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4AA85" w14:textId="77777777" w:rsidR="004438BA" w:rsidRPr="005151A4" w:rsidRDefault="004438BA" w:rsidP="004438BA">
      <w:pPr>
        <w:pStyle w:val="datumtevilka"/>
        <w:spacing w:line="260" w:lineRule="atLeast"/>
        <w:jc w:val="center"/>
        <w:rPr>
          <w:rFonts w:cs="Arial"/>
        </w:rPr>
      </w:pPr>
    </w:p>
    <w:p w14:paraId="3AEE6E0F" w14:textId="77777777" w:rsidR="004438BA" w:rsidRPr="005151A4" w:rsidRDefault="004438BA" w:rsidP="004438BA">
      <w:pPr>
        <w:pStyle w:val="datumtevilka"/>
        <w:spacing w:line="260" w:lineRule="atLeast"/>
        <w:jc w:val="center"/>
        <w:rPr>
          <w:rFonts w:cs="Arial"/>
        </w:rPr>
      </w:pPr>
    </w:p>
    <w:p w14:paraId="680102B3" w14:textId="77777777" w:rsidR="004438BA" w:rsidRPr="005151A4" w:rsidRDefault="004438BA" w:rsidP="004438BA">
      <w:pPr>
        <w:pStyle w:val="datumtevilka"/>
        <w:spacing w:line="260" w:lineRule="atLeast"/>
        <w:jc w:val="center"/>
        <w:rPr>
          <w:rFonts w:cs="Arial"/>
        </w:rPr>
      </w:pPr>
    </w:p>
    <w:p w14:paraId="09D17149" w14:textId="77777777" w:rsidR="004438BA" w:rsidRPr="005151A4" w:rsidRDefault="004438BA" w:rsidP="004438BA">
      <w:pPr>
        <w:pStyle w:val="datumtevilka"/>
        <w:spacing w:line="260" w:lineRule="atLeast"/>
        <w:jc w:val="center"/>
        <w:rPr>
          <w:rFonts w:cs="Arial"/>
        </w:rPr>
      </w:pPr>
    </w:p>
    <w:p w14:paraId="42F3B258" w14:textId="77777777" w:rsidR="004438BA" w:rsidRPr="005151A4" w:rsidRDefault="004438BA" w:rsidP="004438BA">
      <w:pPr>
        <w:pStyle w:val="datumtevilka"/>
        <w:spacing w:line="260" w:lineRule="atLeast"/>
        <w:jc w:val="center"/>
        <w:rPr>
          <w:rFonts w:cs="Arial"/>
        </w:rPr>
      </w:pPr>
    </w:p>
    <w:p w14:paraId="1A0DB5FC" w14:textId="77777777" w:rsidR="004438BA" w:rsidRPr="005151A4" w:rsidRDefault="004438BA" w:rsidP="004438BA">
      <w:pPr>
        <w:pStyle w:val="datumtevilka"/>
        <w:spacing w:line="260" w:lineRule="atLeast"/>
        <w:jc w:val="center"/>
        <w:rPr>
          <w:rFonts w:cs="Arial"/>
        </w:rPr>
      </w:pPr>
    </w:p>
    <w:p w14:paraId="1B0B3A20" w14:textId="77777777" w:rsidR="004438BA" w:rsidRPr="005151A4" w:rsidRDefault="004438BA" w:rsidP="004438BA">
      <w:pPr>
        <w:pStyle w:val="datumtevilka"/>
        <w:spacing w:line="260" w:lineRule="atLeast"/>
        <w:jc w:val="center"/>
        <w:rPr>
          <w:rFonts w:cs="Arial"/>
        </w:rPr>
      </w:pPr>
    </w:p>
    <w:p w14:paraId="18C18C3C" w14:textId="77777777" w:rsidR="004438BA" w:rsidRDefault="004438BA" w:rsidP="004438BA">
      <w:pPr>
        <w:pStyle w:val="datumtevilka"/>
        <w:spacing w:line="260" w:lineRule="atLeast"/>
        <w:jc w:val="center"/>
        <w:rPr>
          <w:b/>
          <w:sz w:val="32"/>
          <w:szCs w:val="32"/>
        </w:rPr>
      </w:pPr>
      <w:r>
        <w:rPr>
          <w:b/>
          <w:sz w:val="32"/>
          <w:szCs w:val="32"/>
        </w:rPr>
        <w:t>Obračun davčnega odtegljaja</w:t>
      </w:r>
    </w:p>
    <w:p w14:paraId="542D8C86" w14:textId="77777777" w:rsidR="004438BA" w:rsidRPr="00E853E8" w:rsidRDefault="004438BA" w:rsidP="004438BA">
      <w:pPr>
        <w:pStyle w:val="datumtevilka"/>
        <w:spacing w:line="260" w:lineRule="atLeast"/>
        <w:jc w:val="center"/>
        <w:rPr>
          <w:b/>
          <w:sz w:val="32"/>
          <w:szCs w:val="32"/>
        </w:rPr>
      </w:pPr>
      <w:r>
        <w:rPr>
          <w:b/>
          <w:sz w:val="32"/>
          <w:szCs w:val="32"/>
        </w:rPr>
        <w:t>REK-O obrazec</w:t>
      </w:r>
    </w:p>
    <w:p w14:paraId="7274C964" w14:textId="77777777" w:rsidR="004438BA" w:rsidRPr="00FD2B4A" w:rsidRDefault="004438BA" w:rsidP="004438BA">
      <w:pPr>
        <w:pStyle w:val="datumtevilka"/>
        <w:spacing w:line="260" w:lineRule="atLeast"/>
        <w:jc w:val="center"/>
        <w:rPr>
          <w:rFonts w:cs="Arial"/>
          <w:b/>
        </w:rPr>
      </w:pPr>
      <w:r>
        <w:rPr>
          <w:rFonts w:cs="Arial"/>
          <w:b/>
        </w:rPr>
        <w:t>-</w:t>
      </w:r>
    </w:p>
    <w:p w14:paraId="055F03EF" w14:textId="77777777" w:rsidR="004438BA" w:rsidRPr="005151A4" w:rsidRDefault="004438BA" w:rsidP="004438BA">
      <w:pPr>
        <w:pStyle w:val="datumtevilka"/>
        <w:spacing w:line="260" w:lineRule="atLeast"/>
        <w:jc w:val="center"/>
        <w:rPr>
          <w:rFonts w:cs="Arial"/>
          <w:b/>
          <w:sz w:val="32"/>
          <w:szCs w:val="32"/>
        </w:rPr>
      </w:pPr>
      <w:r w:rsidRPr="005151A4">
        <w:rPr>
          <w:rFonts w:cs="Arial"/>
          <w:b/>
          <w:sz w:val="32"/>
          <w:szCs w:val="32"/>
        </w:rPr>
        <w:t>VELJAVNOST KOLEKTIVNIH POGODB</w:t>
      </w:r>
    </w:p>
    <w:p w14:paraId="29268C04" w14:textId="77777777" w:rsidR="004438BA" w:rsidRPr="005151A4" w:rsidRDefault="004438BA" w:rsidP="004438BA">
      <w:pPr>
        <w:pStyle w:val="datumtevilka"/>
        <w:spacing w:line="260" w:lineRule="atLeast"/>
        <w:jc w:val="center"/>
        <w:rPr>
          <w:rFonts w:cs="Arial"/>
        </w:rPr>
      </w:pPr>
    </w:p>
    <w:p w14:paraId="46D64507" w14:textId="77777777" w:rsidR="004438BA" w:rsidRPr="005151A4" w:rsidRDefault="004438BA" w:rsidP="004438BA">
      <w:pPr>
        <w:pStyle w:val="datumtevilka"/>
        <w:spacing w:line="260" w:lineRule="atLeast"/>
        <w:jc w:val="center"/>
        <w:rPr>
          <w:rFonts w:cs="Arial"/>
        </w:rPr>
      </w:pPr>
    </w:p>
    <w:p w14:paraId="2522F3A3" w14:textId="77777777" w:rsidR="004438BA" w:rsidRPr="005151A4" w:rsidRDefault="004438BA" w:rsidP="004438BA">
      <w:pPr>
        <w:pStyle w:val="datumtevilka"/>
        <w:spacing w:line="260" w:lineRule="atLeast"/>
        <w:jc w:val="center"/>
        <w:rPr>
          <w:rFonts w:cs="Arial"/>
        </w:rPr>
      </w:pPr>
    </w:p>
    <w:p w14:paraId="48E982BD" w14:textId="77777777" w:rsidR="004438BA" w:rsidRPr="005151A4" w:rsidRDefault="004438BA" w:rsidP="004438BA">
      <w:pPr>
        <w:pStyle w:val="datumtevilka"/>
        <w:spacing w:line="260" w:lineRule="atLeast"/>
        <w:jc w:val="center"/>
        <w:rPr>
          <w:rFonts w:cs="Arial"/>
        </w:rPr>
      </w:pPr>
    </w:p>
    <w:p w14:paraId="41497449" w14:textId="77777777" w:rsidR="004438BA" w:rsidRPr="005151A4" w:rsidRDefault="004438BA" w:rsidP="004438BA">
      <w:pPr>
        <w:pStyle w:val="datumtevilka"/>
        <w:spacing w:line="260" w:lineRule="atLeast"/>
        <w:jc w:val="center"/>
        <w:rPr>
          <w:rFonts w:cs="Arial"/>
        </w:rPr>
      </w:pPr>
    </w:p>
    <w:p w14:paraId="39FEF660" w14:textId="77777777" w:rsidR="004438BA" w:rsidRPr="005151A4" w:rsidRDefault="004438BA" w:rsidP="004438BA">
      <w:pPr>
        <w:pStyle w:val="datumtevilka"/>
        <w:spacing w:line="260" w:lineRule="atLeast"/>
        <w:jc w:val="center"/>
        <w:rPr>
          <w:rFonts w:cs="Arial"/>
        </w:rPr>
      </w:pPr>
    </w:p>
    <w:p w14:paraId="053EA342" w14:textId="77777777" w:rsidR="004438BA" w:rsidRPr="005151A4" w:rsidRDefault="004438BA" w:rsidP="004438BA">
      <w:pPr>
        <w:pStyle w:val="datumtevilka"/>
        <w:spacing w:line="260" w:lineRule="atLeast"/>
        <w:jc w:val="center"/>
        <w:rPr>
          <w:rFonts w:cs="Arial"/>
        </w:rPr>
      </w:pPr>
    </w:p>
    <w:p w14:paraId="4F09E169" w14:textId="77777777" w:rsidR="004438BA" w:rsidRPr="00FD2B4A" w:rsidRDefault="004438BA" w:rsidP="004438BA">
      <w:pPr>
        <w:pStyle w:val="datumtevilka"/>
        <w:spacing w:line="260" w:lineRule="atLeast"/>
        <w:jc w:val="center"/>
        <w:rPr>
          <w:rFonts w:cs="Arial"/>
          <w:sz w:val="28"/>
          <w:szCs w:val="28"/>
        </w:rPr>
      </w:pPr>
      <w:r w:rsidRPr="005151A4">
        <w:rPr>
          <w:rFonts w:cs="Arial"/>
          <w:b/>
          <w:sz w:val="28"/>
          <w:szCs w:val="28"/>
        </w:rPr>
        <w:t>Dodatni podatki o plači - polja S</w:t>
      </w:r>
    </w:p>
    <w:p w14:paraId="49194918" w14:textId="77777777" w:rsidR="004438BA" w:rsidRPr="004438BA" w:rsidRDefault="004438BA" w:rsidP="004438BA">
      <w:pPr>
        <w:pStyle w:val="datumtevilka"/>
        <w:spacing w:line="260" w:lineRule="atLeast"/>
        <w:jc w:val="center"/>
        <w:rPr>
          <w:rFonts w:cs="Arial"/>
          <w:b/>
          <w:sz w:val="28"/>
          <w:szCs w:val="28"/>
        </w:rPr>
      </w:pPr>
      <w:r w:rsidRPr="004438BA">
        <w:rPr>
          <w:rFonts w:cs="Arial"/>
          <w:b/>
          <w:sz w:val="28"/>
          <w:szCs w:val="28"/>
        </w:rPr>
        <w:t>Poročanje v polju S02 – šifra kolektivne pogodbe</w:t>
      </w:r>
    </w:p>
    <w:p w14:paraId="6A15F04A" w14:textId="77777777" w:rsidR="004438BA" w:rsidRPr="005151A4" w:rsidRDefault="004438BA" w:rsidP="004438BA">
      <w:pPr>
        <w:pStyle w:val="datumtevilka"/>
        <w:spacing w:line="260" w:lineRule="atLeast"/>
        <w:jc w:val="center"/>
        <w:rPr>
          <w:rFonts w:cs="Arial"/>
        </w:rPr>
      </w:pPr>
    </w:p>
    <w:p w14:paraId="66B0272A" w14:textId="77777777" w:rsidR="004438BA" w:rsidRPr="005151A4" w:rsidRDefault="004438BA" w:rsidP="004438BA">
      <w:pPr>
        <w:pStyle w:val="datumtevilka"/>
        <w:spacing w:line="260" w:lineRule="atLeast"/>
        <w:jc w:val="center"/>
        <w:rPr>
          <w:rFonts w:cs="Arial"/>
        </w:rPr>
      </w:pPr>
    </w:p>
    <w:p w14:paraId="0EDB5FC3" w14:textId="77777777" w:rsidR="004438BA" w:rsidRPr="005151A4" w:rsidRDefault="004438BA" w:rsidP="004438BA">
      <w:pPr>
        <w:pStyle w:val="datumtevilka"/>
        <w:spacing w:line="260" w:lineRule="atLeast"/>
        <w:jc w:val="center"/>
        <w:rPr>
          <w:rFonts w:cs="Arial"/>
        </w:rPr>
      </w:pPr>
    </w:p>
    <w:p w14:paraId="10F565BA" w14:textId="77777777" w:rsidR="004438BA" w:rsidRPr="005151A4" w:rsidRDefault="004438BA" w:rsidP="004438BA">
      <w:pPr>
        <w:pStyle w:val="datumtevilka"/>
        <w:spacing w:line="260" w:lineRule="atLeast"/>
        <w:jc w:val="center"/>
        <w:rPr>
          <w:rFonts w:cs="Arial"/>
        </w:rPr>
      </w:pPr>
    </w:p>
    <w:p w14:paraId="314C58A7" w14:textId="77777777" w:rsidR="004438BA" w:rsidRPr="005151A4" w:rsidRDefault="004438BA" w:rsidP="004438BA">
      <w:pPr>
        <w:pStyle w:val="podpisi"/>
        <w:spacing w:line="260" w:lineRule="atLeast"/>
        <w:jc w:val="center"/>
        <w:rPr>
          <w:rFonts w:cs="Arial"/>
          <w:szCs w:val="20"/>
          <w:lang w:val="sl-SI"/>
        </w:rPr>
      </w:pPr>
    </w:p>
    <w:p w14:paraId="58F1CE77" w14:textId="77777777" w:rsidR="004438BA" w:rsidRPr="005151A4" w:rsidRDefault="004438BA" w:rsidP="004438BA">
      <w:pPr>
        <w:pStyle w:val="podpisi"/>
        <w:spacing w:line="260" w:lineRule="atLeast"/>
        <w:jc w:val="center"/>
        <w:rPr>
          <w:rFonts w:cs="Arial"/>
          <w:szCs w:val="20"/>
          <w:lang w:val="sl-SI"/>
        </w:rPr>
      </w:pPr>
    </w:p>
    <w:p w14:paraId="4F8A963A" w14:textId="77777777" w:rsidR="004438BA" w:rsidRPr="005151A4" w:rsidRDefault="004438BA" w:rsidP="004438BA">
      <w:pPr>
        <w:pStyle w:val="podpisi"/>
        <w:spacing w:line="260" w:lineRule="atLeast"/>
        <w:jc w:val="center"/>
        <w:rPr>
          <w:rFonts w:cs="Arial"/>
          <w:szCs w:val="20"/>
          <w:lang w:val="sl-SI"/>
        </w:rPr>
      </w:pPr>
    </w:p>
    <w:p w14:paraId="12B21799" w14:textId="77777777" w:rsidR="004438BA" w:rsidRPr="005151A4" w:rsidRDefault="004438BA" w:rsidP="004438BA">
      <w:pPr>
        <w:pStyle w:val="podpisi"/>
        <w:spacing w:line="260" w:lineRule="atLeast"/>
        <w:jc w:val="center"/>
        <w:rPr>
          <w:rFonts w:cs="Arial"/>
          <w:szCs w:val="20"/>
          <w:lang w:val="sl-SI"/>
        </w:rPr>
      </w:pPr>
    </w:p>
    <w:p w14:paraId="55400AF8" w14:textId="77777777" w:rsidR="004438BA" w:rsidRPr="005151A4" w:rsidRDefault="004438BA" w:rsidP="004438BA">
      <w:pPr>
        <w:pStyle w:val="podpisi"/>
        <w:spacing w:line="260" w:lineRule="atLeast"/>
        <w:jc w:val="center"/>
        <w:rPr>
          <w:rFonts w:cs="Arial"/>
          <w:szCs w:val="20"/>
          <w:lang w:val="sl-SI"/>
        </w:rPr>
      </w:pPr>
    </w:p>
    <w:p w14:paraId="14F1A363" w14:textId="77777777" w:rsidR="004438BA" w:rsidRPr="005151A4" w:rsidRDefault="004438BA" w:rsidP="004438BA">
      <w:pPr>
        <w:pStyle w:val="podpisi"/>
        <w:spacing w:line="260" w:lineRule="atLeast"/>
        <w:jc w:val="center"/>
        <w:rPr>
          <w:rFonts w:cs="Arial"/>
          <w:szCs w:val="20"/>
          <w:lang w:val="sl-SI"/>
        </w:rPr>
      </w:pPr>
    </w:p>
    <w:p w14:paraId="1515D7E5" w14:textId="77777777" w:rsidR="004438BA" w:rsidRPr="005151A4" w:rsidRDefault="004438BA" w:rsidP="004438BA">
      <w:pPr>
        <w:pStyle w:val="podpisi"/>
        <w:spacing w:line="260" w:lineRule="atLeast"/>
        <w:jc w:val="center"/>
        <w:rPr>
          <w:rFonts w:cs="Arial"/>
          <w:szCs w:val="20"/>
          <w:lang w:val="sl-SI"/>
        </w:rPr>
      </w:pPr>
    </w:p>
    <w:p w14:paraId="0208383F" w14:textId="77777777" w:rsidR="004438BA" w:rsidRPr="005151A4" w:rsidRDefault="004438BA" w:rsidP="004438BA">
      <w:pPr>
        <w:pStyle w:val="podpisi"/>
        <w:spacing w:line="260" w:lineRule="atLeast"/>
        <w:jc w:val="center"/>
        <w:rPr>
          <w:rFonts w:cs="Arial"/>
          <w:szCs w:val="20"/>
          <w:lang w:val="sl-SI"/>
        </w:rPr>
      </w:pPr>
    </w:p>
    <w:p w14:paraId="10628A61" w14:textId="77777777" w:rsidR="004438BA" w:rsidRPr="005151A4" w:rsidRDefault="004438BA" w:rsidP="004438BA">
      <w:pPr>
        <w:pStyle w:val="podpisi"/>
        <w:spacing w:line="260" w:lineRule="atLeast"/>
        <w:jc w:val="center"/>
        <w:rPr>
          <w:rFonts w:cs="Arial"/>
          <w:szCs w:val="20"/>
          <w:lang w:val="sl-SI"/>
        </w:rPr>
      </w:pPr>
    </w:p>
    <w:p w14:paraId="2F635547" w14:textId="77777777" w:rsidR="004438BA" w:rsidRPr="005151A4" w:rsidRDefault="004438BA" w:rsidP="004438BA">
      <w:pPr>
        <w:pStyle w:val="podpisi"/>
        <w:spacing w:line="260" w:lineRule="atLeast"/>
        <w:jc w:val="center"/>
        <w:rPr>
          <w:rFonts w:cs="Arial"/>
          <w:szCs w:val="20"/>
          <w:lang w:val="sl-SI"/>
        </w:rPr>
      </w:pPr>
    </w:p>
    <w:p w14:paraId="10CB4B74" w14:textId="77777777" w:rsidR="004438BA" w:rsidRPr="005151A4" w:rsidRDefault="004438BA" w:rsidP="004438BA">
      <w:pPr>
        <w:pStyle w:val="podpisi"/>
        <w:spacing w:line="260" w:lineRule="atLeast"/>
        <w:jc w:val="center"/>
        <w:rPr>
          <w:rFonts w:cs="Arial"/>
          <w:szCs w:val="20"/>
          <w:lang w:val="sl-SI"/>
        </w:rPr>
      </w:pPr>
    </w:p>
    <w:p w14:paraId="621A5FA1" w14:textId="77777777" w:rsidR="004438BA" w:rsidRPr="005151A4" w:rsidRDefault="004438BA" w:rsidP="004438BA">
      <w:pPr>
        <w:pStyle w:val="podpisi"/>
        <w:spacing w:line="260" w:lineRule="atLeast"/>
        <w:jc w:val="center"/>
        <w:rPr>
          <w:rFonts w:cs="Arial"/>
          <w:szCs w:val="20"/>
          <w:lang w:val="sl-SI"/>
        </w:rPr>
      </w:pPr>
    </w:p>
    <w:p w14:paraId="28D39010" w14:textId="77777777" w:rsidR="004438BA" w:rsidRPr="005151A4" w:rsidRDefault="004438BA" w:rsidP="004438BA">
      <w:pPr>
        <w:pStyle w:val="podpisi"/>
        <w:spacing w:line="260" w:lineRule="atLeast"/>
        <w:jc w:val="center"/>
        <w:rPr>
          <w:rFonts w:cs="Arial"/>
          <w:szCs w:val="20"/>
          <w:lang w:val="sl-SI"/>
        </w:rPr>
      </w:pPr>
    </w:p>
    <w:p w14:paraId="574A70DB" w14:textId="77777777" w:rsidR="004438BA" w:rsidRPr="005151A4" w:rsidRDefault="004438BA" w:rsidP="004438BA">
      <w:pPr>
        <w:pStyle w:val="podpisi"/>
        <w:spacing w:line="260" w:lineRule="atLeast"/>
        <w:jc w:val="center"/>
        <w:rPr>
          <w:rFonts w:cs="Arial"/>
          <w:szCs w:val="20"/>
          <w:lang w:val="sl-SI"/>
        </w:rPr>
      </w:pPr>
    </w:p>
    <w:p w14:paraId="5DD8607E" w14:textId="77777777" w:rsidR="004438BA" w:rsidRPr="005151A4" w:rsidRDefault="004438BA" w:rsidP="004438BA">
      <w:pPr>
        <w:pStyle w:val="podpisi"/>
        <w:spacing w:line="260" w:lineRule="atLeast"/>
        <w:jc w:val="center"/>
        <w:rPr>
          <w:rFonts w:cs="Arial"/>
          <w:szCs w:val="20"/>
          <w:lang w:val="sl-SI"/>
        </w:rPr>
      </w:pPr>
    </w:p>
    <w:p w14:paraId="50FAA0EF" w14:textId="77777777" w:rsidR="004438BA" w:rsidRPr="005151A4" w:rsidRDefault="004438BA" w:rsidP="004438BA">
      <w:pPr>
        <w:pStyle w:val="podpisi"/>
        <w:spacing w:line="260" w:lineRule="atLeast"/>
        <w:jc w:val="center"/>
        <w:rPr>
          <w:rFonts w:cs="Arial"/>
          <w:szCs w:val="20"/>
          <w:lang w:val="sl-SI"/>
        </w:rPr>
      </w:pPr>
    </w:p>
    <w:p w14:paraId="39FCBE87" w14:textId="77777777" w:rsidR="004438BA" w:rsidRPr="005151A4" w:rsidRDefault="004438BA" w:rsidP="004438BA">
      <w:pPr>
        <w:pStyle w:val="podpisi"/>
        <w:spacing w:line="260" w:lineRule="atLeast"/>
        <w:jc w:val="center"/>
        <w:rPr>
          <w:rFonts w:cs="Arial"/>
          <w:szCs w:val="20"/>
          <w:lang w:val="sl-SI"/>
        </w:rPr>
      </w:pPr>
    </w:p>
    <w:p w14:paraId="30260262" w14:textId="77777777" w:rsidR="004438BA" w:rsidRPr="005151A4" w:rsidRDefault="004438BA" w:rsidP="004438BA">
      <w:pPr>
        <w:pStyle w:val="podpisi"/>
        <w:spacing w:line="260" w:lineRule="atLeast"/>
        <w:jc w:val="center"/>
        <w:rPr>
          <w:rFonts w:cs="Arial"/>
          <w:b/>
          <w:color w:val="FF0000"/>
          <w:sz w:val="28"/>
          <w:szCs w:val="28"/>
          <w:lang w:val="sl-SI"/>
        </w:rPr>
      </w:pPr>
      <w:r w:rsidRPr="005151A4">
        <w:rPr>
          <w:rFonts w:cs="Arial"/>
          <w:b/>
          <w:color w:val="FF0000"/>
          <w:sz w:val="28"/>
          <w:szCs w:val="28"/>
          <w:lang w:val="sl-SI"/>
        </w:rPr>
        <w:t>JULIJ 2024</w:t>
      </w:r>
    </w:p>
    <w:p w14:paraId="3D362C10" w14:textId="77777777" w:rsidR="004438BA" w:rsidRPr="005151A4" w:rsidRDefault="004438BA" w:rsidP="004438BA">
      <w:pPr>
        <w:spacing w:line="260" w:lineRule="atLeast"/>
        <w:jc w:val="both"/>
        <w:rPr>
          <w:rFonts w:eastAsia="Calibri" w:cs="Arial"/>
          <w:b/>
          <w:bCs/>
          <w:color w:val="000000"/>
          <w:szCs w:val="20"/>
          <w:lang w:val="sl-SI" w:eastAsia="sl-SI"/>
        </w:rPr>
      </w:pPr>
    </w:p>
    <w:p w14:paraId="62454012" w14:textId="77777777" w:rsidR="004438BA" w:rsidRPr="005151A4" w:rsidRDefault="004438BA" w:rsidP="004438BA">
      <w:pPr>
        <w:spacing w:line="260" w:lineRule="atLeast"/>
        <w:jc w:val="both"/>
        <w:rPr>
          <w:rFonts w:eastAsia="Calibri" w:cs="Arial"/>
          <w:b/>
          <w:bCs/>
          <w:color w:val="000000"/>
          <w:szCs w:val="20"/>
          <w:lang w:val="sl-SI" w:eastAsia="sl-SI"/>
        </w:rPr>
      </w:pPr>
    </w:p>
    <w:p w14:paraId="15B7DFB6" w14:textId="62E1540D" w:rsidR="004438BA" w:rsidRDefault="004438BA" w:rsidP="004438BA">
      <w:pPr>
        <w:spacing w:line="260" w:lineRule="atLeast"/>
        <w:rPr>
          <w:b/>
          <w:sz w:val="24"/>
          <w:lang w:val="sl-SI"/>
        </w:rPr>
      </w:pPr>
      <w:r w:rsidRPr="005151A4">
        <w:rPr>
          <w:rFonts w:eastAsia="Calibri" w:cs="Arial"/>
          <w:b/>
          <w:bCs/>
          <w:color w:val="000000"/>
          <w:szCs w:val="20"/>
          <w:lang w:val="sl-SI" w:eastAsia="sl-SI"/>
        </w:rPr>
        <w:br w:type="page"/>
      </w:r>
      <w:r w:rsidRPr="00E43DDE">
        <w:rPr>
          <w:b/>
          <w:sz w:val="24"/>
          <w:lang w:val="sl-SI"/>
        </w:rPr>
        <w:lastRenderedPageBreak/>
        <w:t>KAZALO</w:t>
      </w:r>
    </w:p>
    <w:p w14:paraId="29C9644B" w14:textId="77777777" w:rsidR="004438BA" w:rsidRDefault="004438BA" w:rsidP="004438BA">
      <w:pPr>
        <w:spacing w:line="260" w:lineRule="atLeast"/>
        <w:rPr>
          <w:b/>
          <w:sz w:val="24"/>
          <w:lang w:val="sl-SI"/>
        </w:rPr>
      </w:pPr>
    </w:p>
    <w:p w14:paraId="6B3C4014" w14:textId="349A2F27" w:rsidR="004438BA" w:rsidRDefault="004438BA">
      <w:pPr>
        <w:pStyle w:val="Kazalovsebine1"/>
        <w:tabs>
          <w:tab w:val="right" w:leader="dot" w:pos="8488"/>
        </w:tabs>
        <w:rPr>
          <w:rFonts w:asciiTheme="minorHAnsi" w:eastAsiaTheme="minorEastAsia" w:hAnsiTheme="minorHAnsi" w:cstheme="minorBidi"/>
          <w:noProof/>
          <w:kern w:val="2"/>
          <w:sz w:val="22"/>
          <w:szCs w:val="22"/>
          <w:lang w:val="sl-SI" w:eastAsia="sl-SI"/>
          <w14:ligatures w14:val="standardContextual"/>
        </w:rPr>
      </w:pPr>
      <w:r>
        <w:rPr>
          <w:rFonts w:eastAsia="Calibri" w:cs="Arial"/>
          <w:b/>
          <w:bCs/>
          <w:color w:val="000000"/>
          <w:szCs w:val="20"/>
          <w:lang w:val="sl-SI" w:eastAsia="sl-SI"/>
        </w:rPr>
        <w:fldChar w:fldCharType="begin"/>
      </w:r>
      <w:r>
        <w:rPr>
          <w:rFonts w:eastAsia="Calibri" w:cs="Arial"/>
          <w:b/>
          <w:bCs/>
          <w:color w:val="000000"/>
          <w:szCs w:val="20"/>
          <w:lang w:val="sl-SI" w:eastAsia="sl-SI"/>
        </w:rPr>
        <w:instrText xml:space="preserve"> TOC \o "3-3" \h \z \t "FURS_naslov_2;1" </w:instrText>
      </w:r>
      <w:r>
        <w:rPr>
          <w:rFonts w:eastAsia="Calibri" w:cs="Arial"/>
          <w:b/>
          <w:bCs/>
          <w:color w:val="000000"/>
          <w:szCs w:val="20"/>
          <w:lang w:val="sl-SI" w:eastAsia="sl-SI"/>
        </w:rPr>
        <w:fldChar w:fldCharType="separate"/>
      </w:r>
      <w:hyperlink w:anchor="_Toc171070892" w:history="1">
        <w:r w:rsidRPr="00434195">
          <w:rPr>
            <w:rStyle w:val="Hiperpovezava"/>
            <w:noProof/>
          </w:rPr>
          <w:t>1.0 SPLOŠNO</w:t>
        </w:r>
        <w:r>
          <w:rPr>
            <w:noProof/>
            <w:webHidden/>
          </w:rPr>
          <w:tab/>
        </w:r>
        <w:r>
          <w:rPr>
            <w:noProof/>
            <w:webHidden/>
          </w:rPr>
          <w:fldChar w:fldCharType="begin"/>
        </w:r>
        <w:r>
          <w:rPr>
            <w:noProof/>
            <w:webHidden/>
          </w:rPr>
          <w:instrText xml:space="preserve"> PAGEREF _Toc171070892 \h </w:instrText>
        </w:r>
        <w:r>
          <w:rPr>
            <w:noProof/>
            <w:webHidden/>
          </w:rPr>
        </w:r>
        <w:r>
          <w:rPr>
            <w:noProof/>
            <w:webHidden/>
          </w:rPr>
          <w:fldChar w:fldCharType="separate"/>
        </w:r>
        <w:r>
          <w:rPr>
            <w:noProof/>
            <w:webHidden/>
          </w:rPr>
          <w:t>3</w:t>
        </w:r>
        <w:r>
          <w:rPr>
            <w:noProof/>
            <w:webHidden/>
          </w:rPr>
          <w:fldChar w:fldCharType="end"/>
        </w:r>
      </w:hyperlink>
    </w:p>
    <w:p w14:paraId="01732758" w14:textId="04D44937" w:rsidR="004438BA" w:rsidRDefault="00000000">
      <w:pPr>
        <w:pStyle w:val="Kazalovsebine1"/>
        <w:tabs>
          <w:tab w:val="right" w:leader="dot" w:pos="8488"/>
        </w:tabs>
        <w:rPr>
          <w:rFonts w:asciiTheme="minorHAnsi" w:eastAsiaTheme="minorEastAsia" w:hAnsiTheme="minorHAnsi" w:cstheme="minorBidi"/>
          <w:noProof/>
          <w:kern w:val="2"/>
          <w:sz w:val="22"/>
          <w:szCs w:val="22"/>
          <w:lang w:val="sl-SI" w:eastAsia="sl-SI"/>
          <w14:ligatures w14:val="standardContextual"/>
        </w:rPr>
      </w:pPr>
      <w:hyperlink w:anchor="_Toc171070893" w:history="1">
        <w:r w:rsidR="004438BA" w:rsidRPr="00434195">
          <w:rPr>
            <w:rStyle w:val="Hiperpovezava"/>
            <w:noProof/>
          </w:rPr>
          <w:t>2.0 POROČANJE DODATNIH PODATKOV O PLAČI - POLJA S</w:t>
        </w:r>
        <w:r w:rsidR="004438BA">
          <w:rPr>
            <w:noProof/>
            <w:webHidden/>
          </w:rPr>
          <w:tab/>
        </w:r>
        <w:r w:rsidR="004438BA">
          <w:rPr>
            <w:noProof/>
            <w:webHidden/>
          </w:rPr>
          <w:fldChar w:fldCharType="begin"/>
        </w:r>
        <w:r w:rsidR="004438BA">
          <w:rPr>
            <w:noProof/>
            <w:webHidden/>
          </w:rPr>
          <w:instrText xml:space="preserve"> PAGEREF _Toc171070893 \h </w:instrText>
        </w:r>
        <w:r w:rsidR="004438BA">
          <w:rPr>
            <w:noProof/>
            <w:webHidden/>
          </w:rPr>
        </w:r>
        <w:r w:rsidR="004438BA">
          <w:rPr>
            <w:noProof/>
            <w:webHidden/>
          </w:rPr>
          <w:fldChar w:fldCharType="separate"/>
        </w:r>
        <w:r w:rsidR="004438BA">
          <w:rPr>
            <w:noProof/>
            <w:webHidden/>
          </w:rPr>
          <w:t>3</w:t>
        </w:r>
        <w:r w:rsidR="004438BA">
          <w:rPr>
            <w:noProof/>
            <w:webHidden/>
          </w:rPr>
          <w:fldChar w:fldCharType="end"/>
        </w:r>
      </w:hyperlink>
    </w:p>
    <w:p w14:paraId="39B919FC" w14:textId="1AC3B587" w:rsidR="004438BA" w:rsidRDefault="00000000">
      <w:pPr>
        <w:pStyle w:val="Kazalovsebine1"/>
        <w:tabs>
          <w:tab w:val="right" w:leader="dot" w:pos="8488"/>
        </w:tabs>
        <w:rPr>
          <w:rFonts w:asciiTheme="minorHAnsi" w:eastAsiaTheme="minorEastAsia" w:hAnsiTheme="minorHAnsi" w:cstheme="minorBidi"/>
          <w:noProof/>
          <w:kern w:val="2"/>
          <w:sz w:val="22"/>
          <w:szCs w:val="22"/>
          <w:lang w:val="sl-SI" w:eastAsia="sl-SI"/>
          <w14:ligatures w14:val="standardContextual"/>
        </w:rPr>
      </w:pPr>
      <w:hyperlink w:anchor="_Toc171070894" w:history="1">
        <w:r w:rsidR="004438BA" w:rsidRPr="00434195">
          <w:rPr>
            <w:rStyle w:val="Hiperpovezava"/>
            <w:noProof/>
          </w:rPr>
          <w:t>3. Poročanje v polju S02 – šifra kolektivne pogodbe</w:t>
        </w:r>
        <w:r w:rsidR="004438BA">
          <w:rPr>
            <w:noProof/>
            <w:webHidden/>
          </w:rPr>
          <w:tab/>
        </w:r>
        <w:r w:rsidR="004438BA">
          <w:rPr>
            <w:noProof/>
            <w:webHidden/>
          </w:rPr>
          <w:fldChar w:fldCharType="begin"/>
        </w:r>
        <w:r w:rsidR="004438BA">
          <w:rPr>
            <w:noProof/>
            <w:webHidden/>
          </w:rPr>
          <w:instrText xml:space="preserve"> PAGEREF _Toc171070894 \h </w:instrText>
        </w:r>
        <w:r w:rsidR="004438BA">
          <w:rPr>
            <w:noProof/>
            <w:webHidden/>
          </w:rPr>
        </w:r>
        <w:r w:rsidR="004438BA">
          <w:rPr>
            <w:noProof/>
            <w:webHidden/>
          </w:rPr>
          <w:fldChar w:fldCharType="separate"/>
        </w:r>
        <w:r w:rsidR="004438BA">
          <w:rPr>
            <w:noProof/>
            <w:webHidden/>
          </w:rPr>
          <w:t>3</w:t>
        </w:r>
        <w:r w:rsidR="004438BA">
          <w:rPr>
            <w:noProof/>
            <w:webHidden/>
          </w:rPr>
          <w:fldChar w:fldCharType="end"/>
        </w:r>
      </w:hyperlink>
    </w:p>
    <w:p w14:paraId="1F4AE6E2" w14:textId="0D26A92D" w:rsidR="004438BA" w:rsidRPr="005151A4" w:rsidRDefault="004438BA" w:rsidP="004438BA">
      <w:pPr>
        <w:spacing w:line="260" w:lineRule="atLeast"/>
        <w:rPr>
          <w:rFonts w:eastAsia="Calibri" w:cs="Arial"/>
          <w:b/>
          <w:bCs/>
          <w:color w:val="000000"/>
          <w:szCs w:val="20"/>
          <w:lang w:val="sl-SI" w:eastAsia="sl-SI"/>
        </w:rPr>
      </w:pPr>
      <w:r>
        <w:rPr>
          <w:rFonts w:eastAsia="Calibri" w:cs="Arial"/>
          <w:b/>
          <w:bCs/>
          <w:color w:val="000000"/>
          <w:szCs w:val="20"/>
          <w:lang w:val="sl-SI" w:eastAsia="sl-SI"/>
        </w:rPr>
        <w:fldChar w:fldCharType="end"/>
      </w:r>
    </w:p>
    <w:p w14:paraId="4A0E158B" w14:textId="77777777" w:rsidR="004438BA" w:rsidRDefault="004438BA" w:rsidP="004438BA">
      <w:pPr>
        <w:spacing w:line="260" w:lineRule="atLeast"/>
        <w:rPr>
          <w:rFonts w:cs="Arial"/>
          <w:b/>
          <w:bCs/>
          <w:sz w:val="24"/>
        </w:rPr>
      </w:pPr>
      <w:r>
        <w:rPr>
          <w:rFonts w:cs="Arial"/>
          <w:b/>
          <w:bCs/>
          <w:sz w:val="24"/>
        </w:rPr>
        <w:br w:type="page"/>
      </w:r>
    </w:p>
    <w:p w14:paraId="195D59D4" w14:textId="77777777" w:rsidR="004438BA" w:rsidRPr="00FD2B4A" w:rsidRDefault="004438BA" w:rsidP="004438BA">
      <w:pPr>
        <w:pStyle w:val="FURSnaslov2"/>
      </w:pPr>
      <w:bookmarkStart w:id="0" w:name="_Toc171070892"/>
      <w:r w:rsidRPr="00FD2B4A">
        <w:lastRenderedPageBreak/>
        <w:t>1.0 SPLOŠNO</w:t>
      </w:r>
      <w:bookmarkEnd w:id="0"/>
    </w:p>
    <w:p w14:paraId="2D4BD5CF" w14:textId="77777777" w:rsidR="004438BA" w:rsidRPr="005151A4" w:rsidRDefault="004438BA" w:rsidP="004438BA">
      <w:pPr>
        <w:spacing w:line="260" w:lineRule="atLeast"/>
        <w:jc w:val="both"/>
        <w:rPr>
          <w:rFonts w:cs="Arial"/>
          <w:szCs w:val="20"/>
          <w:lang w:val="sl-SI"/>
        </w:rPr>
      </w:pPr>
      <w:r w:rsidRPr="005151A4">
        <w:rPr>
          <w:rFonts w:cs="Arial"/>
          <w:szCs w:val="20"/>
          <w:lang w:val="sl-SI"/>
        </w:rPr>
        <w:t xml:space="preserve">Za dohodke, </w:t>
      </w:r>
      <w:r w:rsidRPr="005151A4">
        <w:rPr>
          <w:rFonts w:cs="Arial"/>
          <w:b/>
          <w:bCs/>
          <w:szCs w:val="20"/>
          <w:lang w:val="sl-SI"/>
        </w:rPr>
        <w:t>izplačane od vključno 1. 1. 2023 dalje</w:t>
      </w:r>
      <w:r w:rsidRPr="005151A4">
        <w:rPr>
          <w:rFonts w:cs="Arial"/>
          <w:bCs/>
          <w:szCs w:val="20"/>
          <w:lang w:val="sl-SI"/>
        </w:rPr>
        <w:t>,</w:t>
      </w:r>
      <w:r w:rsidRPr="005151A4">
        <w:rPr>
          <w:rFonts w:cs="Arial"/>
          <w:szCs w:val="20"/>
          <w:lang w:val="sl-SI"/>
        </w:rPr>
        <w:t xml:space="preserve"> in popravljanje predloženih podatkov, </w:t>
      </w:r>
      <w:bookmarkStart w:id="1" w:name="_Hlk104360229"/>
      <w:r w:rsidRPr="005151A4">
        <w:rPr>
          <w:rFonts w:cs="Arial"/>
          <w:szCs w:val="20"/>
          <w:lang w:val="sl-SI"/>
        </w:rPr>
        <w:t xml:space="preserve">vrsto, obliko in način predložitve podatkov v REK obrazcih podrobneje določa Pravilnik o vsebini in obliki obračuna davčnih odtegljajev – </w:t>
      </w:r>
      <w:hyperlink r:id="rId8" w:history="1">
        <w:r w:rsidRPr="005151A4">
          <w:rPr>
            <w:rStyle w:val="Hiperpovezava"/>
            <w:rFonts w:cs="Arial"/>
            <w:szCs w:val="20"/>
            <w:lang w:val="sl-SI"/>
          </w:rPr>
          <w:t>Pravilnik REK-O</w:t>
        </w:r>
      </w:hyperlink>
      <w:bookmarkEnd w:id="1"/>
      <w:r w:rsidRPr="005151A4">
        <w:rPr>
          <w:rFonts w:cs="Arial"/>
          <w:szCs w:val="20"/>
          <w:lang w:val="sl-SI"/>
        </w:rPr>
        <w:t xml:space="preserve">. Z uvedbo REK-O obrazca je določeno tudi poročanje dodatnih podatkov o plači v poljih S. Vsebina teh podatkov je opisana v točki 3 </w:t>
      </w:r>
      <w:hyperlink r:id="rId9" w:history="1">
        <w:r w:rsidRPr="005151A4">
          <w:rPr>
            <w:rStyle w:val="Hiperpovezava"/>
            <w:rFonts w:cs="Arial"/>
            <w:szCs w:val="20"/>
            <w:lang w:val="sl-SI"/>
          </w:rPr>
          <w:t>Navodil za izpolnjevanje obračuna davčnega odtegljaja</w:t>
        </w:r>
      </w:hyperlink>
      <w:r w:rsidRPr="005151A4">
        <w:rPr>
          <w:rFonts w:cs="Arial"/>
          <w:szCs w:val="20"/>
          <w:lang w:val="sl-SI"/>
        </w:rPr>
        <w:t>, v nadaljevanju tega dokumenta pa so dodatno pojasnjena pravila za izpolnjevanje teh polj in podani odgovori na pogosta vprašanja.</w:t>
      </w:r>
    </w:p>
    <w:p w14:paraId="51563E17" w14:textId="77777777" w:rsidR="004438BA" w:rsidRPr="005151A4" w:rsidRDefault="004438BA" w:rsidP="004438BA">
      <w:pPr>
        <w:pStyle w:val="Default"/>
        <w:spacing w:line="260" w:lineRule="atLeast"/>
        <w:jc w:val="both"/>
        <w:rPr>
          <w:color w:val="auto"/>
          <w:sz w:val="20"/>
          <w:szCs w:val="20"/>
          <w:lang w:eastAsia="en-US"/>
        </w:rPr>
      </w:pPr>
    </w:p>
    <w:p w14:paraId="7498D4AA" w14:textId="77777777" w:rsidR="004438BA" w:rsidRPr="005151A4" w:rsidRDefault="004438BA" w:rsidP="004438BA">
      <w:pPr>
        <w:pStyle w:val="Default"/>
        <w:spacing w:line="260" w:lineRule="atLeast"/>
        <w:jc w:val="both"/>
        <w:rPr>
          <w:color w:val="auto"/>
          <w:sz w:val="20"/>
          <w:szCs w:val="20"/>
          <w:lang w:eastAsia="en-US"/>
        </w:rPr>
      </w:pPr>
    </w:p>
    <w:p w14:paraId="26237592" w14:textId="77777777" w:rsidR="004438BA" w:rsidRPr="004438BA" w:rsidRDefault="004438BA" w:rsidP="004438BA">
      <w:pPr>
        <w:pStyle w:val="FURSnaslov2"/>
      </w:pPr>
      <w:bookmarkStart w:id="2" w:name="c12021"/>
      <w:bookmarkStart w:id="3" w:name="c22311"/>
      <w:bookmarkStart w:id="4" w:name="NazivSubjekta"/>
      <w:bookmarkStart w:id="5" w:name="c19697"/>
      <w:bookmarkStart w:id="6" w:name="_Toc170985346"/>
      <w:bookmarkStart w:id="7" w:name="_Toc171070893"/>
      <w:bookmarkEnd w:id="2"/>
      <w:bookmarkEnd w:id="3"/>
      <w:bookmarkEnd w:id="4"/>
      <w:bookmarkEnd w:id="5"/>
      <w:r w:rsidRPr="004438BA">
        <w:t>2.0 POROČANJE DODATNIH PODATKOV O PLAČI - POLJA S</w:t>
      </w:r>
      <w:bookmarkEnd w:id="6"/>
      <w:bookmarkEnd w:id="7"/>
    </w:p>
    <w:p w14:paraId="39622699" w14:textId="77777777" w:rsidR="004438BA" w:rsidRPr="005151A4" w:rsidRDefault="004438BA" w:rsidP="004438BA">
      <w:pPr>
        <w:spacing w:line="260" w:lineRule="atLeast"/>
        <w:jc w:val="both"/>
        <w:rPr>
          <w:rFonts w:cs="Arial"/>
          <w:szCs w:val="20"/>
          <w:lang w:val="sl-SI"/>
        </w:rPr>
      </w:pPr>
      <w:r w:rsidRPr="005151A4">
        <w:rPr>
          <w:rFonts w:cs="Arial"/>
          <w:szCs w:val="20"/>
          <w:lang w:val="sl-SI"/>
        </w:rPr>
        <w:t>Polja S se izpolnjujejo za izplačane plače in nadomestila plač, ki bremenijo delodajalca, in sicer v primeru, ko je na individualnem delu REK-O obrazca izbrana dohodninska vrsta dohodka 1101 'Plača in nadomestila plače' in je podatek o osnovi za obračun in plačilo prispevkov v polju A062 prikazan z izbrano osnovo 'P01a Plača in nadomestila plače, ki bremeni delodajalca'.</w:t>
      </w:r>
    </w:p>
    <w:p w14:paraId="056F9D24" w14:textId="77777777" w:rsidR="004438BA" w:rsidRPr="005151A4" w:rsidRDefault="004438BA" w:rsidP="004438BA">
      <w:pPr>
        <w:spacing w:line="260" w:lineRule="atLeast"/>
        <w:jc w:val="both"/>
        <w:rPr>
          <w:rFonts w:cs="Arial"/>
          <w:szCs w:val="20"/>
          <w:lang w:val="sl-SI"/>
        </w:rPr>
      </w:pPr>
    </w:p>
    <w:p w14:paraId="25EC3496" w14:textId="77777777" w:rsidR="004438BA" w:rsidRPr="005151A4" w:rsidRDefault="004438BA" w:rsidP="004438BA">
      <w:pPr>
        <w:spacing w:line="260" w:lineRule="atLeast"/>
        <w:jc w:val="both"/>
        <w:rPr>
          <w:rFonts w:cs="Arial"/>
          <w:szCs w:val="20"/>
          <w:lang w:val="sl-SI"/>
        </w:rPr>
      </w:pPr>
      <w:r w:rsidRPr="005151A4">
        <w:rPr>
          <w:rFonts w:cs="Arial"/>
          <w:szCs w:val="20"/>
          <w:lang w:val="sl-SI"/>
        </w:rPr>
        <w:t xml:space="preserve">Podatki v poljih S se izpolnijo tudi v primeru izplačil plač in nadomestil plač delojemalcem, ki so napoteni na delo v tujino, ki opravljajo javna dela ali dopolnilno delo po 147. členu </w:t>
      </w:r>
      <w:hyperlink r:id="rId10" w:history="1">
        <w:r w:rsidRPr="005151A4">
          <w:rPr>
            <w:rFonts w:cs="Arial"/>
            <w:color w:val="0000FF"/>
            <w:szCs w:val="20"/>
            <w:u w:val="single"/>
            <w:lang w:val="sl-SI"/>
          </w:rPr>
          <w:t>Zakona o delovnih razmerjih (pisrs.si)</w:t>
        </w:r>
      </w:hyperlink>
      <w:r w:rsidRPr="005151A4">
        <w:rPr>
          <w:rFonts w:cs="Arial"/>
          <w:szCs w:val="20"/>
          <w:lang w:val="sl-SI"/>
        </w:rPr>
        <w:t xml:space="preserve"> - ZDR-1 in vseh ostalih primerih, ko je na REK-O obrazcu poročano izplačilo plač in nadomestila plač ob pogoju, da je v polju A062 izbrana osnova P01a.</w:t>
      </w:r>
    </w:p>
    <w:p w14:paraId="71AA3568" w14:textId="77777777" w:rsidR="004438BA" w:rsidRPr="005151A4" w:rsidRDefault="004438BA" w:rsidP="004438BA">
      <w:pPr>
        <w:spacing w:line="260" w:lineRule="atLeast"/>
        <w:jc w:val="both"/>
        <w:rPr>
          <w:rFonts w:cs="Arial"/>
          <w:szCs w:val="20"/>
          <w:lang w:val="sl-SI"/>
        </w:rPr>
      </w:pPr>
    </w:p>
    <w:p w14:paraId="29CFCB99" w14:textId="77777777" w:rsidR="004438BA" w:rsidRPr="005151A4" w:rsidRDefault="004438BA" w:rsidP="004438BA">
      <w:pPr>
        <w:spacing w:line="260" w:lineRule="atLeast"/>
        <w:jc w:val="both"/>
        <w:rPr>
          <w:rFonts w:cs="Arial"/>
          <w:szCs w:val="20"/>
          <w:lang w:val="sl-SI"/>
        </w:rPr>
      </w:pPr>
      <w:r w:rsidRPr="005151A4">
        <w:rPr>
          <w:rFonts w:cs="Arial"/>
          <w:szCs w:val="20"/>
          <w:lang w:val="sl-SI"/>
        </w:rPr>
        <w:t xml:space="preserve">Znesek osnove za prispevke, prikazan z izbrano osnovo P01a, se v Dodatnih podatkih o plači ločeno prikaže v poljih od S03 do S07. Velja pravilo, da je </w:t>
      </w:r>
      <w:r w:rsidRPr="005151A4">
        <w:rPr>
          <w:rFonts w:cs="Arial"/>
          <w:b/>
          <w:bCs/>
          <w:szCs w:val="20"/>
          <w:lang w:val="sl-SI"/>
        </w:rPr>
        <w:t>S03 + S04+ S05 + S06 + S07 = P01a</w:t>
      </w:r>
      <w:r w:rsidRPr="005151A4">
        <w:rPr>
          <w:rFonts w:cs="Arial"/>
          <w:szCs w:val="20"/>
          <w:lang w:val="sl-SI"/>
        </w:rPr>
        <w:t>. Navedeno pravilo velja tudi, če je znesek negativen.</w:t>
      </w:r>
    </w:p>
    <w:p w14:paraId="23C266F4" w14:textId="77777777" w:rsidR="004438BA" w:rsidRPr="005151A4" w:rsidRDefault="004438BA" w:rsidP="004438BA">
      <w:pPr>
        <w:spacing w:line="260" w:lineRule="atLeast"/>
        <w:jc w:val="both"/>
        <w:rPr>
          <w:rFonts w:cs="Arial"/>
          <w:szCs w:val="20"/>
          <w:lang w:val="sl-SI"/>
        </w:rPr>
      </w:pPr>
    </w:p>
    <w:p w14:paraId="73F46538" w14:textId="77777777" w:rsidR="004438BA" w:rsidRPr="005151A4" w:rsidRDefault="004438BA" w:rsidP="004438BA">
      <w:pPr>
        <w:spacing w:line="260" w:lineRule="atLeast"/>
        <w:jc w:val="both"/>
        <w:rPr>
          <w:rFonts w:cs="Arial"/>
          <w:szCs w:val="20"/>
          <w:lang w:val="sl-SI"/>
        </w:rPr>
      </w:pPr>
      <w:r w:rsidRPr="005151A4">
        <w:rPr>
          <w:rFonts w:cs="Arial"/>
          <w:szCs w:val="20"/>
          <w:lang w:val="sl-SI"/>
        </w:rPr>
        <w:t>Velja tudi pravilo, da mora biti podatek v polju S09 'Število opravljenih in neopravljenih ur (vklj. s št. nadur), izplačanih v breme delodajalca' enak številu ur, poročanih z izbrano osnovo P01a (</w:t>
      </w:r>
      <w:r w:rsidRPr="005151A4">
        <w:rPr>
          <w:rFonts w:cs="Arial"/>
          <w:b/>
          <w:bCs/>
          <w:szCs w:val="20"/>
          <w:lang w:val="sl-SI"/>
        </w:rPr>
        <w:t>S09 = P01a Ure</w:t>
      </w:r>
      <w:r w:rsidRPr="005151A4">
        <w:rPr>
          <w:rFonts w:cs="Arial"/>
          <w:szCs w:val="20"/>
          <w:lang w:val="sl-SI"/>
        </w:rPr>
        <w:t>).</w:t>
      </w:r>
    </w:p>
    <w:p w14:paraId="01DC1999" w14:textId="77777777" w:rsidR="004438BA" w:rsidRPr="005151A4" w:rsidRDefault="004438BA" w:rsidP="004438BA">
      <w:pPr>
        <w:spacing w:line="260" w:lineRule="atLeast"/>
        <w:jc w:val="both"/>
        <w:rPr>
          <w:rFonts w:eastAsia="Calibri" w:cs="Arial"/>
          <w:b/>
          <w:bCs/>
          <w:color w:val="000000"/>
          <w:szCs w:val="20"/>
          <w:lang w:val="sl-SI" w:eastAsia="sl-SI"/>
        </w:rPr>
      </w:pPr>
    </w:p>
    <w:p w14:paraId="73CEA69F" w14:textId="77777777" w:rsidR="004438BA" w:rsidRPr="005151A4" w:rsidRDefault="004438BA" w:rsidP="004438BA">
      <w:pPr>
        <w:spacing w:line="260" w:lineRule="atLeast"/>
        <w:jc w:val="both"/>
        <w:rPr>
          <w:rFonts w:eastAsia="Calibri" w:cs="Arial"/>
          <w:b/>
          <w:bCs/>
          <w:color w:val="000000"/>
          <w:szCs w:val="20"/>
          <w:lang w:val="sl-SI" w:eastAsia="sl-SI"/>
        </w:rPr>
      </w:pPr>
    </w:p>
    <w:p w14:paraId="59DB09C3" w14:textId="77777777" w:rsidR="004438BA" w:rsidRPr="004438BA" w:rsidRDefault="004438BA" w:rsidP="004438BA">
      <w:pPr>
        <w:pStyle w:val="FURSnaslov2"/>
      </w:pPr>
      <w:bookmarkStart w:id="8" w:name="_Toc170985348"/>
      <w:bookmarkStart w:id="9" w:name="_Toc171070894"/>
      <w:r w:rsidRPr="004438BA">
        <w:t>3. Poročanje v polju S02 – šifra kolektivne pogodbe</w:t>
      </w:r>
      <w:bookmarkEnd w:id="8"/>
      <w:bookmarkEnd w:id="9"/>
    </w:p>
    <w:p w14:paraId="43127341" w14:textId="77777777" w:rsidR="004438BA" w:rsidRPr="005151A4" w:rsidRDefault="004438BA" w:rsidP="004438BA">
      <w:pPr>
        <w:spacing w:line="260" w:lineRule="atLeast"/>
        <w:jc w:val="both"/>
        <w:rPr>
          <w:rFonts w:cs="Arial"/>
          <w:szCs w:val="20"/>
          <w:lang w:val="sl-SI"/>
        </w:rPr>
      </w:pPr>
      <w:r w:rsidRPr="005151A4">
        <w:rPr>
          <w:rFonts w:cs="Arial"/>
          <w:szCs w:val="20"/>
          <w:lang w:val="sl-SI"/>
        </w:rPr>
        <w:t>V pomoč pri ugotavljanju, katera kolektivna pogodba zavezuje delodajalca oz. če ga ne zavezuje nobena kolektivna pogodba, so pripravljena podrobnejša pojasnila.</w:t>
      </w:r>
    </w:p>
    <w:p w14:paraId="35DC504B" w14:textId="77777777" w:rsidR="004438BA" w:rsidRPr="005151A4" w:rsidRDefault="004438BA" w:rsidP="004438BA">
      <w:pPr>
        <w:spacing w:line="260" w:lineRule="atLeast"/>
        <w:jc w:val="both"/>
        <w:rPr>
          <w:rFonts w:eastAsia="Calibri" w:cs="Arial"/>
          <w:color w:val="000000"/>
          <w:szCs w:val="20"/>
          <w:lang w:val="sl-SI" w:eastAsia="sl-SI"/>
        </w:rPr>
      </w:pPr>
    </w:p>
    <w:p w14:paraId="60011241" w14:textId="77777777" w:rsidR="004438BA" w:rsidRPr="005151A4" w:rsidRDefault="004438BA" w:rsidP="004438BA">
      <w:pPr>
        <w:spacing w:line="260" w:lineRule="atLeast"/>
        <w:jc w:val="both"/>
        <w:rPr>
          <w:rFonts w:eastAsia="Calibri" w:cs="Arial"/>
          <w:b/>
          <w:bCs/>
          <w:color w:val="000000"/>
          <w:szCs w:val="20"/>
          <w:lang w:val="sl-SI" w:eastAsia="sl-SI"/>
        </w:rPr>
      </w:pPr>
      <w:r w:rsidRPr="005151A4">
        <w:rPr>
          <w:rFonts w:eastAsia="Calibri" w:cs="Arial"/>
          <w:b/>
          <w:bCs/>
          <w:color w:val="000000"/>
          <w:szCs w:val="20"/>
          <w:lang w:val="sl-SI" w:eastAsia="sl-SI"/>
        </w:rPr>
        <w:t>Kako ugotovim, katera kolektivna pogodba me zavezuje?</w:t>
      </w:r>
    </w:p>
    <w:p w14:paraId="24262C9E" w14:textId="77777777" w:rsidR="004438BA" w:rsidRPr="005151A4" w:rsidRDefault="004438BA" w:rsidP="004438BA">
      <w:pPr>
        <w:pStyle w:val="Odstavekseznama"/>
        <w:numPr>
          <w:ilvl w:val="0"/>
          <w:numId w:val="6"/>
        </w:numPr>
        <w:spacing w:line="260" w:lineRule="atLeast"/>
        <w:jc w:val="both"/>
        <w:rPr>
          <w:rFonts w:eastAsia="Calibri" w:cs="Arial"/>
          <w:color w:val="000000"/>
          <w:szCs w:val="20"/>
          <w:lang w:eastAsia="sl-SI"/>
        </w:rPr>
      </w:pPr>
      <w:r w:rsidRPr="005151A4">
        <w:rPr>
          <w:rFonts w:eastAsia="Calibri" w:cs="Arial"/>
          <w:color w:val="000000"/>
          <w:szCs w:val="20"/>
          <w:lang w:eastAsia="sl-SI"/>
        </w:rPr>
        <w:t>Če imam registrirano glavno dejavnost, ki je navedena v kolektivni pogodbi dejavnosti z razširjeno veljavnostjo, me zavezuje ta kolektivna pogodba.</w:t>
      </w:r>
    </w:p>
    <w:p w14:paraId="678A7D8A" w14:textId="77777777" w:rsidR="004438BA" w:rsidRPr="005151A4" w:rsidRDefault="004438BA" w:rsidP="004438BA">
      <w:pPr>
        <w:pStyle w:val="Odstavekseznama"/>
        <w:numPr>
          <w:ilvl w:val="0"/>
          <w:numId w:val="6"/>
        </w:numPr>
        <w:spacing w:line="260" w:lineRule="atLeast"/>
        <w:jc w:val="both"/>
        <w:rPr>
          <w:rFonts w:eastAsia="Calibri" w:cs="Arial"/>
          <w:color w:val="000000"/>
          <w:szCs w:val="20"/>
          <w:lang w:eastAsia="sl-SI"/>
        </w:rPr>
      </w:pPr>
      <w:r w:rsidRPr="005151A4">
        <w:rPr>
          <w:rFonts w:eastAsia="Calibri" w:cs="Arial"/>
          <w:color w:val="000000"/>
          <w:szCs w:val="20"/>
          <w:lang w:eastAsia="sl-SI"/>
        </w:rPr>
        <w:t>Če sem član delodajalskega združenja in je-le to podpisnik kolektivne pogodbe na ravni dejavnosti in velja za glavno dejavnost, ki jo imam registrirano, me zavezuje ta kolektivna pogodba.</w:t>
      </w:r>
    </w:p>
    <w:p w14:paraId="46FF16A9" w14:textId="77777777" w:rsidR="004438BA" w:rsidRPr="005151A4" w:rsidRDefault="004438BA" w:rsidP="004438BA">
      <w:pPr>
        <w:pStyle w:val="Odstavekseznama"/>
        <w:numPr>
          <w:ilvl w:val="0"/>
          <w:numId w:val="6"/>
        </w:numPr>
        <w:spacing w:line="260" w:lineRule="atLeast"/>
        <w:jc w:val="both"/>
        <w:rPr>
          <w:rFonts w:eastAsia="Calibri" w:cs="Arial"/>
          <w:color w:val="000000"/>
          <w:szCs w:val="20"/>
          <w:lang w:eastAsia="sl-SI"/>
        </w:rPr>
      </w:pPr>
      <w:r w:rsidRPr="005151A4">
        <w:rPr>
          <w:rFonts w:eastAsia="Calibri" w:cs="Arial"/>
          <w:color w:val="000000"/>
          <w:szCs w:val="20"/>
          <w:lang w:eastAsia="sl-SI"/>
        </w:rPr>
        <w:t>Če imam sklenjeno kolektivno pogodbo s sindikatom pri delodajalcu, me zavezuje ta kolektivna pogodba. Ob tej me lahko zavezujejo tudi kolektivne pogodbe višje ravni.</w:t>
      </w:r>
    </w:p>
    <w:p w14:paraId="43153114" w14:textId="77777777" w:rsidR="004438BA" w:rsidRPr="005151A4" w:rsidRDefault="004438BA" w:rsidP="004438BA">
      <w:pPr>
        <w:spacing w:line="260" w:lineRule="atLeast"/>
        <w:jc w:val="both"/>
        <w:rPr>
          <w:rFonts w:eastAsia="Calibri" w:cs="Arial"/>
          <w:color w:val="000000"/>
          <w:szCs w:val="20"/>
          <w:lang w:val="sl-SI" w:eastAsia="sl-SI"/>
        </w:rPr>
      </w:pPr>
    </w:p>
    <w:p w14:paraId="1F08A462" w14:textId="77777777" w:rsidR="004438BA" w:rsidRPr="005151A4" w:rsidRDefault="004438BA" w:rsidP="004438BA">
      <w:pPr>
        <w:spacing w:line="260" w:lineRule="atLeast"/>
        <w:jc w:val="both"/>
        <w:rPr>
          <w:rFonts w:eastAsia="Calibri" w:cs="Arial"/>
          <w:b/>
          <w:bCs/>
          <w:color w:val="000000"/>
          <w:szCs w:val="20"/>
          <w:lang w:val="sl-SI" w:eastAsia="sl-SI"/>
        </w:rPr>
      </w:pPr>
      <w:r w:rsidRPr="005151A4">
        <w:rPr>
          <w:rFonts w:eastAsia="Calibri" w:cs="Arial"/>
          <w:b/>
          <w:bCs/>
          <w:color w:val="000000"/>
          <w:szCs w:val="20"/>
          <w:lang w:val="sl-SI" w:eastAsia="sl-SI"/>
        </w:rPr>
        <w:t>Obstaja možnost, da me ne zavezuje nobena kolektivna pogodba?</w:t>
      </w:r>
    </w:p>
    <w:p w14:paraId="29970E75" w14:textId="77777777" w:rsidR="004438BA" w:rsidRPr="005151A4" w:rsidRDefault="004438BA" w:rsidP="004438BA">
      <w:pPr>
        <w:spacing w:line="260" w:lineRule="atLeast"/>
        <w:jc w:val="both"/>
        <w:rPr>
          <w:rFonts w:eastAsia="Calibri" w:cs="Arial"/>
          <w:color w:val="000000"/>
          <w:szCs w:val="20"/>
          <w:lang w:val="sl-SI" w:eastAsia="sl-SI"/>
        </w:rPr>
      </w:pPr>
      <w:r w:rsidRPr="005151A4">
        <w:rPr>
          <w:rFonts w:eastAsia="Calibri" w:cs="Arial"/>
          <w:color w:val="000000"/>
          <w:szCs w:val="20"/>
          <w:lang w:val="sl-SI" w:eastAsia="sl-SI"/>
        </w:rPr>
        <w:t>Da. Če ne spadam v nobeno od opredelitev delodajalcev, ki jih zavezuje katera od kolektivnih pogodb katerekoli ravni, me ne zavezuje nobena kolektivna pogodba.</w:t>
      </w:r>
    </w:p>
    <w:p w14:paraId="23126397" w14:textId="77777777" w:rsidR="004438BA" w:rsidRPr="005151A4" w:rsidRDefault="004438BA" w:rsidP="004438BA">
      <w:pPr>
        <w:spacing w:line="260" w:lineRule="atLeast"/>
        <w:jc w:val="both"/>
        <w:rPr>
          <w:rFonts w:eastAsia="Calibri" w:cs="Arial"/>
          <w:color w:val="000000"/>
          <w:szCs w:val="20"/>
          <w:lang w:val="sl-SI" w:eastAsia="sl-SI"/>
        </w:rPr>
      </w:pPr>
    </w:p>
    <w:p w14:paraId="13835D78" w14:textId="77777777" w:rsidR="004438BA" w:rsidRPr="005151A4" w:rsidRDefault="004438BA" w:rsidP="004438BA">
      <w:pPr>
        <w:spacing w:line="260" w:lineRule="atLeast"/>
        <w:jc w:val="both"/>
        <w:rPr>
          <w:rFonts w:eastAsia="Calibri" w:cs="Arial"/>
          <w:color w:val="000000"/>
          <w:szCs w:val="20"/>
          <w:lang w:val="sl-SI" w:eastAsia="sl-SI"/>
        </w:rPr>
      </w:pPr>
      <w:r w:rsidRPr="005151A4">
        <w:rPr>
          <w:rFonts w:eastAsia="Calibri" w:cs="Arial"/>
          <w:color w:val="000000"/>
          <w:szCs w:val="20"/>
          <w:lang w:val="sl-SI" w:eastAsia="sl-SI"/>
        </w:rPr>
        <w:t>Delodajalec sicer lahko na različne načine dogovori uporabo katere (ali ožjega dela) od obstoječih kolektivnih pogodb, na podlagi sodne prakse pa mora v določenih primerih uporabiti določbe obstoječih kolektivnih pogodb. Ne glede na predhodno navedeno pa v smislu zakonskih določb takšnega delodajalca ne zavezuje kolektivna pogodba.</w:t>
      </w:r>
    </w:p>
    <w:p w14:paraId="31A56E41" w14:textId="77777777" w:rsidR="004438BA" w:rsidRPr="005151A4" w:rsidRDefault="004438BA" w:rsidP="004438BA">
      <w:pPr>
        <w:spacing w:line="260" w:lineRule="atLeast"/>
        <w:jc w:val="both"/>
        <w:rPr>
          <w:rFonts w:eastAsia="Calibri" w:cs="Arial"/>
          <w:color w:val="000000"/>
          <w:szCs w:val="20"/>
          <w:lang w:val="sl-SI" w:eastAsia="sl-SI"/>
        </w:rPr>
      </w:pPr>
    </w:p>
    <w:p w14:paraId="32838D27" w14:textId="77777777" w:rsidR="004438BA" w:rsidRPr="005151A4" w:rsidRDefault="004438BA" w:rsidP="004438BA">
      <w:pPr>
        <w:spacing w:line="260" w:lineRule="atLeast"/>
        <w:jc w:val="both"/>
        <w:rPr>
          <w:rFonts w:eastAsia="Calibri" w:cs="Arial"/>
          <w:b/>
          <w:bCs/>
          <w:color w:val="000000"/>
          <w:szCs w:val="20"/>
          <w:lang w:val="sl-SI" w:eastAsia="sl-SI"/>
        </w:rPr>
      </w:pPr>
      <w:r w:rsidRPr="005151A4">
        <w:rPr>
          <w:rFonts w:eastAsia="Calibri" w:cs="Arial"/>
          <w:b/>
          <w:bCs/>
          <w:color w:val="000000"/>
          <w:szCs w:val="20"/>
          <w:lang w:val="sl-SI" w:eastAsia="sl-SI"/>
        </w:rPr>
        <w:t>Obstaja možnost, da me zavezuje več kolektivnih pogodb?</w:t>
      </w:r>
    </w:p>
    <w:p w14:paraId="7BCAED54" w14:textId="77777777" w:rsidR="004438BA" w:rsidRPr="005151A4" w:rsidRDefault="004438BA" w:rsidP="004438BA">
      <w:pPr>
        <w:spacing w:line="260" w:lineRule="atLeast"/>
        <w:jc w:val="both"/>
        <w:rPr>
          <w:rFonts w:eastAsia="Calibri" w:cs="Arial"/>
          <w:color w:val="000000"/>
          <w:szCs w:val="20"/>
          <w:lang w:val="sl-SI" w:eastAsia="sl-SI"/>
        </w:rPr>
      </w:pPr>
      <w:r w:rsidRPr="005151A4">
        <w:rPr>
          <w:rFonts w:eastAsia="Calibri" w:cs="Arial"/>
          <w:color w:val="000000"/>
          <w:szCs w:val="20"/>
          <w:lang w:val="sl-SI" w:eastAsia="sl-SI"/>
        </w:rPr>
        <w:lastRenderedPageBreak/>
        <w:t xml:space="preserve">Da. Delodajalca lahko zavezuje več kolektivnih pogodb različnih ravni. </w:t>
      </w:r>
      <w:r w:rsidRPr="005151A4">
        <w:rPr>
          <w:rFonts w:cs="Arial"/>
          <w:szCs w:val="20"/>
          <w:lang w:val="sl-SI"/>
        </w:rPr>
        <w:t>Ob morebitni hkratnem urejanju določenih institutov v več kolektivnih pogodbah pa je delodajalec v konkretnem primeru za rešitev določenega vprašanja, zavezan k uporabi določbe tiste kolektivne pogodbe, ki je za delavca ugodnejša.</w:t>
      </w:r>
    </w:p>
    <w:p w14:paraId="32FF9964" w14:textId="77777777" w:rsidR="004438BA" w:rsidRPr="005151A4" w:rsidRDefault="004438BA" w:rsidP="004438BA">
      <w:pPr>
        <w:spacing w:line="260" w:lineRule="atLeast"/>
        <w:jc w:val="both"/>
        <w:rPr>
          <w:rFonts w:eastAsia="Calibri" w:cs="Arial"/>
          <w:color w:val="000000"/>
          <w:szCs w:val="20"/>
          <w:lang w:val="sl-SI" w:eastAsia="sl-SI"/>
        </w:rPr>
      </w:pPr>
    </w:p>
    <w:p w14:paraId="12AC5E22" w14:textId="77777777" w:rsidR="004438BA" w:rsidRPr="005151A4" w:rsidRDefault="004438BA" w:rsidP="004438BA">
      <w:pPr>
        <w:spacing w:line="260" w:lineRule="atLeast"/>
        <w:jc w:val="both"/>
        <w:rPr>
          <w:rFonts w:eastAsia="Calibri" w:cs="Arial"/>
          <w:b/>
          <w:bCs/>
          <w:color w:val="000000"/>
          <w:szCs w:val="20"/>
          <w:lang w:val="sl-SI" w:eastAsia="sl-SI"/>
        </w:rPr>
      </w:pPr>
      <w:r w:rsidRPr="005151A4">
        <w:rPr>
          <w:rFonts w:eastAsia="Calibri" w:cs="Arial"/>
          <w:b/>
          <w:bCs/>
          <w:color w:val="000000"/>
          <w:szCs w:val="20"/>
          <w:lang w:val="sl-SI" w:eastAsia="sl-SI"/>
        </w:rPr>
        <w:t>Ali me zavezuje kolektivna pogodba, ki je prenehala veljati?</w:t>
      </w:r>
    </w:p>
    <w:p w14:paraId="79A3F8CB" w14:textId="77777777" w:rsidR="004438BA" w:rsidRPr="005151A4" w:rsidRDefault="004438BA" w:rsidP="004438BA">
      <w:pPr>
        <w:spacing w:line="260" w:lineRule="atLeast"/>
        <w:jc w:val="both"/>
        <w:rPr>
          <w:rFonts w:eastAsia="Calibri" w:cs="Arial"/>
          <w:color w:val="000000"/>
          <w:szCs w:val="20"/>
          <w:lang w:val="sl-SI" w:eastAsia="sl-SI"/>
        </w:rPr>
      </w:pPr>
      <w:r w:rsidRPr="005151A4">
        <w:rPr>
          <w:rFonts w:eastAsia="Calibri" w:cs="Arial"/>
          <w:color w:val="000000"/>
          <w:szCs w:val="20"/>
          <w:lang w:val="sl-SI" w:eastAsia="sl-SI"/>
        </w:rPr>
        <w:t>Da, vendar najdalj eno leto po prenehanju veljavnosti kolektivne pogodbe, če stranki ne določita drugače.</w:t>
      </w:r>
    </w:p>
    <w:p w14:paraId="228C77AA" w14:textId="77777777" w:rsidR="004438BA" w:rsidRPr="005151A4" w:rsidRDefault="004438BA" w:rsidP="004438BA">
      <w:pPr>
        <w:spacing w:line="260" w:lineRule="atLeast"/>
        <w:jc w:val="both"/>
        <w:rPr>
          <w:rFonts w:eastAsia="Calibri" w:cs="Arial"/>
          <w:color w:val="000000"/>
          <w:szCs w:val="20"/>
          <w:lang w:val="sl-SI" w:eastAsia="sl-SI"/>
        </w:rPr>
      </w:pPr>
    </w:p>
    <w:p w14:paraId="01D7683D" w14:textId="77777777" w:rsidR="004438BA" w:rsidRPr="005151A4" w:rsidRDefault="004438BA" w:rsidP="004438BA">
      <w:pPr>
        <w:spacing w:line="260" w:lineRule="atLeast"/>
        <w:jc w:val="both"/>
        <w:rPr>
          <w:rFonts w:eastAsia="Calibri" w:cs="Arial"/>
          <w:color w:val="000000"/>
          <w:szCs w:val="20"/>
          <w:lang w:val="sl-SI" w:eastAsia="sl-SI"/>
        </w:rPr>
      </w:pPr>
    </w:p>
    <w:p w14:paraId="3FC69778" w14:textId="77777777" w:rsidR="004438BA" w:rsidRPr="005151A4" w:rsidRDefault="004438BA" w:rsidP="004438BA">
      <w:pPr>
        <w:spacing w:line="260" w:lineRule="atLeast"/>
        <w:jc w:val="both"/>
        <w:rPr>
          <w:rFonts w:eastAsia="Calibri" w:cs="Arial"/>
          <w:b/>
          <w:bCs/>
          <w:color w:val="000000"/>
          <w:szCs w:val="20"/>
          <w:lang w:val="sl-SI" w:eastAsia="sl-SI"/>
        </w:rPr>
      </w:pPr>
      <w:r w:rsidRPr="005151A4">
        <w:rPr>
          <w:rFonts w:eastAsia="Calibri" w:cs="Arial"/>
          <w:b/>
          <w:bCs/>
          <w:color w:val="000000"/>
          <w:szCs w:val="20"/>
          <w:lang w:val="sl-SI" w:eastAsia="sl-SI"/>
        </w:rPr>
        <w:t>Podrobneje:</w:t>
      </w:r>
    </w:p>
    <w:p w14:paraId="40ADAFFC" w14:textId="77777777" w:rsidR="004438BA" w:rsidRPr="005151A4" w:rsidRDefault="004438BA" w:rsidP="004438BA">
      <w:pPr>
        <w:spacing w:line="260" w:lineRule="atLeast"/>
        <w:jc w:val="both"/>
        <w:rPr>
          <w:rFonts w:cs="Arial"/>
          <w:szCs w:val="20"/>
          <w:lang w:val="sl-SI"/>
        </w:rPr>
      </w:pPr>
      <w:r w:rsidRPr="005151A4">
        <w:rPr>
          <w:rFonts w:cs="Arial"/>
          <w:szCs w:val="20"/>
          <w:lang w:val="sl-SI" w:eastAsia="sl-SI"/>
        </w:rPr>
        <w:t>Skladno z določbami Zakona o kolektivnih pogodbah</w:t>
      </w:r>
      <w:r w:rsidRPr="005151A4">
        <w:rPr>
          <w:rStyle w:val="Sprotnaopomba-sklic"/>
          <w:rFonts w:cs="Arial"/>
          <w:szCs w:val="20"/>
          <w:lang w:val="sl-SI" w:eastAsia="sl-SI"/>
        </w:rPr>
        <w:footnoteReference w:id="1"/>
      </w:r>
      <w:r w:rsidRPr="005151A4">
        <w:rPr>
          <w:rFonts w:cs="Arial"/>
          <w:szCs w:val="20"/>
          <w:lang w:val="sl-SI" w:eastAsia="sl-SI"/>
        </w:rPr>
        <w:t xml:space="preserve"> (v nadaljnjem besedilu: ZKolP)</w:t>
      </w:r>
      <w:r w:rsidRPr="005151A4">
        <w:rPr>
          <w:rFonts w:cs="Arial"/>
          <w:szCs w:val="20"/>
          <w:lang w:val="sl-SI"/>
        </w:rPr>
        <w:t xml:space="preserve"> kolektivna pogodba velja le za stranki, ki sta jo sklenili oziroma za njune člane, pri čemer se ob izpolnjevanju določenih pogojev predvideva tudi splošna in razširjena veljavnost sklenjenih kolektivnih pogodb. </w:t>
      </w:r>
    </w:p>
    <w:p w14:paraId="62453BC6" w14:textId="77777777" w:rsidR="004438BA" w:rsidRPr="005151A4" w:rsidRDefault="004438BA" w:rsidP="004438BA">
      <w:pPr>
        <w:spacing w:line="260" w:lineRule="atLeast"/>
        <w:jc w:val="both"/>
        <w:rPr>
          <w:rFonts w:cs="Arial"/>
          <w:szCs w:val="20"/>
          <w:lang w:val="sl-SI"/>
        </w:rPr>
      </w:pPr>
    </w:p>
    <w:p w14:paraId="151303FB" w14:textId="77777777" w:rsidR="004438BA" w:rsidRPr="005151A4" w:rsidRDefault="004438BA" w:rsidP="004438BA">
      <w:pPr>
        <w:pStyle w:val="Navadensplet"/>
        <w:spacing w:before="0" w:beforeAutospacing="0" w:after="0" w:afterAutospacing="0" w:line="260" w:lineRule="atLeast"/>
        <w:jc w:val="both"/>
        <w:rPr>
          <w:rFonts w:ascii="Arial" w:hAnsi="Arial" w:cs="Arial"/>
          <w:sz w:val="20"/>
          <w:szCs w:val="20"/>
        </w:rPr>
      </w:pPr>
      <w:r w:rsidRPr="005151A4">
        <w:rPr>
          <w:rFonts w:ascii="Arial" w:hAnsi="Arial" w:cs="Arial"/>
          <w:sz w:val="20"/>
          <w:szCs w:val="20"/>
        </w:rPr>
        <w:t>V zvezi z ugotavljanjem veljavnosti konkretnih kolektivnih pogodb dejavnosti za posameznega delodajalca v zasebnem sektorju je treba najprej ugotoviti članstvo konkretnega delodajalca v delodajalskem združenju in njegovo razvrstitev po Standardni klasifikaciji dejavnosti, nato je treba preveriti stranke posameznih kolektivnih pogodb oziroma podpisnice konkretnih kolektivnih pogodb, njihovo organiziranost, datum sklenitve kolektivne pogodbe dejavnosti, morebitno razširjeno veljavnost konkretne kolektivne pogodbe itd. Ob morebitni konkurenci določb več kolektivnih pogodb pa je delodajalec v konkretnem primeru za rešitev določenega vprašanja, zavezan k uporabi določbe tiste kolektivne pogodbe, ki je za delavca ugodnejša.</w:t>
      </w:r>
    </w:p>
    <w:p w14:paraId="158C80FD" w14:textId="77777777" w:rsidR="004438BA" w:rsidRPr="005151A4" w:rsidRDefault="004438BA" w:rsidP="004438BA">
      <w:pPr>
        <w:pStyle w:val="Navadensplet"/>
        <w:spacing w:before="0" w:beforeAutospacing="0" w:after="0" w:afterAutospacing="0" w:line="260" w:lineRule="atLeast"/>
        <w:jc w:val="both"/>
        <w:rPr>
          <w:rFonts w:ascii="Arial" w:hAnsi="Arial" w:cs="Arial"/>
          <w:sz w:val="20"/>
          <w:szCs w:val="20"/>
        </w:rPr>
      </w:pPr>
    </w:p>
    <w:p w14:paraId="4A3D245B" w14:textId="77777777" w:rsidR="004438BA" w:rsidRPr="005151A4" w:rsidRDefault="004438BA" w:rsidP="004438BA">
      <w:pPr>
        <w:spacing w:line="260" w:lineRule="atLeast"/>
        <w:jc w:val="both"/>
        <w:rPr>
          <w:rFonts w:cs="Arial"/>
          <w:szCs w:val="20"/>
          <w:lang w:val="sl-SI"/>
        </w:rPr>
      </w:pPr>
      <w:r w:rsidRPr="005151A4">
        <w:rPr>
          <w:rFonts w:cs="Arial"/>
          <w:szCs w:val="20"/>
          <w:lang w:val="sl-SI"/>
        </w:rPr>
        <w:t xml:space="preserve">Ker je torej veljavnost kolektivne pogodbe dejavnosti za posameznega delodajalca v zasebnem sektorju odvisna predvsem od njegovega članstva v delodajalskem združenju, ki je podpisalo kolektivno pogodbo, je seveda možno natančen podatek o tem, katera kolektivna pogodba velja za konkretnega delodajalca, pridobiti na ustreznem delodajalskem združenju. Če pa delodajalec ni član nobenega delodajalskega združenja oziroma je iz takega združenja, ki je sicer podpisnik ustrezne kolektivne pogodbe, izstopil pred več kot enim letom, zanj ne velja nobena kolektivna pogodba, sklenjena za območje države, razen morebitne kolektivne pogodbe dejavnosti, ki ima lastnost razširjene veljavnosti, kar pomeni, da take kolektivne pogodbe veljajo za vse delodajalce v določeni dejavnosti ne glede na njihovo članstvo v delodajalskem združenju, ki je podpisnik te kolektivne pogodbe. </w:t>
      </w:r>
    </w:p>
    <w:p w14:paraId="26A8849C" w14:textId="77777777" w:rsidR="004438BA" w:rsidRPr="005151A4" w:rsidRDefault="004438BA" w:rsidP="004438BA">
      <w:pPr>
        <w:tabs>
          <w:tab w:val="left" w:pos="993"/>
        </w:tabs>
        <w:autoSpaceDE w:val="0"/>
        <w:autoSpaceDN w:val="0"/>
        <w:adjustRightInd w:val="0"/>
        <w:spacing w:line="260" w:lineRule="atLeast"/>
        <w:jc w:val="both"/>
        <w:textAlignment w:val="center"/>
        <w:rPr>
          <w:rFonts w:cs="Arial"/>
          <w:color w:val="FF0000"/>
          <w:szCs w:val="20"/>
          <w:lang w:val="sl-SI"/>
        </w:rPr>
      </w:pPr>
    </w:p>
    <w:p w14:paraId="29F42E70" w14:textId="77777777" w:rsidR="004438BA" w:rsidRPr="005151A4" w:rsidRDefault="004438BA" w:rsidP="004438BA">
      <w:pPr>
        <w:spacing w:line="260" w:lineRule="atLeast"/>
        <w:jc w:val="both"/>
        <w:rPr>
          <w:rFonts w:cs="Arial"/>
          <w:szCs w:val="20"/>
          <w:lang w:val="sl-SI"/>
        </w:rPr>
      </w:pPr>
      <w:r w:rsidRPr="005151A4">
        <w:rPr>
          <w:rFonts w:cs="Arial"/>
          <w:bCs/>
          <w:szCs w:val="20"/>
          <w:lang w:val="sl-SI"/>
        </w:rPr>
        <w:t>Evidenca kolektivnih pogodb, sklenjenih za območje države, s povezavo na Uradne liste Republike Slovenije, je dostopna na portalu OPSI - Odprti podatki Slovenije (</w:t>
      </w:r>
      <w:hyperlink r:id="rId11" w:history="1">
        <w:r w:rsidRPr="005151A4">
          <w:rPr>
            <w:rStyle w:val="Hiperpovezava"/>
            <w:rFonts w:cs="Arial"/>
            <w:bCs/>
            <w:szCs w:val="20"/>
            <w:lang w:val="sl-SI"/>
          </w:rPr>
          <w:t>https://podatki.gov.si/dataset/evidenca-kolektivnih-pogodb</w:t>
        </w:r>
      </w:hyperlink>
      <w:r w:rsidRPr="005151A4">
        <w:rPr>
          <w:rFonts w:cs="Arial"/>
          <w:bCs/>
          <w:color w:val="000000"/>
          <w:szCs w:val="20"/>
          <w:lang w:val="sl-SI"/>
        </w:rPr>
        <w:t>)</w:t>
      </w:r>
      <w:r w:rsidRPr="005151A4">
        <w:rPr>
          <w:rFonts w:cs="Arial"/>
          <w:bCs/>
          <w:szCs w:val="20"/>
          <w:lang w:val="sl-SI"/>
        </w:rPr>
        <w:t xml:space="preserve">. </w:t>
      </w:r>
      <w:r w:rsidRPr="005151A4">
        <w:rPr>
          <w:rFonts w:cs="Arial"/>
          <w:szCs w:val="20"/>
          <w:lang w:val="sl-SI"/>
        </w:rPr>
        <w:t>Obveščamo vas še, da neuradne čistopise kolektivnih pogodb dejavnosti lahko najdete pri nekaterih zasebnih ponudnikih, na spletnih straneh Pravno-informacijskega sistema Republike Slovenije (</w:t>
      </w:r>
      <w:hyperlink r:id="rId12" w:history="1">
        <w:r w:rsidRPr="005151A4">
          <w:rPr>
            <w:rStyle w:val="Hiperpovezava"/>
            <w:rFonts w:cs="Arial"/>
            <w:szCs w:val="20"/>
            <w:lang w:val="sl-SI"/>
          </w:rPr>
          <w:t>www.pisrs.si</w:t>
        </w:r>
      </w:hyperlink>
      <w:r w:rsidRPr="005151A4">
        <w:rPr>
          <w:rFonts w:cs="Arial"/>
          <w:szCs w:val="20"/>
          <w:lang w:val="sl-SI"/>
        </w:rPr>
        <w:t>) in pri podpisnikih posameznih kolektivnih pogodb dejavnosti.</w:t>
      </w:r>
    </w:p>
    <w:p w14:paraId="17A64965" w14:textId="77777777" w:rsidR="004438BA" w:rsidRPr="005151A4" w:rsidRDefault="004438BA" w:rsidP="004438BA">
      <w:pPr>
        <w:tabs>
          <w:tab w:val="left" w:pos="993"/>
        </w:tabs>
        <w:autoSpaceDE w:val="0"/>
        <w:autoSpaceDN w:val="0"/>
        <w:adjustRightInd w:val="0"/>
        <w:spacing w:line="260" w:lineRule="atLeast"/>
        <w:jc w:val="both"/>
        <w:textAlignment w:val="center"/>
        <w:rPr>
          <w:rFonts w:cs="Arial"/>
          <w:szCs w:val="20"/>
          <w:lang w:val="sl-SI"/>
        </w:rPr>
      </w:pPr>
    </w:p>
    <w:p w14:paraId="615A5ED6" w14:textId="77777777" w:rsidR="004438BA" w:rsidRPr="005151A4" w:rsidRDefault="004438BA" w:rsidP="004438BA">
      <w:pPr>
        <w:spacing w:line="260" w:lineRule="atLeast"/>
        <w:jc w:val="both"/>
        <w:rPr>
          <w:rFonts w:cs="Arial"/>
          <w:szCs w:val="20"/>
          <w:lang w:val="sl-SI"/>
        </w:rPr>
      </w:pPr>
      <w:r w:rsidRPr="005151A4">
        <w:rPr>
          <w:rFonts w:cs="Arial"/>
          <w:szCs w:val="20"/>
          <w:lang w:val="sl-SI"/>
        </w:rPr>
        <w:t>Vsekakor pa stvarna veljavnost kolektivne pogodbe izhaja iz določil vsake posamezne sklenjene pogodbe, pri čemer kolektivne pogodbe dejavnosti stvarno veljavnost večinoma vežejo na delodajalce, ki opravljajo določeno dejavnost kot pretežno (glavno) dejavnost. Za uradno razlago sklenjenih kolektivnih pogodb pa so seveda izključno pristojni prav v ta namen ustanovljeni organi za razlago posameznih kolektivnih pogodb, v katerega podpisniki kolektivne pogodbe na strani delavcev in na strani delodajalcev imenujejo svoje člane.</w:t>
      </w:r>
    </w:p>
    <w:p w14:paraId="62F52BF4" w14:textId="77777777" w:rsidR="004438BA" w:rsidRPr="005151A4" w:rsidRDefault="004438BA" w:rsidP="004438BA">
      <w:pPr>
        <w:spacing w:line="260" w:lineRule="atLeast"/>
        <w:jc w:val="both"/>
        <w:rPr>
          <w:rFonts w:cs="Arial"/>
          <w:szCs w:val="20"/>
          <w:lang w:val="sl-SI"/>
        </w:rPr>
      </w:pPr>
    </w:p>
    <w:p w14:paraId="72A42546" w14:textId="77777777" w:rsidR="004438BA" w:rsidRPr="005151A4" w:rsidRDefault="004438BA" w:rsidP="004438BA">
      <w:pPr>
        <w:spacing w:line="260" w:lineRule="atLeast"/>
        <w:jc w:val="both"/>
        <w:rPr>
          <w:rFonts w:cs="Arial"/>
          <w:szCs w:val="20"/>
          <w:lang w:val="sl-SI"/>
        </w:rPr>
      </w:pPr>
      <w:r w:rsidRPr="005151A4">
        <w:rPr>
          <w:rFonts w:cs="Arial"/>
          <w:szCs w:val="20"/>
          <w:lang w:val="sl-SI"/>
        </w:rPr>
        <w:lastRenderedPageBreak/>
        <w:t>Ob tem opozarjamo, da je v skladu z določbo 31. člena Zakona o delovnih razmerjih</w:t>
      </w:r>
      <w:r w:rsidRPr="005151A4">
        <w:rPr>
          <w:rStyle w:val="Sprotnaopomba-sklic"/>
          <w:rFonts w:cs="Arial"/>
          <w:szCs w:val="20"/>
          <w:lang w:val="sl-SI"/>
        </w:rPr>
        <w:footnoteReference w:id="2"/>
      </w:r>
      <w:r w:rsidRPr="005151A4">
        <w:rPr>
          <w:rFonts w:cs="Arial"/>
          <w:szCs w:val="20"/>
          <w:lang w:val="sl-SI"/>
        </w:rPr>
        <w:t xml:space="preserve"> (v nadaljnjem besedilu: ZDR-1) navedba kolektivnih pogodb, ki zavezujejo delodajalca, oziroma splošnih aktov delodajalca, ki določajo pogoje dela, obvezna sestavina pogodbe o zaposlitvi, ki jo skleneta delavec in delodajalec. Delodajalec pa mora omogočiti svojim delavcem, da se seznanijo z vsemi kolektivnimi pogodbami, ki ga obvezujejo, in vsemi veljavnimi splošnimi akti. V ta namen morajo biti kolektivne pogodbe in splošni akti delodajalca vedno na razpolago na dostopnem mestu, na katerem se lahko delavci brez nadzora seznanijo z njihovo vsebino.</w:t>
      </w:r>
    </w:p>
    <w:p w14:paraId="1E36F561" w14:textId="77777777" w:rsidR="004438BA" w:rsidRPr="005151A4" w:rsidRDefault="004438BA" w:rsidP="004438BA">
      <w:pPr>
        <w:spacing w:line="260" w:lineRule="atLeast"/>
        <w:jc w:val="both"/>
        <w:rPr>
          <w:rFonts w:cs="Arial"/>
          <w:i/>
          <w:iCs/>
          <w:szCs w:val="20"/>
          <w:lang w:val="sl-SI"/>
        </w:rPr>
      </w:pPr>
      <w:r w:rsidRPr="005151A4">
        <w:rPr>
          <w:rFonts w:cs="Arial"/>
          <w:i/>
          <w:iCs/>
          <w:szCs w:val="20"/>
          <w:lang w:val="sl-SI"/>
        </w:rPr>
        <w:t xml:space="preserve"> </w:t>
      </w:r>
    </w:p>
    <w:p w14:paraId="3D7042F6" w14:textId="77777777" w:rsidR="004438BA" w:rsidRPr="005151A4" w:rsidRDefault="004438BA" w:rsidP="004438BA">
      <w:pPr>
        <w:pStyle w:val="odstavek"/>
        <w:shd w:val="clear" w:color="auto" w:fill="FFFFFF"/>
        <w:spacing w:before="0" w:beforeAutospacing="0" w:after="0" w:afterAutospacing="0" w:line="260" w:lineRule="atLeast"/>
        <w:jc w:val="both"/>
        <w:rPr>
          <w:rFonts w:ascii="Arial" w:hAnsi="Arial" w:cs="Arial"/>
          <w:color w:val="000000"/>
          <w:sz w:val="20"/>
          <w:szCs w:val="20"/>
        </w:rPr>
      </w:pPr>
      <w:r w:rsidRPr="005151A4">
        <w:rPr>
          <w:rFonts w:ascii="Arial" w:hAnsi="Arial" w:cs="Arial"/>
          <w:sz w:val="20"/>
          <w:szCs w:val="20"/>
        </w:rPr>
        <w:t>ZKolP v 17. členu ureja tudi uporabo kolektivne pogodbe po prenehanju njene veljavnosti.</w:t>
      </w:r>
      <w:r w:rsidRPr="005151A4">
        <w:rPr>
          <w:rFonts w:ascii="Arial" w:hAnsi="Arial" w:cs="Arial"/>
          <w:color w:val="000000"/>
          <w:sz w:val="20"/>
          <w:szCs w:val="20"/>
        </w:rPr>
        <w:t xml:space="preserve"> Po prenehanju veljavnosti kolektivne pogodbe se namreč do sklenitve nove, vendar najdalj eno leto, če stranki ne določita drugače, še naprej uporabljajo določbe normativnega dela, s katerimi se urejajo pravice in obveznosti delavcev in delodajalcev pri sklepanju pogodb o zaposlitvi, med trajanjem delovnega razmerja in v zvezi s prenehanjem pogodbe o zaposlitvi, plačilo za delo ter drugi osebni prejemki in povračila v zvezi z delom ter varnost in zdravje pri delu.</w:t>
      </w:r>
    </w:p>
    <w:p w14:paraId="16C59E1A" w14:textId="77777777" w:rsidR="004438BA" w:rsidRPr="005151A4" w:rsidRDefault="004438BA" w:rsidP="004438BA">
      <w:pPr>
        <w:spacing w:line="260" w:lineRule="atLeast"/>
        <w:jc w:val="both"/>
        <w:rPr>
          <w:rFonts w:cs="Arial"/>
          <w:szCs w:val="20"/>
          <w:lang w:val="sl-SI"/>
        </w:rPr>
      </w:pPr>
    </w:p>
    <w:p w14:paraId="364F10E8" w14:textId="77777777" w:rsidR="004438BA" w:rsidRPr="005151A4" w:rsidRDefault="004438BA" w:rsidP="004438BA">
      <w:pPr>
        <w:spacing w:line="260" w:lineRule="atLeast"/>
        <w:jc w:val="both"/>
        <w:rPr>
          <w:rFonts w:cs="Arial"/>
          <w:szCs w:val="20"/>
          <w:lang w:val="sl-SI"/>
        </w:rPr>
      </w:pPr>
      <w:r w:rsidRPr="005151A4">
        <w:rPr>
          <w:rFonts w:cs="Arial"/>
          <w:szCs w:val="20"/>
          <w:lang w:val="sl-SI"/>
        </w:rPr>
        <w:t>V primeru, da konkretnega delodajalca ne zavezuje nobena kolektivna pogodba na ravni dejavnosti, je treba vse pravice delavcev, ki bi sicer morale biti določene v kolektivni pogodbi dejavnosti, opredeliti v kolektivni pogodbi pri delodajalcu oziroma v splošnih aktih delodajalca ali v konkretni pogodbi o zaposlitvi.</w:t>
      </w:r>
    </w:p>
    <w:p w14:paraId="1248565F" w14:textId="77777777" w:rsidR="007D75CF" w:rsidRPr="004438BA" w:rsidRDefault="007D75CF" w:rsidP="004438BA">
      <w:pPr>
        <w:spacing w:line="260" w:lineRule="atLeast"/>
      </w:pPr>
    </w:p>
    <w:sectPr w:rsidR="007D75CF" w:rsidRPr="004438BA" w:rsidSect="00254B3D">
      <w:headerReference w:type="even" r:id="rId13"/>
      <w:headerReference w:type="default" r:id="rId14"/>
      <w:footerReference w:type="even" r:id="rId15"/>
      <w:footerReference w:type="default" r:id="rId16"/>
      <w:headerReference w:type="first" r:id="rId17"/>
      <w:footerReference w:type="first" r:id="rId18"/>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3ACBC" w14:textId="77777777" w:rsidR="00E15291" w:rsidRDefault="00E15291">
      <w:r>
        <w:separator/>
      </w:r>
    </w:p>
  </w:endnote>
  <w:endnote w:type="continuationSeparator" w:id="0">
    <w:p w14:paraId="04E5507C" w14:textId="77777777" w:rsidR="00E15291" w:rsidRDefault="00E1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D4C3C" w14:textId="77777777" w:rsidR="007E0440" w:rsidRDefault="007E044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58B8" w14:textId="77777777" w:rsidR="007E0440" w:rsidRDefault="007E044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932C" w14:textId="77777777" w:rsidR="007E0440" w:rsidRDefault="007E04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786F3" w14:textId="77777777" w:rsidR="00E15291" w:rsidRDefault="00E15291">
      <w:r>
        <w:separator/>
      </w:r>
    </w:p>
  </w:footnote>
  <w:footnote w:type="continuationSeparator" w:id="0">
    <w:p w14:paraId="055A77C9" w14:textId="77777777" w:rsidR="00E15291" w:rsidRDefault="00E15291">
      <w:r>
        <w:continuationSeparator/>
      </w:r>
    </w:p>
  </w:footnote>
  <w:footnote w:id="1">
    <w:p w14:paraId="25B9E7D6" w14:textId="77777777" w:rsidR="004438BA" w:rsidRDefault="004438BA" w:rsidP="004438BA">
      <w:pPr>
        <w:pStyle w:val="Sprotnaopomba-besedilo"/>
      </w:pPr>
      <w:r>
        <w:rPr>
          <w:rStyle w:val="Sprotnaopomba-sklic"/>
        </w:rPr>
        <w:footnoteRef/>
      </w:r>
      <w:r>
        <w:t xml:space="preserve"> </w:t>
      </w:r>
      <w:r w:rsidRPr="00266B10">
        <w:rPr>
          <w:rFonts w:ascii="Arial" w:hAnsi="Arial" w:cs="Arial"/>
          <w:sz w:val="16"/>
          <w:szCs w:val="16"/>
        </w:rPr>
        <w:t>Uradni list RS, št. 43/06 – ZKolP, 45/08 ZArbit</w:t>
      </w:r>
    </w:p>
  </w:footnote>
  <w:footnote w:id="2">
    <w:p w14:paraId="67FFC652" w14:textId="77777777" w:rsidR="004438BA" w:rsidRPr="00C16F69" w:rsidRDefault="004438BA" w:rsidP="004438BA">
      <w:pPr>
        <w:pStyle w:val="Sprotnaopomba-besedilo"/>
        <w:jc w:val="both"/>
        <w:rPr>
          <w:rFonts w:ascii="Arial" w:hAnsi="Arial" w:cs="Arial"/>
          <w:sz w:val="16"/>
          <w:szCs w:val="16"/>
        </w:rPr>
      </w:pPr>
      <w:r w:rsidRPr="009115E5">
        <w:rPr>
          <w:vertAlign w:val="superscript"/>
        </w:rPr>
        <w:footnoteRef/>
      </w:r>
      <w:r w:rsidRPr="009115E5">
        <w:rPr>
          <w:rFonts w:cs="Arial"/>
          <w:sz w:val="18"/>
          <w:szCs w:val="18"/>
          <w:vertAlign w:val="superscript"/>
        </w:rPr>
        <w:t xml:space="preserve"> </w:t>
      </w:r>
      <w:r w:rsidRPr="00215D1E">
        <w:rPr>
          <w:rFonts w:ascii="Arial" w:hAnsi="Arial" w:cs="Arial"/>
          <w:sz w:val="16"/>
          <w:szCs w:val="16"/>
        </w:rPr>
        <w:t xml:space="preserve">Uradni list RS, št. 21/13, 78/13 – popr., 47/15 – ZZSDT, 33/16 – PZ-F, 52/16, 15/17 – odl. US, 22/19 – ZPosS, 81/19, 203/20 – ZIUPOPDVE, 119/21 – ZČmIS-A, 202/21 – odl. US, 15/22, </w:t>
      </w:r>
      <w:hyperlink r:id="rId1" w:tgtFrame="_blank" w:tooltip="Zakon za urejanje položaja študentov" w:history="1">
        <w:r w:rsidRPr="00215D1E">
          <w:rPr>
            <w:rFonts w:ascii="Arial" w:hAnsi="Arial" w:cs="Arial"/>
            <w:sz w:val="16"/>
            <w:szCs w:val="16"/>
          </w:rPr>
          <w:t>54/22</w:t>
        </w:r>
      </w:hyperlink>
      <w:r w:rsidRPr="00215D1E">
        <w:rPr>
          <w:rFonts w:ascii="Arial" w:hAnsi="Arial" w:cs="Arial"/>
          <w:sz w:val="16"/>
          <w:szCs w:val="16"/>
        </w:rPr>
        <w:t> – ZUPŠ-1, 114/23 in 136/23 – ZIUZDS</w:t>
      </w:r>
      <w:r w:rsidRPr="00C16F69">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873D" w14:textId="77777777" w:rsidR="007E0440" w:rsidRDefault="007E044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BE8F"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6571A830" w14:textId="77777777">
      <w:trPr>
        <w:cantSplit/>
        <w:trHeight w:hRule="exact" w:val="847"/>
      </w:trPr>
      <w:tc>
        <w:tcPr>
          <w:tcW w:w="567" w:type="dxa"/>
        </w:tcPr>
        <w:p w14:paraId="18252E65" w14:textId="2E6A5283" w:rsidR="002A2B69" w:rsidRPr="008F3500" w:rsidRDefault="004438BA"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7BCEA1C4" wp14:editId="1152BEB1">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3BF877"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544E2EED" w14:textId="4D75CDE8" w:rsidR="00A770A6" w:rsidRPr="008F3500" w:rsidRDefault="004438BA"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8240" behindDoc="1" locked="0" layoutInCell="1" allowOverlap="1" wp14:anchorId="4120E339" wp14:editId="6FE55EE1">
          <wp:simplePos x="0" y="0"/>
          <wp:positionH relativeFrom="page">
            <wp:align>left</wp:align>
          </wp:positionH>
          <wp:positionV relativeFrom="page">
            <wp:align>top</wp:align>
          </wp:positionV>
          <wp:extent cx="3349625" cy="1453515"/>
          <wp:effectExtent l="0" t="0" r="0" b="0"/>
          <wp:wrapNone/>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r w:rsidR="00BC1883">
      <w:rPr>
        <w:rFonts w:cs="Arial"/>
        <w:sz w:val="16"/>
        <w:lang w:val="sl-SI"/>
      </w:rPr>
      <w:t>Štukljeva cesta 44</w:t>
    </w:r>
    <w:r w:rsidR="00A770A6" w:rsidRPr="008F3500">
      <w:rPr>
        <w:rFonts w:cs="Arial"/>
        <w:sz w:val="16"/>
        <w:lang w:val="sl-SI"/>
      </w:rPr>
      <w:t xml:space="preserve">, </w:t>
    </w:r>
    <w:r w:rsidR="00254B3D">
      <w:rPr>
        <w:rFonts w:cs="Arial"/>
        <w:sz w:val="16"/>
        <w:lang w:val="sl-SI"/>
      </w:rPr>
      <w:t>1000 Ljubljana</w:t>
    </w:r>
    <w:r w:rsidR="00A770A6" w:rsidRPr="008F3500">
      <w:rPr>
        <w:rFonts w:cs="Arial"/>
        <w:sz w:val="16"/>
        <w:lang w:val="sl-SI"/>
      </w:rPr>
      <w:tab/>
      <w:t xml:space="preserve">T: </w:t>
    </w:r>
    <w:r w:rsidR="00254B3D">
      <w:rPr>
        <w:rFonts w:cs="Arial"/>
        <w:sz w:val="16"/>
        <w:lang w:val="sl-SI"/>
      </w:rPr>
      <w:t>01 369 77 00</w:t>
    </w:r>
  </w:p>
  <w:p w14:paraId="566B0CBE"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254B3D">
      <w:rPr>
        <w:rFonts w:cs="Arial"/>
        <w:sz w:val="16"/>
        <w:lang w:val="sl-SI"/>
      </w:rPr>
      <w:t>01 369 78 32</w:t>
    </w:r>
    <w:r w:rsidRPr="008F3500">
      <w:rPr>
        <w:rFonts w:cs="Arial"/>
        <w:sz w:val="16"/>
        <w:lang w:val="sl-SI"/>
      </w:rPr>
      <w:t xml:space="preserve"> </w:t>
    </w:r>
  </w:p>
  <w:p w14:paraId="63D4BC46"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254B3D">
      <w:rPr>
        <w:rFonts w:cs="Arial"/>
        <w:sz w:val="16"/>
        <w:lang w:val="sl-SI"/>
      </w:rPr>
      <w:t>gp.mddsz@gov.si</w:t>
    </w:r>
  </w:p>
  <w:p w14:paraId="7347AECE"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254B3D">
      <w:rPr>
        <w:rFonts w:cs="Arial"/>
        <w:sz w:val="16"/>
        <w:lang w:val="sl-SI"/>
      </w:rPr>
      <w:t>www.mddsz.gov.si</w:t>
    </w:r>
  </w:p>
  <w:p w14:paraId="200A0BD3"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C351FD3"/>
    <w:multiLevelType w:val="hybridMultilevel"/>
    <w:tmpl w:val="7A906E36"/>
    <w:lvl w:ilvl="0" w:tplc="9C02A818">
      <w:start w:val="1"/>
      <w:numFmt w:val="decimal"/>
      <w:lvlText w:val="%1."/>
      <w:lvlJc w:val="left"/>
      <w:pPr>
        <w:ind w:left="720" w:hanging="360"/>
      </w:pPr>
      <w:rPr>
        <w:rFonts w:ascii="Arial" w:eastAsia="Calibri"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885410292">
    <w:abstractNumId w:val="5"/>
  </w:num>
  <w:num w:numId="2" w16cid:durableId="1206140179">
    <w:abstractNumId w:val="2"/>
  </w:num>
  <w:num w:numId="3" w16cid:durableId="848250215">
    <w:abstractNumId w:val="3"/>
  </w:num>
  <w:num w:numId="4" w16cid:durableId="898321997">
    <w:abstractNumId w:val="0"/>
  </w:num>
  <w:num w:numId="5" w16cid:durableId="804852873">
    <w:abstractNumId w:val="1"/>
  </w:num>
  <w:num w:numId="6" w16cid:durableId="967051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3A88"/>
    <w:rsid w:val="000A7238"/>
    <w:rsid w:val="001357B2"/>
    <w:rsid w:val="0017478F"/>
    <w:rsid w:val="00202A77"/>
    <w:rsid w:val="00254B3D"/>
    <w:rsid w:val="00271CE5"/>
    <w:rsid w:val="00282020"/>
    <w:rsid w:val="002A2B69"/>
    <w:rsid w:val="003636BF"/>
    <w:rsid w:val="00371442"/>
    <w:rsid w:val="003845B4"/>
    <w:rsid w:val="00387B1A"/>
    <w:rsid w:val="003C5EE5"/>
    <w:rsid w:val="003E1C74"/>
    <w:rsid w:val="004438BA"/>
    <w:rsid w:val="004657EE"/>
    <w:rsid w:val="00526246"/>
    <w:rsid w:val="00567106"/>
    <w:rsid w:val="005E1D3C"/>
    <w:rsid w:val="005F6CC3"/>
    <w:rsid w:val="00625AE6"/>
    <w:rsid w:val="00632253"/>
    <w:rsid w:val="00642714"/>
    <w:rsid w:val="006455CE"/>
    <w:rsid w:val="00655841"/>
    <w:rsid w:val="00733017"/>
    <w:rsid w:val="00783310"/>
    <w:rsid w:val="007A4A6D"/>
    <w:rsid w:val="007D1BCF"/>
    <w:rsid w:val="007D75CF"/>
    <w:rsid w:val="007E0440"/>
    <w:rsid w:val="007E6DC5"/>
    <w:rsid w:val="0088043C"/>
    <w:rsid w:val="00884889"/>
    <w:rsid w:val="008906C9"/>
    <w:rsid w:val="008C5738"/>
    <w:rsid w:val="008D04F0"/>
    <w:rsid w:val="008F3500"/>
    <w:rsid w:val="00924E3C"/>
    <w:rsid w:val="009612BB"/>
    <w:rsid w:val="009932EA"/>
    <w:rsid w:val="009C740A"/>
    <w:rsid w:val="00A125C5"/>
    <w:rsid w:val="00A2451C"/>
    <w:rsid w:val="00A65EE7"/>
    <w:rsid w:val="00A70133"/>
    <w:rsid w:val="00A770A6"/>
    <w:rsid w:val="00A813B1"/>
    <w:rsid w:val="00AB36C4"/>
    <w:rsid w:val="00AC32B2"/>
    <w:rsid w:val="00B17141"/>
    <w:rsid w:val="00B31575"/>
    <w:rsid w:val="00B8547D"/>
    <w:rsid w:val="00BC1883"/>
    <w:rsid w:val="00C250D5"/>
    <w:rsid w:val="00C26A20"/>
    <w:rsid w:val="00C35666"/>
    <w:rsid w:val="00C426B8"/>
    <w:rsid w:val="00C92898"/>
    <w:rsid w:val="00CA38E6"/>
    <w:rsid w:val="00CA4340"/>
    <w:rsid w:val="00CE5238"/>
    <w:rsid w:val="00CE7514"/>
    <w:rsid w:val="00D04605"/>
    <w:rsid w:val="00D248DE"/>
    <w:rsid w:val="00D801C7"/>
    <w:rsid w:val="00D8542D"/>
    <w:rsid w:val="00DB0B2E"/>
    <w:rsid w:val="00DC6A71"/>
    <w:rsid w:val="00E0357D"/>
    <w:rsid w:val="00E15291"/>
    <w:rsid w:val="00ED1C3E"/>
    <w:rsid w:val="00F240BB"/>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74906BB"/>
  <w15:chartTrackingRefBased/>
  <w15:docId w15:val="{224A1D4D-AE9D-496F-8F64-5F1C0EBAE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qFormat="1"/>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4438BA"/>
    <w:pPr>
      <w:keepNext/>
      <w:spacing w:before="240" w:after="60"/>
      <w:outlineLvl w:val="1"/>
    </w:pPr>
    <w:rPr>
      <w:rFonts w:asciiTheme="majorHAnsi" w:eastAsiaTheme="majorEastAsia" w:hAnsiTheme="majorHAnsi" w:cstheme="majorBidi"/>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styleId="Navadensplet">
    <w:name w:val="Normal (Web)"/>
    <w:basedOn w:val="Navaden"/>
    <w:uiPriority w:val="99"/>
    <w:rsid w:val="004438BA"/>
    <w:pPr>
      <w:spacing w:before="100" w:beforeAutospacing="1" w:after="100" w:afterAutospacing="1" w:line="240" w:lineRule="auto"/>
    </w:pPr>
    <w:rPr>
      <w:rFonts w:ascii="Times New Roman" w:hAnsi="Times New Roman"/>
      <w:sz w:val="24"/>
      <w:lang w:val="sl-SI" w:eastAsia="sl-SI"/>
    </w:rPr>
  </w:style>
  <w:style w:type="paragraph" w:styleId="Sprotnaopomba-besedilo">
    <w:name w:val="footnote text"/>
    <w:aliases w:val="Sprotna opomba-besedilo,Char Char,Char Char Char Char,Char Char Char,Sprotna opomba - besedilo Znak Znak2,Sprotna opomba - besedilo Znak1 Znak Znak1,Sprotna opomba - besedilo Znak1 Znak Znak Znak"/>
    <w:basedOn w:val="Navaden"/>
    <w:link w:val="Sprotnaopomba-besediloZnak"/>
    <w:uiPriority w:val="99"/>
    <w:unhideWhenUsed/>
    <w:qFormat/>
    <w:rsid w:val="004438BA"/>
    <w:pPr>
      <w:spacing w:line="240" w:lineRule="auto"/>
    </w:pPr>
    <w:rPr>
      <w:rFonts w:ascii="Calibri" w:eastAsia="Calibri" w:hAnsi="Calibri"/>
      <w:szCs w:val="20"/>
      <w:lang w:val="sl-SI"/>
    </w:rPr>
  </w:style>
  <w:style w:type="character" w:customStyle="1" w:styleId="Sprotnaopomba-besediloZnak">
    <w:name w:val="Sprotna opomba - besedilo Znak"/>
    <w:aliases w:val="Sprotna opomba-besedilo Znak,Char Char Znak,Char Char Char Char Znak,Char Char Char Znak,Sprotna opomba - besedilo Znak Znak2 Znak,Sprotna opomba - besedilo Znak1 Znak Znak1 Znak"/>
    <w:basedOn w:val="Privzetapisavaodstavka"/>
    <w:link w:val="Sprotnaopomba-besedilo"/>
    <w:uiPriority w:val="99"/>
    <w:rsid w:val="004438BA"/>
    <w:rPr>
      <w:rFonts w:ascii="Calibri" w:eastAsia="Calibri" w:hAnsi="Calibri"/>
      <w:lang w:eastAsia="en-US"/>
    </w:rPr>
  </w:style>
  <w:style w:type="character" w:styleId="Sprotnaopomba-sklic">
    <w:name w:val="footnote reference"/>
    <w:aliases w:val="Fussnota,Footnote symbol,Footnote,Footnote reference number,note TESI,SUPERS,EN Footnote Reference,-E Fußnotenzeichen,number,Times 10 Point,Exposant 3 Point,Footnote Reference_LVL6,Footnote Reference_LVL61,Footnote Reference_LVL62"/>
    <w:uiPriority w:val="99"/>
    <w:unhideWhenUsed/>
    <w:qFormat/>
    <w:rsid w:val="004438BA"/>
    <w:rPr>
      <w:vertAlign w:val="superscript"/>
    </w:rPr>
  </w:style>
  <w:style w:type="paragraph" w:styleId="Odstavekseznama">
    <w:name w:val="List Paragraph"/>
    <w:basedOn w:val="Navaden"/>
    <w:uiPriority w:val="34"/>
    <w:qFormat/>
    <w:rsid w:val="004438BA"/>
    <w:pPr>
      <w:ind w:left="720"/>
      <w:contextualSpacing/>
    </w:pPr>
    <w:rPr>
      <w:lang w:val="sl-SI"/>
    </w:rPr>
  </w:style>
  <w:style w:type="paragraph" w:customStyle="1" w:styleId="odstavek">
    <w:name w:val="odstavek"/>
    <w:basedOn w:val="Navaden"/>
    <w:rsid w:val="004438BA"/>
    <w:pPr>
      <w:spacing w:before="100" w:beforeAutospacing="1" w:after="100" w:afterAutospacing="1" w:line="240" w:lineRule="auto"/>
    </w:pPr>
    <w:rPr>
      <w:rFonts w:ascii="Times New Roman" w:hAnsi="Times New Roman"/>
      <w:sz w:val="24"/>
      <w:lang w:val="sl-SI" w:eastAsia="sl-SI"/>
    </w:rPr>
  </w:style>
  <w:style w:type="character" w:customStyle="1" w:styleId="podpisiZnak">
    <w:name w:val="podpisi Znak"/>
    <w:link w:val="podpisi"/>
    <w:rsid w:val="004438BA"/>
    <w:rPr>
      <w:rFonts w:ascii="Arial" w:hAnsi="Arial"/>
      <w:szCs w:val="24"/>
      <w:lang w:val="it-IT" w:eastAsia="en-US"/>
    </w:rPr>
  </w:style>
  <w:style w:type="paragraph" w:customStyle="1" w:styleId="FURSnaslov2">
    <w:name w:val="FURS_naslov_2"/>
    <w:basedOn w:val="Navaden"/>
    <w:link w:val="FURSnaslov2Znak"/>
    <w:qFormat/>
    <w:rsid w:val="004438BA"/>
    <w:pPr>
      <w:tabs>
        <w:tab w:val="left" w:pos="3402"/>
      </w:tabs>
      <w:spacing w:line="260" w:lineRule="atLeast"/>
    </w:pPr>
    <w:rPr>
      <w:b/>
      <w:sz w:val="24"/>
      <w:lang w:val="it-IT"/>
    </w:rPr>
  </w:style>
  <w:style w:type="character" w:customStyle="1" w:styleId="FURSnaslov2Znak">
    <w:name w:val="FURS_naslov_2 Znak"/>
    <w:link w:val="FURSnaslov2"/>
    <w:rsid w:val="004438BA"/>
    <w:rPr>
      <w:rFonts w:ascii="Arial" w:hAnsi="Arial"/>
      <w:b/>
      <w:sz w:val="24"/>
      <w:szCs w:val="24"/>
      <w:lang w:val="it-IT" w:eastAsia="en-US"/>
    </w:rPr>
  </w:style>
  <w:style w:type="paragraph" w:customStyle="1" w:styleId="Default">
    <w:name w:val="Default"/>
    <w:rsid w:val="004438BA"/>
    <w:pPr>
      <w:autoSpaceDE w:val="0"/>
      <w:autoSpaceDN w:val="0"/>
      <w:adjustRightInd w:val="0"/>
    </w:pPr>
    <w:rPr>
      <w:rFonts w:ascii="Arial" w:hAnsi="Arial" w:cs="Arial"/>
      <w:color w:val="000000"/>
      <w:sz w:val="24"/>
      <w:szCs w:val="24"/>
    </w:rPr>
  </w:style>
  <w:style w:type="character" w:customStyle="1" w:styleId="Naslov2Znak">
    <w:name w:val="Naslov 2 Znak"/>
    <w:basedOn w:val="Privzetapisavaodstavka"/>
    <w:link w:val="Naslov2"/>
    <w:semiHidden/>
    <w:rsid w:val="004438BA"/>
    <w:rPr>
      <w:rFonts w:asciiTheme="majorHAnsi" w:eastAsiaTheme="majorEastAsia" w:hAnsiTheme="majorHAnsi" w:cstheme="majorBidi"/>
      <w:b/>
      <w:bCs/>
      <w:i/>
      <w:iCs/>
      <w:sz w:val="28"/>
      <w:szCs w:val="28"/>
      <w:lang w:val="en-US" w:eastAsia="en-US"/>
    </w:rPr>
  </w:style>
  <w:style w:type="paragraph" w:styleId="Kazalovsebine1">
    <w:name w:val="toc 1"/>
    <w:basedOn w:val="Navaden"/>
    <w:next w:val="Navaden"/>
    <w:autoRedefine/>
    <w:uiPriority w:val="39"/>
    <w:rsid w:val="00443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2-01-1368/pravilnik-o-vsebini-in-obliki-obracuna-davcnih-odtegljaje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isrs.s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datki.gov.si/dataset/evidenca-kolektivnih-pogod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isrs.si/Pis.web/pregledPredpisa?id=ZAKO594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ew.officeapps.live.com/op/view.aspx?src=https%3A%2F%2Fwww.fu.gov.si%2Ffileadmin%2FInternet%2FDavki_in_druge_dajatve%2FPodrocja%2FDohodnina%2FREK_obrazci%2FOpis%2FNavodila_za_predlozitev_REK.doc&amp;wdOrigin=BROWSELINK"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uradni-list.si/1/objava.jsp?sop=2022-01-118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0DA748-D3E9-4F2F-AB79-C4DDF14B7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1382</Words>
  <Characters>7880</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 </vt:lpstr>
      <vt:lpstr>Številka: </vt:lpstr>
    </vt:vector>
  </TitlesOfParts>
  <Company>Indea d.o.o.</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Damjan Mašera</dc:creator>
  <cp:keywords/>
  <cp:lastModifiedBy>Mateja Poljanec</cp:lastModifiedBy>
  <cp:revision>2</cp:revision>
  <cp:lastPrinted>2010-07-16T07:41:00Z</cp:lastPrinted>
  <dcterms:created xsi:type="dcterms:W3CDTF">2024-10-16T05:09:00Z</dcterms:created>
  <dcterms:modified xsi:type="dcterms:W3CDTF">2024-10-16T05:09:00Z</dcterms:modified>
</cp:coreProperties>
</file>