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E81B" w14:textId="77777777" w:rsidR="009A0456" w:rsidRDefault="009A0456" w:rsidP="009A0456">
      <w:pPr>
        <w:jc w:val="center"/>
        <w:rPr>
          <w:b/>
          <w:bCs/>
          <w:sz w:val="24"/>
        </w:rPr>
      </w:pPr>
    </w:p>
    <w:p w14:paraId="20005026" w14:textId="369F4A59" w:rsidR="009A0456" w:rsidRPr="009A0456" w:rsidRDefault="009A0456" w:rsidP="009A0456">
      <w:pPr>
        <w:jc w:val="center"/>
        <w:rPr>
          <w:b/>
          <w:bCs/>
          <w:sz w:val="24"/>
          <w:lang w:val="sl-SI"/>
        </w:rPr>
      </w:pPr>
      <w:r w:rsidRPr="009A0456">
        <w:rPr>
          <w:b/>
          <w:bCs/>
          <w:sz w:val="24"/>
          <w:lang w:val="sl-SI"/>
        </w:rPr>
        <w:t>VPRAŠANJA IN ODGOVORI</w:t>
      </w:r>
    </w:p>
    <w:p w14:paraId="7CB9B3F3" w14:textId="77777777" w:rsidR="009A0456" w:rsidRPr="009A0456" w:rsidRDefault="009A0456" w:rsidP="009A0456">
      <w:pPr>
        <w:jc w:val="center"/>
        <w:rPr>
          <w:b/>
          <w:bCs/>
          <w:lang w:val="sl-SI"/>
        </w:rPr>
      </w:pPr>
    </w:p>
    <w:p w14:paraId="789E73C2" w14:textId="1708CD5F" w:rsidR="00C8607B" w:rsidRDefault="009A0456" w:rsidP="009A0456">
      <w:pPr>
        <w:jc w:val="center"/>
        <w:rPr>
          <w:b/>
          <w:bCs/>
          <w:lang w:val="sl-SI"/>
        </w:rPr>
      </w:pPr>
      <w:r w:rsidRPr="009A0456">
        <w:rPr>
          <w:b/>
          <w:bCs/>
          <w:lang w:val="sl-SI"/>
        </w:rPr>
        <w:t>Javni razpis za sofinanciranje mreža večnamenskih romskih centrov+</w:t>
      </w:r>
    </w:p>
    <w:p w14:paraId="05BB1E14" w14:textId="77777777" w:rsidR="009A0456" w:rsidRDefault="009A0456" w:rsidP="009A0456">
      <w:pPr>
        <w:jc w:val="center"/>
        <w:rPr>
          <w:b/>
          <w:bCs/>
          <w:lang w:val="sl-SI"/>
        </w:rPr>
      </w:pPr>
    </w:p>
    <w:p w14:paraId="4CA133F4" w14:textId="77777777" w:rsidR="009A0456" w:rsidRDefault="009A0456" w:rsidP="009A0456">
      <w:pPr>
        <w:jc w:val="center"/>
        <w:rPr>
          <w:b/>
          <w:bCs/>
          <w:lang w:val="sl-SI"/>
        </w:rPr>
      </w:pPr>
    </w:p>
    <w:tbl>
      <w:tblPr>
        <w:tblStyle w:val="Tabelamrea"/>
        <w:tblW w:w="0" w:type="auto"/>
        <w:tblLook w:val="04A0" w:firstRow="1" w:lastRow="0" w:firstColumn="1" w:lastColumn="0" w:noHBand="0" w:noVBand="1"/>
      </w:tblPr>
      <w:tblGrid>
        <w:gridCol w:w="704"/>
        <w:gridCol w:w="4253"/>
        <w:gridCol w:w="3531"/>
      </w:tblGrid>
      <w:tr w:rsidR="009A0456" w14:paraId="61DD5D46" w14:textId="77777777" w:rsidTr="009A0456">
        <w:tc>
          <w:tcPr>
            <w:tcW w:w="704" w:type="dxa"/>
            <w:shd w:val="clear" w:color="auto" w:fill="D9D9D9" w:themeFill="background1" w:themeFillShade="D9"/>
            <w:vAlign w:val="center"/>
          </w:tcPr>
          <w:p w14:paraId="4C76932F" w14:textId="2793A414" w:rsidR="009A0456" w:rsidRDefault="009A0456" w:rsidP="009A0456">
            <w:pPr>
              <w:jc w:val="center"/>
              <w:rPr>
                <w:b/>
                <w:bCs/>
                <w:lang w:val="sl-SI"/>
              </w:rPr>
            </w:pPr>
            <w:r>
              <w:rPr>
                <w:b/>
                <w:bCs/>
                <w:lang w:val="sl-SI"/>
              </w:rPr>
              <w:t>Zap.</w:t>
            </w:r>
          </w:p>
          <w:p w14:paraId="47DFC443" w14:textId="24C248FB" w:rsidR="009A0456" w:rsidRDefault="009A0456" w:rsidP="009A0456">
            <w:pPr>
              <w:jc w:val="center"/>
              <w:rPr>
                <w:b/>
                <w:bCs/>
                <w:lang w:val="sl-SI"/>
              </w:rPr>
            </w:pPr>
            <w:r>
              <w:rPr>
                <w:b/>
                <w:bCs/>
                <w:lang w:val="sl-SI"/>
              </w:rPr>
              <w:t>št.</w:t>
            </w:r>
          </w:p>
        </w:tc>
        <w:tc>
          <w:tcPr>
            <w:tcW w:w="4253" w:type="dxa"/>
            <w:shd w:val="clear" w:color="auto" w:fill="D9D9D9" w:themeFill="background1" w:themeFillShade="D9"/>
            <w:vAlign w:val="center"/>
          </w:tcPr>
          <w:p w14:paraId="6E7925BD" w14:textId="688869ED" w:rsidR="009A0456" w:rsidRDefault="009A0456" w:rsidP="009A0456">
            <w:pPr>
              <w:jc w:val="center"/>
              <w:rPr>
                <w:b/>
                <w:bCs/>
                <w:lang w:val="sl-SI"/>
              </w:rPr>
            </w:pPr>
            <w:r>
              <w:rPr>
                <w:b/>
                <w:bCs/>
                <w:lang w:val="sl-SI"/>
              </w:rPr>
              <w:t>Vprašanje</w:t>
            </w:r>
          </w:p>
        </w:tc>
        <w:tc>
          <w:tcPr>
            <w:tcW w:w="3531" w:type="dxa"/>
            <w:shd w:val="clear" w:color="auto" w:fill="D9D9D9" w:themeFill="background1" w:themeFillShade="D9"/>
            <w:vAlign w:val="center"/>
          </w:tcPr>
          <w:p w14:paraId="38A9B6FA" w14:textId="4E0E927A" w:rsidR="009A0456" w:rsidRDefault="009A0456" w:rsidP="009A0456">
            <w:pPr>
              <w:jc w:val="center"/>
              <w:rPr>
                <w:b/>
                <w:bCs/>
                <w:lang w:val="sl-SI"/>
              </w:rPr>
            </w:pPr>
            <w:r>
              <w:rPr>
                <w:b/>
                <w:bCs/>
                <w:lang w:val="sl-SI"/>
              </w:rPr>
              <w:t>Odgovor</w:t>
            </w:r>
          </w:p>
        </w:tc>
      </w:tr>
      <w:tr w:rsidR="009A0456" w:rsidRPr="00F32198" w14:paraId="1D7E7811" w14:textId="77777777" w:rsidTr="009A0456">
        <w:tc>
          <w:tcPr>
            <w:tcW w:w="704" w:type="dxa"/>
          </w:tcPr>
          <w:p w14:paraId="04503913" w14:textId="5084D50A" w:rsidR="009A0456" w:rsidRPr="009A0456" w:rsidRDefault="009A0456" w:rsidP="009A0456">
            <w:pPr>
              <w:jc w:val="center"/>
              <w:rPr>
                <w:lang w:val="sl-SI"/>
              </w:rPr>
            </w:pPr>
            <w:r w:rsidRPr="009A0456">
              <w:rPr>
                <w:lang w:val="sl-SI"/>
              </w:rPr>
              <w:t>1</w:t>
            </w:r>
          </w:p>
        </w:tc>
        <w:tc>
          <w:tcPr>
            <w:tcW w:w="4253" w:type="dxa"/>
          </w:tcPr>
          <w:p w14:paraId="14AA3DEF" w14:textId="785D61EE" w:rsidR="009A0456" w:rsidRPr="009A0456" w:rsidRDefault="009A0456" w:rsidP="00683EF5">
            <w:pPr>
              <w:jc w:val="both"/>
              <w:rPr>
                <w:lang w:val="sl-SI"/>
              </w:rPr>
            </w:pPr>
            <w:r>
              <w:rPr>
                <w:lang w:val="sl-SI"/>
              </w:rPr>
              <w:t>N</w:t>
            </w:r>
            <w:r w:rsidRPr="009A0456">
              <w:rPr>
                <w:lang w:val="sl-SI"/>
              </w:rPr>
              <w:t>a Regionalno stičišče NVO Podravja se je obrnilo romsko društvo s sedežem v MO Maribor glede prijave na javni razpis za sofinanciranje mreže romskih večnamenskih centrov+</w:t>
            </w:r>
            <w:r>
              <w:rPr>
                <w:lang w:val="sl-SI"/>
              </w:rPr>
              <w:t xml:space="preserve">. </w:t>
            </w:r>
            <w:r w:rsidRPr="009A0456">
              <w:rPr>
                <w:lang w:val="sl-SI"/>
              </w:rPr>
              <w:t>Po pregledu besedila javnega razpisa ugotavljamo, da Mestna občina Maribor ni upravičeno območje za sofinanciranje vzpostavitve oziroma delovanja večnamenskega romskega centra in razpis torej ni namenjen tukajšnjemu romskemu društvu oz. romskemu večnamenskemu centru na območju MO Maribor.</w:t>
            </w:r>
            <w:r w:rsidR="00683EF5">
              <w:rPr>
                <w:lang w:val="sl-SI"/>
              </w:rPr>
              <w:t xml:space="preserve"> </w:t>
            </w:r>
            <w:r w:rsidRPr="009A0456">
              <w:rPr>
                <w:lang w:val="sl-SI"/>
              </w:rPr>
              <w:t>Ali to drži?</w:t>
            </w:r>
          </w:p>
        </w:tc>
        <w:tc>
          <w:tcPr>
            <w:tcW w:w="3531" w:type="dxa"/>
          </w:tcPr>
          <w:p w14:paraId="6216BDDB" w14:textId="6EBF0A49" w:rsidR="009A0456" w:rsidRPr="009A0456" w:rsidRDefault="009A0456" w:rsidP="009A0456">
            <w:pPr>
              <w:jc w:val="both"/>
              <w:rPr>
                <w:lang w:val="sl-SI"/>
              </w:rPr>
            </w:pPr>
            <w:r>
              <w:rPr>
                <w:lang w:val="sl-SI"/>
              </w:rPr>
              <w:t xml:space="preserve">V skladu z javnim razpisom </w:t>
            </w:r>
            <w:r w:rsidR="00543C25">
              <w:rPr>
                <w:lang w:val="sl-SI"/>
              </w:rPr>
              <w:t>področje Mestne občin</w:t>
            </w:r>
            <w:r w:rsidR="007553F2">
              <w:rPr>
                <w:lang w:val="sl-SI"/>
              </w:rPr>
              <w:t>e</w:t>
            </w:r>
            <w:r w:rsidR="00543C25">
              <w:rPr>
                <w:lang w:val="sl-SI"/>
              </w:rPr>
              <w:t xml:space="preserve"> Maribor ni predvideno za vzpostavitev večnamenskega romskega centra+ (v nadaljevanju: VNRC+). </w:t>
            </w:r>
            <w:r w:rsidR="00184005">
              <w:rPr>
                <w:lang w:val="sl-SI"/>
              </w:rPr>
              <w:t xml:space="preserve">Načrtovana območja za </w:t>
            </w:r>
            <w:r w:rsidR="00543C25">
              <w:rPr>
                <w:lang w:val="sl-SI"/>
              </w:rPr>
              <w:t>vzpostav</w:t>
            </w:r>
            <w:r w:rsidR="00184005">
              <w:rPr>
                <w:lang w:val="sl-SI"/>
              </w:rPr>
              <w:t>itev</w:t>
            </w:r>
            <w:r w:rsidR="00543C25">
              <w:rPr>
                <w:lang w:val="sl-SI"/>
              </w:rPr>
              <w:t xml:space="preserve"> posamezni</w:t>
            </w:r>
            <w:r w:rsidR="00184005">
              <w:rPr>
                <w:lang w:val="sl-SI"/>
              </w:rPr>
              <w:t>h</w:t>
            </w:r>
            <w:r w:rsidR="00543C25">
              <w:rPr>
                <w:lang w:val="sl-SI"/>
              </w:rPr>
              <w:t xml:space="preserve"> VNRC+ </w:t>
            </w:r>
            <w:r w:rsidR="00184005">
              <w:rPr>
                <w:lang w:val="sl-SI"/>
              </w:rPr>
              <w:t>so</w:t>
            </w:r>
            <w:r w:rsidR="00543C25">
              <w:rPr>
                <w:lang w:val="sl-SI"/>
              </w:rPr>
              <w:t xml:space="preserve"> določen</w:t>
            </w:r>
            <w:r w:rsidR="00184005">
              <w:rPr>
                <w:lang w:val="sl-SI"/>
              </w:rPr>
              <w:t>a</w:t>
            </w:r>
            <w:r w:rsidR="00543C25">
              <w:rPr>
                <w:lang w:val="sl-SI"/>
              </w:rPr>
              <w:t xml:space="preserve"> v poglavju 3 javnega razpisa. </w:t>
            </w:r>
          </w:p>
        </w:tc>
      </w:tr>
      <w:tr w:rsidR="009A0456" w:rsidRPr="009A0456" w14:paraId="2B3CB39D" w14:textId="77777777" w:rsidTr="009A0456">
        <w:tc>
          <w:tcPr>
            <w:tcW w:w="704" w:type="dxa"/>
          </w:tcPr>
          <w:p w14:paraId="17D0E12C" w14:textId="6808056C" w:rsidR="009A0456" w:rsidRPr="009A0456" w:rsidRDefault="009A0456" w:rsidP="009A0456">
            <w:pPr>
              <w:jc w:val="center"/>
              <w:rPr>
                <w:lang w:val="sl-SI"/>
              </w:rPr>
            </w:pPr>
            <w:r>
              <w:rPr>
                <w:lang w:val="sl-SI"/>
              </w:rPr>
              <w:t>2</w:t>
            </w:r>
          </w:p>
        </w:tc>
        <w:tc>
          <w:tcPr>
            <w:tcW w:w="4253" w:type="dxa"/>
          </w:tcPr>
          <w:p w14:paraId="1858D8B5" w14:textId="77777777" w:rsidR="009A0456" w:rsidRPr="009A0456" w:rsidRDefault="009A0456" w:rsidP="009A0456">
            <w:pPr>
              <w:jc w:val="both"/>
              <w:rPr>
                <w:lang w:val="sl-SI"/>
              </w:rPr>
            </w:pPr>
            <w:r w:rsidRPr="009A0456">
              <w:rPr>
                <w:lang w:val="sl-SI"/>
              </w:rPr>
              <w:t>Pozdravljeni,</w:t>
            </w:r>
          </w:p>
          <w:p w14:paraId="435B02EA" w14:textId="65F1F6B0" w:rsidR="009A0456" w:rsidRPr="009A0456" w:rsidRDefault="009A0456" w:rsidP="009A0456">
            <w:pPr>
              <w:jc w:val="both"/>
              <w:rPr>
                <w:lang w:val="sl-SI"/>
              </w:rPr>
            </w:pPr>
            <w:r w:rsidRPr="009A0456">
              <w:rPr>
                <w:lang w:val="sl-SI"/>
              </w:rPr>
              <w:t>prosim za telefonski kontakt glede razpisa</w:t>
            </w:r>
            <w:r>
              <w:rPr>
                <w:lang w:val="sl-SI"/>
              </w:rPr>
              <w:t>,</w:t>
            </w:r>
            <w:r w:rsidRPr="009A0456">
              <w:rPr>
                <w:lang w:val="sl-SI"/>
              </w:rPr>
              <w:t xml:space="preserve"> ki je bil v Uradnem listu RS, </w:t>
            </w:r>
            <w:proofErr w:type="spellStart"/>
            <w:r w:rsidRPr="009A0456">
              <w:rPr>
                <w:lang w:val="sl-SI"/>
              </w:rPr>
              <w:t>št.11/2025</w:t>
            </w:r>
            <w:proofErr w:type="spellEnd"/>
            <w:r w:rsidRPr="009A0456">
              <w:rPr>
                <w:lang w:val="sl-SI"/>
              </w:rPr>
              <w:t xml:space="preserve"> z dne 21.2.2025.</w:t>
            </w:r>
          </w:p>
        </w:tc>
        <w:tc>
          <w:tcPr>
            <w:tcW w:w="3531" w:type="dxa"/>
          </w:tcPr>
          <w:p w14:paraId="158BB21D" w14:textId="689BBA05" w:rsidR="009A0456" w:rsidRPr="009A0456" w:rsidRDefault="00543C25" w:rsidP="009A0456">
            <w:pPr>
              <w:jc w:val="both"/>
              <w:rPr>
                <w:lang w:val="sl-SI"/>
              </w:rPr>
            </w:pPr>
            <w:r w:rsidRPr="00543C25">
              <w:rPr>
                <w:lang w:val="sl-SI"/>
              </w:rPr>
              <w:t xml:space="preserve">Vprašanja za dodatne informacije v zvezi z javnim razpisom zainteresirani prijavitelji posredujejo na elektronski naslov </w:t>
            </w:r>
            <w:hyperlink r:id="rId8" w:history="1">
              <w:r w:rsidRPr="0070009D">
                <w:rPr>
                  <w:rStyle w:val="Hiperpovezava"/>
                  <w:lang w:val="sl-SI"/>
                </w:rPr>
                <w:t>gp.mddsz@gov.si</w:t>
              </w:r>
            </w:hyperlink>
            <w:r>
              <w:rPr>
                <w:lang w:val="sl-SI"/>
              </w:rPr>
              <w:t xml:space="preserve"> </w:t>
            </w:r>
            <w:r w:rsidRPr="00543C25">
              <w:rPr>
                <w:lang w:val="sl-SI"/>
              </w:rPr>
              <w:t>s pripisom »Javni razpis za sofinanciranje mreže večnamenskih romskih centrov+ (informacije)«. Vprašanja je mogoče posredovati najkasneje do 28. 3. 2025, zadnji odgovori bodo objavljeni najkasneje do 1. 4. 2025.</w:t>
            </w:r>
          </w:p>
        </w:tc>
      </w:tr>
      <w:tr w:rsidR="004966D2" w:rsidRPr="00F32198" w14:paraId="7069E33B" w14:textId="77777777" w:rsidTr="009A0456">
        <w:tc>
          <w:tcPr>
            <w:tcW w:w="704" w:type="dxa"/>
          </w:tcPr>
          <w:p w14:paraId="07372F2F" w14:textId="1082DAF4" w:rsidR="004966D2" w:rsidRDefault="004966D2" w:rsidP="009A0456">
            <w:pPr>
              <w:jc w:val="center"/>
              <w:rPr>
                <w:lang w:val="sl-SI"/>
              </w:rPr>
            </w:pPr>
            <w:r>
              <w:rPr>
                <w:lang w:val="sl-SI"/>
              </w:rPr>
              <w:t>3</w:t>
            </w:r>
          </w:p>
        </w:tc>
        <w:tc>
          <w:tcPr>
            <w:tcW w:w="4253" w:type="dxa"/>
          </w:tcPr>
          <w:p w14:paraId="6B19D8BE" w14:textId="7DF4C52A" w:rsidR="004966D2" w:rsidRPr="004966D2" w:rsidRDefault="004966D2" w:rsidP="00683EF5">
            <w:pPr>
              <w:jc w:val="both"/>
              <w:rPr>
                <w:lang w:val="sl-SI"/>
              </w:rPr>
            </w:pPr>
            <w:r w:rsidRPr="004966D2">
              <w:rPr>
                <w:lang w:val="sl-SI"/>
              </w:rPr>
              <w:t xml:space="preserve">V okviru območja s pristojnostjo CSD Dolenjska in Bela krajina so predvideni 4 VNRC. Trenutno se kot prijavitelj srečujemo </w:t>
            </w:r>
            <w:r w:rsidR="007553F2">
              <w:rPr>
                <w:lang w:val="sl-SI"/>
              </w:rPr>
              <w:t>s</w:t>
            </w:r>
            <w:r w:rsidRPr="004966D2">
              <w:rPr>
                <w:lang w:val="sl-SI"/>
              </w:rPr>
              <w:t xml:space="preserve"> težavo pri oblikovanj</w:t>
            </w:r>
            <w:r w:rsidR="007553F2">
              <w:rPr>
                <w:lang w:val="sl-SI"/>
              </w:rPr>
              <w:t>u</w:t>
            </w:r>
            <w:r w:rsidRPr="004966D2">
              <w:rPr>
                <w:lang w:val="sl-SI"/>
              </w:rPr>
              <w:t xml:space="preserve"> partnerstva in vzpostavitvijo 4 centrov. Ali je kljub razpisnim pogojem možno prijaviti manj kot 4 centre v različnih občinah oziroma dva centra v isti občini, kar bi bilo glede na razpršitev romske populacije tudi bolj smiselno?</w:t>
            </w:r>
          </w:p>
        </w:tc>
        <w:tc>
          <w:tcPr>
            <w:tcW w:w="3531" w:type="dxa"/>
          </w:tcPr>
          <w:p w14:paraId="599CD37A" w14:textId="62644CD6" w:rsidR="004966D2" w:rsidRPr="00543C25" w:rsidRDefault="001C1EDB" w:rsidP="009A0456">
            <w:pPr>
              <w:jc w:val="both"/>
              <w:rPr>
                <w:lang w:val="sl-SI"/>
              </w:rPr>
            </w:pPr>
            <w:r>
              <w:rPr>
                <w:lang w:val="sl-SI"/>
              </w:rPr>
              <w:t xml:space="preserve">Javni razpis </w:t>
            </w:r>
            <w:r w:rsidR="00B0333A">
              <w:rPr>
                <w:lang w:val="sl-SI"/>
              </w:rPr>
              <w:t xml:space="preserve">v poglavju 3, Preglednica št. 2 </w:t>
            </w:r>
            <w:r>
              <w:rPr>
                <w:lang w:val="sl-SI"/>
              </w:rPr>
              <w:t xml:space="preserve">določa, da morajo biti v okviru projekta, ki pokriva območje pod teritorialno pristojnostjo </w:t>
            </w:r>
            <w:r w:rsidRPr="001C1EDB">
              <w:rPr>
                <w:lang w:val="sl-SI"/>
              </w:rPr>
              <w:t>CSD Dolenjska in Bela krajina</w:t>
            </w:r>
            <w:r>
              <w:rPr>
                <w:lang w:val="sl-SI"/>
              </w:rPr>
              <w:t>, predvideni 4 VNRC+. Prijavitelj mora zato v vlogi za projekt predvideti 4 VNRC+</w:t>
            </w:r>
            <w:r w:rsidR="00B0333A">
              <w:rPr>
                <w:lang w:val="sl-SI"/>
              </w:rPr>
              <w:t>. Iz navedenega poglavja javnega razpisa izhaja tudi, da morajo biti lokacije vzpostavitve posameznih VNRC+ pri projektih, ki predvidevajo vzpostavitev in delovanje dveh oziroma štirih VNRC+, v različnih občinah</w:t>
            </w:r>
            <w:r>
              <w:rPr>
                <w:lang w:val="sl-SI"/>
              </w:rPr>
              <w:t xml:space="preserve">, </w:t>
            </w:r>
            <w:r w:rsidR="00B0333A">
              <w:rPr>
                <w:lang w:val="sl-SI"/>
              </w:rPr>
              <w:t>zato dva centra (VNRC+) ne morata biti vzpostavljena v isti občini</w:t>
            </w:r>
            <w:r>
              <w:rPr>
                <w:lang w:val="sl-SI"/>
              </w:rPr>
              <w:t>.</w:t>
            </w:r>
          </w:p>
        </w:tc>
      </w:tr>
      <w:tr w:rsidR="004966D2" w:rsidRPr="00F32198" w14:paraId="24887CBE" w14:textId="77777777" w:rsidTr="009A0456">
        <w:tc>
          <w:tcPr>
            <w:tcW w:w="704" w:type="dxa"/>
          </w:tcPr>
          <w:p w14:paraId="62422C53" w14:textId="03879108" w:rsidR="004966D2" w:rsidRDefault="004966D2" w:rsidP="009A0456">
            <w:pPr>
              <w:jc w:val="center"/>
              <w:rPr>
                <w:lang w:val="sl-SI"/>
              </w:rPr>
            </w:pPr>
            <w:r>
              <w:rPr>
                <w:lang w:val="sl-SI"/>
              </w:rPr>
              <w:t>4</w:t>
            </w:r>
          </w:p>
        </w:tc>
        <w:tc>
          <w:tcPr>
            <w:tcW w:w="4253" w:type="dxa"/>
          </w:tcPr>
          <w:p w14:paraId="1FAB61CB" w14:textId="35CD375D" w:rsidR="004966D2" w:rsidRPr="009A0456" w:rsidRDefault="004966D2" w:rsidP="00683EF5">
            <w:pPr>
              <w:jc w:val="both"/>
              <w:rPr>
                <w:lang w:val="sl-SI"/>
              </w:rPr>
            </w:pPr>
            <w:r w:rsidRPr="004966D2">
              <w:rPr>
                <w:lang w:val="sl-SI"/>
              </w:rPr>
              <w:t xml:space="preserve">V okviru projekta se predvideva zaposlitev </w:t>
            </w:r>
            <w:r w:rsidR="00B22966">
              <w:rPr>
                <w:lang w:val="sl-SI"/>
              </w:rPr>
              <w:t>r</w:t>
            </w:r>
            <w:r w:rsidRPr="004966D2">
              <w:rPr>
                <w:lang w:val="sl-SI"/>
              </w:rPr>
              <w:t xml:space="preserve">omskega svetovalca. Ali mora biti ta že zaposlen ob oddaji vloge, saj je zahteva, da se ob prijav predloži tudi njegov življenjepis in dokazilo o izobrazbi. Ali smemo priložiti </w:t>
            </w:r>
            <w:r w:rsidRPr="004966D2">
              <w:rPr>
                <w:lang w:val="sl-SI"/>
              </w:rPr>
              <w:lastRenderedPageBreak/>
              <w:t>dokazila za potencialnega kandidata, saj razpis ne določa, da mora biti le ta že zaposlen ob prijavi, zgolj da mora biti kolektiv vzpostavljen v roku 3 mesecev</w:t>
            </w:r>
            <w:r w:rsidR="007553F2">
              <w:rPr>
                <w:lang w:val="sl-SI"/>
              </w:rPr>
              <w:t>?</w:t>
            </w:r>
          </w:p>
        </w:tc>
        <w:tc>
          <w:tcPr>
            <w:tcW w:w="3531" w:type="dxa"/>
          </w:tcPr>
          <w:p w14:paraId="0CD362F8" w14:textId="1749CC1C" w:rsidR="004966D2" w:rsidRPr="00543C25" w:rsidRDefault="00B8474E" w:rsidP="009E6EEF">
            <w:pPr>
              <w:jc w:val="both"/>
              <w:rPr>
                <w:lang w:val="sl-SI"/>
              </w:rPr>
            </w:pPr>
            <w:r>
              <w:rPr>
                <w:lang w:val="sl-SI"/>
              </w:rPr>
              <w:lastRenderedPageBreak/>
              <w:t xml:space="preserve">Iz poglavja 6 javnega razpisa izhaja, kot navajate, da mora biti strokovni kolektiv v posameznem VNRC+ vzpostavljen najkasneje v roku 3 mesecev po podpisu pogodbe o </w:t>
            </w:r>
            <w:r>
              <w:rPr>
                <w:lang w:val="sl-SI"/>
              </w:rPr>
              <w:lastRenderedPageBreak/>
              <w:t xml:space="preserve">sofinanciranju. Iz 3. poglavja razpisne dokumentacije pri specifičnih pogojih za projekt, kjer je navedeno, da se pogoj kadrovske zmogljivosti za izvedbo projekta preverja na podlagi predložitve Obrazca št. 3, Obrazca št. 4, Priloge št. 7: Življenjepis romskega svetovalca in Priloge št. 10: Dokazilo o izobrazbi romskega svetovalca. </w:t>
            </w:r>
            <w:r w:rsidR="002C18F0">
              <w:rPr>
                <w:lang w:val="sl-SI"/>
              </w:rPr>
              <w:t xml:space="preserve">Prav tako je v poglavju 13.2.1.1 navedeno, da se dokazilo o zaposlitvi romskega svetovalca posreduje ob prvem zahtevku za izplačilo, na katerem se uveljavlja strošek novo zaposlene osebe. </w:t>
            </w:r>
            <w:r>
              <w:rPr>
                <w:lang w:val="sl-SI"/>
              </w:rPr>
              <w:t xml:space="preserve">Iz navedenega </w:t>
            </w:r>
            <w:r w:rsidR="002C18F0">
              <w:rPr>
                <w:lang w:val="sl-SI"/>
              </w:rPr>
              <w:t xml:space="preserve">torej </w:t>
            </w:r>
            <w:r>
              <w:rPr>
                <w:lang w:val="sl-SI"/>
              </w:rPr>
              <w:t>ne izhaja</w:t>
            </w:r>
            <w:r w:rsidR="004F5008">
              <w:rPr>
                <w:lang w:val="sl-SI"/>
              </w:rPr>
              <w:t xml:space="preserve">, da </w:t>
            </w:r>
            <w:r>
              <w:rPr>
                <w:lang w:val="sl-SI"/>
              </w:rPr>
              <w:t xml:space="preserve">mora biti </w:t>
            </w:r>
            <w:r w:rsidR="004F5008">
              <w:rPr>
                <w:lang w:val="sl-SI"/>
              </w:rPr>
              <w:t>romski svetovalec zaposlen že ob oddaji vloge</w:t>
            </w:r>
            <w:r>
              <w:rPr>
                <w:lang w:val="sl-SI"/>
              </w:rPr>
              <w:t xml:space="preserve"> na javni razpis</w:t>
            </w:r>
            <w:r w:rsidR="004F5008">
              <w:rPr>
                <w:lang w:val="sl-SI"/>
              </w:rPr>
              <w:t xml:space="preserve">, tako da se dokazila o delovnih izkušnjah in izobrazbi lahko priložijo tudi za potencialnega kandidata za romskega svetovalca.  </w:t>
            </w:r>
          </w:p>
        </w:tc>
      </w:tr>
      <w:tr w:rsidR="004966D2" w:rsidRPr="00F32198" w14:paraId="4A1FA06E" w14:textId="77777777" w:rsidTr="00387E16">
        <w:tc>
          <w:tcPr>
            <w:tcW w:w="704" w:type="dxa"/>
            <w:shd w:val="clear" w:color="auto" w:fill="auto"/>
          </w:tcPr>
          <w:p w14:paraId="2DE15A4B" w14:textId="02D39483" w:rsidR="004966D2" w:rsidRPr="00387E16" w:rsidRDefault="004966D2" w:rsidP="009A0456">
            <w:pPr>
              <w:jc w:val="center"/>
              <w:rPr>
                <w:lang w:val="sl-SI"/>
              </w:rPr>
            </w:pPr>
            <w:r w:rsidRPr="00387E16">
              <w:rPr>
                <w:lang w:val="sl-SI"/>
              </w:rPr>
              <w:lastRenderedPageBreak/>
              <w:t>5</w:t>
            </w:r>
          </w:p>
        </w:tc>
        <w:tc>
          <w:tcPr>
            <w:tcW w:w="4253" w:type="dxa"/>
            <w:shd w:val="clear" w:color="auto" w:fill="auto"/>
          </w:tcPr>
          <w:p w14:paraId="3951AF89" w14:textId="4FC2371D" w:rsidR="004966D2" w:rsidRPr="00387E16" w:rsidRDefault="004966D2" w:rsidP="004966D2">
            <w:pPr>
              <w:jc w:val="both"/>
              <w:rPr>
                <w:lang w:val="sl-SI"/>
              </w:rPr>
            </w:pPr>
            <w:r w:rsidRPr="004966D2">
              <w:rPr>
                <w:lang w:val="sl-SI"/>
              </w:rPr>
              <w:t xml:space="preserve">Razpis za stroške osebja določa, da v primeru, da so dejanski stroški nižji od odobrenih, je prijavitelj upravičen do izplačila v višini dejansko porabljenih stroškov. Kako boste postopali v primeru, da so dejanski stroški višji od odobrenih? Če prav razumemo boste plačevali stroške zaposlenih po dejanski plači, to pa ob predpostavki višanja plač pomeni, da bomo proti koncu projekta porabili že vse predvidene stroške za osebje. </w:t>
            </w:r>
          </w:p>
        </w:tc>
        <w:tc>
          <w:tcPr>
            <w:tcW w:w="3531" w:type="dxa"/>
            <w:shd w:val="clear" w:color="auto" w:fill="auto"/>
          </w:tcPr>
          <w:p w14:paraId="0DC7EEC4" w14:textId="0D430583" w:rsidR="004966D2" w:rsidRPr="00543C25" w:rsidRDefault="00E770E2" w:rsidP="009A0456">
            <w:pPr>
              <w:jc w:val="both"/>
              <w:rPr>
                <w:lang w:val="sl-SI"/>
              </w:rPr>
            </w:pPr>
            <w:r w:rsidRPr="00387E16">
              <w:rPr>
                <w:lang w:val="sl-SI"/>
              </w:rPr>
              <w:t xml:space="preserve">V </w:t>
            </w:r>
            <w:r w:rsidR="005105F3">
              <w:rPr>
                <w:lang w:val="sl-SI"/>
              </w:rPr>
              <w:t xml:space="preserve">poglavju 12.3 </w:t>
            </w:r>
            <w:r w:rsidRPr="00387E16">
              <w:rPr>
                <w:lang w:val="sl-SI"/>
              </w:rPr>
              <w:t>javne</w:t>
            </w:r>
            <w:r w:rsidR="005105F3">
              <w:rPr>
                <w:lang w:val="sl-SI"/>
              </w:rPr>
              <w:t>ga</w:t>
            </w:r>
            <w:r w:rsidRPr="00387E16">
              <w:rPr>
                <w:lang w:val="sl-SI"/>
              </w:rPr>
              <w:t xml:space="preserve"> razpis</w:t>
            </w:r>
            <w:r w:rsidR="005105F3">
              <w:rPr>
                <w:lang w:val="sl-SI"/>
              </w:rPr>
              <w:t>a</w:t>
            </w:r>
            <w:r w:rsidRPr="00387E16">
              <w:rPr>
                <w:lang w:val="sl-SI"/>
              </w:rPr>
              <w:t xml:space="preserve"> </w:t>
            </w:r>
            <w:r w:rsidR="00D33374" w:rsidRPr="00387E16">
              <w:rPr>
                <w:lang w:val="sl-SI"/>
              </w:rPr>
              <w:t>so določeni najvišji zneski sofinanciranja posamezn</w:t>
            </w:r>
            <w:r w:rsidR="00C60C5C">
              <w:rPr>
                <w:lang w:val="sl-SI"/>
              </w:rPr>
              <w:t>ega</w:t>
            </w:r>
            <w:r w:rsidR="00D33374" w:rsidRPr="00387E16">
              <w:rPr>
                <w:lang w:val="sl-SI"/>
              </w:rPr>
              <w:t xml:space="preserve"> projekt</w:t>
            </w:r>
            <w:r w:rsidR="00C60C5C">
              <w:rPr>
                <w:lang w:val="sl-SI"/>
              </w:rPr>
              <w:t>a</w:t>
            </w:r>
            <w:r w:rsidR="00D33374" w:rsidRPr="00387E16">
              <w:rPr>
                <w:lang w:val="sl-SI"/>
              </w:rPr>
              <w:t xml:space="preserve">. </w:t>
            </w:r>
            <w:r w:rsidR="00854DA4" w:rsidRPr="00387E16">
              <w:rPr>
                <w:lang w:val="sl-SI"/>
              </w:rPr>
              <w:t>T</w:t>
            </w:r>
            <w:r w:rsidR="005105F3">
              <w:rPr>
                <w:lang w:val="sl-SI"/>
              </w:rPr>
              <w:t>i</w:t>
            </w:r>
            <w:r w:rsidR="00854DA4" w:rsidRPr="00387E16">
              <w:rPr>
                <w:lang w:val="sl-SI"/>
              </w:rPr>
              <w:t xml:space="preserve"> znes</w:t>
            </w:r>
            <w:r w:rsidR="005105F3">
              <w:rPr>
                <w:lang w:val="sl-SI"/>
              </w:rPr>
              <w:t>ki</w:t>
            </w:r>
            <w:r w:rsidR="00854DA4" w:rsidRPr="00387E16">
              <w:rPr>
                <w:lang w:val="sl-SI"/>
              </w:rPr>
              <w:t xml:space="preserve"> vključuje</w:t>
            </w:r>
            <w:r w:rsidR="005105F3">
              <w:rPr>
                <w:lang w:val="sl-SI"/>
              </w:rPr>
              <w:t>jo</w:t>
            </w:r>
            <w:r w:rsidR="00D33374" w:rsidRPr="00387E16">
              <w:rPr>
                <w:lang w:val="sl-SI"/>
              </w:rPr>
              <w:t xml:space="preserve"> stroške osebja</w:t>
            </w:r>
            <w:r w:rsidR="005105F3">
              <w:rPr>
                <w:lang w:val="sl-SI"/>
              </w:rPr>
              <w:t xml:space="preserve"> in</w:t>
            </w:r>
            <w:r w:rsidR="003745BB" w:rsidRPr="00387E16">
              <w:rPr>
                <w:lang w:val="sl-SI"/>
              </w:rPr>
              <w:t xml:space="preserve"> </w:t>
            </w:r>
            <w:r w:rsidR="00387E16" w:rsidRPr="00387E16">
              <w:rPr>
                <w:lang w:val="sl-SI"/>
              </w:rPr>
              <w:t>strošk</w:t>
            </w:r>
            <w:r w:rsidR="005105F3">
              <w:rPr>
                <w:lang w:val="sl-SI"/>
              </w:rPr>
              <w:t>e</w:t>
            </w:r>
            <w:r w:rsidR="00387E16" w:rsidRPr="00387E16">
              <w:rPr>
                <w:lang w:val="sl-SI"/>
              </w:rPr>
              <w:t xml:space="preserve"> </w:t>
            </w:r>
            <w:r w:rsidR="005105F3">
              <w:rPr>
                <w:lang w:val="sl-SI"/>
              </w:rPr>
              <w:t xml:space="preserve">financiranja </w:t>
            </w:r>
            <w:r w:rsidR="00387E16" w:rsidRPr="00387E16">
              <w:rPr>
                <w:lang w:val="sl-SI"/>
              </w:rPr>
              <w:t>po pavšalni stopnji</w:t>
            </w:r>
            <w:r w:rsidR="00D33374" w:rsidRPr="00387E16">
              <w:rPr>
                <w:lang w:val="sl-SI"/>
              </w:rPr>
              <w:t xml:space="preserve"> v višini 40 % </w:t>
            </w:r>
            <w:r w:rsidR="005105F3">
              <w:rPr>
                <w:lang w:val="sl-SI"/>
              </w:rPr>
              <w:t xml:space="preserve">skupnih upravičenih neposrednih </w:t>
            </w:r>
            <w:r w:rsidR="00D33374" w:rsidRPr="00387E16">
              <w:rPr>
                <w:lang w:val="sl-SI"/>
              </w:rPr>
              <w:t xml:space="preserve">stroškov </w:t>
            </w:r>
            <w:r w:rsidR="005105F3">
              <w:rPr>
                <w:lang w:val="sl-SI"/>
              </w:rPr>
              <w:t xml:space="preserve">dela </w:t>
            </w:r>
            <w:r w:rsidR="00D33374" w:rsidRPr="00387E16">
              <w:rPr>
                <w:lang w:val="sl-SI"/>
              </w:rPr>
              <w:t>osebja</w:t>
            </w:r>
            <w:r w:rsidR="005105F3">
              <w:rPr>
                <w:lang w:val="sl-SI"/>
              </w:rPr>
              <w:t xml:space="preserve"> na projektu</w:t>
            </w:r>
            <w:r w:rsidR="007553F2">
              <w:rPr>
                <w:lang w:val="sl-SI"/>
              </w:rPr>
              <w:t xml:space="preserve"> za celotno trajanje projekta</w:t>
            </w:r>
            <w:r w:rsidR="00D33374" w:rsidRPr="00387E16">
              <w:rPr>
                <w:lang w:val="sl-SI"/>
              </w:rPr>
              <w:t>.</w:t>
            </w:r>
            <w:r w:rsidR="008550D3">
              <w:rPr>
                <w:lang w:val="sl-SI"/>
              </w:rPr>
              <w:t xml:space="preserve"> Izbrani prijavitelj za posamezni projekt ne more zaprositi za več sredstev, kot je določeno v poglavju 12.3 javnega razpisa oz. kot jih bo odobrenih s sklepom o izboru, ne glede na višanje stroškov plač. </w:t>
            </w:r>
            <w:r w:rsidR="00C60C5C">
              <w:rPr>
                <w:lang w:val="sl-SI"/>
              </w:rPr>
              <w:t>Nadalje iz navedene točke javnega razpisa izhaja, da</w:t>
            </w:r>
            <w:r w:rsidR="00C60C5C" w:rsidRPr="00CD3BBD">
              <w:rPr>
                <w:lang w:val="sl-SI"/>
              </w:rPr>
              <w:t xml:space="preserve"> </w:t>
            </w:r>
            <w:r w:rsidR="00C60C5C">
              <w:rPr>
                <w:lang w:val="sl-SI"/>
              </w:rPr>
              <w:t>lahko prijavitelj</w:t>
            </w:r>
            <w:r w:rsidR="00C60C5C" w:rsidRPr="00CD3BBD">
              <w:rPr>
                <w:lang w:val="sl-SI"/>
              </w:rPr>
              <w:t xml:space="preserve"> zaprosi za 100 % sofinanciranj</w:t>
            </w:r>
            <w:r w:rsidR="00C60C5C">
              <w:rPr>
                <w:lang w:val="sl-SI"/>
              </w:rPr>
              <w:t>e</w:t>
            </w:r>
            <w:r w:rsidR="00C60C5C" w:rsidRPr="00CD3BBD">
              <w:rPr>
                <w:lang w:val="sl-SI"/>
              </w:rPr>
              <w:t xml:space="preserve"> skupnih upravičenih stroškov projekta. </w:t>
            </w:r>
            <w:r w:rsidR="00C60C5C" w:rsidRPr="009E6EEF">
              <w:rPr>
                <w:u w:val="single"/>
                <w:lang w:val="sl-SI"/>
              </w:rPr>
              <w:t>Druge morebitne upravičene</w:t>
            </w:r>
            <w:r w:rsidR="00C60C5C" w:rsidRPr="00CD3BBD">
              <w:rPr>
                <w:lang w:val="sl-SI"/>
              </w:rPr>
              <w:t xml:space="preserve"> in neupravičene </w:t>
            </w:r>
            <w:r w:rsidR="00C60C5C" w:rsidRPr="009E6EEF">
              <w:rPr>
                <w:u w:val="single"/>
                <w:lang w:val="sl-SI"/>
              </w:rPr>
              <w:t>stroške, povezane z izvajanjem projekta, krije izbrani prijavitelj sam.</w:t>
            </w:r>
          </w:p>
        </w:tc>
      </w:tr>
      <w:tr w:rsidR="004966D2" w:rsidRPr="00F32198" w14:paraId="0C0F8B7D" w14:textId="77777777" w:rsidTr="009A0456">
        <w:tc>
          <w:tcPr>
            <w:tcW w:w="704" w:type="dxa"/>
          </w:tcPr>
          <w:p w14:paraId="04B51D79" w14:textId="09F50656" w:rsidR="004966D2" w:rsidRDefault="004966D2" w:rsidP="009A0456">
            <w:pPr>
              <w:jc w:val="center"/>
              <w:rPr>
                <w:lang w:val="sl-SI"/>
              </w:rPr>
            </w:pPr>
            <w:r>
              <w:rPr>
                <w:lang w:val="sl-SI"/>
              </w:rPr>
              <w:t>6</w:t>
            </w:r>
          </w:p>
        </w:tc>
        <w:tc>
          <w:tcPr>
            <w:tcW w:w="4253" w:type="dxa"/>
          </w:tcPr>
          <w:p w14:paraId="33384C4D" w14:textId="68C92308" w:rsidR="004966D2" w:rsidRPr="004966D2" w:rsidRDefault="004966D2" w:rsidP="004966D2">
            <w:pPr>
              <w:jc w:val="both"/>
              <w:rPr>
                <w:lang w:val="sl-SI"/>
              </w:rPr>
            </w:pPr>
            <w:r w:rsidRPr="004966D2">
              <w:rPr>
                <w:lang w:val="sl-SI"/>
              </w:rPr>
              <w:t>Ali morajo biti vsi zaposleni na projektu zaposleni 100% na projekt. Ali je dovoljeno npr. zaposlitev 2 po 50% (50% delajo na drugih projektih) ter 2 po 100%.</w:t>
            </w:r>
          </w:p>
        </w:tc>
        <w:tc>
          <w:tcPr>
            <w:tcW w:w="3531" w:type="dxa"/>
          </w:tcPr>
          <w:p w14:paraId="11D3F94C" w14:textId="510A7274" w:rsidR="004966D2" w:rsidRPr="00543C25" w:rsidRDefault="00683EF5" w:rsidP="00683EF5">
            <w:pPr>
              <w:jc w:val="both"/>
              <w:rPr>
                <w:lang w:val="sl-SI"/>
              </w:rPr>
            </w:pPr>
            <w:r>
              <w:rPr>
                <w:lang w:val="sl-SI"/>
              </w:rPr>
              <w:t xml:space="preserve">Javni razpis </w:t>
            </w:r>
            <w:r w:rsidR="002C18F0">
              <w:rPr>
                <w:lang w:val="sl-SI"/>
              </w:rPr>
              <w:t xml:space="preserve">v poglavju 13.2.1.1 </w:t>
            </w:r>
            <w:r>
              <w:rPr>
                <w:lang w:val="sl-SI"/>
              </w:rPr>
              <w:t>določa, da bo z</w:t>
            </w:r>
            <w:r w:rsidRPr="00683EF5">
              <w:rPr>
                <w:lang w:val="sl-SI"/>
              </w:rPr>
              <w:t xml:space="preserve">aposlitev romskega svetovalca sofinancirana </w:t>
            </w:r>
            <w:r w:rsidRPr="009E6EEF">
              <w:rPr>
                <w:u w:val="single"/>
                <w:lang w:val="sl-SI"/>
              </w:rPr>
              <w:t>za polni delovni čas</w:t>
            </w:r>
            <w:r w:rsidRPr="00683EF5">
              <w:rPr>
                <w:lang w:val="sl-SI"/>
              </w:rPr>
              <w:t xml:space="preserve">. </w:t>
            </w:r>
            <w:r>
              <w:rPr>
                <w:lang w:val="sl-SI"/>
              </w:rPr>
              <w:t xml:space="preserve">Poleg tega razpis </w:t>
            </w:r>
            <w:r w:rsidR="008F07FE">
              <w:rPr>
                <w:lang w:val="sl-SI"/>
              </w:rPr>
              <w:t xml:space="preserve">v tem poglavju </w:t>
            </w:r>
            <w:r>
              <w:rPr>
                <w:lang w:val="sl-SI"/>
              </w:rPr>
              <w:t>določa, da bosta n</w:t>
            </w:r>
            <w:r w:rsidRPr="00683EF5">
              <w:rPr>
                <w:lang w:val="sl-SI"/>
              </w:rPr>
              <w:t xml:space="preserve">a posamezni lokaciji VNRC+ v okviru projekta </w:t>
            </w:r>
            <w:r w:rsidR="008F07FE">
              <w:rPr>
                <w:lang w:val="sl-SI"/>
              </w:rPr>
              <w:t xml:space="preserve">poleg romskega svetovalca </w:t>
            </w:r>
            <w:r w:rsidRPr="00683EF5">
              <w:rPr>
                <w:lang w:val="sl-SI"/>
              </w:rPr>
              <w:t xml:space="preserve">sofinancirani zaposlitvi za polni </w:t>
            </w:r>
            <w:r w:rsidRPr="00683EF5">
              <w:rPr>
                <w:lang w:val="sl-SI"/>
              </w:rPr>
              <w:lastRenderedPageBreak/>
              <w:t xml:space="preserve">delovni čas vsaj še dveh pomočnikov romskega svetovalca ali temu ustrezno več </w:t>
            </w:r>
            <w:r w:rsidR="007553F2">
              <w:rPr>
                <w:lang w:val="sl-SI"/>
              </w:rPr>
              <w:t xml:space="preserve">zaposlitev </w:t>
            </w:r>
            <w:r w:rsidRPr="00683EF5">
              <w:rPr>
                <w:lang w:val="sl-SI"/>
              </w:rPr>
              <w:t xml:space="preserve">v primeru zaposlitve za </w:t>
            </w:r>
            <w:r w:rsidR="007553F2">
              <w:rPr>
                <w:lang w:val="sl-SI"/>
              </w:rPr>
              <w:t>krajši</w:t>
            </w:r>
            <w:r w:rsidR="007553F2" w:rsidRPr="00683EF5">
              <w:rPr>
                <w:lang w:val="sl-SI"/>
              </w:rPr>
              <w:t xml:space="preserve"> </w:t>
            </w:r>
            <w:r w:rsidRPr="00683EF5">
              <w:rPr>
                <w:lang w:val="sl-SI"/>
              </w:rPr>
              <w:t>delovni čas</w:t>
            </w:r>
            <w:r w:rsidR="00ED3403">
              <w:rPr>
                <w:lang w:val="sl-SI"/>
              </w:rPr>
              <w:t xml:space="preserve">. </w:t>
            </w:r>
          </w:p>
        </w:tc>
      </w:tr>
      <w:tr w:rsidR="004966D2" w:rsidRPr="00F32198" w14:paraId="699B3502" w14:textId="77777777" w:rsidTr="009A0456">
        <w:tc>
          <w:tcPr>
            <w:tcW w:w="704" w:type="dxa"/>
          </w:tcPr>
          <w:p w14:paraId="6564B8BB" w14:textId="1800D32F" w:rsidR="004966D2" w:rsidRPr="0023578A" w:rsidRDefault="004966D2" w:rsidP="009A0456">
            <w:pPr>
              <w:jc w:val="center"/>
              <w:rPr>
                <w:lang w:val="sl-SI"/>
              </w:rPr>
            </w:pPr>
            <w:r w:rsidRPr="0023578A">
              <w:rPr>
                <w:lang w:val="sl-SI"/>
              </w:rPr>
              <w:lastRenderedPageBreak/>
              <w:t>7</w:t>
            </w:r>
          </w:p>
        </w:tc>
        <w:tc>
          <w:tcPr>
            <w:tcW w:w="4253" w:type="dxa"/>
          </w:tcPr>
          <w:p w14:paraId="640FC196" w14:textId="2796EF4D" w:rsidR="004966D2" w:rsidRPr="0023578A" w:rsidRDefault="004966D2" w:rsidP="001C1EDB">
            <w:pPr>
              <w:jc w:val="both"/>
              <w:rPr>
                <w:lang w:val="sl-SI"/>
              </w:rPr>
            </w:pPr>
            <w:r w:rsidRPr="005F6974">
              <w:rPr>
                <w:lang w:val="sl-SI"/>
              </w:rPr>
              <w:t xml:space="preserve">Kako bo ministrstvo postopalo v primeru, da eden izmed partnerjev, oziroma en izmed 4 centrov ne bo uspel realizirati vseh 3 zaposlitev na projektu? </w:t>
            </w:r>
            <w:r w:rsidRPr="005105F3">
              <w:rPr>
                <w:lang w:val="it-IT"/>
              </w:rPr>
              <w:t xml:space="preserve">Se bo </w:t>
            </w:r>
            <w:proofErr w:type="spellStart"/>
            <w:r w:rsidRPr="005105F3">
              <w:rPr>
                <w:lang w:val="it-IT"/>
              </w:rPr>
              <w:t>npr</w:t>
            </w:r>
            <w:proofErr w:type="spellEnd"/>
            <w:r w:rsidRPr="005105F3">
              <w:rPr>
                <w:lang w:val="it-IT"/>
              </w:rPr>
              <w:t xml:space="preserve">. </w:t>
            </w:r>
            <w:proofErr w:type="spellStart"/>
            <w:r w:rsidRPr="005105F3">
              <w:rPr>
                <w:lang w:val="it-IT"/>
              </w:rPr>
              <w:t>prekinil</w:t>
            </w:r>
            <w:proofErr w:type="spellEnd"/>
            <w:r w:rsidRPr="005105F3">
              <w:rPr>
                <w:lang w:val="it-IT"/>
              </w:rPr>
              <w:t xml:space="preserve"> cel </w:t>
            </w:r>
            <w:proofErr w:type="spellStart"/>
            <w:r w:rsidRPr="005105F3">
              <w:rPr>
                <w:lang w:val="it-IT"/>
              </w:rPr>
              <w:t>projekt</w:t>
            </w:r>
            <w:proofErr w:type="spellEnd"/>
            <w:r w:rsidRPr="005105F3">
              <w:rPr>
                <w:lang w:val="it-IT"/>
              </w:rPr>
              <w:t xml:space="preserve"> ali </w:t>
            </w:r>
            <w:proofErr w:type="spellStart"/>
            <w:r w:rsidRPr="005105F3">
              <w:rPr>
                <w:lang w:val="it-IT"/>
              </w:rPr>
              <w:t>npr</w:t>
            </w:r>
            <w:proofErr w:type="spellEnd"/>
            <w:r w:rsidRPr="005105F3">
              <w:rPr>
                <w:lang w:val="it-IT"/>
              </w:rPr>
              <w:t xml:space="preserve">. </w:t>
            </w:r>
            <w:proofErr w:type="spellStart"/>
            <w:r w:rsidRPr="005105F3">
              <w:rPr>
                <w:lang w:val="it-IT"/>
              </w:rPr>
              <w:t>financiranje</w:t>
            </w:r>
            <w:proofErr w:type="spellEnd"/>
            <w:r w:rsidRPr="005105F3">
              <w:rPr>
                <w:lang w:val="it-IT"/>
              </w:rPr>
              <w:t xml:space="preserve"> </w:t>
            </w:r>
            <w:proofErr w:type="spellStart"/>
            <w:r w:rsidRPr="005105F3">
              <w:rPr>
                <w:lang w:val="it-IT"/>
              </w:rPr>
              <w:t>zgolj</w:t>
            </w:r>
            <w:proofErr w:type="spellEnd"/>
            <w:r w:rsidRPr="005105F3">
              <w:rPr>
                <w:lang w:val="it-IT"/>
              </w:rPr>
              <w:t xml:space="preserve"> </w:t>
            </w:r>
            <w:proofErr w:type="spellStart"/>
            <w:r w:rsidRPr="005105F3">
              <w:rPr>
                <w:lang w:val="it-IT"/>
              </w:rPr>
              <w:t>enega</w:t>
            </w:r>
            <w:proofErr w:type="spellEnd"/>
            <w:r w:rsidRPr="005105F3">
              <w:rPr>
                <w:lang w:val="it-IT"/>
              </w:rPr>
              <w:t xml:space="preserve"> centra?</w:t>
            </w:r>
          </w:p>
        </w:tc>
        <w:tc>
          <w:tcPr>
            <w:tcW w:w="3531" w:type="dxa"/>
          </w:tcPr>
          <w:p w14:paraId="4B8287A9" w14:textId="0B91C9C9" w:rsidR="004966D2" w:rsidRPr="0023578A" w:rsidRDefault="003745BB" w:rsidP="009A0456">
            <w:pPr>
              <w:jc w:val="both"/>
              <w:rPr>
                <w:lang w:val="sl-SI"/>
              </w:rPr>
            </w:pPr>
            <w:r w:rsidRPr="0023578A">
              <w:rPr>
                <w:lang w:val="sl-SI"/>
              </w:rPr>
              <w:t>Skladno z javnim razpisom mora p</w:t>
            </w:r>
            <w:r w:rsidR="00191BD7" w:rsidRPr="0023578A">
              <w:rPr>
                <w:lang w:val="sl-SI"/>
              </w:rPr>
              <w:t xml:space="preserve">rijavitelj oziroma projektno partnerstvo v primeru projekta, ki se bo izvajal na območju pod pristojnostjo CSD Dolenjska in Bela krajina, </w:t>
            </w:r>
            <w:r w:rsidR="00A85079" w:rsidRPr="0023578A">
              <w:rPr>
                <w:lang w:val="sl-SI"/>
              </w:rPr>
              <w:t>v vlogi predvideti</w:t>
            </w:r>
            <w:r w:rsidRPr="0023578A">
              <w:rPr>
                <w:lang w:val="sl-SI"/>
              </w:rPr>
              <w:t xml:space="preserve"> vzpostavitev in</w:t>
            </w:r>
            <w:r w:rsidR="00A85079" w:rsidRPr="0023578A">
              <w:rPr>
                <w:lang w:val="sl-SI"/>
              </w:rPr>
              <w:t xml:space="preserve"> delovanje 4 VNRC+. </w:t>
            </w:r>
            <w:r w:rsidR="00DB3C29">
              <w:rPr>
                <w:lang w:val="sl-SI"/>
              </w:rPr>
              <w:t>Iz poglavja 6 javnega razpisa izhaja, da mora biti strokovni kolektiv v posameznem VNRC+ vzpostavljen najkasneje v roku 3 mesecev po podpisu pogodbe o sofinanciranju. P</w:t>
            </w:r>
            <w:r w:rsidRPr="0023578A">
              <w:rPr>
                <w:lang w:val="sl-SI"/>
              </w:rPr>
              <w:t xml:space="preserve">rav tako </w:t>
            </w:r>
            <w:r w:rsidR="00DB3C29">
              <w:rPr>
                <w:lang w:val="sl-SI"/>
              </w:rPr>
              <w:t>iz točke 13.2.1.2 javnega razpisa izhaja, da so lahko n</w:t>
            </w:r>
            <w:r w:rsidR="00DB3C29" w:rsidRPr="00DB3C29">
              <w:rPr>
                <w:lang w:val="sl-SI"/>
              </w:rPr>
              <w:t>eposredni stroški dela romskega svetovalca in pomočnika romskega svetovalca sofinancirani v okviru stroškov plač na podlagi pogodbe o zaposlitvi</w:t>
            </w:r>
            <w:r w:rsidR="00DB3C29">
              <w:rPr>
                <w:lang w:val="sl-SI"/>
              </w:rPr>
              <w:t xml:space="preserve">, </w:t>
            </w:r>
            <w:r w:rsidR="00DB3C29" w:rsidRPr="00C06FA7">
              <w:rPr>
                <w:u w:val="single"/>
                <w:lang w:val="sl-SI"/>
              </w:rPr>
              <w:t xml:space="preserve">izjemoma in ob predhodnem soglasju ministrstva </w:t>
            </w:r>
            <w:r w:rsidR="00B667D0" w:rsidRPr="00C06FA7">
              <w:rPr>
                <w:u w:val="single"/>
                <w:lang w:val="sl-SI"/>
              </w:rPr>
              <w:t xml:space="preserve">pa </w:t>
            </w:r>
            <w:r w:rsidR="00DB3C29" w:rsidRPr="00C06FA7">
              <w:rPr>
                <w:u w:val="single"/>
                <w:lang w:val="sl-SI"/>
              </w:rPr>
              <w:t>tudi na podlagi avtorske oziroma podjemne pogodbe</w:t>
            </w:r>
            <w:r w:rsidR="00DB3C29" w:rsidRPr="00DB3C29">
              <w:rPr>
                <w:lang w:val="sl-SI"/>
              </w:rPr>
              <w:t xml:space="preserve">. Ministrstvo bo k delu romskega svetovalca oziroma pomočnika romskega svetovalca na podlagi avtorske oziroma podjemne pogodbe podalo soglasje le za časovno omejeno obdobje in ob utemeljenih razlogih, zaradi katerih ni mogoča takojšnja sklenitev pogodbe o zaposlitvi (npr. ob odpovedi delovnega razmerja predhodno zaposlenega, pri tem pa postopek zaposlitve novega še ni končan). </w:t>
            </w:r>
            <w:r w:rsidR="00B667D0">
              <w:rPr>
                <w:lang w:val="sl-SI"/>
              </w:rPr>
              <w:t>P</w:t>
            </w:r>
            <w:r w:rsidR="007553F2">
              <w:rPr>
                <w:lang w:val="sl-SI"/>
              </w:rPr>
              <w:t xml:space="preserve">ri čemer je sklepanje </w:t>
            </w:r>
            <w:r w:rsidR="007553F2" w:rsidRPr="007553F2">
              <w:rPr>
                <w:lang w:val="sl-SI"/>
              </w:rPr>
              <w:t>podjemnih in avtorskih pogodb s svojimi zaposlenimi ter z osebami, ki pri izbranem prijavitelju delujejo kot zakoniti zastopniki ali člani organov upravljanja ali nadzora, neupravičen strošek. To pravilo velja tudi v primeru projektnega partnerstva, ko projektni partnerji sklepajo podjemne ali avtorske pogodbe z zaposlenimi, zakonitimi zastopniki, člani organov upravljanja ali nadzora pri svojih projektnih partnerjih</w:t>
            </w:r>
            <w:r w:rsidR="008A2230" w:rsidRPr="0023578A">
              <w:rPr>
                <w:lang w:val="sl-SI"/>
              </w:rPr>
              <w:t xml:space="preserve">. </w:t>
            </w:r>
            <w:r w:rsidR="00492AD4" w:rsidRPr="0023578A">
              <w:rPr>
                <w:lang w:val="sl-SI"/>
              </w:rPr>
              <w:t xml:space="preserve">Če tekom izvajanja </w:t>
            </w:r>
            <w:r w:rsidR="0023578A" w:rsidRPr="0023578A">
              <w:rPr>
                <w:lang w:val="sl-SI"/>
              </w:rPr>
              <w:t>nastopijo okoliščine</w:t>
            </w:r>
            <w:r w:rsidR="00492AD4" w:rsidRPr="0023578A">
              <w:rPr>
                <w:lang w:val="sl-SI"/>
              </w:rPr>
              <w:t xml:space="preserve">, </w:t>
            </w:r>
            <w:r w:rsidR="0023578A" w:rsidRPr="0023578A">
              <w:rPr>
                <w:lang w:val="sl-SI"/>
              </w:rPr>
              <w:t xml:space="preserve">ki onemogočajo vzpostavitev popolnega </w:t>
            </w:r>
            <w:r w:rsidR="00492AD4" w:rsidRPr="0023578A">
              <w:rPr>
                <w:lang w:val="sl-SI"/>
              </w:rPr>
              <w:t>strokovn</w:t>
            </w:r>
            <w:r w:rsidR="0023578A" w:rsidRPr="0023578A">
              <w:rPr>
                <w:lang w:val="sl-SI"/>
              </w:rPr>
              <w:t>ega</w:t>
            </w:r>
            <w:r w:rsidR="00492AD4" w:rsidRPr="0023578A">
              <w:rPr>
                <w:lang w:val="sl-SI"/>
              </w:rPr>
              <w:t xml:space="preserve"> kolektiv</w:t>
            </w:r>
            <w:r w:rsidR="0023578A" w:rsidRPr="0023578A">
              <w:rPr>
                <w:lang w:val="sl-SI"/>
              </w:rPr>
              <w:t>a</w:t>
            </w:r>
            <w:r w:rsidR="00492AD4" w:rsidRPr="0023578A">
              <w:rPr>
                <w:lang w:val="sl-SI"/>
              </w:rPr>
              <w:t xml:space="preserve">, </w:t>
            </w:r>
            <w:r w:rsidR="00E770E2" w:rsidRPr="0023578A">
              <w:rPr>
                <w:lang w:val="sl-SI"/>
              </w:rPr>
              <w:lastRenderedPageBreak/>
              <w:t xml:space="preserve">mora prijavitelj </w:t>
            </w:r>
            <w:r w:rsidR="0023578A" w:rsidRPr="0023578A">
              <w:rPr>
                <w:lang w:val="sl-SI"/>
              </w:rPr>
              <w:t xml:space="preserve">o tem obvestiti ministrstvo, ki bo postopalo v skladu </w:t>
            </w:r>
            <w:r w:rsidR="007E3041">
              <w:rPr>
                <w:lang w:val="sl-SI"/>
              </w:rPr>
              <w:t>z</w:t>
            </w:r>
            <w:r w:rsidR="0023578A" w:rsidRPr="0023578A">
              <w:rPr>
                <w:lang w:val="sl-SI"/>
              </w:rPr>
              <w:t xml:space="preserve"> </w:t>
            </w:r>
            <w:r w:rsidR="004911EE">
              <w:rPr>
                <w:lang w:val="sl-SI"/>
              </w:rPr>
              <w:t xml:space="preserve">določbami </w:t>
            </w:r>
            <w:r w:rsidR="007E3041">
              <w:rPr>
                <w:lang w:val="sl-SI"/>
              </w:rPr>
              <w:t xml:space="preserve">15. člena osnutka </w:t>
            </w:r>
            <w:r w:rsidR="004911EE">
              <w:rPr>
                <w:lang w:val="sl-SI"/>
              </w:rPr>
              <w:t>pogodbe</w:t>
            </w:r>
            <w:r w:rsidR="00B667D0">
              <w:rPr>
                <w:lang w:val="sl-SI"/>
              </w:rPr>
              <w:t xml:space="preserve"> o sofinanciranju</w:t>
            </w:r>
            <w:r w:rsidR="007E3041">
              <w:rPr>
                <w:lang w:val="sl-SI"/>
              </w:rPr>
              <w:t xml:space="preserve">. </w:t>
            </w:r>
          </w:p>
        </w:tc>
      </w:tr>
      <w:tr w:rsidR="004966D2" w:rsidRPr="00F32198" w14:paraId="6574A8F5" w14:textId="77777777" w:rsidTr="009A0456">
        <w:tc>
          <w:tcPr>
            <w:tcW w:w="704" w:type="dxa"/>
          </w:tcPr>
          <w:p w14:paraId="4F57E32A" w14:textId="72B2768C" w:rsidR="004966D2" w:rsidRPr="0023578A" w:rsidRDefault="004966D2" w:rsidP="009A0456">
            <w:pPr>
              <w:jc w:val="center"/>
              <w:rPr>
                <w:lang w:val="sl-SI"/>
              </w:rPr>
            </w:pPr>
            <w:r w:rsidRPr="0023578A">
              <w:rPr>
                <w:lang w:val="sl-SI"/>
              </w:rPr>
              <w:lastRenderedPageBreak/>
              <w:t>8</w:t>
            </w:r>
          </w:p>
        </w:tc>
        <w:tc>
          <w:tcPr>
            <w:tcW w:w="4253" w:type="dxa"/>
          </w:tcPr>
          <w:p w14:paraId="79B2919B" w14:textId="5FDE0401" w:rsidR="004966D2" w:rsidRPr="005F6974" w:rsidRDefault="004966D2" w:rsidP="001C1EDB">
            <w:pPr>
              <w:jc w:val="both"/>
              <w:rPr>
                <w:lang w:val="sl-SI"/>
              </w:rPr>
            </w:pPr>
            <w:r w:rsidRPr="005F6974">
              <w:rPr>
                <w:lang w:val="sl-SI"/>
              </w:rPr>
              <w:t>Ali se lahko vzpostavi delovanje centra v prostorih CSD, ki jih uporablja za svojo redno dejavnost? (zaradi dosedanjih izkušenj CSD prosim</w:t>
            </w:r>
            <w:r w:rsidR="00B22966" w:rsidRPr="005F6974">
              <w:rPr>
                <w:lang w:val="sl-SI"/>
              </w:rPr>
              <w:t>,</w:t>
            </w:r>
            <w:r w:rsidRPr="005F6974">
              <w:rPr>
                <w:lang w:val="sl-SI"/>
              </w:rPr>
              <w:t xml:space="preserve"> če le to preverite znotraj ministrstva in sicer z Direktoratom za socialne zadeve).</w:t>
            </w:r>
          </w:p>
        </w:tc>
        <w:tc>
          <w:tcPr>
            <w:tcW w:w="3531" w:type="dxa"/>
          </w:tcPr>
          <w:p w14:paraId="5288CEDC" w14:textId="68F47C8F" w:rsidR="004966D2" w:rsidRPr="00543C25" w:rsidRDefault="00854DA4" w:rsidP="009A0456">
            <w:pPr>
              <w:jc w:val="both"/>
              <w:rPr>
                <w:lang w:val="sl-SI"/>
              </w:rPr>
            </w:pPr>
            <w:r w:rsidRPr="0023578A">
              <w:rPr>
                <w:lang w:val="sl-SI"/>
              </w:rPr>
              <w:t xml:space="preserve">Na vprašanje ni možno odgovoriti povsem določno, saj iz njega niso razvidne vse </w:t>
            </w:r>
            <w:r w:rsidR="00387E16" w:rsidRPr="0023578A">
              <w:rPr>
                <w:lang w:val="sl-SI"/>
              </w:rPr>
              <w:t>potrebne informacije.</w:t>
            </w:r>
            <w:r w:rsidRPr="0023578A">
              <w:rPr>
                <w:lang w:val="sl-SI"/>
              </w:rPr>
              <w:t xml:space="preserve"> Glede zagotavljanja ustreznih prostorov </w:t>
            </w:r>
            <w:r w:rsidR="00387E16" w:rsidRPr="0023578A">
              <w:rPr>
                <w:lang w:val="sl-SI"/>
              </w:rPr>
              <w:t xml:space="preserve">je potrebno upoštevati </w:t>
            </w:r>
            <w:r w:rsidR="009B605D">
              <w:rPr>
                <w:lang w:val="sl-SI"/>
              </w:rPr>
              <w:t xml:space="preserve">pogoje, določene </w:t>
            </w:r>
            <w:r w:rsidR="00387E16" w:rsidRPr="0023578A">
              <w:rPr>
                <w:lang w:val="sl-SI"/>
              </w:rPr>
              <w:t xml:space="preserve">v </w:t>
            </w:r>
            <w:r w:rsidRPr="0023578A">
              <w:rPr>
                <w:lang w:val="sl-SI"/>
              </w:rPr>
              <w:t xml:space="preserve">poglavju 7.3 </w:t>
            </w:r>
            <w:r w:rsidR="009B605D">
              <w:rPr>
                <w:lang w:val="sl-SI"/>
              </w:rPr>
              <w:t>javnega razpisa</w:t>
            </w:r>
            <w:r w:rsidRPr="0023578A">
              <w:rPr>
                <w:lang w:val="sl-SI"/>
              </w:rPr>
              <w:t xml:space="preserve">, prav tako </w:t>
            </w:r>
            <w:r w:rsidR="000B0587" w:rsidRPr="0023578A">
              <w:rPr>
                <w:lang w:val="sl-SI"/>
              </w:rPr>
              <w:t>je pri prostorih</w:t>
            </w:r>
            <w:r w:rsidR="0023578A" w:rsidRPr="0023578A">
              <w:rPr>
                <w:lang w:val="sl-SI"/>
              </w:rPr>
              <w:t xml:space="preserve"> za predvideni VNRC+</w:t>
            </w:r>
            <w:r w:rsidR="000B0587" w:rsidRPr="0023578A">
              <w:rPr>
                <w:lang w:val="sl-SI"/>
              </w:rPr>
              <w:t xml:space="preserve"> treba upoštevati</w:t>
            </w:r>
            <w:r w:rsidRPr="0023578A">
              <w:rPr>
                <w:lang w:val="sl-SI"/>
              </w:rPr>
              <w:t>,</w:t>
            </w:r>
            <w:r w:rsidR="000B0587" w:rsidRPr="0023578A">
              <w:rPr>
                <w:lang w:val="sl-SI"/>
              </w:rPr>
              <w:t xml:space="preserve"> da morajo biti</w:t>
            </w:r>
            <w:r w:rsidRPr="0023578A">
              <w:rPr>
                <w:lang w:val="sl-SI"/>
              </w:rPr>
              <w:t xml:space="preserve"> uporabnikom </w:t>
            </w:r>
            <w:r w:rsidR="00387E16" w:rsidRPr="0023578A">
              <w:rPr>
                <w:lang w:val="sl-SI"/>
              </w:rPr>
              <w:t>dostopni</w:t>
            </w:r>
            <w:r w:rsidRPr="0023578A">
              <w:rPr>
                <w:lang w:val="sl-SI"/>
              </w:rPr>
              <w:t xml:space="preserve"> celotno obdobje sofinanciranja, najmanj 5x na teden, v skupnem seštevku vsaj 40 ur tedensko v času med 8. in 21. uro.</w:t>
            </w:r>
            <w:r w:rsidR="00492AD4">
              <w:rPr>
                <w:lang w:val="sl-SI"/>
              </w:rPr>
              <w:t xml:space="preserve"> </w:t>
            </w:r>
            <w:r w:rsidR="009B605D">
              <w:rPr>
                <w:lang w:val="sl-SI"/>
              </w:rPr>
              <w:t>Izpolnjevanje pogojev za konkretne prostore se bo presojalo po prejemu vloge na javni razpis in pregledu priloženih dokazil za prostore.</w:t>
            </w:r>
          </w:p>
        </w:tc>
      </w:tr>
      <w:tr w:rsidR="004966D2" w:rsidRPr="009A0456" w14:paraId="735C47D4" w14:textId="77777777" w:rsidTr="009A0456">
        <w:tc>
          <w:tcPr>
            <w:tcW w:w="704" w:type="dxa"/>
          </w:tcPr>
          <w:p w14:paraId="55E0BF0B" w14:textId="437ACA90" w:rsidR="004966D2" w:rsidRDefault="004966D2" w:rsidP="009A0456">
            <w:pPr>
              <w:jc w:val="center"/>
              <w:rPr>
                <w:lang w:val="sl-SI"/>
              </w:rPr>
            </w:pPr>
            <w:r>
              <w:rPr>
                <w:lang w:val="sl-SI"/>
              </w:rPr>
              <w:t>9</w:t>
            </w:r>
          </w:p>
        </w:tc>
        <w:tc>
          <w:tcPr>
            <w:tcW w:w="4253" w:type="dxa"/>
          </w:tcPr>
          <w:p w14:paraId="2A0DDB58" w14:textId="6E934A2D" w:rsidR="004966D2" w:rsidRPr="004966D2" w:rsidRDefault="004966D2" w:rsidP="001C1EDB">
            <w:pPr>
              <w:jc w:val="both"/>
            </w:pPr>
            <w:r w:rsidRPr="005105F3">
              <w:rPr>
                <w:lang w:val="sl-SI"/>
              </w:rPr>
              <w:t>Razpis v poglavju 7.3, v točki 3 določa</w:t>
            </w:r>
            <w:r w:rsidR="00993687">
              <w:rPr>
                <w:lang w:val="sl-SI"/>
              </w:rPr>
              <w:t>,</w:t>
            </w:r>
            <w:r w:rsidRPr="005105F3">
              <w:rPr>
                <w:lang w:val="sl-SI"/>
              </w:rPr>
              <w:t xml:space="preserve"> da mora imeti romski svetovalec vsaj dve leti izkušenj z delom z ranljivimi skupinami (sklepamo</w:t>
            </w:r>
            <w:r w:rsidR="00993687">
              <w:rPr>
                <w:lang w:val="sl-SI"/>
              </w:rPr>
              <w:t>,</w:t>
            </w:r>
            <w:r w:rsidRPr="005105F3">
              <w:rPr>
                <w:lang w:val="sl-SI"/>
              </w:rPr>
              <w:t xml:space="preserve"> da ni nujno samo s ciljno skupino Romov, ampak nasploh z ranljivimi skupinami). Pri pomočniku pa je v poglavju 13.2.1.1 določeno s pripadniki romske skupnosti ali drugimi (tudi tu sklepamo, da ni nujno samo s pripadniki romske skupnosti). </w:t>
            </w:r>
            <w:proofErr w:type="spellStart"/>
            <w:r w:rsidRPr="004966D2">
              <w:t>Drži</w:t>
            </w:r>
            <w:proofErr w:type="spellEnd"/>
            <w:r w:rsidRPr="004966D2">
              <w:t>?</w:t>
            </w:r>
          </w:p>
        </w:tc>
        <w:tc>
          <w:tcPr>
            <w:tcW w:w="3531" w:type="dxa"/>
          </w:tcPr>
          <w:p w14:paraId="70A48A58" w14:textId="325CD7B5" w:rsidR="004966D2" w:rsidRPr="00543C25" w:rsidRDefault="004F5008" w:rsidP="001B09F4">
            <w:pPr>
              <w:jc w:val="both"/>
              <w:rPr>
                <w:lang w:val="sl-SI"/>
              </w:rPr>
            </w:pPr>
            <w:r>
              <w:rPr>
                <w:lang w:val="sl-SI"/>
              </w:rPr>
              <w:t xml:space="preserve">Pri preverjanju izpolnjevanja zahtev za romskega svetovalca </w:t>
            </w:r>
            <w:r w:rsidR="009108E1">
              <w:rPr>
                <w:lang w:val="sl-SI"/>
              </w:rPr>
              <w:t xml:space="preserve">se bodo skladno s poglavjem 7.3 javnega razpisa in poglavjem 3 razpisne dokumentacije (Specifični pogoji za projekt) upoštevale delovne izkušnje z delom z ranljivimi skupinami, kar pomeni, da se upoštevajo tako izkušnje z delom s pripadniki romske skupnosti kot tudi pripadniki drugih ranljivih skupin. Iz poglavja 13.2.1.1 izhaja, da mora imeti </w:t>
            </w:r>
            <w:r>
              <w:rPr>
                <w:lang w:val="sl-SI"/>
              </w:rPr>
              <w:t>pomočnik romskega svetovalca</w:t>
            </w:r>
            <w:r w:rsidR="00735138">
              <w:rPr>
                <w:lang w:val="sl-SI"/>
              </w:rPr>
              <w:t xml:space="preserve"> </w:t>
            </w:r>
            <w:r w:rsidR="009108E1" w:rsidRPr="009108E1">
              <w:rPr>
                <w:lang w:val="sl-SI"/>
              </w:rPr>
              <w:t xml:space="preserve">najmanj 6 (šest) mesecev izkušenj z delom s pripadniki romske skupnosti </w:t>
            </w:r>
            <w:r w:rsidR="009108E1" w:rsidRPr="00C06FA7">
              <w:rPr>
                <w:u w:val="single"/>
                <w:lang w:val="sl-SI"/>
              </w:rPr>
              <w:t>ali z drugimi ranljivimi s</w:t>
            </w:r>
            <w:r w:rsidR="009108E1" w:rsidRPr="009108E1">
              <w:rPr>
                <w:lang w:val="sl-SI"/>
              </w:rPr>
              <w:t>kupinami</w:t>
            </w:r>
            <w:r w:rsidR="009108E1">
              <w:rPr>
                <w:lang w:val="sl-SI"/>
              </w:rPr>
              <w:t>.</w:t>
            </w:r>
            <w:r w:rsidR="009108E1" w:rsidRPr="00C06FA7">
              <w:rPr>
                <w:lang w:val="sl-SI"/>
              </w:rPr>
              <w:t xml:space="preserve"> Velja torej pojasnilo kot v primeru romskega svetovalca. </w:t>
            </w:r>
            <w:r w:rsidR="009108E1" w:rsidRPr="009108E1">
              <w:rPr>
                <w:lang w:val="sl-SI"/>
              </w:rPr>
              <w:t>Dokazilo o zaposlitvi in izpolnjevanju te zahteve izbrani prijavitelj predloži ob posredovanju prvega zahtevka za izplačilo, na katerem uveljavlja strošek novo zaposlene osebe</w:t>
            </w:r>
            <w:r w:rsidR="009108E1">
              <w:rPr>
                <w:lang w:val="sl-SI"/>
              </w:rPr>
              <w:t>.</w:t>
            </w:r>
          </w:p>
        </w:tc>
      </w:tr>
      <w:tr w:rsidR="004966D2" w:rsidRPr="00F32198" w14:paraId="22B9C911" w14:textId="77777777" w:rsidTr="009A0456">
        <w:tc>
          <w:tcPr>
            <w:tcW w:w="704" w:type="dxa"/>
          </w:tcPr>
          <w:p w14:paraId="5891720B" w14:textId="6C423087" w:rsidR="004966D2" w:rsidRDefault="004966D2" w:rsidP="009A0456">
            <w:pPr>
              <w:jc w:val="center"/>
              <w:rPr>
                <w:lang w:val="sl-SI"/>
              </w:rPr>
            </w:pPr>
            <w:r>
              <w:rPr>
                <w:lang w:val="sl-SI"/>
              </w:rPr>
              <w:t>10</w:t>
            </w:r>
          </w:p>
        </w:tc>
        <w:tc>
          <w:tcPr>
            <w:tcW w:w="4253" w:type="dxa"/>
          </w:tcPr>
          <w:p w14:paraId="5ED0FEF7" w14:textId="33DD66EC" w:rsidR="004966D2" w:rsidRPr="005105F3" w:rsidRDefault="004966D2" w:rsidP="001C1EDB">
            <w:pPr>
              <w:jc w:val="both"/>
              <w:rPr>
                <w:lang w:val="sl-SI"/>
              </w:rPr>
            </w:pPr>
            <w:r w:rsidRPr="005105F3">
              <w:rPr>
                <w:lang w:val="sl-SI"/>
              </w:rPr>
              <w:t>Ali za izkušnje romskega svetovalca štejejo tudi tiste, ki so pridobljene s prostovoljnim delom?</w:t>
            </w:r>
          </w:p>
        </w:tc>
        <w:tc>
          <w:tcPr>
            <w:tcW w:w="3531" w:type="dxa"/>
          </w:tcPr>
          <w:p w14:paraId="12D223F2" w14:textId="73ECB184" w:rsidR="004966D2" w:rsidRPr="00543C25" w:rsidRDefault="00F83B6C" w:rsidP="009A0456">
            <w:pPr>
              <w:jc w:val="both"/>
              <w:rPr>
                <w:lang w:val="sl-SI"/>
              </w:rPr>
            </w:pPr>
            <w:r>
              <w:rPr>
                <w:lang w:val="sl-SI"/>
              </w:rPr>
              <w:t xml:space="preserve">Da, </w:t>
            </w:r>
            <w:r w:rsidR="00845517">
              <w:rPr>
                <w:lang w:val="sl-SI"/>
              </w:rPr>
              <w:t>tako za romskega svetovalca kot tudi pomočnika romskega svetovalca, kot izhaja iz Priloge št. 7: Življenjepis za romskega svetovalca, točka 3. Delovne izkušnje</w:t>
            </w:r>
            <w:r w:rsidR="00A622EB">
              <w:rPr>
                <w:lang w:val="sl-SI"/>
              </w:rPr>
              <w:t>,</w:t>
            </w:r>
            <w:r w:rsidR="00845517">
              <w:rPr>
                <w:lang w:val="sl-SI"/>
              </w:rPr>
              <w:t xml:space="preserve"> poleg delovnih izkušenj</w:t>
            </w:r>
            <w:r w:rsidR="003D5F1E">
              <w:rPr>
                <w:lang w:val="sl-SI"/>
              </w:rPr>
              <w:t xml:space="preserve">, </w:t>
            </w:r>
            <w:r w:rsidR="00845517">
              <w:rPr>
                <w:lang w:val="sl-SI"/>
              </w:rPr>
              <w:t xml:space="preserve">pridobljenih v okviru rednega delovnega razmerja (tj. na osnovi pogodbe o zaposlitvi), štejejo </w:t>
            </w:r>
            <w:r w:rsidR="00845517">
              <w:rPr>
                <w:lang w:val="sl-SI"/>
              </w:rPr>
              <w:lastRenderedPageBreak/>
              <w:t>tudi izkušnje, pridobljene v okviru</w:t>
            </w:r>
            <w:r w:rsidR="00845517" w:rsidRPr="005105F3">
              <w:rPr>
                <w:lang w:val="sl-SI"/>
              </w:rPr>
              <w:t xml:space="preserve"> drugih </w:t>
            </w:r>
            <w:r w:rsidR="00845517" w:rsidRPr="00F83B6C">
              <w:rPr>
                <w:lang w:val="sl-SI"/>
              </w:rPr>
              <w:t xml:space="preserve">oblik dela (npr. </w:t>
            </w:r>
            <w:r w:rsidR="00845517">
              <w:rPr>
                <w:lang w:val="sl-SI"/>
              </w:rPr>
              <w:t xml:space="preserve">delo po </w:t>
            </w:r>
            <w:r w:rsidR="00845517" w:rsidRPr="00F83B6C">
              <w:rPr>
                <w:lang w:val="sl-SI"/>
              </w:rPr>
              <w:t>avtorsk</w:t>
            </w:r>
            <w:r w:rsidR="00845517">
              <w:rPr>
                <w:lang w:val="sl-SI"/>
              </w:rPr>
              <w:t>i</w:t>
            </w:r>
            <w:r w:rsidR="00845517" w:rsidRPr="00F83B6C">
              <w:rPr>
                <w:lang w:val="sl-SI"/>
              </w:rPr>
              <w:t xml:space="preserve"> pogodb</w:t>
            </w:r>
            <w:r w:rsidR="00845517">
              <w:rPr>
                <w:lang w:val="sl-SI"/>
              </w:rPr>
              <w:t>i</w:t>
            </w:r>
            <w:r w:rsidR="00845517" w:rsidRPr="00F83B6C">
              <w:rPr>
                <w:lang w:val="sl-SI"/>
              </w:rPr>
              <w:t>, podjemn</w:t>
            </w:r>
            <w:r w:rsidR="00845517">
              <w:rPr>
                <w:lang w:val="sl-SI"/>
              </w:rPr>
              <w:t>i</w:t>
            </w:r>
            <w:r w:rsidR="00845517" w:rsidRPr="00F83B6C">
              <w:rPr>
                <w:lang w:val="sl-SI"/>
              </w:rPr>
              <w:t xml:space="preserve"> pogodb</w:t>
            </w:r>
            <w:r w:rsidR="00845517">
              <w:rPr>
                <w:lang w:val="sl-SI"/>
              </w:rPr>
              <w:t>i</w:t>
            </w:r>
            <w:r w:rsidR="00845517" w:rsidRPr="00F83B6C">
              <w:rPr>
                <w:lang w:val="sl-SI"/>
              </w:rPr>
              <w:t xml:space="preserve">, </w:t>
            </w:r>
            <w:r w:rsidR="00845517">
              <w:rPr>
                <w:lang w:val="sl-SI"/>
              </w:rPr>
              <w:t>prostovoljno delo itd.</w:t>
            </w:r>
            <w:r w:rsidR="00845517" w:rsidRPr="00F83B6C">
              <w:rPr>
                <w:lang w:val="sl-SI"/>
              </w:rPr>
              <w:t>)</w:t>
            </w:r>
            <w:r w:rsidR="00845517">
              <w:rPr>
                <w:lang w:val="sl-SI"/>
              </w:rPr>
              <w:t xml:space="preserve">. Pri drugih oblikah dela se </w:t>
            </w:r>
            <w:r w:rsidR="00845517" w:rsidRPr="00F83B6C">
              <w:rPr>
                <w:lang w:val="sl-SI"/>
              </w:rPr>
              <w:t>delovne izkušnje štejejo v opravljenih urah, pri čemer se za eno leto delovnih izkušenj šteje 1740 ur.</w:t>
            </w:r>
            <w:r w:rsidR="00845517">
              <w:rPr>
                <w:lang w:val="sl-SI"/>
              </w:rPr>
              <w:t xml:space="preserve"> </w:t>
            </w:r>
          </w:p>
        </w:tc>
      </w:tr>
    </w:tbl>
    <w:p w14:paraId="0A8B5E6E" w14:textId="77777777" w:rsidR="009A0456" w:rsidRPr="009A0456" w:rsidRDefault="009A0456" w:rsidP="009A0456">
      <w:pPr>
        <w:jc w:val="both"/>
        <w:rPr>
          <w:b/>
          <w:bCs/>
          <w:lang w:val="sl-SI"/>
        </w:rPr>
      </w:pPr>
    </w:p>
    <w:sectPr w:rsidR="009A0456" w:rsidRPr="009A0456" w:rsidSect="002109BB">
      <w:headerReference w:type="default" r:id="rId9"/>
      <w:headerReference w:type="first" r:id="rId10"/>
      <w:footerReference w:type="first" r:id="rId11"/>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809F" w14:textId="77777777" w:rsidR="00495FC6" w:rsidRDefault="00495FC6">
      <w:r>
        <w:separator/>
      </w:r>
    </w:p>
  </w:endnote>
  <w:endnote w:type="continuationSeparator" w:id="0">
    <w:p w14:paraId="1C8E883F" w14:textId="77777777" w:rsidR="00495FC6" w:rsidRDefault="0049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 Light">
    <w:altName w:val="Courier New"/>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23687"/>
      <w:docPartObj>
        <w:docPartGallery w:val="Page Numbers (Bottom of Page)"/>
        <w:docPartUnique/>
      </w:docPartObj>
    </w:sdtPr>
    <w:sdtEndPr/>
    <w:sdtContent>
      <w:p w14:paraId="65C17474" w14:textId="665C1ACA" w:rsidR="004B7DDD" w:rsidRDefault="00945E7E">
        <w:pPr>
          <w:pStyle w:val="Noga"/>
          <w:jc w:val="right"/>
        </w:pPr>
        <w:r>
          <w:fldChar w:fldCharType="begin"/>
        </w:r>
        <w:r w:rsidR="004B7DDD">
          <w:instrText xml:space="preserve"> PAGE   \* MERGEFORMAT </w:instrText>
        </w:r>
        <w:r>
          <w:fldChar w:fldCharType="separate"/>
        </w:r>
        <w:r w:rsidR="0042435A">
          <w:rPr>
            <w:noProof/>
          </w:rPr>
          <w:t>1</w:t>
        </w:r>
        <w:r>
          <w:fldChar w:fldCharType="end"/>
        </w:r>
      </w:p>
    </w:sdtContent>
  </w:sdt>
  <w:p w14:paraId="499D6E71" w14:textId="77777777" w:rsidR="0051569F" w:rsidRDefault="005156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AA12" w14:textId="77777777" w:rsidR="00495FC6" w:rsidRDefault="00495FC6">
      <w:r>
        <w:separator/>
      </w:r>
    </w:p>
  </w:footnote>
  <w:footnote w:type="continuationSeparator" w:id="0">
    <w:p w14:paraId="0FC188C5" w14:textId="77777777" w:rsidR="00495FC6" w:rsidRDefault="0049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291E" w14:textId="77777777" w:rsidR="0051569F" w:rsidRPr="00110CBD" w:rsidRDefault="0051569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1569F" w:rsidRPr="008F3500" w14:paraId="3AD8BDE2" w14:textId="77777777">
      <w:trPr>
        <w:cantSplit/>
        <w:trHeight w:hRule="exact" w:val="847"/>
      </w:trPr>
      <w:tc>
        <w:tcPr>
          <w:tcW w:w="567" w:type="dxa"/>
        </w:tcPr>
        <w:p w14:paraId="4D68718B" w14:textId="77777777" w:rsidR="0051569F" w:rsidRPr="008F3500" w:rsidRDefault="00AE6154"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6704" behindDoc="0" locked="0" layoutInCell="0" allowOverlap="1" wp14:anchorId="15A5AAA4" wp14:editId="0F9005E9">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D3DAA"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7F95F85" w14:textId="1D230825" w:rsidR="0051569F" w:rsidRPr="008F3500" w:rsidRDefault="0081533D" w:rsidP="00C173DA">
    <w:pPr>
      <w:pStyle w:val="Glava"/>
      <w:tabs>
        <w:tab w:val="clear" w:pos="4320"/>
        <w:tab w:val="clear" w:pos="8640"/>
        <w:tab w:val="left" w:pos="5112"/>
      </w:tabs>
      <w:spacing w:line="240" w:lineRule="exact"/>
      <w:rPr>
        <w:rFonts w:cs="Arial"/>
        <w:sz w:val="16"/>
        <w:lang w:val="sl-SI"/>
      </w:rPr>
    </w:pPr>
    <w:r>
      <w:rPr>
        <w:noProof/>
      </w:rPr>
      <w:drawing>
        <wp:anchor distT="0" distB="0" distL="114300" distR="114300" simplePos="0" relativeHeight="251661824" behindDoc="0" locked="0" layoutInCell="1" allowOverlap="1" wp14:anchorId="1B0A208E" wp14:editId="5351EB6D">
          <wp:simplePos x="0" y="0"/>
          <wp:positionH relativeFrom="margin">
            <wp:posOffset>2843530</wp:posOffset>
          </wp:positionH>
          <wp:positionV relativeFrom="topMargin">
            <wp:posOffset>605155</wp:posOffset>
          </wp:positionV>
          <wp:extent cx="2510790" cy="449580"/>
          <wp:effectExtent l="0" t="0" r="3810" b="762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3DA">
      <w:rPr>
        <w:noProof/>
        <w:lang w:val="sl-SI" w:eastAsia="sl-SI"/>
      </w:rPr>
      <w:drawing>
        <wp:anchor distT="0" distB="0" distL="114300" distR="114300" simplePos="0" relativeHeight="251659776" behindDoc="1" locked="0" layoutInCell="1" allowOverlap="1" wp14:anchorId="3F15305C" wp14:editId="39E01461">
          <wp:simplePos x="0" y="0"/>
          <wp:positionH relativeFrom="page">
            <wp:posOffset>4801</wp:posOffset>
          </wp:positionH>
          <wp:positionV relativeFrom="page">
            <wp:posOffset>5994</wp:posOffset>
          </wp:positionV>
          <wp:extent cx="3349625" cy="1453515"/>
          <wp:effectExtent l="0" t="0" r="0"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69F" w:rsidRPr="008F3500">
      <w:rPr>
        <w:rFonts w:cs="Arial"/>
        <w:sz w:val="16"/>
        <w:lang w:val="sl-SI"/>
      </w:rPr>
      <w:tab/>
    </w:r>
  </w:p>
  <w:p w14:paraId="24D231AF" w14:textId="1F37BB06" w:rsidR="0051569F" w:rsidRPr="008F3500" w:rsidRDefault="0051569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ED0"/>
    <w:multiLevelType w:val="multilevel"/>
    <w:tmpl w:val="9C3C11C2"/>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146C7"/>
    <w:multiLevelType w:val="hybridMultilevel"/>
    <w:tmpl w:val="E33E7A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C027B0"/>
    <w:multiLevelType w:val="hybridMultilevel"/>
    <w:tmpl w:val="90164868"/>
    <w:lvl w:ilvl="0" w:tplc="0A7483C0">
      <w:start w:val="1"/>
      <w:numFmt w:val="decimal"/>
      <w:lvlText w:val="2.%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E45D2A"/>
    <w:multiLevelType w:val="hybridMultilevel"/>
    <w:tmpl w:val="58BA31F2"/>
    <w:lvl w:ilvl="0" w:tplc="65749F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175528"/>
    <w:multiLevelType w:val="multilevel"/>
    <w:tmpl w:val="47C0E5E8"/>
    <w:lvl w:ilvl="0">
      <w:start w:val="1"/>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FC56E46"/>
    <w:multiLevelType w:val="multilevel"/>
    <w:tmpl w:val="9FFC2810"/>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D0521A"/>
    <w:multiLevelType w:val="hybridMultilevel"/>
    <w:tmpl w:val="1172931A"/>
    <w:lvl w:ilvl="0" w:tplc="EC9001DE">
      <w:start w:val="1"/>
      <w:numFmt w:val="decimal"/>
      <w:lvlText w:val="4.%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7039F8"/>
    <w:multiLevelType w:val="hybridMultilevel"/>
    <w:tmpl w:val="51FEF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E04796"/>
    <w:multiLevelType w:val="hybridMultilevel"/>
    <w:tmpl w:val="1AA6BE2A"/>
    <w:lvl w:ilvl="0" w:tplc="3092DC6C">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237367"/>
    <w:multiLevelType w:val="multilevel"/>
    <w:tmpl w:val="2A6CB7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975B7B"/>
    <w:multiLevelType w:val="hybridMultilevel"/>
    <w:tmpl w:val="52A288C0"/>
    <w:lvl w:ilvl="0" w:tplc="D4BE2F14">
      <w:start w:val="1"/>
      <w:numFmt w:val="decimal"/>
      <w:lvlText w:val="%1."/>
      <w:lvlJc w:val="left"/>
      <w:pPr>
        <w:tabs>
          <w:tab w:val="num" w:pos="720"/>
        </w:tabs>
        <w:ind w:left="720" w:hanging="360"/>
      </w:pPr>
      <w:rPr>
        <w:rFonts w:ascii="Times New Roman" w:hAnsi="Times New Roman"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8A007CA"/>
    <w:multiLevelType w:val="hybridMultilevel"/>
    <w:tmpl w:val="FBB28AD6"/>
    <w:lvl w:ilvl="0" w:tplc="92C4F808">
      <w:start w:val="1"/>
      <w:numFmt w:val="decimal"/>
      <w:lvlText w:val="5.%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DB91621"/>
    <w:multiLevelType w:val="multilevel"/>
    <w:tmpl w:val="6B923B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FDA53BF"/>
    <w:multiLevelType w:val="hybridMultilevel"/>
    <w:tmpl w:val="E0083D32"/>
    <w:lvl w:ilvl="0" w:tplc="0B087B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180D4D"/>
    <w:multiLevelType w:val="multilevel"/>
    <w:tmpl w:val="E620064C"/>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F15CE9"/>
    <w:multiLevelType w:val="multilevel"/>
    <w:tmpl w:val="654C77D2"/>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8F1F5D"/>
    <w:multiLevelType w:val="multilevel"/>
    <w:tmpl w:val="DE9C81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B93FDD"/>
    <w:multiLevelType w:val="hybridMultilevel"/>
    <w:tmpl w:val="2C0067C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4FF06FE0"/>
    <w:multiLevelType w:val="hybridMultilevel"/>
    <w:tmpl w:val="2D9AF388"/>
    <w:lvl w:ilvl="0" w:tplc="AA7E1D9E">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61AE5"/>
    <w:multiLevelType w:val="hybridMultilevel"/>
    <w:tmpl w:val="195090DE"/>
    <w:lvl w:ilvl="0" w:tplc="D9AA0318">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25" w15:restartNumberingAfterBreak="0">
    <w:nsid w:val="5CAB5C76"/>
    <w:multiLevelType w:val="hybridMultilevel"/>
    <w:tmpl w:val="E910B42C"/>
    <w:lvl w:ilvl="0" w:tplc="0424000F">
      <w:start w:val="1"/>
      <w:numFmt w:val="decimal"/>
      <w:lvlText w:val="%1."/>
      <w:lvlJc w:val="left"/>
      <w:pPr>
        <w:tabs>
          <w:tab w:val="num" w:pos="720"/>
        </w:tabs>
        <w:ind w:left="720" w:hanging="360"/>
      </w:pPr>
    </w:lvl>
    <w:lvl w:ilvl="1" w:tplc="AA7E1D9E">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71F7087"/>
    <w:multiLevelType w:val="hybridMultilevel"/>
    <w:tmpl w:val="5008D452"/>
    <w:lvl w:ilvl="0" w:tplc="1C1827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EF5B19"/>
    <w:multiLevelType w:val="hybridMultilevel"/>
    <w:tmpl w:val="2938C6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857BF6"/>
    <w:multiLevelType w:val="multilevel"/>
    <w:tmpl w:val="DBF26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E2A6FD6"/>
    <w:multiLevelType w:val="hybridMultilevel"/>
    <w:tmpl w:val="59F0A2E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22099310">
    <w:abstractNumId w:val="26"/>
  </w:num>
  <w:num w:numId="2" w16cid:durableId="1068572340">
    <w:abstractNumId w:val="10"/>
  </w:num>
  <w:num w:numId="3" w16cid:durableId="614991221">
    <w:abstractNumId w:val="18"/>
  </w:num>
  <w:num w:numId="4" w16cid:durableId="462650157">
    <w:abstractNumId w:val="2"/>
  </w:num>
  <w:num w:numId="5" w16cid:durableId="1559243225">
    <w:abstractNumId w:val="4"/>
  </w:num>
  <w:num w:numId="6" w16cid:durableId="1818374014">
    <w:abstractNumId w:val="13"/>
  </w:num>
  <w:num w:numId="7" w16cid:durableId="790056372">
    <w:abstractNumId w:val="30"/>
  </w:num>
  <w:num w:numId="8" w16cid:durableId="1332029351">
    <w:abstractNumId w:val="25"/>
  </w:num>
  <w:num w:numId="9" w16cid:durableId="708530831">
    <w:abstractNumId w:val="28"/>
  </w:num>
  <w:num w:numId="10" w16cid:durableId="1326088027">
    <w:abstractNumId w:val="23"/>
  </w:num>
  <w:num w:numId="11" w16cid:durableId="1474638882">
    <w:abstractNumId w:val="24"/>
  </w:num>
  <w:num w:numId="12" w16cid:durableId="1410695011">
    <w:abstractNumId w:val="17"/>
  </w:num>
  <w:num w:numId="13" w16cid:durableId="2105413621">
    <w:abstractNumId w:val="6"/>
  </w:num>
  <w:num w:numId="14" w16cid:durableId="350424313">
    <w:abstractNumId w:val="11"/>
  </w:num>
  <w:num w:numId="15" w16cid:durableId="1245801214">
    <w:abstractNumId w:val="3"/>
  </w:num>
  <w:num w:numId="16" w16cid:durableId="1312558341">
    <w:abstractNumId w:val="8"/>
  </w:num>
  <w:num w:numId="17" w16cid:durableId="294722089">
    <w:abstractNumId w:val="14"/>
  </w:num>
  <w:num w:numId="18" w16cid:durableId="2012834327">
    <w:abstractNumId w:val="5"/>
  </w:num>
  <w:num w:numId="19" w16cid:durableId="598218038">
    <w:abstractNumId w:val="19"/>
  </w:num>
  <w:num w:numId="20" w16cid:durableId="1346638646">
    <w:abstractNumId w:val="0"/>
  </w:num>
  <w:num w:numId="21" w16cid:durableId="1897087264">
    <w:abstractNumId w:val="20"/>
  </w:num>
  <w:num w:numId="22" w16cid:durableId="1065371771">
    <w:abstractNumId w:val="7"/>
  </w:num>
  <w:num w:numId="23" w16cid:durableId="157382960">
    <w:abstractNumId w:val="12"/>
  </w:num>
  <w:num w:numId="24" w16cid:durableId="1399937046">
    <w:abstractNumId w:val="21"/>
  </w:num>
  <w:num w:numId="25" w16cid:durableId="933561909">
    <w:abstractNumId w:val="16"/>
  </w:num>
  <w:num w:numId="26" w16cid:durableId="1824590276">
    <w:abstractNumId w:val="29"/>
  </w:num>
  <w:num w:numId="27" w16cid:durableId="786510084">
    <w:abstractNumId w:val="15"/>
  </w:num>
  <w:num w:numId="28" w16cid:durableId="1020164472">
    <w:abstractNumId w:val="9"/>
  </w:num>
  <w:num w:numId="29" w16cid:durableId="593170987">
    <w:abstractNumId w:val="27"/>
  </w:num>
  <w:num w:numId="30" w16cid:durableId="1207598395">
    <w:abstractNumId w:val="1"/>
  </w:num>
  <w:num w:numId="31" w16cid:durableId="1548026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8B"/>
    <w:rsid w:val="00014F77"/>
    <w:rsid w:val="00017FFD"/>
    <w:rsid w:val="00020E15"/>
    <w:rsid w:val="00023A88"/>
    <w:rsid w:val="00026961"/>
    <w:rsid w:val="00032781"/>
    <w:rsid w:val="000369AC"/>
    <w:rsid w:val="00043DBC"/>
    <w:rsid w:val="00053421"/>
    <w:rsid w:val="00091113"/>
    <w:rsid w:val="000975FE"/>
    <w:rsid w:val="000A7238"/>
    <w:rsid w:val="000B0587"/>
    <w:rsid w:val="000B53D9"/>
    <w:rsid w:val="000B6591"/>
    <w:rsid w:val="000C24A7"/>
    <w:rsid w:val="000C45AB"/>
    <w:rsid w:val="000F1235"/>
    <w:rsid w:val="000F210C"/>
    <w:rsid w:val="000F2647"/>
    <w:rsid w:val="000F2D5C"/>
    <w:rsid w:val="000F7C85"/>
    <w:rsid w:val="00104A17"/>
    <w:rsid w:val="00132113"/>
    <w:rsid w:val="001357B2"/>
    <w:rsid w:val="00135AFB"/>
    <w:rsid w:val="00141072"/>
    <w:rsid w:val="001417DF"/>
    <w:rsid w:val="00150801"/>
    <w:rsid w:val="00150A59"/>
    <w:rsid w:val="00155FF7"/>
    <w:rsid w:val="0017478F"/>
    <w:rsid w:val="00181A7F"/>
    <w:rsid w:val="00184005"/>
    <w:rsid w:val="00191A12"/>
    <w:rsid w:val="00191BD7"/>
    <w:rsid w:val="00196156"/>
    <w:rsid w:val="001A7FF1"/>
    <w:rsid w:val="001B09F4"/>
    <w:rsid w:val="001B237D"/>
    <w:rsid w:val="001B3F46"/>
    <w:rsid w:val="001C1EDB"/>
    <w:rsid w:val="001C5F97"/>
    <w:rsid w:val="001D4502"/>
    <w:rsid w:val="001D78A8"/>
    <w:rsid w:val="001E3B55"/>
    <w:rsid w:val="001E3C3B"/>
    <w:rsid w:val="001E5480"/>
    <w:rsid w:val="001E626E"/>
    <w:rsid w:val="001F1A2C"/>
    <w:rsid w:val="00202A77"/>
    <w:rsid w:val="00202C9F"/>
    <w:rsid w:val="002030D2"/>
    <w:rsid w:val="00205AD2"/>
    <w:rsid w:val="002109BB"/>
    <w:rsid w:val="00212936"/>
    <w:rsid w:val="00212CE6"/>
    <w:rsid w:val="00215AE7"/>
    <w:rsid w:val="0023148C"/>
    <w:rsid w:val="0023578A"/>
    <w:rsid w:val="002370E2"/>
    <w:rsid w:val="00254B3D"/>
    <w:rsid w:val="002617E9"/>
    <w:rsid w:val="00271CE5"/>
    <w:rsid w:val="00282020"/>
    <w:rsid w:val="00297FED"/>
    <w:rsid w:val="002A1DB6"/>
    <w:rsid w:val="002A2B69"/>
    <w:rsid w:val="002A6F0D"/>
    <w:rsid w:val="002C18F0"/>
    <w:rsid w:val="002D0884"/>
    <w:rsid w:val="002D4311"/>
    <w:rsid w:val="002D4713"/>
    <w:rsid w:val="002E46CF"/>
    <w:rsid w:val="002F0CFE"/>
    <w:rsid w:val="002F356C"/>
    <w:rsid w:val="003022DF"/>
    <w:rsid w:val="00313F5E"/>
    <w:rsid w:val="00321A59"/>
    <w:rsid w:val="00327A31"/>
    <w:rsid w:val="0033354C"/>
    <w:rsid w:val="00333AD2"/>
    <w:rsid w:val="00334CE9"/>
    <w:rsid w:val="00342B5D"/>
    <w:rsid w:val="00345522"/>
    <w:rsid w:val="0035284E"/>
    <w:rsid w:val="003616B8"/>
    <w:rsid w:val="003636BF"/>
    <w:rsid w:val="00363790"/>
    <w:rsid w:val="00371442"/>
    <w:rsid w:val="003745BB"/>
    <w:rsid w:val="00374627"/>
    <w:rsid w:val="003811CC"/>
    <w:rsid w:val="003845B4"/>
    <w:rsid w:val="00387B1A"/>
    <w:rsid w:val="00387E16"/>
    <w:rsid w:val="00391D61"/>
    <w:rsid w:val="00396212"/>
    <w:rsid w:val="003966B1"/>
    <w:rsid w:val="003C5EE5"/>
    <w:rsid w:val="003D5F1E"/>
    <w:rsid w:val="003D721C"/>
    <w:rsid w:val="003E10EB"/>
    <w:rsid w:val="003E1C74"/>
    <w:rsid w:val="003E5BBC"/>
    <w:rsid w:val="003F69AB"/>
    <w:rsid w:val="00400BE7"/>
    <w:rsid w:val="0042435A"/>
    <w:rsid w:val="00424D3C"/>
    <w:rsid w:val="00440A45"/>
    <w:rsid w:val="00441F0B"/>
    <w:rsid w:val="00445CA4"/>
    <w:rsid w:val="0045016B"/>
    <w:rsid w:val="00452285"/>
    <w:rsid w:val="004526A9"/>
    <w:rsid w:val="00457EBE"/>
    <w:rsid w:val="0046575F"/>
    <w:rsid w:val="004657EE"/>
    <w:rsid w:val="004719F0"/>
    <w:rsid w:val="004772CE"/>
    <w:rsid w:val="00477617"/>
    <w:rsid w:val="004911EE"/>
    <w:rsid w:val="00492AD4"/>
    <w:rsid w:val="00495FC6"/>
    <w:rsid w:val="004966D2"/>
    <w:rsid w:val="004A3305"/>
    <w:rsid w:val="004B027C"/>
    <w:rsid w:val="004B66AA"/>
    <w:rsid w:val="004B7DDD"/>
    <w:rsid w:val="004C0B7F"/>
    <w:rsid w:val="004C1412"/>
    <w:rsid w:val="004D7A4F"/>
    <w:rsid w:val="004E19CD"/>
    <w:rsid w:val="004F29DB"/>
    <w:rsid w:val="004F5008"/>
    <w:rsid w:val="004F5EDA"/>
    <w:rsid w:val="00501319"/>
    <w:rsid w:val="00505ADA"/>
    <w:rsid w:val="005105F3"/>
    <w:rsid w:val="00513553"/>
    <w:rsid w:val="0051569F"/>
    <w:rsid w:val="00525B80"/>
    <w:rsid w:val="00526246"/>
    <w:rsid w:val="00537AB4"/>
    <w:rsid w:val="00543C25"/>
    <w:rsid w:val="0056327B"/>
    <w:rsid w:val="00564554"/>
    <w:rsid w:val="00567106"/>
    <w:rsid w:val="005708DF"/>
    <w:rsid w:val="00596065"/>
    <w:rsid w:val="005B3DD8"/>
    <w:rsid w:val="005B6521"/>
    <w:rsid w:val="005C6E48"/>
    <w:rsid w:val="005D3196"/>
    <w:rsid w:val="005D410A"/>
    <w:rsid w:val="005E1D3C"/>
    <w:rsid w:val="005E51D6"/>
    <w:rsid w:val="005E7F5D"/>
    <w:rsid w:val="005F0BF4"/>
    <w:rsid w:val="005F6974"/>
    <w:rsid w:val="006163BB"/>
    <w:rsid w:val="00623E96"/>
    <w:rsid w:val="00625AE6"/>
    <w:rsid w:val="00632253"/>
    <w:rsid w:val="0063312B"/>
    <w:rsid w:val="006343E1"/>
    <w:rsid w:val="00634EFD"/>
    <w:rsid w:val="00642714"/>
    <w:rsid w:val="006455CE"/>
    <w:rsid w:val="00655841"/>
    <w:rsid w:val="00662720"/>
    <w:rsid w:val="00677A5B"/>
    <w:rsid w:val="00683EF5"/>
    <w:rsid w:val="00690DE4"/>
    <w:rsid w:val="006929FC"/>
    <w:rsid w:val="0069458C"/>
    <w:rsid w:val="00694ACA"/>
    <w:rsid w:val="006A1761"/>
    <w:rsid w:val="006A425E"/>
    <w:rsid w:val="006A559D"/>
    <w:rsid w:val="006B7D76"/>
    <w:rsid w:val="006C41FE"/>
    <w:rsid w:val="006D4496"/>
    <w:rsid w:val="006E19F1"/>
    <w:rsid w:val="006E4FB9"/>
    <w:rsid w:val="006E5316"/>
    <w:rsid w:val="007007C7"/>
    <w:rsid w:val="00702100"/>
    <w:rsid w:val="00703C18"/>
    <w:rsid w:val="0072325A"/>
    <w:rsid w:val="0072495B"/>
    <w:rsid w:val="0072693D"/>
    <w:rsid w:val="00733017"/>
    <w:rsid w:val="00733B7D"/>
    <w:rsid w:val="00735138"/>
    <w:rsid w:val="00737EA1"/>
    <w:rsid w:val="00740CDF"/>
    <w:rsid w:val="00743FB7"/>
    <w:rsid w:val="00745C48"/>
    <w:rsid w:val="00750CB0"/>
    <w:rsid w:val="007518E7"/>
    <w:rsid w:val="00753EB0"/>
    <w:rsid w:val="007553F2"/>
    <w:rsid w:val="00761807"/>
    <w:rsid w:val="007708F0"/>
    <w:rsid w:val="00783310"/>
    <w:rsid w:val="007A4A6D"/>
    <w:rsid w:val="007B5DF6"/>
    <w:rsid w:val="007B78FC"/>
    <w:rsid w:val="007C05E7"/>
    <w:rsid w:val="007C296B"/>
    <w:rsid w:val="007C6B10"/>
    <w:rsid w:val="007D1BCF"/>
    <w:rsid w:val="007D27AF"/>
    <w:rsid w:val="007D2E77"/>
    <w:rsid w:val="007D75CF"/>
    <w:rsid w:val="007E0440"/>
    <w:rsid w:val="007E1E39"/>
    <w:rsid w:val="007E3041"/>
    <w:rsid w:val="007E6DC5"/>
    <w:rsid w:val="007F16EB"/>
    <w:rsid w:val="0080237A"/>
    <w:rsid w:val="008107D3"/>
    <w:rsid w:val="0081533D"/>
    <w:rsid w:val="0081559B"/>
    <w:rsid w:val="008166AF"/>
    <w:rsid w:val="008178DA"/>
    <w:rsid w:val="0082579D"/>
    <w:rsid w:val="00832BD0"/>
    <w:rsid w:val="008374C9"/>
    <w:rsid w:val="00837EFC"/>
    <w:rsid w:val="0084261F"/>
    <w:rsid w:val="00845517"/>
    <w:rsid w:val="008463AC"/>
    <w:rsid w:val="00846A2B"/>
    <w:rsid w:val="00847030"/>
    <w:rsid w:val="00854DA4"/>
    <w:rsid w:val="008550D3"/>
    <w:rsid w:val="0088043C"/>
    <w:rsid w:val="008809F6"/>
    <w:rsid w:val="00884427"/>
    <w:rsid w:val="00884889"/>
    <w:rsid w:val="008906C9"/>
    <w:rsid w:val="008A0116"/>
    <w:rsid w:val="008A2230"/>
    <w:rsid w:val="008A6DA1"/>
    <w:rsid w:val="008B44ED"/>
    <w:rsid w:val="008C5738"/>
    <w:rsid w:val="008D04F0"/>
    <w:rsid w:val="008E4211"/>
    <w:rsid w:val="008E553F"/>
    <w:rsid w:val="008F07FE"/>
    <w:rsid w:val="008F1D82"/>
    <w:rsid w:val="008F3500"/>
    <w:rsid w:val="00902269"/>
    <w:rsid w:val="0090523D"/>
    <w:rsid w:val="009108E1"/>
    <w:rsid w:val="00913575"/>
    <w:rsid w:val="00915BD0"/>
    <w:rsid w:val="00916E2E"/>
    <w:rsid w:val="00924E3C"/>
    <w:rsid w:val="0093177F"/>
    <w:rsid w:val="00932238"/>
    <w:rsid w:val="00935F90"/>
    <w:rsid w:val="00940F28"/>
    <w:rsid w:val="00942909"/>
    <w:rsid w:val="00945E7E"/>
    <w:rsid w:val="0095419E"/>
    <w:rsid w:val="00956A15"/>
    <w:rsid w:val="009612BB"/>
    <w:rsid w:val="0097586C"/>
    <w:rsid w:val="00977E06"/>
    <w:rsid w:val="009812B1"/>
    <w:rsid w:val="0098736D"/>
    <w:rsid w:val="00993687"/>
    <w:rsid w:val="009A0456"/>
    <w:rsid w:val="009A1B17"/>
    <w:rsid w:val="009B605D"/>
    <w:rsid w:val="009B7749"/>
    <w:rsid w:val="009C5965"/>
    <w:rsid w:val="009C740A"/>
    <w:rsid w:val="009D047B"/>
    <w:rsid w:val="009D1526"/>
    <w:rsid w:val="009D5608"/>
    <w:rsid w:val="009E6EEF"/>
    <w:rsid w:val="009F2ADE"/>
    <w:rsid w:val="009F5B38"/>
    <w:rsid w:val="00A011ED"/>
    <w:rsid w:val="00A03C1E"/>
    <w:rsid w:val="00A125C5"/>
    <w:rsid w:val="00A15E58"/>
    <w:rsid w:val="00A22171"/>
    <w:rsid w:val="00A2451C"/>
    <w:rsid w:val="00A271AE"/>
    <w:rsid w:val="00A30A72"/>
    <w:rsid w:val="00A376A4"/>
    <w:rsid w:val="00A529C9"/>
    <w:rsid w:val="00A622EB"/>
    <w:rsid w:val="00A65EE7"/>
    <w:rsid w:val="00A70083"/>
    <w:rsid w:val="00A70133"/>
    <w:rsid w:val="00A770A6"/>
    <w:rsid w:val="00A807B6"/>
    <w:rsid w:val="00A813B1"/>
    <w:rsid w:val="00A83DDF"/>
    <w:rsid w:val="00A85079"/>
    <w:rsid w:val="00A9423B"/>
    <w:rsid w:val="00A950E0"/>
    <w:rsid w:val="00A9624D"/>
    <w:rsid w:val="00AA78A2"/>
    <w:rsid w:val="00AB36C4"/>
    <w:rsid w:val="00AB5D80"/>
    <w:rsid w:val="00AC2655"/>
    <w:rsid w:val="00AC32B2"/>
    <w:rsid w:val="00AC3A25"/>
    <w:rsid w:val="00AD3E5A"/>
    <w:rsid w:val="00AE6154"/>
    <w:rsid w:val="00B02BCD"/>
    <w:rsid w:val="00B0333A"/>
    <w:rsid w:val="00B04320"/>
    <w:rsid w:val="00B05AC4"/>
    <w:rsid w:val="00B17141"/>
    <w:rsid w:val="00B22966"/>
    <w:rsid w:val="00B24AD8"/>
    <w:rsid w:val="00B26ACB"/>
    <w:rsid w:val="00B30DF8"/>
    <w:rsid w:val="00B31575"/>
    <w:rsid w:val="00B32B8B"/>
    <w:rsid w:val="00B34D40"/>
    <w:rsid w:val="00B4345E"/>
    <w:rsid w:val="00B47D16"/>
    <w:rsid w:val="00B66236"/>
    <w:rsid w:val="00B667D0"/>
    <w:rsid w:val="00B75611"/>
    <w:rsid w:val="00B8474E"/>
    <w:rsid w:val="00B8547D"/>
    <w:rsid w:val="00B87FFA"/>
    <w:rsid w:val="00B93301"/>
    <w:rsid w:val="00B9565E"/>
    <w:rsid w:val="00BA1F16"/>
    <w:rsid w:val="00BB1084"/>
    <w:rsid w:val="00BD6E1D"/>
    <w:rsid w:val="00BF6A19"/>
    <w:rsid w:val="00C06FA7"/>
    <w:rsid w:val="00C173DA"/>
    <w:rsid w:val="00C21511"/>
    <w:rsid w:val="00C23EE8"/>
    <w:rsid w:val="00C250D5"/>
    <w:rsid w:val="00C334F3"/>
    <w:rsid w:val="00C35666"/>
    <w:rsid w:val="00C415FF"/>
    <w:rsid w:val="00C45742"/>
    <w:rsid w:val="00C56E1A"/>
    <w:rsid w:val="00C60C5C"/>
    <w:rsid w:val="00C61371"/>
    <w:rsid w:val="00C6423A"/>
    <w:rsid w:val="00C67E07"/>
    <w:rsid w:val="00C8607B"/>
    <w:rsid w:val="00C92898"/>
    <w:rsid w:val="00C93E71"/>
    <w:rsid w:val="00CA4340"/>
    <w:rsid w:val="00CA475D"/>
    <w:rsid w:val="00CB00B5"/>
    <w:rsid w:val="00CB6639"/>
    <w:rsid w:val="00CD0E07"/>
    <w:rsid w:val="00CD36D8"/>
    <w:rsid w:val="00CD4EFC"/>
    <w:rsid w:val="00CE5238"/>
    <w:rsid w:val="00CE7514"/>
    <w:rsid w:val="00D005BF"/>
    <w:rsid w:val="00D16F5A"/>
    <w:rsid w:val="00D22FAD"/>
    <w:rsid w:val="00D248DE"/>
    <w:rsid w:val="00D2741E"/>
    <w:rsid w:val="00D33374"/>
    <w:rsid w:val="00D40CF8"/>
    <w:rsid w:val="00D43903"/>
    <w:rsid w:val="00D5100C"/>
    <w:rsid w:val="00D53669"/>
    <w:rsid w:val="00D6213B"/>
    <w:rsid w:val="00D64F90"/>
    <w:rsid w:val="00D66976"/>
    <w:rsid w:val="00D70681"/>
    <w:rsid w:val="00D8542D"/>
    <w:rsid w:val="00D87E56"/>
    <w:rsid w:val="00D90CC6"/>
    <w:rsid w:val="00D945DB"/>
    <w:rsid w:val="00DA34E6"/>
    <w:rsid w:val="00DA56AA"/>
    <w:rsid w:val="00DA7B0C"/>
    <w:rsid w:val="00DB2EA4"/>
    <w:rsid w:val="00DB3C29"/>
    <w:rsid w:val="00DC6A71"/>
    <w:rsid w:val="00DC6EEA"/>
    <w:rsid w:val="00DD30CB"/>
    <w:rsid w:val="00DD4342"/>
    <w:rsid w:val="00DE1209"/>
    <w:rsid w:val="00DE4BB9"/>
    <w:rsid w:val="00E01F1B"/>
    <w:rsid w:val="00E0357D"/>
    <w:rsid w:val="00E03BAD"/>
    <w:rsid w:val="00E17094"/>
    <w:rsid w:val="00E206F0"/>
    <w:rsid w:val="00E23718"/>
    <w:rsid w:val="00E3404D"/>
    <w:rsid w:val="00E3698B"/>
    <w:rsid w:val="00E515EB"/>
    <w:rsid w:val="00E61704"/>
    <w:rsid w:val="00E70081"/>
    <w:rsid w:val="00E7687B"/>
    <w:rsid w:val="00E770E2"/>
    <w:rsid w:val="00E77496"/>
    <w:rsid w:val="00E85200"/>
    <w:rsid w:val="00E92854"/>
    <w:rsid w:val="00E96272"/>
    <w:rsid w:val="00E96AF7"/>
    <w:rsid w:val="00E96CCC"/>
    <w:rsid w:val="00EA759F"/>
    <w:rsid w:val="00EB655E"/>
    <w:rsid w:val="00ED1C3E"/>
    <w:rsid w:val="00ED3403"/>
    <w:rsid w:val="00EE61A5"/>
    <w:rsid w:val="00F01023"/>
    <w:rsid w:val="00F01AF8"/>
    <w:rsid w:val="00F03FAB"/>
    <w:rsid w:val="00F04F09"/>
    <w:rsid w:val="00F106F1"/>
    <w:rsid w:val="00F11DB2"/>
    <w:rsid w:val="00F12A48"/>
    <w:rsid w:val="00F22945"/>
    <w:rsid w:val="00F240BB"/>
    <w:rsid w:val="00F32198"/>
    <w:rsid w:val="00F32BDB"/>
    <w:rsid w:val="00F4062B"/>
    <w:rsid w:val="00F55A11"/>
    <w:rsid w:val="00F57FED"/>
    <w:rsid w:val="00F64A5B"/>
    <w:rsid w:val="00F700BF"/>
    <w:rsid w:val="00F7107E"/>
    <w:rsid w:val="00F73D6F"/>
    <w:rsid w:val="00F74187"/>
    <w:rsid w:val="00F83B6C"/>
    <w:rsid w:val="00F84D1D"/>
    <w:rsid w:val="00F85852"/>
    <w:rsid w:val="00F9073F"/>
    <w:rsid w:val="00F97426"/>
    <w:rsid w:val="00F97DAE"/>
    <w:rsid w:val="00FC7AF7"/>
    <w:rsid w:val="00FD125D"/>
    <w:rsid w:val="00FD3988"/>
    <w:rsid w:val="00FD5876"/>
    <w:rsid w:val="00FE3A2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31DC420"/>
  <w15:docId w15:val="{0507018A-918C-47C5-931B-11237A79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basedOn w:val="Privzetapisavaodstavka"/>
    <w:uiPriority w:val="99"/>
    <w:unhideWhenUsed/>
    <w:rsid w:val="00832BD0"/>
    <w:rPr>
      <w:sz w:val="16"/>
      <w:szCs w:val="16"/>
    </w:rPr>
  </w:style>
  <w:style w:type="paragraph" w:styleId="Odstavekseznama">
    <w:name w:val="List Paragraph"/>
    <w:aliases w:val="Odstavek seznama_IP,Seznam_IP_1,Odstavek -"/>
    <w:basedOn w:val="Navaden"/>
    <w:link w:val="OdstavekseznamaZnak"/>
    <w:qFormat/>
    <w:rsid w:val="00832BD0"/>
    <w:pPr>
      <w:overflowPunct w:val="0"/>
      <w:autoSpaceDE w:val="0"/>
      <w:autoSpaceDN w:val="0"/>
      <w:adjustRightInd w:val="0"/>
      <w:spacing w:line="240" w:lineRule="auto"/>
      <w:ind w:left="708"/>
      <w:textAlignment w:val="baseline"/>
    </w:pPr>
    <w:rPr>
      <w:rFonts w:ascii="HelveticaNeue Light" w:hAnsi="HelveticaNeue Light"/>
      <w:sz w:val="22"/>
      <w:szCs w:val="20"/>
      <w:lang w:val="sl-SI" w:eastAsia="sl-SI"/>
    </w:rPr>
  </w:style>
  <w:style w:type="character" w:styleId="Krepko">
    <w:name w:val="Strong"/>
    <w:basedOn w:val="Privzetapisavaodstavka"/>
    <w:qFormat/>
    <w:rsid w:val="00A271AE"/>
    <w:rPr>
      <w:b/>
      <w:bCs/>
    </w:rPr>
  </w:style>
  <w:style w:type="paragraph" w:customStyle="1" w:styleId="Slog2">
    <w:name w:val="Slog2"/>
    <w:basedOn w:val="Naslov1"/>
    <w:link w:val="Slog2Znak"/>
    <w:qFormat/>
    <w:rsid w:val="00A271AE"/>
    <w:pPr>
      <w:numPr>
        <w:numId w:val="12"/>
      </w:numPr>
      <w:autoSpaceDE w:val="0"/>
      <w:autoSpaceDN w:val="0"/>
      <w:adjustRightInd w:val="0"/>
      <w:spacing w:before="0" w:after="0" w:line="240" w:lineRule="auto"/>
      <w:jc w:val="both"/>
    </w:pPr>
    <w:rPr>
      <w:kern w:val="0"/>
      <w:sz w:val="24"/>
      <w:szCs w:val="24"/>
      <w:u w:val="single"/>
    </w:rPr>
  </w:style>
  <w:style w:type="character" w:customStyle="1" w:styleId="Slog2Znak">
    <w:name w:val="Slog2 Znak"/>
    <w:basedOn w:val="Privzetapisavaodstavka"/>
    <w:link w:val="Slog2"/>
    <w:rsid w:val="00A271AE"/>
    <w:rPr>
      <w:rFonts w:ascii="Arial" w:hAnsi="Arial"/>
      <w:b/>
      <w:sz w:val="24"/>
      <w:szCs w:val="24"/>
      <w:u w:val="single"/>
    </w:rPr>
  </w:style>
  <w:style w:type="paragraph" w:styleId="Besedilooblaka">
    <w:name w:val="Balloon Text"/>
    <w:basedOn w:val="Navaden"/>
    <w:link w:val="BesedilooblakaZnak"/>
    <w:rsid w:val="00BF6A1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F6A19"/>
    <w:rPr>
      <w:rFonts w:ascii="Tahoma" w:hAnsi="Tahoma" w:cs="Tahoma"/>
      <w:sz w:val="16"/>
      <w:szCs w:val="16"/>
      <w:lang w:val="en-US" w:eastAsia="en-US"/>
    </w:rPr>
  </w:style>
  <w:style w:type="paragraph" w:styleId="Pripombabesedilo">
    <w:name w:val="annotation text"/>
    <w:basedOn w:val="Navaden"/>
    <w:link w:val="PripombabesediloZnak"/>
    <w:rsid w:val="003E10EB"/>
    <w:pPr>
      <w:spacing w:line="240" w:lineRule="auto"/>
    </w:pPr>
    <w:rPr>
      <w:szCs w:val="20"/>
    </w:rPr>
  </w:style>
  <w:style w:type="character" w:customStyle="1" w:styleId="PripombabesediloZnak">
    <w:name w:val="Pripomba – besedilo Znak"/>
    <w:basedOn w:val="Privzetapisavaodstavka"/>
    <w:link w:val="Pripombabesedilo"/>
    <w:rsid w:val="003E10EB"/>
    <w:rPr>
      <w:rFonts w:ascii="Arial" w:hAnsi="Arial"/>
      <w:lang w:val="en-US" w:eastAsia="en-US"/>
    </w:rPr>
  </w:style>
  <w:style w:type="paragraph" w:styleId="Zadevapripombe">
    <w:name w:val="annotation subject"/>
    <w:basedOn w:val="Pripombabesedilo"/>
    <w:next w:val="Pripombabesedilo"/>
    <w:link w:val="ZadevapripombeZnak"/>
    <w:rsid w:val="003E10EB"/>
    <w:rPr>
      <w:b/>
      <w:bCs/>
    </w:rPr>
  </w:style>
  <w:style w:type="character" w:customStyle="1" w:styleId="ZadevapripombeZnak">
    <w:name w:val="Zadeva pripombe Znak"/>
    <w:basedOn w:val="PripombabesediloZnak"/>
    <w:link w:val="Zadevapripombe"/>
    <w:rsid w:val="003E10EB"/>
    <w:rPr>
      <w:rFonts w:ascii="Arial" w:hAnsi="Arial"/>
      <w:b/>
      <w:bCs/>
      <w:lang w:val="en-US" w:eastAsia="en-US"/>
    </w:rPr>
  </w:style>
  <w:style w:type="character" w:customStyle="1" w:styleId="NogaZnak">
    <w:name w:val="Noga Znak"/>
    <w:basedOn w:val="Privzetapisavaodstavka"/>
    <w:link w:val="Noga"/>
    <w:uiPriority w:val="99"/>
    <w:rsid w:val="004B7DDD"/>
    <w:rPr>
      <w:rFonts w:ascii="Arial" w:hAnsi="Arial"/>
      <w:szCs w:val="24"/>
      <w:lang w:val="en-US" w:eastAsia="en-US"/>
    </w:rPr>
  </w:style>
  <w:style w:type="character" w:customStyle="1" w:styleId="OdstavekseznamaZnak">
    <w:name w:val="Odstavek seznama Znak"/>
    <w:aliases w:val="Odstavek seznama_IP Znak,Seznam_IP_1 Znak,Odstavek - Znak"/>
    <w:link w:val="Odstavekseznama"/>
    <w:uiPriority w:val="34"/>
    <w:qFormat/>
    <w:locked/>
    <w:rsid w:val="00F03FAB"/>
    <w:rPr>
      <w:rFonts w:ascii="HelveticaNeue Light" w:hAnsi="HelveticaNeue Light"/>
      <w:sz w:val="22"/>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B9565E"/>
    <w:pPr>
      <w:spacing w:after="200" w:line="276" w:lineRule="auto"/>
    </w:pPr>
    <w:rPr>
      <w:rFonts w:ascii="Calibri" w:eastAsia="Calibri" w:hAnsi="Calibri" w:cs="Arial"/>
      <w:szCs w:val="20"/>
      <w:lang w:val="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B9565E"/>
    <w:rPr>
      <w:rFonts w:ascii="Calibri" w:eastAsia="Calibri" w:hAnsi="Calibri" w:cs="Arial"/>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B9565E"/>
    <w:rPr>
      <w:vertAlign w:val="superscript"/>
    </w:rPr>
  </w:style>
  <w:style w:type="paragraph" w:styleId="Revizija">
    <w:name w:val="Revision"/>
    <w:hidden/>
    <w:uiPriority w:val="99"/>
    <w:semiHidden/>
    <w:rsid w:val="0081533D"/>
    <w:rPr>
      <w:rFonts w:ascii="Arial" w:hAnsi="Arial"/>
      <w:szCs w:val="24"/>
      <w:lang w:val="en-US" w:eastAsia="en-US"/>
    </w:rPr>
  </w:style>
  <w:style w:type="character" w:styleId="Nerazreenaomemba">
    <w:name w:val="Unresolved Mention"/>
    <w:basedOn w:val="Privzetapisavaodstavka"/>
    <w:uiPriority w:val="99"/>
    <w:semiHidden/>
    <w:unhideWhenUsed/>
    <w:rsid w:val="00543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7198">
      <w:bodyDiv w:val="1"/>
      <w:marLeft w:val="0"/>
      <w:marRight w:val="0"/>
      <w:marTop w:val="0"/>
      <w:marBottom w:val="0"/>
      <w:divBdr>
        <w:top w:val="none" w:sz="0" w:space="0" w:color="auto"/>
        <w:left w:val="none" w:sz="0" w:space="0" w:color="auto"/>
        <w:bottom w:val="none" w:sz="0" w:space="0" w:color="auto"/>
        <w:right w:val="none" w:sz="0" w:space="0" w:color="auto"/>
      </w:divBdr>
    </w:div>
    <w:div w:id="213081556">
      <w:bodyDiv w:val="1"/>
      <w:marLeft w:val="0"/>
      <w:marRight w:val="0"/>
      <w:marTop w:val="0"/>
      <w:marBottom w:val="0"/>
      <w:divBdr>
        <w:top w:val="none" w:sz="0" w:space="0" w:color="auto"/>
        <w:left w:val="none" w:sz="0" w:space="0" w:color="auto"/>
        <w:bottom w:val="none" w:sz="0" w:space="0" w:color="auto"/>
        <w:right w:val="none" w:sz="0" w:space="0" w:color="auto"/>
      </w:divBdr>
    </w:div>
    <w:div w:id="564417054">
      <w:bodyDiv w:val="1"/>
      <w:marLeft w:val="0"/>
      <w:marRight w:val="0"/>
      <w:marTop w:val="0"/>
      <w:marBottom w:val="0"/>
      <w:divBdr>
        <w:top w:val="none" w:sz="0" w:space="0" w:color="auto"/>
        <w:left w:val="none" w:sz="0" w:space="0" w:color="auto"/>
        <w:bottom w:val="none" w:sz="0" w:space="0" w:color="auto"/>
        <w:right w:val="none" w:sz="0" w:space="0" w:color="auto"/>
      </w:divBdr>
    </w:div>
    <w:div w:id="654651077">
      <w:bodyDiv w:val="1"/>
      <w:marLeft w:val="0"/>
      <w:marRight w:val="0"/>
      <w:marTop w:val="0"/>
      <w:marBottom w:val="0"/>
      <w:divBdr>
        <w:top w:val="none" w:sz="0" w:space="0" w:color="auto"/>
        <w:left w:val="none" w:sz="0" w:space="0" w:color="auto"/>
        <w:bottom w:val="none" w:sz="0" w:space="0" w:color="auto"/>
        <w:right w:val="none" w:sz="0" w:space="0" w:color="auto"/>
      </w:divBdr>
    </w:div>
    <w:div w:id="689719552">
      <w:bodyDiv w:val="1"/>
      <w:marLeft w:val="0"/>
      <w:marRight w:val="0"/>
      <w:marTop w:val="0"/>
      <w:marBottom w:val="0"/>
      <w:divBdr>
        <w:top w:val="none" w:sz="0" w:space="0" w:color="auto"/>
        <w:left w:val="none" w:sz="0" w:space="0" w:color="auto"/>
        <w:bottom w:val="none" w:sz="0" w:space="0" w:color="auto"/>
        <w:right w:val="none" w:sz="0" w:space="0" w:color="auto"/>
      </w:divBdr>
    </w:div>
    <w:div w:id="696351430">
      <w:bodyDiv w:val="1"/>
      <w:marLeft w:val="0"/>
      <w:marRight w:val="0"/>
      <w:marTop w:val="0"/>
      <w:marBottom w:val="0"/>
      <w:divBdr>
        <w:top w:val="none" w:sz="0" w:space="0" w:color="auto"/>
        <w:left w:val="none" w:sz="0" w:space="0" w:color="auto"/>
        <w:bottom w:val="none" w:sz="0" w:space="0" w:color="auto"/>
        <w:right w:val="none" w:sz="0" w:space="0" w:color="auto"/>
      </w:divBdr>
    </w:div>
    <w:div w:id="698968440">
      <w:bodyDiv w:val="1"/>
      <w:marLeft w:val="0"/>
      <w:marRight w:val="0"/>
      <w:marTop w:val="0"/>
      <w:marBottom w:val="0"/>
      <w:divBdr>
        <w:top w:val="none" w:sz="0" w:space="0" w:color="auto"/>
        <w:left w:val="none" w:sz="0" w:space="0" w:color="auto"/>
        <w:bottom w:val="none" w:sz="0" w:space="0" w:color="auto"/>
        <w:right w:val="none" w:sz="0" w:space="0" w:color="auto"/>
      </w:divBdr>
    </w:div>
    <w:div w:id="712997418">
      <w:bodyDiv w:val="1"/>
      <w:marLeft w:val="0"/>
      <w:marRight w:val="0"/>
      <w:marTop w:val="0"/>
      <w:marBottom w:val="0"/>
      <w:divBdr>
        <w:top w:val="none" w:sz="0" w:space="0" w:color="auto"/>
        <w:left w:val="none" w:sz="0" w:space="0" w:color="auto"/>
        <w:bottom w:val="none" w:sz="0" w:space="0" w:color="auto"/>
        <w:right w:val="none" w:sz="0" w:space="0" w:color="auto"/>
      </w:divBdr>
    </w:div>
    <w:div w:id="796682372">
      <w:bodyDiv w:val="1"/>
      <w:marLeft w:val="0"/>
      <w:marRight w:val="0"/>
      <w:marTop w:val="0"/>
      <w:marBottom w:val="0"/>
      <w:divBdr>
        <w:top w:val="none" w:sz="0" w:space="0" w:color="auto"/>
        <w:left w:val="none" w:sz="0" w:space="0" w:color="auto"/>
        <w:bottom w:val="none" w:sz="0" w:space="0" w:color="auto"/>
        <w:right w:val="none" w:sz="0" w:space="0" w:color="auto"/>
      </w:divBdr>
    </w:div>
    <w:div w:id="808934449">
      <w:bodyDiv w:val="1"/>
      <w:marLeft w:val="0"/>
      <w:marRight w:val="0"/>
      <w:marTop w:val="0"/>
      <w:marBottom w:val="0"/>
      <w:divBdr>
        <w:top w:val="none" w:sz="0" w:space="0" w:color="auto"/>
        <w:left w:val="none" w:sz="0" w:space="0" w:color="auto"/>
        <w:bottom w:val="none" w:sz="0" w:space="0" w:color="auto"/>
        <w:right w:val="none" w:sz="0" w:space="0" w:color="auto"/>
      </w:divBdr>
    </w:div>
    <w:div w:id="820779877">
      <w:bodyDiv w:val="1"/>
      <w:marLeft w:val="0"/>
      <w:marRight w:val="0"/>
      <w:marTop w:val="0"/>
      <w:marBottom w:val="0"/>
      <w:divBdr>
        <w:top w:val="none" w:sz="0" w:space="0" w:color="auto"/>
        <w:left w:val="none" w:sz="0" w:space="0" w:color="auto"/>
        <w:bottom w:val="none" w:sz="0" w:space="0" w:color="auto"/>
        <w:right w:val="none" w:sz="0" w:space="0" w:color="auto"/>
      </w:divBdr>
    </w:div>
    <w:div w:id="824666958">
      <w:bodyDiv w:val="1"/>
      <w:marLeft w:val="0"/>
      <w:marRight w:val="0"/>
      <w:marTop w:val="0"/>
      <w:marBottom w:val="0"/>
      <w:divBdr>
        <w:top w:val="none" w:sz="0" w:space="0" w:color="auto"/>
        <w:left w:val="none" w:sz="0" w:space="0" w:color="auto"/>
        <w:bottom w:val="none" w:sz="0" w:space="0" w:color="auto"/>
        <w:right w:val="none" w:sz="0" w:space="0" w:color="auto"/>
      </w:divBdr>
    </w:div>
    <w:div w:id="1097170402">
      <w:bodyDiv w:val="1"/>
      <w:marLeft w:val="0"/>
      <w:marRight w:val="0"/>
      <w:marTop w:val="0"/>
      <w:marBottom w:val="0"/>
      <w:divBdr>
        <w:top w:val="none" w:sz="0" w:space="0" w:color="auto"/>
        <w:left w:val="none" w:sz="0" w:space="0" w:color="auto"/>
        <w:bottom w:val="none" w:sz="0" w:space="0" w:color="auto"/>
        <w:right w:val="none" w:sz="0" w:space="0" w:color="auto"/>
      </w:divBdr>
    </w:div>
    <w:div w:id="1317152096">
      <w:bodyDiv w:val="1"/>
      <w:marLeft w:val="0"/>
      <w:marRight w:val="0"/>
      <w:marTop w:val="0"/>
      <w:marBottom w:val="0"/>
      <w:divBdr>
        <w:top w:val="none" w:sz="0" w:space="0" w:color="auto"/>
        <w:left w:val="none" w:sz="0" w:space="0" w:color="auto"/>
        <w:bottom w:val="none" w:sz="0" w:space="0" w:color="auto"/>
        <w:right w:val="none" w:sz="0" w:space="0" w:color="auto"/>
      </w:divBdr>
    </w:div>
    <w:div w:id="1337541818">
      <w:bodyDiv w:val="1"/>
      <w:marLeft w:val="0"/>
      <w:marRight w:val="0"/>
      <w:marTop w:val="0"/>
      <w:marBottom w:val="0"/>
      <w:divBdr>
        <w:top w:val="none" w:sz="0" w:space="0" w:color="auto"/>
        <w:left w:val="none" w:sz="0" w:space="0" w:color="auto"/>
        <w:bottom w:val="none" w:sz="0" w:space="0" w:color="auto"/>
        <w:right w:val="none" w:sz="0" w:space="0" w:color="auto"/>
      </w:divBdr>
    </w:div>
    <w:div w:id="1822773071">
      <w:bodyDiv w:val="1"/>
      <w:marLeft w:val="0"/>
      <w:marRight w:val="0"/>
      <w:marTop w:val="0"/>
      <w:marBottom w:val="0"/>
      <w:divBdr>
        <w:top w:val="none" w:sz="0" w:space="0" w:color="auto"/>
        <w:left w:val="none" w:sz="0" w:space="0" w:color="auto"/>
        <w:bottom w:val="none" w:sz="0" w:space="0" w:color="auto"/>
        <w:right w:val="none" w:sz="0" w:space="0" w:color="auto"/>
      </w:divBdr>
    </w:div>
    <w:div w:id="2108890573">
      <w:bodyDiv w:val="1"/>
      <w:marLeft w:val="0"/>
      <w:marRight w:val="0"/>
      <w:marTop w:val="0"/>
      <w:marBottom w:val="0"/>
      <w:divBdr>
        <w:top w:val="none" w:sz="0" w:space="0" w:color="auto"/>
        <w:left w:val="none" w:sz="0" w:space="0" w:color="auto"/>
        <w:bottom w:val="none" w:sz="0" w:space="0" w:color="auto"/>
        <w:right w:val="none" w:sz="0" w:space="0" w:color="auto"/>
      </w:divBdr>
    </w:div>
    <w:div w:id="21320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EE63E-B071-476C-A068-8FB7C578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1443</Words>
  <Characters>8457</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NinaK</dc:creator>
  <cp:lastModifiedBy>Miha Sluga</cp:lastModifiedBy>
  <cp:revision>4</cp:revision>
  <cp:lastPrinted>2017-07-06T08:13:00Z</cp:lastPrinted>
  <dcterms:created xsi:type="dcterms:W3CDTF">2025-03-20T13:26:00Z</dcterms:created>
  <dcterms:modified xsi:type="dcterms:W3CDTF">2025-03-20T14:27:00Z</dcterms:modified>
</cp:coreProperties>
</file>