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7C753E22" w:rsidR="00A15973" w:rsidRPr="005D18AA" w:rsidRDefault="001F24B6" w:rsidP="00EF0F7F">
      <w:pPr>
        <w:pStyle w:val="datumtevilka"/>
      </w:pPr>
      <w:r>
        <w:t>Številka:</w:t>
      </w:r>
      <w:r w:rsidR="00B16533">
        <w:tab/>
      </w:r>
      <w:r w:rsidR="00A06D75" w:rsidRPr="00A06D75">
        <w:t>10025-57/2024-2611</w:t>
      </w:r>
    </w:p>
    <w:p w14:paraId="1A016F43" w14:textId="7BE45B36" w:rsidR="00580556" w:rsidRPr="00202A77" w:rsidRDefault="00DB635C" w:rsidP="00EF0F7F">
      <w:pPr>
        <w:pStyle w:val="datumtevilka"/>
      </w:pPr>
      <w:r>
        <w:t>Datum:</w:t>
      </w:r>
      <w:r w:rsidR="00EB04E2">
        <w:tab/>
      </w:r>
      <w:r w:rsidR="00A06D75">
        <w:t>1. 8</w:t>
      </w:r>
      <w:r w:rsidR="00604365">
        <w:t>. 2024</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68BA3359"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r w:rsidR="007F5926" w:rsidRPr="007F5926">
        <w:rPr>
          <w:rFonts w:cs="Arial"/>
          <w:b/>
          <w:bCs/>
          <w:szCs w:val="20"/>
        </w:rPr>
        <w:t xml:space="preserve">v </w:t>
      </w:r>
      <w:r w:rsidR="00A06D75">
        <w:rPr>
          <w:rFonts w:cs="Arial"/>
          <w:b/>
          <w:bCs/>
          <w:szCs w:val="20"/>
        </w:rPr>
        <w:t>Direktoratu za družino</w:t>
      </w:r>
      <w:r w:rsidR="007B21AF" w:rsidRPr="007B21AF">
        <w:rPr>
          <w:rFonts w:cs="Arial"/>
          <w:b/>
          <w:bCs/>
          <w:szCs w:val="20"/>
        </w:rPr>
        <w:t xml:space="preserve"> </w:t>
      </w:r>
      <w:r w:rsidR="00B16533">
        <w:rPr>
          <w:rFonts w:cs="Arial"/>
          <w:b/>
          <w:bCs/>
          <w:szCs w:val="20"/>
        </w:rPr>
        <w:t xml:space="preserve">(šifra DM </w:t>
      </w:r>
      <w:r w:rsidR="00EB4A71">
        <w:rPr>
          <w:rFonts w:cs="Arial"/>
          <w:b/>
          <w:bCs/>
          <w:szCs w:val="20"/>
        </w:rPr>
        <w:t>1</w:t>
      </w:r>
      <w:r w:rsidR="00A06D75">
        <w:rPr>
          <w:rFonts w:cs="Arial"/>
          <w:b/>
          <w:bCs/>
          <w:szCs w:val="20"/>
        </w:rPr>
        <w:t>0120</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w:t>
      </w:r>
      <w:r w:rsidR="00A06D75" w:rsidRPr="00A06D75">
        <w:rPr>
          <w:rFonts w:cs="Arial"/>
          <w:szCs w:val="20"/>
        </w:rPr>
        <w:t xml:space="preserve">, </w:t>
      </w:r>
      <w:r w:rsidR="00A06D75" w:rsidRPr="00A06D75">
        <w:rPr>
          <w:rFonts w:cs="Arial"/>
          <w:szCs w:val="20"/>
        </w:rPr>
        <w:t>visokošolsko strokovno izobraževanje (prva bolonjska stopnja)/visokošolska strokovna izobrazba (prva bolonjska stopnja)</w:t>
      </w:r>
      <w:r w:rsidR="00A06D75" w:rsidRPr="00A06D75">
        <w:rPr>
          <w:rFonts w:cs="Arial"/>
          <w:szCs w:val="20"/>
        </w:rPr>
        <w:t xml:space="preserve">, </w:t>
      </w:r>
      <w:r w:rsidR="00A06D75" w:rsidRPr="00A06D75">
        <w:rPr>
          <w:rFonts w:cs="Arial"/>
          <w:szCs w:val="20"/>
        </w:rPr>
        <w:t>visokošolsko univerzitetno izobraževanje (prva bolonjska stopnja)/visokošolska univerzitetna izobrazba (prva bolonjska stopnja)</w:t>
      </w:r>
      <w:r w:rsidR="006D64F1" w:rsidRPr="00A06D75">
        <w:rPr>
          <w:rFonts w:cs="Arial"/>
          <w:szCs w:val="20"/>
        </w:rPr>
        <w:t>,</w:t>
      </w:r>
    </w:p>
    <w:p w14:paraId="34D914F1" w14:textId="0E6795F8"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A06D75">
        <w:rPr>
          <w:rFonts w:cs="Arial"/>
          <w:szCs w:val="20"/>
        </w:rPr>
        <w:t>5</w:t>
      </w:r>
      <w:r w:rsidRPr="0047012D">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 xml:space="preserve">Pri izbranem kandidatu se bo preverjalo, ali ima opravljeno obvezno usposabljanje za imenovanje v naziv. V nasprotnem primeru bo moral izbrani kandidat obvezno usposabljanje za imenovanje </w:t>
      </w:r>
      <w:r w:rsidRPr="0049175A">
        <w:rPr>
          <w:rFonts w:cs="Arial"/>
          <w:szCs w:val="20"/>
        </w:rPr>
        <w:lastRenderedPageBreak/>
        <w:t>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76A3E20" w14:textId="3AB949FF" w:rsidR="00A06D75" w:rsidRPr="00A06D75" w:rsidRDefault="00A06D75" w:rsidP="00A06D75">
      <w:pPr>
        <w:numPr>
          <w:ilvl w:val="0"/>
          <w:numId w:val="20"/>
        </w:numPr>
        <w:jc w:val="both"/>
        <w:rPr>
          <w:rFonts w:cs="Arial"/>
          <w:szCs w:val="20"/>
        </w:rPr>
      </w:pPr>
      <w:r w:rsidRPr="00A06D75">
        <w:rPr>
          <w:rFonts w:cs="Arial"/>
          <w:szCs w:val="20"/>
        </w:rPr>
        <w:t>sodelovanje pri oblikovanju sistemskih rešitev in drugih najzahtevnejših gradiv</w:t>
      </w:r>
      <w:r>
        <w:rPr>
          <w:rFonts w:cs="Arial"/>
          <w:szCs w:val="20"/>
        </w:rPr>
        <w:t>,</w:t>
      </w:r>
    </w:p>
    <w:p w14:paraId="41DE3FC5" w14:textId="715885AA" w:rsidR="00A06D75" w:rsidRPr="00A06D75" w:rsidRDefault="00A06D75" w:rsidP="00A06D75">
      <w:pPr>
        <w:numPr>
          <w:ilvl w:val="0"/>
          <w:numId w:val="20"/>
        </w:numPr>
        <w:jc w:val="both"/>
        <w:rPr>
          <w:rFonts w:cs="Arial"/>
          <w:szCs w:val="20"/>
        </w:rPr>
      </w:pPr>
      <w:r w:rsidRPr="00A06D75">
        <w:rPr>
          <w:rFonts w:cs="Arial"/>
          <w:szCs w:val="20"/>
        </w:rPr>
        <w:t>samostojna priprava zahtevnih analiz, razvojnih projektov, informacij, poročil in drugih zahtevnih gradiv</w:t>
      </w:r>
      <w:r>
        <w:rPr>
          <w:rFonts w:cs="Arial"/>
          <w:szCs w:val="20"/>
        </w:rPr>
        <w:t>,</w:t>
      </w:r>
    </w:p>
    <w:p w14:paraId="06414302" w14:textId="6C0CB647" w:rsidR="00A06D75" w:rsidRPr="00A06D75" w:rsidRDefault="00A06D75" w:rsidP="00A06D75">
      <w:pPr>
        <w:numPr>
          <w:ilvl w:val="0"/>
          <w:numId w:val="20"/>
        </w:numPr>
        <w:jc w:val="both"/>
        <w:rPr>
          <w:rFonts w:cs="Arial"/>
          <w:szCs w:val="20"/>
        </w:rPr>
      </w:pPr>
      <w:r w:rsidRPr="00A06D75">
        <w:rPr>
          <w:rFonts w:cs="Arial"/>
          <w:szCs w:val="20"/>
        </w:rPr>
        <w:t>sodelovanje v zahtevnejših projektnih skupinah</w:t>
      </w:r>
      <w:r>
        <w:rPr>
          <w:rFonts w:cs="Arial"/>
          <w:szCs w:val="20"/>
        </w:rPr>
        <w:t>,</w:t>
      </w:r>
    </w:p>
    <w:p w14:paraId="1239D961" w14:textId="354BDF10" w:rsidR="00F321FF" w:rsidRDefault="00A06D75" w:rsidP="00A06D75">
      <w:pPr>
        <w:numPr>
          <w:ilvl w:val="0"/>
          <w:numId w:val="20"/>
        </w:numPr>
        <w:jc w:val="both"/>
        <w:rPr>
          <w:rFonts w:cs="Arial"/>
          <w:szCs w:val="20"/>
        </w:rPr>
      </w:pPr>
      <w:r w:rsidRPr="00A06D75">
        <w:rPr>
          <w:rFonts w:cs="Arial"/>
          <w:szCs w:val="20"/>
        </w:rPr>
        <w:t>opravljanje drugih upravnih nalog podobne zahtevnosti</w:t>
      </w:r>
      <w:r w:rsidR="003E65CE" w:rsidRPr="00802D75">
        <w:rPr>
          <w:rFonts w:cs="Arial"/>
          <w:szCs w:val="20"/>
        </w:rPr>
        <w:t>.</w:t>
      </w:r>
    </w:p>
    <w:p w14:paraId="77374182" w14:textId="77777777" w:rsidR="008F6835" w:rsidRDefault="008F6835" w:rsidP="008F6835">
      <w:pPr>
        <w:jc w:val="both"/>
        <w:rPr>
          <w:rFonts w:cs="Arial"/>
          <w:szCs w:val="20"/>
        </w:rPr>
      </w:pPr>
    </w:p>
    <w:p w14:paraId="2ACA99E2" w14:textId="207B1FC7" w:rsidR="008F6835" w:rsidRDefault="008F6835" w:rsidP="008F6835">
      <w:pPr>
        <w:jc w:val="both"/>
        <w:rPr>
          <w:rFonts w:cs="Arial"/>
          <w:szCs w:val="20"/>
        </w:rPr>
      </w:pPr>
      <w:r w:rsidRPr="008F6835">
        <w:rPr>
          <w:rFonts w:cs="Arial"/>
          <w:szCs w:val="20"/>
        </w:rPr>
        <w:t xml:space="preserve">Izbrani kandidat bo </w:t>
      </w:r>
      <w:r w:rsidR="00C64169">
        <w:rPr>
          <w:rFonts w:cs="Arial"/>
          <w:szCs w:val="20"/>
        </w:rPr>
        <w:t>opravljal naloge vezane na pripravo</w:t>
      </w:r>
      <w:r w:rsidRPr="008F6835">
        <w:rPr>
          <w:rFonts w:cs="Arial"/>
          <w:szCs w:val="20"/>
        </w:rPr>
        <w:t xml:space="preserve"> mesečn</w:t>
      </w:r>
      <w:r w:rsidR="00C64169">
        <w:rPr>
          <w:rFonts w:cs="Arial"/>
          <w:szCs w:val="20"/>
        </w:rPr>
        <w:t>ih</w:t>
      </w:r>
      <w:r w:rsidRPr="008F6835">
        <w:rPr>
          <w:rFonts w:cs="Arial"/>
          <w:szCs w:val="20"/>
        </w:rPr>
        <w:t xml:space="preserve"> obdelav za izplačila prejemkov, ki so v pristojnosti notranje organizacijske enote, pregledovanje in potrjevanje računov, pregled in potrjevanje odredb, vodenje evidence, zbirk podatkov in dokumentacije za pripravo poročil o izplačilih, vnos R</w:t>
      </w:r>
      <w:r>
        <w:rPr>
          <w:rFonts w:cs="Arial"/>
          <w:szCs w:val="20"/>
        </w:rPr>
        <w:t>EK</w:t>
      </w:r>
      <w:r w:rsidRPr="008F6835">
        <w:rPr>
          <w:rFonts w:cs="Arial"/>
          <w:szCs w:val="20"/>
        </w:rPr>
        <w:t xml:space="preserve"> obrazcev v </w:t>
      </w:r>
      <w:r w:rsidR="00C64169">
        <w:rPr>
          <w:rFonts w:cs="Arial"/>
          <w:szCs w:val="20"/>
        </w:rPr>
        <w:t xml:space="preserve">sistem </w:t>
      </w:r>
      <w:r w:rsidRPr="008F6835">
        <w:rPr>
          <w:rFonts w:cs="Arial"/>
          <w:szCs w:val="20"/>
        </w:rPr>
        <w:t>eDavk</w:t>
      </w:r>
      <w:r w:rsidR="00C64169">
        <w:rPr>
          <w:rFonts w:cs="Arial"/>
          <w:szCs w:val="20"/>
        </w:rPr>
        <w:t>i</w:t>
      </w:r>
      <w:r w:rsidRPr="008F6835">
        <w:rPr>
          <w:rFonts w:cs="Arial"/>
          <w:szCs w:val="20"/>
        </w:rPr>
        <w:t>, vnos novih TRR upravičencev v sistem, odgovarjanje strankam, zbiranje, urejanje ter pripravljanje podatkov za izdelavo analize o finančnem poslovanju proračunskega uporabnika, sodelovanje pri kompleksnejših nalogah povezanih s pripravo predloga proračuna</w:t>
      </w:r>
      <w:r>
        <w:rPr>
          <w:rFonts w:cs="Arial"/>
          <w:szCs w:val="20"/>
        </w:rPr>
        <w:t>.</w:t>
      </w:r>
    </w:p>
    <w:p w14:paraId="512D5677" w14:textId="535AE13B" w:rsidR="00F657C2" w:rsidRDefault="00F657C2"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55A3C24"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7F5926">
        <w:rPr>
          <w:rFonts w:cs="Arial"/>
          <w:szCs w:val="20"/>
        </w:rPr>
        <w:t>višji svetovalec II</w:t>
      </w:r>
      <w:r w:rsidR="00FC4E35">
        <w:rPr>
          <w:rFonts w:cs="Arial"/>
          <w:szCs w:val="20"/>
        </w:rPr>
        <w:t xml:space="preserve"> </w:t>
      </w:r>
      <w:r>
        <w:rPr>
          <w:rFonts w:cs="Arial"/>
          <w:szCs w:val="20"/>
        </w:rPr>
        <w:t xml:space="preserve">z možnostjo napredovanja v višji naziv </w:t>
      </w:r>
      <w:r w:rsidR="008A2B59">
        <w:rPr>
          <w:rFonts w:cs="Arial"/>
          <w:szCs w:val="20"/>
        </w:rPr>
        <w:t>višji svetovalec I</w:t>
      </w:r>
      <w:r>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 xml:space="preserve">V izbirni postopek se v skladu z 21. členom Uredbe o postopku za zasedbo delovnega mesta v </w:t>
      </w:r>
      <w:r w:rsidRPr="009969AE">
        <w:rPr>
          <w:rFonts w:cs="Arial"/>
          <w:szCs w:val="20"/>
          <w:lang w:eastAsia="sl-SI"/>
        </w:rPr>
        <w:lastRenderedPageBreak/>
        <w:t>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01390D15"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A06D75" w:rsidRPr="00A06D75">
        <w:rPr>
          <w:rFonts w:cs="Arial"/>
          <w:szCs w:val="20"/>
        </w:rPr>
        <w:t>Višji svetovalec v Direktoratu za družino (šifra DM 10120)</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6B64C702"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B4A71">
        <w:rPr>
          <w:rFonts w:cs="Arial"/>
          <w:szCs w:val="20"/>
        </w:rPr>
        <w:t>Kokalj</w:t>
      </w:r>
      <w:r w:rsidR="00EF0F7F">
        <w:rPr>
          <w:rFonts w:cs="Arial"/>
          <w:szCs w:val="20"/>
        </w:rPr>
        <w:t xml:space="preserve"> </w:t>
      </w:r>
      <w:r w:rsidRPr="00F46D33">
        <w:rPr>
          <w:rFonts w:cs="Arial"/>
          <w:szCs w:val="20"/>
        </w:rPr>
        <w:t xml:space="preserve">na tel. št. (01) 369 </w:t>
      </w:r>
      <w:r w:rsidR="00EB4A71">
        <w:rPr>
          <w:rFonts w:cs="Arial"/>
          <w:szCs w:val="20"/>
        </w:rPr>
        <w:t>7618</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A06D75">
        <w:rPr>
          <w:rFonts w:cs="Arial"/>
          <w:szCs w:val="20"/>
        </w:rPr>
        <w:t>Urški Trtnik</w:t>
      </w:r>
      <w:r w:rsidR="007F5926" w:rsidRPr="007F5926">
        <w:rPr>
          <w:rFonts w:cs="Arial"/>
          <w:szCs w:val="20"/>
        </w:rPr>
        <w:t xml:space="preserve"> na tel. št. (01) 369 </w:t>
      </w:r>
      <w:r w:rsidR="00A06D75">
        <w:rPr>
          <w:rFonts w:cs="Arial"/>
          <w:szCs w:val="20"/>
        </w:rPr>
        <w:t>7526</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03B2"/>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1015</Words>
  <Characters>6192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6</cp:revision>
  <cp:lastPrinted>2020-07-02T10:30:00Z</cp:lastPrinted>
  <dcterms:created xsi:type="dcterms:W3CDTF">2024-07-26T07:49:00Z</dcterms:created>
  <dcterms:modified xsi:type="dcterms:W3CDTF">2024-07-26T08:12:00Z</dcterms:modified>
</cp:coreProperties>
</file>