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9D57" w14:textId="77777777" w:rsidR="000A062D" w:rsidRDefault="000A062D">
      <w:pPr>
        <w:rPr>
          <w:b/>
          <w:bCs/>
        </w:rPr>
      </w:pPr>
    </w:p>
    <w:p w14:paraId="4ECE3428" w14:textId="77777777" w:rsidR="000A062D" w:rsidRDefault="000A062D">
      <w:pPr>
        <w:rPr>
          <w:b/>
          <w:bCs/>
        </w:rPr>
      </w:pPr>
    </w:p>
    <w:p w14:paraId="3222AF78" w14:textId="7BBAE077" w:rsidR="00F61E35" w:rsidRPr="008F1696" w:rsidRDefault="000A062D" w:rsidP="000A062D">
      <w:pPr>
        <w:jc w:val="both"/>
        <w:rPr>
          <w:b/>
          <w:bCs/>
        </w:rPr>
      </w:pPr>
      <w:r>
        <w:rPr>
          <w:b/>
          <w:bCs/>
        </w:rPr>
        <w:t>L</w:t>
      </w:r>
      <w:r w:rsidR="008F1696" w:rsidRPr="008F1696">
        <w:rPr>
          <w:b/>
          <w:bCs/>
        </w:rPr>
        <w:t xml:space="preserve">istina EU o temeljnih pravicah in Konvencija o pravicah invalidov </w:t>
      </w:r>
    </w:p>
    <w:p w14:paraId="2BF926A7" w14:textId="58D7396C" w:rsidR="00D37AAC" w:rsidRPr="00BC784E" w:rsidRDefault="00D37AAC" w:rsidP="00D37AAC">
      <w:pPr>
        <w:rPr>
          <w:rFonts w:cs="Arial"/>
          <w:szCs w:val="20"/>
        </w:rPr>
      </w:pPr>
      <w:r w:rsidRPr="00BC784E">
        <w:rPr>
          <w:rFonts w:cs="Arial"/>
          <w:szCs w:val="20"/>
        </w:rPr>
        <w:t xml:space="preserve">Uredba (EU) 2021/1060 v 9. členu med </w:t>
      </w:r>
      <w:r w:rsidRPr="00BC784E">
        <w:rPr>
          <w:rFonts w:cs="Arial"/>
          <w:szCs w:val="20"/>
          <w:u w:val="single"/>
        </w:rPr>
        <w:t>horizontalnimi načeli</w:t>
      </w:r>
      <w:r w:rsidRPr="00BC784E">
        <w:rPr>
          <w:rFonts w:cs="Arial"/>
          <w:szCs w:val="20"/>
        </w:rPr>
        <w:t>, ki jih morajo države članice upoštevati med izvajanjem</w:t>
      </w:r>
      <w:r>
        <w:rPr>
          <w:rFonts w:cs="Arial"/>
          <w:szCs w:val="20"/>
        </w:rPr>
        <w:t xml:space="preserve"> evropskih</w:t>
      </w:r>
      <w:r w:rsidRPr="00BC784E">
        <w:rPr>
          <w:rFonts w:cs="Arial"/>
          <w:szCs w:val="20"/>
        </w:rPr>
        <w:t xml:space="preserve"> skladov, navaja tudi:</w:t>
      </w:r>
    </w:p>
    <w:p w14:paraId="104C9290" w14:textId="111005EF" w:rsidR="00D37AAC" w:rsidRPr="00D37AAC" w:rsidRDefault="00D37AAC" w:rsidP="00D37AAC">
      <w:pPr>
        <w:pStyle w:val="Odstavekseznama"/>
        <w:numPr>
          <w:ilvl w:val="0"/>
          <w:numId w:val="1"/>
        </w:numPr>
        <w:spacing w:before="0" w:after="160" w:line="259" w:lineRule="auto"/>
        <w:rPr>
          <w:rFonts w:asciiTheme="minorHAnsi" w:eastAsiaTheme="minorHAnsi" w:hAnsiTheme="minorHAnsi" w:cs="Arial"/>
          <w:sz w:val="22"/>
          <w:lang w:bidi="ar-SA"/>
        </w:rPr>
      </w:pPr>
      <w:r w:rsidRPr="00D37AAC">
        <w:rPr>
          <w:rFonts w:asciiTheme="minorHAnsi" w:eastAsiaTheme="minorHAnsi" w:hAnsiTheme="minorHAnsi" w:cs="Arial"/>
          <w:sz w:val="22"/>
          <w:lang w:bidi="ar-SA"/>
        </w:rPr>
        <w:t>spoštovanje temeljnih pravic in skladnost z</w:t>
      </w:r>
      <w:r>
        <w:rPr>
          <w:rFonts w:asciiTheme="minorHAnsi" w:eastAsiaTheme="minorHAnsi" w:hAnsiTheme="minorHAnsi" w:cs="Arial"/>
          <w:sz w:val="22"/>
          <w:lang w:bidi="ar-SA"/>
        </w:rPr>
        <w:t xml:space="preserve"> </w:t>
      </w:r>
      <w:hyperlink r:id="rId8" w:history="1">
        <w:r w:rsidRPr="00D37AAC">
          <w:rPr>
            <w:rStyle w:val="Hiperpovezava"/>
            <w:sz w:val="22"/>
            <w:szCs w:val="22"/>
          </w:rPr>
          <w:t>Listina EU o temeljnih pravicah (</w:t>
        </w:r>
        <w:proofErr w:type="spellStart"/>
        <w:r w:rsidRPr="00D37AAC">
          <w:rPr>
            <w:rStyle w:val="Hiperpovezava"/>
            <w:sz w:val="22"/>
            <w:szCs w:val="22"/>
          </w:rPr>
          <w:t>europa.eu</w:t>
        </w:r>
        <w:proofErr w:type="spellEnd"/>
        <w:r w:rsidRPr="00D37AAC">
          <w:rPr>
            <w:rStyle w:val="Hiperpovezava"/>
            <w:sz w:val="22"/>
            <w:szCs w:val="22"/>
          </w:rPr>
          <w:t>)</w:t>
        </w:r>
      </w:hyperlink>
      <w:r w:rsidRPr="00D37AAC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i</w:t>
      </w:r>
      <w:r w:rsidRPr="00D37AAC">
        <w:rPr>
          <w:rFonts w:asciiTheme="minorHAnsi" w:eastAsiaTheme="minorHAnsi" w:hAnsiTheme="minorHAnsi" w:cs="Arial"/>
          <w:sz w:val="22"/>
          <w:lang w:bidi="ar-SA"/>
        </w:rPr>
        <w:t>n</w:t>
      </w:r>
    </w:p>
    <w:p w14:paraId="649F5323" w14:textId="77777777" w:rsidR="00D37AAC" w:rsidRPr="00D37AAC" w:rsidRDefault="00D37AAC" w:rsidP="00D37AAC">
      <w:pPr>
        <w:pStyle w:val="Odstavekseznama"/>
        <w:numPr>
          <w:ilvl w:val="0"/>
          <w:numId w:val="1"/>
        </w:numPr>
        <w:spacing w:before="0" w:after="160" w:line="259" w:lineRule="auto"/>
        <w:rPr>
          <w:rFonts w:asciiTheme="minorHAnsi" w:eastAsiaTheme="minorHAnsi" w:hAnsiTheme="minorHAnsi" w:cs="Arial"/>
          <w:sz w:val="22"/>
          <w:lang w:bidi="ar-SA"/>
        </w:rPr>
      </w:pPr>
      <w:r w:rsidRPr="00D37AAC">
        <w:rPr>
          <w:rFonts w:asciiTheme="minorHAnsi" w:eastAsiaTheme="minorHAnsi" w:hAnsiTheme="minorHAnsi" w:cs="Arial"/>
          <w:sz w:val="22"/>
          <w:lang w:bidi="ar-SA"/>
        </w:rPr>
        <w:t xml:space="preserve">upoštevanje dostopnosti za invalide. </w:t>
      </w:r>
    </w:p>
    <w:p w14:paraId="5D5E8F16" w14:textId="0C2492C9" w:rsidR="002C5354" w:rsidRDefault="00D37AAC" w:rsidP="002C5354">
      <w:pPr>
        <w:rPr>
          <w:rFonts w:cs="Arial"/>
        </w:rPr>
      </w:pPr>
      <w:r w:rsidRPr="00D37AAC">
        <w:rPr>
          <w:rFonts w:cs="Arial"/>
        </w:rPr>
        <w:t xml:space="preserve">Da se zagotovijo potrebni predpogoji za uspešno in učinkovito uporabo podpore Unije, dodeljene iz skladov, Uredba (EU) 2021/1060 v prvem odstavku 15. člena med drugim napotuje na svojo Prilogo III, ki določa </w:t>
      </w:r>
      <w:r w:rsidRPr="00D37AAC">
        <w:rPr>
          <w:rFonts w:cs="Arial"/>
          <w:u w:val="single"/>
        </w:rPr>
        <w:t>horizontalne omogočitvene pogoje</w:t>
      </w:r>
      <w:r w:rsidRPr="00D37AAC">
        <w:rPr>
          <w:rFonts w:cs="Arial"/>
        </w:rPr>
        <w:t xml:space="preserve">, ki se uporabljajo za vse specifične cilje, in merila, potrebna za oceno njihovega izpolnjevanja. </w:t>
      </w:r>
    </w:p>
    <w:p w14:paraId="53C2DC91" w14:textId="0FA41D7B" w:rsidR="00D37AAC" w:rsidRDefault="002C5354" w:rsidP="002C5354">
      <w:pPr>
        <w:rPr>
          <w:rFonts w:cs="Arial"/>
        </w:rPr>
      </w:pPr>
      <w:r>
        <w:rPr>
          <w:rFonts w:cs="Arial"/>
        </w:rPr>
        <w:t>V nadaljevanju se osredotočamo na pogoja »</w:t>
      </w:r>
      <w:r>
        <w:t>Dejanska uporaba in izvajanje Listine o temeljnih pravicah« in »Izvajanje in uporaba Konvencije Združenih narodov o pravicah invalidov v skladu s Sklepom Sveta 2010/48/ES«.</w:t>
      </w:r>
    </w:p>
    <w:p w14:paraId="7D7B7861" w14:textId="528818BF" w:rsidR="00D37AAC" w:rsidRPr="00D37AAC" w:rsidRDefault="00D37AAC" w:rsidP="00D37AAC">
      <w:pPr>
        <w:rPr>
          <w:rFonts w:cs="Arial"/>
        </w:rPr>
      </w:pPr>
      <w:r>
        <w:rPr>
          <w:rFonts w:cs="Arial"/>
        </w:rPr>
        <w:t xml:space="preserve">Ministrstvo za delo, družino, socialne zadeve in enake možnosti </w:t>
      </w:r>
      <w:r w:rsidR="002C5354">
        <w:rPr>
          <w:rFonts w:cs="Arial"/>
        </w:rPr>
        <w:t>(v nada</w:t>
      </w:r>
      <w:r w:rsidR="00BD3A21">
        <w:rPr>
          <w:rFonts w:cs="Arial"/>
        </w:rPr>
        <w:t xml:space="preserve">ljevanju: MDDSZ) </w:t>
      </w:r>
      <w:r>
        <w:rPr>
          <w:rFonts w:cs="Arial"/>
        </w:rPr>
        <w:t>je izpolnjevanje</w:t>
      </w:r>
      <w:r w:rsidR="002C5354">
        <w:rPr>
          <w:rFonts w:cs="Arial"/>
        </w:rPr>
        <w:t xml:space="preserve"> zgoraj navedenih</w:t>
      </w:r>
      <w:r>
        <w:rPr>
          <w:rFonts w:cs="Arial"/>
        </w:rPr>
        <w:t xml:space="preserve"> pogojev in meril </w:t>
      </w:r>
      <w:r w:rsidR="002C5354">
        <w:rPr>
          <w:rFonts w:cs="Arial"/>
        </w:rPr>
        <w:t xml:space="preserve">za oba omogočitvena pogoja </w:t>
      </w:r>
      <w:r>
        <w:rPr>
          <w:rFonts w:cs="Arial"/>
        </w:rPr>
        <w:t>podrobno opredelilo v Opisu sistema (</w:t>
      </w:r>
      <w:r w:rsidR="003B17AB">
        <w:rPr>
          <w:rFonts w:cs="Arial"/>
        </w:rPr>
        <w:t>povezava</w:t>
      </w:r>
      <w:r>
        <w:rPr>
          <w:rFonts w:cs="Arial"/>
        </w:rPr>
        <w:t>)</w:t>
      </w:r>
      <w:r w:rsidR="009872DC">
        <w:rPr>
          <w:rFonts w:cs="Arial"/>
        </w:rPr>
        <w:t xml:space="preserve">, </w:t>
      </w:r>
      <w:r w:rsidR="002C5354">
        <w:rPr>
          <w:rFonts w:cs="Arial"/>
        </w:rPr>
        <w:t xml:space="preserve">na tej strani pa omogočamo </w:t>
      </w:r>
      <w:r w:rsidR="009872DC">
        <w:rPr>
          <w:rFonts w:cs="Arial"/>
        </w:rPr>
        <w:t>izpolnjevanje merila</w:t>
      </w:r>
      <w:r w:rsidR="002C5354">
        <w:rPr>
          <w:rFonts w:cs="Arial"/>
        </w:rPr>
        <w:t xml:space="preserve">, ki predvideva ureditev poročanja o morebitnih </w:t>
      </w:r>
      <w:r w:rsidR="002C5354" w:rsidRPr="002C5354">
        <w:rPr>
          <w:u w:val="single"/>
        </w:rPr>
        <w:t>pritožba</w:t>
      </w:r>
      <w:r w:rsidR="002C5354">
        <w:rPr>
          <w:u w:val="single"/>
        </w:rPr>
        <w:t>h</w:t>
      </w:r>
      <w:r w:rsidR="002C5354" w:rsidRPr="002C5354">
        <w:rPr>
          <w:u w:val="single"/>
        </w:rPr>
        <w:t xml:space="preserve"> glede Listine in Konvencije</w:t>
      </w:r>
      <w:r w:rsidR="002C5354">
        <w:t>, predloženih v skladu z ureditvami na podlagi sedmega odstavka 69. člena Uredbe (EU) 2021/1060.</w:t>
      </w:r>
    </w:p>
    <w:p w14:paraId="01765FCA" w14:textId="77777777" w:rsidR="002C5354" w:rsidRPr="002C5354" w:rsidRDefault="002C5354" w:rsidP="002C535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t>Možnost pritožbe</w:t>
      </w:r>
    </w:p>
    <w:p w14:paraId="354573FE" w14:textId="6928AA91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cs="Arial"/>
        </w:rPr>
      </w:pPr>
      <w:r w:rsidRPr="002C5354">
        <w:rPr>
          <w:rFonts w:cs="Arial"/>
        </w:rPr>
        <w:t>Cilj izvajanja evropske kohezijske politike</w:t>
      </w:r>
      <w:r>
        <w:rPr>
          <w:rFonts w:cs="Arial"/>
        </w:rPr>
        <w:t>, vključno s posebnim ukrepom ESS+ za odpravljanje materialne prikrajšanosti,</w:t>
      </w:r>
      <w:r w:rsidRPr="002C5354">
        <w:rPr>
          <w:rFonts w:cs="Arial"/>
        </w:rPr>
        <w:t xml:space="preserve"> je</w:t>
      </w:r>
      <w:r>
        <w:rPr>
          <w:rFonts w:cs="Arial"/>
        </w:rPr>
        <w:t xml:space="preserve"> zagotavljati </w:t>
      </w:r>
      <w:r w:rsidRPr="002C5354">
        <w:rPr>
          <w:rFonts w:cs="Arial"/>
        </w:rPr>
        <w:t>sklad</w:t>
      </w:r>
      <w:r>
        <w:rPr>
          <w:rFonts w:cs="Arial"/>
        </w:rPr>
        <w:t>nost podpore</w:t>
      </w:r>
      <w:r w:rsidRPr="002C5354">
        <w:rPr>
          <w:rFonts w:cs="Arial"/>
        </w:rPr>
        <w:t xml:space="preserve"> s človekovi</w:t>
      </w:r>
      <w:r>
        <w:rPr>
          <w:rFonts w:cs="Arial"/>
        </w:rPr>
        <w:t>mi</w:t>
      </w:r>
      <w:r w:rsidRPr="002C5354">
        <w:rPr>
          <w:rFonts w:cs="Arial"/>
        </w:rPr>
        <w:t xml:space="preserve"> pravic</w:t>
      </w:r>
      <w:r>
        <w:rPr>
          <w:rFonts w:cs="Arial"/>
        </w:rPr>
        <w:t>ami</w:t>
      </w:r>
      <w:r w:rsidRPr="002C5354">
        <w:rPr>
          <w:rFonts w:cs="Arial"/>
        </w:rPr>
        <w:t xml:space="preserve"> in temeljni</w:t>
      </w:r>
      <w:r>
        <w:rPr>
          <w:rFonts w:cs="Arial"/>
        </w:rPr>
        <w:t>mi</w:t>
      </w:r>
      <w:r w:rsidRPr="002C5354">
        <w:rPr>
          <w:rFonts w:cs="Arial"/>
        </w:rPr>
        <w:t xml:space="preserve"> svoboščin</w:t>
      </w:r>
      <w:r>
        <w:rPr>
          <w:rFonts w:cs="Arial"/>
        </w:rPr>
        <w:t>ami</w:t>
      </w:r>
      <w:r w:rsidRPr="002C5354">
        <w:rPr>
          <w:rFonts w:cs="Arial"/>
        </w:rPr>
        <w:t>, kot so opredeljene v Listini Evropske unije o temeljnih pravicah ter Konvenciji Združenih narodov o pravicah invalidov.</w:t>
      </w:r>
    </w:p>
    <w:p w14:paraId="447FA62D" w14:textId="70EF86E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V ta namen je v postopkih, ki se nanašajo na  porabo sredstev </w:t>
      </w:r>
      <w:r>
        <w:rPr>
          <w:rFonts w:eastAsia="Times New Roman" w:cstheme="minorHAnsi"/>
          <w:lang w:eastAsia="sl-SI"/>
        </w:rPr>
        <w:t xml:space="preserve">iz Programa ESS+ za odpravljanje materialne prikrajšanosti </w:t>
      </w:r>
      <w:r w:rsidR="007329C0">
        <w:rPr>
          <w:rFonts w:eastAsia="Times New Roman" w:cstheme="minorHAnsi"/>
          <w:lang w:eastAsia="sl-SI"/>
        </w:rPr>
        <w:t xml:space="preserve">v Sloveniji v obdobju </w:t>
      </w:r>
      <w:r>
        <w:rPr>
          <w:rFonts w:eastAsia="Times New Roman" w:cstheme="minorHAnsi"/>
          <w:lang w:eastAsia="sl-SI"/>
        </w:rPr>
        <w:t xml:space="preserve">2021-2027 (v nadaljevanju: Program) </w:t>
      </w:r>
      <w:r w:rsidRPr="002C5354">
        <w:rPr>
          <w:rFonts w:eastAsia="Times New Roman" w:cstheme="minorHAnsi"/>
          <w:lang w:eastAsia="sl-SI"/>
        </w:rPr>
        <w:t>v skladu s </w:t>
      </w:r>
      <w:hyperlink r:id="rId9" w:history="1">
        <w:r w:rsidRPr="002C5354">
          <w:rPr>
            <w:rFonts w:eastAsia="Times New Roman" w:cstheme="minorHAnsi"/>
            <w:color w:val="007BFF"/>
            <w:lang w:eastAsia="sl-SI"/>
          </w:rPr>
          <w:t>Sklepom Sveta 2010/48/ES</w:t>
        </w:r>
      </w:hyperlink>
      <w:r w:rsidRPr="002C5354">
        <w:rPr>
          <w:rFonts w:eastAsia="Times New Roman" w:cstheme="minorHAnsi"/>
          <w:color w:val="6B6B69"/>
          <w:lang w:eastAsia="sl-SI"/>
        </w:rPr>
        <w:t> </w:t>
      </w:r>
      <w:r w:rsidRPr="002C5354">
        <w:rPr>
          <w:rFonts w:eastAsia="Times New Roman" w:cstheme="minorHAnsi"/>
          <w:lang w:eastAsia="sl-SI"/>
        </w:rPr>
        <w:t xml:space="preserve">ter sedmim odstavkom 69. člena Uredbe </w:t>
      </w:r>
      <w:r>
        <w:rPr>
          <w:rFonts w:eastAsia="Times New Roman" w:cstheme="minorHAnsi"/>
          <w:lang w:eastAsia="sl-SI"/>
        </w:rPr>
        <w:t xml:space="preserve">(EU) </w:t>
      </w:r>
      <w:r w:rsidRPr="002C5354">
        <w:rPr>
          <w:rFonts w:eastAsia="Times New Roman" w:cstheme="minorHAnsi"/>
          <w:lang w:eastAsia="sl-SI"/>
        </w:rPr>
        <w:t>2021/1060 zagotovljena možnost pritožbe na organ upravljanja zaradi kršitev teh temeljnih pravic ali svoboščin. Organ upravljanja za Program je M</w:t>
      </w:r>
      <w:r w:rsidR="00BD3A21">
        <w:rPr>
          <w:rFonts w:eastAsia="Times New Roman" w:cstheme="minorHAnsi"/>
          <w:lang w:eastAsia="sl-SI"/>
        </w:rPr>
        <w:t>DDSZ</w:t>
      </w:r>
      <w:r w:rsidRPr="002C5354">
        <w:rPr>
          <w:rFonts w:eastAsia="Times New Roman" w:cstheme="minorHAnsi"/>
          <w:lang w:eastAsia="sl-SI"/>
        </w:rPr>
        <w:t>.</w:t>
      </w:r>
    </w:p>
    <w:p w14:paraId="7016D596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t>Kdo ima pravico do pritožbe?</w:t>
      </w:r>
    </w:p>
    <w:p w14:paraId="370CDDB8" w14:textId="6E583707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Pravico do pritožbe ima, kdor sodeluje v okviru izvajanja </w:t>
      </w:r>
      <w:r w:rsidR="00BD3A21">
        <w:rPr>
          <w:rFonts w:eastAsia="Times New Roman" w:cstheme="minorHAnsi"/>
          <w:lang w:eastAsia="sl-SI"/>
        </w:rPr>
        <w:t>Programa</w:t>
      </w:r>
      <w:r w:rsidRPr="002C5354">
        <w:rPr>
          <w:rFonts w:eastAsia="Times New Roman" w:cstheme="minorHAnsi"/>
          <w:lang w:eastAsia="sl-SI"/>
        </w:rPr>
        <w:t xml:space="preserve"> v Sloveniji in meni, da so bile te temeljne pravice ali svoboščine kršene. Pritožbo </w:t>
      </w:r>
      <w:r w:rsidR="00D3402D" w:rsidRPr="002C5354">
        <w:rPr>
          <w:rFonts w:eastAsia="Times New Roman" w:cstheme="minorHAnsi"/>
          <w:lang w:eastAsia="sl-SI"/>
        </w:rPr>
        <w:t xml:space="preserve">lahko vložijo potencialni in izbrani upravičenci </w:t>
      </w:r>
      <w:r w:rsidR="00D3402D">
        <w:rPr>
          <w:rFonts w:eastAsia="Times New Roman" w:cstheme="minorHAnsi"/>
          <w:lang w:eastAsia="sl-SI"/>
        </w:rPr>
        <w:t xml:space="preserve">ali končni prejemniki </w:t>
      </w:r>
      <w:r w:rsidR="00D3402D" w:rsidRPr="002C5354">
        <w:rPr>
          <w:rFonts w:eastAsia="Times New Roman" w:cstheme="minorHAnsi"/>
          <w:lang w:eastAsia="sl-SI"/>
        </w:rPr>
        <w:t>ter drugi</w:t>
      </w:r>
      <w:r w:rsidR="00D3402D">
        <w:rPr>
          <w:rFonts w:eastAsia="Times New Roman" w:cstheme="minorHAnsi"/>
          <w:lang w:eastAsia="sl-SI"/>
        </w:rPr>
        <w:t>,</w:t>
      </w:r>
      <w:r w:rsidR="00D3402D" w:rsidRPr="002C5354">
        <w:rPr>
          <w:rFonts w:eastAsia="Times New Roman" w:cstheme="minorHAnsi"/>
          <w:lang w:eastAsia="sl-SI"/>
        </w:rPr>
        <w:t xml:space="preserve"> ki so deležni koristi pri izvajanju </w:t>
      </w:r>
      <w:r w:rsidR="001C0B09">
        <w:rPr>
          <w:rFonts w:eastAsia="Times New Roman" w:cstheme="minorHAnsi"/>
          <w:lang w:eastAsia="sl-SI"/>
        </w:rPr>
        <w:t>P</w:t>
      </w:r>
      <w:r w:rsidR="00D3402D" w:rsidRPr="002C5354">
        <w:rPr>
          <w:rFonts w:eastAsia="Times New Roman" w:cstheme="minorHAnsi"/>
          <w:lang w:eastAsia="sl-SI"/>
        </w:rPr>
        <w:t>rograma ali operacij v njegovem okviru</w:t>
      </w:r>
      <w:r w:rsidR="001C0B09">
        <w:rPr>
          <w:rFonts w:eastAsia="Times New Roman" w:cstheme="minorHAnsi"/>
          <w:lang w:eastAsia="sl-SI"/>
        </w:rPr>
        <w:t>,</w:t>
      </w:r>
      <w:r w:rsidRPr="002C5354">
        <w:rPr>
          <w:rFonts w:eastAsia="Times New Roman" w:cstheme="minorHAnsi"/>
          <w:lang w:eastAsia="sl-SI"/>
        </w:rPr>
        <w:t xml:space="preserve"> pri organu upravljanja za Program, ki deluje na M</w:t>
      </w:r>
      <w:r w:rsidR="00BD3A21">
        <w:rPr>
          <w:rFonts w:eastAsia="Times New Roman" w:cstheme="minorHAnsi"/>
          <w:lang w:eastAsia="sl-SI"/>
        </w:rPr>
        <w:t>DDSZ.</w:t>
      </w:r>
    </w:p>
    <w:p w14:paraId="165FDF56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t>Kako bo pritožba obravnavana?</w:t>
      </w:r>
    </w:p>
    <w:p w14:paraId="7707A062" w14:textId="25A25B35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Organ upravljanja bo pritožbo preučil in jo obravnaval v skladu s svojimi pristojnostmi. Če bo domnevna kršitev spadala v njegovo pristojnost, bo preveril dejstva in dokaze o kršitvi s preverjanjem </w:t>
      </w:r>
      <w:r w:rsidR="001C0B09">
        <w:rPr>
          <w:rFonts w:eastAsia="Times New Roman" w:cstheme="minorHAnsi"/>
          <w:lang w:eastAsia="sl-SI"/>
        </w:rPr>
        <w:t>n</w:t>
      </w:r>
      <w:r w:rsidRPr="002C5354">
        <w:rPr>
          <w:rFonts w:eastAsia="Times New Roman" w:cstheme="minorHAnsi"/>
          <w:lang w:eastAsia="sl-SI"/>
        </w:rPr>
        <w:t>a kraju samem oziroma s pregledom ustreznih dokumentov ter predlagal ustrezne popravljalne ukrepe.</w:t>
      </w:r>
    </w:p>
    <w:p w14:paraId="7AA0CE01" w14:textId="09C14D95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lastRenderedPageBreak/>
        <w:t xml:space="preserve">Če domnevna kršitev ne bo spadala v pristojnosti organa upravljanja, se bo posvetoval z drugimi ministrstvi in institucijami, ki se ukvarjajo z varstvom človekovih pravic </w:t>
      </w:r>
      <w:r w:rsidR="00BD3A21">
        <w:rPr>
          <w:rFonts w:eastAsia="Times New Roman" w:cstheme="minorHAnsi"/>
          <w:lang w:eastAsia="sl-SI"/>
        </w:rPr>
        <w:t>in pravi</w:t>
      </w:r>
      <w:r w:rsidR="00124BB7">
        <w:rPr>
          <w:rFonts w:eastAsia="Times New Roman" w:cstheme="minorHAnsi"/>
          <w:lang w:eastAsia="sl-SI"/>
        </w:rPr>
        <w:t>cami</w:t>
      </w:r>
      <w:r w:rsidR="00BD3A21">
        <w:rPr>
          <w:rFonts w:eastAsia="Times New Roman" w:cstheme="minorHAnsi"/>
          <w:lang w:eastAsia="sl-SI"/>
        </w:rPr>
        <w:t xml:space="preserve"> invalidov </w:t>
      </w:r>
      <w:r w:rsidRPr="002C5354">
        <w:rPr>
          <w:rFonts w:eastAsia="Times New Roman" w:cstheme="minorHAnsi"/>
          <w:lang w:eastAsia="sl-SI"/>
        </w:rPr>
        <w:t>v Sloveniji.</w:t>
      </w:r>
    </w:p>
    <w:p w14:paraId="060BE6B1" w14:textId="77777777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Organ upravljanja bo lahko pritožnika napotil na drugo ustrezno institucijo, lahko pa bo v soglasju s pritožnikom pritožbo posredoval drugim pristojnim institucijam.</w:t>
      </w:r>
    </w:p>
    <w:p w14:paraId="119DBE30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t>Kako vložiti pritožbo?</w:t>
      </w:r>
    </w:p>
    <w:p w14:paraId="6B95FF84" w14:textId="0111432B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Za prijavo domnevnih kršitev je na voljo spodnji obrazec, ki je v podporo pritožnikom za lažje vlaganje pritožb. Za pritožbo je treba čim bolj natančno opisati kršitev ter priložiti relevantne dokumente in druge dokaze o kršitvah, če ti obstajajo. V pritožbi je pomembno navesti ime </w:t>
      </w:r>
      <w:r w:rsidR="00BD3A21">
        <w:rPr>
          <w:rFonts w:eastAsia="Times New Roman" w:cstheme="minorHAnsi"/>
          <w:lang w:eastAsia="sl-SI"/>
        </w:rPr>
        <w:t>Programa</w:t>
      </w:r>
      <w:r w:rsidRPr="002C5354">
        <w:rPr>
          <w:rFonts w:eastAsia="Times New Roman" w:cstheme="minorHAnsi"/>
          <w:lang w:eastAsia="sl-SI"/>
        </w:rPr>
        <w:t>, domnevnega kršitelja, kontaktne podatke pritožnika in opisati kršitev. Če izpolnitev obrazca prek spleta ni mogoča, je mogoče pritožbo vložiti tudi pisno ali preko elektronske pošte na naslov organa upravljanja.</w:t>
      </w:r>
    </w:p>
    <w:p w14:paraId="7478611D" w14:textId="0E4A8338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 xml:space="preserve">Organ upravljanja za Program </w:t>
      </w:r>
    </w:p>
    <w:p w14:paraId="4932809C" w14:textId="6F6AA80D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 xml:space="preserve">Ministrstvo za </w:t>
      </w:r>
      <w:r w:rsidR="00BD3A21">
        <w:rPr>
          <w:rFonts w:eastAsia="Times New Roman" w:cstheme="minorHAnsi"/>
          <w:b/>
          <w:bCs/>
          <w:lang w:eastAsia="sl-SI"/>
        </w:rPr>
        <w:t>delo, družino, socialne zadeve in enake možnosti</w:t>
      </w:r>
    </w:p>
    <w:p w14:paraId="317CA9E1" w14:textId="09B7ECDA" w:rsidR="002C5354" w:rsidRPr="002C5354" w:rsidRDefault="009D5E9C" w:rsidP="00BD3A21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Štukljeva cesta 44</w:t>
      </w:r>
      <w:r w:rsidR="002C5354" w:rsidRPr="002C5354">
        <w:rPr>
          <w:rFonts w:eastAsia="Times New Roman" w:cstheme="minorHAnsi"/>
          <w:lang w:eastAsia="sl-SI"/>
        </w:rPr>
        <w:t>, 1000 Ljubljana</w:t>
      </w:r>
    </w:p>
    <w:p w14:paraId="168DE1FA" w14:textId="74EACDCE" w:rsidR="002C5354" w:rsidRPr="002C5354" w:rsidRDefault="002C5354" w:rsidP="00BD3A21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Telefon: </w:t>
      </w:r>
      <w:r w:rsidR="00655F86">
        <w:rPr>
          <w:rFonts w:eastAsia="Times New Roman" w:cstheme="minorHAnsi"/>
          <w:lang w:eastAsia="sl-SI"/>
        </w:rPr>
        <w:t>01 369 77 00</w:t>
      </w:r>
    </w:p>
    <w:p w14:paraId="5C22E100" w14:textId="41277B6C" w:rsidR="002C5354" w:rsidRPr="002C5354" w:rsidRDefault="002C5354" w:rsidP="00BD3A21">
      <w:pPr>
        <w:shd w:val="clear" w:color="auto" w:fill="FFFFFF"/>
        <w:spacing w:after="0" w:line="240" w:lineRule="auto"/>
        <w:rPr>
          <w:rFonts w:eastAsia="Times New Roman" w:cstheme="minorHAnsi"/>
          <w:color w:val="6B6B69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0" w:history="1">
        <w:r w:rsidR="009D5E9C" w:rsidRPr="002C5354">
          <w:rPr>
            <w:rStyle w:val="Hiperpovezava"/>
            <w:rFonts w:eastAsia="Times New Roman" w:cstheme="minorHAnsi"/>
            <w:lang w:eastAsia="sl-SI"/>
          </w:rPr>
          <w:t>gp.</w:t>
        </w:r>
        <w:r w:rsidR="009D5E9C" w:rsidRPr="009D5E9C">
          <w:rPr>
            <w:rStyle w:val="Hiperpovezava"/>
            <w:rFonts w:eastAsia="Times New Roman" w:cstheme="minorHAnsi"/>
            <w:lang w:eastAsia="sl-SI"/>
          </w:rPr>
          <w:t>mddsz</w:t>
        </w:r>
        <w:r w:rsidR="009D5E9C" w:rsidRPr="002C5354">
          <w:rPr>
            <w:rStyle w:val="Hiperpovezava"/>
            <w:rFonts w:eastAsia="Times New Roman" w:cstheme="minorHAnsi"/>
            <w:lang w:eastAsia="sl-SI"/>
          </w:rPr>
          <w:t>@gov.si</w:t>
        </w:r>
      </w:hyperlink>
    </w:p>
    <w:p w14:paraId="411EAB25" w14:textId="359B7AE6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Vse pritožbe bodo obravnavane zaupno in ob spoštovanju varstva osebnih podatkov. Z anonimnimi prijavami se bo organ upravljanja seznanil, ukrepal pa bo le v primeru, da bo razpolagal z zadostnimi informacijami, ki omogočajo obravnavo.</w:t>
      </w:r>
    </w:p>
    <w:p w14:paraId="509884BB" w14:textId="1782C809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Če potrebujete pomoč pri vložitvi pritožbe ali se želite o tem posvetovati</w:t>
      </w:r>
      <w:r w:rsidR="009D5E9C">
        <w:rPr>
          <w:rFonts w:eastAsia="Times New Roman" w:cstheme="minorHAnsi"/>
          <w:lang w:eastAsia="sl-SI"/>
        </w:rPr>
        <w:t>, nas lahko pokličete.</w:t>
      </w:r>
      <w:r w:rsidR="009D5E9C" w:rsidRPr="002C5354">
        <w:rPr>
          <w:rFonts w:eastAsia="Times New Roman" w:cstheme="minorHAnsi"/>
          <w:lang w:eastAsia="sl-SI"/>
        </w:rPr>
        <w:t xml:space="preserve"> </w:t>
      </w:r>
    </w:p>
    <w:p w14:paraId="0628CF0E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t>Ali so na voljo tudi druge poti za varstvo?</w:t>
      </w:r>
    </w:p>
    <w:p w14:paraId="669C0CBF" w14:textId="77777777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Možnost za uporabo pritožbe pri organu upravljanja ne izključuje možnosti uporabe drugih rednih pravnih sredstev, ki so zagotovljena v Sloveniji, niti ne izključuje splošne možnosti, da se pritožbe naslovijo na Evropsko Komisijo.</w:t>
      </w:r>
    </w:p>
    <w:p w14:paraId="0BA1F23A" w14:textId="1CF22A7D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V Sloveniji je varstvo pravic (na primer zaradi diskriminacije ali zaradi kršitev pravil o dostopnosti) zagotovljeno v upravnih postopkih (na primer posamezne inšpekcije, pritožbe zoper akt upravljanja) ter v sodnih postopkih. Običajno je zahtevke za sodno varstvo upravičen vložiti le tisti, ki so mu bile kršene pravice oziroma se neposredno posega v njegov pravni položaj. Tudi v primeru uporabe teh poti pa se organ upravljanja priporoča, da se ga seznani s postopki uporabe takih pravnih sredstev. To je koristno zaradi zagotavljanja celovitega pregleda nad izvajanjem evropske kohezijske politike in preprečevanja morebitnih kršitev.</w:t>
      </w:r>
    </w:p>
    <w:p w14:paraId="5ED651B1" w14:textId="32873E7B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t xml:space="preserve">Poročanje </w:t>
      </w:r>
      <w:r w:rsidR="001C0B09">
        <w:rPr>
          <w:rFonts w:eastAsia="Times New Roman" w:cstheme="minorHAnsi"/>
          <w:b/>
          <w:bCs/>
          <w:kern w:val="36"/>
          <w:lang w:eastAsia="sl-SI"/>
        </w:rPr>
        <w:t>na letnih pregledovalnih srečanjih</w:t>
      </w:r>
    </w:p>
    <w:p w14:paraId="5F08DD19" w14:textId="10D99CBA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Organ upravljanja je dolžan poročati o morebitnih neskladnostih operacij, ki jih podpirajo </w:t>
      </w:r>
      <w:r w:rsidR="009D5E9C">
        <w:rPr>
          <w:rFonts w:eastAsia="Times New Roman" w:cstheme="minorHAnsi"/>
          <w:lang w:eastAsia="sl-SI"/>
        </w:rPr>
        <w:t>Program</w:t>
      </w:r>
      <w:r w:rsidRPr="002C5354">
        <w:rPr>
          <w:rFonts w:eastAsia="Times New Roman" w:cstheme="minorHAnsi"/>
          <w:lang w:eastAsia="sl-SI"/>
        </w:rPr>
        <w:t xml:space="preserve">, z Listino o temeljnih pravicah in Konvencijo o pravicah invalidov, v skladu s Sklepom Sveta 2010/48/ES, ter o pritožbah, ki so bile predložene v skladu s postopkom, določenim v sedmem odstavku 69. člena Uredbe </w:t>
      </w:r>
      <w:r w:rsidR="009D5E9C">
        <w:rPr>
          <w:rFonts w:eastAsia="Times New Roman" w:cstheme="minorHAnsi"/>
          <w:lang w:eastAsia="sl-SI"/>
        </w:rPr>
        <w:t xml:space="preserve">(EU) </w:t>
      </w:r>
      <w:r w:rsidRPr="002C5354">
        <w:rPr>
          <w:rFonts w:eastAsia="Times New Roman" w:cstheme="minorHAnsi"/>
          <w:lang w:eastAsia="sl-SI"/>
        </w:rPr>
        <w:t>2021/1060</w:t>
      </w:r>
      <w:r w:rsidR="009D5E9C">
        <w:rPr>
          <w:rFonts w:eastAsia="Times New Roman" w:cstheme="minorHAnsi"/>
          <w:lang w:eastAsia="sl-SI"/>
        </w:rPr>
        <w:t xml:space="preserve"> na letnih pregledovalnih srečanjih z Evropsko komisijo</w:t>
      </w:r>
      <w:r w:rsidRPr="002C5354">
        <w:rPr>
          <w:rFonts w:eastAsia="Times New Roman" w:cstheme="minorHAnsi"/>
          <w:lang w:eastAsia="sl-SI"/>
        </w:rPr>
        <w:t>. Poročilo ne vključuje osebnih podatkov, temveč obsega samo naravo kršitev ter sprejete popravljalne ukrepe. Organ upravljanja lahko poroča samo o pritožbah, s katerimi je seznanjen.</w:t>
      </w:r>
    </w:p>
    <w:p w14:paraId="7216F433" w14:textId="2BB459EB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  <w:lang w:eastAsia="sl-SI"/>
        </w:rPr>
      </w:pPr>
      <w:r w:rsidRPr="002C5354">
        <w:rPr>
          <w:rFonts w:eastAsia="Times New Roman" w:cstheme="minorHAnsi"/>
          <w:b/>
          <w:bCs/>
          <w:kern w:val="36"/>
          <w:lang w:eastAsia="sl-SI"/>
        </w:rPr>
        <w:lastRenderedPageBreak/>
        <w:t xml:space="preserve">Kontaktni podatki organa upravljanja in drugih institucij s področja varovanja človekovih pravic </w:t>
      </w:r>
      <w:r w:rsidR="009D5E9C">
        <w:rPr>
          <w:rFonts w:eastAsia="Times New Roman" w:cstheme="minorHAnsi"/>
          <w:b/>
          <w:bCs/>
          <w:kern w:val="36"/>
          <w:lang w:eastAsia="sl-SI"/>
        </w:rPr>
        <w:t xml:space="preserve">in pravic invalidov </w:t>
      </w:r>
      <w:r w:rsidRPr="002C5354">
        <w:rPr>
          <w:rFonts w:eastAsia="Times New Roman" w:cstheme="minorHAnsi"/>
          <w:b/>
          <w:bCs/>
          <w:kern w:val="36"/>
          <w:lang w:eastAsia="sl-SI"/>
        </w:rPr>
        <w:t>v Sloveniji</w:t>
      </w:r>
    </w:p>
    <w:p w14:paraId="13DCED89" w14:textId="35FAD82B" w:rsidR="009D5E9C" w:rsidRPr="002C5354" w:rsidRDefault="009D5E9C" w:rsidP="009D5E9C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 xml:space="preserve">Ministrstvo za </w:t>
      </w:r>
      <w:r>
        <w:rPr>
          <w:rFonts w:eastAsia="Times New Roman" w:cstheme="minorHAnsi"/>
          <w:b/>
          <w:bCs/>
          <w:lang w:eastAsia="sl-SI"/>
        </w:rPr>
        <w:t>delo, družino, socialne zadeve in enake možnosti</w:t>
      </w:r>
    </w:p>
    <w:p w14:paraId="1B168B4C" w14:textId="77777777" w:rsidR="009D5E9C" w:rsidRPr="002C5354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Štukljeva cesta 44</w:t>
      </w:r>
      <w:r w:rsidRPr="002C5354">
        <w:rPr>
          <w:rFonts w:eastAsia="Times New Roman" w:cstheme="minorHAnsi"/>
          <w:lang w:eastAsia="sl-SI"/>
        </w:rPr>
        <w:t>, 1000 Ljubljana</w:t>
      </w:r>
    </w:p>
    <w:p w14:paraId="4AEAA91E" w14:textId="2C31A6D2" w:rsidR="009D5E9C" w:rsidRPr="002C5354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Telefon: </w:t>
      </w:r>
      <w:r w:rsidRPr="00CD7BD8">
        <w:rPr>
          <w:rFonts w:eastAsia="Times New Roman" w:cstheme="minorHAnsi"/>
          <w:lang w:eastAsia="sl-SI"/>
        </w:rPr>
        <w:t xml:space="preserve">01 </w:t>
      </w:r>
      <w:r w:rsidR="00CD7BD8" w:rsidRPr="00CD7BD8">
        <w:rPr>
          <w:rFonts w:eastAsia="Times New Roman" w:cstheme="minorHAnsi"/>
          <w:lang w:eastAsia="sl-SI"/>
        </w:rPr>
        <w:t>369 77 00</w:t>
      </w:r>
    </w:p>
    <w:p w14:paraId="2766BAD1" w14:textId="77777777" w:rsidR="009D5E9C" w:rsidRPr="002C5354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  <w:color w:val="6B6B69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1" w:history="1">
        <w:r w:rsidRPr="002C5354">
          <w:rPr>
            <w:rStyle w:val="Hiperpovezava"/>
            <w:rFonts w:eastAsia="Times New Roman" w:cstheme="minorHAnsi"/>
            <w:lang w:eastAsia="sl-SI"/>
          </w:rPr>
          <w:t>gp.</w:t>
        </w:r>
        <w:r w:rsidRPr="009D5E9C">
          <w:rPr>
            <w:rStyle w:val="Hiperpovezava"/>
            <w:rFonts w:eastAsia="Times New Roman" w:cstheme="minorHAnsi"/>
            <w:lang w:eastAsia="sl-SI"/>
          </w:rPr>
          <w:t>mddsz</w:t>
        </w:r>
        <w:r w:rsidRPr="002C5354">
          <w:rPr>
            <w:rStyle w:val="Hiperpovezava"/>
            <w:rFonts w:eastAsia="Times New Roman" w:cstheme="minorHAnsi"/>
            <w:lang w:eastAsia="sl-SI"/>
          </w:rPr>
          <w:t>@gov.si</w:t>
        </w:r>
      </w:hyperlink>
    </w:p>
    <w:p w14:paraId="29E9980F" w14:textId="6EBC11CC" w:rsidR="002C5354" w:rsidRPr="002C5354" w:rsidRDefault="002C5354" w:rsidP="009D5E9C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delo, družino, socialne zadeve in enake možnosti</w:t>
      </w:r>
      <w:r w:rsidR="009D5E9C">
        <w:rPr>
          <w:rFonts w:eastAsia="Times New Roman" w:cstheme="minorHAnsi"/>
          <w:b/>
          <w:bCs/>
          <w:lang w:eastAsia="sl-SI"/>
        </w:rPr>
        <w:t xml:space="preserve"> - </w:t>
      </w:r>
      <w:r w:rsidRPr="002C5354">
        <w:rPr>
          <w:rFonts w:eastAsia="Times New Roman" w:cstheme="minorHAnsi"/>
          <w:b/>
          <w:bCs/>
          <w:lang w:eastAsia="sl-SI"/>
        </w:rPr>
        <w:t>Direktorat za invalide</w:t>
      </w:r>
    </w:p>
    <w:p w14:paraId="017B2DA0" w14:textId="77777777" w:rsidR="002C5354" w:rsidRPr="002C5354" w:rsidRDefault="002C5354" w:rsidP="009D5E9C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Štukljeva cesta 44, 1000 Ljubljana</w:t>
      </w:r>
    </w:p>
    <w:p w14:paraId="6D92131C" w14:textId="4F391801" w:rsidR="002C5354" w:rsidRDefault="002C5354" w:rsidP="009D5E9C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01 369 75 38</w:t>
      </w:r>
    </w:p>
    <w:p w14:paraId="21701C83" w14:textId="77777777" w:rsidR="009D5E9C" w:rsidRPr="002C5354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  <w:color w:val="6B6B69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2" w:history="1">
        <w:r w:rsidRPr="002C5354">
          <w:rPr>
            <w:rStyle w:val="Hiperpovezava"/>
            <w:rFonts w:eastAsia="Times New Roman" w:cstheme="minorHAnsi"/>
            <w:lang w:eastAsia="sl-SI"/>
          </w:rPr>
          <w:t>gp.</w:t>
        </w:r>
        <w:r w:rsidRPr="009D5E9C">
          <w:rPr>
            <w:rStyle w:val="Hiperpovezava"/>
            <w:rFonts w:eastAsia="Times New Roman" w:cstheme="minorHAnsi"/>
            <w:lang w:eastAsia="sl-SI"/>
          </w:rPr>
          <w:t>mddsz</w:t>
        </w:r>
        <w:r w:rsidRPr="002C5354">
          <w:rPr>
            <w:rStyle w:val="Hiperpovezava"/>
            <w:rFonts w:eastAsia="Times New Roman" w:cstheme="minorHAnsi"/>
            <w:lang w:eastAsia="sl-SI"/>
          </w:rPr>
          <w:t>@gov.si</w:t>
        </w:r>
      </w:hyperlink>
    </w:p>
    <w:p w14:paraId="0B308D25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pravosodje</w:t>
      </w:r>
    </w:p>
    <w:p w14:paraId="60A38A6C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Župančičeva ulica 3, 1000 Ljubljana</w:t>
      </w:r>
    </w:p>
    <w:p w14:paraId="7D024419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01 369 53 42</w:t>
      </w:r>
    </w:p>
    <w:p w14:paraId="5AFB5E61" w14:textId="47E2EFFA" w:rsidR="002C5354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3" w:history="1">
        <w:r w:rsidRPr="002C5354">
          <w:rPr>
            <w:rFonts w:eastAsia="Times New Roman" w:cstheme="minorHAnsi"/>
            <w:lang w:eastAsia="sl-SI"/>
          </w:rPr>
          <w:t>gp.mp@gov.si</w:t>
        </w:r>
      </w:hyperlink>
    </w:p>
    <w:p w14:paraId="681D1DAA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6B0CE5AD" w14:textId="77777777" w:rsidR="00A85E20" w:rsidRDefault="002C5354" w:rsidP="00A85E20">
      <w:pPr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zunanje in evropske zadeve</w:t>
      </w:r>
    </w:p>
    <w:p w14:paraId="2B188EB2" w14:textId="0A1F3A51" w:rsidR="002C5354" w:rsidRPr="002C5354" w:rsidRDefault="002C5354" w:rsidP="00A85E20">
      <w:pPr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Direktorat za multilateralno sodelovanje</w:t>
      </w:r>
    </w:p>
    <w:p w14:paraId="68271B9A" w14:textId="5F2551C6" w:rsidR="002C5354" w:rsidRDefault="002C5354" w:rsidP="00A85E20">
      <w:pPr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Sektor za človekove pravice</w:t>
      </w:r>
    </w:p>
    <w:p w14:paraId="35BEF6AA" w14:textId="77777777" w:rsidR="00A85E20" w:rsidRPr="002C5354" w:rsidRDefault="00A85E20" w:rsidP="00A85E20">
      <w:pPr>
        <w:spacing w:after="0" w:line="240" w:lineRule="auto"/>
        <w:rPr>
          <w:rFonts w:eastAsia="Times New Roman" w:cstheme="minorHAnsi"/>
          <w:lang w:eastAsia="sl-SI"/>
        </w:rPr>
      </w:pPr>
    </w:p>
    <w:p w14:paraId="3F5AD416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Prešernova cesta 25, 1000 Ljubljana</w:t>
      </w:r>
    </w:p>
    <w:p w14:paraId="1A873479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01 478 20 37</w:t>
      </w:r>
    </w:p>
    <w:p w14:paraId="4FF4CFB0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4" w:history="1">
        <w:r w:rsidRPr="002C5354">
          <w:rPr>
            <w:rFonts w:eastAsia="Times New Roman" w:cstheme="minorHAnsi"/>
            <w:lang w:eastAsia="sl-SI"/>
          </w:rPr>
          <w:t>gp.mzez@gov.si</w:t>
        </w:r>
      </w:hyperlink>
    </w:p>
    <w:p w14:paraId="5B1E6055" w14:textId="77777777" w:rsidR="00A85E20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7DD06295" w14:textId="0B5F1E69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kulturo</w:t>
      </w:r>
    </w:p>
    <w:p w14:paraId="3E62F18E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Služba za kulturne raznolikosti in človekove pravice</w:t>
      </w:r>
    </w:p>
    <w:p w14:paraId="5BD25014" w14:textId="77777777" w:rsidR="00A85E20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74D99F23" w14:textId="376293F1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Maistrova ulica 10</w:t>
      </w:r>
    </w:p>
    <w:p w14:paraId="5BBAF7A7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1000 Ljubljana</w:t>
      </w:r>
    </w:p>
    <w:p w14:paraId="2EBB97E9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01 369 59 00</w:t>
      </w:r>
    </w:p>
    <w:p w14:paraId="6DBFA21B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5" w:history="1">
        <w:r w:rsidRPr="002C5354">
          <w:rPr>
            <w:rFonts w:eastAsia="Times New Roman" w:cstheme="minorHAnsi"/>
            <w:lang w:eastAsia="sl-SI"/>
          </w:rPr>
          <w:t>gp.mk@gov.si</w:t>
        </w:r>
      </w:hyperlink>
    </w:p>
    <w:p w14:paraId="7B2E888A" w14:textId="77777777" w:rsidR="00A85E20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6BBAC531" w14:textId="7ACF3B9A" w:rsidR="002C5354" w:rsidRPr="00A85E20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Varuh človekovih pravic RS</w:t>
      </w:r>
    </w:p>
    <w:p w14:paraId="447481A8" w14:textId="77777777" w:rsidR="00A85E20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772BCB7A" w14:textId="662C16D3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Dunajska 56, 1000 Ljubljana</w:t>
      </w:r>
    </w:p>
    <w:p w14:paraId="662A1010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01 475 00 50</w:t>
      </w:r>
    </w:p>
    <w:p w14:paraId="76B722AE" w14:textId="77777777" w:rsidR="002C5354" w:rsidRPr="002C5354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6" w:history="1">
        <w:r w:rsidRPr="002C5354">
          <w:rPr>
            <w:rFonts w:eastAsia="Times New Roman" w:cstheme="minorHAnsi"/>
            <w:lang w:eastAsia="sl-SI"/>
          </w:rPr>
          <w:t>info@varuh-rs.si</w:t>
        </w:r>
      </w:hyperlink>
    </w:p>
    <w:p w14:paraId="6ABA6A7D" w14:textId="7CE721D7" w:rsidR="002C5354" w:rsidRPr="002C5354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Oddaja prijave na </w:t>
      </w:r>
      <w:hyperlink r:id="rId17" w:history="1">
        <w:r w:rsidRPr="00973656">
          <w:rPr>
            <w:rStyle w:val="Hiperpovezava"/>
            <w:rFonts w:eastAsia="Times New Roman" w:cstheme="minorHAnsi"/>
            <w:lang w:eastAsia="sl-SI"/>
          </w:rPr>
          <w:t>https://www.varuh-rs.si/kaj-delamo/iscete-pomoc/kdaj-se-obrniti-na-varuha/</w:t>
        </w:r>
      </w:hyperlink>
    </w:p>
    <w:p w14:paraId="59B8EA60" w14:textId="77777777" w:rsidR="00A85E20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0C94323A" w14:textId="56175F89" w:rsidR="002C5354" w:rsidRPr="00A85E20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Zagovornik načela enakosti</w:t>
      </w:r>
    </w:p>
    <w:p w14:paraId="6D4A7D07" w14:textId="77777777" w:rsidR="00A85E20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2C57955E" w14:textId="3BD81FD8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Železna cesta 16, 1000 Ljubljana</w:t>
      </w:r>
    </w:p>
    <w:p w14:paraId="3709F6C3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4735 531</w:t>
      </w:r>
    </w:p>
    <w:p w14:paraId="144C78D9" w14:textId="77777777" w:rsidR="002C5354" w:rsidRPr="002C5354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8" w:history="1">
        <w:r w:rsidRPr="002C5354">
          <w:rPr>
            <w:rFonts w:eastAsia="Times New Roman" w:cstheme="minorHAnsi"/>
            <w:lang w:eastAsia="sl-SI"/>
          </w:rPr>
          <w:t>gp@zagovornik-rs.si</w:t>
        </w:r>
      </w:hyperlink>
    </w:p>
    <w:p w14:paraId="54C4E6C9" w14:textId="78239B8E" w:rsidR="002C5354" w:rsidRPr="002874EA" w:rsidRDefault="002C5354" w:rsidP="002C5354">
      <w:pPr>
        <w:shd w:val="clear" w:color="auto" w:fill="FFFFFF"/>
        <w:spacing w:after="0" w:line="240" w:lineRule="auto"/>
        <w:rPr>
          <w:rStyle w:val="Hiperpovezava"/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Oddaja prijave na </w:t>
      </w:r>
      <w:r w:rsidR="002874EA">
        <w:rPr>
          <w:rFonts w:eastAsia="Times New Roman" w:cstheme="minorHAnsi"/>
          <w:lang w:eastAsia="sl-SI"/>
        </w:rPr>
        <w:fldChar w:fldCharType="begin"/>
      </w:r>
      <w:r w:rsidR="002874EA">
        <w:rPr>
          <w:rFonts w:eastAsia="Times New Roman" w:cstheme="minorHAnsi"/>
          <w:lang w:eastAsia="sl-SI"/>
        </w:rPr>
        <w:instrText xml:space="preserve"> HYPERLINK "https://zagovornik.si/o-diskriminaciji/predlog-za-obravnavo-diskriminacije/" </w:instrText>
      </w:r>
      <w:r w:rsidR="002874EA">
        <w:rPr>
          <w:rFonts w:eastAsia="Times New Roman" w:cstheme="minorHAnsi"/>
          <w:lang w:eastAsia="sl-SI"/>
        </w:rPr>
      </w:r>
      <w:r w:rsidR="002874EA">
        <w:rPr>
          <w:rFonts w:eastAsia="Times New Roman" w:cstheme="minorHAnsi"/>
          <w:lang w:eastAsia="sl-SI"/>
        </w:rPr>
        <w:fldChar w:fldCharType="separate"/>
      </w:r>
      <w:r w:rsidRPr="002874EA">
        <w:rPr>
          <w:rStyle w:val="Hiperpovezava"/>
          <w:rFonts w:eastAsia="Times New Roman" w:cstheme="minorHAnsi"/>
          <w:lang w:eastAsia="sl-SI"/>
        </w:rPr>
        <w:t>https://zagovornik.si/o-diskriminaciji/predlog-za-obravnavo-diskriminacije/</w:t>
      </w:r>
    </w:p>
    <w:p w14:paraId="44A355C7" w14:textId="5CD48C03" w:rsidR="00A85E20" w:rsidRDefault="002874EA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lang w:eastAsia="sl-SI"/>
        </w:rPr>
        <w:fldChar w:fldCharType="end"/>
      </w:r>
    </w:p>
    <w:p w14:paraId="20D69193" w14:textId="6E29620C" w:rsidR="002C5354" w:rsidRPr="00A85E20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lastRenderedPageBreak/>
        <w:t>Informacijski pooblaščenec</w:t>
      </w:r>
    </w:p>
    <w:p w14:paraId="6EEF9243" w14:textId="77777777" w:rsidR="00A85E20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629B8519" w14:textId="00CDB6EF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Dunajska cesta 22, 1000 Ljubljana</w:t>
      </w:r>
    </w:p>
    <w:p w14:paraId="034E01FA" w14:textId="77777777" w:rsidR="002C5354" w:rsidRPr="002C5354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01 230 97 30</w:t>
      </w:r>
    </w:p>
    <w:p w14:paraId="62AE8AE4" w14:textId="77777777" w:rsidR="002C5354" w:rsidRPr="00A85E20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9" w:history="1">
        <w:r w:rsidRPr="002C5354">
          <w:rPr>
            <w:rFonts w:eastAsia="Times New Roman" w:cstheme="minorHAnsi"/>
            <w:lang w:eastAsia="sl-SI"/>
          </w:rPr>
          <w:t>gp.ip@ip-rs.si</w:t>
        </w:r>
      </w:hyperlink>
      <w:r w:rsidRPr="00A85E20">
        <w:rPr>
          <w:rFonts w:eastAsia="Times New Roman" w:cstheme="minorHAnsi"/>
          <w:lang w:eastAsia="sl-SI"/>
        </w:rPr>
        <w:t>  </w:t>
      </w:r>
    </w:p>
    <w:p w14:paraId="5D133A13" w14:textId="20E6B503" w:rsidR="002C5354" w:rsidRPr="007F50D3" w:rsidRDefault="002C5354" w:rsidP="002C5354">
      <w:pPr>
        <w:shd w:val="clear" w:color="auto" w:fill="FFFFFF"/>
        <w:spacing w:after="0" w:line="240" w:lineRule="auto"/>
        <w:rPr>
          <w:rStyle w:val="Hiperpovezava"/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Oddaja prijave na </w:t>
      </w:r>
      <w:r w:rsidR="007F50D3">
        <w:rPr>
          <w:rFonts w:eastAsia="Times New Roman" w:cstheme="minorHAnsi"/>
          <w:lang w:eastAsia="sl-SI"/>
        </w:rPr>
        <w:fldChar w:fldCharType="begin"/>
      </w:r>
      <w:r w:rsidR="007F50D3">
        <w:rPr>
          <w:rFonts w:eastAsia="Times New Roman" w:cstheme="minorHAnsi"/>
          <w:lang w:eastAsia="sl-SI"/>
        </w:rPr>
        <w:instrText xml:space="preserve"> HYPERLINK "https://www.ip-rs.si/varstvo-osebnih-podatkov/pravice-posameznika/vlo%C5%BEitev-prijave" </w:instrText>
      </w:r>
      <w:r w:rsidR="007F50D3">
        <w:rPr>
          <w:rFonts w:eastAsia="Times New Roman" w:cstheme="minorHAnsi"/>
          <w:lang w:eastAsia="sl-SI"/>
        </w:rPr>
      </w:r>
      <w:r w:rsidR="007F50D3">
        <w:rPr>
          <w:rFonts w:eastAsia="Times New Roman" w:cstheme="minorHAnsi"/>
          <w:lang w:eastAsia="sl-SI"/>
        </w:rPr>
        <w:fldChar w:fldCharType="separate"/>
      </w:r>
      <w:r w:rsidRPr="007F50D3">
        <w:rPr>
          <w:rStyle w:val="Hiperpovezava"/>
          <w:rFonts w:eastAsia="Times New Roman" w:cstheme="minorHAnsi"/>
          <w:lang w:eastAsia="sl-SI"/>
        </w:rPr>
        <w:t>https://www.ip-rs.si/varstvo-osebnih-podatkov/pravice-posameznika/vlo%C5%BEitev-prijave</w:t>
      </w:r>
    </w:p>
    <w:p w14:paraId="45A7D54D" w14:textId="6F906308" w:rsidR="002C5354" w:rsidRPr="002C5354" w:rsidRDefault="007F50D3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fldChar w:fldCharType="end"/>
      </w:r>
      <w:r w:rsidR="002C5354" w:rsidRPr="002C5354">
        <w:rPr>
          <w:rFonts w:eastAsia="Times New Roman" w:cstheme="minorHAnsi"/>
          <w:lang w:eastAsia="sl-SI"/>
        </w:rPr>
        <w:t>Kršitve lahko prijavite tudi pristojnim inšpektoratom. Nekatere najpogostejše navajamo v nadaljevanju, sicer pa so navedeni na povezavi </w:t>
      </w:r>
      <w:hyperlink r:id="rId20" w:history="1">
        <w:r w:rsidR="002C5354" w:rsidRPr="002C5354">
          <w:rPr>
            <w:rFonts w:eastAsia="Times New Roman" w:cstheme="minorHAnsi"/>
            <w:lang w:eastAsia="sl-SI"/>
          </w:rPr>
          <w:t>https://e-uprava.gov.si/podrocja/drzava-druzba/inspekcijski-postopki.html</w:t>
        </w:r>
      </w:hyperlink>
      <w:r w:rsidR="002C5354" w:rsidRPr="002C5354">
        <w:rPr>
          <w:rFonts w:eastAsia="Times New Roman" w:cstheme="minorHAnsi"/>
          <w:lang w:eastAsia="sl-SI"/>
        </w:rPr>
        <w:t>.</w:t>
      </w:r>
    </w:p>
    <w:p w14:paraId="52AEC21D" w14:textId="77777777" w:rsidR="002C5354" w:rsidRPr="002C5354" w:rsidRDefault="0097365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hyperlink r:id="rId21" w:history="1">
        <w:r w:rsidR="002C5354" w:rsidRPr="002C5354">
          <w:rPr>
            <w:rFonts w:eastAsia="Times New Roman" w:cstheme="minorHAnsi"/>
            <w:lang w:eastAsia="sl-SI"/>
          </w:rPr>
          <w:t>Prijava kršitev Inšpektoratu RS za delo </w:t>
        </w:r>
      </w:hyperlink>
      <w:r w:rsidR="002C5354" w:rsidRPr="002C5354">
        <w:rPr>
          <w:rFonts w:eastAsia="Times New Roman" w:cstheme="minorHAnsi"/>
          <w:lang w:eastAsia="sl-SI"/>
        </w:rPr>
        <w:t>(na primer glede kršitev pravic pri zaposlovanju in delu, kršitev prepovedi diskriminacije).</w:t>
      </w:r>
    </w:p>
    <w:p w14:paraId="1559B5E5" w14:textId="77777777" w:rsidR="002C5354" w:rsidRPr="002C5354" w:rsidRDefault="0097365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hyperlink r:id="rId22" w:history="1">
        <w:r w:rsidR="002C5354" w:rsidRPr="002C5354">
          <w:rPr>
            <w:rFonts w:eastAsia="Times New Roman" w:cstheme="minorHAnsi"/>
            <w:lang w:eastAsia="sl-SI"/>
          </w:rPr>
          <w:t>Prijava kršitev Tržnemu inšpektoratu (na primer glede diskriminacije pri ponujanju dobrin storitev in stanovanj ali kršitev pravil glede dostopnosti).</w:t>
        </w:r>
      </w:hyperlink>
    </w:p>
    <w:p w14:paraId="2DA3C020" w14:textId="77777777" w:rsidR="002C5354" w:rsidRPr="002C5354" w:rsidRDefault="0097365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hyperlink r:id="rId23" w:history="1">
        <w:r w:rsidR="002C5354" w:rsidRPr="002C5354">
          <w:rPr>
            <w:rFonts w:eastAsia="Times New Roman" w:cstheme="minorHAnsi"/>
            <w:lang w:eastAsia="sl-SI"/>
          </w:rPr>
          <w:t>Prijava kršitev Inšpektoratu za infrastrukturo</w:t>
        </w:r>
      </w:hyperlink>
      <w:r w:rsidR="002C5354" w:rsidRPr="002C5354">
        <w:rPr>
          <w:rFonts w:eastAsia="Times New Roman" w:cstheme="minorHAnsi"/>
          <w:lang w:eastAsia="sl-SI"/>
        </w:rPr>
        <w:t> (za kršitev določb 16. člena Zakona o izenačevanju možnosti invalidov glede dostopnosti javnih avtobusnih prevozov).</w:t>
      </w:r>
    </w:p>
    <w:p w14:paraId="7E0E4C5C" w14:textId="77777777" w:rsidR="002C5354" w:rsidRPr="002C5354" w:rsidRDefault="0097365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hyperlink r:id="rId24" w:history="1">
        <w:r w:rsidR="002C5354" w:rsidRPr="002C5354">
          <w:rPr>
            <w:rFonts w:eastAsia="Times New Roman" w:cstheme="minorHAnsi"/>
            <w:lang w:eastAsia="sl-SI"/>
          </w:rPr>
          <w:t>Prijava kršitev Pomorski inšpekciji</w:t>
        </w:r>
      </w:hyperlink>
      <w:r w:rsidR="002C5354" w:rsidRPr="002C5354">
        <w:rPr>
          <w:rFonts w:eastAsia="Times New Roman" w:cstheme="minorHAnsi"/>
          <w:lang w:eastAsia="sl-SI"/>
        </w:rPr>
        <w:t> (za kršitev določb 16. člena Zakona o izenačevanju možnosti invalidov glede dostopnosti ladijskih prevozov).</w:t>
      </w:r>
    </w:p>
    <w:p w14:paraId="0594633B" w14:textId="77777777" w:rsidR="002C5354" w:rsidRPr="002C5354" w:rsidRDefault="0097365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hyperlink r:id="rId25" w:history="1">
        <w:r w:rsidR="002C5354" w:rsidRPr="002C5354">
          <w:rPr>
            <w:rFonts w:eastAsia="Times New Roman" w:cstheme="minorHAnsi"/>
            <w:lang w:eastAsia="sl-SI"/>
          </w:rPr>
          <w:t>Ustavno sodišče oziroma druga sodišča</w:t>
        </w:r>
      </w:hyperlink>
    </w:p>
    <w:p w14:paraId="28AF8103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Pred morebitnim vlaganjem zahtevkov za sodno varstvo vam priporočamo, da si pridobite nasvet odvetnika ali druge prava vešče osebe.</w:t>
      </w:r>
    </w:p>
    <w:p w14:paraId="6FF51ADE" w14:textId="77777777" w:rsidR="002C5354" w:rsidRPr="002C5354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Z varstvom človekovih pravic se ukvarjajo tudi nevladne organizacije.</w:t>
      </w:r>
    </w:p>
    <w:p w14:paraId="29149B21" w14:textId="77777777" w:rsidR="002C5354" w:rsidRPr="002C5354" w:rsidRDefault="002C5354" w:rsidP="002C53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  <w:lang w:eastAsia="sl-SI"/>
        </w:rPr>
      </w:pPr>
      <w:r w:rsidRPr="002C5354">
        <w:rPr>
          <w:rFonts w:ascii="Arial" w:eastAsia="Times New Roman" w:hAnsi="Arial" w:cs="Arial"/>
          <w:color w:val="73635B"/>
          <w:sz w:val="30"/>
          <w:szCs w:val="30"/>
          <w:lang w:eastAsia="sl-SI"/>
        </w:rPr>
        <w:t>Oddaja prijave</w:t>
      </w:r>
    </w:p>
    <w:p w14:paraId="16900ACC" w14:textId="77777777" w:rsidR="002C5354" w:rsidRPr="002C5354" w:rsidRDefault="002C5354" w:rsidP="002C53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2C5354"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14:paraId="2EFAE45D" w14:textId="1DEEB37D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Ime, priimek ali naziv pravne osebe oziroma firma, kontaktni podatki prijavitelja (e-pošta ali telefon):</w:t>
      </w: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2572A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6.9pt;height:18.1pt" o:ole="">
            <v:imagedata r:id="rId26" o:title=""/>
          </v:shape>
          <w:control r:id="rId27" w:name="DefaultOcxName" w:shapeid="_x0000_i1045"/>
        </w:object>
      </w:r>
    </w:p>
    <w:p w14:paraId="6A179CB9" w14:textId="5C031142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Kdo naj bi kršil pravice? Navedite osebo ali organizacije oziroma tiste, ki so bili vpleteni v dogodke.</w:t>
      </w: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3BCC5A46">
          <v:shape id="_x0000_i1049" type="#_x0000_t75" style="width:56.9pt;height:18.1pt" o:ole="">
            <v:imagedata r:id="rId26" o:title=""/>
          </v:shape>
          <w:control r:id="rId28" w:name="DefaultOcxName1" w:shapeid="_x0000_i1049"/>
        </w:object>
      </w:r>
    </w:p>
    <w:p w14:paraId="2EC5323A" w14:textId="77777777" w:rsidR="00A85E20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2CE2032" w14:textId="22EBBF71" w:rsid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Kaj se je zgodilo (ali se še dogaja)? Opišite kršitve (prosimo za čim več informacij o tem</w:t>
      </w:r>
      <w:r w:rsidR="00A85E20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,</w:t>
      </w: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kako in kje se je kršitev zgodila, koga vse je prizadela). Katere pravice ali svoboščine po Listini EU o temeljnih pravicah ali po Konvenciji o pravicah invalidov so bile kršene?</w:t>
      </w: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5167AB13">
          <v:shape id="_x0000_i1053" type="#_x0000_t75" style="width:129.55pt;height:56.9pt" o:ole="">
            <v:imagedata r:id="rId29" o:title=""/>
          </v:shape>
          <w:control r:id="rId30" w:name="DefaultOcxName7" w:shapeid="_x0000_i1053"/>
        </w:object>
      </w:r>
    </w:p>
    <w:p w14:paraId="69E899CC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21D01D" w14:textId="77777777" w:rsidR="00A85E20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Kdaj se je kršitev zgodila (ali začela, v primeru, da še traja)?</w:t>
      </w:r>
    </w:p>
    <w:p w14:paraId="78B5F441" w14:textId="7BD41784" w:rsid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</w:rPr>
        <w:lastRenderedPageBreak/>
        <w:object w:dxaOrig="225" w:dyaOrig="225" w14:anchorId="111ACFCC">
          <v:shape id="_x0000_i1056" type="#_x0000_t75" style="width:129.55pt;height:56.9pt" o:ole="">
            <v:imagedata r:id="rId29" o:title=""/>
          </v:shape>
          <w:control r:id="rId31" w:name="DefaultOcxName8" w:shapeid="_x0000_i1056"/>
        </w:object>
      </w:r>
    </w:p>
    <w:p w14:paraId="7559C5D5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7685680" w14:textId="01FB5B3A" w:rsid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Ste v zvezi s tem že ukrepali (če ste, opišite</w:t>
      </w:r>
      <w:r w:rsidR="00A85E20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,</w:t>
      </w: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kako, pri kateri instituciji)?</w:t>
      </w: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4CA27B0F">
          <v:shape id="_x0000_i1059" type="#_x0000_t75" style="width:129.55pt;height:56.9pt" o:ole="">
            <v:imagedata r:id="rId29" o:title=""/>
          </v:shape>
          <w:control r:id="rId32" w:name="DefaultOcxName9" w:shapeid="_x0000_i1059"/>
        </w:object>
      </w:r>
    </w:p>
    <w:p w14:paraId="4F37B62F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22CEA64" w14:textId="77777777" w:rsidR="00A85E20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Dodatna pojasnila ali relevantne priloge z dokazili za vaše navedbe (na primer listine, dokumenti, priče itd.)</w:t>
      </w:r>
    </w:p>
    <w:p w14:paraId="78CB541F" w14:textId="21211B1D" w:rsid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1057BFE6">
          <v:shape id="_x0000_i1062" type="#_x0000_t75" style="width:129.55pt;height:56.9pt" o:ole="">
            <v:imagedata r:id="rId29" o:title=""/>
          </v:shape>
          <w:control r:id="rId33" w:name="DefaultOcxName10" w:shapeid="_x0000_i1062"/>
        </w:object>
      </w:r>
    </w:p>
    <w:p w14:paraId="0661E4AF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B67318F" w14:textId="77777777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Dodaj prilogo (neobvezno)</w:t>
      </w:r>
    </w:p>
    <w:p w14:paraId="30E4FE03" w14:textId="77777777" w:rsidR="002C5354" w:rsidRPr="002C5354" w:rsidRDefault="002C5354" w:rsidP="002C5354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73635B"/>
          <w:sz w:val="23"/>
          <w:szCs w:val="23"/>
          <w:lang w:eastAsia="sl-SI"/>
        </w:rPr>
      </w:pPr>
      <w:proofErr w:type="spellStart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Click</w:t>
      </w:r>
      <w:proofErr w:type="spellEnd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or drag a file to </w:t>
      </w:r>
      <w:proofErr w:type="spellStart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this</w:t>
      </w:r>
      <w:proofErr w:type="spellEnd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</w:t>
      </w:r>
      <w:proofErr w:type="spellStart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area</w:t>
      </w:r>
      <w:proofErr w:type="spellEnd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to </w:t>
      </w:r>
      <w:proofErr w:type="spellStart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upload</w:t>
      </w:r>
      <w:proofErr w:type="spellEnd"/>
      <w:r w:rsidRPr="002C5354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.</w:t>
      </w:r>
    </w:p>
    <w:p w14:paraId="5BF1825E" w14:textId="0BADD2BD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11699F0B">
          <v:shape id="_x0000_i1074" type="#_x0000_t75" style="width:56.9pt;height:18.1pt" o:ole="">
            <v:imagedata r:id="rId26" o:title=""/>
          </v:shape>
          <w:control r:id="rId34" w:name="DefaultOcxName11" w:shapeid="_x0000_i1074"/>
        </w:object>
      </w:r>
    </w:p>
    <w:p w14:paraId="5B2342B6" w14:textId="77777777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Datum</w:t>
      </w:r>
    </w:p>
    <w:p w14:paraId="72C335E7" w14:textId="4EB56E53" w:rsid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</w:rPr>
        <w:object w:dxaOrig="225" w:dyaOrig="225" w14:anchorId="1C071D39">
          <v:shape id="_x0000_i1075" type="#_x0000_t75" style="width:56.9pt;height:18.1pt" o:ole="">
            <v:imagedata r:id="rId26" o:title=""/>
          </v:shape>
          <w:control r:id="rId35" w:name="DefaultOcxName12" w:shapeid="_x0000_i1075"/>
        </w:object>
      </w:r>
    </w:p>
    <w:p w14:paraId="235A43DB" w14:textId="77777777" w:rsidR="00A85E20" w:rsidRPr="002C5354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5F7CD70" w14:textId="77777777" w:rsidR="002C5354" w:rsidRPr="002C5354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Varstvo osebnih podatkov </w:t>
      </w:r>
      <w:r w:rsidRPr="002C535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sl-SI"/>
        </w:rPr>
        <w:t>*</w:t>
      </w:r>
    </w:p>
    <w:p w14:paraId="4E911887" w14:textId="4FE8F54F" w:rsidR="002C5354" w:rsidRDefault="002C5354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  <w:r w:rsidRPr="002C5354">
        <w:rPr>
          <w:rFonts w:ascii="Arial" w:eastAsia="Times New Roman" w:hAnsi="Arial" w:cs="Arial"/>
          <w:color w:val="6B6B69"/>
          <w:sz w:val="21"/>
          <w:szCs w:val="21"/>
        </w:rPr>
        <w:object w:dxaOrig="225" w:dyaOrig="225" w14:anchorId="57F8DE56">
          <v:shape id="_x0000_i1072" type="#_x0000_t75" style="width:16.45pt;height:14.15pt" o:ole="">
            <v:imagedata r:id="rId36" o:title=""/>
          </v:shape>
          <w:control r:id="rId37" w:name="DefaultOcxName13" w:shapeid="_x0000_i1072"/>
        </w:objec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S posredovanjem podatkov soglašam, da Ministrstvo za 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delo, družino, socialne zadeve in enake možnosti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(MDDSZ) 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moje podatke uporablja za namene obravnave pritožbe in poročanja 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na letnih srečanjih z Evropsko komisijo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brez navedbe osebnih podatkov. M</w:t>
      </w:r>
      <w:r w:rsidR="00A85E20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DDSZ</w:t>
      </w:r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bo podatke skrbno varoval v skladu s Splošno uredbo o varstvu podatkov (GDPR – General Data </w:t>
      </w:r>
      <w:proofErr w:type="spellStart"/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Protection</w:t>
      </w:r>
      <w:proofErr w:type="spellEnd"/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Regulation</w:t>
      </w:r>
      <w:proofErr w:type="spellEnd"/>
      <w:r w:rsidRPr="002C5354">
        <w:rPr>
          <w:rFonts w:ascii="Arial" w:eastAsia="Times New Roman" w:hAnsi="Arial" w:cs="Arial"/>
          <w:color w:val="6B6B69"/>
          <w:sz w:val="21"/>
          <w:szCs w:val="21"/>
          <w:lang w:eastAsia="sl-SI"/>
        </w:rPr>
        <w:t>).</w:t>
      </w:r>
    </w:p>
    <w:p w14:paraId="0F4A894F" w14:textId="77777777" w:rsidR="00A85E20" w:rsidRPr="002C5354" w:rsidRDefault="00A85E20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18CE493F" w14:textId="39825159" w:rsidR="002C5354" w:rsidRPr="002C5354" w:rsidRDefault="002C5354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2C5354">
        <w:rPr>
          <w:rFonts w:ascii="Arial" w:eastAsia="Times New Roman" w:hAnsi="Arial" w:cs="Arial"/>
          <w:color w:val="73635B"/>
          <w:sz w:val="21"/>
          <w:szCs w:val="21"/>
          <w:lang w:eastAsia="sl-SI"/>
        </w:rPr>
        <w:t>Oddaj prijavo</w:t>
      </w:r>
      <w:r w:rsidRPr="002C5354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p w14:paraId="52A12633" w14:textId="0B436612" w:rsidR="008F1696" w:rsidRDefault="008F1696"/>
    <w:p w14:paraId="33AF7776" w14:textId="77777777" w:rsidR="008F1696" w:rsidRDefault="008F1696"/>
    <w:sectPr w:rsidR="008F1696" w:rsidSect="000A062D">
      <w:headerReference w:type="first" r:id="rId3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0C57" w14:textId="77777777" w:rsidR="00D37AAC" w:rsidRDefault="00D37AAC" w:rsidP="00D37AAC">
      <w:pPr>
        <w:spacing w:after="0" w:line="240" w:lineRule="auto"/>
      </w:pPr>
      <w:r>
        <w:separator/>
      </w:r>
    </w:p>
  </w:endnote>
  <w:endnote w:type="continuationSeparator" w:id="0">
    <w:p w14:paraId="6D27C0F9" w14:textId="77777777" w:rsidR="00D37AAC" w:rsidRDefault="00D37AAC" w:rsidP="00D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F71" w14:textId="77777777" w:rsidR="00D37AAC" w:rsidRDefault="00D37AAC" w:rsidP="00D37AAC">
      <w:pPr>
        <w:spacing w:after="0" w:line="240" w:lineRule="auto"/>
      </w:pPr>
      <w:r>
        <w:separator/>
      </w:r>
    </w:p>
  </w:footnote>
  <w:footnote w:type="continuationSeparator" w:id="0">
    <w:p w14:paraId="4E80A12C" w14:textId="77777777" w:rsidR="00D37AAC" w:rsidRDefault="00D37AAC" w:rsidP="00D3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8245" w14:textId="7B609E93" w:rsidR="000A062D" w:rsidRDefault="000A062D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CDF660" wp14:editId="2E7A3B6A">
          <wp:simplePos x="0" y="0"/>
          <wp:positionH relativeFrom="page">
            <wp:posOffset>4333240</wp:posOffset>
          </wp:positionH>
          <wp:positionV relativeFrom="page">
            <wp:posOffset>311785</wp:posOffset>
          </wp:positionV>
          <wp:extent cx="2510790" cy="449580"/>
          <wp:effectExtent l="0" t="0" r="3810" b="762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87824A" wp14:editId="44B05A33">
          <wp:simplePos x="0" y="0"/>
          <wp:positionH relativeFrom="page">
            <wp:posOffset>-14605</wp:posOffset>
          </wp:positionH>
          <wp:positionV relativeFrom="page">
            <wp:posOffset>-313055</wp:posOffset>
          </wp:positionV>
          <wp:extent cx="3349625" cy="1453515"/>
          <wp:effectExtent l="0" t="0" r="3175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EA"/>
    <w:multiLevelType w:val="multilevel"/>
    <w:tmpl w:val="706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60B1"/>
    <w:multiLevelType w:val="multilevel"/>
    <w:tmpl w:val="3F8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8534">
    <w:abstractNumId w:val="2"/>
  </w:num>
  <w:num w:numId="2" w16cid:durableId="937366691">
    <w:abstractNumId w:val="1"/>
  </w:num>
  <w:num w:numId="3" w16cid:durableId="157079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96"/>
    <w:rsid w:val="000A062D"/>
    <w:rsid w:val="00124BB7"/>
    <w:rsid w:val="00192678"/>
    <w:rsid w:val="001C0B09"/>
    <w:rsid w:val="001D3963"/>
    <w:rsid w:val="002874EA"/>
    <w:rsid w:val="002C5354"/>
    <w:rsid w:val="003B17AB"/>
    <w:rsid w:val="004D0583"/>
    <w:rsid w:val="004E7770"/>
    <w:rsid w:val="006208DA"/>
    <w:rsid w:val="00655F86"/>
    <w:rsid w:val="007329C0"/>
    <w:rsid w:val="007F50D3"/>
    <w:rsid w:val="008F1696"/>
    <w:rsid w:val="00973656"/>
    <w:rsid w:val="009872DC"/>
    <w:rsid w:val="009D5E9C"/>
    <w:rsid w:val="00A85E20"/>
    <w:rsid w:val="00BD3A21"/>
    <w:rsid w:val="00CD7BD8"/>
    <w:rsid w:val="00D3402D"/>
    <w:rsid w:val="00D37AAC"/>
    <w:rsid w:val="00DA7120"/>
    <w:rsid w:val="00F17829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FCEFC"/>
  <w15:chartTrackingRefBased/>
  <w15:docId w15:val="{87A11B1B-121E-4FE1-A76A-9B0B5A0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C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D37AAC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37AAC"/>
    <w:rPr>
      <w:rFonts w:ascii="Calibri" w:eastAsia="Times New Roman" w:hAnsi="Calibri" w:cs="Times New Roman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A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A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A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37AA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7AA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53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C53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C5354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2C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choice-1">
    <w:name w:val="choice-1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2">
    <w:name w:val="choice-2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3">
    <w:name w:val="choice-3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4">
    <w:name w:val="choice-4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5">
    <w:name w:val="choice-5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dern-title">
    <w:name w:val="modern-title"/>
    <w:basedOn w:val="Privzetapisavaodstavka"/>
    <w:rsid w:val="002C5354"/>
  </w:style>
  <w:style w:type="character" w:customStyle="1" w:styleId="wpforms-required-label">
    <w:name w:val="wpforms-required-label"/>
    <w:basedOn w:val="Privzetapisavaodstavka"/>
    <w:rsid w:val="002C5354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2C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9D5E9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E7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7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7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7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777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9C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A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062D"/>
  </w:style>
  <w:style w:type="paragraph" w:styleId="Noga">
    <w:name w:val="footer"/>
    <w:basedOn w:val="Navaden"/>
    <w:link w:val="NogaZnak"/>
    <w:uiPriority w:val="99"/>
    <w:unhideWhenUsed/>
    <w:rsid w:val="000A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61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177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aid-development-cooperation-fundamental-rights/your-rights-eu/eu-charter-fundamental-rights_sl" TargetMode="External"/><Relationship Id="rId13" Type="http://schemas.openxmlformats.org/officeDocument/2006/relationships/hyperlink" Target="mailto:gp.mp@gov.si" TargetMode="External"/><Relationship Id="rId18" Type="http://schemas.openxmlformats.org/officeDocument/2006/relationships/hyperlink" Target="mailto:gp@zagovornik-rs.si" TargetMode="External"/><Relationship Id="rId26" Type="http://schemas.openxmlformats.org/officeDocument/2006/relationships/image" Target="media/image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-uprava.gov.si/podrocja/drzava-druzba/inspekcijski-postopki/prijava-inspekciji-delo.html" TargetMode="External"/><Relationship Id="rId34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hyperlink" Target="https://www.varuh-rs.si/kaj-delamo/iscete-pomoc/kdaj-se-obrniti-na-varuha/" TargetMode="External"/><Relationship Id="rId25" Type="http://schemas.openxmlformats.org/officeDocument/2006/relationships/hyperlink" Target="https://e-uprava.gov.si/drzava-in-druzba/e-demokracija/o-demokraticnih-procesih/clovekove-pravice-in-temeljne-svoboscine/varstvo-clovekovih-pravic-in-temeljnih-svoboscin.html" TargetMode="External"/><Relationship Id="rId33" Type="http://schemas.openxmlformats.org/officeDocument/2006/relationships/control" Target="activeX/activeX6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varuh-rs.si" TargetMode="External"/><Relationship Id="rId20" Type="http://schemas.openxmlformats.org/officeDocument/2006/relationships/hyperlink" Target="https://e-uprava.gov.si/podrocja/drzava-druzba/inspekcijski-postopki.html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ddsz@gov.si" TargetMode="External"/><Relationship Id="rId24" Type="http://schemas.openxmlformats.org/officeDocument/2006/relationships/hyperlink" Target="https://e-uprava.gov.si/si/podrocja/drzava-druzba/inspekcijski-postopki/prijava-pomorski-inspekciji.html" TargetMode="External"/><Relationship Id="rId32" Type="http://schemas.openxmlformats.org/officeDocument/2006/relationships/control" Target="activeX/activeX5.xml"/><Relationship Id="rId37" Type="http://schemas.openxmlformats.org/officeDocument/2006/relationships/control" Target="activeX/activeX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p.mk@gov.si" TargetMode="External"/><Relationship Id="rId23" Type="http://schemas.openxmlformats.org/officeDocument/2006/relationships/hyperlink" Target="https://e-uprava.gov.si/podrocja/drzava-druzba/inspekcijski-postopki/prijava-infrastruktura.html" TargetMode="External"/><Relationship Id="rId28" Type="http://schemas.openxmlformats.org/officeDocument/2006/relationships/control" Target="activeX/activeX2.xml"/><Relationship Id="rId36" Type="http://schemas.openxmlformats.org/officeDocument/2006/relationships/image" Target="media/image3.wmf"/><Relationship Id="rId10" Type="http://schemas.openxmlformats.org/officeDocument/2006/relationships/hyperlink" Target="mailto:gp.mddsz@gov.si" TargetMode="External"/><Relationship Id="rId19" Type="http://schemas.openxmlformats.org/officeDocument/2006/relationships/hyperlink" Target="mailto:gp.ip@ip-rs.si" TargetMode="External"/><Relationship Id="rId31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ALL/?uri=CELEX:32010D0048" TargetMode="External"/><Relationship Id="rId14" Type="http://schemas.openxmlformats.org/officeDocument/2006/relationships/hyperlink" Target="mailto:gp.mzez@gov.si" TargetMode="External"/><Relationship Id="rId22" Type="http://schemas.openxmlformats.org/officeDocument/2006/relationships/hyperlink" Target="https://e-uprava.gov.si/si/podrocja/drzava-druzba/inspekcijski-postopki/prijava-trzni-inspekciji.html" TargetMode="External"/><Relationship Id="rId27" Type="http://schemas.openxmlformats.org/officeDocument/2006/relationships/control" Target="activeX/activeX1.xml"/><Relationship Id="rId30" Type="http://schemas.openxmlformats.org/officeDocument/2006/relationships/control" Target="activeX/activeX3.xml"/><Relationship Id="rId35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3313A9-1EE7-4013-93EB-17D1DDB4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Juvan</dc:creator>
  <cp:keywords/>
  <dc:description/>
  <cp:lastModifiedBy>Lidija Kovačič</cp:lastModifiedBy>
  <cp:revision>6</cp:revision>
  <dcterms:created xsi:type="dcterms:W3CDTF">2023-09-26T05:55:00Z</dcterms:created>
  <dcterms:modified xsi:type="dcterms:W3CDTF">2023-11-09T06:16:00Z</dcterms:modified>
</cp:coreProperties>
</file>