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C78D2" w14:textId="30DF1E2C" w:rsidR="00493EEC" w:rsidRPr="00387DE0" w:rsidRDefault="008E7AE3" w:rsidP="00493EEC">
      <w:pPr>
        <w:pStyle w:val="Navadensplet"/>
        <w:spacing w:before="0" w:beforeAutospacing="0" w:after="0" w:afterAutospacing="0"/>
        <w:rPr>
          <w:rFonts w:ascii="Arial" w:hAnsi="Arial" w:cs="Arial"/>
          <w:sz w:val="20"/>
          <w:szCs w:val="20"/>
        </w:rPr>
      </w:pPr>
      <w:r w:rsidRPr="00387DE0">
        <w:rPr>
          <w:rFonts w:ascii="Arial" w:hAnsi="Arial" w:cs="Arial"/>
          <w:b/>
          <w:bCs/>
          <w:noProof/>
          <w:color w:val="000000"/>
          <w:sz w:val="20"/>
          <w:szCs w:val="20"/>
        </w:rPr>
        <mc:AlternateContent>
          <mc:Choice Requires="wps">
            <w:drawing>
              <wp:anchor distT="360045" distB="360045" distL="0" distR="0" simplePos="0" relativeHeight="251658240" behindDoc="0" locked="0" layoutInCell="1" allowOverlap="0" wp14:anchorId="76726474" wp14:editId="51D6689A">
                <wp:simplePos x="0" y="0"/>
                <wp:positionH relativeFrom="page">
                  <wp:posOffset>1105535</wp:posOffset>
                </wp:positionH>
                <wp:positionV relativeFrom="page">
                  <wp:posOffset>2088707</wp:posOffset>
                </wp:positionV>
                <wp:extent cx="2520315" cy="1080135"/>
                <wp:effectExtent l="0" t="0" r="0" b="0"/>
                <wp:wrapTopAndBottom/>
                <wp:docPr id="4" name="Polje z besedilom 4"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436BA" w14:textId="75BD5286" w:rsidR="008E7AE3" w:rsidRPr="008E7AE3" w:rsidRDefault="008E7AE3" w:rsidP="008E7AE3">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26474" id="_x0000_t202" coordsize="21600,21600" o:spt="202" path="m,l,21600r21600,l21600,xe">
                <v:stroke joinstyle="miter"/>
                <v:path gradientshapeok="t" o:connecttype="rect"/>
              </v:shapetype>
              <v:shape id="Polje z besedilom 4" o:spid="_x0000_s1026" type="#_x0000_t202" alt="Prostor za vnos naslovnika&#10;" style="position:absolute;margin-left:87.05pt;margin-top:164.45pt;width:198.45pt;height:85.05pt;z-index:251658240;visibility:visible;mso-wrap-style:square;mso-width-percent:0;mso-height-percent:0;mso-wrap-distance-left:0;mso-wrap-distance-top:28.35pt;mso-wrap-distance-right:0;mso-wrap-distance-bottom:28.3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" o:allowoverlap="f" filled="f" stroked="f">
                <v:textbox inset="0,0,0,0">
                  <w:txbxContent>
                    <w:p w14:paraId="5A3436BA" w14:textId="75BD5286" w:rsidR="008E7AE3" w:rsidRPr="008E7AE3" w:rsidRDefault="008E7AE3" w:rsidP="008E7AE3">
                      <w:pPr>
                        <w:rPr>
                          <w:lang w:val="sl-SI"/>
                        </w:rPr>
                      </w:pPr>
                    </w:p>
                  </w:txbxContent>
                </v:textbox>
                <w10:wrap type="topAndBottom" anchorx="page" anchory="page"/>
              </v:shape>
            </w:pict>
          </mc:Fallback>
        </mc:AlternateContent>
      </w:r>
      <w:r w:rsidRPr="00387DE0">
        <w:rPr>
          <w:rFonts w:ascii="Arial" w:hAnsi="Arial" w:cs="Arial"/>
          <w:color w:val="000000"/>
          <w:sz w:val="20"/>
          <w:szCs w:val="20"/>
        </w:rPr>
        <w:t>Številka.</w:t>
      </w:r>
      <w:r w:rsidR="00493EEC" w:rsidRPr="00387DE0">
        <w:rPr>
          <w:rFonts w:ascii="Arial" w:hAnsi="Arial" w:cs="Arial"/>
          <w:color w:val="000000"/>
          <w:sz w:val="20"/>
          <w:szCs w:val="20"/>
        </w:rPr>
        <w:t>:</w:t>
      </w:r>
      <w:r w:rsidRPr="00387DE0">
        <w:rPr>
          <w:rFonts w:ascii="Arial" w:hAnsi="Arial" w:cs="Arial"/>
          <w:color w:val="000000"/>
          <w:sz w:val="20"/>
          <w:szCs w:val="20"/>
        </w:rPr>
        <w:tab/>
      </w:r>
      <w:r w:rsidR="00BC17F3">
        <w:rPr>
          <w:rFonts w:ascii="Arial" w:hAnsi="Arial" w:cs="Arial"/>
          <w:color w:val="000000"/>
          <w:sz w:val="20"/>
          <w:szCs w:val="20"/>
        </w:rPr>
        <w:t>381-55/2022/</w:t>
      </w:r>
      <w:r w:rsidR="00313CD9">
        <w:rPr>
          <w:rFonts w:ascii="Arial" w:hAnsi="Arial" w:cs="Arial"/>
          <w:color w:val="000000"/>
          <w:sz w:val="20"/>
          <w:szCs w:val="20"/>
        </w:rPr>
        <w:t>53</w:t>
      </w:r>
    </w:p>
    <w:p w14:paraId="601CA10C" w14:textId="3A52EE1C" w:rsidR="0047497D" w:rsidRPr="00387DE0" w:rsidRDefault="00493EEC" w:rsidP="00493EEC">
      <w:pPr>
        <w:pStyle w:val="Navadensplet"/>
        <w:spacing w:before="0" w:beforeAutospacing="0" w:after="0" w:afterAutospacing="0"/>
        <w:rPr>
          <w:rFonts w:ascii="Arial" w:hAnsi="Arial" w:cs="Arial"/>
          <w:sz w:val="20"/>
          <w:szCs w:val="20"/>
        </w:rPr>
      </w:pPr>
      <w:r w:rsidRPr="00387DE0">
        <w:rPr>
          <w:rFonts w:ascii="Arial" w:hAnsi="Arial" w:cs="Arial"/>
          <w:color w:val="000000"/>
          <w:sz w:val="20"/>
          <w:szCs w:val="20"/>
        </w:rPr>
        <w:t xml:space="preserve">Datum: </w:t>
      </w:r>
      <w:r w:rsidR="008E7AE3" w:rsidRPr="00387DE0">
        <w:rPr>
          <w:rFonts w:ascii="Arial" w:hAnsi="Arial" w:cs="Arial"/>
          <w:color w:val="000000"/>
          <w:sz w:val="20"/>
          <w:szCs w:val="20"/>
        </w:rPr>
        <w:tab/>
      </w:r>
      <w:r w:rsidR="008E7AE3" w:rsidRPr="00387DE0">
        <w:rPr>
          <w:rFonts w:ascii="Arial" w:hAnsi="Arial" w:cs="Arial"/>
          <w:color w:val="000000"/>
          <w:sz w:val="20"/>
          <w:szCs w:val="20"/>
        </w:rPr>
        <w:tab/>
      </w:r>
      <w:r w:rsidR="00BC17F3">
        <w:rPr>
          <w:rFonts w:ascii="Arial" w:hAnsi="Arial" w:cs="Arial"/>
          <w:color w:val="000000"/>
          <w:sz w:val="20"/>
          <w:szCs w:val="20"/>
        </w:rPr>
        <w:t>25</w:t>
      </w:r>
      <w:r w:rsidRPr="00387DE0">
        <w:rPr>
          <w:rFonts w:ascii="Arial" w:hAnsi="Arial" w:cs="Arial"/>
          <w:color w:val="000000"/>
          <w:sz w:val="20"/>
          <w:szCs w:val="20"/>
        </w:rPr>
        <w:t xml:space="preserve">. </w:t>
      </w:r>
      <w:r w:rsidR="00BC17F3">
        <w:rPr>
          <w:rFonts w:ascii="Arial" w:hAnsi="Arial" w:cs="Arial"/>
          <w:color w:val="000000"/>
          <w:sz w:val="20"/>
          <w:szCs w:val="20"/>
        </w:rPr>
        <w:t>8</w:t>
      </w:r>
      <w:r w:rsidRPr="00387DE0">
        <w:rPr>
          <w:rFonts w:ascii="Arial" w:hAnsi="Arial" w:cs="Arial"/>
          <w:color w:val="000000"/>
          <w:sz w:val="20"/>
          <w:szCs w:val="20"/>
        </w:rPr>
        <w:t xml:space="preserve">. </w:t>
      </w:r>
      <w:r w:rsidR="00BC17F3">
        <w:rPr>
          <w:rFonts w:ascii="Arial" w:hAnsi="Arial" w:cs="Arial"/>
          <w:color w:val="000000"/>
          <w:sz w:val="20"/>
          <w:szCs w:val="20"/>
        </w:rPr>
        <w:t>2022</w:t>
      </w:r>
      <w:r w:rsidR="0047497D" w:rsidRPr="00387DE0">
        <w:rPr>
          <w:rFonts w:ascii="Arial" w:hAnsi="Arial" w:cs="Arial"/>
          <w:color w:val="000000"/>
          <w:sz w:val="20"/>
          <w:szCs w:val="20"/>
        </w:rPr>
        <w:t> </w:t>
      </w:r>
    </w:p>
    <w:p w14:paraId="730B6C96" w14:textId="33F3C76C" w:rsidR="00852FFA" w:rsidRPr="00387DE0" w:rsidRDefault="00852FFA" w:rsidP="00852FFA">
      <w:pPr>
        <w:pStyle w:val="Navadensplet"/>
        <w:spacing w:before="0" w:beforeAutospacing="0" w:after="0" w:afterAutospacing="0"/>
        <w:jc w:val="both"/>
        <w:rPr>
          <w:rFonts w:ascii="Arial" w:hAnsi="Arial" w:cs="Arial"/>
          <w:b/>
          <w:bCs/>
          <w:color w:val="000000"/>
          <w:sz w:val="20"/>
          <w:szCs w:val="20"/>
        </w:rPr>
      </w:pPr>
    </w:p>
    <w:p w14:paraId="2A36586C" w14:textId="77777777" w:rsidR="008E7AE3" w:rsidRPr="00387DE0" w:rsidRDefault="008E7AE3" w:rsidP="00852FFA">
      <w:pPr>
        <w:pStyle w:val="Navadensplet"/>
        <w:spacing w:before="0" w:beforeAutospacing="0" w:after="0" w:afterAutospacing="0"/>
        <w:jc w:val="both"/>
        <w:rPr>
          <w:rFonts w:ascii="Arial" w:hAnsi="Arial" w:cs="Arial"/>
          <w:b/>
          <w:bCs/>
          <w:color w:val="000000"/>
          <w:sz w:val="20"/>
          <w:szCs w:val="20"/>
        </w:rPr>
      </w:pPr>
    </w:p>
    <w:p w14:paraId="117600DE" w14:textId="77777777" w:rsidR="00852FFA" w:rsidRPr="00387DE0" w:rsidRDefault="00852FFA" w:rsidP="00852FFA">
      <w:pPr>
        <w:pStyle w:val="Navadensplet"/>
        <w:spacing w:before="0" w:beforeAutospacing="0" w:after="0" w:afterAutospacing="0"/>
        <w:jc w:val="both"/>
        <w:rPr>
          <w:rFonts w:ascii="Arial" w:hAnsi="Arial" w:cs="Arial"/>
          <w:b/>
          <w:bCs/>
          <w:color w:val="000000"/>
          <w:sz w:val="20"/>
          <w:szCs w:val="20"/>
        </w:rPr>
      </w:pPr>
    </w:p>
    <w:p w14:paraId="1808F2CD" w14:textId="7FB8F61A" w:rsidR="0047497D" w:rsidRPr="00387DE0" w:rsidRDefault="0047497D" w:rsidP="00BC17F3">
      <w:pPr>
        <w:pStyle w:val="Navadensplet"/>
        <w:spacing w:before="0" w:beforeAutospacing="0" w:after="0" w:afterAutospacing="0"/>
        <w:ind w:left="1440" w:hanging="1440"/>
        <w:jc w:val="both"/>
        <w:rPr>
          <w:rFonts w:ascii="Arial" w:hAnsi="Arial" w:cs="Arial"/>
          <w:sz w:val="20"/>
          <w:szCs w:val="20"/>
        </w:rPr>
      </w:pPr>
      <w:r w:rsidRPr="00387DE0">
        <w:rPr>
          <w:rFonts w:ascii="Arial" w:hAnsi="Arial" w:cs="Arial"/>
          <w:b/>
          <w:bCs/>
          <w:color w:val="000000"/>
          <w:sz w:val="20"/>
          <w:szCs w:val="20"/>
        </w:rPr>
        <w:t>Zadeva:</w:t>
      </w:r>
      <w:r w:rsidRPr="00387DE0">
        <w:rPr>
          <w:rStyle w:val="apple-tab-span"/>
          <w:rFonts w:ascii="Arial" w:hAnsi="Arial" w:cs="Arial"/>
          <w:b/>
          <w:bCs/>
          <w:color w:val="000000"/>
          <w:sz w:val="20"/>
          <w:szCs w:val="20"/>
        </w:rPr>
        <w:tab/>
      </w:r>
      <w:r w:rsidR="001A1F01">
        <w:rPr>
          <w:rStyle w:val="apple-tab-span"/>
          <w:rFonts w:ascii="Arial" w:hAnsi="Arial" w:cs="Arial"/>
          <w:b/>
          <w:bCs/>
          <w:color w:val="000000"/>
          <w:sz w:val="20"/>
          <w:szCs w:val="20"/>
        </w:rPr>
        <w:t>Odgovori na pripombe zainteresirane javnosti glede</w:t>
      </w:r>
      <w:r w:rsidR="003D3358">
        <w:rPr>
          <w:rStyle w:val="apple-tab-span"/>
          <w:rFonts w:ascii="Arial" w:hAnsi="Arial" w:cs="Arial"/>
          <w:b/>
          <w:bCs/>
          <w:color w:val="000000"/>
          <w:sz w:val="20"/>
          <w:szCs w:val="20"/>
        </w:rPr>
        <w:t xml:space="preserve"> </w:t>
      </w:r>
      <w:r w:rsidR="00190446">
        <w:rPr>
          <w:rStyle w:val="apple-tab-span"/>
          <w:rFonts w:ascii="Arial" w:hAnsi="Arial" w:cs="Arial"/>
          <w:b/>
          <w:bCs/>
          <w:color w:val="000000"/>
          <w:sz w:val="20"/>
          <w:szCs w:val="20"/>
        </w:rPr>
        <w:t>osnutk</w:t>
      </w:r>
      <w:r w:rsidR="003D3358">
        <w:rPr>
          <w:rStyle w:val="apple-tab-span"/>
          <w:rFonts w:ascii="Arial" w:hAnsi="Arial" w:cs="Arial"/>
          <w:b/>
          <w:bCs/>
          <w:color w:val="000000"/>
          <w:sz w:val="20"/>
          <w:szCs w:val="20"/>
        </w:rPr>
        <w:t>a</w:t>
      </w:r>
      <w:r w:rsidR="00190446">
        <w:rPr>
          <w:rStyle w:val="apple-tab-span"/>
          <w:rFonts w:ascii="Arial" w:hAnsi="Arial" w:cs="Arial"/>
          <w:b/>
          <w:bCs/>
          <w:color w:val="000000"/>
          <w:sz w:val="20"/>
          <w:szCs w:val="20"/>
        </w:rPr>
        <w:t xml:space="preserve"> </w:t>
      </w:r>
      <w:r w:rsidR="00BC17F3">
        <w:rPr>
          <w:rStyle w:val="apple-tab-span"/>
          <w:rFonts w:ascii="Arial" w:hAnsi="Arial" w:cs="Arial"/>
          <w:b/>
          <w:bCs/>
          <w:color w:val="000000"/>
          <w:sz w:val="20"/>
          <w:szCs w:val="20"/>
        </w:rPr>
        <w:t>N</w:t>
      </w:r>
      <w:r w:rsidR="00190446">
        <w:rPr>
          <w:rStyle w:val="apple-tab-span"/>
          <w:rFonts w:ascii="Arial" w:hAnsi="Arial" w:cs="Arial"/>
          <w:b/>
          <w:bCs/>
          <w:color w:val="000000"/>
          <w:sz w:val="20"/>
          <w:szCs w:val="20"/>
        </w:rPr>
        <w:t xml:space="preserve">ačrta razvoja </w:t>
      </w:r>
      <w:proofErr w:type="spellStart"/>
      <w:r w:rsidR="00190446">
        <w:rPr>
          <w:rStyle w:val="apple-tab-span"/>
          <w:rFonts w:ascii="Arial" w:hAnsi="Arial" w:cs="Arial"/>
          <w:b/>
          <w:bCs/>
          <w:color w:val="000000"/>
          <w:sz w:val="20"/>
          <w:szCs w:val="20"/>
        </w:rPr>
        <w:t>gigabitne</w:t>
      </w:r>
      <w:proofErr w:type="spellEnd"/>
      <w:r w:rsidR="00190446">
        <w:rPr>
          <w:rStyle w:val="apple-tab-span"/>
          <w:rFonts w:ascii="Arial" w:hAnsi="Arial" w:cs="Arial"/>
          <w:b/>
          <w:bCs/>
          <w:color w:val="000000"/>
          <w:sz w:val="20"/>
          <w:szCs w:val="20"/>
        </w:rPr>
        <w:t xml:space="preserve"> infrastrukture do leta</w:t>
      </w:r>
      <w:r w:rsidR="00BC17F3">
        <w:rPr>
          <w:rStyle w:val="apple-tab-span"/>
          <w:rFonts w:ascii="Arial" w:hAnsi="Arial" w:cs="Arial"/>
          <w:b/>
          <w:bCs/>
          <w:color w:val="000000"/>
          <w:sz w:val="20"/>
          <w:szCs w:val="20"/>
        </w:rPr>
        <w:t xml:space="preserve"> 2030</w:t>
      </w:r>
    </w:p>
    <w:p w14:paraId="5C3089F0" w14:textId="1A856863" w:rsidR="00852FFA" w:rsidRPr="00387DE0" w:rsidRDefault="00852FFA" w:rsidP="00CC3AFB">
      <w:pPr>
        <w:spacing w:after="240" w:line="240" w:lineRule="auto"/>
        <w:rPr>
          <w:rFonts w:cs="Arial"/>
          <w:szCs w:val="20"/>
          <w:lang w:val="sl-SI"/>
        </w:rPr>
      </w:pPr>
    </w:p>
    <w:p w14:paraId="0584125C" w14:textId="3EF72369" w:rsidR="00031AA7" w:rsidRPr="00387DE0" w:rsidRDefault="00031AA7" w:rsidP="00CC3AFB">
      <w:pPr>
        <w:spacing w:after="240" w:line="240" w:lineRule="auto"/>
        <w:rPr>
          <w:rFonts w:cs="Arial"/>
          <w:szCs w:val="20"/>
          <w:lang w:val="sl-SI"/>
        </w:rPr>
      </w:pPr>
    </w:p>
    <w:p w14:paraId="53F7E298" w14:textId="221FC816" w:rsidR="00BC17F3" w:rsidRDefault="00BC17F3" w:rsidP="00BC17F3">
      <w:pPr>
        <w:autoSpaceDE w:val="0"/>
        <w:autoSpaceDN w:val="0"/>
        <w:adjustRightInd w:val="0"/>
        <w:spacing w:line="260" w:lineRule="exact"/>
        <w:jc w:val="both"/>
        <w:rPr>
          <w:lang w:val="sl-SI"/>
        </w:rPr>
      </w:pPr>
      <w:r>
        <w:rPr>
          <w:rFonts w:cs="Arial"/>
          <w:lang w:val="sl-SI"/>
        </w:rPr>
        <w:t xml:space="preserve">Služba Vlade Republike Slovenije za digitalno preobrazbo (v nadaljevanju: SDP) je dne </w:t>
      </w:r>
      <w:r w:rsidR="00683FBF">
        <w:rPr>
          <w:rFonts w:cs="Arial"/>
          <w:lang w:val="sl-SI"/>
        </w:rPr>
        <w:t xml:space="preserve">26. 4. 2022 </w:t>
      </w:r>
      <w:r w:rsidRPr="00BC17F3">
        <w:rPr>
          <w:lang w:val="sl-SI"/>
        </w:rPr>
        <w:t>na svojih spletnih straneh objavil</w:t>
      </w:r>
      <w:r w:rsidR="003809DF">
        <w:rPr>
          <w:lang w:val="sl-SI"/>
        </w:rPr>
        <w:t xml:space="preserve">a </w:t>
      </w:r>
      <w:r w:rsidRPr="00BC17F3">
        <w:rPr>
          <w:lang w:val="sl-SI"/>
        </w:rPr>
        <w:t>osnut</w:t>
      </w:r>
      <w:r w:rsidR="003809DF">
        <w:rPr>
          <w:lang w:val="sl-SI"/>
        </w:rPr>
        <w:t>e</w:t>
      </w:r>
      <w:r w:rsidRPr="00BC17F3">
        <w:rPr>
          <w:lang w:val="sl-SI"/>
        </w:rPr>
        <w:t xml:space="preserve">k </w:t>
      </w:r>
      <w:r w:rsidR="00683FBF">
        <w:rPr>
          <w:lang w:val="sl-SI"/>
        </w:rPr>
        <w:t xml:space="preserve">Načrta </w:t>
      </w:r>
      <w:r w:rsidRPr="00BC17F3">
        <w:rPr>
          <w:lang w:val="sl-SI"/>
        </w:rPr>
        <w:t xml:space="preserve">razvoja </w:t>
      </w:r>
      <w:proofErr w:type="spellStart"/>
      <w:r w:rsidR="00683FBF">
        <w:rPr>
          <w:lang w:val="sl-SI"/>
        </w:rPr>
        <w:t>gigabitne</w:t>
      </w:r>
      <w:proofErr w:type="spellEnd"/>
      <w:r w:rsidR="00683FBF">
        <w:rPr>
          <w:lang w:val="sl-SI"/>
        </w:rPr>
        <w:t xml:space="preserve"> infrastrukture </w:t>
      </w:r>
      <w:r w:rsidRPr="00BC17F3">
        <w:rPr>
          <w:lang w:val="sl-SI"/>
        </w:rPr>
        <w:t>do leta 20</w:t>
      </w:r>
      <w:r w:rsidR="00683FBF">
        <w:rPr>
          <w:lang w:val="sl-SI"/>
        </w:rPr>
        <w:t>3</w:t>
      </w:r>
      <w:r w:rsidRPr="00BC17F3">
        <w:rPr>
          <w:lang w:val="sl-SI"/>
        </w:rPr>
        <w:t xml:space="preserve">0 (v nadaljevanju </w:t>
      </w:r>
      <w:r w:rsidR="00683FBF">
        <w:rPr>
          <w:lang w:val="sl-SI"/>
        </w:rPr>
        <w:t xml:space="preserve">osnutek </w:t>
      </w:r>
      <w:r w:rsidRPr="00BC17F3">
        <w:rPr>
          <w:lang w:val="sl-SI"/>
        </w:rPr>
        <w:t>Načrta)</w:t>
      </w:r>
      <w:r w:rsidR="0033503F">
        <w:rPr>
          <w:lang w:val="sl-SI"/>
        </w:rPr>
        <w:t xml:space="preserve"> in pozvala zainteresirano </w:t>
      </w:r>
      <w:r w:rsidRPr="00683FBF">
        <w:rPr>
          <w:lang w:val="sl-SI"/>
        </w:rPr>
        <w:t>javnost</w:t>
      </w:r>
      <w:r w:rsidR="0033503F">
        <w:rPr>
          <w:lang w:val="sl-SI"/>
        </w:rPr>
        <w:t xml:space="preserve">, </w:t>
      </w:r>
      <w:r w:rsidR="00C81E36">
        <w:rPr>
          <w:lang w:val="sl-SI"/>
        </w:rPr>
        <w:t>n</w:t>
      </w:r>
      <w:r w:rsidR="0033503F">
        <w:rPr>
          <w:lang w:val="sl-SI"/>
        </w:rPr>
        <w:t>a</w:t>
      </w:r>
      <w:r w:rsidR="00C81E36">
        <w:rPr>
          <w:lang w:val="sl-SI"/>
        </w:rPr>
        <w:t>j</w:t>
      </w:r>
      <w:r w:rsidR="0033503F">
        <w:rPr>
          <w:lang w:val="sl-SI"/>
        </w:rPr>
        <w:t xml:space="preserve"> </w:t>
      </w:r>
      <w:r w:rsidRPr="00683FBF">
        <w:rPr>
          <w:lang w:val="sl-SI"/>
        </w:rPr>
        <w:t>poda svoje pripombe</w:t>
      </w:r>
      <w:r w:rsidR="00683FBF">
        <w:rPr>
          <w:lang w:val="sl-SI"/>
        </w:rPr>
        <w:t>,</w:t>
      </w:r>
      <w:r w:rsidRPr="00683FBF">
        <w:rPr>
          <w:lang w:val="sl-SI"/>
        </w:rPr>
        <w:t xml:space="preserve"> predloge</w:t>
      </w:r>
      <w:r w:rsidR="00683FBF">
        <w:rPr>
          <w:lang w:val="sl-SI"/>
        </w:rPr>
        <w:t xml:space="preserve"> in dopolnitve </w:t>
      </w:r>
      <w:r w:rsidRPr="00683FBF">
        <w:rPr>
          <w:lang w:val="sl-SI"/>
        </w:rPr>
        <w:t>najkasneje</w:t>
      </w:r>
      <w:r w:rsidR="00683FBF">
        <w:rPr>
          <w:lang w:val="sl-SI"/>
        </w:rPr>
        <w:t xml:space="preserve"> do 26. 5. 2022.</w:t>
      </w:r>
    </w:p>
    <w:p w14:paraId="6F941E6F" w14:textId="2060799E" w:rsidR="00683FBF" w:rsidRDefault="00683FBF" w:rsidP="00BC17F3">
      <w:pPr>
        <w:autoSpaceDE w:val="0"/>
        <w:autoSpaceDN w:val="0"/>
        <w:adjustRightInd w:val="0"/>
        <w:spacing w:line="260" w:lineRule="exact"/>
        <w:jc w:val="both"/>
        <w:rPr>
          <w:lang w:val="sl-SI"/>
        </w:rPr>
      </w:pPr>
    </w:p>
    <w:p w14:paraId="6D4396D4" w14:textId="61CCA1E2" w:rsidR="0077032C" w:rsidRDefault="00683FBF" w:rsidP="00683FBF">
      <w:pPr>
        <w:autoSpaceDE w:val="0"/>
        <w:autoSpaceDN w:val="0"/>
        <w:adjustRightInd w:val="0"/>
        <w:spacing w:line="260" w:lineRule="exact"/>
        <w:jc w:val="both"/>
        <w:rPr>
          <w:rFonts w:cs="Arial"/>
          <w:color w:val="000000"/>
          <w:lang w:val="sl-SI"/>
        </w:rPr>
      </w:pPr>
      <w:r>
        <w:rPr>
          <w:lang w:val="sl-SI"/>
        </w:rPr>
        <w:t xml:space="preserve">V okviru javne obravnave </w:t>
      </w:r>
      <w:r w:rsidR="00C81E36">
        <w:rPr>
          <w:lang w:val="sl-SI"/>
        </w:rPr>
        <w:t>so pripombe podal</w:t>
      </w:r>
      <w:r w:rsidR="00A0431B">
        <w:rPr>
          <w:lang w:val="sl-SI"/>
        </w:rPr>
        <w:t>i</w:t>
      </w:r>
      <w:r w:rsidR="00C81E36">
        <w:rPr>
          <w:lang w:val="sl-SI"/>
        </w:rPr>
        <w:t xml:space="preserve"> </w:t>
      </w:r>
      <w:r w:rsidRPr="00BC17F3">
        <w:rPr>
          <w:rFonts w:cs="Arial"/>
          <w:color w:val="000000"/>
          <w:lang w:val="sl-SI"/>
        </w:rPr>
        <w:t>gospodarsk</w:t>
      </w:r>
      <w:r w:rsidR="00A0431B">
        <w:rPr>
          <w:rFonts w:cs="Arial"/>
          <w:color w:val="000000"/>
          <w:lang w:val="sl-SI"/>
        </w:rPr>
        <w:t>a</w:t>
      </w:r>
      <w:r w:rsidRPr="00BC17F3">
        <w:rPr>
          <w:rFonts w:cs="Arial"/>
          <w:color w:val="000000"/>
          <w:lang w:val="sl-SI"/>
        </w:rPr>
        <w:t xml:space="preserve"> družb</w:t>
      </w:r>
      <w:r w:rsidR="00A0431B">
        <w:rPr>
          <w:rFonts w:cs="Arial"/>
          <w:color w:val="000000"/>
          <w:lang w:val="sl-SI"/>
        </w:rPr>
        <w:t>a</w:t>
      </w:r>
      <w:r w:rsidRPr="00BC17F3">
        <w:rPr>
          <w:rFonts w:cs="Arial"/>
          <w:color w:val="000000"/>
          <w:lang w:val="sl-SI"/>
        </w:rPr>
        <w:t xml:space="preserve"> A1 Slovenija, d. d. (v nadaljevanju A1), Agencij</w:t>
      </w:r>
      <w:r w:rsidR="00A0431B">
        <w:rPr>
          <w:rFonts w:cs="Arial"/>
          <w:color w:val="000000"/>
          <w:lang w:val="sl-SI"/>
        </w:rPr>
        <w:t>a</w:t>
      </w:r>
      <w:r w:rsidRPr="00BC17F3">
        <w:rPr>
          <w:rFonts w:cs="Arial"/>
          <w:color w:val="000000"/>
          <w:lang w:val="sl-SI"/>
        </w:rPr>
        <w:t xml:space="preserve"> za komunikacijska omrežja in storitve Republike Slovenije (v nadaljevanju: AKOS), gospodarsk</w:t>
      </w:r>
      <w:r w:rsidR="00E03C41">
        <w:rPr>
          <w:rFonts w:cs="Arial"/>
          <w:color w:val="000000"/>
          <w:lang w:val="sl-SI"/>
        </w:rPr>
        <w:t>a</w:t>
      </w:r>
      <w:r w:rsidRPr="00BC17F3">
        <w:rPr>
          <w:rFonts w:cs="Arial"/>
          <w:color w:val="000000"/>
          <w:lang w:val="sl-SI"/>
        </w:rPr>
        <w:t xml:space="preserve"> družb</w:t>
      </w:r>
      <w:r w:rsidR="00E03C41">
        <w:rPr>
          <w:rFonts w:cs="Arial"/>
          <w:color w:val="000000"/>
          <w:lang w:val="sl-SI"/>
        </w:rPr>
        <w:t>a</w:t>
      </w:r>
      <w:r w:rsidRPr="00BC17F3">
        <w:rPr>
          <w:rFonts w:cs="Arial"/>
          <w:color w:val="000000"/>
          <w:lang w:val="sl-SI"/>
        </w:rPr>
        <w:t xml:space="preserve"> RUNE </w:t>
      </w:r>
      <w:proofErr w:type="spellStart"/>
      <w:r w:rsidRPr="00BC17F3">
        <w:rPr>
          <w:rFonts w:cs="Arial"/>
          <w:color w:val="000000"/>
          <w:lang w:val="sl-SI"/>
        </w:rPr>
        <w:t>Enia</w:t>
      </w:r>
      <w:proofErr w:type="spellEnd"/>
      <w:r w:rsidRPr="00BC17F3">
        <w:rPr>
          <w:rFonts w:cs="Arial"/>
          <w:color w:val="000000"/>
          <w:lang w:val="sl-SI"/>
        </w:rPr>
        <w:t xml:space="preserve">, d. o. o. (v nadaljevanju: RUNE </w:t>
      </w:r>
      <w:proofErr w:type="spellStart"/>
      <w:r w:rsidRPr="00BC17F3">
        <w:rPr>
          <w:rFonts w:cs="Arial"/>
          <w:color w:val="000000"/>
          <w:lang w:val="sl-SI"/>
        </w:rPr>
        <w:t>Enia</w:t>
      </w:r>
      <w:proofErr w:type="spellEnd"/>
      <w:r w:rsidRPr="00BC17F3">
        <w:rPr>
          <w:rFonts w:cs="Arial"/>
          <w:color w:val="000000"/>
          <w:lang w:val="sl-SI"/>
        </w:rPr>
        <w:t>), Sekcij</w:t>
      </w:r>
      <w:r w:rsidR="00E03C41">
        <w:rPr>
          <w:rFonts w:cs="Arial"/>
          <w:color w:val="000000"/>
          <w:lang w:val="sl-SI"/>
        </w:rPr>
        <w:t>a</w:t>
      </w:r>
      <w:r w:rsidRPr="00BC17F3">
        <w:rPr>
          <w:rFonts w:cs="Arial"/>
          <w:color w:val="000000"/>
          <w:lang w:val="sl-SI"/>
        </w:rPr>
        <w:t xml:space="preserve"> operaterjev elektronskih komunikacij pri Gospodarski zbornici Slovenije (v nadaljevanju: SOEK),  gospodarsk</w:t>
      </w:r>
      <w:r w:rsidR="00E03C41">
        <w:rPr>
          <w:rFonts w:cs="Arial"/>
          <w:color w:val="000000"/>
          <w:lang w:val="sl-SI"/>
        </w:rPr>
        <w:t>a</w:t>
      </w:r>
      <w:r w:rsidRPr="00BC17F3">
        <w:rPr>
          <w:rFonts w:cs="Arial"/>
          <w:color w:val="000000"/>
          <w:lang w:val="sl-SI"/>
        </w:rPr>
        <w:t xml:space="preserve"> družb</w:t>
      </w:r>
      <w:r w:rsidR="00E03C41">
        <w:rPr>
          <w:rFonts w:cs="Arial"/>
          <w:color w:val="000000"/>
          <w:lang w:val="sl-SI"/>
        </w:rPr>
        <w:t>a</w:t>
      </w:r>
      <w:r w:rsidRPr="00BC17F3">
        <w:rPr>
          <w:rFonts w:cs="Arial"/>
          <w:color w:val="000000"/>
          <w:lang w:val="sl-SI"/>
        </w:rPr>
        <w:t xml:space="preserve"> Telekom Slovenije, d. d. (v nadaljevanju: Telekom) in gospodarsk</w:t>
      </w:r>
      <w:r w:rsidR="00E03C41">
        <w:rPr>
          <w:rFonts w:cs="Arial"/>
          <w:color w:val="000000"/>
          <w:lang w:val="sl-SI"/>
        </w:rPr>
        <w:t>a</w:t>
      </w:r>
      <w:r w:rsidRPr="00BC17F3">
        <w:rPr>
          <w:rFonts w:cs="Arial"/>
          <w:color w:val="000000"/>
          <w:lang w:val="sl-SI"/>
        </w:rPr>
        <w:t xml:space="preserve"> družb</w:t>
      </w:r>
      <w:r w:rsidR="00E03C41">
        <w:rPr>
          <w:rFonts w:cs="Arial"/>
          <w:color w:val="000000"/>
          <w:lang w:val="sl-SI"/>
        </w:rPr>
        <w:t>a</w:t>
      </w:r>
      <w:r w:rsidRPr="00BC17F3">
        <w:rPr>
          <w:rFonts w:cs="Arial"/>
          <w:color w:val="000000"/>
          <w:lang w:val="sl-SI"/>
        </w:rPr>
        <w:t xml:space="preserve"> T - 2, d. o. o. (v nadaljevanju: T-2).</w:t>
      </w:r>
      <w:r w:rsidR="0077032C">
        <w:rPr>
          <w:rFonts w:cs="Arial"/>
          <w:color w:val="000000"/>
          <w:lang w:val="sl-SI"/>
        </w:rPr>
        <w:t xml:space="preserve"> </w:t>
      </w:r>
    </w:p>
    <w:p w14:paraId="34AB639D" w14:textId="77777777" w:rsidR="0077032C" w:rsidRDefault="0077032C" w:rsidP="00683FBF">
      <w:pPr>
        <w:autoSpaceDE w:val="0"/>
        <w:autoSpaceDN w:val="0"/>
        <w:adjustRightInd w:val="0"/>
        <w:spacing w:line="260" w:lineRule="exact"/>
        <w:jc w:val="both"/>
        <w:rPr>
          <w:rFonts w:cs="Arial"/>
          <w:color w:val="000000"/>
          <w:lang w:val="sl-SI"/>
        </w:rPr>
      </w:pPr>
    </w:p>
    <w:p w14:paraId="6CA2CA70" w14:textId="41BB901A" w:rsidR="00683FBF" w:rsidRDefault="0077032C" w:rsidP="00683FBF">
      <w:pPr>
        <w:autoSpaceDE w:val="0"/>
        <w:autoSpaceDN w:val="0"/>
        <w:adjustRightInd w:val="0"/>
        <w:spacing w:line="260" w:lineRule="exact"/>
        <w:jc w:val="both"/>
        <w:rPr>
          <w:rFonts w:cs="Arial"/>
          <w:szCs w:val="20"/>
          <w:shd w:val="clear" w:color="auto" w:fill="FFFFFF"/>
          <w:lang w:val="sl-SI"/>
        </w:rPr>
      </w:pPr>
      <w:r>
        <w:rPr>
          <w:rFonts w:cs="Arial"/>
          <w:color w:val="000000"/>
          <w:lang w:val="sl-SI"/>
        </w:rPr>
        <w:t xml:space="preserve">V nadaljevanju v skladu z 204. členom Zakona o elektronskih komunikacijah </w:t>
      </w:r>
      <w:r w:rsidRPr="0077032C">
        <w:rPr>
          <w:rFonts w:cs="Arial"/>
          <w:szCs w:val="20"/>
          <w:lang w:val="sl-SI"/>
        </w:rPr>
        <w:t>(</w:t>
      </w:r>
      <w:r w:rsidRPr="0077032C">
        <w:rPr>
          <w:rFonts w:cs="Arial"/>
          <w:szCs w:val="20"/>
          <w:shd w:val="clear" w:color="auto" w:fill="FFFFFF"/>
          <w:lang w:val="sl-SI"/>
        </w:rPr>
        <w:t>Uradni list RS, št. </w:t>
      </w:r>
      <w:hyperlink r:id="rId11" w:tgtFrame="_blank" w:tooltip="Zakon o elektronskih komunikacijah (ZEKom-1)" w:history="1">
        <w:r w:rsidRPr="0077032C">
          <w:rPr>
            <w:rStyle w:val="Hiperpovezava"/>
            <w:rFonts w:cs="Arial"/>
            <w:color w:val="auto"/>
            <w:szCs w:val="20"/>
            <w:u w:val="none"/>
            <w:shd w:val="clear" w:color="auto" w:fill="FFFFFF"/>
            <w:lang w:val="sl-SI"/>
          </w:rPr>
          <w:t>109/12</w:t>
        </w:r>
      </w:hyperlink>
      <w:r w:rsidRPr="0077032C">
        <w:rPr>
          <w:rFonts w:cs="Arial"/>
          <w:szCs w:val="20"/>
          <w:shd w:val="clear" w:color="auto" w:fill="FFFFFF"/>
          <w:lang w:val="sl-SI"/>
        </w:rPr>
        <w:t>, </w:t>
      </w:r>
      <w:hyperlink r:id="rId12" w:tgtFrame="_blank" w:tooltip="Zakon o spremembah in dopolnitvi Zakona o elektronskih komunikacijah" w:history="1">
        <w:r w:rsidRPr="0077032C">
          <w:rPr>
            <w:rStyle w:val="Hiperpovezava"/>
            <w:rFonts w:cs="Arial"/>
            <w:color w:val="auto"/>
            <w:szCs w:val="20"/>
            <w:u w:val="none"/>
            <w:shd w:val="clear" w:color="auto" w:fill="FFFFFF"/>
            <w:lang w:val="sl-SI"/>
          </w:rPr>
          <w:t>110/13</w:t>
        </w:r>
      </w:hyperlink>
      <w:r w:rsidRPr="0077032C">
        <w:rPr>
          <w:rFonts w:cs="Arial"/>
          <w:szCs w:val="20"/>
          <w:shd w:val="clear" w:color="auto" w:fill="FFFFFF"/>
          <w:lang w:val="sl-SI"/>
        </w:rPr>
        <w:t>, </w:t>
      </w:r>
      <w:hyperlink r:id="rId13" w:tgtFrame="_blank" w:tooltip="Zakon o spremembah in dopolnitvah Zakona o inšpekcijskem nadzoru" w:history="1">
        <w:r w:rsidRPr="0077032C">
          <w:rPr>
            <w:rStyle w:val="Hiperpovezava"/>
            <w:rFonts w:cs="Arial"/>
            <w:color w:val="auto"/>
            <w:szCs w:val="20"/>
            <w:u w:val="none"/>
            <w:shd w:val="clear" w:color="auto" w:fill="FFFFFF"/>
            <w:lang w:val="sl-SI"/>
          </w:rPr>
          <w:t>40/14</w:t>
        </w:r>
      </w:hyperlink>
      <w:r w:rsidRPr="0077032C">
        <w:rPr>
          <w:rFonts w:cs="Arial"/>
          <w:szCs w:val="20"/>
          <w:shd w:val="clear" w:color="auto" w:fill="FFFFFF"/>
          <w:lang w:val="sl-SI"/>
        </w:rPr>
        <w:t> – ZIN-B, </w:t>
      </w:r>
      <w:hyperlink r:id="rId14" w:tgtFrame="_blank" w:tooltip="Odločba o razveljavitvi členov 162, 163, 164, 165, 166, 167, 168 in 169 Zakona o elektronskih komunikacijah" w:history="1">
        <w:r w:rsidRPr="0077032C">
          <w:rPr>
            <w:rStyle w:val="Hiperpovezava"/>
            <w:rFonts w:cs="Arial"/>
            <w:color w:val="auto"/>
            <w:szCs w:val="20"/>
            <w:u w:val="none"/>
            <w:shd w:val="clear" w:color="auto" w:fill="FFFFFF"/>
            <w:lang w:val="sl-SI"/>
          </w:rPr>
          <w:t>54/14</w:t>
        </w:r>
      </w:hyperlink>
      <w:r w:rsidRPr="0077032C">
        <w:rPr>
          <w:rFonts w:cs="Arial"/>
          <w:szCs w:val="20"/>
          <w:shd w:val="clear" w:color="auto" w:fill="FFFFFF"/>
          <w:lang w:val="sl-SI"/>
        </w:rPr>
        <w:t xml:space="preserve"> – </w:t>
      </w:r>
      <w:proofErr w:type="spellStart"/>
      <w:r w:rsidRPr="0077032C">
        <w:rPr>
          <w:rFonts w:cs="Arial"/>
          <w:szCs w:val="20"/>
          <w:shd w:val="clear" w:color="auto" w:fill="FFFFFF"/>
          <w:lang w:val="sl-SI"/>
        </w:rPr>
        <w:t>odl</w:t>
      </w:r>
      <w:proofErr w:type="spellEnd"/>
      <w:r w:rsidRPr="0077032C">
        <w:rPr>
          <w:rFonts w:cs="Arial"/>
          <w:szCs w:val="20"/>
          <w:shd w:val="clear" w:color="auto" w:fill="FFFFFF"/>
          <w:lang w:val="sl-SI"/>
        </w:rPr>
        <w:t>. US, </w:t>
      </w:r>
      <w:hyperlink r:id="rId15" w:tgtFrame="_blank" w:tooltip="Zakon o spremembah in dopolnitvah Zakona o elektronskih komunikacijah" w:history="1">
        <w:r w:rsidRPr="0077032C">
          <w:rPr>
            <w:rStyle w:val="Hiperpovezava"/>
            <w:rFonts w:cs="Arial"/>
            <w:color w:val="auto"/>
            <w:szCs w:val="20"/>
            <w:u w:val="none"/>
            <w:shd w:val="clear" w:color="auto" w:fill="FFFFFF"/>
            <w:lang w:val="sl-SI"/>
          </w:rPr>
          <w:t>81/15</w:t>
        </w:r>
      </w:hyperlink>
      <w:r w:rsidRPr="0077032C">
        <w:rPr>
          <w:rFonts w:cs="Arial"/>
          <w:szCs w:val="20"/>
          <w:shd w:val="clear" w:color="auto" w:fill="FFFFFF"/>
          <w:lang w:val="sl-SI"/>
        </w:rPr>
        <w:t>, </w:t>
      </w:r>
      <w:hyperlink r:id="rId16" w:tgtFrame="_blank" w:tooltip="Zakon o spremembah in dopolnitvah Zakona o elektronskih komunikacijah" w:history="1">
        <w:r w:rsidRPr="0077032C">
          <w:rPr>
            <w:rStyle w:val="Hiperpovezava"/>
            <w:rFonts w:cs="Arial"/>
            <w:color w:val="auto"/>
            <w:szCs w:val="20"/>
            <w:u w:val="none"/>
            <w:shd w:val="clear" w:color="auto" w:fill="FFFFFF"/>
            <w:lang w:val="sl-SI"/>
          </w:rPr>
          <w:t>40/17</w:t>
        </w:r>
      </w:hyperlink>
      <w:r w:rsidRPr="0077032C">
        <w:rPr>
          <w:rFonts w:cs="Arial"/>
          <w:szCs w:val="20"/>
          <w:shd w:val="clear" w:color="auto" w:fill="FFFFFF"/>
          <w:lang w:val="sl-SI"/>
        </w:rPr>
        <w:t> in </w:t>
      </w:r>
      <w:hyperlink r:id="rId17" w:tgtFrame="_blank" w:tooltip="Zakon o spremembah Zakona o državni upravi" w:history="1">
        <w:r w:rsidRPr="0077032C">
          <w:rPr>
            <w:rStyle w:val="Hiperpovezava"/>
            <w:rFonts w:cs="Arial"/>
            <w:color w:val="auto"/>
            <w:szCs w:val="20"/>
            <w:u w:val="none"/>
            <w:shd w:val="clear" w:color="auto" w:fill="FFFFFF"/>
            <w:lang w:val="sl-SI"/>
          </w:rPr>
          <w:t>189/21</w:t>
        </w:r>
      </w:hyperlink>
      <w:r w:rsidRPr="0077032C">
        <w:rPr>
          <w:rFonts w:cs="Arial"/>
          <w:szCs w:val="20"/>
          <w:shd w:val="clear" w:color="auto" w:fill="FFFFFF"/>
          <w:lang w:val="sl-SI"/>
        </w:rPr>
        <w:t> – ZDU-1M)</w:t>
      </w:r>
      <w:r>
        <w:rPr>
          <w:rFonts w:cs="Arial"/>
          <w:szCs w:val="20"/>
          <w:shd w:val="clear" w:color="auto" w:fill="FFFFFF"/>
          <w:lang w:val="sl-SI"/>
        </w:rPr>
        <w:t xml:space="preserve"> podajamo </w:t>
      </w:r>
      <w:r w:rsidR="008D16C0">
        <w:rPr>
          <w:rFonts w:cs="Arial"/>
          <w:szCs w:val="20"/>
          <w:shd w:val="clear" w:color="auto" w:fill="FFFFFF"/>
          <w:lang w:val="sl-SI"/>
        </w:rPr>
        <w:t xml:space="preserve">odgovore </w:t>
      </w:r>
      <w:r>
        <w:rPr>
          <w:rFonts w:cs="Arial"/>
          <w:szCs w:val="20"/>
          <w:shd w:val="clear" w:color="auto" w:fill="FFFFFF"/>
          <w:lang w:val="sl-SI"/>
        </w:rPr>
        <w:t xml:space="preserve">SDP </w:t>
      </w:r>
      <w:r w:rsidR="008D16C0">
        <w:rPr>
          <w:rFonts w:cs="Arial"/>
          <w:szCs w:val="20"/>
          <w:shd w:val="clear" w:color="auto" w:fill="FFFFFF"/>
          <w:lang w:val="sl-SI"/>
        </w:rPr>
        <w:t xml:space="preserve">na prejete </w:t>
      </w:r>
      <w:r>
        <w:rPr>
          <w:rFonts w:cs="Arial"/>
          <w:szCs w:val="20"/>
          <w:shd w:val="clear" w:color="auto" w:fill="FFFFFF"/>
          <w:lang w:val="sl-SI"/>
        </w:rPr>
        <w:t>pripomb</w:t>
      </w:r>
      <w:r w:rsidR="008D16C0">
        <w:rPr>
          <w:rFonts w:cs="Arial"/>
          <w:szCs w:val="20"/>
          <w:shd w:val="clear" w:color="auto" w:fill="FFFFFF"/>
          <w:lang w:val="sl-SI"/>
        </w:rPr>
        <w:t xml:space="preserve">e </w:t>
      </w:r>
      <w:r>
        <w:rPr>
          <w:rFonts w:cs="Arial"/>
          <w:szCs w:val="20"/>
          <w:shd w:val="clear" w:color="auto" w:fill="FFFFFF"/>
          <w:lang w:val="sl-SI"/>
        </w:rPr>
        <w:t>in predlog</w:t>
      </w:r>
      <w:r w:rsidR="008D16C0">
        <w:rPr>
          <w:rFonts w:cs="Arial"/>
          <w:szCs w:val="20"/>
          <w:shd w:val="clear" w:color="auto" w:fill="FFFFFF"/>
          <w:lang w:val="sl-SI"/>
        </w:rPr>
        <w:t xml:space="preserve">e </w:t>
      </w:r>
      <w:r>
        <w:rPr>
          <w:rFonts w:cs="Arial"/>
          <w:szCs w:val="20"/>
          <w:shd w:val="clear" w:color="auto" w:fill="FFFFFF"/>
          <w:lang w:val="sl-SI"/>
        </w:rPr>
        <w:t>iz javne obravnave</w:t>
      </w:r>
      <w:r w:rsidR="00257AE9">
        <w:rPr>
          <w:rFonts w:cs="Arial"/>
          <w:szCs w:val="20"/>
          <w:shd w:val="clear" w:color="auto" w:fill="FFFFFF"/>
          <w:lang w:val="sl-SI"/>
        </w:rPr>
        <w:t>.</w:t>
      </w:r>
    </w:p>
    <w:p w14:paraId="53941342" w14:textId="77777777" w:rsidR="008C5D3C" w:rsidRPr="0077032C" w:rsidRDefault="008C5D3C" w:rsidP="00683FBF">
      <w:pPr>
        <w:autoSpaceDE w:val="0"/>
        <w:autoSpaceDN w:val="0"/>
        <w:adjustRightInd w:val="0"/>
        <w:spacing w:line="260" w:lineRule="exact"/>
        <w:jc w:val="both"/>
        <w:rPr>
          <w:rFonts w:cs="Arial"/>
          <w:szCs w:val="20"/>
          <w:lang w:val="sl-SI"/>
        </w:rPr>
      </w:pPr>
    </w:p>
    <w:p w14:paraId="70A04EC7" w14:textId="77777777" w:rsidR="00BC17F3" w:rsidRPr="00BC17F3" w:rsidRDefault="00BC17F3" w:rsidP="00BC17F3">
      <w:pPr>
        <w:autoSpaceDE w:val="0"/>
        <w:autoSpaceDN w:val="0"/>
        <w:adjustRightInd w:val="0"/>
        <w:spacing w:line="260" w:lineRule="exact"/>
        <w:jc w:val="both"/>
        <w:rPr>
          <w:rFonts w:cs="Arial"/>
          <w:color w:val="000000"/>
          <w:lang w:val="sl-SI"/>
        </w:rPr>
      </w:pPr>
    </w:p>
    <w:p w14:paraId="779E715C" w14:textId="77777777" w:rsidR="00257AE9" w:rsidRPr="00257AE9" w:rsidRDefault="00BC17F3" w:rsidP="00BC17F3">
      <w:pPr>
        <w:autoSpaceDE w:val="0"/>
        <w:autoSpaceDN w:val="0"/>
        <w:adjustRightInd w:val="0"/>
        <w:spacing w:line="260" w:lineRule="exact"/>
        <w:jc w:val="both"/>
        <w:rPr>
          <w:rFonts w:cs="Arial"/>
          <w:i/>
          <w:iCs/>
          <w:color w:val="000000"/>
          <w:lang w:val="sl-SI"/>
        </w:rPr>
      </w:pPr>
      <w:r w:rsidRPr="00257AE9">
        <w:rPr>
          <w:rFonts w:cs="Arial"/>
          <w:i/>
          <w:iCs/>
          <w:color w:val="000000"/>
          <w:lang w:val="sl-SI"/>
        </w:rPr>
        <w:t xml:space="preserve">A1 ugotavlja, da je </w:t>
      </w:r>
      <w:r w:rsidR="009C4459" w:rsidRPr="00257AE9">
        <w:rPr>
          <w:rFonts w:cs="Arial"/>
          <w:i/>
          <w:iCs/>
          <w:color w:val="000000"/>
          <w:lang w:val="sl-SI"/>
        </w:rPr>
        <w:t>osnutek N</w:t>
      </w:r>
      <w:r w:rsidRPr="00257AE9">
        <w:rPr>
          <w:rFonts w:cs="Arial"/>
          <w:i/>
          <w:iCs/>
          <w:color w:val="000000"/>
          <w:lang w:val="sl-SI"/>
        </w:rPr>
        <w:t>ačrt</w:t>
      </w:r>
      <w:r w:rsidR="009C4459" w:rsidRPr="00257AE9">
        <w:rPr>
          <w:rFonts w:cs="Arial"/>
          <w:i/>
          <w:iCs/>
          <w:color w:val="000000"/>
          <w:lang w:val="sl-SI"/>
        </w:rPr>
        <w:t>a</w:t>
      </w:r>
      <w:r w:rsidRPr="00257AE9">
        <w:rPr>
          <w:rFonts w:cs="Arial"/>
          <w:i/>
          <w:iCs/>
          <w:color w:val="000000"/>
          <w:lang w:val="sl-SI"/>
        </w:rPr>
        <w:t xml:space="preserve"> pomanjkljiv glede implementacije in izraža zadržanost do zmogljivosti satelitske infrastrukture ter financiranja dostopa do satelitskega interneta; opozarja tudi na nerealno izraženi tržni interes in predlaga ukrep sofinanciranja gradnje odprtih baznih postaj. Glede 5G opozarja, da imajo vsi dovolj spektra do leta 2030. </w:t>
      </w:r>
      <w:r w:rsidR="0011247F" w:rsidRPr="00257AE9">
        <w:rPr>
          <w:rFonts w:cs="Arial"/>
          <w:i/>
          <w:iCs/>
          <w:color w:val="000000"/>
          <w:lang w:val="sl-SI"/>
        </w:rPr>
        <w:t>Opozarja tudi na nejasno opredelit</w:t>
      </w:r>
      <w:r w:rsidR="00715AE7" w:rsidRPr="00257AE9">
        <w:rPr>
          <w:rFonts w:cs="Arial"/>
          <w:i/>
          <w:iCs/>
          <w:color w:val="000000"/>
          <w:lang w:val="sl-SI"/>
        </w:rPr>
        <w:t>e</w:t>
      </w:r>
      <w:r w:rsidR="0011247F" w:rsidRPr="00257AE9">
        <w:rPr>
          <w:rFonts w:cs="Arial"/>
          <w:i/>
          <w:iCs/>
          <w:color w:val="000000"/>
          <w:lang w:val="sl-SI"/>
        </w:rPr>
        <w:t>v vira financiranja.</w:t>
      </w:r>
      <w:r w:rsidR="00257AE9" w:rsidRPr="00257AE9">
        <w:rPr>
          <w:rFonts w:cs="Arial"/>
          <w:i/>
          <w:iCs/>
          <w:color w:val="000000"/>
          <w:lang w:val="sl-SI"/>
        </w:rPr>
        <w:t xml:space="preserve"> </w:t>
      </w:r>
    </w:p>
    <w:p w14:paraId="1F8FA0A3" w14:textId="77777777" w:rsidR="00257AE9" w:rsidRDefault="00257AE9" w:rsidP="00BC17F3">
      <w:pPr>
        <w:autoSpaceDE w:val="0"/>
        <w:autoSpaceDN w:val="0"/>
        <w:adjustRightInd w:val="0"/>
        <w:spacing w:line="260" w:lineRule="exact"/>
        <w:jc w:val="both"/>
        <w:rPr>
          <w:rFonts w:cs="Arial"/>
          <w:color w:val="000000"/>
          <w:lang w:val="sl-SI"/>
        </w:rPr>
      </w:pPr>
    </w:p>
    <w:p w14:paraId="49961833" w14:textId="08E7DE5A" w:rsidR="00BC17F3" w:rsidRPr="00715AE7" w:rsidRDefault="00BC17F3" w:rsidP="00BC17F3">
      <w:pPr>
        <w:autoSpaceDE w:val="0"/>
        <w:autoSpaceDN w:val="0"/>
        <w:adjustRightInd w:val="0"/>
        <w:spacing w:line="260" w:lineRule="exact"/>
        <w:jc w:val="both"/>
        <w:rPr>
          <w:rFonts w:cs="Arial"/>
          <w:color w:val="000000"/>
          <w:lang w:val="sl-SI"/>
        </w:rPr>
      </w:pPr>
      <w:r w:rsidRPr="00715AE7">
        <w:rPr>
          <w:rFonts w:cs="Arial"/>
          <w:color w:val="000000"/>
          <w:lang w:val="sl-SI"/>
        </w:rPr>
        <w:t xml:space="preserve">Na podlagi skrbne in natančne preučitve prejetih pripomb </w:t>
      </w:r>
      <w:r w:rsidR="009B49AE">
        <w:rPr>
          <w:rFonts w:cs="Arial"/>
          <w:color w:val="000000"/>
          <w:lang w:val="sl-SI"/>
        </w:rPr>
        <w:t xml:space="preserve">so bile </w:t>
      </w:r>
      <w:r w:rsidR="00A23ED4">
        <w:rPr>
          <w:rFonts w:cs="Arial"/>
          <w:color w:val="000000"/>
          <w:lang w:val="sl-SI"/>
        </w:rPr>
        <w:t xml:space="preserve">le-te </w:t>
      </w:r>
      <w:r w:rsidR="009B49AE">
        <w:rPr>
          <w:rFonts w:cs="Arial"/>
          <w:color w:val="000000"/>
          <w:lang w:val="sl-SI"/>
        </w:rPr>
        <w:t>upoštevane tako, da je sedaj</w:t>
      </w:r>
      <w:r w:rsidR="00BF54AB">
        <w:rPr>
          <w:rFonts w:cs="Arial"/>
          <w:color w:val="000000"/>
          <w:lang w:val="sl-SI"/>
        </w:rPr>
        <w:t xml:space="preserve"> </w:t>
      </w:r>
      <w:r w:rsidRPr="00715AE7">
        <w:rPr>
          <w:rFonts w:cs="Arial"/>
          <w:color w:val="000000"/>
          <w:lang w:val="sl-SI"/>
        </w:rPr>
        <w:t xml:space="preserve">v </w:t>
      </w:r>
      <w:r w:rsidR="009C4459">
        <w:rPr>
          <w:rFonts w:cs="Arial"/>
          <w:color w:val="000000"/>
          <w:lang w:val="sl-SI"/>
        </w:rPr>
        <w:t>N</w:t>
      </w:r>
      <w:r w:rsidRPr="00715AE7">
        <w:rPr>
          <w:rFonts w:cs="Arial"/>
          <w:color w:val="000000"/>
          <w:lang w:val="sl-SI"/>
        </w:rPr>
        <w:t xml:space="preserve">ačrtu </w:t>
      </w:r>
      <w:r w:rsidR="0011247F" w:rsidRPr="00715AE7">
        <w:rPr>
          <w:rFonts w:cs="Arial"/>
          <w:color w:val="000000"/>
          <w:lang w:val="sl-SI"/>
        </w:rPr>
        <w:t>konceptualno spremenjen pristop k uporabi satelitske tehnologije</w:t>
      </w:r>
      <w:r w:rsidR="00F564ED">
        <w:rPr>
          <w:rFonts w:cs="Arial"/>
          <w:color w:val="000000"/>
          <w:lang w:val="sl-SI"/>
        </w:rPr>
        <w:t>,</w:t>
      </w:r>
      <w:r w:rsidR="0011247F" w:rsidRPr="00715AE7">
        <w:rPr>
          <w:rFonts w:cs="Arial"/>
          <w:color w:val="000000"/>
          <w:lang w:val="sl-SI"/>
        </w:rPr>
        <w:t xml:space="preserve"> in sicer je </w:t>
      </w:r>
      <w:r w:rsidRPr="00715AE7">
        <w:rPr>
          <w:rFonts w:cs="Arial"/>
          <w:color w:val="000000"/>
          <w:lang w:val="sl-SI"/>
        </w:rPr>
        <w:t>predvideno sofinanciranje satelitskega dostopa kot subsidiarna oblika zagotavljanja povezljivosti</w:t>
      </w:r>
      <w:r w:rsidR="0011247F" w:rsidRPr="00715AE7">
        <w:rPr>
          <w:rFonts w:cs="Arial"/>
          <w:color w:val="000000"/>
          <w:lang w:val="sl-SI"/>
        </w:rPr>
        <w:t xml:space="preserve">. Poleg tega je </w:t>
      </w:r>
      <w:r w:rsidRPr="00715AE7">
        <w:rPr>
          <w:rFonts w:cs="Arial"/>
          <w:color w:val="000000"/>
          <w:lang w:val="sl-SI"/>
        </w:rPr>
        <w:t>dodana možnost sofinanciran</w:t>
      </w:r>
      <w:r w:rsidR="0011247F" w:rsidRPr="00715AE7">
        <w:rPr>
          <w:rFonts w:cs="Arial"/>
          <w:color w:val="000000"/>
          <w:lang w:val="sl-SI"/>
        </w:rPr>
        <w:t>j</w:t>
      </w:r>
      <w:r w:rsidRPr="00715AE7">
        <w:rPr>
          <w:rFonts w:cs="Arial"/>
          <w:color w:val="000000"/>
          <w:lang w:val="sl-SI"/>
        </w:rPr>
        <w:t xml:space="preserve">a gradnje odprtih pasivnih baznih postaj, popravljena je tudi shema bonov za povezljivost; z načrtom kot strateškim dokumentom pa se ne naslavlja potencialne problematike nerealno izraženega tržnega interesa. </w:t>
      </w:r>
      <w:r w:rsidR="00715AE7" w:rsidRPr="00715AE7">
        <w:rPr>
          <w:rFonts w:cs="Arial"/>
          <w:color w:val="000000"/>
          <w:lang w:val="sl-SI"/>
        </w:rPr>
        <w:t xml:space="preserve">V zvezi z opozorilom, da imajo </w:t>
      </w:r>
      <w:r w:rsidR="00715AE7" w:rsidRPr="00715AE7">
        <w:rPr>
          <w:rFonts w:cs="Arial"/>
          <w:color w:val="000000"/>
          <w:lang w:val="sl-SI"/>
        </w:rPr>
        <w:lastRenderedPageBreak/>
        <w:t>vsi</w:t>
      </w:r>
      <w:r w:rsidR="00D93084">
        <w:rPr>
          <w:rFonts w:cs="Arial"/>
          <w:color w:val="000000"/>
          <w:lang w:val="sl-SI"/>
        </w:rPr>
        <w:t xml:space="preserve"> operaterji</w:t>
      </w:r>
      <w:r w:rsidR="00715AE7" w:rsidRPr="00715AE7">
        <w:rPr>
          <w:rFonts w:cs="Arial"/>
          <w:color w:val="000000"/>
          <w:lang w:val="sl-SI"/>
        </w:rPr>
        <w:t xml:space="preserve"> dovolj spektra do leta 2030</w:t>
      </w:r>
      <w:r w:rsidR="00B841C4">
        <w:rPr>
          <w:rFonts w:cs="Arial"/>
          <w:color w:val="000000"/>
          <w:lang w:val="sl-SI"/>
        </w:rPr>
        <w:t>,</w:t>
      </w:r>
      <w:r w:rsidR="00715AE7" w:rsidRPr="00715AE7">
        <w:rPr>
          <w:rFonts w:cs="Arial"/>
          <w:color w:val="000000"/>
          <w:lang w:val="sl-SI"/>
        </w:rPr>
        <w:t xml:space="preserve"> je dodana izrecna navedba, da je d</w:t>
      </w:r>
      <w:r w:rsidRPr="00715AE7">
        <w:rPr>
          <w:rFonts w:cs="Arial"/>
          <w:color w:val="000000"/>
          <w:lang w:val="sl-SI"/>
        </w:rPr>
        <w:t xml:space="preserve">odeljevanje novih </w:t>
      </w:r>
      <w:proofErr w:type="spellStart"/>
      <w:r w:rsidRPr="00715AE7">
        <w:rPr>
          <w:rFonts w:cs="Arial"/>
          <w:color w:val="000000"/>
          <w:lang w:val="sl-SI"/>
        </w:rPr>
        <w:t>radiofrekvenčnih</w:t>
      </w:r>
      <w:proofErr w:type="spellEnd"/>
      <w:r w:rsidRPr="00715AE7">
        <w:rPr>
          <w:rFonts w:cs="Arial"/>
          <w:color w:val="000000"/>
          <w:lang w:val="sl-SI"/>
        </w:rPr>
        <w:t xml:space="preserve"> pasov vezano na politiko EU in ustrezne analize AKOS</w:t>
      </w:r>
      <w:r w:rsidR="00B841C4">
        <w:rPr>
          <w:rFonts w:cs="Arial"/>
          <w:color w:val="000000"/>
          <w:lang w:val="sl-SI"/>
        </w:rPr>
        <w:t>-</w:t>
      </w:r>
      <w:r w:rsidRPr="00715AE7">
        <w:rPr>
          <w:rFonts w:cs="Arial"/>
          <w:color w:val="000000"/>
          <w:lang w:val="sl-SI"/>
        </w:rPr>
        <w:t xml:space="preserve">a. </w:t>
      </w:r>
      <w:r w:rsidR="00715AE7" w:rsidRPr="00715AE7">
        <w:rPr>
          <w:rFonts w:cs="Arial"/>
          <w:color w:val="000000"/>
          <w:lang w:val="sl-SI"/>
        </w:rPr>
        <w:t>Glede vira financiranja pojasnjujemo, da je poglavju 5.2.</w:t>
      </w:r>
      <w:r w:rsidR="00B841C4">
        <w:rPr>
          <w:rFonts w:cs="Arial"/>
          <w:color w:val="000000"/>
          <w:lang w:val="sl-SI"/>
        </w:rPr>
        <w:t xml:space="preserve"> Načrta</w:t>
      </w:r>
      <w:r w:rsidR="00715AE7" w:rsidRPr="00715AE7">
        <w:rPr>
          <w:rFonts w:cs="Arial"/>
          <w:color w:val="000000"/>
          <w:lang w:val="sl-SI"/>
        </w:rPr>
        <w:t xml:space="preserve"> podana ocena naložbene vrzeli oziroma potreben obseg javnih sredstev, dejansko sofinanciranje pa bo prilagojeno razpoložljivim javnim sredstvom.</w:t>
      </w:r>
      <w:r w:rsidRPr="00715AE7">
        <w:rPr>
          <w:rFonts w:cs="Arial"/>
          <w:color w:val="000000"/>
          <w:lang w:val="sl-SI"/>
        </w:rPr>
        <w:t xml:space="preserve">  </w:t>
      </w:r>
    </w:p>
    <w:p w14:paraId="1E2B4162" w14:textId="4249C71C" w:rsidR="00BC17F3" w:rsidRDefault="00BC17F3" w:rsidP="00BC17F3">
      <w:pPr>
        <w:autoSpaceDE w:val="0"/>
        <w:autoSpaceDN w:val="0"/>
        <w:adjustRightInd w:val="0"/>
        <w:spacing w:line="260" w:lineRule="exact"/>
        <w:jc w:val="both"/>
        <w:rPr>
          <w:rFonts w:cs="Arial"/>
          <w:color w:val="000000"/>
          <w:lang w:val="it-IT"/>
        </w:rPr>
      </w:pPr>
    </w:p>
    <w:p w14:paraId="236861A7" w14:textId="77777777" w:rsidR="00B841C4" w:rsidRPr="00BC17F3" w:rsidRDefault="00B841C4" w:rsidP="00BC17F3">
      <w:pPr>
        <w:autoSpaceDE w:val="0"/>
        <w:autoSpaceDN w:val="0"/>
        <w:adjustRightInd w:val="0"/>
        <w:spacing w:line="260" w:lineRule="exact"/>
        <w:jc w:val="both"/>
        <w:rPr>
          <w:rFonts w:cs="Arial"/>
          <w:color w:val="000000"/>
          <w:lang w:val="it-IT"/>
        </w:rPr>
      </w:pPr>
    </w:p>
    <w:p w14:paraId="7C7812CE" w14:textId="20B22036" w:rsidR="00BC17F3" w:rsidRDefault="00BC17F3" w:rsidP="00BC17F3">
      <w:pPr>
        <w:autoSpaceDE w:val="0"/>
        <w:autoSpaceDN w:val="0"/>
        <w:adjustRightInd w:val="0"/>
        <w:spacing w:line="260" w:lineRule="exact"/>
        <w:jc w:val="both"/>
        <w:rPr>
          <w:rFonts w:cs="Arial"/>
          <w:i/>
          <w:iCs/>
          <w:color w:val="000000"/>
          <w:lang w:val="sl-SI"/>
        </w:rPr>
      </w:pPr>
      <w:r w:rsidRPr="00B841C4">
        <w:rPr>
          <w:rFonts w:cs="Arial"/>
          <w:i/>
          <w:iCs/>
          <w:color w:val="000000"/>
          <w:lang w:val="sl-SI"/>
        </w:rPr>
        <w:t xml:space="preserve">AKOS predlaga, da se v </w:t>
      </w:r>
      <w:r w:rsidR="009C4459" w:rsidRPr="00B841C4">
        <w:rPr>
          <w:rFonts w:cs="Arial"/>
          <w:i/>
          <w:iCs/>
          <w:color w:val="000000"/>
          <w:lang w:val="sl-SI"/>
        </w:rPr>
        <w:t>N</w:t>
      </w:r>
      <w:r w:rsidRPr="00B841C4">
        <w:rPr>
          <w:rFonts w:cs="Arial"/>
          <w:i/>
          <w:iCs/>
          <w:color w:val="000000"/>
          <w:lang w:val="sl-SI"/>
        </w:rPr>
        <w:t xml:space="preserve">ačrt vključi tudi </w:t>
      </w:r>
      <w:r w:rsidR="00AD7151">
        <w:rPr>
          <w:rFonts w:cs="Arial"/>
          <w:i/>
          <w:iCs/>
          <w:color w:val="000000"/>
          <w:lang w:val="sl-SI"/>
        </w:rPr>
        <w:t xml:space="preserve">vprašanje </w:t>
      </w:r>
      <w:r w:rsidRPr="00B841C4">
        <w:rPr>
          <w:rFonts w:cs="Arial"/>
          <w:i/>
          <w:iCs/>
          <w:color w:val="000000"/>
          <w:lang w:val="sl-SI"/>
        </w:rPr>
        <w:t>zagotavljanj</w:t>
      </w:r>
      <w:r w:rsidR="00AD7151">
        <w:rPr>
          <w:rFonts w:cs="Arial"/>
          <w:i/>
          <w:iCs/>
          <w:color w:val="000000"/>
          <w:lang w:val="sl-SI"/>
        </w:rPr>
        <w:t>a</w:t>
      </w:r>
      <w:r w:rsidRPr="00B841C4">
        <w:rPr>
          <w:rFonts w:cs="Arial"/>
          <w:i/>
          <w:iCs/>
          <w:color w:val="000000"/>
          <w:lang w:val="sl-SI"/>
        </w:rPr>
        <w:t xml:space="preserve"> univerzalne storitve, ki predstavlja varnostno mrežo za vse uporabnike, ki storitve ne morejo dobiti pod razumnimi pogoji na trgu; nadalje meni, da je potrebno posebej izpostaviti področje umeščanja infrastrukture v prostor in podrobneje navesti ukrepe za doseganje ciljev, kot je npr. plan javnih razpisov po letih in podobno. AKOS nadalje predlaga, da se vključi več vsebin oziroma ciljev digitalne družbe, vključno z digitalnim usposabljanjem. Predlaga, da se kot del </w:t>
      </w:r>
      <w:r w:rsidR="009C4459" w:rsidRPr="00B841C4">
        <w:rPr>
          <w:rFonts w:cs="Arial"/>
          <w:i/>
          <w:iCs/>
          <w:color w:val="000000"/>
          <w:lang w:val="sl-SI"/>
        </w:rPr>
        <w:t>N</w:t>
      </w:r>
      <w:r w:rsidRPr="00B841C4">
        <w:rPr>
          <w:rFonts w:cs="Arial"/>
          <w:i/>
          <w:iCs/>
          <w:color w:val="000000"/>
          <w:lang w:val="sl-SI"/>
        </w:rPr>
        <w:t>ačrta posredno navede tudi cilj doseganja čim večje izkoriščenosti omrežij. AKOS tudi izpostavlja, da je v letu 2021 v okviru podelitve radijskih frekvenc za javne mobilne storitve (vključno za 5G) na podlagi javne večfrekvenčne dražbe operaterjem z odločbami o dodelitvi frekvenc naložil obveznosti v zvezi z začetkom zagotavljanja storitev preko 5G tehnologije in zahteve, ki jih morajo v zvezi z zagotavljanjem storitev izpolniti do 31.</w:t>
      </w:r>
      <w:r w:rsidR="003C3BFD">
        <w:rPr>
          <w:rFonts w:cs="Arial"/>
          <w:i/>
          <w:iCs/>
          <w:color w:val="000000"/>
          <w:lang w:val="sl-SI"/>
        </w:rPr>
        <w:t xml:space="preserve"> decembra </w:t>
      </w:r>
      <w:r w:rsidRPr="00B841C4">
        <w:rPr>
          <w:rFonts w:cs="Arial"/>
          <w:i/>
          <w:iCs/>
          <w:color w:val="000000"/>
          <w:lang w:val="sl-SI"/>
        </w:rPr>
        <w:t xml:space="preserve">2025. Glede na to, da se </w:t>
      </w:r>
      <w:r w:rsidR="009C4459" w:rsidRPr="00B841C4">
        <w:rPr>
          <w:rFonts w:cs="Arial"/>
          <w:i/>
          <w:iCs/>
          <w:color w:val="000000"/>
          <w:lang w:val="sl-SI"/>
        </w:rPr>
        <w:t>N</w:t>
      </w:r>
      <w:r w:rsidRPr="00B841C4">
        <w:rPr>
          <w:rFonts w:cs="Arial"/>
          <w:i/>
          <w:iCs/>
          <w:color w:val="000000"/>
          <w:lang w:val="sl-SI"/>
        </w:rPr>
        <w:t xml:space="preserve">ačrt nanaša na daljše obdobje, AKOS predlaga, da se tudi to vprašanje smiselno naslovi, obenem pa podaja tudi dodatne pripombe zlasti glede dikcije posameznih delov </w:t>
      </w:r>
      <w:r w:rsidR="009C4459" w:rsidRPr="00B841C4">
        <w:rPr>
          <w:rFonts w:cs="Arial"/>
          <w:i/>
          <w:iCs/>
          <w:color w:val="000000"/>
          <w:lang w:val="sl-SI"/>
        </w:rPr>
        <w:t>N</w:t>
      </w:r>
      <w:r w:rsidRPr="00B841C4">
        <w:rPr>
          <w:rFonts w:cs="Arial"/>
          <w:i/>
          <w:iCs/>
          <w:color w:val="000000"/>
          <w:lang w:val="sl-SI"/>
        </w:rPr>
        <w:t xml:space="preserve">ačrta. </w:t>
      </w:r>
    </w:p>
    <w:p w14:paraId="5049D1B4" w14:textId="77777777" w:rsidR="00B841C4" w:rsidRPr="00B841C4" w:rsidRDefault="00B841C4" w:rsidP="00BC17F3">
      <w:pPr>
        <w:autoSpaceDE w:val="0"/>
        <w:autoSpaceDN w:val="0"/>
        <w:adjustRightInd w:val="0"/>
        <w:spacing w:line="260" w:lineRule="exact"/>
        <w:jc w:val="both"/>
        <w:rPr>
          <w:rFonts w:cs="Arial"/>
          <w:i/>
          <w:iCs/>
          <w:color w:val="000000"/>
          <w:lang w:val="sl-SI"/>
        </w:rPr>
      </w:pPr>
    </w:p>
    <w:p w14:paraId="2576709C" w14:textId="6C8A85B1" w:rsidR="00BC17F3" w:rsidRPr="00CB3721" w:rsidRDefault="00BC17F3" w:rsidP="00BC17F3">
      <w:pPr>
        <w:autoSpaceDE w:val="0"/>
        <w:autoSpaceDN w:val="0"/>
        <w:adjustRightInd w:val="0"/>
        <w:spacing w:line="260" w:lineRule="exact"/>
        <w:jc w:val="both"/>
        <w:rPr>
          <w:rFonts w:cs="Arial"/>
          <w:color w:val="000000"/>
          <w:lang w:val="sl-SI"/>
        </w:rPr>
      </w:pPr>
      <w:r w:rsidRPr="00CB3721">
        <w:rPr>
          <w:rFonts w:cs="Arial"/>
          <w:color w:val="000000"/>
          <w:lang w:val="sl-SI"/>
        </w:rPr>
        <w:t xml:space="preserve">Na podlagi skrbne in natančne preučitve prejetih pripomb je v </w:t>
      </w:r>
      <w:r w:rsidR="009C4459" w:rsidRPr="00CB3721">
        <w:rPr>
          <w:rFonts w:cs="Arial"/>
          <w:color w:val="000000"/>
          <w:lang w:val="sl-SI"/>
        </w:rPr>
        <w:t>N</w:t>
      </w:r>
      <w:r w:rsidRPr="00CB3721">
        <w:rPr>
          <w:rFonts w:cs="Arial"/>
          <w:color w:val="000000"/>
          <w:lang w:val="sl-SI"/>
        </w:rPr>
        <w:t xml:space="preserve">ačrt dodan poudarek glede zagotavljanja univerzalne storitve, obenem pa je vključeno tudi priporočilo AKOS v zvezi s postopki zagotavljanja pokrivanja nepokritih oziroma slabše pokritih območij z mobilnimi omrežji in priporočilo AKOS v zvezi s skupno uporabo fizične infrastrukture; dodan je predvideni plan javnih razpisov sofinanciranja gradnje, vključeni so </w:t>
      </w:r>
      <w:r w:rsidR="009C4459" w:rsidRPr="00CB3721">
        <w:rPr>
          <w:rFonts w:cs="Arial"/>
          <w:color w:val="000000"/>
          <w:lang w:val="sl-SI"/>
        </w:rPr>
        <w:t>kazalniki</w:t>
      </w:r>
      <w:r w:rsidRPr="00CB3721">
        <w:rPr>
          <w:rFonts w:cs="Arial"/>
          <w:color w:val="000000"/>
          <w:lang w:val="sl-SI"/>
        </w:rPr>
        <w:t xml:space="preserve"> iz </w:t>
      </w:r>
      <w:r w:rsidR="009C4459" w:rsidRPr="00CB3721">
        <w:rPr>
          <w:rFonts w:cs="Arial"/>
          <w:color w:val="000000"/>
          <w:lang w:val="sl-SI"/>
        </w:rPr>
        <w:t>Mehanizma za okrevanje in odpornost</w:t>
      </w:r>
      <w:r w:rsidRPr="00CB3721">
        <w:rPr>
          <w:rFonts w:cs="Arial"/>
          <w:color w:val="000000"/>
          <w:lang w:val="sl-SI"/>
        </w:rPr>
        <w:t xml:space="preserve"> in vpliv spodbujanja povpraševanja na izkoriščenost omrežja. Poleg tega je dodano pričakovanje, da mobilni operaterji po izteku rokov za izpolnitev obveznosti, ki izhajajo iz javnega razpisa z javno dražbo vseh </w:t>
      </w:r>
      <w:proofErr w:type="spellStart"/>
      <w:r w:rsidRPr="00CB3721">
        <w:rPr>
          <w:rFonts w:cs="Arial"/>
          <w:color w:val="000000"/>
          <w:lang w:val="sl-SI"/>
        </w:rPr>
        <w:t>harmoniziranih</w:t>
      </w:r>
      <w:proofErr w:type="spellEnd"/>
      <w:r w:rsidRPr="00CB3721">
        <w:rPr>
          <w:rFonts w:cs="Arial"/>
          <w:color w:val="000000"/>
          <w:lang w:val="sl-SI"/>
        </w:rPr>
        <w:t xml:space="preserve"> pasov, dosežene pokritosti ne bodo zmanjševali oziroma jo bodo še povečevali glede na razvoj tehnologije in rast uporabe storitev. Na nekaterih mestih </w:t>
      </w:r>
      <w:r w:rsidR="009C4459" w:rsidRPr="00CB3721">
        <w:rPr>
          <w:rFonts w:cs="Arial"/>
          <w:color w:val="000000"/>
          <w:lang w:val="sl-SI"/>
        </w:rPr>
        <w:t>N</w:t>
      </w:r>
      <w:r w:rsidRPr="00CB3721">
        <w:rPr>
          <w:rFonts w:cs="Arial"/>
          <w:color w:val="000000"/>
          <w:lang w:val="sl-SI"/>
        </w:rPr>
        <w:t xml:space="preserve">ačrta je dikcija usklajena z dodatnimi predlogi AKOS. </w:t>
      </w:r>
    </w:p>
    <w:p w14:paraId="4BCAC93E" w14:textId="1937BB7C" w:rsidR="00BC17F3" w:rsidRDefault="00BC17F3" w:rsidP="00BC17F3">
      <w:pPr>
        <w:autoSpaceDE w:val="0"/>
        <w:autoSpaceDN w:val="0"/>
        <w:adjustRightInd w:val="0"/>
        <w:spacing w:line="260" w:lineRule="exact"/>
        <w:jc w:val="both"/>
        <w:rPr>
          <w:rFonts w:cs="Arial"/>
          <w:color w:val="000000"/>
          <w:lang w:val="it-IT"/>
        </w:rPr>
      </w:pPr>
    </w:p>
    <w:p w14:paraId="0A2031FB" w14:textId="77777777" w:rsidR="003C3BFD" w:rsidRPr="00BC17F3" w:rsidRDefault="003C3BFD" w:rsidP="00BC17F3">
      <w:pPr>
        <w:autoSpaceDE w:val="0"/>
        <w:autoSpaceDN w:val="0"/>
        <w:adjustRightInd w:val="0"/>
        <w:spacing w:line="260" w:lineRule="exact"/>
        <w:jc w:val="both"/>
        <w:rPr>
          <w:rFonts w:cs="Arial"/>
          <w:color w:val="000000"/>
          <w:lang w:val="it-IT"/>
        </w:rPr>
      </w:pPr>
    </w:p>
    <w:p w14:paraId="3D972EAF" w14:textId="45FAF210" w:rsidR="00BC17F3" w:rsidRDefault="00BC17F3" w:rsidP="00BC17F3">
      <w:pPr>
        <w:autoSpaceDE w:val="0"/>
        <w:autoSpaceDN w:val="0"/>
        <w:adjustRightInd w:val="0"/>
        <w:spacing w:line="260" w:lineRule="exact"/>
        <w:jc w:val="both"/>
        <w:rPr>
          <w:rFonts w:cs="Arial"/>
          <w:i/>
          <w:iCs/>
          <w:color w:val="000000"/>
          <w:lang w:val="sl-SI"/>
        </w:rPr>
      </w:pPr>
      <w:r w:rsidRPr="003C3BFD">
        <w:rPr>
          <w:rFonts w:cs="Arial"/>
          <w:i/>
          <w:iCs/>
          <w:color w:val="000000"/>
          <w:lang w:val="sl-SI"/>
        </w:rPr>
        <w:t xml:space="preserve">Rune </w:t>
      </w:r>
      <w:proofErr w:type="spellStart"/>
      <w:r w:rsidRPr="003C3BFD">
        <w:rPr>
          <w:rFonts w:cs="Arial"/>
          <w:i/>
          <w:iCs/>
          <w:color w:val="000000"/>
          <w:lang w:val="sl-SI"/>
        </w:rPr>
        <w:t>Enia</w:t>
      </w:r>
      <w:proofErr w:type="spellEnd"/>
      <w:r w:rsidRPr="003C3BFD">
        <w:rPr>
          <w:rFonts w:cs="Arial"/>
          <w:i/>
          <w:iCs/>
          <w:color w:val="000000"/>
          <w:lang w:val="sl-SI"/>
        </w:rPr>
        <w:t xml:space="preserve"> </w:t>
      </w:r>
      <w:r w:rsidR="009C4459" w:rsidRPr="003C3BFD">
        <w:rPr>
          <w:rFonts w:cs="Arial"/>
          <w:i/>
          <w:iCs/>
          <w:color w:val="000000"/>
          <w:lang w:val="sl-SI"/>
        </w:rPr>
        <w:t xml:space="preserve">poudarja, da se je gradnja ruralne </w:t>
      </w:r>
      <w:proofErr w:type="spellStart"/>
      <w:r w:rsidR="009C4459" w:rsidRPr="003C3BFD">
        <w:rPr>
          <w:rFonts w:cs="Arial"/>
          <w:i/>
          <w:iCs/>
          <w:color w:val="000000"/>
          <w:lang w:val="sl-SI"/>
        </w:rPr>
        <w:t>gigabitne</w:t>
      </w:r>
      <w:proofErr w:type="spellEnd"/>
      <w:r w:rsidR="009C4459" w:rsidRPr="003C3BFD">
        <w:rPr>
          <w:rFonts w:cs="Arial"/>
          <w:i/>
          <w:iCs/>
          <w:color w:val="000000"/>
          <w:lang w:val="sl-SI"/>
        </w:rPr>
        <w:t xml:space="preserve"> infrastrukture s strani podjetja RUNE v skupni vrednosti 281 milijonov EUR podražila za cca 100%, poleg tega se zamikajo tudi roki za izvedbo projekta</w:t>
      </w:r>
      <w:r w:rsidR="00FA1444" w:rsidRPr="003C3BFD">
        <w:rPr>
          <w:rFonts w:cs="Arial"/>
          <w:i/>
          <w:iCs/>
          <w:color w:val="000000"/>
          <w:lang w:val="sl-SI"/>
        </w:rPr>
        <w:t xml:space="preserve">. </w:t>
      </w:r>
      <w:r w:rsidR="00B01FCF">
        <w:rPr>
          <w:rFonts w:cs="Arial"/>
          <w:i/>
          <w:iCs/>
          <w:color w:val="000000"/>
          <w:lang w:val="sl-SI"/>
        </w:rPr>
        <w:t>Navaja, da je r</w:t>
      </w:r>
      <w:r w:rsidR="00FA1444" w:rsidRPr="003C3BFD">
        <w:rPr>
          <w:rFonts w:cs="Arial"/>
          <w:i/>
          <w:iCs/>
          <w:color w:val="000000"/>
          <w:lang w:val="sl-SI"/>
        </w:rPr>
        <w:t>azlog</w:t>
      </w:r>
      <w:r w:rsidR="00B01FCF">
        <w:rPr>
          <w:rFonts w:cs="Arial"/>
          <w:i/>
          <w:iCs/>
          <w:color w:val="000000"/>
          <w:lang w:val="sl-SI"/>
        </w:rPr>
        <w:t xml:space="preserve"> za </w:t>
      </w:r>
      <w:r w:rsidR="006F4CD2">
        <w:rPr>
          <w:rFonts w:cs="Arial"/>
          <w:i/>
          <w:iCs/>
          <w:color w:val="000000"/>
          <w:lang w:val="sl-SI"/>
        </w:rPr>
        <w:t>podražitve in časovne zamike v</w:t>
      </w:r>
      <w:r w:rsidR="00FA1444" w:rsidRPr="003C3BFD">
        <w:rPr>
          <w:rFonts w:cs="Arial"/>
          <w:i/>
          <w:iCs/>
          <w:color w:val="000000"/>
          <w:lang w:val="sl-SI"/>
        </w:rPr>
        <w:t xml:space="preserve"> sistematičnem oviranju dostopa do pasivne fizične infrastrukture. V tej zvezi podaja pripombo, da se osnutek Načrta ne opredeljuje do vpliva Direktive 2018/1972/EU na regulatorne ukrepe oziroma </w:t>
      </w:r>
      <w:r w:rsidRPr="003C3BFD">
        <w:rPr>
          <w:rFonts w:cs="Arial"/>
          <w:i/>
          <w:iCs/>
          <w:color w:val="000000"/>
          <w:lang w:val="sl-SI"/>
        </w:rPr>
        <w:t>na ukrepe organa, pristojnega za regulacijo in nadzor delovanja na področju elektronskih komunikacij</w:t>
      </w:r>
      <w:r w:rsidR="00CB3721" w:rsidRPr="003C3BFD">
        <w:rPr>
          <w:rFonts w:cs="Arial"/>
          <w:i/>
          <w:iCs/>
          <w:color w:val="000000"/>
          <w:lang w:val="sl-SI"/>
        </w:rPr>
        <w:t>. O</w:t>
      </w:r>
      <w:r w:rsidR="00FA1444" w:rsidRPr="003C3BFD">
        <w:rPr>
          <w:rFonts w:cs="Arial"/>
          <w:i/>
          <w:iCs/>
          <w:color w:val="000000"/>
          <w:lang w:val="sl-SI"/>
        </w:rPr>
        <w:t>pozarja</w:t>
      </w:r>
      <w:r w:rsidR="00CB3721" w:rsidRPr="003C3BFD">
        <w:rPr>
          <w:rFonts w:cs="Arial"/>
          <w:i/>
          <w:iCs/>
          <w:color w:val="000000"/>
          <w:lang w:val="sl-SI"/>
        </w:rPr>
        <w:t xml:space="preserve"> tudi</w:t>
      </w:r>
      <w:r w:rsidRPr="003C3BFD">
        <w:rPr>
          <w:rFonts w:cs="Arial"/>
          <w:i/>
          <w:iCs/>
          <w:color w:val="000000"/>
          <w:lang w:val="sl-SI"/>
        </w:rPr>
        <w:t xml:space="preserve">, da ukrepi za spodbujanje razvoja </w:t>
      </w:r>
      <w:proofErr w:type="spellStart"/>
      <w:r w:rsidRPr="003C3BFD">
        <w:rPr>
          <w:rFonts w:cs="Arial"/>
          <w:i/>
          <w:iCs/>
          <w:color w:val="000000"/>
          <w:lang w:val="sl-SI"/>
        </w:rPr>
        <w:t>gigabitne</w:t>
      </w:r>
      <w:proofErr w:type="spellEnd"/>
      <w:r w:rsidRPr="003C3BFD">
        <w:rPr>
          <w:rFonts w:cs="Arial"/>
          <w:i/>
          <w:iCs/>
          <w:color w:val="000000"/>
          <w:lang w:val="sl-SI"/>
        </w:rPr>
        <w:t xml:space="preserve"> infrastrukture ne smejo izkrivljati konkurence. </w:t>
      </w:r>
    </w:p>
    <w:p w14:paraId="47252BF9" w14:textId="77777777" w:rsidR="00A220CE" w:rsidRPr="003C3BFD" w:rsidRDefault="00A220CE" w:rsidP="00BC17F3">
      <w:pPr>
        <w:autoSpaceDE w:val="0"/>
        <w:autoSpaceDN w:val="0"/>
        <w:adjustRightInd w:val="0"/>
        <w:spacing w:line="260" w:lineRule="exact"/>
        <w:jc w:val="both"/>
        <w:rPr>
          <w:rFonts w:cs="Arial"/>
          <w:i/>
          <w:iCs/>
          <w:color w:val="000000"/>
          <w:lang w:val="sl-SI"/>
        </w:rPr>
      </w:pPr>
    </w:p>
    <w:p w14:paraId="6BE6BD46" w14:textId="592B539C" w:rsidR="00BC17F3" w:rsidRPr="00CB3721" w:rsidRDefault="00BC17F3" w:rsidP="00BC17F3">
      <w:pPr>
        <w:autoSpaceDE w:val="0"/>
        <w:autoSpaceDN w:val="0"/>
        <w:adjustRightInd w:val="0"/>
        <w:spacing w:line="260" w:lineRule="exact"/>
        <w:jc w:val="both"/>
        <w:rPr>
          <w:rFonts w:cs="Arial"/>
          <w:color w:val="000000"/>
          <w:lang w:val="sl-SI"/>
        </w:rPr>
      </w:pPr>
      <w:r w:rsidRPr="00CB3721">
        <w:rPr>
          <w:rFonts w:cs="Arial"/>
          <w:color w:val="000000"/>
          <w:lang w:val="sl-SI"/>
        </w:rPr>
        <w:t xml:space="preserve">Na podlagi skrbne in natančne preučitve prejetih pripomb je v </w:t>
      </w:r>
      <w:r w:rsidR="00FA1444" w:rsidRPr="00CB3721">
        <w:rPr>
          <w:rFonts w:cs="Arial"/>
          <w:color w:val="000000"/>
          <w:lang w:val="sl-SI"/>
        </w:rPr>
        <w:t>N</w:t>
      </w:r>
      <w:r w:rsidRPr="00CB3721">
        <w:rPr>
          <w:rFonts w:cs="Arial"/>
          <w:color w:val="000000"/>
          <w:lang w:val="sl-SI"/>
        </w:rPr>
        <w:t>ačrt vključena še dodatna navedba, da bodo sheme za spodbujanja povezljivosti oblikovane na način, ki ne izkrivlja konkurence, četudi je to že omenjeno na drugih mestih</w:t>
      </w:r>
      <w:r w:rsidR="00A220CE">
        <w:rPr>
          <w:rFonts w:cs="Arial"/>
          <w:color w:val="000000"/>
          <w:lang w:val="sl-SI"/>
        </w:rPr>
        <w:t xml:space="preserve"> Načrta</w:t>
      </w:r>
      <w:r w:rsidRPr="00CB3721">
        <w:rPr>
          <w:rFonts w:cs="Arial"/>
          <w:color w:val="000000"/>
          <w:lang w:val="sl-SI"/>
        </w:rPr>
        <w:t>; pripomb, ki se nanašajo na ukrepe neodvisnega regulatornega organa, ni bilo mogoče upoštevati.</w:t>
      </w:r>
    </w:p>
    <w:p w14:paraId="0DF80E22" w14:textId="6E337451" w:rsidR="00BC17F3" w:rsidRDefault="00BC17F3" w:rsidP="00BC17F3">
      <w:pPr>
        <w:autoSpaceDE w:val="0"/>
        <w:autoSpaceDN w:val="0"/>
        <w:adjustRightInd w:val="0"/>
        <w:spacing w:line="260" w:lineRule="exact"/>
        <w:jc w:val="both"/>
        <w:rPr>
          <w:rFonts w:cs="Arial"/>
          <w:color w:val="000000"/>
          <w:lang w:val="it-IT"/>
        </w:rPr>
      </w:pPr>
    </w:p>
    <w:p w14:paraId="47022FCD" w14:textId="77777777" w:rsidR="00A220CE" w:rsidRPr="00BC17F3" w:rsidRDefault="00A220CE" w:rsidP="00BC17F3">
      <w:pPr>
        <w:autoSpaceDE w:val="0"/>
        <w:autoSpaceDN w:val="0"/>
        <w:adjustRightInd w:val="0"/>
        <w:spacing w:line="260" w:lineRule="exact"/>
        <w:jc w:val="both"/>
        <w:rPr>
          <w:rFonts w:cs="Arial"/>
          <w:color w:val="000000"/>
          <w:lang w:val="it-IT"/>
        </w:rPr>
      </w:pPr>
    </w:p>
    <w:p w14:paraId="0042F0D1" w14:textId="39F0A65D" w:rsidR="00BC17F3" w:rsidRDefault="00BC17F3" w:rsidP="00BC17F3">
      <w:pPr>
        <w:autoSpaceDE w:val="0"/>
        <w:autoSpaceDN w:val="0"/>
        <w:adjustRightInd w:val="0"/>
        <w:spacing w:line="260" w:lineRule="exact"/>
        <w:jc w:val="both"/>
        <w:rPr>
          <w:rFonts w:cs="Arial"/>
          <w:i/>
          <w:iCs/>
          <w:color w:val="000000"/>
          <w:lang w:val="sl-SI"/>
        </w:rPr>
      </w:pPr>
      <w:r w:rsidRPr="00A220CE">
        <w:rPr>
          <w:rFonts w:cs="Arial"/>
          <w:i/>
          <w:iCs/>
          <w:color w:val="000000"/>
          <w:lang w:val="sl-SI"/>
        </w:rPr>
        <w:t xml:space="preserve">SOEK podaja pripombo glede predvidene sheme za spodbujanje povezljivosti preko satelitskega dostopa, predlaga zniževanje administrativnih in drugih ovir za gradnjo mobilne telekomunikacijske infrastrukture (zlasti izpostavlja problematiko prostorskih načrtov in veljavne mejne vrednosti EMS). V zvezi s premičnimi mobilnimi baznimi postajami SOEK predlaga, naj se določi, da ne gre za gradbene objekte in zato ni potrebna predhodna pridobitev gradbenega dovoljenja za njihovo postavitev ter da naj se za njih izvede samostojni električni priključek pri elektro distribucijskem podjetju, kar do sedaj ni bilo možno. SOEK nadalje predlaga, naj v bodoče razpisi predvidijo tudi možnost financiranja t. i. »odprtih baznih postaj«, pri čemer pasivno </w:t>
      </w:r>
      <w:r w:rsidRPr="00A220CE">
        <w:rPr>
          <w:rFonts w:cs="Arial"/>
          <w:i/>
          <w:iCs/>
          <w:color w:val="000000"/>
          <w:lang w:val="sl-SI"/>
        </w:rPr>
        <w:lastRenderedPageBreak/>
        <w:t xml:space="preserve">infrastrukturo financira država, operaterji pa – v kolikor se za to odločijo – njihovo aktivno opremo. SOEK podaja tudi pripombo, da naj napovedani GOŠO 6 in sledeči GOŠO razpisi ne določajo zgornje omejitve deleža javnega financiranja (50 %), kot je veljalo do sedaj. </w:t>
      </w:r>
    </w:p>
    <w:p w14:paraId="602AFDEC" w14:textId="77777777" w:rsidR="00A220CE" w:rsidRPr="00A220CE" w:rsidRDefault="00A220CE" w:rsidP="00BC17F3">
      <w:pPr>
        <w:autoSpaceDE w:val="0"/>
        <w:autoSpaceDN w:val="0"/>
        <w:adjustRightInd w:val="0"/>
        <w:spacing w:line="260" w:lineRule="exact"/>
        <w:jc w:val="both"/>
        <w:rPr>
          <w:rFonts w:cs="Arial"/>
          <w:i/>
          <w:iCs/>
          <w:color w:val="000000"/>
          <w:lang w:val="sl-SI"/>
        </w:rPr>
      </w:pPr>
    </w:p>
    <w:p w14:paraId="231D39D3" w14:textId="7D401B4A" w:rsidR="00BC17F3" w:rsidRDefault="00BC17F3" w:rsidP="00CB3721">
      <w:pPr>
        <w:autoSpaceDE w:val="0"/>
        <w:autoSpaceDN w:val="0"/>
        <w:adjustRightInd w:val="0"/>
        <w:spacing w:line="260" w:lineRule="exact"/>
        <w:jc w:val="both"/>
        <w:rPr>
          <w:rFonts w:cs="Arial"/>
          <w:color w:val="000000"/>
          <w:lang w:val="sl-SI"/>
        </w:rPr>
      </w:pPr>
      <w:r w:rsidRPr="00CB3721">
        <w:rPr>
          <w:rFonts w:cs="Arial"/>
          <w:color w:val="000000"/>
          <w:lang w:val="sl-SI"/>
        </w:rPr>
        <w:t xml:space="preserve">Na podlagi skrbne in natančne preučitve prejetih pripomb </w:t>
      </w:r>
      <w:r w:rsidR="00CB3721" w:rsidRPr="00CB3721">
        <w:rPr>
          <w:rFonts w:cs="Arial"/>
          <w:color w:val="000000"/>
          <w:lang w:val="sl-SI"/>
        </w:rPr>
        <w:t>N</w:t>
      </w:r>
      <w:r w:rsidRPr="00CB3721">
        <w:rPr>
          <w:rFonts w:cs="Arial"/>
          <w:color w:val="000000"/>
          <w:lang w:val="sl-SI"/>
        </w:rPr>
        <w:t>ačrt sedaj predvideva satelitski dostop kot subsidiarno oblik</w:t>
      </w:r>
      <w:r w:rsidR="00313CD9">
        <w:rPr>
          <w:rFonts w:cs="Arial"/>
          <w:color w:val="000000"/>
          <w:lang w:val="sl-SI"/>
        </w:rPr>
        <w:t>o</w:t>
      </w:r>
      <w:r w:rsidRPr="00CB3721">
        <w:rPr>
          <w:rFonts w:cs="Arial"/>
          <w:color w:val="000000"/>
          <w:lang w:val="sl-SI"/>
        </w:rPr>
        <w:t xml:space="preserve"> zagotavljanja povezljivosti</w:t>
      </w:r>
      <w:r w:rsidR="00CB3721" w:rsidRPr="00CB3721">
        <w:rPr>
          <w:rFonts w:cs="Arial"/>
          <w:color w:val="000000"/>
          <w:lang w:val="sl-SI"/>
        </w:rPr>
        <w:t>. Kot je bilo predhodno že pojasnjeno, je v Načrtu konceptualno spremenjen pristop k uporabi satelitske tehnologije. V</w:t>
      </w:r>
      <w:r w:rsidRPr="00CB3721">
        <w:rPr>
          <w:rFonts w:cs="Arial"/>
          <w:color w:val="000000"/>
          <w:lang w:val="sl-SI"/>
        </w:rPr>
        <w:t>si predlogi, ki se nanašajo na umeščanje digitalne infrastrukture v prostor in EMS pa bodo predvidoma predmet posebne strategije</w:t>
      </w:r>
      <w:r w:rsidR="00CB3721" w:rsidRPr="00CB3721">
        <w:rPr>
          <w:rFonts w:cs="Arial"/>
          <w:color w:val="000000"/>
          <w:lang w:val="sl-SI"/>
        </w:rPr>
        <w:t>. D</w:t>
      </w:r>
      <w:r w:rsidRPr="00CB3721">
        <w:rPr>
          <w:rFonts w:cs="Arial"/>
          <w:color w:val="000000"/>
          <w:lang w:val="sl-SI"/>
        </w:rPr>
        <w:t>odana je možnost sofinanciranja gradnje odprtih pasivnih baznih postaj. V zvezi s pripombo glede zgornje meje sofinanciranja je le-ta določena v primeru bonov za povezljivost v višini 50 % v pravilih, ki urejajo področje državnih pomoči. Pri drugih ukrepih ni podane višine sofinanciranja; določen je le najvišji možen znesek javnega sofinanciranja.</w:t>
      </w:r>
    </w:p>
    <w:p w14:paraId="1F63DFCB" w14:textId="77777777" w:rsidR="009A4C9A" w:rsidRPr="00CB3721" w:rsidRDefault="009A4C9A" w:rsidP="00CB3721">
      <w:pPr>
        <w:autoSpaceDE w:val="0"/>
        <w:autoSpaceDN w:val="0"/>
        <w:adjustRightInd w:val="0"/>
        <w:spacing w:line="260" w:lineRule="exact"/>
        <w:jc w:val="both"/>
        <w:rPr>
          <w:rFonts w:cs="Arial"/>
          <w:color w:val="000000"/>
          <w:lang w:val="sl-SI"/>
        </w:rPr>
      </w:pPr>
    </w:p>
    <w:p w14:paraId="33401A76" w14:textId="77777777" w:rsidR="00BC17F3" w:rsidRPr="00BC17F3" w:rsidRDefault="00BC17F3" w:rsidP="00BC17F3">
      <w:pPr>
        <w:autoSpaceDE w:val="0"/>
        <w:autoSpaceDN w:val="0"/>
        <w:adjustRightInd w:val="0"/>
        <w:spacing w:line="260" w:lineRule="exact"/>
        <w:jc w:val="both"/>
        <w:rPr>
          <w:rFonts w:cs="Arial"/>
          <w:color w:val="000000"/>
          <w:lang w:val="it-IT"/>
        </w:rPr>
      </w:pPr>
    </w:p>
    <w:p w14:paraId="3D43FBAE" w14:textId="6055C60D" w:rsidR="00BC17F3" w:rsidRDefault="00BC17F3" w:rsidP="00BC17F3">
      <w:pPr>
        <w:autoSpaceDE w:val="0"/>
        <w:autoSpaceDN w:val="0"/>
        <w:adjustRightInd w:val="0"/>
        <w:spacing w:line="260" w:lineRule="exact"/>
        <w:jc w:val="both"/>
        <w:rPr>
          <w:rFonts w:cs="Arial"/>
          <w:i/>
          <w:iCs/>
          <w:color w:val="000000"/>
          <w:lang w:val="sl-SI"/>
        </w:rPr>
      </w:pPr>
      <w:r w:rsidRPr="00AA63A5">
        <w:rPr>
          <w:rFonts w:cs="Arial"/>
          <w:i/>
          <w:iCs/>
          <w:color w:val="000000"/>
          <w:lang w:val="sl-SI"/>
        </w:rPr>
        <w:t xml:space="preserve">Telekom podpira ambiciozne cilje </w:t>
      </w:r>
      <w:r w:rsidR="00CB3721" w:rsidRPr="00AA63A5">
        <w:rPr>
          <w:rFonts w:cs="Arial"/>
          <w:i/>
          <w:iCs/>
          <w:color w:val="000000"/>
          <w:lang w:val="sl-SI"/>
        </w:rPr>
        <w:t>N</w:t>
      </w:r>
      <w:r w:rsidRPr="00AA63A5">
        <w:rPr>
          <w:rFonts w:cs="Arial"/>
          <w:i/>
          <w:iCs/>
          <w:color w:val="000000"/>
          <w:lang w:val="sl-SI"/>
        </w:rPr>
        <w:t xml:space="preserve">ačrta in poziva k namenski ter racionalni rabi državnih sredstev. Predlaga, da so cilji (pri tem je potrebno ločiti maksimalne hitrosti med mobilnim in fiksnim omrežjem) in ukrepi navedeni bolj konkretizirano ter da naj se </w:t>
      </w:r>
      <w:r w:rsidR="00CB3721" w:rsidRPr="00AA63A5">
        <w:rPr>
          <w:rFonts w:cs="Arial"/>
          <w:i/>
          <w:iCs/>
          <w:color w:val="000000"/>
          <w:lang w:val="sl-SI"/>
        </w:rPr>
        <w:t>N</w:t>
      </w:r>
      <w:r w:rsidRPr="00AA63A5">
        <w:rPr>
          <w:rFonts w:cs="Arial"/>
          <w:i/>
          <w:iCs/>
          <w:color w:val="000000"/>
          <w:lang w:val="sl-SI"/>
        </w:rPr>
        <w:t xml:space="preserve">ačrt dopolni z načini spodbujanja omrežja 5G. Telekom podaja tudi pripombe glede regulacije področja elektronskih komunikacij, glede stanja širokopasovnih omrežij, ocene razvoja in potrebnih investicij, modelov sofinanciranja, dodeljevanja novih </w:t>
      </w:r>
      <w:proofErr w:type="spellStart"/>
      <w:r w:rsidRPr="00AA63A5">
        <w:rPr>
          <w:rFonts w:cs="Arial"/>
          <w:i/>
          <w:iCs/>
          <w:color w:val="000000"/>
          <w:lang w:val="sl-SI"/>
        </w:rPr>
        <w:t>radiofrekvenčnih</w:t>
      </w:r>
      <w:proofErr w:type="spellEnd"/>
      <w:r w:rsidRPr="00AA63A5">
        <w:rPr>
          <w:rFonts w:cs="Arial"/>
          <w:i/>
          <w:iCs/>
          <w:color w:val="000000"/>
          <w:lang w:val="sl-SI"/>
        </w:rPr>
        <w:t xml:space="preserve"> pasov in glede umeščanja digitalne infrastrukture v prostor. </w:t>
      </w:r>
    </w:p>
    <w:p w14:paraId="4338F267" w14:textId="77777777" w:rsidR="00AA63A5" w:rsidRPr="00AA63A5" w:rsidRDefault="00AA63A5" w:rsidP="00BC17F3">
      <w:pPr>
        <w:autoSpaceDE w:val="0"/>
        <w:autoSpaceDN w:val="0"/>
        <w:adjustRightInd w:val="0"/>
        <w:spacing w:line="260" w:lineRule="exact"/>
        <w:jc w:val="both"/>
        <w:rPr>
          <w:rFonts w:cs="Arial"/>
          <w:i/>
          <w:iCs/>
          <w:color w:val="000000"/>
          <w:lang w:val="sl-SI"/>
        </w:rPr>
      </w:pPr>
    </w:p>
    <w:p w14:paraId="741B21BE" w14:textId="20C46632" w:rsidR="00BC17F3" w:rsidRPr="00176E64" w:rsidRDefault="00BC17F3" w:rsidP="00BC17F3">
      <w:pPr>
        <w:autoSpaceDE w:val="0"/>
        <w:autoSpaceDN w:val="0"/>
        <w:adjustRightInd w:val="0"/>
        <w:spacing w:line="260" w:lineRule="exact"/>
        <w:jc w:val="both"/>
        <w:rPr>
          <w:rFonts w:cs="Arial"/>
          <w:color w:val="000000"/>
          <w:lang w:val="sl-SI"/>
        </w:rPr>
      </w:pPr>
      <w:r w:rsidRPr="00176E64">
        <w:rPr>
          <w:rFonts w:cs="Arial"/>
          <w:color w:val="000000"/>
          <w:lang w:val="sl-SI"/>
        </w:rPr>
        <w:t>Na podlagi s</w:t>
      </w:r>
      <w:r w:rsidRPr="00176E64">
        <w:rPr>
          <w:rFonts w:cs="Arial"/>
          <w:lang w:val="sl-SI"/>
        </w:rPr>
        <w:t xml:space="preserve">krbne in natančne preučitve prejetih pripomb velja pojasniti, da </w:t>
      </w:r>
      <w:r w:rsidR="00CB3721" w:rsidRPr="00176E64">
        <w:rPr>
          <w:rFonts w:cs="Arial"/>
          <w:lang w:val="sl-SI"/>
        </w:rPr>
        <w:t>N</w:t>
      </w:r>
      <w:r w:rsidRPr="00176E64">
        <w:rPr>
          <w:rFonts w:cs="Arial"/>
          <w:lang w:val="sl-SI"/>
        </w:rPr>
        <w:t>ačrt ne obravnava in ni namenjen strategiji regulacije elektronskih komunikacij. Načrt opredeljuje dolgoročne in strateške cilje tehnološko nevtralno, podrobnosti</w:t>
      </w:r>
      <w:r w:rsidR="00FB4198">
        <w:rPr>
          <w:rFonts w:cs="Arial"/>
          <w:lang w:val="sl-SI"/>
        </w:rPr>
        <w:t xml:space="preserve"> – vključno s </w:t>
      </w:r>
      <w:r w:rsidR="00C04CD6" w:rsidRPr="00176E64">
        <w:rPr>
          <w:rFonts w:cs="Arial"/>
          <w:lang w:val="sl-SI"/>
        </w:rPr>
        <w:t>podrobnost</w:t>
      </w:r>
      <w:r w:rsidR="00FB4198">
        <w:rPr>
          <w:rFonts w:cs="Arial"/>
          <w:lang w:val="sl-SI"/>
        </w:rPr>
        <w:t>m</w:t>
      </w:r>
      <w:r w:rsidR="00C04CD6" w:rsidRPr="00176E64">
        <w:rPr>
          <w:rFonts w:cs="Arial"/>
          <w:lang w:val="sl-SI"/>
        </w:rPr>
        <w:t>i modela sofinanciranja</w:t>
      </w:r>
      <w:r w:rsidR="00FB4198">
        <w:rPr>
          <w:rFonts w:cs="Arial"/>
          <w:lang w:val="sl-SI"/>
        </w:rPr>
        <w:t xml:space="preserve"> –</w:t>
      </w:r>
      <w:r w:rsidRPr="00176E64">
        <w:rPr>
          <w:rFonts w:cs="Arial"/>
          <w:lang w:val="sl-SI"/>
        </w:rPr>
        <w:t xml:space="preserve"> pa bodo določene v posameznih operativnih dokumentih</w:t>
      </w:r>
      <w:r w:rsidR="00CB3721" w:rsidRPr="00176E64">
        <w:rPr>
          <w:rFonts w:cs="Arial"/>
          <w:lang w:val="sl-SI"/>
        </w:rPr>
        <w:t>. N</w:t>
      </w:r>
      <w:r w:rsidRPr="00176E64">
        <w:rPr>
          <w:rFonts w:cs="Arial"/>
          <w:lang w:val="sl-SI"/>
        </w:rPr>
        <w:t xml:space="preserve">e glede na navedeno </w:t>
      </w:r>
      <w:r w:rsidR="00CB3721" w:rsidRPr="00176E64">
        <w:rPr>
          <w:rFonts w:cs="Arial"/>
          <w:lang w:val="sl-SI"/>
        </w:rPr>
        <w:t>N</w:t>
      </w:r>
      <w:r w:rsidRPr="00176E64">
        <w:rPr>
          <w:rFonts w:cs="Arial"/>
          <w:lang w:val="sl-SI"/>
        </w:rPr>
        <w:t xml:space="preserve">ačrt vključuje predvideno </w:t>
      </w:r>
      <w:proofErr w:type="spellStart"/>
      <w:r w:rsidRPr="00176E64">
        <w:rPr>
          <w:rFonts w:cs="Arial"/>
          <w:lang w:val="sl-SI"/>
        </w:rPr>
        <w:t>časovnico</w:t>
      </w:r>
      <w:proofErr w:type="spellEnd"/>
      <w:r w:rsidRPr="00176E64">
        <w:rPr>
          <w:rFonts w:cs="Arial"/>
          <w:lang w:val="sl-SI"/>
        </w:rPr>
        <w:t xml:space="preserve"> prihodnjih javnih razpisov.</w:t>
      </w:r>
      <w:r w:rsidR="00176E64" w:rsidRPr="00176E64">
        <w:rPr>
          <w:rFonts w:cs="Arial"/>
          <w:lang w:val="sl-SI"/>
        </w:rPr>
        <w:t xml:space="preserve"> V zvezi z opozorilom o opredelitvi načina gradnje odprtih širokopasovnih omrežij </w:t>
      </w:r>
      <w:r w:rsidR="00693D21">
        <w:rPr>
          <w:rFonts w:cs="Arial"/>
          <w:lang w:val="sl-SI"/>
        </w:rPr>
        <w:t xml:space="preserve">velja pojasniti, da </w:t>
      </w:r>
      <w:r w:rsidR="00176E64" w:rsidRPr="00176E64">
        <w:rPr>
          <w:rFonts w:cs="Arial"/>
          <w:lang w:val="sl-SI"/>
        </w:rPr>
        <w:t xml:space="preserve">so v poglavju 6.3.1. dodane vrste upravičenih stroškov, </w:t>
      </w:r>
      <w:r w:rsidR="00693D21">
        <w:rPr>
          <w:rFonts w:cs="Arial"/>
          <w:lang w:val="sl-SI"/>
        </w:rPr>
        <w:t>i</w:t>
      </w:r>
      <w:r w:rsidR="00D421AC">
        <w:rPr>
          <w:rFonts w:cs="Arial"/>
          <w:lang w:val="sl-SI"/>
        </w:rPr>
        <w:t xml:space="preserve">z katerih je razvidno, </w:t>
      </w:r>
      <w:r w:rsidR="00176E64" w:rsidRPr="00176E64">
        <w:rPr>
          <w:rFonts w:cs="Arial"/>
          <w:lang w:val="sl-SI"/>
        </w:rPr>
        <w:t xml:space="preserve">da gre za pasivno infrastrukturo. </w:t>
      </w:r>
      <w:r w:rsidR="00D421AC">
        <w:rPr>
          <w:rFonts w:cs="Arial"/>
          <w:lang w:val="sl-SI"/>
        </w:rPr>
        <w:t xml:space="preserve">Glede </w:t>
      </w:r>
      <w:r w:rsidRPr="00176E64">
        <w:rPr>
          <w:rFonts w:cs="Arial"/>
          <w:lang w:val="sl-SI"/>
        </w:rPr>
        <w:t>pripomb</w:t>
      </w:r>
      <w:r w:rsidR="00D421AC">
        <w:rPr>
          <w:rFonts w:cs="Arial"/>
          <w:lang w:val="sl-SI"/>
        </w:rPr>
        <w:t>e</w:t>
      </w:r>
      <w:r w:rsidRPr="00176E64">
        <w:rPr>
          <w:rFonts w:cs="Arial"/>
          <w:lang w:val="sl-SI"/>
        </w:rPr>
        <w:t xml:space="preserve"> Telekoma, da ni jasno, kaj je mišljeno pod optimizacijo vzdrževanja in posodabljanja, velja pojasniti, da je navedena besedna zveza v </w:t>
      </w:r>
      <w:r w:rsidR="00C04CD6" w:rsidRPr="00176E64">
        <w:rPr>
          <w:rFonts w:cs="Arial"/>
          <w:lang w:val="sl-SI"/>
        </w:rPr>
        <w:t>N</w:t>
      </w:r>
      <w:r w:rsidRPr="00176E64">
        <w:rPr>
          <w:rFonts w:cs="Arial"/>
          <w:lang w:val="sl-SI"/>
        </w:rPr>
        <w:t>ačrtu sedaj črtana.</w:t>
      </w:r>
      <w:r w:rsidR="00176E64" w:rsidRPr="00176E64">
        <w:rPr>
          <w:rFonts w:cs="Arial"/>
          <w:lang w:val="sl-SI"/>
        </w:rPr>
        <w:t xml:space="preserve"> D</w:t>
      </w:r>
      <w:r w:rsidRPr="00176E64">
        <w:rPr>
          <w:rFonts w:cs="Arial"/>
          <w:color w:val="000000"/>
          <w:lang w:val="sl-SI"/>
        </w:rPr>
        <w:t xml:space="preserve">odeljevanje novih </w:t>
      </w:r>
      <w:proofErr w:type="spellStart"/>
      <w:r w:rsidRPr="00176E64">
        <w:rPr>
          <w:rFonts w:cs="Arial"/>
          <w:color w:val="000000"/>
          <w:lang w:val="sl-SI"/>
        </w:rPr>
        <w:t>radiofrekvenčnih</w:t>
      </w:r>
      <w:proofErr w:type="spellEnd"/>
      <w:r w:rsidRPr="00176E64">
        <w:rPr>
          <w:rFonts w:cs="Arial"/>
          <w:color w:val="000000"/>
          <w:lang w:val="sl-SI"/>
        </w:rPr>
        <w:t xml:space="preserve"> pasov</w:t>
      </w:r>
      <w:r w:rsidR="00176E64" w:rsidRPr="00176E64">
        <w:rPr>
          <w:rFonts w:cs="Arial"/>
          <w:color w:val="000000"/>
          <w:lang w:val="sl-SI"/>
        </w:rPr>
        <w:t xml:space="preserve"> je</w:t>
      </w:r>
      <w:r w:rsidRPr="00176E64">
        <w:rPr>
          <w:rFonts w:cs="Arial"/>
          <w:color w:val="000000"/>
          <w:lang w:val="sl-SI"/>
        </w:rPr>
        <w:t xml:space="preserve"> izrecno vezano na politiko EU in ustrezne analize AKOS</w:t>
      </w:r>
      <w:r w:rsidR="002469D7">
        <w:rPr>
          <w:rFonts w:cs="Arial"/>
          <w:color w:val="000000"/>
          <w:lang w:val="sl-SI"/>
        </w:rPr>
        <w:t>-</w:t>
      </w:r>
      <w:r w:rsidRPr="00176E64">
        <w:rPr>
          <w:rFonts w:cs="Arial"/>
          <w:color w:val="000000"/>
          <w:lang w:val="sl-SI"/>
        </w:rPr>
        <w:t>a</w:t>
      </w:r>
      <w:r w:rsidR="00176E64" w:rsidRPr="00176E64">
        <w:rPr>
          <w:rFonts w:cs="Arial"/>
          <w:color w:val="000000"/>
          <w:lang w:val="sl-SI"/>
        </w:rPr>
        <w:t xml:space="preserve">, </w:t>
      </w:r>
      <w:r w:rsidR="00176E64" w:rsidRPr="00176E64">
        <w:rPr>
          <w:rFonts w:cs="Arial"/>
          <w:lang w:val="sl-SI"/>
        </w:rPr>
        <w:t>kot je bilo predhodno že pojasnjeno</w:t>
      </w:r>
      <w:r w:rsidR="00C04CD6" w:rsidRPr="00176E64">
        <w:rPr>
          <w:rFonts w:cs="Arial"/>
          <w:color w:val="000000"/>
          <w:lang w:val="sl-SI"/>
        </w:rPr>
        <w:t>. P</w:t>
      </w:r>
      <w:r w:rsidRPr="00176E64">
        <w:rPr>
          <w:rFonts w:cs="Arial"/>
          <w:color w:val="000000"/>
          <w:lang w:val="sl-SI"/>
        </w:rPr>
        <w:t>redlogi, ki se nanašajo na umeščanje digitalne infrastrukture v prostor</w:t>
      </w:r>
      <w:r w:rsidR="00C04CD6" w:rsidRPr="00176E64">
        <w:rPr>
          <w:rFonts w:cs="Arial"/>
          <w:color w:val="000000"/>
          <w:lang w:val="sl-SI"/>
        </w:rPr>
        <w:t>,</w:t>
      </w:r>
      <w:r w:rsidRPr="00176E64">
        <w:rPr>
          <w:rFonts w:cs="Arial"/>
          <w:color w:val="000000"/>
          <w:lang w:val="sl-SI"/>
        </w:rPr>
        <w:t xml:space="preserve"> bodo predvidoma predmet posebne strategije.   </w:t>
      </w:r>
    </w:p>
    <w:p w14:paraId="4FEA6691" w14:textId="334C948C" w:rsidR="00BC17F3" w:rsidRDefault="00BC17F3" w:rsidP="00BC17F3">
      <w:pPr>
        <w:autoSpaceDE w:val="0"/>
        <w:autoSpaceDN w:val="0"/>
        <w:adjustRightInd w:val="0"/>
        <w:spacing w:line="260" w:lineRule="exact"/>
        <w:jc w:val="both"/>
        <w:rPr>
          <w:rFonts w:cs="Arial"/>
          <w:color w:val="000000"/>
          <w:lang w:val="it-IT"/>
        </w:rPr>
      </w:pPr>
    </w:p>
    <w:p w14:paraId="1BEB952E" w14:textId="77777777" w:rsidR="001A0569" w:rsidRPr="00BC17F3" w:rsidRDefault="001A0569" w:rsidP="00BC17F3">
      <w:pPr>
        <w:autoSpaceDE w:val="0"/>
        <w:autoSpaceDN w:val="0"/>
        <w:adjustRightInd w:val="0"/>
        <w:spacing w:line="260" w:lineRule="exact"/>
        <w:jc w:val="both"/>
        <w:rPr>
          <w:rFonts w:cs="Arial"/>
          <w:color w:val="000000"/>
          <w:lang w:val="it-IT"/>
        </w:rPr>
      </w:pPr>
    </w:p>
    <w:p w14:paraId="6E6D9BEB" w14:textId="37C6C2C7" w:rsidR="00BC17F3" w:rsidRDefault="00BC17F3" w:rsidP="00BC17F3">
      <w:pPr>
        <w:autoSpaceDE w:val="0"/>
        <w:autoSpaceDN w:val="0"/>
        <w:adjustRightInd w:val="0"/>
        <w:spacing w:line="260" w:lineRule="exact"/>
        <w:jc w:val="both"/>
        <w:rPr>
          <w:rFonts w:cs="Arial"/>
          <w:i/>
          <w:iCs/>
          <w:color w:val="000000"/>
          <w:lang w:val="sl-SI"/>
        </w:rPr>
      </w:pPr>
      <w:r w:rsidRPr="001A0569">
        <w:rPr>
          <w:rFonts w:cs="Arial"/>
          <w:i/>
          <w:iCs/>
          <w:color w:val="000000"/>
          <w:lang w:val="sl-SI"/>
        </w:rPr>
        <w:t xml:space="preserve">T-2 podaja pripombo, da </w:t>
      </w:r>
      <w:r w:rsidR="00176E64" w:rsidRPr="001A0569">
        <w:rPr>
          <w:rFonts w:cs="Arial"/>
          <w:i/>
          <w:iCs/>
          <w:color w:val="000000"/>
          <w:lang w:val="sl-SI"/>
        </w:rPr>
        <w:t>N</w:t>
      </w:r>
      <w:r w:rsidRPr="001A0569">
        <w:rPr>
          <w:rFonts w:cs="Arial"/>
          <w:i/>
          <w:iCs/>
          <w:color w:val="000000"/>
          <w:lang w:val="sl-SI"/>
        </w:rPr>
        <w:t xml:space="preserve">ačrt ne predstavlja celovite strategije in da se ne opredeljuje do potreb končnih uporabnikov; spodbujanje povezljivosti mora biti zasnovano na način, da se ne </w:t>
      </w:r>
      <w:proofErr w:type="spellStart"/>
      <w:r w:rsidRPr="001A0569">
        <w:rPr>
          <w:rFonts w:cs="Arial"/>
          <w:i/>
          <w:iCs/>
          <w:color w:val="000000"/>
          <w:lang w:val="sl-SI"/>
        </w:rPr>
        <w:t>preferira</w:t>
      </w:r>
      <w:proofErr w:type="spellEnd"/>
      <w:r w:rsidRPr="001A0569">
        <w:rPr>
          <w:rFonts w:cs="Arial"/>
          <w:i/>
          <w:iCs/>
          <w:color w:val="000000"/>
          <w:lang w:val="sl-SI"/>
        </w:rPr>
        <w:t xml:space="preserve"> nobenega ponudnika in da so sheme na voljo tudi majhnim in srednjim podjetjem. T-2 nadalje pripominja, da je v </w:t>
      </w:r>
      <w:r w:rsidR="00176E64" w:rsidRPr="001A0569">
        <w:rPr>
          <w:rFonts w:cs="Arial"/>
          <w:i/>
          <w:iCs/>
          <w:color w:val="000000"/>
          <w:lang w:val="sl-SI"/>
        </w:rPr>
        <w:t>N</w:t>
      </w:r>
      <w:r w:rsidRPr="001A0569">
        <w:rPr>
          <w:rFonts w:cs="Arial"/>
          <w:i/>
          <w:iCs/>
          <w:color w:val="000000"/>
          <w:lang w:val="sl-SI"/>
        </w:rPr>
        <w:t xml:space="preserve">ačrtu zapostavljena vloga regulatornega organa; podaja tudi pripombe glede vsebine novega zakona, ki bo urejal področje elektronskih komunikacij. </w:t>
      </w:r>
    </w:p>
    <w:p w14:paraId="5F2B278E" w14:textId="77777777" w:rsidR="001A0569" w:rsidRPr="001A0569" w:rsidRDefault="001A0569" w:rsidP="00BC17F3">
      <w:pPr>
        <w:autoSpaceDE w:val="0"/>
        <w:autoSpaceDN w:val="0"/>
        <w:adjustRightInd w:val="0"/>
        <w:spacing w:line="260" w:lineRule="exact"/>
        <w:jc w:val="both"/>
        <w:rPr>
          <w:rFonts w:cs="Arial"/>
          <w:i/>
          <w:iCs/>
          <w:color w:val="000000"/>
          <w:lang w:val="sl-SI"/>
        </w:rPr>
      </w:pPr>
    </w:p>
    <w:p w14:paraId="7E037F01" w14:textId="4AB8F0CF" w:rsidR="00BC17F3" w:rsidRPr="00D863B4" w:rsidRDefault="00BC17F3" w:rsidP="00BC17F3">
      <w:pPr>
        <w:autoSpaceDE w:val="0"/>
        <w:autoSpaceDN w:val="0"/>
        <w:adjustRightInd w:val="0"/>
        <w:spacing w:line="260" w:lineRule="exact"/>
        <w:jc w:val="both"/>
        <w:rPr>
          <w:rFonts w:cs="Arial"/>
          <w:color w:val="000000"/>
          <w:lang w:val="sl-SI"/>
        </w:rPr>
      </w:pPr>
      <w:r w:rsidRPr="00D863B4">
        <w:rPr>
          <w:rFonts w:cs="Arial"/>
          <w:color w:val="000000"/>
          <w:lang w:val="sl-SI"/>
        </w:rPr>
        <w:t xml:space="preserve">Na podlagi skrbne in natančne preučitve prejetih pripomb velja pojasniti, da </w:t>
      </w:r>
      <w:r w:rsidR="00176E64" w:rsidRPr="00D863B4">
        <w:rPr>
          <w:rFonts w:cs="Arial"/>
          <w:color w:val="000000"/>
          <w:lang w:val="sl-SI"/>
        </w:rPr>
        <w:t>N</w:t>
      </w:r>
      <w:r w:rsidRPr="00D863B4">
        <w:rPr>
          <w:rFonts w:cs="Arial"/>
          <w:color w:val="000000"/>
          <w:lang w:val="sl-SI"/>
        </w:rPr>
        <w:t xml:space="preserve">ačrt </w:t>
      </w:r>
      <w:r w:rsidR="00D863B4" w:rsidRPr="00D863B4">
        <w:rPr>
          <w:rFonts w:cs="Arial"/>
          <w:color w:val="000000"/>
          <w:lang w:val="sl-SI"/>
        </w:rPr>
        <w:t xml:space="preserve">prvenstveno </w:t>
      </w:r>
      <w:r w:rsidRPr="00D863B4">
        <w:rPr>
          <w:rFonts w:cs="Arial"/>
          <w:color w:val="000000"/>
          <w:lang w:val="sl-SI"/>
        </w:rPr>
        <w:t>izhaja iz identificiranih potreb končnih uporabnikov</w:t>
      </w:r>
      <w:r w:rsidR="00D863B4" w:rsidRPr="00D863B4">
        <w:rPr>
          <w:rFonts w:cs="Arial"/>
          <w:color w:val="000000"/>
          <w:lang w:val="sl-SI"/>
        </w:rPr>
        <w:t xml:space="preserve">. Ne glede na navedeno, pa </w:t>
      </w:r>
      <w:r w:rsidRPr="00D863B4">
        <w:rPr>
          <w:rFonts w:cs="Arial"/>
          <w:color w:val="000000"/>
          <w:lang w:val="sl-SI"/>
        </w:rPr>
        <w:t xml:space="preserve">ne bi bilo primerno z </w:t>
      </w:r>
      <w:r w:rsidR="00D863B4" w:rsidRPr="00D863B4">
        <w:rPr>
          <w:rFonts w:cs="Arial"/>
          <w:color w:val="000000"/>
          <w:lang w:val="sl-SI"/>
        </w:rPr>
        <w:t>N</w:t>
      </w:r>
      <w:r w:rsidRPr="00D863B4">
        <w:rPr>
          <w:rFonts w:cs="Arial"/>
          <w:color w:val="000000"/>
          <w:lang w:val="sl-SI"/>
        </w:rPr>
        <w:t xml:space="preserve">ačrtom posegati na področje pristojnosti neodvisnega regulatornega organa ali določati vsebine novega zakona, ki bo urejal področje elektronskih komunikacij. Spodbujanje povezljivosti preko sheme bonov za povezljivost je v </w:t>
      </w:r>
      <w:r w:rsidR="00D93084">
        <w:rPr>
          <w:rFonts w:cs="Arial"/>
          <w:color w:val="000000"/>
          <w:lang w:val="sl-SI"/>
        </w:rPr>
        <w:t>N</w:t>
      </w:r>
      <w:r w:rsidRPr="00D863B4">
        <w:rPr>
          <w:rFonts w:cs="Arial"/>
          <w:color w:val="000000"/>
          <w:lang w:val="sl-SI"/>
        </w:rPr>
        <w:t>ačrtu predvideno za gospodinjstva, predhodno pa bo vedno izvedeno kartiranje in javno posvetovanje.</w:t>
      </w:r>
    </w:p>
    <w:p w14:paraId="2A164D5C" w14:textId="2C7F7E1E" w:rsidR="008E7AE3" w:rsidRDefault="00BC17F3" w:rsidP="001A0569">
      <w:pPr>
        <w:autoSpaceDE w:val="0"/>
        <w:autoSpaceDN w:val="0"/>
        <w:adjustRightInd w:val="0"/>
        <w:spacing w:line="260" w:lineRule="exact"/>
        <w:jc w:val="both"/>
        <w:rPr>
          <w:rFonts w:cs="Arial"/>
          <w:szCs w:val="20"/>
          <w:lang w:val="sl-SI"/>
        </w:rPr>
      </w:pPr>
      <w:r w:rsidRPr="00D93084">
        <w:rPr>
          <w:rFonts w:cs="Arial"/>
          <w:color w:val="000000"/>
          <w:lang w:val="sl-SI"/>
        </w:rPr>
        <w:t xml:space="preserve"> </w:t>
      </w:r>
    </w:p>
    <w:p w14:paraId="172DA15C" w14:textId="4C94012A" w:rsidR="00543578" w:rsidRDefault="00543578" w:rsidP="00CC3AFB">
      <w:pPr>
        <w:spacing w:after="240" w:line="240" w:lineRule="auto"/>
        <w:rPr>
          <w:rFonts w:cs="Arial"/>
          <w:szCs w:val="20"/>
          <w:lang w:val="sl-SI"/>
        </w:rPr>
      </w:pPr>
    </w:p>
    <w:p w14:paraId="64FD91AE" w14:textId="2AAD9012" w:rsidR="00543578" w:rsidRDefault="00543578" w:rsidP="00CC3AFB">
      <w:pPr>
        <w:spacing w:after="240" w:line="240" w:lineRule="auto"/>
        <w:rPr>
          <w:rFonts w:cs="Arial"/>
          <w:szCs w:val="20"/>
          <w:lang w:val="sl-SI"/>
        </w:rPr>
      </w:pPr>
      <w:r>
        <w:rPr>
          <w:rFonts w:cs="Arial"/>
          <w:szCs w:val="20"/>
          <w:lang w:val="sl-SI"/>
        </w:rPr>
        <w:t>Priloge:</w:t>
      </w:r>
    </w:p>
    <w:p w14:paraId="5F7CCD3E" w14:textId="20706D60" w:rsidR="00543578" w:rsidRPr="00543578" w:rsidRDefault="00543578" w:rsidP="00543578">
      <w:pPr>
        <w:pStyle w:val="Odstavekseznama"/>
        <w:numPr>
          <w:ilvl w:val="0"/>
          <w:numId w:val="42"/>
        </w:numPr>
        <w:spacing w:after="240" w:line="240" w:lineRule="auto"/>
        <w:rPr>
          <w:szCs w:val="20"/>
          <w:lang w:val="sl-SI"/>
        </w:rPr>
      </w:pPr>
      <w:r>
        <w:rPr>
          <w:szCs w:val="20"/>
          <w:lang w:val="sl-SI"/>
        </w:rPr>
        <w:t xml:space="preserve">pripombe in predlogi </w:t>
      </w:r>
      <w:proofErr w:type="spellStart"/>
      <w:r>
        <w:rPr>
          <w:szCs w:val="20"/>
          <w:lang w:val="sl-SI"/>
        </w:rPr>
        <w:t>pripombodajalcev</w:t>
      </w:r>
      <w:proofErr w:type="spellEnd"/>
      <w:r>
        <w:rPr>
          <w:szCs w:val="20"/>
          <w:lang w:val="sl-SI"/>
        </w:rPr>
        <w:t xml:space="preserve">: A1, AKOS, Rune </w:t>
      </w:r>
      <w:proofErr w:type="spellStart"/>
      <w:r>
        <w:rPr>
          <w:szCs w:val="20"/>
          <w:lang w:val="sl-SI"/>
        </w:rPr>
        <w:t>Enia</w:t>
      </w:r>
      <w:proofErr w:type="spellEnd"/>
      <w:r>
        <w:rPr>
          <w:szCs w:val="20"/>
          <w:lang w:val="sl-SI"/>
        </w:rPr>
        <w:t>, SOEK, Telekom in T-2</w:t>
      </w:r>
    </w:p>
    <w:sectPr w:rsidR="00543578" w:rsidRPr="00543578" w:rsidSect="00CD3C52">
      <w:headerReference w:type="default" r:id="rId18"/>
      <w:headerReference w:type="first" r:id="rId1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4D563" w14:textId="77777777" w:rsidR="00103D19" w:rsidRDefault="00103D19">
      <w:r>
        <w:separator/>
      </w:r>
    </w:p>
  </w:endnote>
  <w:endnote w:type="continuationSeparator" w:id="0">
    <w:p w14:paraId="4B430F82" w14:textId="77777777" w:rsidR="00103D19" w:rsidRDefault="00103D19">
      <w:r>
        <w:continuationSeparator/>
      </w:r>
    </w:p>
  </w:endnote>
  <w:endnote w:type="continuationNotice" w:id="1">
    <w:p w14:paraId="0FBB281B" w14:textId="77777777" w:rsidR="00103D19" w:rsidRDefault="00103D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7CFE6" w14:textId="77777777" w:rsidR="00103D19" w:rsidRDefault="00103D19">
      <w:r>
        <w:separator/>
      </w:r>
    </w:p>
  </w:footnote>
  <w:footnote w:type="continuationSeparator" w:id="0">
    <w:p w14:paraId="3DE966D0" w14:textId="77777777" w:rsidR="00103D19" w:rsidRDefault="00103D19">
      <w:r>
        <w:continuationSeparator/>
      </w:r>
    </w:p>
  </w:footnote>
  <w:footnote w:type="continuationNotice" w:id="1">
    <w:p w14:paraId="07AC7C02" w14:textId="77777777" w:rsidR="00103D19" w:rsidRDefault="00103D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3E5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8EE" w14:textId="622B700A" w:rsidR="00876946" w:rsidRPr="001360AB" w:rsidRDefault="00FF0579" w:rsidP="00946C49">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59264" behindDoc="0" locked="0" layoutInCell="1" allowOverlap="1" wp14:anchorId="2AE52F61" wp14:editId="0CF9A1BF">
          <wp:simplePos x="0" y="0"/>
          <wp:positionH relativeFrom="column">
            <wp:posOffset>-433070</wp:posOffset>
          </wp:positionH>
          <wp:positionV relativeFrom="paragraph">
            <wp:posOffset>6350</wp:posOffset>
          </wp:positionV>
          <wp:extent cx="300355" cy="347980"/>
          <wp:effectExtent l="0" t="0" r="4445" b="0"/>
          <wp:wrapSquare wrapText="bothSides"/>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009A29D8" w:rsidRPr="001360AB">
      <w:rPr>
        <w:rFonts w:ascii="Republika" w:hAnsi="Republika"/>
        <w:noProof/>
        <w:szCs w:val="20"/>
      </w:rPr>
      <mc:AlternateContent>
        <mc:Choice Requires="wps">
          <w:drawing>
            <wp:anchor distT="4294967293" distB="4294967293" distL="114300" distR="114300" simplePos="0" relativeHeight="251658240" behindDoc="1" locked="0" layoutInCell="0" allowOverlap="1" wp14:anchorId="354CF150" wp14:editId="7879A743">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AA57A" id="Line 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C1jgCywwEAAGkDAAAOAAAAAAAAAAAA&#10;AAAAAC4CAABkcnMvZTJvRG9jLnhtbFBLAQItABQABgAIAAAAIQA7oyT54AAAAAsBAAAPAAAAAAAA&#10;AAAAAAAAAB0EAABkcnMvZG93bnJldi54bWxQSwUGAAAAAAQABADzAAAAKgUAAAAA&#10;" o:allowincell="f" strokecolor="#428299" strokeweight=".5pt">
              <w10:wrap anchory="page"/>
            </v:line>
          </w:pict>
        </mc:Fallback>
      </mc:AlternateContent>
    </w:r>
    <w:r w:rsidR="00876946" w:rsidRPr="001360AB">
      <w:rPr>
        <w:rFonts w:ascii="Republika" w:hAnsi="Republika"/>
        <w:szCs w:val="20"/>
        <w:lang w:val="sl-SI"/>
      </w:rPr>
      <w:t>REPUBLIKA SLOVENIJA</w:t>
    </w:r>
  </w:p>
  <w:p w14:paraId="25C87A6E" w14:textId="77777777" w:rsidR="00876946" w:rsidRPr="001360AB" w:rsidRDefault="00876946" w:rsidP="00C20CAE">
    <w:pPr>
      <w:pStyle w:val="Glava"/>
      <w:tabs>
        <w:tab w:val="clear" w:pos="4320"/>
        <w:tab w:val="clear" w:pos="8640"/>
        <w:tab w:val="left" w:pos="5112"/>
      </w:tabs>
      <w:spacing w:line="240" w:lineRule="exact"/>
      <w:rPr>
        <w:rFonts w:ascii="Republika" w:hAnsi="Republika"/>
        <w:b/>
        <w:caps/>
        <w:szCs w:val="20"/>
        <w:lang w:val="sl-SI"/>
      </w:rPr>
    </w:pPr>
    <w:r w:rsidRPr="001360AB">
      <w:rPr>
        <w:rFonts w:ascii="Republika" w:hAnsi="Republika"/>
        <w:b/>
        <w:caps/>
        <w:szCs w:val="20"/>
        <w:lang w:val="sl-SI"/>
      </w:rPr>
      <w:t>Služba vlade republike sloven</w:t>
    </w:r>
    <w:r w:rsidR="001360AB">
      <w:rPr>
        <w:rFonts w:ascii="Republika" w:hAnsi="Republika"/>
        <w:b/>
        <w:caps/>
        <w:szCs w:val="20"/>
        <w:lang w:val="sl-SI"/>
      </w:rPr>
      <w:t>ije za</w:t>
    </w:r>
  </w:p>
  <w:p w14:paraId="170D8AE1" w14:textId="77777777" w:rsidR="00876946" w:rsidRPr="001360AB" w:rsidRDefault="001360AB" w:rsidP="00700CC3">
    <w:pPr>
      <w:pStyle w:val="Glava"/>
      <w:tabs>
        <w:tab w:val="clear" w:pos="4320"/>
        <w:tab w:val="clear" w:pos="8640"/>
        <w:tab w:val="left" w:pos="5112"/>
      </w:tabs>
      <w:spacing w:after="120" w:line="240" w:lineRule="exact"/>
      <w:rPr>
        <w:rFonts w:ascii="Republika" w:hAnsi="Republika"/>
        <w:b/>
        <w:caps/>
        <w:szCs w:val="20"/>
        <w:lang w:val="sl-SI"/>
      </w:rPr>
    </w:pPr>
    <w:r>
      <w:rPr>
        <w:rFonts w:ascii="Republika" w:hAnsi="Republika"/>
        <w:b/>
        <w:caps/>
        <w:szCs w:val="20"/>
        <w:lang w:val="sl-SI"/>
      </w:rPr>
      <w:t>DIGITALNO PREOBRAZBO</w:t>
    </w:r>
  </w:p>
  <w:p w14:paraId="7D95A710" w14:textId="43C282B6" w:rsidR="00876946" w:rsidRPr="00373E3D" w:rsidRDefault="0049795A" w:rsidP="00700CC3">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t xml:space="preserve">T: </w:t>
    </w:r>
    <w:r w:rsidR="00FA1BBB">
      <w:rPr>
        <w:rFonts w:cs="Arial"/>
        <w:sz w:val="16"/>
        <w:lang w:val="sl-SI"/>
      </w:rPr>
      <w:t>01 555 58 00</w:t>
    </w:r>
  </w:p>
  <w:p w14:paraId="7136FC08" w14:textId="77777777" w:rsidR="00876946" w:rsidRPr="008F3500"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E1331">
      <w:rPr>
        <w:rFonts w:cs="Arial"/>
        <w:sz w:val="16"/>
        <w:lang w:val="sl-SI"/>
      </w:rPr>
      <w:t>gp.s</w:t>
    </w:r>
    <w:r w:rsidR="001360AB">
      <w:rPr>
        <w:rFonts w:cs="Arial"/>
        <w:sz w:val="16"/>
        <w:lang w:val="sl-SI"/>
      </w:rPr>
      <w:t>dp</w:t>
    </w:r>
    <w:r>
      <w:rPr>
        <w:rFonts w:cs="Arial"/>
        <w:sz w:val="16"/>
        <w:lang w:val="sl-SI"/>
      </w:rPr>
      <w:t>@gov.si</w:t>
    </w:r>
  </w:p>
  <w:p w14:paraId="656FBC69" w14:textId="77777777" w:rsidR="00876946"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1360AB">
      <w:rPr>
        <w:rFonts w:cs="Arial"/>
        <w:sz w:val="16"/>
        <w:lang w:val="sl-SI"/>
      </w:rPr>
      <w:t>www.sdp.gov.si</w:t>
    </w:r>
  </w:p>
  <w:p w14:paraId="0A9BEB94" w14:textId="77777777" w:rsidR="00876946" w:rsidRPr="008F3500" w:rsidRDefault="00876946" w:rsidP="00872C07">
    <w:pPr>
      <w:pStyle w:val="Glava"/>
      <w:tabs>
        <w:tab w:val="clear" w:pos="4320"/>
        <w:tab w:val="clear" w:pos="8640"/>
        <w:tab w:val="left" w:pos="5112"/>
      </w:tabs>
      <w:spacing w:line="240" w:lineRule="exact"/>
      <w:rPr>
        <w:rFonts w:cs="Arial"/>
        <w:sz w:val="16"/>
        <w:lang w:val="sl-SI"/>
      </w:rPr>
    </w:pPr>
  </w:p>
  <w:p w14:paraId="1AA941AB" w14:textId="77777777" w:rsidR="00876946" w:rsidRPr="008F3500" w:rsidRDefault="00876946" w:rsidP="00EC0549">
    <w:pPr>
      <w:pStyle w:val="Glava"/>
      <w:tabs>
        <w:tab w:val="clear" w:pos="4320"/>
        <w:tab w:val="clear" w:pos="8640"/>
        <w:tab w:val="left" w:pos="5112"/>
      </w:tabs>
      <w:spacing w:line="240" w:lineRule="exact"/>
      <w:rPr>
        <w:rFonts w:cs="Arial"/>
        <w:sz w:val="16"/>
        <w:lang w:val="sl-SI"/>
      </w:rPr>
    </w:pPr>
  </w:p>
  <w:p w14:paraId="6A48F9BC"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CA19F7B" w14:textId="77777777" w:rsidR="00876946" w:rsidRPr="008F3500" w:rsidRDefault="00876946"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484E3F"/>
    <w:multiLevelType w:val="multilevel"/>
    <w:tmpl w:val="3012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51D61"/>
    <w:multiLevelType w:val="multilevel"/>
    <w:tmpl w:val="9D9E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9B6E3C"/>
    <w:multiLevelType w:val="hybridMultilevel"/>
    <w:tmpl w:val="AE488F6A"/>
    <w:lvl w:ilvl="0" w:tplc="28F0C5D2">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3300858"/>
    <w:multiLevelType w:val="multilevel"/>
    <w:tmpl w:val="7BE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7007DC"/>
    <w:multiLevelType w:val="multilevel"/>
    <w:tmpl w:val="4394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9575E54"/>
    <w:multiLevelType w:val="multilevel"/>
    <w:tmpl w:val="2EF2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A3A1A3C"/>
    <w:multiLevelType w:val="hybridMultilevel"/>
    <w:tmpl w:val="8122794E"/>
    <w:lvl w:ilvl="0" w:tplc="776A878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BA44007"/>
    <w:multiLevelType w:val="hybridMultilevel"/>
    <w:tmpl w:val="9C38BB70"/>
    <w:lvl w:ilvl="0" w:tplc="F1DAFED4">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30C718F"/>
    <w:multiLevelType w:val="hybridMultilevel"/>
    <w:tmpl w:val="711CABFE"/>
    <w:lvl w:ilvl="0" w:tplc="FFE0C42C">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17"/>
  </w:num>
  <w:num w:numId="3">
    <w:abstractNumId w:val="0"/>
  </w:num>
  <w:num w:numId="4">
    <w:abstractNumId w:val="19"/>
  </w:num>
  <w:num w:numId="5">
    <w:abstractNumId w:val="14"/>
  </w:num>
  <w:num w:numId="6">
    <w:abstractNumId w:val="34"/>
  </w:num>
  <w:num w:numId="7">
    <w:abstractNumId w:val="23"/>
  </w:num>
  <w:num w:numId="8">
    <w:abstractNumId w:val="39"/>
  </w:num>
  <w:num w:numId="9">
    <w:abstractNumId w:val="9"/>
  </w:num>
  <w:num w:numId="10">
    <w:abstractNumId w:val="31"/>
  </w:num>
  <w:num w:numId="11">
    <w:abstractNumId w:val="2"/>
  </w:num>
  <w:num w:numId="12">
    <w:abstractNumId w:val="8"/>
  </w:num>
  <w:num w:numId="13">
    <w:abstractNumId w:val="5"/>
  </w:num>
  <w:num w:numId="14">
    <w:abstractNumId w:val="27"/>
  </w:num>
  <w:num w:numId="15">
    <w:abstractNumId w:val="18"/>
  </w:num>
  <w:num w:numId="16">
    <w:abstractNumId w:val="1"/>
  </w:num>
  <w:num w:numId="17">
    <w:abstractNumId w:val="29"/>
  </w:num>
  <w:num w:numId="18">
    <w:abstractNumId w:val="21"/>
  </w:num>
  <w:num w:numId="19">
    <w:abstractNumId w:val="7"/>
  </w:num>
  <w:num w:numId="20">
    <w:abstractNumId w:val="6"/>
  </w:num>
  <w:num w:numId="21">
    <w:abstractNumId w:val="33"/>
  </w:num>
  <w:num w:numId="22">
    <w:abstractNumId w:val="22"/>
  </w:num>
  <w:num w:numId="23">
    <w:abstractNumId w:val="25"/>
  </w:num>
  <w:num w:numId="24">
    <w:abstractNumId w:val="37"/>
  </w:num>
  <w:num w:numId="25">
    <w:abstractNumId w:val="26"/>
  </w:num>
  <w:num w:numId="26">
    <w:abstractNumId w:val="10"/>
  </w:num>
  <w:num w:numId="27">
    <w:abstractNumId w:val="36"/>
  </w:num>
  <w:num w:numId="28">
    <w:abstractNumId w:val="32"/>
  </w:num>
  <w:num w:numId="29">
    <w:abstractNumId w:val="28"/>
  </w:num>
  <w:num w:numId="30">
    <w:abstractNumId w:val="12"/>
  </w:num>
  <w:num w:numId="31">
    <w:abstractNumId w:val="13"/>
  </w:num>
  <w:num w:numId="32">
    <w:abstractNumId w:val="40"/>
  </w:num>
  <w:num w:numId="33">
    <w:abstractNumId w:val="41"/>
  </w:num>
  <w:num w:numId="34">
    <w:abstractNumId w:val="16"/>
  </w:num>
  <w:num w:numId="35">
    <w:abstractNumId w:val="20"/>
  </w:num>
  <w:num w:numId="36">
    <w:abstractNumId w:val="24"/>
  </w:num>
  <w:num w:numId="37">
    <w:abstractNumId w:val="4"/>
  </w:num>
  <w:num w:numId="38">
    <w:abstractNumId w:val="38"/>
  </w:num>
  <w:num w:numId="39">
    <w:abstractNumId w:val="3"/>
  </w:num>
  <w:num w:numId="40">
    <w:abstractNumId w:val="15"/>
  </w:num>
  <w:num w:numId="41">
    <w:abstractNumId w:val="30"/>
  </w:num>
  <w:num w:numId="42">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404C"/>
    <w:rsid w:val="00015323"/>
    <w:rsid w:val="00017D6E"/>
    <w:rsid w:val="00021751"/>
    <w:rsid w:val="00023A88"/>
    <w:rsid w:val="00031AA7"/>
    <w:rsid w:val="0003611A"/>
    <w:rsid w:val="000430E1"/>
    <w:rsid w:val="00043ACB"/>
    <w:rsid w:val="00043C99"/>
    <w:rsid w:val="000452F7"/>
    <w:rsid w:val="000463E3"/>
    <w:rsid w:val="000465AF"/>
    <w:rsid w:val="00047CAF"/>
    <w:rsid w:val="00051ED9"/>
    <w:rsid w:val="00061815"/>
    <w:rsid w:val="00061CA8"/>
    <w:rsid w:val="00061FB7"/>
    <w:rsid w:val="0006585F"/>
    <w:rsid w:val="0006793E"/>
    <w:rsid w:val="00070AF8"/>
    <w:rsid w:val="00073901"/>
    <w:rsid w:val="00081E57"/>
    <w:rsid w:val="00082899"/>
    <w:rsid w:val="00084067"/>
    <w:rsid w:val="000846F8"/>
    <w:rsid w:val="00085E1D"/>
    <w:rsid w:val="000862BE"/>
    <w:rsid w:val="000868E6"/>
    <w:rsid w:val="000A0AB1"/>
    <w:rsid w:val="000A2CC3"/>
    <w:rsid w:val="000A3C6B"/>
    <w:rsid w:val="000A3D3E"/>
    <w:rsid w:val="000A5A3F"/>
    <w:rsid w:val="000A5F03"/>
    <w:rsid w:val="000A7238"/>
    <w:rsid w:val="000B567D"/>
    <w:rsid w:val="000B5E58"/>
    <w:rsid w:val="000C0DBF"/>
    <w:rsid w:val="000C1F4D"/>
    <w:rsid w:val="000C3DBD"/>
    <w:rsid w:val="000C7178"/>
    <w:rsid w:val="000D0989"/>
    <w:rsid w:val="000D25D5"/>
    <w:rsid w:val="000F1CB3"/>
    <w:rsid w:val="000F381D"/>
    <w:rsid w:val="000F529D"/>
    <w:rsid w:val="00102FBE"/>
    <w:rsid w:val="00103D19"/>
    <w:rsid w:val="00107AA8"/>
    <w:rsid w:val="001116B7"/>
    <w:rsid w:val="0011247F"/>
    <w:rsid w:val="001154E3"/>
    <w:rsid w:val="00120653"/>
    <w:rsid w:val="00120DE7"/>
    <w:rsid w:val="0012356C"/>
    <w:rsid w:val="0012489E"/>
    <w:rsid w:val="001259AD"/>
    <w:rsid w:val="001268EF"/>
    <w:rsid w:val="00127697"/>
    <w:rsid w:val="00130502"/>
    <w:rsid w:val="0013078B"/>
    <w:rsid w:val="0013402B"/>
    <w:rsid w:val="001357B2"/>
    <w:rsid w:val="001360AB"/>
    <w:rsid w:val="0013633A"/>
    <w:rsid w:val="0014075B"/>
    <w:rsid w:val="0014300A"/>
    <w:rsid w:val="00157014"/>
    <w:rsid w:val="00160B9C"/>
    <w:rsid w:val="001703AD"/>
    <w:rsid w:val="00170C5D"/>
    <w:rsid w:val="00172251"/>
    <w:rsid w:val="00172F94"/>
    <w:rsid w:val="00176E64"/>
    <w:rsid w:val="00190446"/>
    <w:rsid w:val="001908E4"/>
    <w:rsid w:val="001914B9"/>
    <w:rsid w:val="00191BF9"/>
    <w:rsid w:val="00194523"/>
    <w:rsid w:val="00194ABB"/>
    <w:rsid w:val="00197497"/>
    <w:rsid w:val="001A0569"/>
    <w:rsid w:val="001A1F01"/>
    <w:rsid w:val="001A2B40"/>
    <w:rsid w:val="001A5FCD"/>
    <w:rsid w:val="001B129C"/>
    <w:rsid w:val="001C0B24"/>
    <w:rsid w:val="001C6004"/>
    <w:rsid w:val="001D05B2"/>
    <w:rsid w:val="001D1041"/>
    <w:rsid w:val="001D34D2"/>
    <w:rsid w:val="001D3E5F"/>
    <w:rsid w:val="001D68E7"/>
    <w:rsid w:val="001D7E8D"/>
    <w:rsid w:val="001E2952"/>
    <w:rsid w:val="001E65D3"/>
    <w:rsid w:val="001E70A0"/>
    <w:rsid w:val="001F04A3"/>
    <w:rsid w:val="001F2844"/>
    <w:rsid w:val="001F5EF8"/>
    <w:rsid w:val="001F72AA"/>
    <w:rsid w:val="00202A77"/>
    <w:rsid w:val="00203E73"/>
    <w:rsid w:val="002062DA"/>
    <w:rsid w:val="00210F77"/>
    <w:rsid w:val="0021214A"/>
    <w:rsid w:val="00214F2E"/>
    <w:rsid w:val="0021622B"/>
    <w:rsid w:val="002162C7"/>
    <w:rsid w:val="0021675C"/>
    <w:rsid w:val="0022158B"/>
    <w:rsid w:val="00221800"/>
    <w:rsid w:val="002333F4"/>
    <w:rsid w:val="0023648F"/>
    <w:rsid w:val="00241422"/>
    <w:rsid w:val="00241575"/>
    <w:rsid w:val="002469D7"/>
    <w:rsid w:val="00250E13"/>
    <w:rsid w:val="0025138A"/>
    <w:rsid w:val="0025186A"/>
    <w:rsid w:val="00252BC5"/>
    <w:rsid w:val="0025508F"/>
    <w:rsid w:val="00256EB7"/>
    <w:rsid w:val="00257AE9"/>
    <w:rsid w:val="00271CE5"/>
    <w:rsid w:val="00281CB2"/>
    <w:rsid w:val="00282020"/>
    <w:rsid w:val="002906FA"/>
    <w:rsid w:val="002937DD"/>
    <w:rsid w:val="00295C1C"/>
    <w:rsid w:val="00295C88"/>
    <w:rsid w:val="002A3807"/>
    <w:rsid w:val="002A7499"/>
    <w:rsid w:val="002B09D8"/>
    <w:rsid w:val="002B251E"/>
    <w:rsid w:val="002B4118"/>
    <w:rsid w:val="002B674E"/>
    <w:rsid w:val="002B72A8"/>
    <w:rsid w:val="002C0B59"/>
    <w:rsid w:val="002C1D29"/>
    <w:rsid w:val="002C7C96"/>
    <w:rsid w:val="002D58A0"/>
    <w:rsid w:val="002E3898"/>
    <w:rsid w:val="002F52FF"/>
    <w:rsid w:val="002F5451"/>
    <w:rsid w:val="00301C31"/>
    <w:rsid w:val="003028CE"/>
    <w:rsid w:val="00306915"/>
    <w:rsid w:val="00310A02"/>
    <w:rsid w:val="00313CD9"/>
    <w:rsid w:val="003179A3"/>
    <w:rsid w:val="00320836"/>
    <w:rsid w:val="0032481F"/>
    <w:rsid w:val="003266E1"/>
    <w:rsid w:val="0032685A"/>
    <w:rsid w:val="00332969"/>
    <w:rsid w:val="0033503F"/>
    <w:rsid w:val="00337479"/>
    <w:rsid w:val="00343576"/>
    <w:rsid w:val="00347A4B"/>
    <w:rsid w:val="00347E24"/>
    <w:rsid w:val="003525F2"/>
    <w:rsid w:val="00357E7F"/>
    <w:rsid w:val="003636BF"/>
    <w:rsid w:val="00363966"/>
    <w:rsid w:val="00365CD3"/>
    <w:rsid w:val="003668BD"/>
    <w:rsid w:val="003672E4"/>
    <w:rsid w:val="00373E3D"/>
    <w:rsid w:val="0037479F"/>
    <w:rsid w:val="00374E86"/>
    <w:rsid w:val="00375B97"/>
    <w:rsid w:val="00375FA5"/>
    <w:rsid w:val="003805C7"/>
    <w:rsid w:val="003809DF"/>
    <w:rsid w:val="00380A3A"/>
    <w:rsid w:val="003845B4"/>
    <w:rsid w:val="003854A3"/>
    <w:rsid w:val="0038722D"/>
    <w:rsid w:val="00387B1A"/>
    <w:rsid w:val="00387DE0"/>
    <w:rsid w:val="00392E7B"/>
    <w:rsid w:val="00395E04"/>
    <w:rsid w:val="003A006A"/>
    <w:rsid w:val="003A01EB"/>
    <w:rsid w:val="003A1229"/>
    <w:rsid w:val="003A34F6"/>
    <w:rsid w:val="003A3841"/>
    <w:rsid w:val="003A455B"/>
    <w:rsid w:val="003B1761"/>
    <w:rsid w:val="003B670D"/>
    <w:rsid w:val="003C0957"/>
    <w:rsid w:val="003C3BFD"/>
    <w:rsid w:val="003C4D53"/>
    <w:rsid w:val="003C6E2D"/>
    <w:rsid w:val="003D3358"/>
    <w:rsid w:val="003D3496"/>
    <w:rsid w:val="003E1C74"/>
    <w:rsid w:val="003E5474"/>
    <w:rsid w:val="003E5880"/>
    <w:rsid w:val="003F180E"/>
    <w:rsid w:val="003F7E07"/>
    <w:rsid w:val="00401142"/>
    <w:rsid w:val="00403889"/>
    <w:rsid w:val="004062DC"/>
    <w:rsid w:val="00406D2A"/>
    <w:rsid w:val="00417E87"/>
    <w:rsid w:val="004209ED"/>
    <w:rsid w:val="00423CF0"/>
    <w:rsid w:val="00424977"/>
    <w:rsid w:val="00425C4A"/>
    <w:rsid w:val="004265A7"/>
    <w:rsid w:val="00446D65"/>
    <w:rsid w:val="0044733B"/>
    <w:rsid w:val="004479FC"/>
    <w:rsid w:val="0046396D"/>
    <w:rsid w:val="00464C2A"/>
    <w:rsid w:val="004708CD"/>
    <w:rsid w:val="0047145E"/>
    <w:rsid w:val="00472001"/>
    <w:rsid w:val="004727CD"/>
    <w:rsid w:val="00473480"/>
    <w:rsid w:val="0047497D"/>
    <w:rsid w:val="00476BD2"/>
    <w:rsid w:val="00476CAC"/>
    <w:rsid w:val="00477013"/>
    <w:rsid w:val="004832DC"/>
    <w:rsid w:val="004871C8"/>
    <w:rsid w:val="00493EEC"/>
    <w:rsid w:val="0049795A"/>
    <w:rsid w:val="004A22BD"/>
    <w:rsid w:val="004A399E"/>
    <w:rsid w:val="004A53DE"/>
    <w:rsid w:val="004B260F"/>
    <w:rsid w:val="004B3E56"/>
    <w:rsid w:val="004B540E"/>
    <w:rsid w:val="004B546B"/>
    <w:rsid w:val="004C1DFE"/>
    <w:rsid w:val="004C3A81"/>
    <w:rsid w:val="004C75C1"/>
    <w:rsid w:val="004D03A5"/>
    <w:rsid w:val="004D1A23"/>
    <w:rsid w:val="004D3CFC"/>
    <w:rsid w:val="004E1331"/>
    <w:rsid w:val="004E4302"/>
    <w:rsid w:val="004E7B66"/>
    <w:rsid w:val="004F7C48"/>
    <w:rsid w:val="00501AD8"/>
    <w:rsid w:val="00502E41"/>
    <w:rsid w:val="00506755"/>
    <w:rsid w:val="00511F49"/>
    <w:rsid w:val="00514EC2"/>
    <w:rsid w:val="00515635"/>
    <w:rsid w:val="00515F64"/>
    <w:rsid w:val="005166FF"/>
    <w:rsid w:val="005207C8"/>
    <w:rsid w:val="00523F1D"/>
    <w:rsid w:val="00526246"/>
    <w:rsid w:val="005333C1"/>
    <w:rsid w:val="005369DF"/>
    <w:rsid w:val="00537C34"/>
    <w:rsid w:val="00541816"/>
    <w:rsid w:val="00543578"/>
    <w:rsid w:val="00543F9A"/>
    <w:rsid w:val="00546E52"/>
    <w:rsid w:val="00551933"/>
    <w:rsid w:val="00554D05"/>
    <w:rsid w:val="00555390"/>
    <w:rsid w:val="00557A0C"/>
    <w:rsid w:val="00562251"/>
    <w:rsid w:val="005647BB"/>
    <w:rsid w:val="0056619A"/>
    <w:rsid w:val="00567106"/>
    <w:rsid w:val="005712A3"/>
    <w:rsid w:val="005748D0"/>
    <w:rsid w:val="005757A1"/>
    <w:rsid w:val="00575E50"/>
    <w:rsid w:val="00576979"/>
    <w:rsid w:val="00583C3D"/>
    <w:rsid w:val="0059111F"/>
    <w:rsid w:val="005A0B82"/>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1DC"/>
    <w:rsid w:val="005E7866"/>
    <w:rsid w:val="005F40F9"/>
    <w:rsid w:val="006010B1"/>
    <w:rsid w:val="00604F5C"/>
    <w:rsid w:val="0061035D"/>
    <w:rsid w:val="00610603"/>
    <w:rsid w:val="006174C0"/>
    <w:rsid w:val="006200C9"/>
    <w:rsid w:val="006223EF"/>
    <w:rsid w:val="00623627"/>
    <w:rsid w:val="00624C80"/>
    <w:rsid w:val="0063198E"/>
    <w:rsid w:val="00632253"/>
    <w:rsid w:val="0063634C"/>
    <w:rsid w:val="006421CD"/>
    <w:rsid w:val="00642714"/>
    <w:rsid w:val="006455CE"/>
    <w:rsid w:val="00646751"/>
    <w:rsid w:val="0064744D"/>
    <w:rsid w:val="00650428"/>
    <w:rsid w:val="00651FCC"/>
    <w:rsid w:val="0065226C"/>
    <w:rsid w:val="0065317D"/>
    <w:rsid w:val="00653638"/>
    <w:rsid w:val="0065483F"/>
    <w:rsid w:val="00655046"/>
    <w:rsid w:val="006554AE"/>
    <w:rsid w:val="006560ED"/>
    <w:rsid w:val="006562FA"/>
    <w:rsid w:val="006626CB"/>
    <w:rsid w:val="0066358C"/>
    <w:rsid w:val="00670F04"/>
    <w:rsid w:val="00672498"/>
    <w:rsid w:val="006762CE"/>
    <w:rsid w:val="00677D94"/>
    <w:rsid w:val="00681E48"/>
    <w:rsid w:val="00683FBF"/>
    <w:rsid w:val="00685065"/>
    <w:rsid w:val="006852F4"/>
    <w:rsid w:val="00690D03"/>
    <w:rsid w:val="00693403"/>
    <w:rsid w:val="00693D21"/>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E3B38"/>
    <w:rsid w:val="006F0B22"/>
    <w:rsid w:val="006F4CD2"/>
    <w:rsid w:val="006F64D6"/>
    <w:rsid w:val="006F7A88"/>
    <w:rsid w:val="006F7F96"/>
    <w:rsid w:val="00700CC3"/>
    <w:rsid w:val="00702681"/>
    <w:rsid w:val="0070324F"/>
    <w:rsid w:val="00710AE3"/>
    <w:rsid w:val="00710C80"/>
    <w:rsid w:val="00715AE7"/>
    <w:rsid w:val="00717ED3"/>
    <w:rsid w:val="00722347"/>
    <w:rsid w:val="007239E1"/>
    <w:rsid w:val="00727686"/>
    <w:rsid w:val="00730EDC"/>
    <w:rsid w:val="00733017"/>
    <w:rsid w:val="00744E38"/>
    <w:rsid w:val="00746DA9"/>
    <w:rsid w:val="00746EDE"/>
    <w:rsid w:val="00757C37"/>
    <w:rsid w:val="00764B40"/>
    <w:rsid w:val="00764C61"/>
    <w:rsid w:val="007676C0"/>
    <w:rsid w:val="0077032C"/>
    <w:rsid w:val="007739FB"/>
    <w:rsid w:val="00780BCA"/>
    <w:rsid w:val="00783310"/>
    <w:rsid w:val="0078463D"/>
    <w:rsid w:val="007847B5"/>
    <w:rsid w:val="00790879"/>
    <w:rsid w:val="007A3663"/>
    <w:rsid w:val="007A4A6D"/>
    <w:rsid w:val="007A6097"/>
    <w:rsid w:val="007A709B"/>
    <w:rsid w:val="007A7CDF"/>
    <w:rsid w:val="007B349C"/>
    <w:rsid w:val="007C1A8A"/>
    <w:rsid w:val="007C1E3E"/>
    <w:rsid w:val="007D1BCF"/>
    <w:rsid w:val="007D1EC0"/>
    <w:rsid w:val="007D2D3F"/>
    <w:rsid w:val="007D6164"/>
    <w:rsid w:val="007D75CF"/>
    <w:rsid w:val="007E0D16"/>
    <w:rsid w:val="007E1778"/>
    <w:rsid w:val="007E1BF9"/>
    <w:rsid w:val="007E1D47"/>
    <w:rsid w:val="007E2B63"/>
    <w:rsid w:val="007E2FAD"/>
    <w:rsid w:val="007E36DD"/>
    <w:rsid w:val="007E6DC5"/>
    <w:rsid w:val="007F1E0D"/>
    <w:rsid w:val="007F1E19"/>
    <w:rsid w:val="007F1FD3"/>
    <w:rsid w:val="007F3A68"/>
    <w:rsid w:val="007F51AE"/>
    <w:rsid w:val="0080523A"/>
    <w:rsid w:val="0080525A"/>
    <w:rsid w:val="00811E64"/>
    <w:rsid w:val="0081202F"/>
    <w:rsid w:val="008128B4"/>
    <w:rsid w:val="00814213"/>
    <w:rsid w:val="00814D22"/>
    <w:rsid w:val="00815075"/>
    <w:rsid w:val="00815FFB"/>
    <w:rsid w:val="0082152F"/>
    <w:rsid w:val="0082218A"/>
    <w:rsid w:val="0082339E"/>
    <w:rsid w:val="00825BE9"/>
    <w:rsid w:val="00827427"/>
    <w:rsid w:val="008327EA"/>
    <w:rsid w:val="008330E6"/>
    <w:rsid w:val="00837518"/>
    <w:rsid w:val="00841501"/>
    <w:rsid w:val="00844858"/>
    <w:rsid w:val="00847BAC"/>
    <w:rsid w:val="00852FFA"/>
    <w:rsid w:val="0085313F"/>
    <w:rsid w:val="00856825"/>
    <w:rsid w:val="00856A73"/>
    <w:rsid w:val="00863AF2"/>
    <w:rsid w:val="00870ABA"/>
    <w:rsid w:val="00872C07"/>
    <w:rsid w:val="00874801"/>
    <w:rsid w:val="00876946"/>
    <w:rsid w:val="0088043C"/>
    <w:rsid w:val="008822EA"/>
    <w:rsid w:val="008830DD"/>
    <w:rsid w:val="00886459"/>
    <w:rsid w:val="00887AC3"/>
    <w:rsid w:val="008906C9"/>
    <w:rsid w:val="00890B15"/>
    <w:rsid w:val="00892CDC"/>
    <w:rsid w:val="00893E83"/>
    <w:rsid w:val="00895F7B"/>
    <w:rsid w:val="00896967"/>
    <w:rsid w:val="008A2949"/>
    <w:rsid w:val="008A4CA8"/>
    <w:rsid w:val="008B07EE"/>
    <w:rsid w:val="008B10BF"/>
    <w:rsid w:val="008B3F84"/>
    <w:rsid w:val="008B77DF"/>
    <w:rsid w:val="008C2A22"/>
    <w:rsid w:val="008C5738"/>
    <w:rsid w:val="008C5D3C"/>
    <w:rsid w:val="008C67B7"/>
    <w:rsid w:val="008C6D25"/>
    <w:rsid w:val="008D04F0"/>
    <w:rsid w:val="008D1396"/>
    <w:rsid w:val="008D16C0"/>
    <w:rsid w:val="008D68D5"/>
    <w:rsid w:val="008D705E"/>
    <w:rsid w:val="008E36B8"/>
    <w:rsid w:val="008E6275"/>
    <w:rsid w:val="008E7AE3"/>
    <w:rsid w:val="008F27B5"/>
    <w:rsid w:val="008F3500"/>
    <w:rsid w:val="008F48DD"/>
    <w:rsid w:val="0090275D"/>
    <w:rsid w:val="00905A18"/>
    <w:rsid w:val="009109E9"/>
    <w:rsid w:val="009111E2"/>
    <w:rsid w:val="00917683"/>
    <w:rsid w:val="00924E3C"/>
    <w:rsid w:val="009303B4"/>
    <w:rsid w:val="00932E94"/>
    <w:rsid w:val="00935D6C"/>
    <w:rsid w:val="009404C8"/>
    <w:rsid w:val="00942E4E"/>
    <w:rsid w:val="00946C49"/>
    <w:rsid w:val="00947D1F"/>
    <w:rsid w:val="00956928"/>
    <w:rsid w:val="009612BB"/>
    <w:rsid w:val="00966403"/>
    <w:rsid w:val="00981359"/>
    <w:rsid w:val="00984F37"/>
    <w:rsid w:val="009859A7"/>
    <w:rsid w:val="0098647C"/>
    <w:rsid w:val="009868D9"/>
    <w:rsid w:val="00990119"/>
    <w:rsid w:val="00996700"/>
    <w:rsid w:val="00997B86"/>
    <w:rsid w:val="009A29D8"/>
    <w:rsid w:val="009A44E7"/>
    <w:rsid w:val="009A4C9A"/>
    <w:rsid w:val="009A674F"/>
    <w:rsid w:val="009B0E0C"/>
    <w:rsid w:val="009B2262"/>
    <w:rsid w:val="009B27AA"/>
    <w:rsid w:val="009B49AE"/>
    <w:rsid w:val="009B6593"/>
    <w:rsid w:val="009C1D79"/>
    <w:rsid w:val="009C4459"/>
    <w:rsid w:val="009D12E5"/>
    <w:rsid w:val="009D2550"/>
    <w:rsid w:val="009D2E15"/>
    <w:rsid w:val="009E267B"/>
    <w:rsid w:val="009E61B7"/>
    <w:rsid w:val="009F0DCD"/>
    <w:rsid w:val="009F3B16"/>
    <w:rsid w:val="00A0431B"/>
    <w:rsid w:val="00A052E7"/>
    <w:rsid w:val="00A06974"/>
    <w:rsid w:val="00A10F33"/>
    <w:rsid w:val="00A1102C"/>
    <w:rsid w:val="00A11637"/>
    <w:rsid w:val="00A11AD5"/>
    <w:rsid w:val="00A125C5"/>
    <w:rsid w:val="00A15066"/>
    <w:rsid w:val="00A173A1"/>
    <w:rsid w:val="00A220CE"/>
    <w:rsid w:val="00A23ED4"/>
    <w:rsid w:val="00A26368"/>
    <w:rsid w:val="00A31F8D"/>
    <w:rsid w:val="00A336EF"/>
    <w:rsid w:val="00A35AE5"/>
    <w:rsid w:val="00A4165F"/>
    <w:rsid w:val="00A42808"/>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435A"/>
    <w:rsid w:val="00A7565A"/>
    <w:rsid w:val="00A8009F"/>
    <w:rsid w:val="00A813C5"/>
    <w:rsid w:val="00A949D0"/>
    <w:rsid w:val="00A97C54"/>
    <w:rsid w:val="00AA4D34"/>
    <w:rsid w:val="00AA63A5"/>
    <w:rsid w:val="00AA738F"/>
    <w:rsid w:val="00AB026A"/>
    <w:rsid w:val="00AB3817"/>
    <w:rsid w:val="00AC3C4D"/>
    <w:rsid w:val="00AC3CB2"/>
    <w:rsid w:val="00AC66B4"/>
    <w:rsid w:val="00AD49CE"/>
    <w:rsid w:val="00AD61B7"/>
    <w:rsid w:val="00AD7151"/>
    <w:rsid w:val="00AE03AF"/>
    <w:rsid w:val="00AE3E18"/>
    <w:rsid w:val="00AE4EE3"/>
    <w:rsid w:val="00AE57E2"/>
    <w:rsid w:val="00AF25FF"/>
    <w:rsid w:val="00AF372E"/>
    <w:rsid w:val="00AF5DF2"/>
    <w:rsid w:val="00B01FCF"/>
    <w:rsid w:val="00B02545"/>
    <w:rsid w:val="00B03033"/>
    <w:rsid w:val="00B03804"/>
    <w:rsid w:val="00B04E6C"/>
    <w:rsid w:val="00B06B9A"/>
    <w:rsid w:val="00B06E9B"/>
    <w:rsid w:val="00B1225B"/>
    <w:rsid w:val="00B1398F"/>
    <w:rsid w:val="00B17098"/>
    <w:rsid w:val="00B17141"/>
    <w:rsid w:val="00B22985"/>
    <w:rsid w:val="00B22B61"/>
    <w:rsid w:val="00B25C9B"/>
    <w:rsid w:val="00B26082"/>
    <w:rsid w:val="00B31575"/>
    <w:rsid w:val="00B31D00"/>
    <w:rsid w:val="00B41E63"/>
    <w:rsid w:val="00B43657"/>
    <w:rsid w:val="00B43787"/>
    <w:rsid w:val="00B47445"/>
    <w:rsid w:val="00B571ED"/>
    <w:rsid w:val="00B61887"/>
    <w:rsid w:val="00B71968"/>
    <w:rsid w:val="00B72D1F"/>
    <w:rsid w:val="00B7373B"/>
    <w:rsid w:val="00B73A11"/>
    <w:rsid w:val="00B74A2E"/>
    <w:rsid w:val="00B756A5"/>
    <w:rsid w:val="00B76818"/>
    <w:rsid w:val="00B821C0"/>
    <w:rsid w:val="00B83E6E"/>
    <w:rsid w:val="00B841C4"/>
    <w:rsid w:val="00B8547D"/>
    <w:rsid w:val="00B91A27"/>
    <w:rsid w:val="00B94E40"/>
    <w:rsid w:val="00BA0B65"/>
    <w:rsid w:val="00BA1C09"/>
    <w:rsid w:val="00BA47FD"/>
    <w:rsid w:val="00BA4D90"/>
    <w:rsid w:val="00BB01A9"/>
    <w:rsid w:val="00BB1FA0"/>
    <w:rsid w:val="00BB2A08"/>
    <w:rsid w:val="00BB3E88"/>
    <w:rsid w:val="00BB717E"/>
    <w:rsid w:val="00BB77B0"/>
    <w:rsid w:val="00BC17F3"/>
    <w:rsid w:val="00BC3E1C"/>
    <w:rsid w:val="00BC3FA6"/>
    <w:rsid w:val="00BD1D27"/>
    <w:rsid w:val="00BD4B72"/>
    <w:rsid w:val="00BD53BD"/>
    <w:rsid w:val="00BE42F8"/>
    <w:rsid w:val="00BE4768"/>
    <w:rsid w:val="00BF52D0"/>
    <w:rsid w:val="00BF54AB"/>
    <w:rsid w:val="00C0064D"/>
    <w:rsid w:val="00C01A63"/>
    <w:rsid w:val="00C04CD6"/>
    <w:rsid w:val="00C07253"/>
    <w:rsid w:val="00C075CA"/>
    <w:rsid w:val="00C12B34"/>
    <w:rsid w:val="00C2014D"/>
    <w:rsid w:val="00C20C88"/>
    <w:rsid w:val="00C20CAE"/>
    <w:rsid w:val="00C244E6"/>
    <w:rsid w:val="00C250D5"/>
    <w:rsid w:val="00C26648"/>
    <w:rsid w:val="00C26820"/>
    <w:rsid w:val="00C30760"/>
    <w:rsid w:val="00C41F78"/>
    <w:rsid w:val="00C421C1"/>
    <w:rsid w:val="00C4435F"/>
    <w:rsid w:val="00C45759"/>
    <w:rsid w:val="00C45B80"/>
    <w:rsid w:val="00C46FAA"/>
    <w:rsid w:val="00C503BF"/>
    <w:rsid w:val="00C51DFD"/>
    <w:rsid w:val="00C52AF0"/>
    <w:rsid w:val="00C5694E"/>
    <w:rsid w:val="00C57808"/>
    <w:rsid w:val="00C630E1"/>
    <w:rsid w:val="00C6396B"/>
    <w:rsid w:val="00C67E93"/>
    <w:rsid w:val="00C722D5"/>
    <w:rsid w:val="00C76612"/>
    <w:rsid w:val="00C81E36"/>
    <w:rsid w:val="00C82E25"/>
    <w:rsid w:val="00C84FD6"/>
    <w:rsid w:val="00C869C9"/>
    <w:rsid w:val="00C870A7"/>
    <w:rsid w:val="00C91C35"/>
    <w:rsid w:val="00C92898"/>
    <w:rsid w:val="00C944F1"/>
    <w:rsid w:val="00C96B12"/>
    <w:rsid w:val="00CA096D"/>
    <w:rsid w:val="00CA1AC1"/>
    <w:rsid w:val="00CA264C"/>
    <w:rsid w:val="00CA3C9A"/>
    <w:rsid w:val="00CA583C"/>
    <w:rsid w:val="00CB0A31"/>
    <w:rsid w:val="00CB3721"/>
    <w:rsid w:val="00CB3CFB"/>
    <w:rsid w:val="00CC0062"/>
    <w:rsid w:val="00CC394A"/>
    <w:rsid w:val="00CC3AFB"/>
    <w:rsid w:val="00CC3B7F"/>
    <w:rsid w:val="00CC3B97"/>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D3B"/>
    <w:rsid w:val="00D11569"/>
    <w:rsid w:val="00D13754"/>
    <w:rsid w:val="00D248DE"/>
    <w:rsid w:val="00D26261"/>
    <w:rsid w:val="00D31518"/>
    <w:rsid w:val="00D421AC"/>
    <w:rsid w:val="00D43295"/>
    <w:rsid w:val="00D451CC"/>
    <w:rsid w:val="00D477DD"/>
    <w:rsid w:val="00D53A94"/>
    <w:rsid w:val="00D56EE3"/>
    <w:rsid w:val="00D62426"/>
    <w:rsid w:val="00D629CD"/>
    <w:rsid w:val="00D81184"/>
    <w:rsid w:val="00D82873"/>
    <w:rsid w:val="00D83B30"/>
    <w:rsid w:val="00D8542D"/>
    <w:rsid w:val="00D85B56"/>
    <w:rsid w:val="00D85E75"/>
    <w:rsid w:val="00D863B4"/>
    <w:rsid w:val="00D93084"/>
    <w:rsid w:val="00D9583A"/>
    <w:rsid w:val="00DA3ED1"/>
    <w:rsid w:val="00DA3FE1"/>
    <w:rsid w:val="00DA4B0B"/>
    <w:rsid w:val="00DA70EE"/>
    <w:rsid w:val="00DC0C88"/>
    <w:rsid w:val="00DC49DB"/>
    <w:rsid w:val="00DC54F9"/>
    <w:rsid w:val="00DC5BCA"/>
    <w:rsid w:val="00DC6A71"/>
    <w:rsid w:val="00DC71E8"/>
    <w:rsid w:val="00DD5B2F"/>
    <w:rsid w:val="00DE17A5"/>
    <w:rsid w:val="00DE29A2"/>
    <w:rsid w:val="00DE346A"/>
    <w:rsid w:val="00DE4D49"/>
    <w:rsid w:val="00DE5B46"/>
    <w:rsid w:val="00DE771A"/>
    <w:rsid w:val="00DE7E3D"/>
    <w:rsid w:val="00DF04C1"/>
    <w:rsid w:val="00DF0BB6"/>
    <w:rsid w:val="00DF4E18"/>
    <w:rsid w:val="00E00B84"/>
    <w:rsid w:val="00E01029"/>
    <w:rsid w:val="00E0357D"/>
    <w:rsid w:val="00E03C41"/>
    <w:rsid w:val="00E03D4F"/>
    <w:rsid w:val="00E0595B"/>
    <w:rsid w:val="00E074C7"/>
    <w:rsid w:val="00E11595"/>
    <w:rsid w:val="00E17B39"/>
    <w:rsid w:val="00E22A8C"/>
    <w:rsid w:val="00E24EC2"/>
    <w:rsid w:val="00E2682F"/>
    <w:rsid w:val="00E27F2B"/>
    <w:rsid w:val="00E3390A"/>
    <w:rsid w:val="00E376DB"/>
    <w:rsid w:val="00E37F8B"/>
    <w:rsid w:val="00E447D6"/>
    <w:rsid w:val="00E44978"/>
    <w:rsid w:val="00E45178"/>
    <w:rsid w:val="00E45E0E"/>
    <w:rsid w:val="00E50CB5"/>
    <w:rsid w:val="00E548A3"/>
    <w:rsid w:val="00E558DD"/>
    <w:rsid w:val="00E6249A"/>
    <w:rsid w:val="00E657F9"/>
    <w:rsid w:val="00E7150D"/>
    <w:rsid w:val="00E71AA7"/>
    <w:rsid w:val="00E76062"/>
    <w:rsid w:val="00E80DF1"/>
    <w:rsid w:val="00E81E0F"/>
    <w:rsid w:val="00E841B3"/>
    <w:rsid w:val="00E84215"/>
    <w:rsid w:val="00E85AD8"/>
    <w:rsid w:val="00E87B02"/>
    <w:rsid w:val="00E9218F"/>
    <w:rsid w:val="00E926B8"/>
    <w:rsid w:val="00E93620"/>
    <w:rsid w:val="00E954D3"/>
    <w:rsid w:val="00E957E3"/>
    <w:rsid w:val="00E962AD"/>
    <w:rsid w:val="00EA1E0D"/>
    <w:rsid w:val="00EA361F"/>
    <w:rsid w:val="00EA7064"/>
    <w:rsid w:val="00EB1C8C"/>
    <w:rsid w:val="00EB230A"/>
    <w:rsid w:val="00EB4127"/>
    <w:rsid w:val="00EB548B"/>
    <w:rsid w:val="00EB54F7"/>
    <w:rsid w:val="00EB7A72"/>
    <w:rsid w:val="00EC0549"/>
    <w:rsid w:val="00EC5A73"/>
    <w:rsid w:val="00EC5A95"/>
    <w:rsid w:val="00EC64EB"/>
    <w:rsid w:val="00ED5F76"/>
    <w:rsid w:val="00ED63B0"/>
    <w:rsid w:val="00ED6763"/>
    <w:rsid w:val="00ED6D86"/>
    <w:rsid w:val="00EF7E59"/>
    <w:rsid w:val="00F02861"/>
    <w:rsid w:val="00F07735"/>
    <w:rsid w:val="00F11258"/>
    <w:rsid w:val="00F203B3"/>
    <w:rsid w:val="00F23598"/>
    <w:rsid w:val="00F23D07"/>
    <w:rsid w:val="00F240BB"/>
    <w:rsid w:val="00F3155E"/>
    <w:rsid w:val="00F33673"/>
    <w:rsid w:val="00F34C22"/>
    <w:rsid w:val="00F41AEA"/>
    <w:rsid w:val="00F46724"/>
    <w:rsid w:val="00F51E77"/>
    <w:rsid w:val="00F55428"/>
    <w:rsid w:val="00F564ED"/>
    <w:rsid w:val="00F57E0E"/>
    <w:rsid w:val="00F57FED"/>
    <w:rsid w:val="00F64FEC"/>
    <w:rsid w:val="00F71818"/>
    <w:rsid w:val="00F71DE7"/>
    <w:rsid w:val="00F720F0"/>
    <w:rsid w:val="00F72444"/>
    <w:rsid w:val="00F74168"/>
    <w:rsid w:val="00F80353"/>
    <w:rsid w:val="00F82A80"/>
    <w:rsid w:val="00F93982"/>
    <w:rsid w:val="00F954AF"/>
    <w:rsid w:val="00F9651E"/>
    <w:rsid w:val="00F97B2B"/>
    <w:rsid w:val="00FA1444"/>
    <w:rsid w:val="00FA1BBB"/>
    <w:rsid w:val="00FA3B2A"/>
    <w:rsid w:val="00FA7114"/>
    <w:rsid w:val="00FB3B21"/>
    <w:rsid w:val="00FB4198"/>
    <w:rsid w:val="00FB5575"/>
    <w:rsid w:val="00FC0CF0"/>
    <w:rsid w:val="00FC7EF1"/>
    <w:rsid w:val="00FD02FF"/>
    <w:rsid w:val="00FD109C"/>
    <w:rsid w:val="00FD2572"/>
    <w:rsid w:val="00FD28DA"/>
    <w:rsid w:val="00FD3538"/>
    <w:rsid w:val="00FD416E"/>
    <w:rsid w:val="00FD6532"/>
    <w:rsid w:val="00FD666E"/>
    <w:rsid w:val="00FE0609"/>
    <w:rsid w:val="00FE4502"/>
    <w:rsid w:val="00FE6762"/>
    <w:rsid w:val="00FF0579"/>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styleId="Nerazreenaomemba">
    <w:name w:val="Unresolved Mention"/>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14-01-161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radni-list.si/1/objava.jsp?sop=2013-01-4029" TargetMode="External"/><Relationship Id="rId17" Type="http://schemas.openxmlformats.org/officeDocument/2006/relationships/hyperlink" Target="http://www.uradni-list.si/1/objava.jsp?sop=2021-01-3724" TargetMode="External"/><Relationship Id="rId2" Type="http://schemas.openxmlformats.org/officeDocument/2006/relationships/customXml" Target="../customXml/item2.xml"/><Relationship Id="rId16" Type="http://schemas.openxmlformats.org/officeDocument/2006/relationships/hyperlink" Target="http://www.uradni-list.si/1/objava.jsp?sop=2017-01-20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12-01-4315" TargetMode="External"/><Relationship Id="rId5" Type="http://schemas.openxmlformats.org/officeDocument/2006/relationships/numbering" Target="numbering.xml"/><Relationship Id="rId15" Type="http://schemas.openxmlformats.org/officeDocument/2006/relationships/hyperlink" Target="http://www.uradni-list.si/1/objava.jsp?sop=2015-01-3188"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4-01-238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8AED8ABC094547AA9AF798C89ACFF3" ma:contentTypeVersion="2" ma:contentTypeDescription="Create a new document." ma:contentTypeScope="" ma:versionID="53bc2ff135f3e965a44f5a4ff2b5ae59">
  <xsd:schema xmlns:xsd="http://www.w3.org/2001/XMLSchema" xmlns:xs="http://www.w3.org/2001/XMLSchema" xmlns:p="http://schemas.microsoft.com/office/2006/metadata/properties" xmlns:ns2="b7f53141-13b8-4346-860f-9abbf1ea4220" targetNamespace="http://schemas.microsoft.com/office/2006/metadata/properties" ma:root="true" ma:fieldsID="90f323b5116631841b51e98f24e81fa9" ns2:_="">
    <xsd:import namespace="b7f53141-13b8-4346-860f-9abbf1ea42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3141-13b8-4346-860f-9abbf1ea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986A76-BA61-4A6A-9BAE-A24CA5902C10}">
  <ds:schemaRefs>
    <ds:schemaRef ds:uri="http://schemas.openxmlformats.org/officeDocument/2006/bibliography"/>
  </ds:schemaRefs>
</ds:datastoreItem>
</file>

<file path=customXml/itemProps3.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4.xml><?xml version="1.0" encoding="utf-8"?>
<ds:datastoreItem xmlns:ds="http://schemas.openxmlformats.org/officeDocument/2006/customXml" ds:itemID="{D1651A9D-739B-4ACB-B230-D250A231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3141-13b8-4346-860f-9abbf1ea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263</TotalTime>
  <Pages>3</Pages>
  <Words>1424</Words>
  <Characters>9896</Characters>
  <Application>Microsoft Office Word</Application>
  <DocSecurity>0</DocSecurity>
  <Lines>82</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11298</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Til Rozman</cp:lastModifiedBy>
  <cp:revision>37</cp:revision>
  <cp:lastPrinted>2015-01-09T09:09:00Z</cp:lastPrinted>
  <dcterms:created xsi:type="dcterms:W3CDTF">2022-08-24T10:13:00Z</dcterms:created>
  <dcterms:modified xsi:type="dcterms:W3CDTF">2022-08-24T15:30:00Z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0x010100448AED8ABC094547AA9AF798C89ACFF3</vt:lpwstr>
  </property>
</Properties>
</file>