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936B" w14:textId="696FA469" w:rsidR="007B2EBE" w:rsidRDefault="007B2EBE" w:rsidP="007B2EBE">
      <w:pPr>
        <w:jc w:val="center"/>
        <w:rPr>
          <w:b/>
          <w:bCs/>
          <w:color w:val="000000" w:themeColor="text1"/>
          <w:sz w:val="24"/>
          <w:szCs w:val="24"/>
        </w:rPr>
      </w:pPr>
      <w:r w:rsidRPr="007B2EBE">
        <w:rPr>
          <w:b/>
          <w:bCs/>
          <w:color w:val="000000" w:themeColor="text1"/>
          <w:sz w:val="24"/>
          <w:szCs w:val="24"/>
        </w:rPr>
        <w:t>Vprašanja in odgovori – 14. 6. 2024</w:t>
      </w:r>
    </w:p>
    <w:p w14:paraId="3EB4F59F" w14:textId="77777777" w:rsidR="007B2EBE" w:rsidRDefault="007B2EBE" w:rsidP="007B2EBE">
      <w:pPr>
        <w:jc w:val="center"/>
        <w:rPr>
          <w:b/>
          <w:bCs/>
          <w:color w:val="000000" w:themeColor="text1"/>
          <w:sz w:val="24"/>
          <w:szCs w:val="24"/>
        </w:rPr>
      </w:pPr>
    </w:p>
    <w:p w14:paraId="347C5272" w14:textId="77777777" w:rsidR="00A34EAC" w:rsidRPr="00A34EAC" w:rsidRDefault="007B2EBE" w:rsidP="000B3E1B">
      <w:pPr>
        <w:jc w:val="both"/>
        <w:rPr>
          <w:b/>
          <w:bCs/>
          <w:color w:val="000000" w:themeColor="text1"/>
          <w:sz w:val="24"/>
          <w:szCs w:val="24"/>
        </w:rPr>
      </w:pPr>
      <w:r w:rsidRPr="00A34EAC">
        <w:rPr>
          <w:b/>
          <w:bCs/>
          <w:color w:val="000000" w:themeColor="text1"/>
          <w:sz w:val="24"/>
          <w:szCs w:val="24"/>
          <w:u w:val="single"/>
        </w:rPr>
        <w:t>Vprašanje</w:t>
      </w:r>
      <w:r w:rsidR="000B3E1B" w:rsidRPr="00A34EAC">
        <w:rPr>
          <w:b/>
          <w:bCs/>
          <w:color w:val="000000" w:themeColor="text1"/>
          <w:sz w:val="24"/>
          <w:szCs w:val="24"/>
          <w:u w:val="single"/>
        </w:rPr>
        <w:t xml:space="preserve"> št. 1</w:t>
      </w:r>
      <w:r w:rsidRPr="00A34EAC">
        <w:rPr>
          <w:b/>
          <w:bCs/>
          <w:color w:val="000000" w:themeColor="text1"/>
          <w:sz w:val="24"/>
          <w:szCs w:val="24"/>
          <w:u w:val="single"/>
        </w:rPr>
        <w:t>:</w:t>
      </w:r>
      <w:r w:rsidRPr="00A34EAC">
        <w:rPr>
          <w:b/>
          <w:bCs/>
          <w:color w:val="000000" w:themeColor="text1"/>
          <w:sz w:val="24"/>
          <w:szCs w:val="24"/>
        </w:rPr>
        <w:t xml:space="preserve"> </w:t>
      </w:r>
    </w:p>
    <w:p w14:paraId="6010D5FE" w14:textId="6C850D06" w:rsidR="000B3E1B" w:rsidRPr="00A34EAC" w:rsidRDefault="00A34EAC" w:rsidP="00A34EAC">
      <w:pPr>
        <w:jc w:val="both"/>
        <w:rPr>
          <w:color w:val="FF0000"/>
          <w:sz w:val="24"/>
          <w:szCs w:val="24"/>
        </w:rPr>
      </w:pPr>
      <w:r w:rsidRPr="00A34EAC">
        <w:rPr>
          <w:color w:val="FF0000"/>
          <w:sz w:val="24"/>
          <w:szCs w:val="24"/>
        </w:rPr>
        <w:t xml:space="preserve">a) </w:t>
      </w:r>
      <w:r w:rsidR="000B3E1B" w:rsidRPr="00A34EAC">
        <w:rPr>
          <w:color w:val="FF0000"/>
          <w:sz w:val="24"/>
          <w:szCs w:val="24"/>
        </w:rPr>
        <w:t>Zanima me, če so do financiranja upravičeni tudi enostavni objekti, kot so igrala in objekti za rekreacijo v okviru javnih parkovnih površin.</w:t>
      </w:r>
    </w:p>
    <w:p w14:paraId="7872B30A" w14:textId="12B66BBE" w:rsidR="00A34EAC" w:rsidRDefault="00A34EAC" w:rsidP="00A34EAC">
      <w:pPr>
        <w:jc w:val="both"/>
      </w:pPr>
      <w:r w:rsidRPr="000B3E1B">
        <w:rPr>
          <w:color w:val="000000" w:themeColor="text1"/>
          <w:sz w:val="24"/>
          <w:szCs w:val="24"/>
          <w:u w:val="single"/>
        </w:rPr>
        <w:t>Odgovor:</w:t>
      </w:r>
      <w:r w:rsidRPr="000B3E1B">
        <w:t xml:space="preserve"> </w:t>
      </w:r>
      <w:r>
        <w:t>Predmetni Javni poziv DEMO LES 2024 na str. 2,  v 2. členu (NAMEN JAVNEGA POZIVA) določa, da je namen javnega poziva zbiranje potencialnih projektov, to je gradnje vzorčnih lesenih javnih objektov primernih za sofinanciranje iz sredstev Gozdnega sklada.</w:t>
      </w:r>
      <w:r>
        <w:rPr>
          <w:rFonts w:cstheme="minorHAnsi"/>
        </w:rPr>
        <w:t xml:space="preserve"> S</w:t>
      </w:r>
      <w:r>
        <w:t xml:space="preserve">amostojni enostavni objekti </w:t>
      </w:r>
      <w:r w:rsidRPr="00FA45CA">
        <w:t>(po Uredbi o razvrščanju objektov, UL RS, št. 96/22) niso upravičen strošek</w:t>
      </w:r>
      <w:r>
        <w:t>.</w:t>
      </w:r>
    </w:p>
    <w:p w14:paraId="08C99F3E" w14:textId="48C7655F" w:rsidR="007B2EBE" w:rsidRPr="00A34EAC" w:rsidRDefault="00A34EAC" w:rsidP="000B3E1B">
      <w:pPr>
        <w:jc w:val="both"/>
        <w:rPr>
          <w:color w:val="FF0000"/>
          <w:sz w:val="24"/>
          <w:szCs w:val="24"/>
        </w:rPr>
      </w:pPr>
      <w:r w:rsidRPr="00A34EAC">
        <w:rPr>
          <w:color w:val="FF0000"/>
          <w:sz w:val="24"/>
          <w:szCs w:val="24"/>
        </w:rPr>
        <w:t xml:space="preserve">b) </w:t>
      </w:r>
      <w:r w:rsidR="000B3E1B" w:rsidRPr="00A34EAC">
        <w:rPr>
          <w:color w:val="FF0000"/>
          <w:sz w:val="24"/>
          <w:szCs w:val="24"/>
        </w:rPr>
        <w:t>In še drugo vprašanje za objekt, ki ni enostaven in ima že pridobljeno gradbeno dovoljenje: Ali mora imeti objekt do 22.11. pridobljeno uporabno dovoljenje? oziroma do kdaj je skrajni rok pridobitve uporabnega dovoljenja?</w:t>
      </w:r>
    </w:p>
    <w:p w14:paraId="4166C919" w14:textId="0ACD7ABE" w:rsidR="0075460B" w:rsidRDefault="00A34EAC" w:rsidP="000B3E1B">
      <w:pPr>
        <w:jc w:val="both"/>
      </w:pPr>
      <w:r w:rsidRPr="000B3E1B">
        <w:rPr>
          <w:color w:val="000000" w:themeColor="text1"/>
          <w:sz w:val="24"/>
          <w:szCs w:val="24"/>
          <w:u w:val="single"/>
        </w:rPr>
        <w:t>Odgovor:</w:t>
      </w:r>
      <w:r w:rsidRPr="000B3E1B">
        <w:t xml:space="preserve"> </w:t>
      </w:r>
      <w:r w:rsidR="00CE07D0">
        <w:t>za prijavljeni o</w:t>
      </w:r>
      <w:r w:rsidR="0075460B">
        <w:t>bjekt do 22.11</w:t>
      </w:r>
      <w:r w:rsidR="000D4086">
        <w:t>.2024</w:t>
      </w:r>
      <w:r w:rsidR="0075460B">
        <w:t xml:space="preserve"> še n</w:t>
      </w:r>
      <w:r w:rsidR="00CE07D0">
        <w:t xml:space="preserve">i potrebno </w:t>
      </w:r>
      <w:r w:rsidR="0075460B">
        <w:t>imeti uporabnega dovoljenja. Rok za pridobitev uporabnega dovoljenja ni določen in bo odvisen od same časovnice prijavljenega projekta. Opozarjamo pa na 3. člen (PREDMET JAVNEGA POZIVA), ki določa, d</w:t>
      </w:r>
      <w:r w:rsidR="0075460B" w:rsidRPr="0075460B">
        <w:t xml:space="preserve">a </w:t>
      </w:r>
      <w:r w:rsidR="0075460B">
        <w:t xml:space="preserve">se na </w:t>
      </w:r>
      <w:r w:rsidR="0075460B" w:rsidRPr="0075460B">
        <w:t xml:space="preserve">poziv </w:t>
      </w:r>
      <w:r w:rsidR="0075460B">
        <w:t>la</w:t>
      </w:r>
      <w:r>
        <w:t>h</w:t>
      </w:r>
      <w:r w:rsidR="0075460B" w:rsidRPr="0075460B">
        <w:t>ko prijavi projekte vse od idejne faze naprej, kar pomeni fazo do pridobitve pravnomočnega gradbenega dovoljenja, pa vse do deloma že izvedenih projektov. Projekti ob prijavi še ne smejo biti zaključeni.</w:t>
      </w:r>
    </w:p>
    <w:p w14:paraId="382FB6E6" w14:textId="40B6294D" w:rsidR="000B3E1B" w:rsidRDefault="0075460B" w:rsidP="007B2EBE">
      <w:pPr>
        <w:jc w:val="both"/>
      </w:pPr>
      <w:r>
        <w:t xml:space="preserve">Torej projekt oziroma objekt </w:t>
      </w:r>
      <w:r w:rsidR="00F72DC2">
        <w:t xml:space="preserve">ob prijavi na poziv </w:t>
      </w:r>
      <w:r>
        <w:t>še ne sme biti v fazi pridobitve uporabnega dovoljenja.</w:t>
      </w:r>
    </w:p>
    <w:p w14:paraId="64E58B58" w14:textId="77777777" w:rsidR="0075460B" w:rsidRPr="0075460B" w:rsidRDefault="0075460B" w:rsidP="007B2EBE">
      <w:pPr>
        <w:jc w:val="both"/>
      </w:pPr>
    </w:p>
    <w:p w14:paraId="3B8FB78C" w14:textId="62B4C650" w:rsidR="000B3E1B" w:rsidRPr="00A34EAC" w:rsidRDefault="000B3E1B" w:rsidP="000B3E1B">
      <w:pPr>
        <w:jc w:val="both"/>
        <w:rPr>
          <w:color w:val="FF0000"/>
          <w:sz w:val="24"/>
          <w:szCs w:val="24"/>
        </w:rPr>
      </w:pPr>
      <w:r w:rsidRPr="00A34EAC">
        <w:rPr>
          <w:b/>
          <w:bCs/>
          <w:color w:val="000000" w:themeColor="text1"/>
          <w:sz w:val="24"/>
          <w:szCs w:val="24"/>
          <w:u w:val="single"/>
        </w:rPr>
        <w:t>Vprašanje št. 2:</w:t>
      </w:r>
      <w:r w:rsidRPr="000B3E1B">
        <w:rPr>
          <w:color w:val="000000" w:themeColor="text1"/>
          <w:sz w:val="24"/>
          <w:szCs w:val="24"/>
        </w:rPr>
        <w:t xml:space="preserve"> </w:t>
      </w:r>
      <w:r w:rsidRPr="00A34EAC">
        <w:rPr>
          <w:color w:val="FF0000"/>
          <w:sz w:val="24"/>
          <w:szCs w:val="24"/>
        </w:rPr>
        <w:t>Imamo vprašanje v zvezi z javnim razpisom DEMO LES 24. Občina namerava prijaviti projekt, ki ima že pridobljen sklep o sofinanciranju v višini cca. 100.00 € iz naslova Javnega razpisa za sofinanciranje vlaganj v javno in skupno infrastrukturo in naravne znamenitosti v turističnih destinacijah – sklep v priponki. Upravičeni stroški projekta znašajo cca. 700.000 €, kar pomeni, da so za prijavo še vedno na voljo upravičeni stroški v višini cca. 600.000 €. Pred pripravo vloge nas vseeno zanima, ali glede na pridobljen sklep morda vseeno obstajajo kakršni koli zadržki v zvezi s potencialnim sofinanciranjem iz naslova javnega razpisa DEMO LES 24?</w:t>
      </w:r>
      <w:r w:rsidR="00FA45CA" w:rsidRPr="00A34EAC">
        <w:rPr>
          <w:color w:val="FF0000"/>
          <w:sz w:val="24"/>
          <w:szCs w:val="24"/>
        </w:rPr>
        <w:t xml:space="preserve"> </w:t>
      </w:r>
      <w:r w:rsidRPr="00A34EAC">
        <w:rPr>
          <w:color w:val="FF0000"/>
          <w:sz w:val="24"/>
          <w:szCs w:val="24"/>
        </w:rPr>
        <w:t>Kar se tiče razpisnih pogojev in meril, je projekt ustrezen.</w:t>
      </w:r>
    </w:p>
    <w:p w14:paraId="63513265" w14:textId="13FCA922" w:rsidR="000B3E1B" w:rsidRPr="000B3E1B" w:rsidRDefault="000B3E1B" w:rsidP="000B3E1B">
      <w:pPr>
        <w:jc w:val="both"/>
        <w:rPr>
          <w:color w:val="000000" w:themeColor="text1"/>
          <w:sz w:val="24"/>
          <w:szCs w:val="24"/>
        </w:rPr>
      </w:pPr>
      <w:r w:rsidRPr="00FA45CA">
        <w:rPr>
          <w:color w:val="000000" w:themeColor="text1"/>
          <w:sz w:val="24"/>
          <w:szCs w:val="24"/>
          <w:u w:val="single"/>
        </w:rPr>
        <w:t>Odgovor:</w:t>
      </w:r>
      <w:r>
        <w:rPr>
          <w:color w:val="000000" w:themeColor="text1"/>
          <w:sz w:val="24"/>
          <w:szCs w:val="24"/>
        </w:rPr>
        <w:t xml:space="preserve"> Predmetni projekt, ki ga opisujete, ni upravičen do sofinanciranja i</w:t>
      </w:r>
      <w:r w:rsidR="00FA45CA">
        <w:rPr>
          <w:color w:val="000000" w:themeColor="text1"/>
          <w:sz w:val="24"/>
          <w:szCs w:val="24"/>
        </w:rPr>
        <w:t>z</w:t>
      </w:r>
      <w:r>
        <w:rPr>
          <w:color w:val="000000" w:themeColor="text1"/>
          <w:sz w:val="24"/>
          <w:szCs w:val="24"/>
        </w:rPr>
        <w:t xml:space="preserve"> Javnega poziva DEMO LES 2024</w:t>
      </w:r>
      <w:r w:rsidR="00FA45CA">
        <w:rPr>
          <w:color w:val="000000" w:themeColor="text1"/>
          <w:sz w:val="24"/>
          <w:szCs w:val="24"/>
        </w:rPr>
        <w:t xml:space="preserve">. 5. člen (POGOJI ZA KANDIDIRANJE NA JAVNEM POZIVU) predmetnega poziva, </w:t>
      </w:r>
      <w:r w:rsidR="003A0050">
        <w:rPr>
          <w:color w:val="000000" w:themeColor="text1"/>
          <w:sz w:val="24"/>
          <w:szCs w:val="24"/>
        </w:rPr>
        <w:t xml:space="preserve">ki </w:t>
      </w:r>
      <w:r w:rsidR="00FA45CA">
        <w:rPr>
          <w:color w:val="000000" w:themeColor="text1"/>
          <w:sz w:val="24"/>
          <w:szCs w:val="24"/>
        </w:rPr>
        <w:t xml:space="preserve">v </w:t>
      </w:r>
      <w:r w:rsidR="00FA45CA" w:rsidRPr="00FA45CA">
        <w:rPr>
          <w:color w:val="000000" w:themeColor="text1"/>
          <w:sz w:val="24"/>
          <w:szCs w:val="24"/>
        </w:rPr>
        <w:t xml:space="preserve">11. </w:t>
      </w:r>
      <w:r w:rsidR="00FA45CA">
        <w:rPr>
          <w:color w:val="000000" w:themeColor="text1"/>
          <w:sz w:val="24"/>
          <w:szCs w:val="24"/>
        </w:rPr>
        <w:t>alineji jasno določa, da p</w:t>
      </w:r>
      <w:r w:rsidR="00FA45CA" w:rsidRPr="00FA45CA">
        <w:rPr>
          <w:color w:val="000000" w:themeColor="text1"/>
          <w:sz w:val="24"/>
          <w:szCs w:val="24"/>
        </w:rPr>
        <w:t>rijavitelj za prijavljeni projekt ni pridobil sredstev na drugih razpisih MGTŠ.</w:t>
      </w:r>
      <w:r w:rsidR="00FA45CA">
        <w:rPr>
          <w:color w:val="000000" w:themeColor="text1"/>
          <w:sz w:val="24"/>
          <w:szCs w:val="24"/>
        </w:rPr>
        <w:t xml:space="preserve"> Takšna vloga se zavrne.</w:t>
      </w:r>
    </w:p>
    <w:p w14:paraId="24C7F2EB" w14:textId="51D2B39A" w:rsidR="00066510" w:rsidRPr="00066510" w:rsidRDefault="00066510" w:rsidP="00066510">
      <w:pPr>
        <w:jc w:val="both"/>
        <w:rPr>
          <w:b/>
          <w:bCs/>
          <w:color w:val="000000" w:themeColor="text1"/>
          <w:sz w:val="24"/>
          <w:szCs w:val="24"/>
          <w:u w:val="single"/>
        </w:rPr>
      </w:pPr>
      <w:r w:rsidRPr="00066510">
        <w:rPr>
          <w:b/>
          <w:bCs/>
          <w:color w:val="000000" w:themeColor="text1"/>
          <w:sz w:val="24"/>
          <w:szCs w:val="24"/>
          <w:u w:val="single"/>
        </w:rPr>
        <w:t>1.</w:t>
      </w:r>
      <w:r>
        <w:rPr>
          <w:b/>
          <w:bCs/>
          <w:color w:val="000000" w:themeColor="text1"/>
          <w:sz w:val="24"/>
          <w:szCs w:val="24"/>
          <w:u w:val="single"/>
        </w:rPr>
        <w:t xml:space="preserve"> </w:t>
      </w:r>
      <w:r w:rsidRPr="00066510">
        <w:rPr>
          <w:b/>
          <w:bCs/>
          <w:color w:val="000000" w:themeColor="text1"/>
          <w:sz w:val="24"/>
          <w:szCs w:val="24"/>
          <w:u w:val="single"/>
        </w:rPr>
        <w:t>7. 20</w:t>
      </w:r>
      <w:r>
        <w:rPr>
          <w:b/>
          <w:bCs/>
          <w:color w:val="000000" w:themeColor="text1"/>
          <w:sz w:val="24"/>
          <w:szCs w:val="24"/>
          <w:u w:val="single"/>
        </w:rPr>
        <w:t>24</w:t>
      </w:r>
    </w:p>
    <w:p w14:paraId="4324BFD2" w14:textId="5FB7AF2B" w:rsidR="006E5855" w:rsidRPr="006E5855" w:rsidRDefault="006E5855" w:rsidP="006E5855">
      <w:pPr>
        <w:jc w:val="both"/>
        <w:rPr>
          <w:color w:val="FF0000"/>
          <w:sz w:val="24"/>
          <w:szCs w:val="24"/>
        </w:rPr>
      </w:pPr>
      <w:r w:rsidRPr="00A34EAC">
        <w:rPr>
          <w:b/>
          <w:bCs/>
          <w:color w:val="000000" w:themeColor="text1"/>
          <w:sz w:val="24"/>
          <w:szCs w:val="24"/>
          <w:u w:val="single"/>
        </w:rPr>
        <w:t xml:space="preserve">Vprašanje št. </w:t>
      </w:r>
      <w:r>
        <w:rPr>
          <w:b/>
          <w:bCs/>
          <w:color w:val="000000" w:themeColor="text1"/>
          <w:sz w:val="24"/>
          <w:szCs w:val="24"/>
          <w:u w:val="single"/>
        </w:rPr>
        <w:t>3</w:t>
      </w:r>
      <w:r w:rsidRPr="00A34EAC">
        <w:rPr>
          <w:b/>
          <w:bCs/>
          <w:color w:val="000000" w:themeColor="text1"/>
          <w:sz w:val="24"/>
          <w:szCs w:val="24"/>
          <w:u w:val="single"/>
        </w:rPr>
        <w:t>:</w:t>
      </w:r>
      <w:r w:rsidRPr="000B3E1B">
        <w:rPr>
          <w:color w:val="000000" w:themeColor="text1"/>
          <w:sz w:val="24"/>
          <w:szCs w:val="24"/>
        </w:rPr>
        <w:t xml:space="preserve"> </w:t>
      </w:r>
      <w:r w:rsidRPr="006E5855">
        <w:rPr>
          <w:color w:val="FF0000"/>
          <w:sz w:val="24"/>
          <w:szCs w:val="24"/>
        </w:rPr>
        <w:t>Imam vprašanje glede predmeta javnega poziva, ki v točki 3 določa: »Za promocijo javnih demo lesenih objektov za različne namene so primerni; javni stanovanjski objekti, šole, vrtci, upravne stavbe, domovi za starejše občane, športni objekti, kulturni domovi, mladinski centri, gasilski domovi in drugi podobni objekti, katerih lastniki so izključno osebe javnega prava.« Ali je upravičen objekt izgradnja lesene brvi (mostu), ki bo v celoti ustrezala pogojem lesene gradnje?  </w:t>
      </w:r>
    </w:p>
    <w:p w14:paraId="2CA7168E" w14:textId="05A6A652" w:rsidR="006E5855" w:rsidRPr="006E5855" w:rsidRDefault="006E5855" w:rsidP="006E5855">
      <w:pPr>
        <w:rPr>
          <w:color w:val="000000" w:themeColor="text1"/>
          <w:sz w:val="24"/>
          <w:szCs w:val="24"/>
        </w:rPr>
      </w:pPr>
      <w:r w:rsidRPr="00FA45CA">
        <w:rPr>
          <w:color w:val="000000" w:themeColor="text1"/>
          <w:sz w:val="24"/>
          <w:szCs w:val="24"/>
          <w:u w:val="single"/>
        </w:rPr>
        <w:lastRenderedPageBreak/>
        <w:t>Odgovor:</w:t>
      </w:r>
      <w:r>
        <w:rPr>
          <w:color w:val="000000" w:themeColor="text1"/>
          <w:sz w:val="24"/>
          <w:szCs w:val="24"/>
          <w:u w:val="single"/>
        </w:rPr>
        <w:t xml:space="preserve"> </w:t>
      </w:r>
      <w:r w:rsidRPr="006E5855">
        <w:rPr>
          <w:color w:val="000000" w:themeColor="text1"/>
          <w:sz w:val="24"/>
          <w:szCs w:val="24"/>
        </w:rPr>
        <w:t>V skladu s 3. točko JP brvi ni mogoče šteti med objekte kot so javni stanovanjski objekti, šole, vrtci, upravne stavbe, domovi za starejše občane, športni objekti, kulturni domovi, mladinski centri, gasilski domovi in drugi podobni objekti. Torej sofinanciranje takšnega objekta ni upravičeno po tem javnem pozivu.</w:t>
      </w:r>
    </w:p>
    <w:p w14:paraId="1EA56FB7" w14:textId="56BF8DF0" w:rsidR="000B3E1B" w:rsidRPr="00066510" w:rsidRDefault="00066510" w:rsidP="007B2EBE">
      <w:pPr>
        <w:jc w:val="both"/>
        <w:rPr>
          <w:b/>
          <w:bCs/>
          <w:color w:val="000000" w:themeColor="text1"/>
          <w:sz w:val="24"/>
          <w:szCs w:val="24"/>
          <w:u w:val="single"/>
        </w:rPr>
      </w:pPr>
      <w:r w:rsidRPr="00066510">
        <w:rPr>
          <w:b/>
          <w:bCs/>
          <w:color w:val="000000" w:themeColor="text1"/>
          <w:sz w:val="24"/>
          <w:szCs w:val="24"/>
          <w:u w:val="single"/>
        </w:rPr>
        <w:t>2. 7. 2024</w:t>
      </w:r>
    </w:p>
    <w:p w14:paraId="63DB55D0" w14:textId="43C8F94C" w:rsidR="00066510" w:rsidRPr="00BA1D03" w:rsidRDefault="00066510" w:rsidP="00066510">
      <w:pPr>
        <w:rPr>
          <w:color w:val="FF0000"/>
          <w:sz w:val="24"/>
          <w:szCs w:val="24"/>
        </w:rPr>
      </w:pPr>
      <w:r w:rsidRPr="00A34EAC">
        <w:rPr>
          <w:b/>
          <w:bCs/>
          <w:color w:val="000000" w:themeColor="text1"/>
          <w:sz w:val="24"/>
          <w:szCs w:val="24"/>
          <w:u w:val="single"/>
        </w:rPr>
        <w:t xml:space="preserve">Vprašanje št. </w:t>
      </w:r>
      <w:r>
        <w:rPr>
          <w:b/>
          <w:bCs/>
          <w:color w:val="000000" w:themeColor="text1"/>
          <w:sz w:val="24"/>
          <w:szCs w:val="24"/>
          <w:u w:val="single"/>
        </w:rPr>
        <w:t>4</w:t>
      </w:r>
      <w:r w:rsidRPr="00A34EAC">
        <w:rPr>
          <w:b/>
          <w:bCs/>
          <w:color w:val="000000" w:themeColor="text1"/>
          <w:sz w:val="24"/>
          <w:szCs w:val="24"/>
          <w:u w:val="single"/>
        </w:rPr>
        <w:t>:</w:t>
      </w:r>
      <w:r>
        <w:rPr>
          <w:b/>
          <w:bCs/>
          <w:color w:val="000000" w:themeColor="text1"/>
          <w:sz w:val="24"/>
          <w:szCs w:val="24"/>
          <w:u w:val="single"/>
        </w:rPr>
        <w:t xml:space="preserve"> </w:t>
      </w:r>
      <w:r w:rsidRPr="00BA1D03">
        <w:rPr>
          <w:color w:val="FF0000"/>
          <w:sz w:val="24"/>
          <w:szCs w:val="24"/>
        </w:rPr>
        <w:t>Občina namerava prijaviti projekt (objekt je šola), v sklopu katerega bo glede na ta poziv, upravičenih stroškov v višini cca 1,6 mio eur. Na JP DEMO LES 24 bi prijavili cca 300.000 eur upravičenih stroškov. Isti projekt želimo prijaviti tudi na razpis Ekosklada za skoraj ničenergijske stavbe. Na razpisu od Ekosklada želimo pridobiti sofinanciranje v višini cca 240.000 eur. Se to smatra za dvojno sofinanciranje ali je navedena kombinacija sofinanciranja dovoljena? Prosimo za opredelitev, vezano na 6. točko 5. poglavja razpisa – Pogoji za kandidiranje na javnem pozivu.</w:t>
      </w:r>
    </w:p>
    <w:p w14:paraId="3A0683E3" w14:textId="68FD6EB6" w:rsidR="00965D85" w:rsidRPr="00A34267" w:rsidRDefault="00510A83" w:rsidP="00965D85">
      <w:pPr>
        <w:rPr>
          <w:color w:val="000000" w:themeColor="text1"/>
          <w:sz w:val="24"/>
          <w:szCs w:val="24"/>
        </w:rPr>
      </w:pPr>
      <w:r w:rsidRPr="00FA45CA">
        <w:rPr>
          <w:color w:val="000000" w:themeColor="text1"/>
          <w:sz w:val="24"/>
          <w:szCs w:val="24"/>
          <w:u w:val="single"/>
        </w:rPr>
        <w:t>Odgovor:</w:t>
      </w:r>
      <w:r>
        <w:rPr>
          <w:color w:val="000000" w:themeColor="text1"/>
          <w:sz w:val="24"/>
          <w:szCs w:val="24"/>
          <w:u w:val="single"/>
        </w:rPr>
        <w:t xml:space="preserve"> </w:t>
      </w:r>
      <w:r w:rsidR="00965D85" w:rsidRPr="00A34267">
        <w:rPr>
          <w:color w:val="000000" w:themeColor="text1"/>
          <w:sz w:val="24"/>
          <w:szCs w:val="24"/>
        </w:rPr>
        <w:t>V povezavi s točko 5.6. predmetnega Javnega poziva DEMO LES 2024 (v nadaljevanju JP) pojasnjujemo, da upravičenec za iste že povrnjene upravičene stroške in aktivnosti, ki so predmet sofinanciranja, ne sme (ni in ne bo) pridobiti sredstev iz drugih javnih virov – prepoved dvojnega financiranja.</w:t>
      </w:r>
    </w:p>
    <w:p w14:paraId="0A4BC9FF" w14:textId="1648A592" w:rsidR="00965D85" w:rsidRPr="00A34267" w:rsidRDefault="00965D85" w:rsidP="00965D85">
      <w:pPr>
        <w:rPr>
          <w:color w:val="000000" w:themeColor="text1"/>
          <w:sz w:val="24"/>
          <w:szCs w:val="24"/>
        </w:rPr>
      </w:pPr>
      <w:r w:rsidRPr="00A34267">
        <w:rPr>
          <w:color w:val="000000" w:themeColor="text1"/>
          <w:sz w:val="24"/>
          <w:szCs w:val="24"/>
        </w:rPr>
        <w:t>Kar pa ne pomeni, da upravičenec ne smete pridobiti sredstev iz Eko sklada.  A le za druge (torej ne za iste) stroške in aktivnosti, ki niso predmet sofinanciranja po predmetnem JP.</w:t>
      </w:r>
    </w:p>
    <w:p w14:paraId="1890E706" w14:textId="77777777" w:rsidR="00965D85" w:rsidRPr="00A34267" w:rsidRDefault="00965D85" w:rsidP="00965D85">
      <w:pPr>
        <w:rPr>
          <w:color w:val="000000" w:themeColor="text1"/>
          <w:sz w:val="24"/>
          <w:szCs w:val="24"/>
        </w:rPr>
      </w:pPr>
      <w:r w:rsidRPr="00A34267">
        <w:rPr>
          <w:color w:val="000000" w:themeColor="text1"/>
          <w:sz w:val="24"/>
          <w:szCs w:val="24"/>
        </w:rPr>
        <w:t>To pomeni, da mora biti v vlogi upravičenca jasno razvidno ter ločeno sofinanciranje stroškov in aktivnosti po predmetnem JP ter na drugi strani ločeno prikazano sofinanciranje za druge stroške in aktivnosti iz Eko sklada in/ali drugih javnih virov.</w:t>
      </w:r>
    </w:p>
    <w:p w14:paraId="731BC030" w14:textId="77777777" w:rsidR="00510A83" w:rsidRPr="00510A83" w:rsidRDefault="00510A83" w:rsidP="00510A83">
      <w:pPr>
        <w:jc w:val="both"/>
        <w:rPr>
          <w:color w:val="FF0000"/>
          <w:sz w:val="24"/>
          <w:szCs w:val="24"/>
        </w:rPr>
      </w:pPr>
      <w:r w:rsidRPr="00A34EAC">
        <w:rPr>
          <w:b/>
          <w:bCs/>
          <w:color w:val="000000" w:themeColor="text1"/>
          <w:sz w:val="24"/>
          <w:szCs w:val="24"/>
          <w:u w:val="single"/>
        </w:rPr>
        <w:t xml:space="preserve">Vprašanje št. </w:t>
      </w:r>
      <w:r>
        <w:rPr>
          <w:b/>
          <w:bCs/>
          <w:color w:val="000000" w:themeColor="text1"/>
          <w:sz w:val="24"/>
          <w:szCs w:val="24"/>
          <w:u w:val="single"/>
        </w:rPr>
        <w:t>5</w:t>
      </w:r>
      <w:r w:rsidRPr="00A34EAC">
        <w:rPr>
          <w:b/>
          <w:bCs/>
          <w:color w:val="000000" w:themeColor="text1"/>
          <w:sz w:val="24"/>
          <w:szCs w:val="24"/>
          <w:u w:val="single"/>
        </w:rPr>
        <w:t>:</w:t>
      </w:r>
      <w:r>
        <w:rPr>
          <w:b/>
          <w:bCs/>
          <w:color w:val="000000" w:themeColor="text1"/>
          <w:sz w:val="24"/>
          <w:szCs w:val="24"/>
          <w:u w:val="single"/>
        </w:rPr>
        <w:t xml:space="preserve"> </w:t>
      </w:r>
      <w:r w:rsidRPr="00510A83">
        <w:rPr>
          <w:color w:val="FF0000"/>
          <w:sz w:val="24"/>
          <w:szCs w:val="24"/>
        </w:rPr>
        <w:t>54. točka Priloge 1 Uredbe o ZJN,  določa, da »Stavba« pomeni objekt, ki je v skladu s Prilogo 1 Uredbe o klasifikaciji vrst objektov in objektih državnega pomena (Uradni list RS, št. 109/11 in 61/17 – GZ) klasificiran kot poslovna in upravna stavba (CC-SI 122), stavba splošnega družbenega pomena (CC-SI 126) ali stanovanjska stavba za posebne družbene skupine (CC-SI 113), razen stavbe za zdravstveno oskrbo (CC-SI 1264 oziroma CC-SI 12640). Stanovanjski blok se glede na zakonodajo, ki je navedena v javnem pozivu,  po CC-SI klasificiran kot tri in več stanovanjske stavbe s CC-SI 11220. Ali se lahko s takšno klasifikacijo objekta prijavimo na poziv ter smo upravičeni do sofinancitranja?</w:t>
      </w:r>
    </w:p>
    <w:p w14:paraId="003A3C96" w14:textId="77777777" w:rsidR="00B93B7F" w:rsidRDefault="00510A83" w:rsidP="00510A83">
      <w:pPr>
        <w:jc w:val="both"/>
        <w:rPr>
          <w:color w:val="000000" w:themeColor="text1"/>
          <w:sz w:val="24"/>
          <w:szCs w:val="24"/>
        </w:rPr>
      </w:pPr>
      <w:r w:rsidRPr="00FA45CA">
        <w:rPr>
          <w:color w:val="000000" w:themeColor="text1"/>
          <w:sz w:val="24"/>
          <w:szCs w:val="24"/>
          <w:u w:val="single"/>
        </w:rPr>
        <w:t>Odgovor:</w:t>
      </w:r>
      <w:r w:rsidRPr="00510A83">
        <w:rPr>
          <w:color w:val="000000" w:themeColor="text1"/>
          <w:sz w:val="24"/>
          <w:szCs w:val="24"/>
        </w:rPr>
        <w:t xml:space="preserve"> </w:t>
      </w:r>
      <w:r>
        <w:rPr>
          <w:color w:val="000000" w:themeColor="text1"/>
          <w:sz w:val="24"/>
          <w:szCs w:val="24"/>
        </w:rPr>
        <w:t>V</w:t>
      </w:r>
      <w:r w:rsidRPr="00510A83">
        <w:rPr>
          <w:color w:val="000000" w:themeColor="text1"/>
          <w:sz w:val="24"/>
          <w:szCs w:val="24"/>
        </w:rPr>
        <w:t xml:space="preserve"> 3. točki </w:t>
      </w:r>
      <w:r w:rsidR="00B93B7F">
        <w:rPr>
          <w:color w:val="000000" w:themeColor="text1"/>
          <w:sz w:val="24"/>
          <w:szCs w:val="24"/>
        </w:rPr>
        <w:t>»</w:t>
      </w:r>
      <w:r w:rsidRPr="00510A83">
        <w:rPr>
          <w:color w:val="000000" w:themeColor="text1"/>
          <w:sz w:val="24"/>
          <w:szCs w:val="24"/>
        </w:rPr>
        <w:t>Predmet javnega poziva</w:t>
      </w:r>
      <w:r w:rsidR="00B93B7F">
        <w:rPr>
          <w:color w:val="000000" w:themeColor="text1"/>
          <w:sz w:val="24"/>
          <w:szCs w:val="24"/>
        </w:rPr>
        <w:t>«</w:t>
      </w:r>
      <w:r w:rsidRPr="00510A83">
        <w:rPr>
          <w:color w:val="000000" w:themeColor="text1"/>
          <w:sz w:val="24"/>
          <w:szCs w:val="24"/>
        </w:rPr>
        <w:t xml:space="preserve"> je opredeljeno katere investicije so lahko predmet sofinanciranja in sicer:</w:t>
      </w:r>
    </w:p>
    <w:p w14:paraId="74D49352" w14:textId="5532FF96" w:rsidR="00510A83" w:rsidRPr="00510A83" w:rsidRDefault="00B93B7F" w:rsidP="00510A83">
      <w:pPr>
        <w:jc w:val="both"/>
        <w:rPr>
          <w:color w:val="000000" w:themeColor="text1"/>
          <w:sz w:val="24"/>
          <w:szCs w:val="24"/>
        </w:rPr>
      </w:pPr>
      <w:r>
        <w:rPr>
          <w:color w:val="000000" w:themeColor="text1"/>
          <w:sz w:val="24"/>
          <w:szCs w:val="24"/>
        </w:rPr>
        <w:t>»</w:t>
      </w:r>
      <w:r w:rsidR="00510A83" w:rsidRPr="00510A83">
        <w:rPr>
          <w:color w:val="000000" w:themeColor="text1"/>
          <w:sz w:val="24"/>
          <w:szCs w:val="24"/>
        </w:rPr>
        <w:t>Predmet javnega poziva so projekti gradnje vzorčnih lesenih javnih objektov primernih za sofinanciranje iz sredstev Gozdnega sklada, katerih cilj je promocija lesnih proizvodov v obliki javnih demo lesenih objektov, ki bodo služili kot promocijski objekti na področju lesene gradnje. Na poziv se lahko prijavi projekte vse od idejne faze naprej, kar pomeni fazo do pridobitve pravnomočnega gradbenega dovoljenja, pa vse do deloma že izvedenih projektov. Projekti ob prijavi še ne smejo biti zaključeni.</w:t>
      </w:r>
    </w:p>
    <w:p w14:paraId="1A24A3A8" w14:textId="768A1EE8" w:rsidR="00510A83" w:rsidRPr="00510A83" w:rsidRDefault="00510A83" w:rsidP="00510A83">
      <w:pPr>
        <w:jc w:val="both"/>
        <w:rPr>
          <w:color w:val="000000" w:themeColor="text1"/>
          <w:sz w:val="24"/>
          <w:szCs w:val="24"/>
        </w:rPr>
      </w:pPr>
      <w:r w:rsidRPr="00510A83">
        <w:rPr>
          <w:color w:val="000000" w:themeColor="text1"/>
          <w:sz w:val="24"/>
          <w:szCs w:val="24"/>
        </w:rPr>
        <w:t xml:space="preserve">Za promocijo javnih demo lesenih objektov za različne namene so primerni; javni stanovanjski objekti, šole, vrtci, upravne stavbe, domovi za starejše občane, športni objekti, kulturni </w:t>
      </w:r>
      <w:r w:rsidRPr="00510A83">
        <w:rPr>
          <w:color w:val="000000" w:themeColor="text1"/>
          <w:sz w:val="24"/>
          <w:szCs w:val="24"/>
        </w:rPr>
        <w:lastRenderedPageBreak/>
        <w:t>domovi, mladinski centri, gasilski domovi in drugi podobni objekti, katerih lastniki so izključno osebe javnega prava.</w:t>
      </w:r>
      <w:r w:rsidR="00B93B7F">
        <w:rPr>
          <w:color w:val="000000" w:themeColor="text1"/>
          <w:sz w:val="24"/>
          <w:szCs w:val="24"/>
        </w:rPr>
        <w:t>«</w:t>
      </w:r>
    </w:p>
    <w:p w14:paraId="0AA7290B" w14:textId="175ED972" w:rsidR="00510A83" w:rsidRPr="00510A83" w:rsidRDefault="00510A83" w:rsidP="00510A83">
      <w:pPr>
        <w:jc w:val="both"/>
        <w:rPr>
          <w:color w:val="000000" w:themeColor="text1"/>
          <w:sz w:val="24"/>
          <w:szCs w:val="24"/>
        </w:rPr>
      </w:pPr>
      <w:r w:rsidRPr="00510A83">
        <w:rPr>
          <w:color w:val="000000" w:themeColor="text1"/>
          <w:sz w:val="24"/>
          <w:szCs w:val="24"/>
        </w:rPr>
        <w:t>Prva točka Pogojev za kandidiranje na javnem pozivu (str. 3 Javnega poziva) je bila določena z namenom opredelitve minimalnega deleža prostornine vgrajenega lesa v stavbah, ki bodo predmet sofinanciranja, pri čemer pa ta sama po sebi ne vpliva na vsebino predmeta razpisa razen v del</w:t>
      </w:r>
      <w:r w:rsidR="00673C8B">
        <w:rPr>
          <w:color w:val="000000" w:themeColor="text1"/>
          <w:sz w:val="24"/>
          <w:szCs w:val="24"/>
        </w:rPr>
        <w:t>u</w:t>
      </w:r>
      <w:r w:rsidRPr="00510A83">
        <w:rPr>
          <w:color w:val="000000" w:themeColor="text1"/>
          <w:sz w:val="24"/>
          <w:szCs w:val="24"/>
        </w:rPr>
        <w:t xml:space="preserve"> glede minimalnega deleža uporabe lesa. Res je, da dikcija ki dodatno opredeljuje pojem stavbe nekoliko ponesrečeno povzeta iz Uredbe o zelenem javnem naročanju, saj ta definira obvezo za uporabo določil zadevne uredbe za stavbe določenih CC-SI klasifikacij, medtem ko pri ostalih objektih uporabe tega ne prepoveduje. Torej ostali objekti, ki so širši pojem kot zgolj stavbe, ki jih posebej izpostavlja 54. točka Priloge 1 uredbe ZJN in so kot take opredeljene v predmetu javnega poziva, so upravičene za sofinanciranje.</w:t>
      </w:r>
    </w:p>
    <w:p w14:paraId="5273ADD9" w14:textId="0EAC10FC" w:rsidR="00B93B7F" w:rsidRDefault="00B93B7F" w:rsidP="00B93B7F">
      <w:pPr>
        <w:jc w:val="both"/>
      </w:pPr>
      <w:r w:rsidRPr="00A34EAC">
        <w:rPr>
          <w:b/>
          <w:bCs/>
          <w:color w:val="000000" w:themeColor="text1"/>
          <w:sz w:val="24"/>
          <w:szCs w:val="24"/>
          <w:u w:val="single"/>
        </w:rPr>
        <w:t xml:space="preserve">Vprašanje št. </w:t>
      </w:r>
      <w:r>
        <w:rPr>
          <w:b/>
          <w:bCs/>
          <w:color w:val="000000" w:themeColor="text1"/>
          <w:sz w:val="24"/>
          <w:szCs w:val="24"/>
          <w:u w:val="single"/>
        </w:rPr>
        <w:t>5</w:t>
      </w:r>
      <w:r w:rsidRPr="00A34EAC">
        <w:rPr>
          <w:b/>
          <w:bCs/>
          <w:color w:val="000000" w:themeColor="text1"/>
          <w:sz w:val="24"/>
          <w:szCs w:val="24"/>
          <w:u w:val="single"/>
        </w:rPr>
        <w:t>:</w:t>
      </w:r>
      <w:r>
        <w:rPr>
          <w:b/>
          <w:bCs/>
          <w:color w:val="000000" w:themeColor="text1"/>
          <w:sz w:val="24"/>
          <w:szCs w:val="24"/>
          <w:u w:val="single"/>
        </w:rPr>
        <w:t xml:space="preserve"> </w:t>
      </w:r>
      <w:r w:rsidRPr="00B93B7F">
        <w:rPr>
          <w:color w:val="FF0000"/>
          <w:sz w:val="24"/>
          <w:szCs w:val="24"/>
        </w:rPr>
        <w:t>Zanima nas, katere najsodobnejše tehnološke rešitve in katere postopke je mogoče uporabiti pri gradnji z lesom oziroma s prijavo na predmetni poziv?</w:t>
      </w:r>
      <w:r>
        <w:t xml:space="preserve"> </w:t>
      </w:r>
    </w:p>
    <w:p w14:paraId="7030DC98" w14:textId="77777777" w:rsidR="00B93B7F" w:rsidRPr="00B93B7F" w:rsidRDefault="00B93B7F" w:rsidP="00B93B7F">
      <w:pPr>
        <w:jc w:val="both"/>
        <w:rPr>
          <w:color w:val="000000" w:themeColor="text1"/>
          <w:sz w:val="24"/>
          <w:szCs w:val="24"/>
        </w:rPr>
      </w:pPr>
      <w:r w:rsidRPr="00FA45CA">
        <w:rPr>
          <w:color w:val="000000" w:themeColor="text1"/>
          <w:sz w:val="24"/>
          <w:szCs w:val="24"/>
          <w:u w:val="single"/>
        </w:rPr>
        <w:t>Odgovor:</w:t>
      </w:r>
      <w:r>
        <w:rPr>
          <w:color w:val="000000" w:themeColor="text1"/>
          <w:sz w:val="24"/>
          <w:szCs w:val="24"/>
          <w:u w:val="single"/>
        </w:rPr>
        <w:t xml:space="preserve"> </w:t>
      </w:r>
      <w:r w:rsidRPr="00B93B7F">
        <w:rPr>
          <w:color w:val="000000" w:themeColor="text1"/>
          <w:sz w:val="24"/>
          <w:szCs w:val="24"/>
        </w:rPr>
        <w:t>Javni poziv DEMO LES 2024 ne izključuje nobene tehnološke rešitve in postopka pri gradnji z lesom.</w:t>
      </w:r>
    </w:p>
    <w:p w14:paraId="1D8BAEEE" w14:textId="7B9CDC44" w:rsidR="00B93B7F" w:rsidRPr="00B93B7F" w:rsidRDefault="00B93B7F" w:rsidP="00B93B7F">
      <w:pPr>
        <w:jc w:val="both"/>
        <w:rPr>
          <w:color w:val="000000" w:themeColor="text1"/>
          <w:sz w:val="24"/>
          <w:szCs w:val="24"/>
        </w:rPr>
      </w:pPr>
      <w:r w:rsidRPr="00B93B7F">
        <w:rPr>
          <w:color w:val="000000" w:themeColor="text1"/>
          <w:sz w:val="24"/>
          <w:szCs w:val="24"/>
        </w:rPr>
        <w:t>Trg ponuja različne tako klasične kakor tudi inovativnejše rešitve pri gradnji z lesom ter ostalimi lignoceluloznimi materiali. Postopki so odvisni od izvajalca do izvajalca ter do določene mere poslovna oziroma tehnološko konkurenčna prednost, ki jo proizvajalci in izvajalci do neke mere ne posebej izpostavljajo ter predstavljajo njihovo konkurenčno prednost.</w:t>
      </w:r>
    </w:p>
    <w:p w14:paraId="4D11371A" w14:textId="77777777" w:rsidR="00B93B7F" w:rsidRPr="00B93B7F" w:rsidRDefault="00B93B7F" w:rsidP="00B93B7F">
      <w:pPr>
        <w:jc w:val="both"/>
        <w:rPr>
          <w:color w:val="000000" w:themeColor="text1"/>
          <w:sz w:val="24"/>
          <w:szCs w:val="24"/>
        </w:rPr>
      </w:pPr>
      <w:r w:rsidRPr="00B93B7F">
        <w:rPr>
          <w:color w:val="000000" w:themeColor="text1"/>
          <w:sz w:val="24"/>
          <w:szCs w:val="24"/>
        </w:rPr>
        <w:t>V zvezi s tem naj vas opozorimo na točko 6. (Merila za izbor projektov), ki bo prijavljene projekte ocenjeval tudi glede na delež lesa ali lesnih tvoriv v odstotkih (%) prostornine vgrajenih materialov . Višji kot bo odstotek deleža lesa ali lesnih tvoriv, višje bo število doseženih točk. Doseganje višjega odstotka lesa pa je odvisen seveda tudi od naprednih tehnoloških rešitev in postopkov.</w:t>
      </w:r>
    </w:p>
    <w:p w14:paraId="146AED96" w14:textId="287BBA70" w:rsidR="006E5855" w:rsidRPr="00510A83" w:rsidRDefault="006E5855" w:rsidP="007B2EBE">
      <w:pPr>
        <w:jc w:val="both"/>
        <w:rPr>
          <w:color w:val="000000" w:themeColor="text1"/>
          <w:sz w:val="24"/>
          <w:szCs w:val="24"/>
        </w:rPr>
      </w:pPr>
    </w:p>
    <w:p w14:paraId="2B14CEDA" w14:textId="77777777" w:rsidR="009E74A3" w:rsidRDefault="009E74A3" w:rsidP="007B2EBE">
      <w:pPr>
        <w:jc w:val="both"/>
        <w:rPr>
          <w:color w:val="000000" w:themeColor="text1"/>
          <w:sz w:val="24"/>
          <w:szCs w:val="24"/>
        </w:rPr>
      </w:pPr>
    </w:p>
    <w:p w14:paraId="1C31ABEC" w14:textId="77777777" w:rsidR="009E74A3" w:rsidRDefault="009E74A3" w:rsidP="007B2EBE">
      <w:pPr>
        <w:jc w:val="both"/>
        <w:rPr>
          <w:color w:val="000000" w:themeColor="text1"/>
          <w:sz w:val="24"/>
          <w:szCs w:val="24"/>
        </w:rPr>
      </w:pPr>
    </w:p>
    <w:p w14:paraId="00D97E98" w14:textId="77777777" w:rsidR="009E74A3" w:rsidRPr="00066510" w:rsidRDefault="009E74A3" w:rsidP="007B2EBE">
      <w:pPr>
        <w:jc w:val="both"/>
        <w:rPr>
          <w:color w:val="000000" w:themeColor="text1"/>
          <w:sz w:val="24"/>
          <w:szCs w:val="24"/>
        </w:rPr>
      </w:pPr>
    </w:p>
    <w:sectPr w:rsidR="009E74A3" w:rsidRPr="0006651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E9AC" w14:textId="77777777" w:rsidR="009E74A3" w:rsidRDefault="009E74A3" w:rsidP="009E74A3">
      <w:pPr>
        <w:spacing w:after="0" w:line="240" w:lineRule="auto"/>
      </w:pPr>
      <w:r>
        <w:separator/>
      </w:r>
    </w:p>
  </w:endnote>
  <w:endnote w:type="continuationSeparator" w:id="0">
    <w:p w14:paraId="37C84DF2" w14:textId="77777777" w:rsidR="009E74A3" w:rsidRDefault="009E74A3" w:rsidP="009E7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298602"/>
      <w:docPartObj>
        <w:docPartGallery w:val="Page Numbers (Bottom of Page)"/>
        <w:docPartUnique/>
      </w:docPartObj>
    </w:sdtPr>
    <w:sdtEndPr/>
    <w:sdtContent>
      <w:p w14:paraId="5F36FE65" w14:textId="1062A96D" w:rsidR="009E74A3" w:rsidRDefault="009E74A3">
        <w:pPr>
          <w:pStyle w:val="Noga"/>
          <w:jc w:val="center"/>
        </w:pPr>
        <w:r>
          <w:fldChar w:fldCharType="begin"/>
        </w:r>
        <w:r>
          <w:instrText>PAGE   \* MERGEFORMAT</w:instrText>
        </w:r>
        <w:r>
          <w:fldChar w:fldCharType="separate"/>
        </w:r>
        <w:r>
          <w:t>2</w:t>
        </w:r>
        <w:r>
          <w:fldChar w:fldCharType="end"/>
        </w:r>
      </w:p>
    </w:sdtContent>
  </w:sdt>
  <w:p w14:paraId="399923DB" w14:textId="77777777" w:rsidR="009E74A3" w:rsidRDefault="009E74A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470A0" w14:textId="77777777" w:rsidR="009E74A3" w:rsidRDefault="009E74A3" w:rsidP="009E74A3">
      <w:pPr>
        <w:spacing w:after="0" w:line="240" w:lineRule="auto"/>
      </w:pPr>
      <w:r>
        <w:separator/>
      </w:r>
    </w:p>
  </w:footnote>
  <w:footnote w:type="continuationSeparator" w:id="0">
    <w:p w14:paraId="3FB3373E" w14:textId="77777777" w:rsidR="009E74A3" w:rsidRDefault="009E74A3" w:rsidP="009E7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24F87"/>
    <w:multiLevelType w:val="hybridMultilevel"/>
    <w:tmpl w:val="CB586A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ED91E13"/>
    <w:multiLevelType w:val="hybridMultilevel"/>
    <w:tmpl w:val="142C25D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71777633">
    <w:abstractNumId w:val="1"/>
  </w:num>
  <w:num w:numId="2" w16cid:durableId="1649167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13"/>
    <w:rsid w:val="00066510"/>
    <w:rsid w:val="000B3E1B"/>
    <w:rsid w:val="000D4086"/>
    <w:rsid w:val="00135825"/>
    <w:rsid w:val="003A0050"/>
    <w:rsid w:val="00510A83"/>
    <w:rsid w:val="00663E6A"/>
    <w:rsid w:val="00673C8B"/>
    <w:rsid w:val="006E5855"/>
    <w:rsid w:val="0075460B"/>
    <w:rsid w:val="007B2EBE"/>
    <w:rsid w:val="00965D85"/>
    <w:rsid w:val="009E74A3"/>
    <w:rsid w:val="00A34267"/>
    <w:rsid w:val="00A34EAC"/>
    <w:rsid w:val="00B62513"/>
    <w:rsid w:val="00B93B7F"/>
    <w:rsid w:val="00BA1D03"/>
    <w:rsid w:val="00CE07D0"/>
    <w:rsid w:val="00F72DC2"/>
    <w:rsid w:val="00FA45CA"/>
    <w:rsid w:val="00FE23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46C8"/>
  <w15:chartTrackingRefBased/>
  <w15:docId w15:val="{FB54044C-5BB9-445E-9C34-7BD3FF53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34EAC"/>
    <w:pPr>
      <w:ind w:left="720"/>
      <w:contextualSpacing/>
    </w:pPr>
  </w:style>
  <w:style w:type="paragraph" w:styleId="Glava">
    <w:name w:val="header"/>
    <w:basedOn w:val="Navaden"/>
    <w:link w:val="GlavaZnak"/>
    <w:uiPriority w:val="99"/>
    <w:unhideWhenUsed/>
    <w:rsid w:val="009E74A3"/>
    <w:pPr>
      <w:tabs>
        <w:tab w:val="center" w:pos="4536"/>
        <w:tab w:val="right" w:pos="9072"/>
      </w:tabs>
      <w:spacing w:after="0" w:line="240" w:lineRule="auto"/>
    </w:pPr>
  </w:style>
  <w:style w:type="character" w:customStyle="1" w:styleId="GlavaZnak">
    <w:name w:val="Glava Znak"/>
    <w:basedOn w:val="Privzetapisavaodstavka"/>
    <w:link w:val="Glava"/>
    <w:uiPriority w:val="99"/>
    <w:rsid w:val="009E74A3"/>
  </w:style>
  <w:style w:type="paragraph" w:styleId="Noga">
    <w:name w:val="footer"/>
    <w:basedOn w:val="Navaden"/>
    <w:link w:val="NogaZnak"/>
    <w:uiPriority w:val="99"/>
    <w:unhideWhenUsed/>
    <w:rsid w:val="009E74A3"/>
    <w:pPr>
      <w:tabs>
        <w:tab w:val="center" w:pos="4536"/>
        <w:tab w:val="right" w:pos="9072"/>
      </w:tabs>
      <w:spacing w:after="0" w:line="240" w:lineRule="auto"/>
    </w:pPr>
  </w:style>
  <w:style w:type="character" w:customStyle="1" w:styleId="NogaZnak">
    <w:name w:val="Noga Znak"/>
    <w:basedOn w:val="Privzetapisavaodstavka"/>
    <w:link w:val="Noga"/>
    <w:uiPriority w:val="99"/>
    <w:rsid w:val="009E7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6122">
      <w:bodyDiv w:val="1"/>
      <w:marLeft w:val="0"/>
      <w:marRight w:val="0"/>
      <w:marTop w:val="0"/>
      <w:marBottom w:val="0"/>
      <w:divBdr>
        <w:top w:val="none" w:sz="0" w:space="0" w:color="auto"/>
        <w:left w:val="none" w:sz="0" w:space="0" w:color="auto"/>
        <w:bottom w:val="none" w:sz="0" w:space="0" w:color="auto"/>
        <w:right w:val="none" w:sz="0" w:space="0" w:color="auto"/>
      </w:divBdr>
    </w:div>
    <w:div w:id="1351492542">
      <w:bodyDiv w:val="1"/>
      <w:marLeft w:val="0"/>
      <w:marRight w:val="0"/>
      <w:marTop w:val="0"/>
      <w:marBottom w:val="0"/>
      <w:divBdr>
        <w:top w:val="none" w:sz="0" w:space="0" w:color="auto"/>
        <w:left w:val="none" w:sz="0" w:space="0" w:color="auto"/>
        <w:bottom w:val="none" w:sz="0" w:space="0" w:color="auto"/>
        <w:right w:val="none" w:sz="0" w:space="0" w:color="auto"/>
      </w:divBdr>
    </w:div>
    <w:div w:id="160113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1205</Words>
  <Characters>6872</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Bricman</dc:creator>
  <cp:keywords/>
  <dc:description/>
  <cp:lastModifiedBy>Sebastijan Milovanovič Jarh</cp:lastModifiedBy>
  <cp:revision>8</cp:revision>
  <cp:lastPrinted>2024-06-13T08:22:00Z</cp:lastPrinted>
  <dcterms:created xsi:type="dcterms:W3CDTF">2024-07-02T09:30:00Z</dcterms:created>
  <dcterms:modified xsi:type="dcterms:W3CDTF">2024-07-02T10:55:00Z</dcterms:modified>
</cp:coreProperties>
</file>