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9AD6" w14:textId="79775917" w:rsidR="008940A4" w:rsidRPr="005F7F66" w:rsidRDefault="00D60E48" w:rsidP="006D0C7E">
      <w:pPr>
        <w:spacing w:line="260" w:lineRule="atLeast"/>
        <w:jc w:val="both"/>
      </w:pPr>
      <w:r w:rsidRPr="00A61D67">
        <w:t xml:space="preserve">Številka: </w:t>
      </w:r>
      <w:r w:rsidR="00846585" w:rsidRPr="00A61D67">
        <w:tab/>
      </w:r>
      <w:r w:rsidR="00DC2823" w:rsidRPr="005F7F66">
        <w:t>6712-8/2023/</w:t>
      </w:r>
      <w:r w:rsidR="000431F8">
        <w:t>77</w:t>
      </w:r>
    </w:p>
    <w:p w14:paraId="3923E4D7" w14:textId="3FC17EB9" w:rsidR="00D60E48" w:rsidRDefault="00D60E48" w:rsidP="006D0C7E">
      <w:pPr>
        <w:spacing w:line="260" w:lineRule="atLeast"/>
        <w:jc w:val="both"/>
      </w:pPr>
      <w:r w:rsidRPr="005F7F66">
        <w:t>Datum:</w:t>
      </w:r>
      <w:r w:rsidR="00846585" w:rsidRPr="005F7F66">
        <w:tab/>
      </w:r>
      <w:r w:rsidR="000431F8">
        <w:t>2</w:t>
      </w:r>
      <w:r w:rsidR="007564E3">
        <w:t>9</w:t>
      </w:r>
      <w:r w:rsidR="000431F8">
        <w:t>. 11. 2024</w:t>
      </w:r>
    </w:p>
    <w:p w14:paraId="0FCB0D2F" w14:textId="7BC5754C" w:rsidR="00D60E48" w:rsidRDefault="00D60E48" w:rsidP="006D0C7E">
      <w:pPr>
        <w:spacing w:line="260" w:lineRule="atLeast"/>
        <w:jc w:val="both"/>
      </w:pPr>
    </w:p>
    <w:p w14:paraId="6131F1C6" w14:textId="153AB028" w:rsidR="00D60E48" w:rsidRDefault="00D60E48" w:rsidP="006D0C7E">
      <w:pPr>
        <w:spacing w:line="260" w:lineRule="atLeast"/>
        <w:jc w:val="both"/>
      </w:pPr>
      <w:r w:rsidRPr="00D60E48">
        <w:t xml:space="preserve">Na podlagi </w:t>
      </w:r>
      <w:r w:rsidR="00E86063">
        <w:t xml:space="preserve">prvega odstavka </w:t>
      </w:r>
      <w:r w:rsidRPr="00D60E48">
        <w:t xml:space="preserve">12. člena Zakona o športu (Uradni list RS, št. 29/17, 21/18 – </w:t>
      </w:r>
      <w:proofErr w:type="spellStart"/>
      <w:r w:rsidRPr="00D60E48">
        <w:t>ZNOrg</w:t>
      </w:r>
      <w:proofErr w:type="spellEnd"/>
      <w:r w:rsidRPr="00D60E48">
        <w:t>, 82/20</w:t>
      </w:r>
      <w:r w:rsidR="000C58A3">
        <w:t xml:space="preserve">, </w:t>
      </w:r>
      <w:r w:rsidRPr="00D60E48">
        <w:t xml:space="preserve">3/22 – </w:t>
      </w:r>
      <w:proofErr w:type="spellStart"/>
      <w:r w:rsidRPr="00D60E48">
        <w:t>ZDeb</w:t>
      </w:r>
      <w:proofErr w:type="spellEnd"/>
      <w:r w:rsidR="000C58A3">
        <w:t xml:space="preserve"> </w:t>
      </w:r>
      <w:r w:rsidR="000C58A3" w:rsidRPr="000C58A3">
        <w:t>in 37/24 – ZMat-B</w:t>
      </w:r>
      <w:r w:rsidR="00DD3EC2">
        <w:t>; v nadaljnjem besedilu: ZŠpo-1</w:t>
      </w:r>
      <w:r w:rsidRPr="00D60E48">
        <w:t>) m</w:t>
      </w:r>
      <w:r>
        <w:t>inister</w:t>
      </w:r>
      <w:r w:rsidR="00B2466F">
        <w:t>,</w:t>
      </w:r>
      <w:r w:rsidRPr="00D60E48">
        <w:t xml:space="preserve"> pristoj</w:t>
      </w:r>
      <w:r w:rsidR="00B2466F">
        <w:t>en</w:t>
      </w:r>
      <w:r w:rsidRPr="00D60E48">
        <w:t xml:space="preserve"> za šport</w:t>
      </w:r>
      <w:r w:rsidR="00753AC1">
        <w:t>,</w:t>
      </w:r>
      <w:r w:rsidRPr="00D60E48">
        <w:t xml:space="preserve"> določ</w:t>
      </w:r>
      <w:r w:rsidR="00B26B64">
        <w:t>a</w:t>
      </w:r>
      <w:r w:rsidRPr="00D60E48">
        <w:t xml:space="preserve"> programe in področja športa, ki se sofinancirajo v letu 202</w:t>
      </w:r>
      <w:r w:rsidR="00B2466F">
        <w:t>4</w:t>
      </w:r>
      <w:r w:rsidRPr="00D60E48">
        <w:t>, in obseg sredstev, ki se zagotovijo v Proračun</w:t>
      </w:r>
      <w:r w:rsidR="00B2466F">
        <w:t>u</w:t>
      </w:r>
      <w:r w:rsidRPr="00D60E48">
        <w:t xml:space="preserve"> Republike Slovenije za leto 202</w:t>
      </w:r>
      <w:r w:rsidR="00B2466F">
        <w:t>4</w:t>
      </w:r>
      <w:r w:rsidRPr="00D60E48">
        <w:t xml:space="preserve"> (Uradni list RS, št.</w:t>
      </w:r>
      <w:r w:rsidR="00B2466F">
        <w:t xml:space="preserve"> </w:t>
      </w:r>
      <w:r w:rsidR="00EA7096">
        <w:t>150/22</w:t>
      </w:r>
      <w:r w:rsidR="00F26282">
        <w:t xml:space="preserve"> in 123/23</w:t>
      </w:r>
      <w:r w:rsidRPr="00D60E48">
        <w:t>)</w:t>
      </w:r>
      <w:r w:rsidR="000C58A3">
        <w:t> </w:t>
      </w:r>
      <w:r w:rsidR="00FD5CFE">
        <w:t>s</w:t>
      </w:r>
    </w:p>
    <w:p w14:paraId="293B0633" w14:textId="77777777" w:rsidR="00714997" w:rsidRDefault="00714997" w:rsidP="006D0C7E">
      <w:pPr>
        <w:spacing w:line="260" w:lineRule="atLeast"/>
        <w:jc w:val="center"/>
        <w:rPr>
          <w:b/>
          <w:bCs/>
        </w:rPr>
      </w:pPr>
    </w:p>
    <w:p w14:paraId="14904FD4" w14:textId="73468D9D" w:rsidR="00C31231" w:rsidRDefault="00C31231" w:rsidP="006D0C7E">
      <w:pPr>
        <w:spacing w:line="260" w:lineRule="atLeast"/>
        <w:jc w:val="center"/>
        <w:rPr>
          <w:b/>
          <w:bCs/>
        </w:rPr>
      </w:pPr>
      <w:r>
        <w:rPr>
          <w:b/>
          <w:bCs/>
        </w:rPr>
        <w:t>SPREMEMB</w:t>
      </w:r>
      <w:r w:rsidR="00B26B64">
        <w:rPr>
          <w:b/>
          <w:bCs/>
        </w:rPr>
        <w:t>O</w:t>
      </w:r>
      <w:r>
        <w:rPr>
          <w:b/>
          <w:bCs/>
        </w:rPr>
        <w:t xml:space="preserve"> LETNEGA PROGRAMA ŠPORTA</w:t>
      </w:r>
    </w:p>
    <w:p w14:paraId="6245BFE0" w14:textId="440C860E" w:rsidR="00A7255F" w:rsidRDefault="00E40B45" w:rsidP="006D0C7E">
      <w:pPr>
        <w:spacing w:line="260" w:lineRule="atLeast"/>
        <w:jc w:val="center"/>
        <w:rPr>
          <w:b/>
          <w:bCs/>
        </w:rPr>
      </w:pPr>
      <w:r w:rsidRPr="00E40B45">
        <w:rPr>
          <w:b/>
          <w:bCs/>
        </w:rPr>
        <w:t>V REPUBLIKI SLOVENIJI ZA LETO 2024</w:t>
      </w:r>
    </w:p>
    <w:p w14:paraId="210EC95D" w14:textId="77777777" w:rsidR="00C31231" w:rsidRDefault="00C31231" w:rsidP="00C31231">
      <w:pPr>
        <w:spacing w:line="260" w:lineRule="atLeast"/>
        <w:rPr>
          <w:b/>
          <w:bCs/>
        </w:rPr>
      </w:pPr>
    </w:p>
    <w:p w14:paraId="7AC66D96" w14:textId="327CA03B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59C75A83" w14:textId="4BBE8AFD" w:rsidR="00C31231" w:rsidRDefault="00C31231" w:rsidP="00AE5609">
      <w:pPr>
        <w:spacing w:line="260" w:lineRule="atLeast"/>
        <w:ind w:left="-284"/>
        <w:jc w:val="both"/>
      </w:pPr>
      <w:r>
        <w:t>Letni program športa v Republiki Sloveniji za leto 2024 (</w:t>
      </w:r>
      <w:r w:rsidR="00753DCE">
        <w:t>št. 6712-8/2023/4 z dne 19. 12. 2023</w:t>
      </w:r>
      <w:r w:rsidR="00003C22">
        <w:t>,</w:t>
      </w:r>
      <w:r w:rsidR="00753DCE">
        <w:t xml:space="preserve"> </w:t>
      </w:r>
      <w:r w:rsidR="00F60522">
        <w:t xml:space="preserve">s spremembami </w:t>
      </w:r>
      <w:r>
        <w:t>št. 6712-8/2023/</w:t>
      </w:r>
      <w:r w:rsidR="000C58A3">
        <w:t>63</w:t>
      </w:r>
      <w:r>
        <w:t xml:space="preserve"> z dne </w:t>
      </w:r>
      <w:r w:rsidR="000C58A3">
        <w:t>27</w:t>
      </w:r>
      <w:r>
        <w:t xml:space="preserve">. </w:t>
      </w:r>
      <w:r w:rsidR="000C58A3">
        <w:t>6</w:t>
      </w:r>
      <w:r>
        <w:t>. 202</w:t>
      </w:r>
      <w:r w:rsidR="000C58A3">
        <w:t>4</w:t>
      </w:r>
      <w:r w:rsidR="00AE0124">
        <w:t>,</w:t>
      </w:r>
      <w:r w:rsidR="00003C22">
        <w:t xml:space="preserve"> št. 6712-8/2023/66 z dne 13. 8. 2024</w:t>
      </w:r>
      <w:r w:rsidR="00CB5BB4">
        <w:t xml:space="preserve">, </w:t>
      </w:r>
      <w:r w:rsidR="00AE0124">
        <w:t xml:space="preserve">št. 6712-8/2023/68 z dne 29. 8. </w:t>
      </w:r>
      <w:r w:rsidR="00AE0124" w:rsidRPr="005F7F66">
        <w:t>2024</w:t>
      </w:r>
      <w:r w:rsidR="00B7374A" w:rsidRPr="005F7F66">
        <w:t>,</w:t>
      </w:r>
      <w:r w:rsidR="00CB5BB4" w:rsidRPr="005F7F66">
        <w:t xml:space="preserve"> št. 6712-8/2023/71 z dne 20. 9. 2024</w:t>
      </w:r>
      <w:r w:rsidR="00A475A3" w:rsidRPr="005F7F66">
        <w:t xml:space="preserve"> in</w:t>
      </w:r>
      <w:r w:rsidR="00B7374A">
        <w:t xml:space="preserve"> št. </w:t>
      </w:r>
      <w:r w:rsidR="000431F8">
        <w:t>6712-8/2023/74</w:t>
      </w:r>
      <w:r w:rsidR="00B7374A">
        <w:t xml:space="preserve"> z dne</w:t>
      </w:r>
      <w:r w:rsidR="00A475A3">
        <w:t xml:space="preserve"> </w:t>
      </w:r>
      <w:r w:rsidR="000431F8">
        <w:t>25</w:t>
      </w:r>
      <w:r w:rsidR="001F55FD">
        <w:t>.</w:t>
      </w:r>
      <w:r w:rsidR="005F7F66">
        <w:t xml:space="preserve"> 10. 2024</w:t>
      </w:r>
      <w:r>
        <w:t>) se spremeni</w:t>
      </w:r>
      <w:r w:rsidR="00B7374A">
        <w:t>,</w:t>
      </w:r>
      <w:r>
        <w:t xml:space="preserve"> kot sledi:</w:t>
      </w:r>
    </w:p>
    <w:p w14:paraId="6705603F" w14:textId="77777777" w:rsidR="00C31231" w:rsidRDefault="00C31231" w:rsidP="00C31231">
      <w:pPr>
        <w:spacing w:line="260" w:lineRule="atLeast"/>
        <w:jc w:val="both"/>
      </w:pPr>
    </w:p>
    <w:p w14:paraId="247B6ACF" w14:textId="5DAA0548" w:rsidR="00986C21" w:rsidRPr="00995850" w:rsidRDefault="00986C21" w:rsidP="00995850">
      <w:pPr>
        <w:spacing w:line="260" w:lineRule="atLeast"/>
        <w:jc w:val="both"/>
        <w:rPr>
          <w:b/>
          <w:bCs/>
        </w:rPr>
      </w:pPr>
      <w:r w:rsidRPr="00995850">
        <w:rPr>
          <w:b/>
          <w:bCs/>
        </w:rPr>
        <w:t>Povečanj</w:t>
      </w:r>
      <w:r w:rsidR="0097463A" w:rsidRPr="00995850">
        <w:rPr>
          <w:b/>
          <w:bCs/>
        </w:rPr>
        <w:t>e</w:t>
      </w:r>
      <w:r w:rsidRPr="00995850">
        <w:rPr>
          <w:b/>
          <w:bCs/>
        </w:rPr>
        <w:t xml:space="preserve"> sredstev:</w:t>
      </w:r>
    </w:p>
    <w:p w14:paraId="215B535C" w14:textId="24532CED" w:rsidR="00696A52" w:rsidRDefault="001F55FD" w:rsidP="00972F68">
      <w:pPr>
        <w:pStyle w:val="Odstavekseznama"/>
        <w:spacing w:line="260" w:lineRule="atLeast"/>
        <w:jc w:val="both"/>
      </w:pPr>
      <w:r>
        <w:t>Za</w:t>
      </w:r>
      <w:r w:rsidR="00E53CAF" w:rsidRPr="00743FD1">
        <w:t xml:space="preserve"> točk</w:t>
      </w:r>
      <w:r>
        <w:t>o</w:t>
      </w:r>
      <w:r w:rsidR="00E53CAF" w:rsidRPr="00743FD1">
        <w:t xml:space="preserve"> »</w:t>
      </w:r>
      <w:r w:rsidR="00E53CAF" w:rsidRPr="00176984">
        <w:rPr>
          <w:i/>
          <w:iCs/>
        </w:rPr>
        <w:t>6.</w:t>
      </w:r>
      <w:r>
        <w:rPr>
          <w:i/>
          <w:iCs/>
        </w:rPr>
        <w:t>6</w:t>
      </w:r>
      <w:r w:rsidR="00CB5BB4">
        <w:rPr>
          <w:i/>
          <w:iCs/>
        </w:rPr>
        <w:t xml:space="preserve">. </w:t>
      </w:r>
      <w:r>
        <w:rPr>
          <w:i/>
          <w:iCs/>
        </w:rPr>
        <w:t>DRUŽBENA IN OKOLJSKA ODGOVORNOST V ŠPORTU</w:t>
      </w:r>
      <w:r w:rsidR="00E53CAF" w:rsidRPr="00743FD1">
        <w:t xml:space="preserve">«, se </w:t>
      </w:r>
      <w:r>
        <w:t>doda nova točka »</w:t>
      </w:r>
      <w:r w:rsidRPr="005F7F66">
        <w:rPr>
          <w:i/>
          <w:iCs/>
        </w:rPr>
        <w:t>I-1 PROJEKTI SOFINANCIRANI S STRANI EU, EU SKLADOV, MEDNARODNIH ORGANIZACIJ IN DRUGIH DELEŽNIKOV</w:t>
      </w:r>
      <w:r>
        <w:t>«</w:t>
      </w:r>
      <w:r w:rsidR="00696A52">
        <w:t xml:space="preserve"> z višino sredstev </w:t>
      </w:r>
      <w:r w:rsidR="00696A52" w:rsidRPr="00696A52">
        <w:t>1.361.463,48</w:t>
      </w:r>
      <w:r w:rsidR="00696A52">
        <w:t xml:space="preserve"> EUR</w:t>
      </w:r>
      <w:r>
        <w:t xml:space="preserve"> ter </w:t>
      </w:r>
      <w:r w:rsidR="00F60522" w:rsidRPr="00743FD1">
        <w:t>pod</w:t>
      </w:r>
      <w:r w:rsidR="00E53CAF" w:rsidRPr="00743FD1">
        <w:t>točk</w:t>
      </w:r>
      <w:r w:rsidR="00696A52">
        <w:t>a</w:t>
      </w:r>
      <w:r w:rsidR="00E53CAF" w:rsidRPr="00743FD1">
        <w:t xml:space="preserve"> »</w:t>
      </w:r>
      <w:r w:rsidR="00696A52" w:rsidRPr="00696A52">
        <w:rPr>
          <w:i/>
          <w:iCs/>
        </w:rPr>
        <w:t>I-1.1.</w:t>
      </w:r>
      <w:r w:rsidR="00696A52">
        <w:rPr>
          <w:i/>
          <w:iCs/>
        </w:rPr>
        <w:t xml:space="preserve"> </w:t>
      </w:r>
      <w:r w:rsidR="00696A52" w:rsidRPr="00696A52">
        <w:rPr>
          <w:i/>
          <w:iCs/>
        </w:rPr>
        <w:t>ESS PROJEKTI</w:t>
      </w:r>
      <w:r w:rsidR="00E53CAF" w:rsidRPr="00743FD1">
        <w:t>«</w:t>
      </w:r>
      <w:r w:rsidR="00696A52">
        <w:t xml:space="preserve"> z višino sredstev </w:t>
      </w:r>
      <w:r w:rsidR="00696A52" w:rsidRPr="00696A52">
        <w:t>1.361.463,48</w:t>
      </w:r>
      <w:r w:rsidR="00696A52">
        <w:t xml:space="preserve"> EUR, v katero se uvrstita</w:t>
      </w:r>
      <w:r w:rsidR="00176984">
        <w:t>:</w:t>
      </w:r>
      <w:bookmarkStart w:id="0" w:name="_Hlk175297994"/>
    </w:p>
    <w:p w14:paraId="52165144" w14:textId="38BDC8A8" w:rsidR="00E53CAF" w:rsidRDefault="00696A52" w:rsidP="00696A52">
      <w:pPr>
        <w:pStyle w:val="Odstavekseznama"/>
        <w:numPr>
          <w:ilvl w:val="0"/>
          <w:numId w:val="16"/>
        </w:numPr>
        <w:spacing w:line="260" w:lineRule="atLeast"/>
        <w:jc w:val="both"/>
      </w:pPr>
      <w:r>
        <w:t>postavka »</w:t>
      </w:r>
      <w:r w:rsidRPr="005F7F66">
        <w:rPr>
          <w:i/>
          <w:iCs/>
        </w:rPr>
        <w:t>ESS projekt: Aktivno inkluzivno</w:t>
      </w:r>
      <w:r>
        <w:t>« z višino sredstev »</w:t>
      </w:r>
      <w:r w:rsidRPr="005F7F66">
        <w:rPr>
          <w:i/>
          <w:iCs/>
        </w:rPr>
        <w:t>922.052,85 EUR</w:t>
      </w:r>
      <w:r>
        <w:t>«, ter</w:t>
      </w:r>
      <w:bookmarkEnd w:id="0"/>
    </w:p>
    <w:p w14:paraId="3994349B" w14:textId="6E72B25A" w:rsidR="00696A52" w:rsidRPr="00743FD1" w:rsidRDefault="00696A52" w:rsidP="005F7F66">
      <w:pPr>
        <w:pStyle w:val="Odstavekseznama"/>
        <w:numPr>
          <w:ilvl w:val="0"/>
          <w:numId w:val="16"/>
        </w:numPr>
        <w:spacing w:line="260" w:lineRule="atLeast"/>
        <w:jc w:val="both"/>
      </w:pPr>
      <w:r>
        <w:t>postavka: »</w:t>
      </w:r>
      <w:r w:rsidRPr="005F7F66">
        <w:rPr>
          <w:i/>
          <w:iCs/>
        </w:rPr>
        <w:t>ESS projekt: Zmigaj se do vadbe</w:t>
      </w:r>
      <w:r>
        <w:rPr>
          <w:i/>
          <w:iCs/>
        </w:rPr>
        <w:t>«</w:t>
      </w:r>
      <w:r>
        <w:t xml:space="preserve"> z višino sredstev</w:t>
      </w:r>
      <w:r w:rsidRPr="005F7F66">
        <w:rPr>
          <w:i/>
          <w:iCs/>
        </w:rPr>
        <w:t xml:space="preserve"> </w:t>
      </w:r>
      <w:r>
        <w:rPr>
          <w:i/>
          <w:iCs/>
        </w:rPr>
        <w:t>»</w:t>
      </w:r>
      <w:r w:rsidRPr="005F7F66">
        <w:rPr>
          <w:i/>
          <w:iCs/>
        </w:rPr>
        <w:t>439.410,63</w:t>
      </w:r>
      <w:r>
        <w:t xml:space="preserve"> EUR«.</w:t>
      </w:r>
    </w:p>
    <w:p w14:paraId="1060774B" w14:textId="77777777" w:rsidR="00696A52" w:rsidRDefault="00696A52" w:rsidP="00B1018D">
      <w:pPr>
        <w:spacing w:line="260" w:lineRule="atLeast"/>
        <w:jc w:val="both"/>
      </w:pPr>
    </w:p>
    <w:p w14:paraId="2E5F03FC" w14:textId="77777777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3CFF8B9D" w14:textId="310AD869" w:rsidR="00C31231" w:rsidRDefault="00F17C69" w:rsidP="000274F9">
      <w:pPr>
        <w:spacing w:line="260" w:lineRule="atLeast"/>
        <w:jc w:val="both"/>
      </w:pPr>
      <w:r>
        <w:t>Upoštevaje spremembe</w:t>
      </w:r>
      <w:r w:rsidR="009B201B">
        <w:t xml:space="preserve"> iz točke I.</w:t>
      </w:r>
      <w:r>
        <w:t xml:space="preserve"> se računsko </w:t>
      </w:r>
      <w:r w:rsidR="00696A52">
        <w:t xml:space="preserve">popravi </w:t>
      </w:r>
      <w:r>
        <w:t xml:space="preserve">tudi </w:t>
      </w:r>
      <w:r w:rsidR="00696A52">
        <w:t xml:space="preserve">skupna </w:t>
      </w:r>
      <w:r>
        <w:t>vsot</w:t>
      </w:r>
      <w:r w:rsidR="00696A52">
        <w:t>a s</w:t>
      </w:r>
      <w:r w:rsidR="00696A52" w:rsidRPr="00696A52">
        <w:t>redstva za izvajanje LPŠ 2024</w:t>
      </w:r>
      <w:r>
        <w:t xml:space="preserve">, </w:t>
      </w:r>
      <w:r w:rsidR="00696A52">
        <w:t>tako da se s</w:t>
      </w:r>
      <w:r w:rsidR="000E33BB">
        <w:t>kupni znesek spremeni s 53.491.797 EUR</w:t>
      </w:r>
      <w:r w:rsidR="00696A52">
        <w:t xml:space="preserve"> na </w:t>
      </w:r>
      <w:r w:rsidR="004F52B5" w:rsidRPr="004F52B5">
        <w:t>54.853.261</w:t>
      </w:r>
      <w:r w:rsidR="00B7374A">
        <w:t xml:space="preserve"> EUR</w:t>
      </w:r>
      <w:r w:rsidR="00CA66DC">
        <w:t>.</w:t>
      </w:r>
    </w:p>
    <w:p w14:paraId="17CE9C5E" w14:textId="77777777" w:rsidR="00214C90" w:rsidRDefault="00214C90" w:rsidP="00B1018D">
      <w:pPr>
        <w:spacing w:line="260" w:lineRule="atLeast"/>
        <w:jc w:val="both"/>
        <w:rPr>
          <w:rFonts w:cs="Arial"/>
          <w:color w:val="000000"/>
        </w:rPr>
      </w:pPr>
    </w:p>
    <w:p w14:paraId="4A010D30" w14:textId="35F576DF" w:rsidR="00214C90" w:rsidRDefault="00214C90" w:rsidP="00B1018D">
      <w:pPr>
        <w:spacing w:line="2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 ostalem delu ostaja Letni program športa za leto 2024 in njegova obrazložitev nespremenjena</w:t>
      </w:r>
      <w:r w:rsidR="00E209EE">
        <w:rPr>
          <w:rFonts w:cs="Arial"/>
          <w:color w:val="000000"/>
        </w:rPr>
        <w:t>.</w:t>
      </w:r>
    </w:p>
    <w:p w14:paraId="12CF4E24" w14:textId="77777777" w:rsidR="00E209EE" w:rsidRDefault="00E209EE" w:rsidP="00B1018D">
      <w:pPr>
        <w:spacing w:line="260" w:lineRule="atLeast"/>
        <w:jc w:val="both"/>
        <w:rPr>
          <w:rFonts w:cs="Arial"/>
          <w:color w:val="000000"/>
        </w:rPr>
      </w:pPr>
    </w:p>
    <w:p w14:paraId="5740DCF0" w14:textId="4D0C90E7" w:rsidR="00023AD0" w:rsidRPr="00023AD0" w:rsidRDefault="00A53227" w:rsidP="00B1018D">
      <w:pPr>
        <w:spacing w:line="2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Ministrstvo v 5 dneh po sprejemu sprememb </w:t>
      </w:r>
      <w:r w:rsidR="00E209EE">
        <w:rPr>
          <w:rFonts w:cs="Arial"/>
          <w:color w:val="000000"/>
        </w:rPr>
        <w:t>na spletni strani</w:t>
      </w:r>
      <w:r>
        <w:rPr>
          <w:rFonts w:cs="Arial"/>
          <w:color w:val="000000"/>
        </w:rPr>
        <w:t xml:space="preserve"> objavi </w:t>
      </w:r>
      <w:r w:rsidR="00F8063F">
        <w:rPr>
          <w:rFonts w:cs="Arial"/>
          <w:color w:val="000000"/>
        </w:rPr>
        <w:t xml:space="preserve">čistopis </w:t>
      </w:r>
      <w:r w:rsidR="00F8063F">
        <w:t>Letnega programa športa v Republiki Sloveniji za leto 2024</w:t>
      </w:r>
      <w:r w:rsidR="00E209EE">
        <w:t xml:space="preserve"> z upoštevanimi spremembami</w:t>
      </w:r>
      <w:r w:rsidR="004E6460">
        <w:t>, ki je priloga tega sklepa</w:t>
      </w:r>
      <w:r w:rsidR="00F8063F">
        <w:t>.</w:t>
      </w:r>
    </w:p>
    <w:p w14:paraId="1CE3172E" w14:textId="77777777" w:rsidR="00696A52" w:rsidRDefault="00696A52" w:rsidP="005F7F66">
      <w:pPr>
        <w:spacing w:line="260" w:lineRule="atLeast"/>
        <w:jc w:val="both"/>
      </w:pPr>
    </w:p>
    <w:p w14:paraId="4B0DB263" w14:textId="77777777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64AC870B" w14:textId="23FE45AD" w:rsidR="00F17C69" w:rsidRDefault="00870592" w:rsidP="00F17C69">
      <w:pPr>
        <w:spacing w:line="260" w:lineRule="atLeast"/>
        <w:jc w:val="both"/>
      </w:pPr>
      <w:r>
        <w:t>T</w:t>
      </w:r>
      <w:r w:rsidR="001F46F9">
        <w:t>e</w:t>
      </w:r>
      <w:r>
        <w:t xml:space="preserve"> sprememb</w:t>
      </w:r>
      <w:r w:rsidR="001F46F9">
        <w:t>e</w:t>
      </w:r>
      <w:r>
        <w:t xml:space="preserve"> prične</w:t>
      </w:r>
      <w:r w:rsidR="001F46F9">
        <w:t>jo</w:t>
      </w:r>
      <w:r>
        <w:t xml:space="preserve"> veljati </w:t>
      </w:r>
      <w:r w:rsidR="00557876">
        <w:t>z dnem sprejema.</w:t>
      </w:r>
    </w:p>
    <w:p w14:paraId="0109B721" w14:textId="77777777" w:rsidR="004F52B5" w:rsidRDefault="004F52B5" w:rsidP="00A73526">
      <w:pPr>
        <w:spacing w:line="260" w:lineRule="atLeast"/>
        <w:jc w:val="both"/>
        <w:rPr>
          <w:b/>
          <w:bCs/>
          <w:u w:val="single"/>
        </w:rPr>
      </w:pPr>
    </w:p>
    <w:p w14:paraId="08F3DC56" w14:textId="0CED274F" w:rsidR="00A73526" w:rsidRPr="000D3844" w:rsidRDefault="00A73526" w:rsidP="00A73526">
      <w:pPr>
        <w:spacing w:line="260" w:lineRule="atLeast"/>
        <w:jc w:val="both"/>
        <w:rPr>
          <w:b/>
          <w:bCs/>
          <w:u w:val="single"/>
        </w:rPr>
      </w:pPr>
      <w:r w:rsidRPr="000D3844">
        <w:rPr>
          <w:b/>
          <w:bCs/>
          <w:u w:val="single"/>
        </w:rPr>
        <w:t>OBRAZLOŽITEV:</w:t>
      </w:r>
    </w:p>
    <w:p w14:paraId="0E58741C" w14:textId="77777777" w:rsidR="00A73526" w:rsidRDefault="00A73526" w:rsidP="00A73526">
      <w:pPr>
        <w:spacing w:line="260" w:lineRule="atLeast"/>
        <w:jc w:val="both"/>
      </w:pPr>
    </w:p>
    <w:p w14:paraId="38F50DE0" w14:textId="2F375EE6" w:rsidR="00A73526" w:rsidRPr="004B3DFB" w:rsidRDefault="00A73526" w:rsidP="00A73526">
      <w:pPr>
        <w:spacing w:line="260" w:lineRule="atLeast"/>
        <w:jc w:val="both"/>
      </w:pPr>
      <w:r>
        <w:t>Na podlagi prvega odstavka 12. člena ZŠpo-1 minister, pristojen za šport, določa programe in področja športa, ki se sofinancirajo v letu 2024, in obseg sredstev, ki se zagotovijo v Proračunu Republike Slovenije za leto 2024 (Uradni list RS, št. 150/22 in 123/23).</w:t>
      </w:r>
      <w:r w:rsidR="001C62D9">
        <w:t xml:space="preserve"> Skladno s tem je dne 19.</w:t>
      </w:r>
      <w:r w:rsidR="006C792B">
        <w:t> </w:t>
      </w:r>
      <w:r w:rsidR="001C62D9">
        <w:t>12.</w:t>
      </w:r>
      <w:r w:rsidR="006C792B">
        <w:t> </w:t>
      </w:r>
      <w:r w:rsidR="001C62D9">
        <w:t xml:space="preserve">2023 minister, pristojen za šport, določil Letni program športa v Republiki Sloveniji za leto </w:t>
      </w:r>
      <w:r w:rsidR="001C62D9" w:rsidRPr="004B3DFB">
        <w:t xml:space="preserve">2024 </w:t>
      </w:r>
      <w:r w:rsidR="00BC7F9C" w:rsidRPr="004B3DFB">
        <w:t>(v nadaljnjem besedilu</w:t>
      </w:r>
      <w:r w:rsidR="00911647" w:rsidRPr="004B3DFB">
        <w:t>:</w:t>
      </w:r>
      <w:r w:rsidR="00BC7F9C" w:rsidRPr="004B3DFB">
        <w:t xml:space="preserve"> LPŠ 2024)</w:t>
      </w:r>
      <w:r w:rsidR="0097463A" w:rsidRPr="004B3DFB">
        <w:t xml:space="preserve"> ter </w:t>
      </w:r>
      <w:r w:rsidR="003A1C60" w:rsidRPr="004B3DFB">
        <w:t>dne 27. 6. 2024</w:t>
      </w:r>
      <w:r w:rsidR="00CD33B8">
        <w:t xml:space="preserve">, </w:t>
      </w:r>
      <w:r w:rsidR="0097463A" w:rsidRPr="004B3DFB">
        <w:t>13. 8. 2024</w:t>
      </w:r>
      <w:r w:rsidR="001F07B2">
        <w:t xml:space="preserve">, </w:t>
      </w:r>
      <w:r w:rsidR="00CD33B8">
        <w:t>29. 8. 2024</w:t>
      </w:r>
      <w:r w:rsidR="00122965">
        <w:t>,</w:t>
      </w:r>
      <w:r w:rsidR="001F07B2">
        <w:t xml:space="preserve"> 20. 9. 2024</w:t>
      </w:r>
      <w:r w:rsidR="00122965">
        <w:t xml:space="preserve"> in </w:t>
      </w:r>
      <w:r w:rsidR="00693F02">
        <w:t>25. 10. 2024</w:t>
      </w:r>
      <w:r w:rsidR="003A1C60" w:rsidRPr="004B3DFB">
        <w:t xml:space="preserve"> sprememb</w:t>
      </w:r>
      <w:r w:rsidR="00CD33B8">
        <w:t>e</w:t>
      </w:r>
      <w:r w:rsidR="003A1C60" w:rsidRPr="004B3DFB">
        <w:t xml:space="preserve"> LPŠ 2024.</w:t>
      </w:r>
    </w:p>
    <w:p w14:paraId="3B67F244" w14:textId="77777777" w:rsidR="00FC3475" w:rsidRPr="004B3DFB" w:rsidRDefault="00FC3475" w:rsidP="00A73526">
      <w:pPr>
        <w:spacing w:line="260" w:lineRule="atLeast"/>
        <w:jc w:val="both"/>
      </w:pPr>
    </w:p>
    <w:p w14:paraId="0EF1ED1E" w14:textId="5653F2CF" w:rsidR="00647BD8" w:rsidRPr="004B3DFB" w:rsidRDefault="001C62D9" w:rsidP="004F52B5">
      <w:pPr>
        <w:spacing w:line="260" w:lineRule="atLeast"/>
        <w:jc w:val="both"/>
      </w:pPr>
      <w:r w:rsidRPr="004B3DFB">
        <w:t>Med izvajanje</w:t>
      </w:r>
      <w:r w:rsidR="00BC7F9C" w:rsidRPr="004B3DFB">
        <w:t>m</w:t>
      </w:r>
      <w:r w:rsidRPr="004B3DFB">
        <w:t xml:space="preserve"> </w:t>
      </w:r>
      <w:r w:rsidR="00BC7F9C" w:rsidRPr="004B3DFB">
        <w:t xml:space="preserve">LPŠ 2024 </w:t>
      </w:r>
      <w:r w:rsidR="004F52B5">
        <w:t xml:space="preserve">je prišlo do pridobitve in namenitve dodatnih sredstev za potrebe izvajanja projektov </w:t>
      </w:r>
      <w:r w:rsidR="004F52B5" w:rsidRPr="005F7F66">
        <w:rPr>
          <w:i/>
          <w:iCs/>
        </w:rPr>
        <w:t>ESS Aktivno inkluzivno</w:t>
      </w:r>
      <w:r w:rsidR="004F52B5">
        <w:t xml:space="preserve"> ter </w:t>
      </w:r>
      <w:r w:rsidR="004F52B5" w:rsidRPr="005F7F66">
        <w:rPr>
          <w:i/>
          <w:iCs/>
        </w:rPr>
        <w:t>Zmigaj se do vadbe</w:t>
      </w:r>
      <w:r w:rsidR="004F52B5">
        <w:t xml:space="preserve">. Gre za projekta, sofinancirana </w:t>
      </w:r>
      <w:r w:rsidR="004F52B5">
        <w:lastRenderedPageBreak/>
        <w:t>s strani Evropskih strukturnih skladov (ESS)</w:t>
      </w:r>
      <w:r w:rsidR="00122965">
        <w:t>,</w:t>
      </w:r>
      <w:r w:rsidR="004F52B5">
        <w:t xml:space="preserve"> </w:t>
      </w:r>
      <w:r w:rsidR="00122965">
        <w:t xml:space="preserve">za katera so </w:t>
      </w:r>
      <w:r w:rsidR="004F52B5">
        <w:t>namenjena tudi sredstva</w:t>
      </w:r>
      <w:r w:rsidR="00B7374A">
        <w:t xml:space="preserve"> v</w:t>
      </w:r>
      <w:r w:rsidR="004F52B5">
        <w:t xml:space="preserve"> državnem proračunu Republike Slovenije</w:t>
      </w:r>
      <w:r w:rsidR="00B7374A">
        <w:t xml:space="preserve">. Ta sredstva niso dodeljena na podlagi </w:t>
      </w:r>
      <w:r w:rsidR="00122965">
        <w:t xml:space="preserve">ZŠpo-1 </w:t>
      </w:r>
      <w:r w:rsidR="00B7374A">
        <w:t xml:space="preserve">oziroma </w:t>
      </w:r>
      <w:r w:rsidR="004F52B5" w:rsidRPr="004F52B5">
        <w:t>Pravilnik</w:t>
      </w:r>
      <w:r w:rsidR="004F52B5">
        <w:t>a</w:t>
      </w:r>
      <w:r w:rsidR="004F52B5" w:rsidRPr="004F52B5">
        <w:t xml:space="preserve"> o sofinanciranju izvajanja letnega programa športa na državni ravni</w:t>
      </w:r>
      <w:r w:rsidR="004F52B5">
        <w:t xml:space="preserve"> (</w:t>
      </w:r>
      <w:r w:rsidR="004F52B5" w:rsidRPr="004F52B5">
        <w:t>Uradni list RS, št. 68/19, 91/20, 138/21, 74/23, 118/23 in 6/24</w:t>
      </w:r>
      <w:r w:rsidR="00122965">
        <w:t>, v nada</w:t>
      </w:r>
      <w:r w:rsidR="005F7F66">
        <w:t>ljnjem besedilu</w:t>
      </w:r>
      <w:r w:rsidR="00122965">
        <w:t>: Pravilnik</w:t>
      </w:r>
      <w:r w:rsidR="004F52B5">
        <w:t>)</w:t>
      </w:r>
      <w:r w:rsidR="00B7374A">
        <w:t>, temveč</w:t>
      </w:r>
      <w:r w:rsidR="004F52B5">
        <w:t xml:space="preserve"> neposredno na podlagi predpisov EU ter predpisov o izvrševanju državnega proračuna v povezavi z izvajanjem projektov sofinanciranih s strani EU, EU skladov ter drugih finančnih instrumentov EU.</w:t>
      </w:r>
      <w:r w:rsidR="00B7374A">
        <w:t xml:space="preserve"> Kljub temu so sredstva namenjena uresničevanju javnega interesa v športu in izvajanju športnih programov na državni ravni, zato je ustrezno, da so informativno vnesena v Letni program športa v Republiki Sloveniji za leto 2024.</w:t>
      </w:r>
    </w:p>
    <w:p w14:paraId="3A64D307" w14:textId="734BABA8" w:rsidR="006752D9" w:rsidRPr="004B3DFB" w:rsidRDefault="006752D9" w:rsidP="004F52B5">
      <w:pPr>
        <w:pStyle w:val="Odstavekseznama"/>
        <w:numPr>
          <w:ilvl w:val="0"/>
          <w:numId w:val="15"/>
        </w:numPr>
        <w:spacing w:line="240" w:lineRule="auto"/>
        <w:jc w:val="both"/>
      </w:pPr>
      <w:r w:rsidRPr="004B3DFB">
        <w:t xml:space="preserve">V točki </w:t>
      </w:r>
      <w:r w:rsidR="00F86A82">
        <w:t>I.</w:t>
      </w:r>
      <w:r w:rsidRPr="004B3DFB">
        <w:t xml:space="preserve"> je predvidena namenitev </w:t>
      </w:r>
      <w:r w:rsidR="004F52B5" w:rsidRPr="00696A52">
        <w:t>1.361.463,48</w:t>
      </w:r>
      <w:r w:rsidR="004F52B5">
        <w:t xml:space="preserve"> EUR</w:t>
      </w:r>
      <w:r w:rsidR="004F52B5" w:rsidDel="004F52B5">
        <w:t xml:space="preserve"> </w:t>
      </w:r>
      <w:r w:rsidRPr="004B3DFB">
        <w:t xml:space="preserve">sredstev za </w:t>
      </w:r>
      <w:r w:rsidR="004F52B5">
        <w:t xml:space="preserve">umestitev </w:t>
      </w:r>
      <w:r w:rsidRPr="004B3DFB">
        <w:t>postavk »</w:t>
      </w:r>
      <w:r w:rsidR="004F52B5" w:rsidRPr="005F7F66">
        <w:rPr>
          <w:i/>
          <w:iCs/>
        </w:rPr>
        <w:t>ESS projekt: Aktivno inkluzivno</w:t>
      </w:r>
      <w:r w:rsidR="004F52B5">
        <w:t>« in »</w:t>
      </w:r>
      <w:r w:rsidR="004F52B5" w:rsidRPr="005F7F66">
        <w:rPr>
          <w:i/>
          <w:iCs/>
        </w:rPr>
        <w:t>ESS projekt: Zmigaj se do vadbe</w:t>
      </w:r>
      <w:r w:rsidRPr="004B3DFB">
        <w:t xml:space="preserve">«, v okviru česa se sofinancira </w:t>
      </w:r>
      <w:r w:rsidR="00A2275C">
        <w:t>izvedb</w:t>
      </w:r>
      <w:r w:rsidR="00122965">
        <w:t>a</w:t>
      </w:r>
      <w:r w:rsidR="00A2275C">
        <w:t xml:space="preserve"> teh projektov:</w:t>
      </w:r>
    </w:p>
    <w:p w14:paraId="0DDD90DC" w14:textId="77777777" w:rsidR="008F0C1D" w:rsidRDefault="008F0C1D" w:rsidP="008F0C1D">
      <w:pPr>
        <w:pStyle w:val="Odstavekseznama"/>
        <w:spacing w:line="240" w:lineRule="auto"/>
        <w:jc w:val="both"/>
      </w:pPr>
    </w:p>
    <w:p w14:paraId="7EDBD033" w14:textId="762DE0BE" w:rsidR="00EC2673" w:rsidRDefault="00122965" w:rsidP="00A73526">
      <w:pPr>
        <w:spacing w:line="260" w:lineRule="atLeast"/>
        <w:jc w:val="both"/>
      </w:pPr>
      <w:r w:rsidRPr="00122965">
        <w:rPr>
          <w:noProof/>
        </w:rPr>
        <w:drawing>
          <wp:inline distT="0" distB="0" distL="0" distR="0" wp14:anchorId="18D890EF" wp14:editId="14955ECB">
            <wp:extent cx="5486400" cy="746760"/>
            <wp:effectExtent l="0" t="0" r="0" b="0"/>
            <wp:docPr id="2052251648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251648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2B5" w:rsidRPr="004F52B5">
        <w:rPr>
          <w:noProof/>
        </w:rPr>
        <w:t xml:space="preserve"> </w:t>
      </w:r>
    </w:p>
    <w:p w14:paraId="13D08AC3" w14:textId="77777777" w:rsidR="004B3DFB" w:rsidRDefault="004B3DFB" w:rsidP="00A73526">
      <w:pPr>
        <w:spacing w:line="260" w:lineRule="atLeast"/>
        <w:jc w:val="both"/>
      </w:pPr>
    </w:p>
    <w:p w14:paraId="1E8E71CF" w14:textId="3823A963" w:rsidR="00A73526" w:rsidRPr="000075D4" w:rsidRDefault="00A2275C" w:rsidP="00A2275C">
      <w:pPr>
        <w:spacing w:line="260" w:lineRule="atLeast"/>
        <w:jc w:val="both"/>
      </w:pPr>
      <w:r>
        <w:t xml:space="preserve">Ker </w:t>
      </w:r>
      <w:r w:rsidR="00B7374A">
        <w:t xml:space="preserve">ne gre za sofinanciranje neposredno na podlagi Pravilnika in ZŠpo-1, tudi ni potrebno mnenje </w:t>
      </w:r>
      <w:r w:rsidR="00122965" w:rsidRPr="00743FD1">
        <w:t>Strokovn</w:t>
      </w:r>
      <w:r w:rsidR="00122965">
        <w:t>ega</w:t>
      </w:r>
      <w:r w:rsidR="00122965" w:rsidRPr="00743FD1">
        <w:t xml:space="preserve"> svet</w:t>
      </w:r>
      <w:r w:rsidR="00122965">
        <w:t>a</w:t>
      </w:r>
      <w:r w:rsidR="00122965" w:rsidRPr="00743FD1">
        <w:t xml:space="preserve"> Republike Slovenije za šport</w:t>
      </w:r>
      <w:r w:rsidR="003D0F86">
        <w:t xml:space="preserve"> (v </w:t>
      </w:r>
      <w:r w:rsidR="005F7F66">
        <w:t>nadaljnjem besedilu</w:t>
      </w:r>
      <w:r w:rsidR="003D0F86">
        <w:t>: SS)</w:t>
      </w:r>
      <w:r w:rsidR="00122965" w:rsidRPr="00743FD1">
        <w:t xml:space="preserve"> </w:t>
      </w:r>
      <w:r w:rsidR="00B7374A">
        <w:t>in</w:t>
      </w:r>
      <w:r w:rsidR="005F7F66">
        <w:t xml:space="preserve"> </w:t>
      </w:r>
      <w:r w:rsidR="00122965" w:rsidRPr="00743FD1">
        <w:t>Olimpijsk</w:t>
      </w:r>
      <w:r w:rsidR="00122965">
        <w:t>ega</w:t>
      </w:r>
      <w:r w:rsidR="00122965" w:rsidRPr="00743FD1">
        <w:t xml:space="preserve"> komite</w:t>
      </w:r>
      <w:r w:rsidR="00122965">
        <w:t>ja</w:t>
      </w:r>
      <w:r w:rsidR="00122965" w:rsidRPr="00743FD1">
        <w:t xml:space="preserve"> Slovenije - Združenj</w:t>
      </w:r>
      <w:r w:rsidR="005F7F66">
        <w:t>a</w:t>
      </w:r>
      <w:r w:rsidR="00122965" w:rsidRPr="00743FD1">
        <w:t xml:space="preserve"> športnih zvez</w:t>
      </w:r>
      <w:r w:rsidR="003D0F86">
        <w:t xml:space="preserve"> (v </w:t>
      </w:r>
      <w:r w:rsidR="005F7F66">
        <w:t>nadaljnjem besedilu</w:t>
      </w:r>
      <w:r w:rsidR="003D0F86">
        <w:t>: OKS-ZŠZ</w:t>
      </w:r>
      <w:r w:rsidR="005F7F66">
        <w:t>)</w:t>
      </w:r>
      <w:r w:rsidR="00B7374A">
        <w:t>, ki pa sta bila s spremembo ob smiselno podobnem postopku</w:t>
      </w:r>
      <w:r w:rsidR="00C66882">
        <w:t>,</w:t>
      </w:r>
      <w:r w:rsidR="00B7374A">
        <w:t xml:space="preserve"> kot je predviden za podajo mnenja</w:t>
      </w:r>
      <w:r w:rsidR="00122965">
        <w:t xml:space="preserve"> po </w:t>
      </w:r>
      <w:r w:rsidR="003D0F86">
        <w:t>12. členu ZŠpo-1</w:t>
      </w:r>
      <w:r w:rsidR="00B7374A">
        <w:t xml:space="preserve">, vnaprej tudi seznanjena, in sicer se je </w:t>
      </w:r>
      <w:r w:rsidR="00B7374A" w:rsidRPr="005F7F66">
        <w:t>SS</w:t>
      </w:r>
      <w:r w:rsidR="00B7374A">
        <w:t xml:space="preserve"> seznanil </w:t>
      </w:r>
      <w:r w:rsidR="00A73526" w:rsidRPr="00743FD1">
        <w:t xml:space="preserve">na </w:t>
      </w:r>
      <w:r w:rsidR="00A73526" w:rsidRPr="00A95291">
        <w:t xml:space="preserve">svoji </w:t>
      </w:r>
      <w:r w:rsidR="00000770" w:rsidRPr="00A95291">
        <w:t>7</w:t>
      </w:r>
      <w:r w:rsidR="00FD0182" w:rsidRPr="00A95291">
        <w:t>.</w:t>
      </w:r>
      <w:r w:rsidR="00A73526" w:rsidRPr="00A95291">
        <w:t xml:space="preserve"> </w:t>
      </w:r>
      <w:r w:rsidR="00000770" w:rsidRPr="00A95291">
        <w:t>redni</w:t>
      </w:r>
      <w:r w:rsidR="00DC2823" w:rsidRPr="00A95291">
        <w:t xml:space="preserve"> </w:t>
      </w:r>
      <w:r w:rsidR="00A73526" w:rsidRPr="00A95291">
        <w:t>seji dne</w:t>
      </w:r>
      <w:r w:rsidR="00E00137" w:rsidRPr="00A95291">
        <w:t xml:space="preserve"> </w:t>
      </w:r>
      <w:r w:rsidR="00000770" w:rsidRPr="00A95291">
        <w:t>19</w:t>
      </w:r>
      <w:r w:rsidR="00FD0182" w:rsidRPr="00A95291">
        <w:t xml:space="preserve">. </w:t>
      </w:r>
      <w:r w:rsidR="002B3BF7" w:rsidRPr="00A95291">
        <w:t>1</w:t>
      </w:r>
      <w:r w:rsidR="00000770" w:rsidRPr="00A95291">
        <w:t>1</w:t>
      </w:r>
      <w:r w:rsidR="00FD0182" w:rsidRPr="00A95291">
        <w:t>. 2024</w:t>
      </w:r>
      <w:r w:rsidR="00A73526" w:rsidRPr="00743FD1">
        <w:t xml:space="preserve"> in </w:t>
      </w:r>
      <w:r w:rsidR="003D0F86">
        <w:t xml:space="preserve">OKS-ZŠZ </w:t>
      </w:r>
      <w:r w:rsidR="00A73526" w:rsidRPr="00A95291">
        <w:t xml:space="preserve">na </w:t>
      </w:r>
      <w:r w:rsidRPr="00A95291">
        <w:t>1</w:t>
      </w:r>
      <w:r w:rsidR="00A95291" w:rsidRPr="00A95291">
        <w:t>4</w:t>
      </w:r>
      <w:r w:rsidR="00FD0182" w:rsidRPr="00A95291">
        <w:t>.</w:t>
      </w:r>
      <w:r w:rsidR="00743FD1" w:rsidRPr="00A95291">
        <w:t xml:space="preserve"> </w:t>
      </w:r>
      <w:r w:rsidR="00FD0182" w:rsidRPr="00A95291">
        <w:t>seji</w:t>
      </w:r>
      <w:r w:rsidR="00A73526" w:rsidRPr="00A95291">
        <w:t xml:space="preserve"> </w:t>
      </w:r>
      <w:r w:rsidR="00DC2823" w:rsidRPr="00A95291">
        <w:t>izvršnega odbora</w:t>
      </w:r>
      <w:r w:rsidR="00A73526" w:rsidRPr="00A95291">
        <w:t xml:space="preserve"> </w:t>
      </w:r>
      <w:r w:rsidR="00FD0182" w:rsidRPr="00A95291">
        <w:t xml:space="preserve">OKS-ZŠZ </w:t>
      </w:r>
      <w:r w:rsidR="00A73526" w:rsidRPr="00A95291">
        <w:t>dne</w:t>
      </w:r>
      <w:r w:rsidR="00DC2823" w:rsidRPr="00A95291">
        <w:t xml:space="preserve"> </w:t>
      </w:r>
      <w:r w:rsidR="00A95291" w:rsidRPr="00A95291">
        <w:t>24</w:t>
      </w:r>
      <w:r w:rsidR="00FD0182" w:rsidRPr="00A95291">
        <w:t xml:space="preserve">. </w:t>
      </w:r>
      <w:r w:rsidR="002B3BF7" w:rsidRPr="00A95291">
        <w:t>10</w:t>
      </w:r>
      <w:r w:rsidR="00FD0182" w:rsidRPr="00A95291">
        <w:t>.</w:t>
      </w:r>
      <w:r w:rsidR="00FD0182" w:rsidRPr="00743FD1">
        <w:t xml:space="preserve"> 2024</w:t>
      </w:r>
      <w:r w:rsidR="00A73526" w:rsidRPr="00743FD1">
        <w:t>.</w:t>
      </w:r>
    </w:p>
    <w:p w14:paraId="59B0C1B4" w14:textId="77777777" w:rsidR="00A73526" w:rsidRDefault="00A73526" w:rsidP="00A73526">
      <w:pPr>
        <w:spacing w:line="260" w:lineRule="atLeast"/>
        <w:jc w:val="both"/>
      </w:pPr>
    </w:p>
    <w:p w14:paraId="1EB3B8C6" w14:textId="2A347684" w:rsidR="00617588" w:rsidRDefault="00176F8C" w:rsidP="006C09EF">
      <w:pPr>
        <w:spacing w:line="260" w:lineRule="atLeast"/>
        <w:jc w:val="both"/>
      </w:pPr>
      <w:r>
        <w:t xml:space="preserve">Sprememba </w:t>
      </w:r>
      <w:r w:rsidR="003F56D3">
        <w:t xml:space="preserve">je s proračunskega vidika nevtralna in ne predstavlja dodatnih obremenitev za </w:t>
      </w:r>
      <w:r w:rsidR="005C31D6">
        <w:t xml:space="preserve">veljavni </w:t>
      </w:r>
      <w:r w:rsidR="005C31D6" w:rsidRPr="005C31D6">
        <w:t>Proračun Republike Slovenije za leto 2024</w:t>
      </w:r>
      <w:r w:rsidR="005C31D6">
        <w:t xml:space="preserve">. </w:t>
      </w:r>
      <w:r w:rsidR="00821E06">
        <w:t>Sredstva za financiranje programa so</w:t>
      </w:r>
      <w:r w:rsidR="00FD0182">
        <w:t xml:space="preserve"> </w:t>
      </w:r>
      <w:r w:rsidR="00A2275C">
        <w:t>že z</w:t>
      </w:r>
      <w:r w:rsidR="00743FD1">
        <w:t>agotovljena</w:t>
      </w:r>
      <w:r w:rsidR="00821E06">
        <w:t xml:space="preserve"> </w:t>
      </w:r>
      <w:r w:rsidR="00A2275C">
        <w:t xml:space="preserve">na </w:t>
      </w:r>
      <w:r w:rsidR="00821E06">
        <w:t>proračunski</w:t>
      </w:r>
      <w:r w:rsidR="00A2275C">
        <w:t>h postavkah Ministrstva za gospodarstvo, turizem in šport</w:t>
      </w:r>
      <w:r w:rsidR="00B7374A">
        <w:t>.</w:t>
      </w:r>
      <w:r w:rsidR="00A2275C">
        <w:t xml:space="preserve"> </w:t>
      </w:r>
    </w:p>
    <w:p w14:paraId="1D237FD1" w14:textId="77777777" w:rsidR="00743FD1" w:rsidRDefault="00743FD1" w:rsidP="006C09EF">
      <w:pPr>
        <w:spacing w:line="260" w:lineRule="atLeast"/>
        <w:jc w:val="both"/>
      </w:pPr>
    </w:p>
    <w:p w14:paraId="15900118" w14:textId="4644382F" w:rsidR="00AE135B" w:rsidRDefault="00AE135B" w:rsidP="00A73526">
      <w:pPr>
        <w:spacing w:line="260" w:lineRule="atLeast"/>
        <w:jc w:val="both"/>
      </w:pPr>
      <w:r>
        <w:t xml:space="preserve">S tem je utemeljena točka I. </w:t>
      </w:r>
      <w:r w:rsidR="00214C90">
        <w:t>sprememb LPŠ 2024.</w:t>
      </w:r>
    </w:p>
    <w:p w14:paraId="5AD90088" w14:textId="77777777" w:rsidR="00AE135B" w:rsidRDefault="00AE135B" w:rsidP="00A73526">
      <w:pPr>
        <w:spacing w:line="260" w:lineRule="atLeast"/>
        <w:jc w:val="both"/>
      </w:pPr>
    </w:p>
    <w:p w14:paraId="13241BE3" w14:textId="75F90500" w:rsidR="001F46F9" w:rsidRDefault="006C792B" w:rsidP="00B46B67">
      <w:pPr>
        <w:spacing w:line="260" w:lineRule="atLeast"/>
        <w:jc w:val="center"/>
      </w:pPr>
      <w:r>
        <w:t>---</w:t>
      </w:r>
    </w:p>
    <w:p w14:paraId="3D372D42" w14:textId="77777777" w:rsidR="001F46F9" w:rsidRDefault="001F46F9" w:rsidP="00A73526">
      <w:pPr>
        <w:spacing w:line="260" w:lineRule="atLeast"/>
        <w:jc w:val="both"/>
      </w:pPr>
    </w:p>
    <w:p w14:paraId="33D40CE8" w14:textId="2F51C9D0" w:rsidR="001F46F9" w:rsidRDefault="003C0EE4" w:rsidP="00A73526">
      <w:pPr>
        <w:spacing w:line="260" w:lineRule="atLeast"/>
        <w:jc w:val="both"/>
      </w:pPr>
      <w:r>
        <w:t xml:space="preserve">Sprejeti </w:t>
      </w:r>
      <w:r w:rsidR="001F46F9">
        <w:t>LPŠ 2024 vseb</w:t>
      </w:r>
      <w:r>
        <w:t>uje</w:t>
      </w:r>
      <w:r w:rsidR="001F46F9">
        <w:t xml:space="preserve"> tabelarni prikaz razporeditve sredstev po posameznih proračunskih postavkah</w:t>
      </w:r>
      <w:r w:rsidR="002B3BF7">
        <w:t xml:space="preserve"> ter</w:t>
      </w:r>
      <w:r w:rsidR="004C5E3F">
        <w:t xml:space="preserve"> seštevke po posameznih točkah in podtočkah. Navedene številke </w:t>
      </w:r>
      <w:r w:rsidR="00B46B67">
        <w:t>se tudi ustrezno spremenijo, kar izhaja iz čistopisa z označenimi spremembami.</w:t>
      </w:r>
    </w:p>
    <w:p w14:paraId="1ACEF589" w14:textId="77777777" w:rsidR="001F46F9" w:rsidRDefault="001F46F9" w:rsidP="00A73526">
      <w:pPr>
        <w:spacing w:line="260" w:lineRule="atLeast"/>
        <w:jc w:val="both"/>
      </w:pPr>
    </w:p>
    <w:p w14:paraId="353B196A" w14:textId="3F2C9964" w:rsidR="00214C90" w:rsidRDefault="00214C90" w:rsidP="00A73526">
      <w:pPr>
        <w:spacing w:line="260" w:lineRule="atLeast"/>
        <w:jc w:val="both"/>
      </w:pPr>
      <w:r>
        <w:t xml:space="preserve">S tem je utemeljena točka II. </w:t>
      </w:r>
      <w:r w:rsidR="00FD0182">
        <w:t>s</w:t>
      </w:r>
      <w:r>
        <w:t>prememb LPŠ 2024.</w:t>
      </w:r>
    </w:p>
    <w:p w14:paraId="064EA06E" w14:textId="77777777" w:rsidR="00B46B67" w:rsidRDefault="00B46B67" w:rsidP="00A73526">
      <w:pPr>
        <w:spacing w:line="260" w:lineRule="atLeast"/>
        <w:jc w:val="both"/>
      </w:pPr>
    </w:p>
    <w:p w14:paraId="61DAFBC8" w14:textId="009AFE02" w:rsidR="00B46B67" w:rsidRDefault="006C792B" w:rsidP="00B46B67">
      <w:pPr>
        <w:spacing w:line="260" w:lineRule="atLeast"/>
        <w:jc w:val="center"/>
      </w:pPr>
      <w:r>
        <w:t>---</w:t>
      </w:r>
    </w:p>
    <w:p w14:paraId="28FA07B7" w14:textId="77777777" w:rsidR="00B46B67" w:rsidRDefault="00B46B67" w:rsidP="00B46B67">
      <w:pPr>
        <w:spacing w:line="260" w:lineRule="atLeast"/>
        <w:jc w:val="both"/>
      </w:pPr>
    </w:p>
    <w:p w14:paraId="4B570096" w14:textId="3415591F" w:rsidR="003677C4" w:rsidRDefault="00B46B67" w:rsidP="00B46B67">
      <w:pPr>
        <w:spacing w:line="260" w:lineRule="atLeast"/>
        <w:jc w:val="both"/>
      </w:pPr>
      <w:r>
        <w:t xml:space="preserve">Zaradi možnosti </w:t>
      </w:r>
      <w:r w:rsidR="002B3BF7">
        <w:t xml:space="preserve">takojšnjega koriščenja sredstev ter v povezavi z </w:t>
      </w:r>
      <w:r w:rsidR="00DE64D7">
        <w:t>za</w:t>
      </w:r>
      <w:r w:rsidR="002B3BF7">
        <w:t xml:space="preserve">gotovitvijo predpisane dolžnosti </w:t>
      </w:r>
      <w:r w:rsidR="00B7374A">
        <w:t>izvrševanja skrbi črpanje in porabo sredstev EU</w:t>
      </w:r>
      <w:r w:rsidR="00743FD1">
        <w:t xml:space="preserve">, </w:t>
      </w:r>
      <w:r w:rsidR="003677C4">
        <w:t xml:space="preserve">je potrebno, da spremembe LPŠ 2024 prično veljati </w:t>
      </w:r>
      <w:r w:rsidR="00BB2A43">
        <w:t>takoj po njihovem sprejemu.</w:t>
      </w:r>
    </w:p>
    <w:p w14:paraId="17DE50BE" w14:textId="77777777" w:rsidR="003677C4" w:rsidRDefault="003677C4" w:rsidP="00B46B67">
      <w:pPr>
        <w:spacing w:line="260" w:lineRule="atLeast"/>
        <w:jc w:val="both"/>
      </w:pPr>
    </w:p>
    <w:p w14:paraId="60D8839B" w14:textId="7056E024" w:rsidR="00A848CD" w:rsidRDefault="00FD5CFE" w:rsidP="00B46B67">
      <w:pPr>
        <w:spacing w:line="260" w:lineRule="atLeast"/>
        <w:jc w:val="both"/>
      </w:pPr>
      <w:r>
        <w:t>S</w:t>
      </w:r>
      <w:r w:rsidR="00B46B67">
        <w:t xml:space="preserve"> tem je utemeljena točka </w:t>
      </w:r>
      <w:r w:rsidR="00FD0182">
        <w:t>I</w:t>
      </w:r>
      <w:r w:rsidR="00B46B67">
        <w:t xml:space="preserve">II. </w:t>
      </w:r>
      <w:r w:rsidR="00175AD6">
        <w:t>s</w:t>
      </w:r>
      <w:r w:rsidR="00B46B67">
        <w:t>prememb LPŠ 2024.</w:t>
      </w:r>
    </w:p>
    <w:p w14:paraId="12F507A3" w14:textId="77777777" w:rsidR="00A848CD" w:rsidRDefault="00A848CD" w:rsidP="00B46B67">
      <w:pPr>
        <w:spacing w:line="260" w:lineRule="atLeast"/>
        <w:jc w:val="both"/>
      </w:pPr>
    </w:p>
    <w:p w14:paraId="1C41C6BF" w14:textId="45DB4084" w:rsidR="00A848CD" w:rsidRDefault="00A848CD" w:rsidP="00A848CD">
      <w:pPr>
        <w:spacing w:line="26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Matjaž Han</w:t>
      </w:r>
    </w:p>
    <w:p w14:paraId="22723C98" w14:textId="77777777" w:rsidR="00A848CD" w:rsidRDefault="00A848CD" w:rsidP="00A848CD">
      <w:pPr>
        <w:spacing w:line="26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MINISTER</w:t>
      </w:r>
    </w:p>
    <w:p w14:paraId="2138057A" w14:textId="77777777" w:rsidR="00B03B91" w:rsidRDefault="00B03B91" w:rsidP="00F17C69">
      <w:pPr>
        <w:spacing w:line="260" w:lineRule="atLeast"/>
        <w:jc w:val="both"/>
      </w:pPr>
    </w:p>
    <w:p w14:paraId="7DDD2373" w14:textId="4FE1B70B" w:rsidR="00B1018D" w:rsidRDefault="00904581" w:rsidP="00F17C69">
      <w:pPr>
        <w:spacing w:line="260" w:lineRule="atLeast"/>
        <w:jc w:val="both"/>
      </w:pPr>
      <w:r>
        <w:t xml:space="preserve">Priloga: </w:t>
      </w:r>
    </w:p>
    <w:p w14:paraId="63E497A4" w14:textId="619047E5" w:rsidR="000D1C1B" w:rsidRPr="0018437E" w:rsidRDefault="004E6460" w:rsidP="003F10B9">
      <w:pPr>
        <w:pStyle w:val="Odstavekseznama"/>
        <w:numPr>
          <w:ilvl w:val="0"/>
          <w:numId w:val="9"/>
        </w:numPr>
        <w:spacing w:line="260" w:lineRule="atLeast"/>
        <w:jc w:val="both"/>
      </w:pPr>
      <w:r w:rsidRPr="004E6460">
        <w:t>čistopis Letnega programa športa v Republiki Sloveniji za leto 2024 z upoštevanimi spremembami</w:t>
      </w:r>
    </w:p>
    <w:sectPr w:rsidR="000D1C1B" w:rsidRPr="0018437E" w:rsidSect="008236E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559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892C" w14:textId="77777777" w:rsidR="001D29DA" w:rsidRDefault="001D29DA" w:rsidP="008A4089">
      <w:pPr>
        <w:spacing w:line="240" w:lineRule="auto"/>
      </w:pPr>
      <w:r>
        <w:separator/>
      </w:r>
    </w:p>
  </w:endnote>
  <w:endnote w:type="continuationSeparator" w:id="0">
    <w:p w14:paraId="75C7420D" w14:textId="77777777" w:rsidR="001D29DA" w:rsidRDefault="001D29DA" w:rsidP="008A4089">
      <w:pPr>
        <w:spacing w:line="240" w:lineRule="auto"/>
      </w:pPr>
      <w:r>
        <w:continuationSeparator/>
      </w:r>
    </w:p>
  </w:endnote>
  <w:endnote w:type="continuationNotice" w:id="1">
    <w:p w14:paraId="7A77D4B0" w14:textId="77777777" w:rsidR="001D29DA" w:rsidRDefault="001D29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FD2C" w14:textId="77777777" w:rsidR="00AD1BFB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88428C" w14:textId="77777777" w:rsidR="00AD1BFB" w:rsidRDefault="00AD1B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9EF8" w14:textId="77777777" w:rsidR="00AD1BFB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771F5806" w14:textId="77777777" w:rsidR="00AD1BFB" w:rsidRDefault="00AD1B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8A07" w14:textId="77777777" w:rsidR="001D29DA" w:rsidRDefault="001D29DA" w:rsidP="008A4089">
      <w:pPr>
        <w:spacing w:line="240" w:lineRule="auto"/>
      </w:pPr>
      <w:r>
        <w:separator/>
      </w:r>
    </w:p>
  </w:footnote>
  <w:footnote w:type="continuationSeparator" w:id="0">
    <w:p w14:paraId="5C2B314A" w14:textId="77777777" w:rsidR="001D29DA" w:rsidRDefault="001D29DA" w:rsidP="008A4089">
      <w:pPr>
        <w:spacing w:line="240" w:lineRule="auto"/>
      </w:pPr>
      <w:r>
        <w:continuationSeparator/>
      </w:r>
    </w:p>
  </w:footnote>
  <w:footnote w:type="continuationNotice" w:id="1">
    <w:p w14:paraId="544B88F1" w14:textId="77777777" w:rsidR="001D29DA" w:rsidRDefault="001D29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5F2" w14:textId="77777777" w:rsidR="00AD1BFB" w:rsidRPr="00110CBD" w:rsidRDefault="00AD1BFB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C1339" w:rsidRPr="008F3500" w14:paraId="7DC8A98F" w14:textId="77777777">
      <w:trPr>
        <w:trHeight w:hRule="exact" w:val="847"/>
      </w:trPr>
      <w:tc>
        <w:tcPr>
          <w:tcW w:w="649" w:type="dxa"/>
        </w:tcPr>
        <w:p w14:paraId="4F4850BB" w14:textId="77777777" w:rsidR="00AD1BFB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44E04AE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0164C85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528264D4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630309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4478714C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5B9F425B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07C17D6C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24F53BFA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0AB1F2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08597FBD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C861BA5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DF8CAA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E243C2F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7F25BC99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5C13E94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418A9D7D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7C1339" w:rsidRPr="008F3500" w14:paraId="127682B1" w14:textId="77777777" w:rsidTr="007C133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61DDB66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7808156" w14:textId="77777777" w:rsidR="00AD1BFB" w:rsidRPr="008F3500" w:rsidRDefault="008A408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C7F1918" wp14:editId="62F2A00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ACB43" id="Raven povezovalnik 1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7EEB38F" w14:textId="77777777" w:rsidR="00AD1BFB" w:rsidRPr="008A4089" w:rsidRDefault="008A40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2B6B3D55" w14:textId="77777777" w:rsidR="00D66869" w:rsidRPr="008F3500" w:rsidRDefault="00D66869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4C1CAB30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02E02AF4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6CDC964C" w14:textId="77777777" w:rsidR="00AD1BFB" w:rsidRPr="008F3500" w:rsidRDefault="00AD1BF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B94"/>
    <w:multiLevelType w:val="hybridMultilevel"/>
    <w:tmpl w:val="57ACC756"/>
    <w:lvl w:ilvl="0" w:tplc="82C2E0E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20A2ADE"/>
    <w:multiLevelType w:val="hybridMultilevel"/>
    <w:tmpl w:val="9960819A"/>
    <w:lvl w:ilvl="0" w:tplc="890E7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12B2"/>
    <w:multiLevelType w:val="hybridMultilevel"/>
    <w:tmpl w:val="B552A704"/>
    <w:lvl w:ilvl="0" w:tplc="890E7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9E7"/>
    <w:multiLevelType w:val="hybridMultilevel"/>
    <w:tmpl w:val="3B989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05E10"/>
    <w:multiLevelType w:val="hybridMultilevel"/>
    <w:tmpl w:val="3B9899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D6388"/>
    <w:multiLevelType w:val="hybridMultilevel"/>
    <w:tmpl w:val="35767942"/>
    <w:lvl w:ilvl="0" w:tplc="B21A0C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2AE3"/>
    <w:multiLevelType w:val="hybridMultilevel"/>
    <w:tmpl w:val="2A68618E"/>
    <w:lvl w:ilvl="0" w:tplc="15105A72">
      <w:start w:val="1"/>
      <w:numFmt w:val="bullet"/>
      <w:lvlText w:val="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E5D48E8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2960"/>
    <w:multiLevelType w:val="hybridMultilevel"/>
    <w:tmpl w:val="D0A62430"/>
    <w:lvl w:ilvl="0" w:tplc="76B0C040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BBF10F6"/>
    <w:multiLevelType w:val="hybridMultilevel"/>
    <w:tmpl w:val="678AB7D8"/>
    <w:lvl w:ilvl="0" w:tplc="B44EA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E0886"/>
    <w:multiLevelType w:val="hybridMultilevel"/>
    <w:tmpl w:val="CA14E170"/>
    <w:lvl w:ilvl="0" w:tplc="812CD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710BF"/>
    <w:multiLevelType w:val="hybridMultilevel"/>
    <w:tmpl w:val="CA14E1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415CA"/>
    <w:multiLevelType w:val="hybridMultilevel"/>
    <w:tmpl w:val="368CE5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C459E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D2630"/>
    <w:multiLevelType w:val="hybridMultilevel"/>
    <w:tmpl w:val="5EA4506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8570B5"/>
    <w:multiLevelType w:val="hybridMultilevel"/>
    <w:tmpl w:val="45A06D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32409">
    <w:abstractNumId w:val="1"/>
  </w:num>
  <w:num w:numId="2" w16cid:durableId="317732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951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107840">
    <w:abstractNumId w:val="13"/>
  </w:num>
  <w:num w:numId="5" w16cid:durableId="806633148">
    <w:abstractNumId w:val="7"/>
  </w:num>
  <w:num w:numId="6" w16cid:durableId="69810519">
    <w:abstractNumId w:val="15"/>
  </w:num>
  <w:num w:numId="7" w16cid:durableId="1022435690">
    <w:abstractNumId w:val="4"/>
  </w:num>
  <w:num w:numId="8" w16cid:durableId="1023438940">
    <w:abstractNumId w:val="10"/>
  </w:num>
  <w:num w:numId="9" w16cid:durableId="1519076995">
    <w:abstractNumId w:val="5"/>
  </w:num>
  <w:num w:numId="10" w16cid:durableId="619998242">
    <w:abstractNumId w:val="11"/>
  </w:num>
  <w:num w:numId="11" w16cid:durableId="1019696044">
    <w:abstractNumId w:val="8"/>
  </w:num>
  <w:num w:numId="12" w16cid:durableId="1114785161">
    <w:abstractNumId w:val="9"/>
  </w:num>
  <w:num w:numId="13" w16cid:durableId="1870948794">
    <w:abstractNumId w:val="3"/>
  </w:num>
  <w:num w:numId="14" w16cid:durableId="414668979">
    <w:abstractNumId w:val="6"/>
  </w:num>
  <w:num w:numId="15" w16cid:durableId="71632026">
    <w:abstractNumId w:val="2"/>
  </w:num>
  <w:num w:numId="16" w16cid:durableId="107015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R/yIECz4YFZ75d9KmNEC2gcubrB6OSYIkulv/dKcDkjFAFuGbmqoO7fLFMF6u92qmvUzfj31BHvHQAqjuzSxQ==" w:salt="vG3HzWx0OE0/j2bd/WWpt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55"/>
    <w:rsid w:val="00000770"/>
    <w:rsid w:val="00003C22"/>
    <w:rsid w:val="00006782"/>
    <w:rsid w:val="00006AEC"/>
    <w:rsid w:val="000075D4"/>
    <w:rsid w:val="000150D5"/>
    <w:rsid w:val="00015A48"/>
    <w:rsid w:val="00017F8E"/>
    <w:rsid w:val="00023AD0"/>
    <w:rsid w:val="0002439D"/>
    <w:rsid w:val="000274F9"/>
    <w:rsid w:val="00031596"/>
    <w:rsid w:val="000371E4"/>
    <w:rsid w:val="000431F8"/>
    <w:rsid w:val="000433E7"/>
    <w:rsid w:val="00044F87"/>
    <w:rsid w:val="00047CE6"/>
    <w:rsid w:val="00051726"/>
    <w:rsid w:val="00055C88"/>
    <w:rsid w:val="00073B1C"/>
    <w:rsid w:val="00074074"/>
    <w:rsid w:val="0007556A"/>
    <w:rsid w:val="00082045"/>
    <w:rsid w:val="00094C47"/>
    <w:rsid w:val="00096711"/>
    <w:rsid w:val="00096EBB"/>
    <w:rsid w:val="000A15DF"/>
    <w:rsid w:val="000A7957"/>
    <w:rsid w:val="000B135D"/>
    <w:rsid w:val="000C133F"/>
    <w:rsid w:val="000C58A3"/>
    <w:rsid w:val="000C5E9A"/>
    <w:rsid w:val="000D14FD"/>
    <w:rsid w:val="000D1C1B"/>
    <w:rsid w:val="000D3844"/>
    <w:rsid w:val="000D7F1A"/>
    <w:rsid w:val="000E33BB"/>
    <w:rsid w:val="000E5C0B"/>
    <w:rsid w:val="00100537"/>
    <w:rsid w:val="001029C5"/>
    <w:rsid w:val="00102CAC"/>
    <w:rsid w:val="0010507C"/>
    <w:rsid w:val="00113CF7"/>
    <w:rsid w:val="00114463"/>
    <w:rsid w:val="001200B5"/>
    <w:rsid w:val="001208A9"/>
    <w:rsid w:val="00122965"/>
    <w:rsid w:val="00122CE0"/>
    <w:rsid w:val="001319A2"/>
    <w:rsid w:val="00150D7D"/>
    <w:rsid w:val="00163BB5"/>
    <w:rsid w:val="00165AA0"/>
    <w:rsid w:val="00167B86"/>
    <w:rsid w:val="00175AD6"/>
    <w:rsid w:val="00176984"/>
    <w:rsid w:val="00176F8C"/>
    <w:rsid w:val="0018079D"/>
    <w:rsid w:val="00181379"/>
    <w:rsid w:val="0018437E"/>
    <w:rsid w:val="001854F1"/>
    <w:rsid w:val="001A0518"/>
    <w:rsid w:val="001A48E9"/>
    <w:rsid w:val="001A6BEA"/>
    <w:rsid w:val="001B2DEC"/>
    <w:rsid w:val="001C02F0"/>
    <w:rsid w:val="001C26C3"/>
    <w:rsid w:val="001C371B"/>
    <w:rsid w:val="001C62D9"/>
    <w:rsid w:val="001C6957"/>
    <w:rsid w:val="001D29DA"/>
    <w:rsid w:val="001D4ED1"/>
    <w:rsid w:val="001D708F"/>
    <w:rsid w:val="001D7CFD"/>
    <w:rsid w:val="001E1845"/>
    <w:rsid w:val="001E77DC"/>
    <w:rsid w:val="001F07B2"/>
    <w:rsid w:val="001F46F9"/>
    <w:rsid w:val="001F55FD"/>
    <w:rsid w:val="002006AA"/>
    <w:rsid w:val="002041F5"/>
    <w:rsid w:val="00207150"/>
    <w:rsid w:val="00214C90"/>
    <w:rsid w:val="00214DF7"/>
    <w:rsid w:val="00215F8A"/>
    <w:rsid w:val="00216E44"/>
    <w:rsid w:val="002272C7"/>
    <w:rsid w:val="00231DDB"/>
    <w:rsid w:val="002411AB"/>
    <w:rsid w:val="00245120"/>
    <w:rsid w:val="0025274B"/>
    <w:rsid w:val="00253367"/>
    <w:rsid w:val="00277CF8"/>
    <w:rsid w:val="00291EE2"/>
    <w:rsid w:val="0029386A"/>
    <w:rsid w:val="00294700"/>
    <w:rsid w:val="002A0010"/>
    <w:rsid w:val="002A0D32"/>
    <w:rsid w:val="002A31F3"/>
    <w:rsid w:val="002B09E8"/>
    <w:rsid w:val="002B3096"/>
    <w:rsid w:val="002B3BF7"/>
    <w:rsid w:val="002C3252"/>
    <w:rsid w:val="002C7737"/>
    <w:rsid w:val="002D0A3F"/>
    <w:rsid w:val="002F0C7F"/>
    <w:rsid w:val="002F1FEE"/>
    <w:rsid w:val="00302EB2"/>
    <w:rsid w:val="00315864"/>
    <w:rsid w:val="0032379B"/>
    <w:rsid w:val="00336576"/>
    <w:rsid w:val="00340D31"/>
    <w:rsid w:val="003421CC"/>
    <w:rsid w:val="003423F2"/>
    <w:rsid w:val="00344DF5"/>
    <w:rsid w:val="00344EF8"/>
    <w:rsid w:val="0034680F"/>
    <w:rsid w:val="00352B8D"/>
    <w:rsid w:val="0035348E"/>
    <w:rsid w:val="00353692"/>
    <w:rsid w:val="00356045"/>
    <w:rsid w:val="003677C4"/>
    <w:rsid w:val="003702FA"/>
    <w:rsid w:val="00372A1B"/>
    <w:rsid w:val="0037416F"/>
    <w:rsid w:val="00374230"/>
    <w:rsid w:val="003778AE"/>
    <w:rsid w:val="003804B0"/>
    <w:rsid w:val="0038058E"/>
    <w:rsid w:val="00385B41"/>
    <w:rsid w:val="003A1C60"/>
    <w:rsid w:val="003A2BEA"/>
    <w:rsid w:val="003A7AA9"/>
    <w:rsid w:val="003B280D"/>
    <w:rsid w:val="003B4FD2"/>
    <w:rsid w:val="003B6E9E"/>
    <w:rsid w:val="003C0EE4"/>
    <w:rsid w:val="003C538C"/>
    <w:rsid w:val="003D0F86"/>
    <w:rsid w:val="003E1128"/>
    <w:rsid w:val="003F10B9"/>
    <w:rsid w:val="003F4F09"/>
    <w:rsid w:val="003F56CC"/>
    <w:rsid w:val="003F56D3"/>
    <w:rsid w:val="0040400B"/>
    <w:rsid w:val="00404CEA"/>
    <w:rsid w:val="004126A3"/>
    <w:rsid w:val="00414EC1"/>
    <w:rsid w:val="0041556E"/>
    <w:rsid w:val="00415EF9"/>
    <w:rsid w:val="00432399"/>
    <w:rsid w:val="00432CA1"/>
    <w:rsid w:val="00433E87"/>
    <w:rsid w:val="00440B2E"/>
    <w:rsid w:val="00446FE7"/>
    <w:rsid w:val="00450AD8"/>
    <w:rsid w:val="004510D5"/>
    <w:rsid w:val="00455071"/>
    <w:rsid w:val="00464215"/>
    <w:rsid w:val="00473DCF"/>
    <w:rsid w:val="004941CD"/>
    <w:rsid w:val="004B128B"/>
    <w:rsid w:val="004B281A"/>
    <w:rsid w:val="004B3DFB"/>
    <w:rsid w:val="004B4AC9"/>
    <w:rsid w:val="004B57F2"/>
    <w:rsid w:val="004C5E3F"/>
    <w:rsid w:val="004C71BE"/>
    <w:rsid w:val="004C7C54"/>
    <w:rsid w:val="004E4DEF"/>
    <w:rsid w:val="004E6460"/>
    <w:rsid w:val="004F4AA5"/>
    <w:rsid w:val="004F52B5"/>
    <w:rsid w:val="0050616E"/>
    <w:rsid w:val="00510409"/>
    <w:rsid w:val="005141A8"/>
    <w:rsid w:val="00515DFE"/>
    <w:rsid w:val="00523CA9"/>
    <w:rsid w:val="00527543"/>
    <w:rsid w:val="0053186B"/>
    <w:rsid w:val="00534782"/>
    <w:rsid w:val="00553C96"/>
    <w:rsid w:val="00557876"/>
    <w:rsid w:val="00565DD7"/>
    <w:rsid w:val="00572749"/>
    <w:rsid w:val="00573C38"/>
    <w:rsid w:val="00580532"/>
    <w:rsid w:val="0058614F"/>
    <w:rsid w:val="00586189"/>
    <w:rsid w:val="00591541"/>
    <w:rsid w:val="005B2701"/>
    <w:rsid w:val="005B5E69"/>
    <w:rsid w:val="005C31D6"/>
    <w:rsid w:val="005C7BD7"/>
    <w:rsid w:val="005D3780"/>
    <w:rsid w:val="005D6A01"/>
    <w:rsid w:val="005E0BBB"/>
    <w:rsid w:val="005F137C"/>
    <w:rsid w:val="005F7F66"/>
    <w:rsid w:val="00601AE3"/>
    <w:rsid w:val="00602A34"/>
    <w:rsid w:val="006063CD"/>
    <w:rsid w:val="006075A3"/>
    <w:rsid w:val="00612267"/>
    <w:rsid w:val="00612DB4"/>
    <w:rsid w:val="00613764"/>
    <w:rsid w:val="00617588"/>
    <w:rsid w:val="006212C8"/>
    <w:rsid w:val="00623DA1"/>
    <w:rsid w:val="006300E0"/>
    <w:rsid w:val="00631DA0"/>
    <w:rsid w:val="00633456"/>
    <w:rsid w:val="0063388D"/>
    <w:rsid w:val="00636267"/>
    <w:rsid w:val="006441E3"/>
    <w:rsid w:val="006446F3"/>
    <w:rsid w:val="00647BD8"/>
    <w:rsid w:val="0066210D"/>
    <w:rsid w:val="0066342D"/>
    <w:rsid w:val="006647BC"/>
    <w:rsid w:val="00671706"/>
    <w:rsid w:val="006752D9"/>
    <w:rsid w:val="006851F9"/>
    <w:rsid w:val="00685452"/>
    <w:rsid w:val="00685DF4"/>
    <w:rsid w:val="00690013"/>
    <w:rsid w:val="00692C5E"/>
    <w:rsid w:val="00693F02"/>
    <w:rsid w:val="00696A52"/>
    <w:rsid w:val="006978D8"/>
    <w:rsid w:val="006B49DD"/>
    <w:rsid w:val="006C09EF"/>
    <w:rsid w:val="006C792B"/>
    <w:rsid w:val="006D0C7E"/>
    <w:rsid w:val="006D669C"/>
    <w:rsid w:val="006D76E4"/>
    <w:rsid w:val="006E0E3C"/>
    <w:rsid w:val="006F6580"/>
    <w:rsid w:val="00711B32"/>
    <w:rsid w:val="00712053"/>
    <w:rsid w:val="00712303"/>
    <w:rsid w:val="00714997"/>
    <w:rsid w:val="00714DBB"/>
    <w:rsid w:val="00722E8D"/>
    <w:rsid w:val="00726112"/>
    <w:rsid w:val="00727A95"/>
    <w:rsid w:val="00730BDE"/>
    <w:rsid w:val="00733A52"/>
    <w:rsid w:val="007402BC"/>
    <w:rsid w:val="00740CB3"/>
    <w:rsid w:val="00743FD1"/>
    <w:rsid w:val="00751304"/>
    <w:rsid w:val="00752B5F"/>
    <w:rsid w:val="00753AC1"/>
    <w:rsid w:val="00753DCE"/>
    <w:rsid w:val="007564E3"/>
    <w:rsid w:val="007567AB"/>
    <w:rsid w:val="00756AA9"/>
    <w:rsid w:val="007625E0"/>
    <w:rsid w:val="00763960"/>
    <w:rsid w:val="0076429E"/>
    <w:rsid w:val="007653D7"/>
    <w:rsid w:val="00765AB3"/>
    <w:rsid w:val="00776210"/>
    <w:rsid w:val="00780B1A"/>
    <w:rsid w:val="00780F9D"/>
    <w:rsid w:val="00790868"/>
    <w:rsid w:val="00791D25"/>
    <w:rsid w:val="0079200A"/>
    <w:rsid w:val="0079441F"/>
    <w:rsid w:val="00794CB9"/>
    <w:rsid w:val="0079510C"/>
    <w:rsid w:val="007A1BD3"/>
    <w:rsid w:val="007A64F5"/>
    <w:rsid w:val="007B24CA"/>
    <w:rsid w:val="007B3B46"/>
    <w:rsid w:val="007C1339"/>
    <w:rsid w:val="007C2EA5"/>
    <w:rsid w:val="007C3372"/>
    <w:rsid w:val="007C37B8"/>
    <w:rsid w:val="007C59BC"/>
    <w:rsid w:val="007C60A4"/>
    <w:rsid w:val="007D083F"/>
    <w:rsid w:val="007D0F6A"/>
    <w:rsid w:val="007E15E9"/>
    <w:rsid w:val="007E204D"/>
    <w:rsid w:val="007E67B6"/>
    <w:rsid w:val="007F035D"/>
    <w:rsid w:val="007F2692"/>
    <w:rsid w:val="00803003"/>
    <w:rsid w:val="0080391D"/>
    <w:rsid w:val="008125CE"/>
    <w:rsid w:val="00821E06"/>
    <w:rsid w:val="00822D76"/>
    <w:rsid w:val="008236E0"/>
    <w:rsid w:val="00826542"/>
    <w:rsid w:val="008343E0"/>
    <w:rsid w:val="008371D6"/>
    <w:rsid w:val="00842452"/>
    <w:rsid w:val="00846585"/>
    <w:rsid w:val="008466B0"/>
    <w:rsid w:val="00850CF0"/>
    <w:rsid w:val="00853D43"/>
    <w:rsid w:val="00863AA6"/>
    <w:rsid w:val="00870592"/>
    <w:rsid w:val="00873794"/>
    <w:rsid w:val="00881AEE"/>
    <w:rsid w:val="00883ED7"/>
    <w:rsid w:val="00892674"/>
    <w:rsid w:val="008940A4"/>
    <w:rsid w:val="008A268E"/>
    <w:rsid w:val="008A388D"/>
    <w:rsid w:val="008A4089"/>
    <w:rsid w:val="008B17B0"/>
    <w:rsid w:val="008B3E6E"/>
    <w:rsid w:val="008C24BA"/>
    <w:rsid w:val="008C4BA7"/>
    <w:rsid w:val="008D2B0C"/>
    <w:rsid w:val="008D47C0"/>
    <w:rsid w:val="008D4980"/>
    <w:rsid w:val="008F0C1D"/>
    <w:rsid w:val="00904581"/>
    <w:rsid w:val="00911647"/>
    <w:rsid w:val="00922E66"/>
    <w:rsid w:val="00932D7D"/>
    <w:rsid w:val="00946A1A"/>
    <w:rsid w:val="00946F1C"/>
    <w:rsid w:val="00953B96"/>
    <w:rsid w:val="00960534"/>
    <w:rsid w:val="00962A90"/>
    <w:rsid w:val="009658AB"/>
    <w:rsid w:val="00972F68"/>
    <w:rsid w:val="0097463A"/>
    <w:rsid w:val="0098042A"/>
    <w:rsid w:val="00981E09"/>
    <w:rsid w:val="00986C21"/>
    <w:rsid w:val="00991AF2"/>
    <w:rsid w:val="00995355"/>
    <w:rsid w:val="00995850"/>
    <w:rsid w:val="009B201B"/>
    <w:rsid w:val="009B29A6"/>
    <w:rsid w:val="009B434C"/>
    <w:rsid w:val="009B48AD"/>
    <w:rsid w:val="009B493E"/>
    <w:rsid w:val="009B6E2D"/>
    <w:rsid w:val="009C13FA"/>
    <w:rsid w:val="009C229D"/>
    <w:rsid w:val="009C548B"/>
    <w:rsid w:val="009D0988"/>
    <w:rsid w:val="009D3B37"/>
    <w:rsid w:val="009D6337"/>
    <w:rsid w:val="009E3823"/>
    <w:rsid w:val="009E5946"/>
    <w:rsid w:val="009F2F61"/>
    <w:rsid w:val="009F5642"/>
    <w:rsid w:val="009F7B81"/>
    <w:rsid w:val="00A029B6"/>
    <w:rsid w:val="00A1590D"/>
    <w:rsid w:val="00A21EDE"/>
    <w:rsid w:val="00A22494"/>
    <w:rsid w:val="00A2275C"/>
    <w:rsid w:val="00A31905"/>
    <w:rsid w:val="00A35C6E"/>
    <w:rsid w:val="00A36C25"/>
    <w:rsid w:val="00A36CCF"/>
    <w:rsid w:val="00A4710E"/>
    <w:rsid w:val="00A475A3"/>
    <w:rsid w:val="00A51D92"/>
    <w:rsid w:val="00A52C74"/>
    <w:rsid w:val="00A53227"/>
    <w:rsid w:val="00A61D67"/>
    <w:rsid w:val="00A65910"/>
    <w:rsid w:val="00A65A53"/>
    <w:rsid w:val="00A7255F"/>
    <w:rsid w:val="00A73526"/>
    <w:rsid w:val="00A76885"/>
    <w:rsid w:val="00A7759A"/>
    <w:rsid w:val="00A80E7D"/>
    <w:rsid w:val="00A848CD"/>
    <w:rsid w:val="00A92113"/>
    <w:rsid w:val="00A94AE3"/>
    <w:rsid w:val="00A9526F"/>
    <w:rsid w:val="00A95291"/>
    <w:rsid w:val="00A9583C"/>
    <w:rsid w:val="00A95DDF"/>
    <w:rsid w:val="00AA0559"/>
    <w:rsid w:val="00AA4AB2"/>
    <w:rsid w:val="00AA53D2"/>
    <w:rsid w:val="00AA6371"/>
    <w:rsid w:val="00AB3C73"/>
    <w:rsid w:val="00AB660A"/>
    <w:rsid w:val="00AC1684"/>
    <w:rsid w:val="00AD1BFB"/>
    <w:rsid w:val="00AD407D"/>
    <w:rsid w:val="00AD7FC4"/>
    <w:rsid w:val="00AE0124"/>
    <w:rsid w:val="00AE0E3A"/>
    <w:rsid w:val="00AE135B"/>
    <w:rsid w:val="00AE260E"/>
    <w:rsid w:val="00AE2911"/>
    <w:rsid w:val="00AE5609"/>
    <w:rsid w:val="00AF3002"/>
    <w:rsid w:val="00AF42B2"/>
    <w:rsid w:val="00AF557A"/>
    <w:rsid w:val="00B03B91"/>
    <w:rsid w:val="00B06C56"/>
    <w:rsid w:val="00B1018D"/>
    <w:rsid w:val="00B12F1A"/>
    <w:rsid w:val="00B2466F"/>
    <w:rsid w:val="00B26B64"/>
    <w:rsid w:val="00B27959"/>
    <w:rsid w:val="00B32FBE"/>
    <w:rsid w:val="00B4064A"/>
    <w:rsid w:val="00B43D0C"/>
    <w:rsid w:val="00B46B67"/>
    <w:rsid w:val="00B63329"/>
    <w:rsid w:val="00B71335"/>
    <w:rsid w:val="00B72282"/>
    <w:rsid w:val="00B7374A"/>
    <w:rsid w:val="00B82691"/>
    <w:rsid w:val="00B83116"/>
    <w:rsid w:val="00B83387"/>
    <w:rsid w:val="00B912FA"/>
    <w:rsid w:val="00B92843"/>
    <w:rsid w:val="00B943EA"/>
    <w:rsid w:val="00BA0488"/>
    <w:rsid w:val="00BA4B0C"/>
    <w:rsid w:val="00BB2A43"/>
    <w:rsid w:val="00BB76AB"/>
    <w:rsid w:val="00BC025F"/>
    <w:rsid w:val="00BC150C"/>
    <w:rsid w:val="00BC4350"/>
    <w:rsid w:val="00BC65EE"/>
    <w:rsid w:val="00BC6BFC"/>
    <w:rsid w:val="00BC7F9C"/>
    <w:rsid w:val="00BD2BD3"/>
    <w:rsid w:val="00BE2970"/>
    <w:rsid w:val="00BE442E"/>
    <w:rsid w:val="00BE47A1"/>
    <w:rsid w:val="00BE791A"/>
    <w:rsid w:val="00BF42F4"/>
    <w:rsid w:val="00BF5C1D"/>
    <w:rsid w:val="00BF6353"/>
    <w:rsid w:val="00C02EB2"/>
    <w:rsid w:val="00C04546"/>
    <w:rsid w:val="00C17669"/>
    <w:rsid w:val="00C2380D"/>
    <w:rsid w:val="00C3025A"/>
    <w:rsid w:val="00C31231"/>
    <w:rsid w:val="00C32ADA"/>
    <w:rsid w:val="00C32C70"/>
    <w:rsid w:val="00C33B7C"/>
    <w:rsid w:val="00C51CD7"/>
    <w:rsid w:val="00C51F8D"/>
    <w:rsid w:val="00C51FC8"/>
    <w:rsid w:val="00C618C0"/>
    <w:rsid w:val="00C6411C"/>
    <w:rsid w:val="00C66882"/>
    <w:rsid w:val="00C66FA3"/>
    <w:rsid w:val="00C70C68"/>
    <w:rsid w:val="00C723B8"/>
    <w:rsid w:val="00C77296"/>
    <w:rsid w:val="00C80865"/>
    <w:rsid w:val="00C854D2"/>
    <w:rsid w:val="00C85BB3"/>
    <w:rsid w:val="00C8627E"/>
    <w:rsid w:val="00C97CB3"/>
    <w:rsid w:val="00CA1F99"/>
    <w:rsid w:val="00CA2FC4"/>
    <w:rsid w:val="00CA47DC"/>
    <w:rsid w:val="00CA66DC"/>
    <w:rsid w:val="00CA7C80"/>
    <w:rsid w:val="00CB5BB4"/>
    <w:rsid w:val="00CC2402"/>
    <w:rsid w:val="00CD33B8"/>
    <w:rsid w:val="00CD48A7"/>
    <w:rsid w:val="00CF26C7"/>
    <w:rsid w:val="00CF52DF"/>
    <w:rsid w:val="00CF7DAF"/>
    <w:rsid w:val="00D07A66"/>
    <w:rsid w:val="00D27209"/>
    <w:rsid w:val="00D277EF"/>
    <w:rsid w:val="00D317D2"/>
    <w:rsid w:val="00D328AC"/>
    <w:rsid w:val="00D34E45"/>
    <w:rsid w:val="00D35683"/>
    <w:rsid w:val="00D437C0"/>
    <w:rsid w:val="00D53949"/>
    <w:rsid w:val="00D5409F"/>
    <w:rsid w:val="00D5609B"/>
    <w:rsid w:val="00D60E48"/>
    <w:rsid w:val="00D6296A"/>
    <w:rsid w:val="00D63801"/>
    <w:rsid w:val="00D66869"/>
    <w:rsid w:val="00D6723E"/>
    <w:rsid w:val="00D81ECF"/>
    <w:rsid w:val="00D854A4"/>
    <w:rsid w:val="00D855D0"/>
    <w:rsid w:val="00D879DF"/>
    <w:rsid w:val="00D87D02"/>
    <w:rsid w:val="00D90165"/>
    <w:rsid w:val="00D95A73"/>
    <w:rsid w:val="00DA7E19"/>
    <w:rsid w:val="00DC2823"/>
    <w:rsid w:val="00DC3DDB"/>
    <w:rsid w:val="00DD0DAB"/>
    <w:rsid w:val="00DD3EC2"/>
    <w:rsid w:val="00DD417B"/>
    <w:rsid w:val="00DE64D7"/>
    <w:rsid w:val="00DF3C0D"/>
    <w:rsid w:val="00DF7925"/>
    <w:rsid w:val="00E00137"/>
    <w:rsid w:val="00E0483E"/>
    <w:rsid w:val="00E103FE"/>
    <w:rsid w:val="00E2093B"/>
    <w:rsid w:val="00E209EE"/>
    <w:rsid w:val="00E35870"/>
    <w:rsid w:val="00E36CAE"/>
    <w:rsid w:val="00E40B45"/>
    <w:rsid w:val="00E43EC2"/>
    <w:rsid w:val="00E43F69"/>
    <w:rsid w:val="00E44C81"/>
    <w:rsid w:val="00E505A9"/>
    <w:rsid w:val="00E53CAF"/>
    <w:rsid w:val="00E54480"/>
    <w:rsid w:val="00E545B2"/>
    <w:rsid w:val="00E6164E"/>
    <w:rsid w:val="00E637B2"/>
    <w:rsid w:val="00E63E72"/>
    <w:rsid w:val="00E70A49"/>
    <w:rsid w:val="00E741D9"/>
    <w:rsid w:val="00E830D8"/>
    <w:rsid w:val="00E8381A"/>
    <w:rsid w:val="00E86063"/>
    <w:rsid w:val="00E91B08"/>
    <w:rsid w:val="00EA0936"/>
    <w:rsid w:val="00EA5BAD"/>
    <w:rsid w:val="00EA7096"/>
    <w:rsid w:val="00EB68CA"/>
    <w:rsid w:val="00EC091A"/>
    <w:rsid w:val="00EC2673"/>
    <w:rsid w:val="00EC793C"/>
    <w:rsid w:val="00ED562D"/>
    <w:rsid w:val="00EE314B"/>
    <w:rsid w:val="00EE3577"/>
    <w:rsid w:val="00EF34DE"/>
    <w:rsid w:val="00EF6015"/>
    <w:rsid w:val="00F03630"/>
    <w:rsid w:val="00F13FDD"/>
    <w:rsid w:val="00F14576"/>
    <w:rsid w:val="00F15AB7"/>
    <w:rsid w:val="00F17C69"/>
    <w:rsid w:val="00F17F85"/>
    <w:rsid w:val="00F22B6C"/>
    <w:rsid w:val="00F26282"/>
    <w:rsid w:val="00F42ABD"/>
    <w:rsid w:val="00F43E24"/>
    <w:rsid w:val="00F45A9B"/>
    <w:rsid w:val="00F478E5"/>
    <w:rsid w:val="00F51411"/>
    <w:rsid w:val="00F60522"/>
    <w:rsid w:val="00F6561E"/>
    <w:rsid w:val="00F70D9E"/>
    <w:rsid w:val="00F714B8"/>
    <w:rsid w:val="00F8063F"/>
    <w:rsid w:val="00F80DE5"/>
    <w:rsid w:val="00F83797"/>
    <w:rsid w:val="00F844D6"/>
    <w:rsid w:val="00F86A82"/>
    <w:rsid w:val="00F91376"/>
    <w:rsid w:val="00F94250"/>
    <w:rsid w:val="00FA7FF9"/>
    <w:rsid w:val="00FB2410"/>
    <w:rsid w:val="00FB6508"/>
    <w:rsid w:val="00FC3475"/>
    <w:rsid w:val="00FC5877"/>
    <w:rsid w:val="00FC6288"/>
    <w:rsid w:val="00FC6A27"/>
    <w:rsid w:val="00FD0182"/>
    <w:rsid w:val="00FD2735"/>
    <w:rsid w:val="00FD36FA"/>
    <w:rsid w:val="00FD5CFE"/>
    <w:rsid w:val="00FD6420"/>
    <w:rsid w:val="00FE2AEF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6D89"/>
  <w15:chartTrackingRefBased/>
  <w15:docId w15:val="{83E7B264-4B29-4F9B-8B02-F3774D6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fontstyle01">
    <w:name w:val="fontstyle01"/>
    <w:basedOn w:val="Privzetapisavaodstavka"/>
    <w:rsid w:val="008940A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940A4"/>
    <w:pPr>
      <w:ind w:left="720"/>
      <w:contextualSpacing/>
    </w:pPr>
  </w:style>
  <w:style w:type="table" w:styleId="Tabelatema">
    <w:name w:val="Table Theme"/>
    <w:basedOn w:val="Navadnatabela"/>
    <w:rsid w:val="005805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F0C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F0C7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F0C7F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0C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C7F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0458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6E99DB-8BC4-494E-AD34-94B3C01D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767</Words>
  <Characters>4372</Characters>
  <Application>Microsoft Office Word</Application>
  <DocSecurity>8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Seničar</dc:creator>
  <cp:keywords/>
  <dc:description/>
  <cp:lastModifiedBy>Eva Seničar</cp:lastModifiedBy>
  <cp:revision>12</cp:revision>
  <cp:lastPrinted>2024-06-17T11:32:00Z</cp:lastPrinted>
  <dcterms:created xsi:type="dcterms:W3CDTF">2024-10-23T10:11:00Z</dcterms:created>
  <dcterms:modified xsi:type="dcterms:W3CDTF">2025-03-28T08:43:00Z</dcterms:modified>
</cp:coreProperties>
</file>