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79D" w:rsidRPr="00793E35" w:rsidRDefault="0080079D">
      <w:pPr>
        <w:framePr w:w="91" w:h="255" w:hRule="exact" w:hSpace="142" w:wrap="around" w:vAnchor="page" w:hAnchor="page" w:x="398" w:y="5388" w:anchorLock="1"/>
        <w:rPr>
          <w:rFonts w:ascii="Calibri" w:hAnsi="Calibri"/>
        </w:rPr>
      </w:pPr>
      <w:bookmarkStart w:id="0" w:name="_GoBack"/>
      <w:bookmarkEnd w:id="0"/>
      <w:r w:rsidRPr="00793E35">
        <w:rPr>
          <w:rFonts w:ascii="Calibri" w:hAnsi="Calibri"/>
        </w:rPr>
        <w:t>_</w:t>
      </w:r>
    </w:p>
    <w:p w:rsidR="00BB42E4" w:rsidRPr="00793E35" w:rsidRDefault="00BB42E4" w:rsidP="00BB42E4">
      <w:pPr>
        <w:rPr>
          <w:rFonts w:ascii="Calibri" w:hAnsi="Calibri"/>
        </w:rPr>
      </w:pPr>
    </w:p>
    <w:p w:rsidR="00BB42E4" w:rsidRPr="00793E35" w:rsidRDefault="00BB42E4" w:rsidP="00BB42E4">
      <w:pPr>
        <w:ind w:left="992" w:hanging="992"/>
        <w:rPr>
          <w:rFonts w:ascii="Calibri" w:hAnsi="Calibri"/>
        </w:rPr>
      </w:pPr>
    </w:p>
    <w:p w:rsidR="00BB42E4" w:rsidRPr="00793E35" w:rsidRDefault="00BB42E4" w:rsidP="00BB42E4">
      <w:pPr>
        <w:rPr>
          <w:rFonts w:ascii="Calibri" w:hAnsi="Calibri"/>
        </w:rPr>
      </w:pPr>
    </w:p>
    <w:p w:rsidR="00C10CA8" w:rsidRDefault="00C10CA8" w:rsidP="00BB42E4">
      <w:pPr>
        <w:rPr>
          <w:rFonts w:ascii="Calibri" w:hAnsi="Calibri"/>
        </w:rPr>
      </w:pPr>
    </w:p>
    <w:p w:rsidR="00957DDA" w:rsidRDefault="00957DDA" w:rsidP="00BB42E4">
      <w:pPr>
        <w:rPr>
          <w:rFonts w:ascii="Calibri" w:hAnsi="Calibri"/>
        </w:rPr>
      </w:pPr>
    </w:p>
    <w:p w:rsidR="00957DDA" w:rsidRPr="00793E35" w:rsidRDefault="00957DDA" w:rsidP="00BB42E4">
      <w:pPr>
        <w:rPr>
          <w:rFonts w:ascii="Calibri" w:hAnsi="Calibri"/>
        </w:rPr>
      </w:pPr>
    </w:p>
    <w:p w:rsidR="00C10CA8" w:rsidRPr="00793E35" w:rsidRDefault="00C10CA8" w:rsidP="00BB42E4">
      <w:pPr>
        <w:rPr>
          <w:rFonts w:ascii="Calibri" w:hAnsi="Calibri"/>
        </w:rPr>
      </w:pPr>
    </w:p>
    <w:p w:rsidR="00BB42E4" w:rsidRPr="00793E35" w:rsidRDefault="00BB42E4" w:rsidP="00BB42E4">
      <w:pPr>
        <w:ind w:left="992" w:hanging="992"/>
        <w:rPr>
          <w:rFonts w:ascii="Calibri" w:hAnsi="Calibri"/>
        </w:rPr>
      </w:pPr>
    </w:p>
    <w:p w:rsidR="00BD4717" w:rsidRPr="00793E35" w:rsidRDefault="00BD4717">
      <w:pPr>
        <w:rPr>
          <w:rFonts w:ascii="Calibri" w:hAnsi="Calibri"/>
        </w:rPr>
      </w:pPr>
    </w:p>
    <w:p w:rsidR="00BD4717" w:rsidRPr="00793E35" w:rsidRDefault="00BD4717">
      <w:pPr>
        <w:rPr>
          <w:rFonts w:ascii="Calibri" w:hAnsi="Calibri"/>
        </w:rPr>
      </w:pPr>
    </w:p>
    <w:p w:rsidR="00FD613F" w:rsidRPr="00793E35" w:rsidRDefault="00FD613F" w:rsidP="00DE494E">
      <w:pPr>
        <w:rPr>
          <w:rFonts w:ascii="Calibri" w:hAnsi="Calibri"/>
        </w:rPr>
      </w:pPr>
    </w:p>
    <w:p w:rsidR="0001584A" w:rsidRDefault="0001584A" w:rsidP="0001584A"/>
    <w:p w:rsidR="0001584A" w:rsidRPr="00864E92" w:rsidRDefault="0001584A" w:rsidP="0001584A">
      <w:pPr>
        <w:jc w:val="center"/>
        <w:rPr>
          <w:b/>
        </w:rPr>
      </w:pPr>
      <w:r w:rsidRPr="00864E92">
        <w:rPr>
          <w:b/>
        </w:rPr>
        <w:t>Raziskovalna in inovacijska strategija Slovenije 2021–2030  - javna razprava</w:t>
      </w:r>
    </w:p>
    <w:p w:rsidR="0001584A" w:rsidRDefault="0001584A" w:rsidP="0001584A">
      <w:pPr>
        <w:jc w:val="center"/>
      </w:pPr>
      <w:r>
        <w:t>Pripombe ARRS</w:t>
      </w:r>
    </w:p>
    <w:p w:rsidR="0001584A" w:rsidRDefault="0001584A" w:rsidP="0001584A"/>
    <w:p w:rsidR="0001584A" w:rsidRPr="00976080" w:rsidRDefault="0001584A" w:rsidP="0001584A">
      <w:pPr>
        <w:pStyle w:val="Odstavekseznama"/>
        <w:numPr>
          <w:ilvl w:val="0"/>
          <w:numId w:val="12"/>
        </w:numPr>
        <w:jc w:val="both"/>
      </w:pPr>
      <w:r w:rsidRPr="00976080">
        <w:rPr>
          <w:b/>
        </w:rPr>
        <w:t>str. 3 – tretji odstavek:</w:t>
      </w:r>
      <w:r>
        <w:t xml:space="preserve"> podatki za 2021 kažejo na močno izboljšanje vrednosti indeksa, mesto pa se ni popravilo (gl. </w:t>
      </w:r>
      <w:hyperlink r:id="rId8" w:history="1">
        <w:r>
          <w:rPr>
            <w:rStyle w:val="Hiperpovezava"/>
          </w:rPr>
          <w:t>ARRS - Pregledi in analize - Mednarodne primerjave</w:t>
        </w:r>
      </w:hyperlink>
      <w:r>
        <w:t>).</w:t>
      </w:r>
    </w:p>
    <w:p w:rsidR="0001584A" w:rsidRDefault="0001584A" w:rsidP="0001584A">
      <w:pPr>
        <w:pStyle w:val="Odstavekseznama"/>
        <w:numPr>
          <w:ilvl w:val="0"/>
          <w:numId w:val="12"/>
        </w:numPr>
        <w:jc w:val="both"/>
      </w:pPr>
      <w:r>
        <w:rPr>
          <w:b/>
        </w:rPr>
        <w:t>s</w:t>
      </w:r>
      <w:r w:rsidRPr="00AC134C">
        <w:rPr>
          <w:b/>
        </w:rPr>
        <w:t xml:space="preserve">tr. </w:t>
      </w:r>
      <w:r>
        <w:rPr>
          <w:b/>
        </w:rPr>
        <w:t>8</w:t>
      </w:r>
      <w:r w:rsidRPr="00AC134C">
        <w:rPr>
          <w:b/>
        </w:rPr>
        <w:t xml:space="preserve"> – ukrep U</w:t>
      </w:r>
      <w:r>
        <w:rPr>
          <w:b/>
        </w:rPr>
        <w:t>1</w:t>
      </w:r>
      <w:r w:rsidRPr="00AC134C">
        <w:rPr>
          <w:b/>
        </w:rPr>
        <w:t>.</w:t>
      </w:r>
      <w:r>
        <w:rPr>
          <w:b/>
        </w:rPr>
        <w:t>5</w:t>
      </w:r>
      <w:r w:rsidRPr="00AC134C">
        <w:rPr>
          <w:b/>
        </w:rPr>
        <w:t>:</w:t>
      </w:r>
      <w:r w:rsidRPr="00D101D4">
        <w:t xml:space="preserve"> ARRS ima že </w:t>
      </w:r>
      <w:r>
        <w:t>več kot desetletje vzpostavljeno neodvisno presojo raziskovalnih programov in projektov s strani tujih recenzentov, ki je mednarodno primerljiva, zato menimo, da bi v besedilu ukrepa namesto termina »Vzpostavitev« predlagali termin »Dograditev« oziroma »Optimizacija«.</w:t>
      </w:r>
    </w:p>
    <w:p w:rsidR="0001584A" w:rsidRDefault="0001584A" w:rsidP="0001584A">
      <w:pPr>
        <w:pStyle w:val="Odstavekseznama"/>
        <w:numPr>
          <w:ilvl w:val="0"/>
          <w:numId w:val="12"/>
        </w:numPr>
        <w:jc w:val="both"/>
      </w:pPr>
      <w:r>
        <w:rPr>
          <w:b/>
        </w:rPr>
        <w:t>str</w:t>
      </w:r>
      <w:r w:rsidRPr="00AC6C5D">
        <w:t xml:space="preserve">. </w:t>
      </w:r>
      <w:r w:rsidRPr="00AC6C5D">
        <w:rPr>
          <w:b/>
        </w:rPr>
        <w:t>9 – ukrep U3.5</w:t>
      </w:r>
      <w:r w:rsidRPr="00AC6C5D">
        <w:t xml:space="preserve"> (in prvi odstavek na str. 22)</w:t>
      </w:r>
      <w:r>
        <w:t>: razmisliti, ali je izraz "občanska znanost" res optimalen. Tudi izraz "državljanska znanost" ne zveni najbolje, vendar je vseeno videti boljši.</w:t>
      </w:r>
    </w:p>
    <w:p w:rsidR="0001584A" w:rsidRPr="00D101D4" w:rsidRDefault="0001584A" w:rsidP="0001584A">
      <w:pPr>
        <w:pStyle w:val="Odstavekseznama"/>
        <w:numPr>
          <w:ilvl w:val="0"/>
          <w:numId w:val="12"/>
        </w:numPr>
        <w:jc w:val="both"/>
      </w:pPr>
      <w:r>
        <w:rPr>
          <w:b/>
        </w:rPr>
        <w:t>str.</w:t>
      </w:r>
      <w:r>
        <w:t xml:space="preserve"> </w:t>
      </w:r>
      <w:r w:rsidRPr="00AC6C5D">
        <w:rPr>
          <w:b/>
        </w:rPr>
        <w:t>10 – ukrepa U7.3 in U7.4</w:t>
      </w:r>
      <w:r>
        <w:t xml:space="preserve"> sta videti smiselno enaka.</w:t>
      </w:r>
    </w:p>
    <w:p w:rsidR="0001584A" w:rsidRDefault="0001584A" w:rsidP="0001584A">
      <w:pPr>
        <w:pStyle w:val="Odstavekseznama"/>
        <w:numPr>
          <w:ilvl w:val="0"/>
          <w:numId w:val="12"/>
        </w:numPr>
        <w:jc w:val="both"/>
      </w:pPr>
      <w:r>
        <w:rPr>
          <w:b/>
        </w:rPr>
        <w:t>s</w:t>
      </w:r>
      <w:r w:rsidRPr="00AC134C">
        <w:rPr>
          <w:b/>
        </w:rPr>
        <w:t>tr. 10 – ukrep U8.3:</w:t>
      </w:r>
      <w:r>
        <w:t xml:space="preserve"> </w:t>
      </w:r>
      <w:r w:rsidRPr="00AC134C">
        <w:t>ARRS ima podpisane dogovore o vodilni agenciji oz</w:t>
      </w:r>
      <w:r>
        <w:t>.</w:t>
      </w:r>
      <w:r w:rsidRPr="00AC134C">
        <w:t xml:space="preserve"> multilateralni vodilni agenciji, ki na eni strani spodbujajo poenostavitve postopkov (saj agencija, ki je v vlogi vodilne agencije izvede </w:t>
      </w:r>
      <w:proofErr w:type="spellStart"/>
      <w:r w:rsidRPr="00AC134C">
        <w:t>evalvacijski</w:t>
      </w:r>
      <w:proofErr w:type="spellEnd"/>
      <w:r w:rsidRPr="00AC134C">
        <w:t xml:space="preserve"> postopek, druga pa to evalvacijo prizna), po drugi strani pa na ta način sofinancira mednarodne raziskovane projekte. Smisel spodbujanja bilateralnega sodelovanja pa je v mreženju, vzpostavljanju stikov, čemur odlično služi bilateralno sodelovanje. ARRS predlaga, da v kolikor se spodbuja mednarodne raziskovalne projekte, se to v okviru dogovorov o sodelovanju po principu vodilne agencije. V kolikor pa MIZŠ vztraja pri bilateralnih raziskovalnih projektih je potrebno poudariti, da to bistveno poveča potrebo po kadrih, ki bodo tovrstne postopke vodili, saj je za vsak tak razpis potrebno izvesti postopek ocenjevanja z mednarodnimi ocenjevalci, kar pomeni mini projektni razpis v smislu evalvacije in to je zelo zahtevna naloga, ne glede na dejstvo, da jej število prijav sicer manjše.</w:t>
      </w:r>
    </w:p>
    <w:p w:rsidR="0001584A" w:rsidRPr="009B69D9" w:rsidRDefault="0001584A" w:rsidP="0001584A">
      <w:pPr>
        <w:pStyle w:val="Odstavekseznama"/>
        <w:numPr>
          <w:ilvl w:val="0"/>
          <w:numId w:val="12"/>
        </w:numPr>
        <w:jc w:val="both"/>
      </w:pPr>
      <w:r>
        <w:rPr>
          <w:b/>
        </w:rPr>
        <w:t>Str.</w:t>
      </w:r>
      <w:r>
        <w:t xml:space="preserve"> </w:t>
      </w:r>
      <w:r w:rsidRPr="00AC6C5D">
        <w:rPr>
          <w:b/>
        </w:rPr>
        <w:t xml:space="preserve">15 – </w:t>
      </w:r>
      <w:r>
        <w:rPr>
          <w:b/>
        </w:rPr>
        <w:t>ne najboljši</w:t>
      </w:r>
      <w:r w:rsidRPr="00AC6C5D">
        <w:rPr>
          <w:b/>
        </w:rPr>
        <w:t xml:space="preserve"> naslov (</w:t>
      </w:r>
      <w:proofErr w:type="spellStart"/>
      <w:r w:rsidRPr="00AC6C5D">
        <w:rPr>
          <w:b/>
        </w:rPr>
        <w:t>priotizirana</w:t>
      </w:r>
      <w:proofErr w:type="spellEnd"/>
      <w:r w:rsidRPr="00AC6C5D">
        <w:rPr>
          <w:b/>
        </w:rPr>
        <w:t>)</w:t>
      </w:r>
      <w:r>
        <w:t xml:space="preserve"> – morebitni alternativi: </w:t>
      </w:r>
      <w:r w:rsidRPr="009B69D9">
        <w:rPr>
          <w:b/>
        </w:rPr>
        <w:t>Odlična znanost in prioritete v znanosti</w:t>
      </w:r>
      <w:r>
        <w:t xml:space="preserve"> ali pa </w:t>
      </w:r>
      <w:r w:rsidRPr="009B69D9">
        <w:rPr>
          <w:b/>
        </w:rPr>
        <w:t>Odlična znanost in tematsko usmerjena znanost</w:t>
      </w:r>
      <w:r>
        <w:rPr>
          <w:b/>
        </w:rPr>
        <w:t>.</w:t>
      </w:r>
    </w:p>
    <w:p w:rsidR="0001584A" w:rsidRDefault="0001584A" w:rsidP="0001584A">
      <w:pPr>
        <w:pStyle w:val="Odstavekseznama"/>
        <w:numPr>
          <w:ilvl w:val="0"/>
          <w:numId w:val="12"/>
        </w:numPr>
        <w:jc w:val="both"/>
      </w:pPr>
      <w:r w:rsidRPr="00AC6C5D">
        <w:rPr>
          <w:b/>
        </w:rPr>
        <w:t>Str. 21 – zadnji odstavek</w:t>
      </w:r>
      <w:r>
        <w:t>: ne drži, da ARRS še ni spremenila pravil vrednotenja znanstvenoraziskovalnega dela. Nasprotno, kvantitativno vrednotenje je praktično opustila. Ocenjevanje temelji na "</w:t>
      </w:r>
      <w:proofErr w:type="spellStart"/>
      <w:r>
        <w:t>peer</w:t>
      </w:r>
      <w:proofErr w:type="spellEnd"/>
      <w:r>
        <w:t xml:space="preserve"> </w:t>
      </w:r>
      <w:proofErr w:type="spellStart"/>
      <w:r>
        <w:t>review</w:t>
      </w:r>
      <w:proofErr w:type="spellEnd"/>
      <w:r>
        <w:t xml:space="preserve">". Kvantitativno vrednotenje je ARRS obdržala le še pri vstopnih pogojih in zaradi majhne vrednosti projektov (rentabilnost) pri </w:t>
      </w:r>
      <w:proofErr w:type="spellStart"/>
      <w:r>
        <w:t>mobilnostnih</w:t>
      </w:r>
      <w:proofErr w:type="spellEnd"/>
      <w:r>
        <w:t xml:space="preserve"> bilateralnih projektih.</w:t>
      </w:r>
    </w:p>
    <w:p w:rsidR="0001584A" w:rsidRDefault="0001584A" w:rsidP="0001584A">
      <w:pPr>
        <w:pStyle w:val="Odstavekseznama"/>
        <w:numPr>
          <w:ilvl w:val="0"/>
          <w:numId w:val="12"/>
        </w:numPr>
        <w:jc w:val="both"/>
      </w:pPr>
      <w:r w:rsidRPr="00AC134C">
        <w:rPr>
          <w:b/>
        </w:rPr>
        <w:t>str. 2</w:t>
      </w:r>
      <w:r>
        <w:rPr>
          <w:b/>
        </w:rPr>
        <w:t>6</w:t>
      </w:r>
      <w:r w:rsidRPr="00AC134C">
        <w:rPr>
          <w:b/>
        </w:rPr>
        <w:t xml:space="preserve"> – drugi odstavek</w:t>
      </w:r>
      <w:r>
        <w:rPr>
          <w:b/>
        </w:rPr>
        <w:t xml:space="preserve">: </w:t>
      </w:r>
      <w:r w:rsidRPr="00D101D4">
        <w:t>menimo</w:t>
      </w:r>
      <w:r>
        <w:t xml:space="preserve">, da bi bilo treba korigirati navedbe o majhni privlačnosti Slovenije za tuje raziskovalke in raziskovalce, saj se povečuje število prijav na javnih razpisih ARRS za raziskovalne projekte, kjer kot vodje nastopajo </w:t>
      </w:r>
      <w:r w:rsidRPr="00D101D4">
        <w:t>tuje raziskovalke in raziskovalc</w:t>
      </w:r>
      <w:r>
        <w:t xml:space="preserve">i, prav tako pa se v zadnjih letih povečuje število vlog za pridobitev državljanstva </w:t>
      </w:r>
      <w:r w:rsidRPr="00D101D4">
        <w:t>tuj</w:t>
      </w:r>
      <w:r>
        <w:t>ih</w:t>
      </w:r>
      <w:r w:rsidRPr="00D101D4">
        <w:t xml:space="preserve"> raziskovalk in raziskovalce</w:t>
      </w:r>
      <w:r>
        <w:t xml:space="preserve">v, za katere ARRS izdaja </w:t>
      </w:r>
      <w:r w:rsidRPr="003D0C4B">
        <w:t xml:space="preserve">mnenje o izpolnjevanju merila izkazovanja izjemnih, </w:t>
      </w:r>
      <w:r w:rsidRPr="003D0C4B">
        <w:lastRenderedPageBreak/>
        <w:t xml:space="preserve">mednarodno primerljivih raziskovalnih ali tehnološko – razvojnih rezultatov </w:t>
      </w:r>
      <w:r>
        <w:t xml:space="preserve">v okviru </w:t>
      </w:r>
      <w:r w:rsidRPr="003D0C4B">
        <w:t>postopk</w:t>
      </w:r>
      <w:r>
        <w:t>ov</w:t>
      </w:r>
      <w:r w:rsidRPr="003D0C4B">
        <w:t xml:space="preserve"> izredne naturalizacije</w:t>
      </w:r>
      <w:r>
        <w:t>.</w:t>
      </w:r>
    </w:p>
    <w:p w:rsidR="0001584A" w:rsidRDefault="0001584A" w:rsidP="0001584A">
      <w:pPr>
        <w:pStyle w:val="Odstavekseznama"/>
        <w:numPr>
          <w:ilvl w:val="0"/>
          <w:numId w:val="12"/>
        </w:numPr>
        <w:jc w:val="both"/>
      </w:pPr>
      <w:r>
        <w:rPr>
          <w:b/>
        </w:rPr>
        <w:t>Str.</w:t>
      </w:r>
      <w:r>
        <w:t xml:space="preserve"> </w:t>
      </w:r>
      <w:r w:rsidRPr="00AC6C5D">
        <w:rPr>
          <w:b/>
        </w:rPr>
        <w:t>26 – tretji odstavek:</w:t>
      </w:r>
      <w:r>
        <w:t xml:space="preserve"> po našem vedenju je padec vlaganj posledica padca v poslovnem sektorju, zato predlagamo ustrezno preoblikovanje besedila.</w:t>
      </w:r>
    </w:p>
    <w:p w:rsidR="0001584A" w:rsidRDefault="0001584A" w:rsidP="0001584A">
      <w:pPr>
        <w:pStyle w:val="Odstavekseznama"/>
        <w:numPr>
          <w:ilvl w:val="0"/>
          <w:numId w:val="12"/>
        </w:numPr>
        <w:jc w:val="both"/>
      </w:pPr>
      <w:r>
        <w:rPr>
          <w:b/>
        </w:rPr>
        <w:t>Str.</w:t>
      </w:r>
      <w:r>
        <w:t xml:space="preserve"> </w:t>
      </w:r>
      <w:r w:rsidRPr="00AC6C5D">
        <w:rPr>
          <w:b/>
        </w:rPr>
        <w:t>27 – drugi odstavek:</w:t>
      </w:r>
      <w:r>
        <w:t xml:space="preserve"> posodobiti - v letu 2019 so vlaganja znašala 2,04% BDP.</w:t>
      </w:r>
    </w:p>
    <w:p w:rsidR="0001584A" w:rsidRPr="00AC134C" w:rsidRDefault="0001584A" w:rsidP="0001584A">
      <w:pPr>
        <w:pStyle w:val="Odstavekseznama"/>
        <w:numPr>
          <w:ilvl w:val="0"/>
          <w:numId w:val="12"/>
        </w:numPr>
        <w:jc w:val="both"/>
      </w:pPr>
      <w:r w:rsidRPr="00AC134C">
        <w:rPr>
          <w:b/>
        </w:rPr>
        <w:t>str. 2</w:t>
      </w:r>
      <w:r>
        <w:rPr>
          <w:b/>
        </w:rPr>
        <w:t>7</w:t>
      </w:r>
      <w:r w:rsidRPr="00AC134C">
        <w:rPr>
          <w:b/>
        </w:rPr>
        <w:t xml:space="preserve"> – </w:t>
      </w:r>
      <w:r>
        <w:rPr>
          <w:b/>
        </w:rPr>
        <w:t>četrti</w:t>
      </w:r>
      <w:r w:rsidRPr="00AC134C">
        <w:rPr>
          <w:b/>
        </w:rPr>
        <w:t xml:space="preserve"> odstavek</w:t>
      </w:r>
      <w:r>
        <w:rPr>
          <w:b/>
        </w:rPr>
        <w:t xml:space="preserve">: </w:t>
      </w:r>
      <w:r>
        <w:t xml:space="preserve">v zvezi z navedbo, da mora Slovenija izvesti reformo konkurenčnega dela javnega financiranja znanstveno raziskovalne in inovacijske dejavnosti in ga uskladiti z načeli, </w:t>
      </w:r>
      <w:proofErr w:type="spellStart"/>
      <w:r>
        <w:t>evalvacijskimi</w:t>
      </w:r>
      <w:proofErr w:type="spellEnd"/>
      <w:r>
        <w:t xml:space="preserve"> pravili in postopki sodelovanja v evropskih programih Obzorje Evropa, ki temelji na vsebini predloga, navajamo, da poteka evalvacija raziskovalnih projektov na ARRS na podlagi presoje prijave projekta izključno s strani tujih recenzentov, pri čemer so </w:t>
      </w:r>
      <w:proofErr w:type="spellStart"/>
      <w:r>
        <w:t>evalvacijski</w:t>
      </w:r>
      <w:proofErr w:type="spellEnd"/>
      <w:r>
        <w:t xml:space="preserve"> kriteriji za temeljene projekte povzeti po načelih evalvacije projektov ERC, </w:t>
      </w:r>
      <w:proofErr w:type="spellStart"/>
      <w:r>
        <w:t>evalvacijski</w:t>
      </w:r>
      <w:proofErr w:type="spellEnd"/>
      <w:r>
        <w:t xml:space="preserve"> kriteriji za aplikativne projekte pa po načelih evalvacije projektov </w:t>
      </w:r>
      <w:proofErr w:type="spellStart"/>
      <w:r>
        <w:t>Horizon</w:t>
      </w:r>
      <w:proofErr w:type="spellEnd"/>
      <w:r>
        <w:t xml:space="preserve"> 2020 (sedaj: Obzorje Evropa).</w:t>
      </w:r>
    </w:p>
    <w:p w:rsidR="0001584A" w:rsidRDefault="0001584A" w:rsidP="0001584A">
      <w:pPr>
        <w:pStyle w:val="Odstavekseznama"/>
        <w:numPr>
          <w:ilvl w:val="0"/>
          <w:numId w:val="12"/>
        </w:numPr>
        <w:jc w:val="both"/>
      </w:pPr>
      <w:r w:rsidRPr="00AC134C">
        <w:rPr>
          <w:b/>
        </w:rPr>
        <w:t>str. 29 – drugi odstavek</w:t>
      </w:r>
      <w:r>
        <w:t xml:space="preserve"> – enaka pripomba kot pod tč. Na strani 10, ukrep U8.3.</w:t>
      </w:r>
    </w:p>
    <w:p w:rsidR="0001584A" w:rsidRDefault="0001584A" w:rsidP="0001584A">
      <w:pPr>
        <w:pStyle w:val="Odstavekseznama"/>
        <w:numPr>
          <w:ilvl w:val="0"/>
          <w:numId w:val="12"/>
        </w:numPr>
        <w:jc w:val="both"/>
      </w:pPr>
      <w:r w:rsidRPr="00AC6C5D">
        <w:rPr>
          <w:b/>
        </w:rPr>
        <w:t>splošna pripomba</w:t>
      </w:r>
      <w:r>
        <w:t>: poglavja od 10. naprej: inovacijska dejavnost je dvosmerna cesta, kjer se znanje in ideje pretakajo med raziskovalno dejavnostjo v javnem sektorju in poslovnim sektorjem v obe smeri. Dokument daje zmoten vtis enosmerne ceste – od raziskovalne sfere v poslovni sektor. Za v prihodnje bi morali storiti korak naprej pri spodbujanju sodelovanja med podjetji in raziskovalnimi organizacijami v javnem sektorju, kjer bi bila podjetja aktivni dejavnik. Namesto spodbujanja ponudbe raziskovalnih organizacij bi bilo bolje večjo težo nameniti spodbujanju povpraševanja na strani podjetij (namesto "</w:t>
      </w:r>
      <w:proofErr w:type="spellStart"/>
      <w:r>
        <w:t>push</w:t>
      </w:r>
      <w:proofErr w:type="spellEnd"/>
      <w:r>
        <w:t>" raje "</w:t>
      </w:r>
      <w:proofErr w:type="spellStart"/>
      <w:r>
        <w:t>pull</w:t>
      </w:r>
      <w:proofErr w:type="spellEnd"/>
      <w:r>
        <w:t>"). Manjka tudi poudarek na ustreznih instrumentih za podporo aktivnostim za preučitev tržne in tehnološke izvedljivosti razvojnih projektov začetnih podjetij.</w:t>
      </w:r>
    </w:p>
    <w:p w:rsidR="002963A8" w:rsidRPr="008A259F" w:rsidRDefault="002963A8" w:rsidP="0001584A">
      <w:pPr>
        <w:rPr>
          <w:rFonts w:ascii="Calibri" w:hAnsi="Calibri"/>
          <w:szCs w:val="22"/>
        </w:rPr>
      </w:pPr>
    </w:p>
    <w:sectPr w:rsidR="002963A8" w:rsidRPr="008A259F" w:rsidSect="00527193">
      <w:headerReference w:type="default" r:id="rId9"/>
      <w:footerReference w:type="even" r:id="rId10"/>
      <w:footerReference w:type="default" r:id="rId11"/>
      <w:headerReference w:type="first" r:id="rId12"/>
      <w:pgSz w:w="11907" w:h="16840" w:code="9"/>
      <w:pgMar w:top="1418" w:right="1418" w:bottom="1418" w:left="1418" w:header="425"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5DE" w:rsidRDefault="003875DE">
      <w:r>
        <w:separator/>
      </w:r>
    </w:p>
  </w:endnote>
  <w:endnote w:type="continuationSeparator" w:id="0">
    <w:p w:rsidR="003875DE" w:rsidRDefault="0038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2E4" w:rsidRDefault="00BB42E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B42E4" w:rsidRDefault="00BB42E4">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13" w:rsidRDefault="00E22F1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5DE" w:rsidRDefault="003875DE">
      <w:r>
        <w:separator/>
      </w:r>
    </w:p>
  </w:footnote>
  <w:footnote w:type="continuationSeparator" w:id="0">
    <w:p w:rsidR="003875DE" w:rsidRDefault="00387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066" w:rsidRDefault="00F4794C">
    <w:pPr>
      <w:pStyle w:val="Glava"/>
    </w:pPr>
    <w:r>
      <w:rPr>
        <w:noProof/>
        <w:lang w:eastAsia="sl-SI"/>
      </w:rPr>
      <w:drawing>
        <wp:anchor distT="0" distB="0" distL="114300" distR="114300" simplePos="0" relativeHeight="251658240" behindDoc="1" locked="0" layoutInCell="1" allowOverlap="1">
          <wp:simplePos x="0" y="0"/>
          <wp:positionH relativeFrom="column">
            <wp:posOffset>-878840</wp:posOffset>
          </wp:positionH>
          <wp:positionV relativeFrom="paragraph">
            <wp:posOffset>-267335</wp:posOffset>
          </wp:positionV>
          <wp:extent cx="7543800" cy="857885"/>
          <wp:effectExtent l="0" t="0" r="0" b="0"/>
          <wp:wrapThrough wrapText="bothSides">
            <wp:wrapPolygon edited="0">
              <wp:start x="0" y="0"/>
              <wp:lineTo x="0" y="21104"/>
              <wp:lineTo x="21545" y="21104"/>
              <wp:lineTo x="21545" y="0"/>
              <wp:lineTo x="0" y="0"/>
            </wp:wrapPolygon>
          </wp:wrapThrough>
          <wp:docPr id="6" name="Picture 6" descr="logoSLO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LO2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857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2E4" w:rsidRDefault="00F4794C" w:rsidP="004827CF">
    <w:pPr>
      <w:pStyle w:val="Glava"/>
      <w:tabs>
        <w:tab w:val="clear" w:pos="4536"/>
        <w:tab w:val="left" w:pos="240"/>
        <w:tab w:val="center" w:pos="4535"/>
      </w:tabs>
      <w:rPr>
        <w:sz w:val="36"/>
      </w:rPr>
    </w:pPr>
    <w:r>
      <w:rPr>
        <w:noProof/>
        <w:sz w:val="36"/>
        <w:lang w:eastAsia="sl-SI"/>
      </w:rPr>
      <w:drawing>
        <wp:anchor distT="0" distB="0" distL="114300" distR="114300" simplePos="0" relativeHeight="251657216" behindDoc="1" locked="0" layoutInCell="1" allowOverlap="1">
          <wp:simplePos x="0" y="0"/>
          <wp:positionH relativeFrom="column">
            <wp:posOffset>-900430</wp:posOffset>
          </wp:positionH>
          <wp:positionV relativeFrom="paragraph">
            <wp:posOffset>-263525</wp:posOffset>
          </wp:positionV>
          <wp:extent cx="7560310" cy="2790825"/>
          <wp:effectExtent l="0" t="0" r="2540"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790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2E4">
      <w:rPr>
        <w:sz w:val="36"/>
      </w:rPr>
      <w:tab/>
    </w:r>
    <w:r w:rsidR="00BB42E4">
      <w:rPr>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810A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1B7DDE"/>
    <w:multiLevelType w:val="hybridMultilevel"/>
    <w:tmpl w:val="E35497C0"/>
    <w:lvl w:ilvl="0" w:tplc="337EDB22">
      <w:start w:val="1"/>
      <w:numFmt w:val="bullet"/>
      <w:lvlText w:val=""/>
      <w:lvlJc w:val="left"/>
      <w:pPr>
        <w:tabs>
          <w:tab w:val="num" w:pos="720"/>
        </w:tabs>
        <w:ind w:left="720" w:hanging="360"/>
      </w:pPr>
      <w:rPr>
        <w:rFonts w:ascii="Symbol" w:hAnsi="Symbol" w:hint="default"/>
        <w:sz w:val="20"/>
      </w:rPr>
    </w:lvl>
    <w:lvl w:ilvl="1" w:tplc="49387C66" w:tentative="1">
      <w:start w:val="1"/>
      <w:numFmt w:val="bullet"/>
      <w:lvlText w:val="o"/>
      <w:lvlJc w:val="left"/>
      <w:pPr>
        <w:tabs>
          <w:tab w:val="num" w:pos="1440"/>
        </w:tabs>
        <w:ind w:left="1440" w:hanging="360"/>
      </w:pPr>
      <w:rPr>
        <w:rFonts w:ascii="Courier New" w:hAnsi="Courier New" w:hint="default"/>
        <w:sz w:val="20"/>
      </w:rPr>
    </w:lvl>
    <w:lvl w:ilvl="2" w:tplc="CFA21DAA" w:tentative="1">
      <w:start w:val="1"/>
      <w:numFmt w:val="bullet"/>
      <w:lvlText w:val=""/>
      <w:lvlJc w:val="left"/>
      <w:pPr>
        <w:tabs>
          <w:tab w:val="num" w:pos="2160"/>
        </w:tabs>
        <w:ind w:left="2160" w:hanging="360"/>
      </w:pPr>
      <w:rPr>
        <w:rFonts w:ascii="Wingdings" w:hAnsi="Wingdings" w:hint="default"/>
        <w:sz w:val="20"/>
      </w:rPr>
    </w:lvl>
    <w:lvl w:ilvl="3" w:tplc="6C521FD8" w:tentative="1">
      <w:start w:val="1"/>
      <w:numFmt w:val="bullet"/>
      <w:lvlText w:val=""/>
      <w:lvlJc w:val="left"/>
      <w:pPr>
        <w:tabs>
          <w:tab w:val="num" w:pos="2880"/>
        </w:tabs>
        <w:ind w:left="2880" w:hanging="360"/>
      </w:pPr>
      <w:rPr>
        <w:rFonts w:ascii="Wingdings" w:hAnsi="Wingdings" w:hint="default"/>
        <w:sz w:val="20"/>
      </w:rPr>
    </w:lvl>
    <w:lvl w:ilvl="4" w:tplc="19680712" w:tentative="1">
      <w:start w:val="1"/>
      <w:numFmt w:val="bullet"/>
      <w:lvlText w:val=""/>
      <w:lvlJc w:val="left"/>
      <w:pPr>
        <w:tabs>
          <w:tab w:val="num" w:pos="3600"/>
        </w:tabs>
        <w:ind w:left="3600" w:hanging="360"/>
      </w:pPr>
      <w:rPr>
        <w:rFonts w:ascii="Wingdings" w:hAnsi="Wingdings" w:hint="default"/>
        <w:sz w:val="20"/>
      </w:rPr>
    </w:lvl>
    <w:lvl w:ilvl="5" w:tplc="80640B7C" w:tentative="1">
      <w:start w:val="1"/>
      <w:numFmt w:val="bullet"/>
      <w:lvlText w:val=""/>
      <w:lvlJc w:val="left"/>
      <w:pPr>
        <w:tabs>
          <w:tab w:val="num" w:pos="4320"/>
        </w:tabs>
        <w:ind w:left="4320" w:hanging="360"/>
      </w:pPr>
      <w:rPr>
        <w:rFonts w:ascii="Wingdings" w:hAnsi="Wingdings" w:hint="default"/>
        <w:sz w:val="20"/>
      </w:rPr>
    </w:lvl>
    <w:lvl w:ilvl="6" w:tplc="0FF806B8" w:tentative="1">
      <w:start w:val="1"/>
      <w:numFmt w:val="bullet"/>
      <w:lvlText w:val=""/>
      <w:lvlJc w:val="left"/>
      <w:pPr>
        <w:tabs>
          <w:tab w:val="num" w:pos="5040"/>
        </w:tabs>
        <w:ind w:left="5040" w:hanging="360"/>
      </w:pPr>
      <w:rPr>
        <w:rFonts w:ascii="Wingdings" w:hAnsi="Wingdings" w:hint="default"/>
        <w:sz w:val="20"/>
      </w:rPr>
    </w:lvl>
    <w:lvl w:ilvl="7" w:tplc="FF46C88C" w:tentative="1">
      <w:start w:val="1"/>
      <w:numFmt w:val="bullet"/>
      <w:lvlText w:val=""/>
      <w:lvlJc w:val="left"/>
      <w:pPr>
        <w:tabs>
          <w:tab w:val="num" w:pos="5760"/>
        </w:tabs>
        <w:ind w:left="5760" w:hanging="360"/>
      </w:pPr>
      <w:rPr>
        <w:rFonts w:ascii="Wingdings" w:hAnsi="Wingdings" w:hint="default"/>
        <w:sz w:val="20"/>
      </w:rPr>
    </w:lvl>
    <w:lvl w:ilvl="8" w:tplc="602039B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F384D"/>
    <w:multiLevelType w:val="hybridMultilevel"/>
    <w:tmpl w:val="34B20C54"/>
    <w:lvl w:ilvl="0" w:tplc="623E3B8E">
      <w:start w:val="1"/>
      <w:numFmt w:val="decimal"/>
      <w:lvlText w:val="%1."/>
      <w:lvlJc w:val="left"/>
      <w:pPr>
        <w:tabs>
          <w:tab w:val="num" w:pos="720"/>
        </w:tabs>
        <w:ind w:left="720" w:hanging="360"/>
      </w:pPr>
    </w:lvl>
    <w:lvl w:ilvl="1" w:tplc="0DB8C8DC" w:tentative="1">
      <w:start w:val="1"/>
      <w:numFmt w:val="decimal"/>
      <w:lvlText w:val="%2."/>
      <w:lvlJc w:val="left"/>
      <w:pPr>
        <w:tabs>
          <w:tab w:val="num" w:pos="1440"/>
        </w:tabs>
        <w:ind w:left="1440" w:hanging="360"/>
      </w:pPr>
    </w:lvl>
    <w:lvl w:ilvl="2" w:tplc="5CFEDFCC" w:tentative="1">
      <w:start w:val="1"/>
      <w:numFmt w:val="decimal"/>
      <w:lvlText w:val="%3."/>
      <w:lvlJc w:val="left"/>
      <w:pPr>
        <w:tabs>
          <w:tab w:val="num" w:pos="2160"/>
        </w:tabs>
        <w:ind w:left="2160" w:hanging="360"/>
      </w:pPr>
    </w:lvl>
    <w:lvl w:ilvl="3" w:tplc="2EA037E8" w:tentative="1">
      <w:start w:val="1"/>
      <w:numFmt w:val="decimal"/>
      <w:lvlText w:val="%4."/>
      <w:lvlJc w:val="left"/>
      <w:pPr>
        <w:tabs>
          <w:tab w:val="num" w:pos="2880"/>
        </w:tabs>
        <w:ind w:left="2880" w:hanging="360"/>
      </w:pPr>
    </w:lvl>
    <w:lvl w:ilvl="4" w:tplc="07709742" w:tentative="1">
      <w:start w:val="1"/>
      <w:numFmt w:val="decimal"/>
      <w:lvlText w:val="%5."/>
      <w:lvlJc w:val="left"/>
      <w:pPr>
        <w:tabs>
          <w:tab w:val="num" w:pos="3600"/>
        </w:tabs>
        <w:ind w:left="3600" w:hanging="360"/>
      </w:pPr>
    </w:lvl>
    <w:lvl w:ilvl="5" w:tplc="613802BC" w:tentative="1">
      <w:start w:val="1"/>
      <w:numFmt w:val="decimal"/>
      <w:lvlText w:val="%6."/>
      <w:lvlJc w:val="left"/>
      <w:pPr>
        <w:tabs>
          <w:tab w:val="num" w:pos="4320"/>
        </w:tabs>
        <w:ind w:left="4320" w:hanging="360"/>
      </w:pPr>
    </w:lvl>
    <w:lvl w:ilvl="6" w:tplc="1F3A5510" w:tentative="1">
      <w:start w:val="1"/>
      <w:numFmt w:val="decimal"/>
      <w:lvlText w:val="%7."/>
      <w:lvlJc w:val="left"/>
      <w:pPr>
        <w:tabs>
          <w:tab w:val="num" w:pos="5040"/>
        </w:tabs>
        <w:ind w:left="5040" w:hanging="360"/>
      </w:pPr>
    </w:lvl>
    <w:lvl w:ilvl="7" w:tplc="D9F069EA" w:tentative="1">
      <w:start w:val="1"/>
      <w:numFmt w:val="decimal"/>
      <w:lvlText w:val="%8."/>
      <w:lvlJc w:val="left"/>
      <w:pPr>
        <w:tabs>
          <w:tab w:val="num" w:pos="5760"/>
        </w:tabs>
        <w:ind w:left="5760" w:hanging="360"/>
      </w:pPr>
    </w:lvl>
    <w:lvl w:ilvl="8" w:tplc="CF4C2088" w:tentative="1">
      <w:start w:val="1"/>
      <w:numFmt w:val="decimal"/>
      <w:lvlText w:val="%9."/>
      <w:lvlJc w:val="left"/>
      <w:pPr>
        <w:tabs>
          <w:tab w:val="num" w:pos="6480"/>
        </w:tabs>
        <w:ind w:left="6480" w:hanging="360"/>
      </w:pPr>
    </w:lvl>
  </w:abstractNum>
  <w:abstractNum w:abstractNumId="3" w15:restartNumberingAfterBreak="0">
    <w:nsid w:val="2E9305FF"/>
    <w:multiLevelType w:val="hybridMultilevel"/>
    <w:tmpl w:val="694E48D2"/>
    <w:lvl w:ilvl="0" w:tplc="19DC957A">
      <w:start w:val="1"/>
      <w:numFmt w:val="bullet"/>
      <w:lvlText w:val=""/>
      <w:lvlJc w:val="left"/>
      <w:pPr>
        <w:tabs>
          <w:tab w:val="num" w:pos="720"/>
        </w:tabs>
        <w:ind w:left="720" w:hanging="360"/>
      </w:pPr>
      <w:rPr>
        <w:rFonts w:ascii="Symbol" w:hAnsi="Symbol" w:hint="default"/>
        <w:sz w:val="20"/>
      </w:rPr>
    </w:lvl>
    <w:lvl w:ilvl="1" w:tplc="041CE180" w:tentative="1">
      <w:start w:val="1"/>
      <w:numFmt w:val="bullet"/>
      <w:lvlText w:val="o"/>
      <w:lvlJc w:val="left"/>
      <w:pPr>
        <w:tabs>
          <w:tab w:val="num" w:pos="1440"/>
        </w:tabs>
        <w:ind w:left="1440" w:hanging="360"/>
      </w:pPr>
      <w:rPr>
        <w:rFonts w:ascii="Courier New" w:hAnsi="Courier New" w:hint="default"/>
        <w:sz w:val="20"/>
      </w:rPr>
    </w:lvl>
    <w:lvl w:ilvl="2" w:tplc="B0DED054" w:tentative="1">
      <w:start w:val="1"/>
      <w:numFmt w:val="bullet"/>
      <w:lvlText w:val=""/>
      <w:lvlJc w:val="left"/>
      <w:pPr>
        <w:tabs>
          <w:tab w:val="num" w:pos="2160"/>
        </w:tabs>
        <w:ind w:left="2160" w:hanging="360"/>
      </w:pPr>
      <w:rPr>
        <w:rFonts w:ascii="Wingdings" w:hAnsi="Wingdings" w:hint="default"/>
        <w:sz w:val="20"/>
      </w:rPr>
    </w:lvl>
    <w:lvl w:ilvl="3" w:tplc="9F04CA66" w:tentative="1">
      <w:start w:val="1"/>
      <w:numFmt w:val="bullet"/>
      <w:lvlText w:val=""/>
      <w:lvlJc w:val="left"/>
      <w:pPr>
        <w:tabs>
          <w:tab w:val="num" w:pos="2880"/>
        </w:tabs>
        <w:ind w:left="2880" w:hanging="360"/>
      </w:pPr>
      <w:rPr>
        <w:rFonts w:ascii="Wingdings" w:hAnsi="Wingdings" w:hint="default"/>
        <w:sz w:val="20"/>
      </w:rPr>
    </w:lvl>
    <w:lvl w:ilvl="4" w:tplc="6734B38E" w:tentative="1">
      <w:start w:val="1"/>
      <w:numFmt w:val="bullet"/>
      <w:lvlText w:val=""/>
      <w:lvlJc w:val="left"/>
      <w:pPr>
        <w:tabs>
          <w:tab w:val="num" w:pos="3600"/>
        </w:tabs>
        <w:ind w:left="3600" w:hanging="360"/>
      </w:pPr>
      <w:rPr>
        <w:rFonts w:ascii="Wingdings" w:hAnsi="Wingdings" w:hint="default"/>
        <w:sz w:val="20"/>
      </w:rPr>
    </w:lvl>
    <w:lvl w:ilvl="5" w:tplc="BE3E091E" w:tentative="1">
      <w:start w:val="1"/>
      <w:numFmt w:val="bullet"/>
      <w:lvlText w:val=""/>
      <w:lvlJc w:val="left"/>
      <w:pPr>
        <w:tabs>
          <w:tab w:val="num" w:pos="4320"/>
        </w:tabs>
        <w:ind w:left="4320" w:hanging="360"/>
      </w:pPr>
      <w:rPr>
        <w:rFonts w:ascii="Wingdings" w:hAnsi="Wingdings" w:hint="default"/>
        <w:sz w:val="20"/>
      </w:rPr>
    </w:lvl>
    <w:lvl w:ilvl="6" w:tplc="184A489E" w:tentative="1">
      <w:start w:val="1"/>
      <w:numFmt w:val="bullet"/>
      <w:lvlText w:val=""/>
      <w:lvlJc w:val="left"/>
      <w:pPr>
        <w:tabs>
          <w:tab w:val="num" w:pos="5040"/>
        </w:tabs>
        <w:ind w:left="5040" w:hanging="360"/>
      </w:pPr>
      <w:rPr>
        <w:rFonts w:ascii="Wingdings" w:hAnsi="Wingdings" w:hint="default"/>
        <w:sz w:val="20"/>
      </w:rPr>
    </w:lvl>
    <w:lvl w:ilvl="7" w:tplc="6DE41D12" w:tentative="1">
      <w:start w:val="1"/>
      <w:numFmt w:val="bullet"/>
      <w:lvlText w:val=""/>
      <w:lvlJc w:val="left"/>
      <w:pPr>
        <w:tabs>
          <w:tab w:val="num" w:pos="5760"/>
        </w:tabs>
        <w:ind w:left="5760" w:hanging="360"/>
      </w:pPr>
      <w:rPr>
        <w:rFonts w:ascii="Wingdings" w:hAnsi="Wingdings" w:hint="default"/>
        <w:sz w:val="20"/>
      </w:rPr>
    </w:lvl>
    <w:lvl w:ilvl="8" w:tplc="85C203B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D2724B"/>
    <w:multiLevelType w:val="hybridMultilevel"/>
    <w:tmpl w:val="E4680124"/>
    <w:lvl w:ilvl="0" w:tplc="1A3E13B4">
      <w:start w:val="1"/>
      <w:numFmt w:val="upperRoman"/>
      <w:lvlText w:val="%1."/>
      <w:lvlJc w:val="right"/>
      <w:pPr>
        <w:tabs>
          <w:tab w:val="num" w:pos="720"/>
        </w:tabs>
        <w:ind w:left="720" w:hanging="360"/>
      </w:pPr>
    </w:lvl>
    <w:lvl w:ilvl="1" w:tplc="3F168BDC" w:tentative="1">
      <w:start w:val="1"/>
      <w:numFmt w:val="upperRoman"/>
      <w:lvlText w:val="%2."/>
      <w:lvlJc w:val="right"/>
      <w:pPr>
        <w:tabs>
          <w:tab w:val="num" w:pos="1440"/>
        </w:tabs>
        <w:ind w:left="1440" w:hanging="360"/>
      </w:pPr>
    </w:lvl>
    <w:lvl w:ilvl="2" w:tplc="2284A630" w:tentative="1">
      <w:start w:val="1"/>
      <w:numFmt w:val="upperRoman"/>
      <w:lvlText w:val="%3."/>
      <w:lvlJc w:val="right"/>
      <w:pPr>
        <w:tabs>
          <w:tab w:val="num" w:pos="2160"/>
        </w:tabs>
        <w:ind w:left="2160" w:hanging="360"/>
      </w:pPr>
    </w:lvl>
    <w:lvl w:ilvl="3" w:tplc="FC70FB12" w:tentative="1">
      <w:start w:val="1"/>
      <w:numFmt w:val="upperRoman"/>
      <w:lvlText w:val="%4."/>
      <w:lvlJc w:val="right"/>
      <w:pPr>
        <w:tabs>
          <w:tab w:val="num" w:pos="2880"/>
        </w:tabs>
        <w:ind w:left="2880" w:hanging="360"/>
      </w:pPr>
    </w:lvl>
    <w:lvl w:ilvl="4" w:tplc="ABA8DA9E" w:tentative="1">
      <w:start w:val="1"/>
      <w:numFmt w:val="upperRoman"/>
      <w:lvlText w:val="%5."/>
      <w:lvlJc w:val="right"/>
      <w:pPr>
        <w:tabs>
          <w:tab w:val="num" w:pos="3600"/>
        </w:tabs>
        <w:ind w:left="3600" w:hanging="360"/>
      </w:pPr>
    </w:lvl>
    <w:lvl w:ilvl="5" w:tplc="5BB81DC6" w:tentative="1">
      <w:start w:val="1"/>
      <w:numFmt w:val="upperRoman"/>
      <w:lvlText w:val="%6."/>
      <w:lvlJc w:val="right"/>
      <w:pPr>
        <w:tabs>
          <w:tab w:val="num" w:pos="4320"/>
        </w:tabs>
        <w:ind w:left="4320" w:hanging="360"/>
      </w:pPr>
    </w:lvl>
    <w:lvl w:ilvl="6" w:tplc="B1BC01F6" w:tentative="1">
      <w:start w:val="1"/>
      <w:numFmt w:val="upperRoman"/>
      <w:lvlText w:val="%7."/>
      <w:lvlJc w:val="right"/>
      <w:pPr>
        <w:tabs>
          <w:tab w:val="num" w:pos="5040"/>
        </w:tabs>
        <w:ind w:left="5040" w:hanging="360"/>
      </w:pPr>
    </w:lvl>
    <w:lvl w:ilvl="7" w:tplc="79E6E27E" w:tentative="1">
      <w:start w:val="1"/>
      <w:numFmt w:val="upperRoman"/>
      <w:lvlText w:val="%8."/>
      <w:lvlJc w:val="right"/>
      <w:pPr>
        <w:tabs>
          <w:tab w:val="num" w:pos="5760"/>
        </w:tabs>
        <w:ind w:left="5760" w:hanging="360"/>
      </w:pPr>
    </w:lvl>
    <w:lvl w:ilvl="8" w:tplc="93B87110" w:tentative="1">
      <w:start w:val="1"/>
      <w:numFmt w:val="upperRoman"/>
      <w:lvlText w:val="%9."/>
      <w:lvlJc w:val="right"/>
      <w:pPr>
        <w:tabs>
          <w:tab w:val="num" w:pos="6480"/>
        </w:tabs>
        <w:ind w:left="6480" w:hanging="360"/>
      </w:pPr>
    </w:lvl>
  </w:abstractNum>
  <w:abstractNum w:abstractNumId="5" w15:restartNumberingAfterBreak="0">
    <w:nsid w:val="3A825557"/>
    <w:multiLevelType w:val="hybridMultilevel"/>
    <w:tmpl w:val="A6A466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9632821"/>
    <w:multiLevelType w:val="hybridMultilevel"/>
    <w:tmpl w:val="6E5EAA9E"/>
    <w:lvl w:ilvl="0" w:tplc="F92A8536">
      <w:start w:val="1"/>
      <w:numFmt w:val="bullet"/>
      <w:lvlText w:val="–"/>
      <w:lvlJc w:val="left"/>
      <w:pPr>
        <w:tabs>
          <w:tab w:val="num" w:pos="680"/>
        </w:tabs>
        <w:ind w:left="680" w:hanging="33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C77870"/>
    <w:multiLevelType w:val="singleLevel"/>
    <w:tmpl w:val="651C4576"/>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8" w15:restartNumberingAfterBreak="0">
    <w:nsid w:val="6E517B04"/>
    <w:multiLevelType w:val="hybridMultilevel"/>
    <w:tmpl w:val="31F4E4F2"/>
    <w:lvl w:ilvl="0" w:tplc="F92A8536">
      <w:start w:val="1"/>
      <w:numFmt w:val="bullet"/>
      <w:lvlText w:val="–"/>
      <w:lvlJc w:val="left"/>
      <w:pPr>
        <w:tabs>
          <w:tab w:val="num" w:pos="680"/>
        </w:tabs>
        <w:ind w:left="680" w:hanging="33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7C571E"/>
    <w:multiLevelType w:val="hybridMultilevel"/>
    <w:tmpl w:val="CB0E5396"/>
    <w:lvl w:ilvl="0" w:tplc="3D289250">
      <w:start w:val="2"/>
      <w:numFmt w:val="decimal"/>
      <w:lvlText w:val="%1."/>
      <w:lvlJc w:val="left"/>
      <w:pPr>
        <w:tabs>
          <w:tab w:val="num" w:pos="720"/>
        </w:tabs>
        <w:ind w:left="720" w:hanging="360"/>
      </w:pPr>
    </w:lvl>
    <w:lvl w:ilvl="1" w:tplc="89027954" w:tentative="1">
      <w:start w:val="1"/>
      <w:numFmt w:val="decimal"/>
      <w:lvlText w:val="%2."/>
      <w:lvlJc w:val="left"/>
      <w:pPr>
        <w:tabs>
          <w:tab w:val="num" w:pos="1440"/>
        </w:tabs>
        <w:ind w:left="1440" w:hanging="360"/>
      </w:pPr>
    </w:lvl>
    <w:lvl w:ilvl="2" w:tplc="FDF8A714" w:tentative="1">
      <w:start w:val="1"/>
      <w:numFmt w:val="decimal"/>
      <w:lvlText w:val="%3."/>
      <w:lvlJc w:val="left"/>
      <w:pPr>
        <w:tabs>
          <w:tab w:val="num" w:pos="2160"/>
        </w:tabs>
        <w:ind w:left="2160" w:hanging="360"/>
      </w:pPr>
    </w:lvl>
    <w:lvl w:ilvl="3" w:tplc="3B6E666C" w:tentative="1">
      <w:start w:val="1"/>
      <w:numFmt w:val="decimal"/>
      <w:lvlText w:val="%4."/>
      <w:lvlJc w:val="left"/>
      <w:pPr>
        <w:tabs>
          <w:tab w:val="num" w:pos="2880"/>
        </w:tabs>
        <w:ind w:left="2880" w:hanging="360"/>
      </w:pPr>
    </w:lvl>
    <w:lvl w:ilvl="4" w:tplc="DAFC79E0" w:tentative="1">
      <w:start w:val="1"/>
      <w:numFmt w:val="decimal"/>
      <w:lvlText w:val="%5."/>
      <w:lvlJc w:val="left"/>
      <w:pPr>
        <w:tabs>
          <w:tab w:val="num" w:pos="3600"/>
        </w:tabs>
        <w:ind w:left="3600" w:hanging="360"/>
      </w:pPr>
    </w:lvl>
    <w:lvl w:ilvl="5" w:tplc="21FC350A" w:tentative="1">
      <w:start w:val="1"/>
      <w:numFmt w:val="decimal"/>
      <w:lvlText w:val="%6."/>
      <w:lvlJc w:val="left"/>
      <w:pPr>
        <w:tabs>
          <w:tab w:val="num" w:pos="4320"/>
        </w:tabs>
        <w:ind w:left="4320" w:hanging="360"/>
      </w:pPr>
    </w:lvl>
    <w:lvl w:ilvl="6" w:tplc="11C068A4" w:tentative="1">
      <w:start w:val="1"/>
      <w:numFmt w:val="decimal"/>
      <w:lvlText w:val="%7."/>
      <w:lvlJc w:val="left"/>
      <w:pPr>
        <w:tabs>
          <w:tab w:val="num" w:pos="5040"/>
        </w:tabs>
        <w:ind w:left="5040" w:hanging="360"/>
      </w:pPr>
    </w:lvl>
    <w:lvl w:ilvl="7" w:tplc="B3207A8C" w:tentative="1">
      <w:start w:val="1"/>
      <w:numFmt w:val="decimal"/>
      <w:lvlText w:val="%8."/>
      <w:lvlJc w:val="left"/>
      <w:pPr>
        <w:tabs>
          <w:tab w:val="num" w:pos="5760"/>
        </w:tabs>
        <w:ind w:left="5760" w:hanging="360"/>
      </w:pPr>
    </w:lvl>
    <w:lvl w:ilvl="8" w:tplc="AE6A86F6" w:tentative="1">
      <w:start w:val="1"/>
      <w:numFmt w:val="decimal"/>
      <w:lvlText w:val="%9."/>
      <w:lvlJc w:val="left"/>
      <w:pPr>
        <w:tabs>
          <w:tab w:val="num" w:pos="6480"/>
        </w:tabs>
        <w:ind w:left="6480" w:hanging="360"/>
      </w:pPr>
    </w:lvl>
  </w:abstractNum>
  <w:abstractNum w:abstractNumId="10" w15:restartNumberingAfterBreak="0">
    <w:nsid w:val="7819386B"/>
    <w:multiLevelType w:val="hybridMultilevel"/>
    <w:tmpl w:val="5978E368"/>
    <w:lvl w:ilvl="0" w:tplc="8ED02904">
      <w:start w:val="1"/>
      <w:numFmt w:val="upperRoman"/>
      <w:lvlText w:val="%1."/>
      <w:lvlJc w:val="right"/>
      <w:pPr>
        <w:tabs>
          <w:tab w:val="num" w:pos="720"/>
        </w:tabs>
        <w:ind w:left="720" w:hanging="360"/>
      </w:pPr>
    </w:lvl>
    <w:lvl w:ilvl="1" w:tplc="F24292F2" w:tentative="1">
      <w:start w:val="1"/>
      <w:numFmt w:val="upperRoman"/>
      <w:lvlText w:val="%2."/>
      <w:lvlJc w:val="right"/>
      <w:pPr>
        <w:tabs>
          <w:tab w:val="num" w:pos="1440"/>
        </w:tabs>
        <w:ind w:left="1440" w:hanging="360"/>
      </w:pPr>
    </w:lvl>
    <w:lvl w:ilvl="2" w:tplc="C636A31A" w:tentative="1">
      <w:start w:val="1"/>
      <w:numFmt w:val="upperRoman"/>
      <w:lvlText w:val="%3."/>
      <w:lvlJc w:val="right"/>
      <w:pPr>
        <w:tabs>
          <w:tab w:val="num" w:pos="2160"/>
        </w:tabs>
        <w:ind w:left="2160" w:hanging="360"/>
      </w:pPr>
    </w:lvl>
    <w:lvl w:ilvl="3" w:tplc="99CCD344" w:tentative="1">
      <w:start w:val="1"/>
      <w:numFmt w:val="upperRoman"/>
      <w:lvlText w:val="%4."/>
      <w:lvlJc w:val="right"/>
      <w:pPr>
        <w:tabs>
          <w:tab w:val="num" w:pos="2880"/>
        </w:tabs>
        <w:ind w:left="2880" w:hanging="360"/>
      </w:pPr>
    </w:lvl>
    <w:lvl w:ilvl="4" w:tplc="8AD69C78" w:tentative="1">
      <w:start w:val="1"/>
      <w:numFmt w:val="upperRoman"/>
      <w:lvlText w:val="%5."/>
      <w:lvlJc w:val="right"/>
      <w:pPr>
        <w:tabs>
          <w:tab w:val="num" w:pos="3600"/>
        </w:tabs>
        <w:ind w:left="3600" w:hanging="360"/>
      </w:pPr>
    </w:lvl>
    <w:lvl w:ilvl="5" w:tplc="3588F076" w:tentative="1">
      <w:start w:val="1"/>
      <w:numFmt w:val="upperRoman"/>
      <w:lvlText w:val="%6."/>
      <w:lvlJc w:val="right"/>
      <w:pPr>
        <w:tabs>
          <w:tab w:val="num" w:pos="4320"/>
        </w:tabs>
        <w:ind w:left="4320" w:hanging="360"/>
      </w:pPr>
    </w:lvl>
    <w:lvl w:ilvl="6" w:tplc="5E821ED2" w:tentative="1">
      <w:start w:val="1"/>
      <w:numFmt w:val="upperRoman"/>
      <w:lvlText w:val="%7."/>
      <w:lvlJc w:val="right"/>
      <w:pPr>
        <w:tabs>
          <w:tab w:val="num" w:pos="5040"/>
        </w:tabs>
        <w:ind w:left="5040" w:hanging="360"/>
      </w:pPr>
    </w:lvl>
    <w:lvl w:ilvl="7" w:tplc="A4920492" w:tentative="1">
      <w:start w:val="1"/>
      <w:numFmt w:val="upperRoman"/>
      <w:lvlText w:val="%8."/>
      <w:lvlJc w:val="right"/>
      <w:pPr>
        <w:tabs>
          <w:tab w:val="num" w:pos="5760"/>
        </w:tabs>
        <w:ind w:left="5760" w:hanging="360"/>
      </w:pPr>
    </w:lvl>
    <w:lvl w:ilvl="8" w:tplc="99B2C99E" w:tentative="1">
      <w:start w:val="1"/>
      <w:numFmt w:val="upperRoman"/>
      <w:lvlText w:val="%9."/>
      <w:lvlJc w:val="right"/>
      <w:pPr>
        <w:tabs>
          <w:tab w:val="num" w:pos="6480"/>
        </w:tabs>
        <w:ind w:left="6480" w:hanging="360"/>
      </w:pPr>
    </w:lvl>
  </w:abstractNum>
  <w:abstractNum w:abstractNumId="11" w15:restartNumberingAfterBreak="0">
    <w:nsid w:val="7EE61A19"/>
    <w:multiLevelType w:val="hybridMultilevel"/>
    <w:tmpl w:val="B4D4B04E"/>
    <w:lvl w:ilvl="0" w:tplc="4D287C2C">
      <w:start w:val="1"/>
      <w:numFmt w:val="decimal"/>
      <w:lvlText w:val="%1."/>
      <w:lvlJc w:val="left"/>
      <w:pPr>
        <w:tabs>
          <w:tab w:val="num" w:pos="720"/>
        </w:tabs>
        <w:ind w:left="720" w:hanging="360"/>
      </w:pPr>
    </w:lvl>
    <w:lvl w:ilvl="1" w:tplc="434665DE" w:tentative="1">
      <w:start w:val="1"/>
      <w:numFmt w:val="decimal"/>
      <w:lvlText w:val="%2."/>
      <w:lvlJc w:val="left"/>
      <w:pPr>
        <w:tabs>
          <w:tab w:val="num" w:pos="1440"/>
        </w:tabs>
        <w:ind w:left="1440" w:hanging="360"/>
      </w:pPr>
    </w:lvl>
    <w:lvl w:ilvl="2" w:tplc="8C32D9AC" w:tentative="1">
      <w:start w:val="1"/>
      <w:numFmt w:val="decimal"/>
      <w:lvlText w:val="%3."/>
      <w:lvlJc w:val="left"/>
      <w:pPr>
        <w:tabs>
          <w:tab w:val="num" w:pos="2160"/>
        </w:tabs>
        <w:ind w:left="2160" w:hanging="360"/>
      </w:pPr>
    </w:lvl>
    <w:lvl w:ilvl="3" w:tplc="5B9E39E6" w:tentative="1">
      <w:start w:val="1"/>
      <w:numFmt w:val="decimal"/>
      <w:lvlText w:val="%4."/>
      <w:lvlJc w:val="left"/>
      <w:pPr>
        <w:tabs>
          <w:tab w:val="num" w:pos="2880"/>
        </w:tabs>
        <w:ind w:left="2880" w:hanging="360"/>
      </w:pPr>
    </w:lvl>
    <w:lvl w:ilvl="4" w:tplc="B8B46BAC" w:tentative="1">
      <w:start w:val="1"/>
      <w:numFmt w:val="decimal"/>
      <w:lvlText w:val="%5."/>
      <w:lvlJc w:val="left"/>
      <w:pPr>
        <w:tabs>
          <w:tab w:val="num" w:pos="3600"/>
        </w:tabs>
        <w:ind w:left="3600" w:hanging="360"/>
      </w:pPr>
    </w:lvl>
    <w:lvl w:ilvl="5" w:tplc="44D2B384" w:tentative="1">
      <w:start w:val="1"/>
      <w:numFmt w:val="decimal"/>
      <w:lvlText w:val="%6."/>
      <w:lvlJc w:val="left"/>
      <w:pPr>
        <w:tabs>
          <w:tab w:val="num" w:pos="4320"/>
        </w:tabs>
        <w:ind w:left="4320" w:hanging="360"/>
      </w:pPr>
    </w:lvl>
    <w:lvl w:ilvl="6" w:tplc="78945DF6" w:tentative="1">
      <w:start w:val="1"/>
      <w:numFmt w:val="decimal"/>
      <w:lvlText w:val="%7."/>
      <w:lvlJc w:val="left"/>
      <w:pPr>
        <w:tabs>
          <w:tab w:val="num" w:pos="5040"/>
        </w:tabs>
        <w:ind w:left="5040" w:hanging="360"/>
      </w:pPr>
    </w:lvl>
    <w:lvl w:ilvl="7" w:tplc="151E7BB0" w:tentative="1">
      <w:start w:val="1"/>
      <w:numFmt w:val="decimal"/>
      <w:lvlText w:val="%8."/>
      <w:lvlJc w:val="left"/>
      <w:pPr>
        <w:tabs>
          <w:tab w:val="num" w:pos="5760"/>
        </w:tabs>
        <w:ind w:left="5760" w:hanging="360"/>
      </w:pPr>
    </w:lvl>
    <w:lvl w:ilvl="8" w:tplc="8DC2E36E" w:tentative="1">
      <w:start w:val="1"/>
      <w:numFmt w:val="decimal"/>
      <w:lvlText w:val="%9."/>
      <w:lvlJc w:val="left"/>
      <w:pPr>
        <w:tabs>
          <w:tab w:val="num" w:pos="6480"/>
        </w:tabs>
        <w:ind w:left="6480" w:hanging="360"/>
      </w:pPr>
    </w:lvl>
  </w:abstractNum>
  <w:num w:numId="1">
    <w:abstractNumId w:val="11"/>
  </w:num>
  <w:num w:numId="2">
    <w:abstractNumId w:val="4"/>
  </w:num>
  <w:num w:numId="3">
    <w:abstractNumId w:val="9"/>
  </w:num>
  <w:num w:numId="4">
    <w:abstractNumId w:val="10"/>
  </w:num>
  <w:num w:numId="5">
    <w:abstractNumId w:val="1"/>
  </w:num>
  <w:num w:numId="6">
    <w:abstractNumId w:val="2"/>
  </w:num>
  <w:num w:numId="7">
    <w:abstractNumId w:val="3"/>
  </w:num>
  <w:num w:numId="8">
    <w:abstractNumId w:val="7"/>
  </w:num>
  <w:num w:numId="9">
    <w:abstractNumId w:val="6"/>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4A"/>
    <w:rsid w:val="000051E0"/>
    <w:rsid w:val="0001584A"/>
    <w:rsid w:val="000C2838"/>
    <w:rsid w:val="001306A9"/>
    <w:rsid w:val="001C5725"/>
    <w:rsid w:val="002039C0"/>
    <w:rsid w:val="00260E21"/>
    <w:rsid w:val="002963A8"/>
    <w:rsid w:val="003034D4"/>
    <w:rsid w:val="003126E4"/>
    <w:rsid w:val="00366E92"/>
    <w:rsid w:val="00370CCA"/>
    <w:rsid w:val="00380956"/>
    <w:rsid w:val="003875DE"/>
    <w:rsid w:val="003A0B4C"/>
    <w:rsid w:val="003D0048"/>
    <w:rsid w:val="0040084B"/>
    <w:rsid w:val="0040455F"/>
    <w:rsid w:val="004827CF"/>
    <w:rsid w:val="004A77F9"/>
    <w:rsid w:val="005036E2"/>
    <w:rsid w:val="00527193"/>
    <w:rsid w:val="00595FAB"/>
    <w:rsid w:val="005975EC"/>
    <w:rsid w:val="005A397E"/>
    <w:rsid w:val="005B65CB"/>
    <w:rsid w:val="005C2F54"/>
    <w:rsid w:val="005F61D2"/>
    <w:rsid w:val="0065735E"/>
    <w:rsid w:val="00662D94"/>
    <w:rsid w:val="006778D4"/>
    <w:rsid w:val="006E7066"/>
    <w:rsid w:val="00732154"/>
    <w:rsid w:val="00793E35"/>
    <w:rsid w:val="0080079D"/>
    <w:rsid w:val="00803F46"/>
    <w:rsid w:val="00823EDF"/>
    <w:rsid w:val="00867F84"/>
    <w:rsid w:val="00891A88"/>
    <w:rsid w:val="00895C5F"/>
    <w:rsid w:val="008A259F"/>
    <w:rsid w:val="008C495F"/>
    <w:rsid w:val="00937DBA"/>
    <w:rsid w:val="00957DDA"/>
    <w:rsid w:val="0098663B"/>
    <w:rsid w:val="009D01DF"/>
    <w:rsid w:val="00B36D69"/>
    <w:rsid w:val="00B50ABF"/>
    <w:rsid w:val="00B65CF4"/>
    <w:rsid w:val="00BB42E4"/>
    <w:rsid w:val="00BD4717"/>
    <w:rsid w:val="00C07395"/>
    <w:rsid w:val="00C10CA8"/>
    <w:rsid w:val="00C13EE3"/>
    <w:rsid w:val="00C806F2"/>
    <w:rsid w:val="00CE2B4F"/>
    <w:rsid w:val="00D16F03"/>
    <w:rsid w:val="00DE494E"/>
    <w:rsid w:val="00E22F13"/>
    <w:rsid w:val="00E253B9"/>
    <w:rsid w:val="00E7480C"/>
    <w:rsid w:val="00EC3D16"/>
    <w:rsid w:val="00EF2397"/>
    <w:rsid w:val="00EF7DFB"/>
    <w:rsid w:val="00F4794C"/>
    <w:rsid w:val="00FA71C6"/>
    <w:rsid w:val="00FB2F1F"/>
    <w:rsid w:val="00FD613F"/>
    <w:rsid w:val="00FF4D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4A4F573-49C2-49BE-BDBF-2AE3286E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2"/>
      <w:lang w:eastAsia="en-US"/>
    </w:rPr>
  </w:style>
  <w:style w:type="paragraph" w:styleId="Naslov1">
    <w:name w:val="heading 1"/>
    <w:basedOn w:val="Navaden"/>
    <w:next w:val="Navaden"/>
    <w:qFormat/>
    <w:pPr>
      <w:keepNext/>
      <w:jc w:val="center"/>
      <w:outlineLvl w:val="0"/>
    </w:pPr>
    <w:rPr>
      <w:b/>
      <w:bCs/>
      <w:color w:val="1C1C1C"/>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rPr>
      <w:sz w:val="24"/>
    </w:rPr>
  </w:style>
  <w:style w:type="paragraph" w:styleId="Noga">
    <w:name w:val="footer"/>
    <w:basedOn w:val="Navaden"/>
    <w:pPr>
      <w:tabs>
        <w:tab w:val="center" w:pos="4536"/>
        <w:tab w:val="right" w:pos="9072"/>
      </w:tabs>
    </w:pPr>
    <w:rPr>
      <w:sz w:val="24"/>
    </w:rPr>
  </w:style>
  <w:style w:type="character" w:styleId="tevilkastrani">
    <w:name w:val="page number"/>
    <w:basedOn w:val="Privzetapisavaodstavka"/>
  </w:style>
  <w:style w:type="character" w:styleId="Hiperpovezava">
    <w:name w:val="Hyperlink"/>
    <w:uiPriority w:val="99"/>
    <w:rPr>
      <w:color w:val="0000FF"/>
      <w:u w:val="single"/>
    </w:rPr>
  </w:style>
  <w:style w:type="paragraph" w:styleId="Navadensplet">
    <w:name w:val="Normal (Web)"/>
    <w:basedOn w:val="Navaden"/>
    <w:pPr>
      <w:spacing w:before="100" w:beforeAutospacing="1" w:after="100" w:afterAutospacing="1"/>
    </w:pPr>
    <w:rPr>
      <w:rFonts w:ascii="Arial Unicode MS" w:eastAsia="Arial Unicode MS" w:hAnsi="Arial Unicode MS" w:cs="Arial Unicode MS"/>
      <w:sz w:val="24"/>
      <w:szCs w:val="24"/>
      <w:lang w:val="en-GB"/>
    </w:rPr>
  </w:style>
  <w:style w:type="paragraph" w:styleId="Besedilooblaka">
    <w:name w:val="Balloon Text"/>
    <w:basedOn w:val="Navaden"/>
    <w:semiHidden/>
    <w:rsid w:val="0040455F"/>
    <w:rPr>
      <w:rFonts w:ascii="Tahoma" w:hAnsi="Tahoma" w:cs="Tahoma"/>
      <w:sz w:val="16"/>
      <w:szCs w:val="16"/>
    </w:rPr>
  </w:style>
  <w:style w:type="paragraph" w:styleId="Odstavekseznama">
    <w:name w:val="List Paragraph"/>
    <w:basedOn w:val="Navaden"/>
    <w:uiPriority w:val="34"/>
    <w:qFormat/>
    <w:rsid w:val="0001584A"/>
    <w:pPr>
      <w:spacing w:after="160" w:line="259"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rs.si/sl/analize/odlicno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6B5A0-6364-46A9-887E-4092774A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4085</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Dopis</vt:lpstr>
      <vt:lpstr>Glava z nogo (slo)</vt:lpstr>
    </vt:vector>
  </TitlesOfParts>
  <Company>Javna agencija za raziskovalno dejavnost RS</Company>
  <LinksUpToDate>false</LinksUpToDate>
  <CharactersWithSpaces>4792</CharactersWithSpaces>
  <SharedDoc>false</SharedDoc>
  <HLinks>
    <vt:vector size="6" baseType="variant">
      <vt:variant>
        <vt:i4>7274568</vt:i4>
      </vt:variant>
      <vt:variant>
        <vt:i4>-1</vt:i4>
      </vt:variant>
      <vt:variant>
        <vt:i4>2054</vt:i4>
      </vt:variant>
      <vt:variant>
        <vt:i4>1</vt:i4>
      </vt:variant>
      <vt:variant>
        <vt:lpwstr>logoSLO2_1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Ambrožič Maja</dc:creator>
  <cp:lastModifiedBy>Eva marjetič</cp:lastModifiedBy>
  <cp:revision>2</cp:revision>
  <cp:lastPrinted>2006-03-22T12:08:00Z</cp:lastPrinted>
  <dcterms:created xsi:type="dcterms:W3CDTF">2021-07-30T14:17:00Z</dcterms:created>
  <dcterms:modified xsi:type="dcterms:W3CDTF">2021-07-30T14:17:00Z</dcterms:modified>
</cp:coreProperties>
</file>