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8398" w14:textId="77777777" w:rsidR="00190F28" w:rsidRPr="000E51E2" w:rsidRDefault="00190F28" w:rsidP="00190F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DELOVNE SKUPINE ZA SPREMLJANJE IZVAJANJA NOVEGA PLAČNEGA SISTEMA</w:t>
      </w:r>
    </w:p>
    <w:p w14:paraId="54DF5607" w14:textId="77777777" w:rsidR="00190F28" w:rsidRPr="000E51E2" w:rsidRDefault="00190F28" w:rsidP="00190F28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F43565" w14:textId="5AE31C1B" w:rsidR="00190F28" w:rsidRPr="000E51E2" w:rsidRDefault="00190F28" w:rsidP="00190F28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Stališče št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– sprejeto na sestanku delovne skupine 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0E51E2">
        <w:rPr>
          <w:rFonts w:ascii="Arial" w:hAnsi="Arial" w:cs="Arial"/>
          <w:b/>
          <w:bCs/>
          <w:sz w:val="20"/>
          <w:szCs w:val="20"/>
        </w:rPr>
        <w:t>. 1. 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7DB73694" w14:textId="77777777" w:rsidR="00307D26" w:rsidRPr="008F0048" w:rsidRDefault="00307D26" w:rsidP="00307D26">
      <w:pPr>
        <w:rPr>
          <w:rFonts w:ascii="Arial" w:hAnsi="Arial" w:cs="Arial"/>
          <w:b/>
          <w:bCs/>
          <w:sz w:val="20"/>
          <w:szCs w:val="20"/>
        </w:rPr>
      </w:pPr>
    </w:p>
    <w:p w14:paraId="6E427EBC" w14:textId="162BE253" w:rsidR="00307D26" w:rsidRPr="009155FD" w:rsidRDefault="00307D26" w:rsidP="00307D2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F0048">
        <w:rPr>
          <w:rFonts w:ascii="Arial" w:hAnsi="Arial" w:cs="Arial"/>
          <w:b/>
          <w:bCs/>
          <w:sz w:val="20"/>
          <w:szCs w:val="20"/>
        </w:rPr>
        <w:t>14. člen Zakona o Državnem zboru</w:t>
      </w:r>
    </w:p>
    <w:p w14:paraId="09EAE576" w14:textId="46FAEBE4" w:rsidR="009155FD" w:rsidRDefault="00190F28" w:rsidP="004C61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Peti odstavek 14. člena Zakona o Državnem zboru (</w:t>
      </w:r>
      <w:r w:rsidRPr="00537ED3">
        <w:rPr>
          <w:rFonts w:ascii="Arial" w:hAnsi="Arial" w:cs="Arial"/>
          <w:sz w:val="20"/>
          <w:szCs w:val="20"/>
        </w:rPr>
        <w:t xml:space="preserve">Uradni list RS, št. </w:t>
      </w:r>
      <w:hyperlink r:id="rId7" w:tgtFrame="_blank" w:tooltip="Zakon o Državnem zboru (ZDZ)" w:history="1">
        <w:r w:rsidRPr="00537ED3">
          <w:rPr>
            <w:rFonts w:ascii="Arial" w:hAnsi="Arial" w:cs="Arial"/>
            <w:sz w:val="20"/>
            <w:szCs w:val="20"/>
          </w:rPr>
          <w:t>66/19</w:t>
        </w:r>
      </w:hyperlink>
      <w:r w:rsidRPr="00537ED3">
        <w:rPr>
          <w:rFonts w:ascii="Arial" w:hAnsi="Arial" w:cs="Arial"/>
          <w:sz w:val="20"/>
          <w:szCs w:val="20"/>
        </w:rPr>
        <w:t xml:space="preserve"> - ZDZ) določa, da se delovna mesta za zagotavljanje dodatne strokovne in administrativne pomoči iz tretjega odstavka tega člena ne sistemizirajo in ne načrtujejo v kadrovskem načrtu. Javnim uslužbencem na teh delovnih mestih se osnovna plača določi z uvrstitvijo v plačni razred, ki ga, upoštevaje zahtevnost dela, predlaga vodja poslanske skupine, ne glede na določbe zakona, ki ureja sistem plač v javnem sektorju, v delu, ki ureja določitev osnovne plače in napredovanja.</w:t>
      </w:r>
    </w:p>
    <w:p w14:paraId="46401E30" w14:textId="77777777" w:rsidR="004C6123" w:rsidRDefault="004C6123" w:rsidP="004C61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229625" w14:textId="4FDABFE8" w:rsidR="00FC25C1" w:rsidRPr="009155FD" w:rsidRDefault="00190F28" w:rsidP="009155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Izjema v petem odstavku 14. člena ZDZ se nanaša </w:t>
      </w:r>
      <w:r w:rsidR="00537ED3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določitev </w:t>
      </w:r>
      <w:r w:rsidR="00367D22">
        <w:rPr>
          <w:rFonts w:ascii="Arial" w:hAnsi="Arial" w:cs="Arial"/>
          <w:sz w:val="20"/>
          <w:szCs w:val="20"/>
        </w:rPr>
        <w:t>plačnega razreda oz</w:t>
      </w:r>
      <w:r w:rsidR="00E05189">
        <w:rPr>
          <w:rFonts w:ascii="Arial" w:hAnsi="Arial" w:cs="Arial"/>
          <w:sz w:val="20"/>
          <w:szCs w:val="20"/>
        </w:rPr>
        <w:t>iroma</w:t>
      </w:r>
      <w:r w:rsidR="00367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osnovne plače in napredovanje. Ostale določbe </w:t>
      </w:r>
      <w:r w:rsidR="00FC25C1" w:rsidRPr="009155FD">
        <w:rPr>
          <w:rFonts w:ascii="Arial" w:hAnsi="Arial" w:cs="Arial"/>
          <w:sz w:val="20"/>
          <w:szCs w:val="20"/>
        </w:rPr>
        <w:t xml:space="preserve">Zakona o skupnih temeljih sistema plač v javnem sektorju (Uradni list RS, št. </w:t>
      </w:r>
      <w:hyperlink r:id="rId8" w:tgtFrame="_blank" w:tooltip="Zakon o skupnih temeljih sistema plač v javnem sektorju (ZSTSPJS)" w:history="1">
        <w:r w:rsidR="00FC25C1" w:rsidRPr="009155FD">
          <w:rPr>
            <w:rFonts w:ascii="Arial" w:hAnsi="Arial" w:cs="Arial"/>
            <w:sz w:val="20"/>
            <w:szCs w:val="20"/>
          </w:rPr>
          <w:t>95/24</w:t>
        </w:r>
      </w:hyperlink>
      <w:r w:rsidR="00FC25C1" w:rsidRPr="009155FD">
        <w:rPr>
          <w:rFonts w:ascii="Arial" w:hAnsi="Arial" w:cs="Arial"/>
          <w:sz w:val="20"/>
          <w:szCs w:val="20"/>
        </w:rPr>
        <w:t xml:space="preserve"> - ZSTSPJS)</w:t>
      </w:r>
      <w:r w:rsidR="00FC25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veljajo tudi za javne uslužbence na delovnih mestih </w:t>
      </w:r>
      <w:r w:rsidRPr="009155FD">
        <w:rPr>
          <w:rFonts w:ascii="Arial" w:hAnsi="Arial" w:cs="Arial"/>
          <w:sz w:val="20"/>
          <w:szCs w:val="20"/>
        </w:rPr>
        <w:t>za zagotavljanje dodatne strokovne in administrativne pomoči. Navedeno pomeni, da</w:t>
      </w:r>
      <w:r w:rsidR="00537ED3" w:rsidRPr="009155FD">
        <w:rPr>
          <w:rFonts w:ascii="Arial" w:hAnsi="Arial" w:cs="Arial"/>
          <w:sz w:val="20"/>
          <w:szCs w:val="20"/>
        </w:rPr>
        <w:t xml:space="preserve"> se tudi plačni razred teh javnih uslužbencev, ob upoštevanju plačnih razredov</w:t>
      </w:r>
      <w:r w:rsidR="00FC25C1">
        <w:rPr>
          <w:rFonts w:ascii="Arial" w:hAnsi="Arial" w:cs="Arial"/>
          <w:sz w:val="20"/>
          <w:szCs w:val="20"/>
        </w:rPr>
        <w:t>, pridobljenih zaradi</w:t>
      </w:r>
      <w:r w:rsidR="00537ED3" w:rsidRPr="009155FD">
        <w:rPr>
          <w:rFonts w:ascii="Arial" w:hAnsi="Arial" w:cs="Arial"/>
          <w:sz w:val="20"/>
          <w:szCs w:val="20"/>
        </w:rPr>
        <w:t xml:space="preserve"> odprave nesorazmerij </w:t>
      </w:r>
      <w:r w:rsidR="00FC25C1">
        <w:rPr>
          <w:rFonts w:ascii="Arial" w:hAnsi="Arial" w:cs="Arial"/>
          <w:sz w:val="20"/>
          <w:szCs w:val="20"/>
        </w:rPr>
        <w:t>v osnovnih plačah</w:t>
      </w:r>
      <w:r w:rsidR="004C6123">
        <w:rPr>
          <w:rFonts w:ascii="Arial" w:hAnsi="Arial" w:cs="Arial"/>
          <w:sz w:val="20"/>
          <w:szCs w:val="20"/>
        </w:rPr>
        <w:t>,</w:t>
      </w:r>
      <w:r w:rsidR="00FC25C1">
        <w:rPr>
          <w:rFonts w:ascii="Arial" w:hAnsi="Arial" w:cs="Arial"/>
          <w:sz w:val="20"/>
          <w:szCs w:val="20"/>
        </w:rPr>
        <w:t xml:space="preserve"> </w:t>
      </w:r>
      <w:r w:rsidR="00537ED3" w:rsidRPr="009155FD">
        <w:rPr>
          <w:rFonts w:ascii="Arial" w:hAnsi="Arial" w:cs="Arial"/>
          <w:sz w:val="20"/>
          <w:szCs w:val="20"/>
        </w:rPr>
        <w:t>prevede v novo plačno lestvico. Javni uslužbe</w:t>
      </w:r>
      <w:r w:rsidR="00FC25C1">
        <w:rPr>
          <w:rFonts w:ascii="Arial" w:hAnsi="Arial" w:cs="Arial"/>
          <w:sz w:val="20"/>
          <w:szCs w:val="20"/>
        </w:rPr>
        <w:t xml:space="preserve">nci </w:t>
      </w:r>
      <w:r w:rsidR="00537ED3" w:rsidRPr="009155FD">
        <w:rPr>
          <w:rFonts w:ascii="Arial" w:hAnsi="Arial" w:cs="Arial"/>
          <w:sz w:val="20"/>
          <w:szCs w:val="20"/>
        </w:rPr>
        <w:t>plačni razred, v katere</w:t>
      </w:r>
      <w:r w:rsidR="00FC25C1">
        <w:rPr>
          <w:rFonts w:ascii="Arial" w:hAnsi="Arial" w:cs="Arial"/>
          <w:sz w:val="20"/>
          <w:szCs w:val="20"/>
        </w:rPr>
        <w:t>ga</w:t>
      </w:r>
      <w:r w:rsidR="00537ED3" w:rsidRPr="009155FD">
        <w:rPr>
          <w:rFonts w:ascii="Arial" w:hAnsi="Arial" w:cs="Arial"/>
          <w:sz w:val="20"/>
          <w:szCs w:val="20"/>
        </w:rPr>
        <w:t xml:space="preserve"> se uvrsti</w:t>
      </w:r>
      <w:r w:rsidR="00FC25C1">
        <w:rPr>
          <w:rFonts w:ascii="Arial" w:hAnsi="Arial" w:cs="Arial"/>
          <w:sz w:val="20"/>
          <w:szCs w:val="20"/>
        </w:rPr>
        <w:t>jo</w:t>
      </w:r>
      <w:r w:rsidR="00537ED3" w:rsidRPr="009155FD">
        <w:rPr>
          <w:rFonts w:ascii="Arial" w:hAnsi="Arial" w:cs="Arial"/>
          <w:sz w:val="20"/>
          <w:szCs w:val="20"/>
        </w:rPr>
        <w:t xml:space="preserve"> v novi plačni lestvici</w:t>
      </w:r>
      <w:r w:rsidR="00FC25C1">
        <w:rPr>
          <w:rFonts w:ascii="Arial" w:hAnsi="Arial" w:cs="Arial"/>
          <w:sz w:val="20"/>
          <w:szCs w:val="20"/>
        </w:rPr>
        <w:t>,</w:t>
      </w:r>
      <w:r w:rsidR="00537ED3" w:rsidRPr="009155FD">
        <w:rPr>
          <w:rFonts w:ascii="Arial" w:hAnsi="Arial" w:cs="Arial"/>
          <w:sz w:val="20"/>
          <w:szCs w:val="20"/>
        </w:rPr>
        <w:t xml:space="preserve"> pridobi</w:t>
      </w:r>
      <w:r w:rsidR="00FC25C1">
        <w:rPr>
          <w:rFonts w:ascii="Arial" w:hAnsi="Arial" w:cs="Arial"/>
          <w:sz w:val="20"/>
          <w:szCs w:val="20"/>
        </w:rPr>
        <w:t>jo</w:t>
      </w:r>
      <w:r w:rsidR="00537ED3" w:rsidRPr="009155FD">
        <w:rPr>
          <w:rFonts w:ascii="Arial" w:hAnsi="Arial" w:cs="Arial"/>
          <w:sz w:val="20"/>
          <w:szCs w:val="20"/>
        </w:rPr>
        <w:t xml:space="preserve"> postopno na način, kot je določen v 101. oz</w:t>
      </w:r>
      <w:r w:rsidR="004C6123">
        <w:rPr>
          <w:rFonts w:ascii="Arial" w:hAnsi="Arial" w:cs="Arial"/>
          <w:sz w:val="20"/>
          <w:szCs w:val="20"/>
        </w:rPr>
        <w:t>iroma</w:t>
      </w:r>
      <w:r w:rsidR="00537ED3" w:rsidRPr="009155FD">
        <w:rPr>
          <w:rFonts w:ascii="Arial" w:hAnsi="Arial" w:cs="Arial"/>
          <w:sz w:val="20"/>
          <w:szCs w:val="20"/>
        </w:rPr>
        <w:t xml:space="preserve"> 102. členu</w:t>
      </w:r>
      <w:r w:rsidR="00FC25C1">
        <w:rPr>
          <w:rFonts w:ascii="Arial" w:hAnsi="Arial" w:cs="Arial"/>
          <w:sz w:val="20"/>
          <w:szCs w:val="20"/>
        </w:rPr>
        <w:t xml:space="preserve"> ZSTSPJS.</w:t>
      </w:r>
      <w:r w:rsidR="00537ED3" w:rsidRPr="009155FD">
        <w:rPr>
          <w:rFonts w:ascii="Arial" w:hAnsi="Arial" w:cs="Arial"/>
          <w:sz w:val="20"/>
          <w:szCs w:val="20"/>
        </w:rPr>
        <w:t xml:space="preserve"> </w:t>
      </w:r>
    </w:p>
    <w:p w14:paraId="4F6E6DB3" w14:textId="77777777" w:rsidR="009155FD" w:rsidRPr="009155FD" w:rsidRDefault="00537ED3" w:rsidP="001D5119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155FD">
        <w:rPr>
          <w:rFonts w:ascii="Arial" w:hAnsi="Arial" w:cs="Arial"/>
          <w:b/>
          <w:bCs/>
          <w:sz w:val="20"/>
          <w:szCs w:val="20"/>
        </w:rPr>
        <w:t>Prevedba plačnega razreda javnega uslužbenca, ki jim pogodba o zaposlitvi na dan 31. decembra 2024 miruje</w:t>
      </w:r>
      <w:r w:rsidR="009155FD" w:rsidRPr="009155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9F18BD" w14:textId="03A036A7" w:rsidR="00307D26" w:rsidRPr="009155FD" w:rsidRDefault="00537ED3" w:rsidP="009155FD">
      <w:pPr>
        <w:jc w:val="both"/>
        <w:rPr>
          <w:rFonts w:ascii="Arial" w:hAnsi="Arial" w:cs="Arial"/>
          <w:sz w:val="20"/>
          <w:szCs w:val="20"/>
        </w:rPr>
      </w:pPr>
      <w:r w:rsidRPr="009155FD">
        <w:rPr>
          <w:rFonts w:ascii="Arial" w:hAnsi="Arial" w:cs="Arial"/>
          <w:sz w:val="20"/>
          <w:szCs w:val="20"/>
        </w:rPr>
        <w:t>Osmi odstavek 96. člena ZSTSPJS določa, da se</w:t>
      </w:r>
      <w:r w:rsidR="00307D26" w:rsidRPr="009155FD">
        <w:rPr>
          <w:rFonts w:ascii="Arial" w:hAnsi="Arial" w:cs="Arial"/>
          <w:sz w:val="20"/>
          <w:szCs w:val="20"/>
        </w:rPr>
        <w:t xml:space="preserve"> </w:t>
      </w:r>
      <w:r w:rsidR="009155FD" w:rsidRPr="009155FD">
        <w:rPr>
          <w:rFonts w:ascii="Arial" w:hAnsi="Arial" w:cs="Arial"/>
          <w:sz w:val="20"/>
          <w:szCs w:val="20"/>
        </w:rPr>
        <w:t>j</w:t>
      </w:r>
      <w:r w:rsidR="00307D26" w:rsidRPr="009155FD">
        <w:rPr>
          <w:rFonts w:ascii="Arial" w:hAnsi="Arial" w:cs="Arial"/>
          <w:sz w:val="20"/>
          <w:szCs w:val="20"/>
        </w:rPr>
        <w:t>avnim uslužbencem, ki jim pogodba o zaposlitvi na dan 31. decembra 2024 miruje ali so na ta dan napoteni na delo v tujino ali so začasno premeščeni na drugo delovno mesto, za namen določitve plače po prenehanju teh razlogov plačni razred, ki je podlaga za prevedbo</w:t>
      </w:r>
      <w:r w:rsidR="00367D22">
        <w:rPr>
          <w:rFonts w:ascii="Arial" w:hAnsi="Arial" w:cs="Arial"/>
          <w:sz w:val="20"/>
          <w:szCs w:val="20"/>
        </w:rPr>
        <w:t>,</w:t>
      </w:r>
      <w:r w:rsidR="00307D26" w:rsidRPr="009155FD">
        <w:rPr>
          <w:rFonts w:ascii="Arial" w:hAnsi="Arial" w:cs="Arial"/>
          <w:sz w:val="20"/>
          <w:szCs w:val="20"/>
        </w:rPr>
        <w:t xml:space="preserve"> določi tako, da se izhodiščnemu plačnemu razredu delovnega mesta na dan 31. decembra 2024, ki ga je zasedal pred mirovanjem, napotitvijo na delo v tujino oziroma začasno premestitvijo, prišteje število plačnih razredov napredovanj, ki jih je dosegel na tem delovnem mestu. Temu plačnemu razredu se prišteje število plačnih razredov, pridobljenih zaradi odprave nesorazmerij v osnovnih plačah, določenih v aktu za uvrščanje.</w:t>
      </w:r>
    </w:p>
    <w:p w14:paraId="069CAA0A" w14:textId="5DCF5F78" w:rsidR="00A45208" w:rsidRDefault="009155FD" w:rsidP="004C6123">
      <w:pPr>
        <w:jc w:val="both"/>
        <w:rPr>
          <w:rFonts w:ascii="Arial" w:hAnsi="Arial" w:cs="Arial"/>
          <w:sz w:val="20"/>
          <w:szCs w:val="20"/>
        </w:rPr>
      </w:pPr>
      <w:r w:rsidRPr="009155FD">
        <w:rPr>
          <w:rFonts w:ascii="Arial" w:hAnsi="Arial" w:cs="Arial"/>
          <w:bCs/>
          <w:sz w:val="20"/>
          <w:szCs w:val="20"/>
        </w:rPr>
        <w:t>Javnim uslužbencem</w:t>
      </w:r>
      <w:r w:rsidR="00FC25C1">
        <w:rPr>
          <w:rFonts w:ascii="Arial" w:hAnsi="Arial" w:cs="Arial"/>
          <w:bCs/>
          <w:sz w:val="20"/>
          <w:szCs w:val="20"/>
        </w:rPr>
        <w:t xml:space="preserve">, ki </w:t>
      </w:r>
      <w:r w:rsidR="004C6123" w:rsidRPr="004C6123">
        <w:rPr>
          <w:rFonts w:ascii="Arial" w:hAnsi="Arial" w:cs="Arial"/>
          <w:bCs/>
          <w:sz w:val="20"/>
          <w:szCs w:val="20"/>
        </w:rPr>
        <w:t>jim</w:t>
      </w:r>
      <w:r w:rsidR="00FC25C1" w:rsidRPr="004C6123">
        <w:rPr>
          <w:rFonts w:ascii="Arial" w:hAnsi="Arial" w:cs="Arial"/>
          <w:bCs/>
          <w:sz w:val="20"/>
          <w:szCs w:val="20"/>
        </w:rPr>
        <w:t xml:space="preserve"> </w:t>
      </w:r>
      <w:r w:rsidR="004C6123">
        <w:rPr>
          <w:rFonts w:ascii="Arial" w:hAnsi="Arial" w:cs="Arial"/>
          <w:bCs/>
          <w:sz w:val="20"/>
          <w:szCs w:val="20"/>
        </w:rPr>
        <w:t xml:space="preserve">na dan 31. decembra 2024 </w:t>
      </w:r>
      <w:r w:rsidR="00FC25C1" w:rsidRPr="004C6123">
        <w:rPr>
          <w:rFonts w:ascii="Arial" w:hAnsi="Arial" w:cs="Arial"/>
          <w:sz w:val="20"/>
          <w:szCs w:val="20"/>
        </w:rPr>
        <w:t xml:space="preserve">mirujejo pravice in obveznosti iz pogodbe o zaposlitvi, </w:t>
      </w:r>
      <w:r w:rsidR="00FC25C1" w:rsidRPr="004C6123">
        <w:rPr>
          <w:rFonts w:ascii="Arial" w:hAnsi="Arial" w:cs="Arial"/>
          <w:bCs/>
          <w:sz w:val="20"/>
          <w:szCs w:val="20"/>
        </w:rPr>
        <w:t>se z aneksom</w:t>
      </w:r>
      <w:r w:rsidR="00FC25C1" w:rsidRPr="009155FD">
        <w:rPr>
          <w:rFonts w:ascii="Arial" w:hAnsi="Arial" w:cs="Arial"/>
          <w:bCs/>
          <w:sz w:val="20"/>
          <w:szCs w:val="20"/>
        </w:rPr>
        <w:t xml:space="preserve"> k </w:t>
      </w:r>
      <w:r w:rsidR="00FC25C1">
        <w:rPr>
          <w:rFonts w:ascii="Arial" w:hAnsi="Arial" w:cs="Arial"/>
          <w:bCs/>
          <w:sz w:val="20"/>
          <w:szCs w:val="20"/>
        </w:rPr>
        <w:t xml:space="preserve">tej </w:t>
      </w:r>
      <w:r w:rsidR="00FC25C1" w:rsidRPr="009155FD">
        <w:rPr>
          <w:rFonts w:ascii="Arial" w:hAnsi="Arial" w:cs="Arial"/>
          <w:bCs/>
          <w:sz w:val="20"/>
          <w:szCs w:val="20"/>
        </w:rPr>
        <w:t xml:space="preserve">pogodbi </w:t>
      </w:r>
      <w:r w:rsidRPr="009155FD">
        <w:rPr>
          <w:rFonts w:ascii="Arial" w:hAnsi="Arial" w:cs="Arial"/>
          <w:bCs/>
          <w:sz w:val="20"/>
          <w:szCs w:val="20"/>
        </w:rPr>
        <w:t>določi uvrstitev v plačni razred v novi plačni lestvici.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Plačni razred, ki je podlago za prevedbo</w:t>
      </w:r>
      <w:r w:rsidR="00367D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določi tako, da se i</w:t>
      </w:r>
      <w:r w:rsidRPr="009155FD">
        <w:rPr>
          <w:rFonts w:ascii="Arial" w:hAnsi="Arial" w:cs="Arial"/>
          <w:sz w:val="20"/>
          <w:szCs w:val="20"/>
        </w:rPr>
        <w:t xml:space="preserve">zhodiščnemu plačnemu razredu </w:t>
      </w:r>
      <w:r w:rsidR="00FC25C1">
        <w:rPr>
          <w:rFonts w:ascii="Arial" w:hAnsi="Arial" w:cs="Arial"/>
          <w:sz w:val="20"/>
          <w:szCs w:val="20"/>
        </w:rPr>
        <w:t xml:space="preserve">tega </w:t>
      </w:r>
      <w:r w:rsidRPr="009155FD">
        <w:rPr>
          <w:rFonts w:ascii="Arial" w:hAnsi="Arial" w:cs="Arial"/>
          <w:sz w:val="20"/>
          <w:szCs w:val="20"/>
        </w:rPr>
        <w:t>delovnega mest</w:t>
      </w:r>
      <w:r>
        <w:rPr>
          <w:rFonts w:ascii="Arial" w:hAnsi="Arial" w:cs="Arial"/>
          <w:sz w:val="20"/>
          <w:szCs w:val="20"/>
        </w:rPr>
        <w:t>a</w:t>
      </w:r>
      <w:r w:rsidR="00FC25C1">
        <w:rPr>
          <w:rFonts w:ascii="Arial" w:hAnsi="Arial" w:cs="Arial"/>
          <w:sz w:val="20"/>
          <w:szCs w:val="20"/>
        </w:rPr>
        <w:t xml:space="preserve"> </w:t>
      </w:r>
      <w:r w:rsidRPr="009155FD">
        <w:rPr>
          <w:rFonts w:ascii="Arial" w:hAnsi="Arial" w:cs="Arial"/>
          <w:sz w:val="20"/>
          <w:szCs w:val="20"/>
        </w:rPr>
        <w:t xml:space="preserve">na dan 31. decembra 2024, prišteje število plačnih razredov napredovanj, ki jih je dosegel na </w:t>
      </w:r>
      <w:r>
        <w:rPr>
          <w:rFonts w:ascii="Arial" w:hAnsi="Arial" w:cs="Arial"/>
          <w:sz w:val="20"/>
          <w:szCs w:val="20"/>
        </w:rPr>
        <w:t xml:space="preserve">tem </w:t>
      </w:r>
      <w:r w:rsidRPr="009155FD">
        <w:rPr>
          <w:rFonts w:ascii="Arial" w:hAnsi="Arial" w:cs="Arial"/>
          <w:sz w:val="20"/>
          <w:szCs w:val="20"/>
        </w:rPr>
        <w:t>delovnem mestu</w:t>
      </w:r>
      <w:r>
        <w:rPr>
          <w:rFonts w:ascii="Arial" w:hAnsi="Arial" w:cs="Arial"/>
          <w:sz w:val="20"/>
          <w:szCs w:val="20"/>
        </w:rPr>
        <w:t xml:space="preserve"> in </w:t>
      </w:r>
      <w:r w:rsidRPr="009155FD">
        <w:rPr>
          <w:rFonts w:ascii="Arial" w:hAnsi="Arial" w:cs="Arial"/>
          <w:sz w:val="20"/>
          <w:szCs w:val="20"/>
        </w:rPr>
        <w:t>število plačnih razredov, pridobljenih zaradi odprave nesorazmerij v osnovnih plačah</w:t>
      </w:r>
      <w:r w:rsidR="00367D22">
        <w:rPr>
          <w:rFonts w:ascii="Arial" w:hAnsi="Arial" w:cs="Arial"/>
          <w:sz w:val="20"/>
          <w:szCs w:val="20"/>
        </w:rPr>
        <w:t>, določenih za to delovno mesto</w:t>
      </w:r>
      <w:r>
        <w:rPr>
          <w:rFonts w:ascii="Arial" w:hAnsi="Arial" w:cs="Arial"/>
          <w:sz w:val="20"/>
          <w:szCs w:val="20"/>
        </w:rPr>
        <w:t>.</w:t>
      </w:r>
    </w:p>
    <w:p w14:paraId="3C4E3E1E" w14:textId="35149D79" w:rsidR="00805742" w:rsidRPr="00A45208" w:rsidRDefault="00805742" w:rsidP="004C61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prenehanju mirovanja je </w:t>
      </w:r>
      <w:r w:rsidR="00F86FD6">
        <w:rPr>
          <w:rFonts w:ascii="Arial" w:hAnsi="Arial" w:cs="Arial"/>
          <w:sz w:val="20"/>
          <w:szCs w:val="20"/>
        </w:rPr>
        <w:t>treba</w:t>
      </w:r>
      <w:r>
        <w:rPr>
          <w:rFonts w:ascii="Arial" w:hAnsi="Arial" w:cs="Arial"/>
          <w:sz w:val="20"/>
          <w:szCs w:val="20"/>
        </w:rPr>
        <w:t xml:space="preserve"> preveriti, ali </w:t>
      </w:r>
      <w:r w:rsidR="00F86FD6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javnim uslužbencem, ki jim je pogodba o zaposlitvi na dan 31.</w:t>
      </w:r>
      <w:r w:rsidR="00F86FD6">
        <w:rPr>
          <w:rFonts w:ascii="Arial" w:hAnsi="Arial" w:cs="Arial"/>
          <w:sz w:val="20"/>
          <w:szCs w:val="20"/>
        </w:rPr>
        <w:t xml:space="preserve"> decembra </w:t>
      </w:r>
      <w:r>
        <w:rPr>
          <w:rFonts w:ascii="Arial" w:hAnsi="Arial" w:cs="Arial"/>
          <w:sz w:val="20"/>
          <w:szCs w:val="20"/>
        </w:rPr>
        <w:t xml:space="preserve">2024 mirovala in jim je bil izdan aneks k tej pogodbi </w:t>
      </w:r>
      <w:r w:rsidR="00F86FD6">
        <w:rPr>
          <w:rFonts w:ascii="Arial" w:hAnsi="Arial" w:cs="Arial"/>
          <w:sz w:val="20"/>
          <w:szCs w:val="20"/>
        </w:rPr>
        <w:t>zaradi</w:t>
      </w:r>
      <w:r>
        <w:rPr>
          <w:rFonts w:ascii="Arial" w:hAnsi="Arial" w:cs="Arial"/>
          <w:sz w:val="20"/>
          <w:szCs w:val="20"/>
        </w:rPr>
        <w:t xml:space="preserve"> prevedbe, plačni razred določi na novo skladno z določili ZSTSPJS (npr. zaradi morebitnih doseženih napredovanj na drugem delovnem mestu</w:t>
      </w:r>
      <w:r w:rsidR="0049277D">
        <w:rPr>
          <w:rFonts w:ascii="Arial" w:hAnsi="Arial" w:cs="Arial"/>
          <w:sz w:val="20"/>
          <w:szCs w:val="20"/>
        </w:rPr>
        <w:t xml:space="preserve">, </w:t>
      </w:r>
      <w:r w:rsidR="00852CAC">
        <w:rPr>
          <w:rFonts w:ascii="Arial" w:hAnsi="Arial" w:cs="Arial"/>
          <w:sz w:val="20"/>
          <w:szCs w:val="20"/>
        </w:rPr>
        <w:t>na katerem je dejansko opravljal delo in za</w:t>
      </w:r>
      <w:r w:rsidR="0049277D">
        <w:rPr>
          <w:rFonts w:ascii="Arial" w:hAnsi="Arial" w:cs="Arial"/>
          <w:sz w:val="20"/>
          <w:szCs w:val="20"/>
        </w:rPr>
        <w:t xml:space="preserve"> katero je prav tako imel sklenjeno pogodbo o zaposlitvi</w:t>
      </w:r>
      <w:r w:rsidR="00852CA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61FD137" w14:textId="52F1CED7" w:rsidR="00307D26" w:rsidRPr="00856C54" w:rsidRDefault="00307D26" w:rsidP="00856C54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56C54">
        <w:rPr>
          <w:rFonts w:ascii="Arial" w:hAnsi="Arial" w:cs="Arial"/>
          <w:b/>
          <w:bCs/>
          <w:sz w:val="20"/>
          <w:szCs w:val="20"/>
        </w:rPr>
        <w:t>22. člen ZSTSPJS</w:t>
      </w:r>
    </w:p>
    <w:p w14:paraId="6A82AC42" w14:textId="5E691A5D" w:rsidR="00307D26" w:rsidRPr="008C5525" w:rsidRDefault="009155FD" w:rsidP="00A45208">
      <w:pPr>
        <w:jc w:val="both"/>
        <w:rPr>
          <w:rFonts w:ascii="Arial" w:hAnsi="Arial" w:cs="Arial"/>
          <w:sz w:val="20"/>
          <w:szCs w:val="20"/>
        </w:rPr>
      </w:pPr>
      <w:r w:rsidRPr="008C5525">
        <w:rPr>
          <w:rFonts w:ascii="Arial" w:hAnsi="Arial" w:cs="Arial"/>
          <w:sz w:val="20"/>
          <w:szCs w:val="20"/>
        </w:rPr>
        <w:t xml:space="preserve">Prvi odstavek 22. člena ZSTSPJS, ki določa možnost višje uvrstitve javnega uslužbenca ob </w:t>
      </w:r>
      <w:r w:rsidR="00FC25C1" w:rsidRPr="008C5525">
        <w:rPr>
          <w:rFonts w:ascii="Arial" w:hAnsi="Arial" w:cs="Arial"/>
          <w:sz w:val="20"/>
          <w:szCs w:val="20"/>
        </w:rPr>
        <w:t>zaposlitvi</w:t>
      </w:r>
      <w:r w:rsidRPr="008C5525">
        <w:rPr>
          <w:rFonts w:ascii="Arial" w:hAnsi="Arial" w:cs="Arial"/>
          <w:sz w:val="20"/>
          <w:szCs w:val="20"/>
        </w:rPr>
        <w:t xml:space="preserve"> znotraj javnega sektorja, se lahko uporabi tudi v </w:t>
      </w:r>
      <w:r w:rsidR="00FC25C1" w:rsidRPr="008C5525">
        <w:rPr>
          <w:rFonts w:ascii="Arial" w:hAnsi="Arial" w:cs="Arial"/>
          <w:sz w:val="20"/>
          <w:szCs w:val="20"/>
        </w:rPr>
        <w:t>primeru</w:t>
      </w:r>
      <w:r w:rsidRPr="008C5525">
        <w:rPr>
          <w:rFonts w:ascii="Arial" w:hAnsi="Arial" w:cs="Arial"/>
          <w:sz w:val="20"/>
          <w:szCs w:val="20"/>
        </w:rPr>
        <w:t xml:space="preserve">, ko se </w:t>
      </w:r>
      <w:r w:rsidR="00FC25C1" w:rsidRPr="008C5525">
        <w:rPr>
          <w:rFonts w:ascii="Arial" w:hAnsi="Arial" w:cs="Arial"/>
          <w:sz w:val="20"/>
          <w:szCs w:val="20"/>
        </w:rPr>
        <w:t>javni</w:t>
      </w:r>
      <w:r w:rsidRPr="008C5525">
        <w:rPr>
          <w:rFonts w:ascii="Arial" w:hAnsi="Arial" w:cs="Arial"/>
          <w:sz w:val="20"/>
          <w:szCs w:val="20"/>
        </w:rPr>
        <w:t xml:space="preserve"> uslužbenec pri istem delodajalcu prijavi na j</w:t>
      </w:r>
      <w:r w:rsidR="00307D26" w:rsidRPr="008C5525">
        <w:rPr>
          <w:rFonts w:ascii="Arial" w:hAnsi="Arial" w:cs="Arial"/>
          <w:sz w:val="20"/>
          <w:szCs w:val="20"/>
        </w:rPr>
        <w:t>avni natečaj</w:t>
      </w:r>
      <w:r w:rsidRPr="008C5525">
        <w:rPr>
          <w:rFonts w:ascii="Arial" w:hAnsi="Arial" w:cs="Arial"/>
          <w:sz w:val="20"/>
          <w:szCs w:val="20"/>
        </w:rPr>
        <w:t xml:space="preserve"> ali </w:t>
      </w:r>
      <w:r w:rsidR="00856C54" w:rsidRPr="008C5525">
        <w:rPr>
          <w:rFonts w:ascii="Arial" w:hAnsi="Arial" w:cs="Arial"/>
          <w:sz w:val="20"/>
          <w:szCs w:val="20"/>
        </w:rPr>
        <w:t>javno</w:t>
      </w:r>
      <w:r w:rsidRPr="008C5525">
        <w:rPr>
          <w:rFonts w:ascii="Arial" w:hAnsi="Arial" w:cs="Arial"/>
          <w:sz w:val="20"/>
          <w:szCs w:val="20"/>
        </w:rPr>
        <w:t xml:space="preserve"> objavo </w:t>
      </w:r>
      <w:r w:rsidR="00856C54" w:rsidRPr="008C5525">
        <w:rPr>
          <w:rFonts w:ascii="Arial" w:hAnsi="Arial" w:cs="Arial"/>
          <w:sz w:val="20"/>
          <w:szCs w:val="20"/>
        </w:rPr>
        <w:t xml:space="preserve">prostega </w:t>
      </w:r>
      <w:r w:rsidRPr="008C5525">
        <w:rPr>
          <w:rFonts w:ascii="Arial" w:hAnsi="Arial" w:cs="Arial"/>
          <w:sz w:val="20"/>
          <w:szCs w:val="20"/>
        </w:rPr>
        <w:t xml:space="preserve">delovnega mesta </w:t>
      </w:r>
      <w:r w:rsidR="00856C54" w:rsidRPr="008C5525">
        <w:rPr>
          <w:rFonts w:ascii="Arial" w:hAnsi="Arial" w:cs="Arial"/>
          <w:sz w:val="20"/>
          <w:szCs w:val="20"/>
        </w:rPr>
        <w:t>in po izbiri na javnem natečaju</w:t>
      </w:r>
      <w:r w:rsidR="008C5525" w:rsidRPr="008C5525">
        <w:rPr>
          <w:rFonts w:ascii="Arial" w:hAnsi="Arial" w:cs="Arial"/>
          <w:sz w:val="20"/>
          <w:szCs w:val="20"/>
        </w:rPr>
        <w:t xml:space="preserve"> oziroma v postopku javne objave sklene pogodbo o zaposlitvi za drugo delovno mesto</w:t>
      </w:r>
      <w:r w:rsidR="00367D22">
        <w:rPr>
          <w:rFonts w:ascii="Arial" w:hAnsi="Arial" w:cs="Arial"/>
          <w:sz w:val="20"/>
          <w:szCs w:val="20"/>
        </w:rPr>
        <w:t>.</w:t>
      </w:r>
    </w:p>
    <w:p w14:paraId="2FA88067" w14:textId="6D22C117" w:rsidR="000807B5" w:rsidRDefault="000807B5" w:rsidP="008C55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ugotavljanju števila let delovne dobe na primerljivih delovnih mestih v skladu s prvim </w:t>
      </w:r>
      <w:r w:rsidR="0044094D">
        <w:rPr>
          <w:rFonts w:ascii="Arial" w:hAnsi="Arial" w:cs="Arial"/>
          <w:sz w:val="20"/>
          <w:szCs w:val="20"/>
        </w:rPr>
        <w:t xml:space="preserve">in tretjim </w:t>
      </w:r>
      <w:r>
        <w:rPr>
          <w:rFonts w:ascii="Arial" w:hAnsi="Arial" w:cs="Arial"/>
          <w:sz w:val="20"/>
          <w:szCs w:val="20"/>
        </w:rPr>
        <w:t>odstavkom 22. člena ZSTSPJS se za tretje in peto napredovanje ne upošteva s</w:t>
      </w:r>
      <w:r w:rsidRPr="008F0048">
        <w:rPr>
          <w:rFonts w:ascii="Arial" w:hAnsi="Arial" w:cs="Arial"/>
          <w:sz w:val="20"/>
          <w:szCs w:val="20"/>
        </w:rPr>
        <w:t>krajšanj</w:t>
      </w:r>
      <w:r w:rsidR="00A45208">
        <w:rPr>
          <w:rFonts w:ascii="Arial" w:hAnsi="Arial" w:cs="Arial"/>
          <w:sz w:val="20"/>
          <w:szCs w:val="20"/>
        </w:rPr>
        <w:t>e</w:t>
      </w:r>
      <w:r w:rsidRPr="008F0048">
        <w:rPr>
          <w:rFonts w:ascii="Arial" w:hAnsi="Arial" w:cs="Arial"/>
          <w:sz w:val="20"/>
          <w:szCs w:val="20"/>
        </w:rPr>
        <w:t xml:space="preserve"> delovne dobe </w:t>
      </w:r>
      <w:r>
        <w:rPr>
          <w:rFonts w:ascii="Arial" w:hAnsi="Arial" w:cs="Arial"/>
          <w:sz w:val="20"/>
          <w:szCs w:val="20"/>
        </w:rPr>
        <w:t>po četrtem odstavku 25. člena ZSTS</w:t>
      </w:r>
      <w:r w:rsidR="0044094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JS</w:t>
      </w:r>
      <w:r w:rsidR="00805742">
        <w:rPr>
          <w:rFonts w:ascii="Arial" w:hAnsi="Arial" w:cs="Arial"/>
          <w:sz w:val="20"/>
          <w:szCs w:val="20"/>
        </w:rPr>
        <w:t>, saj se določb</w:t>
      </w:r>
      <w:r w:rsidR="0049277D">
        <w:rPr>
          <w:rFonts w:ascii="Arial" w:hAnsi="Arial" w:cs="Arial"/>
          <w:sz w:val="20"/>
          <w:szCs w:val="20"/>
        </w:rPr>
        <w:t>a</w:t>
      </w:r>
      <w:r w:rsidR="00805742">
        <w:rPr>
          <w:rFonts w:ascii="Arial" w:hAnsi="Arial" w:cs="Arial"/>
          <w:sz w:val="20"/>
          <w:szCs w:val="20"/>
        </w:rPr>
        <w:t xml:space="preserve"> prvega </w:t>
      </w:r>
      <w:r w:rsidR="0044094D">
        <w:rPr>
          <w:rFonts w:ascii="Arial" w:hAnsi="Arial" w:cs="Arial"/>
          <w:sz w:val="20"/>
          <w:szCs w:val="20"/>
        </w:rPr>
        <w:t xml:space="preserve">in tretjega </w:t>
      </w:r>
      <w:r w:rsidR="00805742">
        <w:rPr>
          <w:rFonts w:ascii="Arial" w:hAnsi="Arial" w:cs="Arial"/>
          <w:sz w:val="20"/>
          <w:szCs w:val="20"/>
        </w:rPr>
        <w:t>odstavka 22. člena sklicuje</w:t>
      </w:r>
      <w:r w:rsidR="0044094D">
        <w:rPr>
          <w:rFonts w:ascii="Arial" w:hAnsi="Arial" w:cs="Arial"/>
          <w:sz w:val="20"/>
          <w:szCs w:val="20"/>
        </w:rPr>
        <w:t>ta</w:t>
      </w:r>
      <w:r w:rsidR="00805742">
        <w:rPr>
          <w:rFonts w:ascii="Arial" w:hAnsi="Arial" w:cs="Arial"/>
          <w:sz w:val="20"/>
          <w:szCs w:val="20"/>
        </w:rPr>
        <w:t xml:space="preserve"> neposredno le na tretji odstavek 25. člena ZSTSPJS</w:t>
      </w:r>
      <w:r w:rsidR="003339E1">
        <w:rPr>
          <w:rFonts w:ascii="Arial" w:hAnsi="Arial" w:cs="Arial"/>
          <w:sz w:val="20"/>
          <w:szCs w:val="20"/>
        </w:rPr>
        <w:t>.</w:t>
      </w:r>
    </w:p>
    <w:p w14:paraId="58D20E4E" w14:textId="716989D8" w:rsidR="00BF69FD" w:rsidRPr="00BF69FD" w:rsidRDefault="008C5525" w:rsidP="009C63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Javnemu uslužbencu, ki je bil višje uvrščen na podlagi drugega ali tretjega odstavka 22. člena ZSTSPJS in se pri istem delodajalcu ali </w:t>
      </w:r>
      <w:r w:rsidRPr="008C5525">
        <w:rPr>
          <w:rFonts w:ascii="Arial" w:hAnsi="Arial" w:cs="Arial"/>
          <w:sz w:val="20"/>
          <w:szCs w:val="20"/>
        </w:rPr>
        <w:t>istem organu znotraj delodajalca Republike Slovenije</w:t>
      </w:r>
      <w:r>
        <w:rPr>
          <w:rFonts w:ascii="Arial" w:hAnsi="Arial" w:cs="Arial"/>
          <w:sz w:val="20"/>
          <w:szCs w:val="20"/>
        </w:rPr>
        <w:t xml:space="preserve"> premesti oziroma sklene pogodbo o zaposlitvi za drugo delovno mesto </w:t>
      </w:r>
      <w:r w:rsidR="00307D26" w:rsidRPr="008C5525">
        <w:rPr>
          <w:rFonts w:ascii="Arial" w:hAnsi="Arial" w:cs="Arial"/>
          <w:sz w:val="20"/>
          <w:szCs w:val="20"/>
        </w:rPr>
        <w:t>višjem tarifnem razredu</w:t>
      </w:r>
      <w:r>
        <w:rPr>
          <w:rFonts w:ascii="Arial" w:hAnsi="Arial" w:cs="Arial"/>
          <w:sz w:val="20"/>
          <w:szCs w:val="20"/>
        </w:rPr>
        <w:t xml:space="preserve">, </w:t>
      </w:r>
      <w:r w:rsidR="00307D26" w:rsidRPr="008C5525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plačni razred v skladu z 18. člen</w:t>
      </w:r>
      <w:r w:rsidR="00E64A6E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 ZSTSPJS določi brez upoštevanja plačnih razredov, ki jih je pridobil </w:t>
      </w:r>
      <w:r w:rsidR="00307D26" w:rsidRPr="008C5525">
        <w:rPr>
          <w:rFonts w:ascii="Arial" w:hAnsi="Arial" w:cs="Arial"/>
          <w:sz w:val="20"/>
          <w:szCs w:val="20"/>
        </w:rPr>
        <w:t>po drugem ali tretjem odstavku 22. člena ZSTSPJS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2090C1" w14:textId="77777777" w:rsidR="00307D26" w:rsidRPr="008F0048" w:rsidRDefault="00307D26" w:rsidP="00307D26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590712E9" w14:textId="14B9A5B8" w:rsidR="00307D26" w:rsidRDefault="009C63B6" w:rsidP="00307D2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5800FA">
        <w:rPr>
          <w:rFonts w:ascii="Arial" w:hAnsi="Arial" w:cs="Arial"/>
          <w:b/>
          <w:bCs/>
          <w:sz w:val="20"/>
          <w:szCs w:val="20"/>
        </w:rPr>
        <w:t xml:space="preserve">oločitev plače na </w:t>
      </w:r>
      <w:r>
        <w:rPr>
          <w:rFonts w:ascii="Arial" w:hAnsi="Arial" w:cs="Arial"/>
          <w:b/>
          <w:bCs/>
          <w:sz w:val="20"/>
          <w:szCs w:val="20"/>
        </w:rPr>
        <w:t>delovnem mestu</w:t>
      </w:r>
      <w:r w:rsidR="005800FA">
        <w:rPr>
          <w:rFonts w:ascii="Arial" w:hAnsi="Arial" w:cs="Arial"/>
          <w:b/>
          <w:bCs/>
          <w:sz w:val="20"/>
          <w:szCs w:val="20"/>
        </w:rPr>
        <w:t xml:space="preserve"> v višjem </w:t>
      </w:r>
      <w:r>
        <w:rPr>
          <w:rFonts w:ascii="Arial" w:hAnsi="Arial" w:cs="Arial"/>
          <w:b/>
          <w:bCs/>
          <w:sz w:val="20"/>
          <w:szCs w:val="20"/>
        </w:rPr>
        <w:t>tarifnem razredu</w:t>
      </w:r>
    </w:p>
    <w:p w14:paraId="5A03C16F" w14:textId="77777777" w:rsidR="00E64A6E" w:rsidRDefault="009C63B6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primeru, ko se plačni razred javnega uslužbenca prevede na delovn</w:t>
      </w:r>
      <w:r w:rsidR="00E64A6E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mest</w:t>
      </w:r>
      <w:r w:rsidR="00E64A6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v nižjem tarifnem razredu in </w:t>
      </w:r>
      <w:r w:rsidR="00E64A6E">
        <w:rPr>
          <w:rFonts w:ascii="Arial" w:hAnsi="Arial" w:cs="Arial"/>
          <w:sz w:val="20"/>
          <w:szCs w:val="20"/>
        </w:rPr>
        <w:t xml:space="preserve">javni uslužbenec </w:t>
      </w:r>
      <w:r>
        <w:rPr>
          <w:rFonts w:ascii="Arial" w:hAnsi="Arial" w:cs="Arial"/>
          <w:sz w:val="20"/>
          <w:szCs w:val="20"/>
        </w:rPr>
        <w:t xml:space="preserve">z uvrstitvijo preseže končni plačni razred delovnega mesta, se </w:t>
      </w:r>
      <w:r w:rsidR="00E64A6E">
        <w:rPr>
          <w:rFonts w:ascii="Arial" w:hAnsi="Arial" w:cs="Arial"/>
          <w:sz w:val="20"/>
          <w:szCs w:val="20"/>
        </w:rPr>
        <w:t xml:space="preserve">mu </w:t>
      </w:r>
      <w:r>
        <w:rPr>
          <w:rFonts w:ascii="Arial" w:hAnsi="Arial" w:cs="Arial"/>
          <w:sz w:val="20"/>
          <w:szCs w:val="20"/>
        </w:rPr>
        <w:t xml:space="preserve">ob premestitvi ali sklenitvi pogodbe o zaposlitvi za drugo delovno mesto v višjem tarifnem razredu </w:t>
      </w:r>
      <w:r w:rsidR="00A4585E">
        <w:rPr>
          <w:rFonts w:ascii="Arial" w:hAnsi="Arial" w:cs="Arial"/>
          <w:sz w:val="20"/>
          <w:szCs w:val="20"/>
        </w:rPr>
        <w:t>plača določi v skladu z 18. členom ZSTSPJS</w:t>
      </w:r>
      <w:r w:rsidR="00E64A6E">
        <w:rPr>
          <w:rFonts w:ascii="Arial" w:hAnsi="Arial" w:cs="Arial"/>
          <w:sz w:val="20"/>
          <w:szCs w:val="20"/>
        </w:rPr>
        <w:t xml:space="preserve">. </w:t>
      </w:r>
    </w:p>
    <w:p w14:paraId="4F266FA3" w14:textId="0D95D56A" w:rsidR="00A4585E" w:rsidRDefault="00E64A6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tem pa </w:t>
      </w:r>
      <w:r w:rsidR="00A4585E">
        <w:rPr>
          <w:rFonts w:ascii="Arial" w:hAnsi="Arial" w:cs="Arial"/>
          <w:sz w:val="20"/>
          <w:szCs w:val="20"/>
        </w:rPr>
        <w:t xml:space="preserve">javni uslužbenec </w:t>
      </w:r>
      <w:r>
        <w:rPr>
          <w:rFonts w:ascii="Arial" w:hAnsi="Arial" w:cs="Arial"/>
          <w:sz w:val="20"/>
          <w:szCs w:val="20"/>
        </w:rPr>
        <w:t xml:space="preserve">z uvrstitvijo </w:t>
      </w:r>
      <w:r w:rsidR="00A4585E">
        <w:rPr>
          <w:rFonts w:ascii="Arial" w:hAnsi="Arial" w:cs="Arial"/>
          <w:sz w:val="20"/>
          <w:szCs w:val="20"/>
        </w:rPr>
        <w:t xml:space="preserve">ne sme preseči končnega plačnega razreda delovnega mesta </w:t>
      </w:r>
      <w:r>
        <w:rPr>
          <w:rFonts w:ascii="Arial" w:hAnsi="Arial" w:cs="Arial"/>
          <w:sz w:val="20"/>
          <w:szCs w:val="20"/>
        </w:rPr>
        <w:t xml:space="preserve">oziroma naziva </w:t>
      </w:r>
      <w:r w:rsidR="00A4585E">
        <w:rPr>
          <w:rFonts w:ascii="Arial" w:hAnsi="Arial" w:cs="Arial"/>
          <w:sz w:val="20"/>
          <w:szCs w:val="20"/>
        </w:rPr>
        <w:t xml:space="preserve">v višjem tarifnem razredu. </w:t>
      </w:r>
      <w:r w:rsidR="00367D22">
        <w:rPr>
          <w:rFonts w:ascii="Arial" w:hAnsi="Arial" w:cs="Arial"/>
          <w:sz w:val="20"/>
          <w:szCs w:val="20"/>
        </w:rPr>
        <w:t xml:space="preserve">Tretji odstavek 97. člena ZSTSPJS za ta primer ne določa izjeme </w:t>
      </w:r>
      <w:r w:rsidR="00874E7D">
        <w:rPr>
          <w:rFonts w:ascii="Arial" w:hAnsi="Arial" w:cs="Arial"/>
          <w:sz w:val="20"/>
          <w:szCs w:val="20"/>
        </w:rPr>
        <w:t>od</w:t>
      </w:r>
      <w:r w:rsidR="00367D22">
        <w:rPr>
          <w:rFonts w:ascii="Arial" w:hAnsi="Arial" w:cs="Arial"/>
          <w:sz w:val="20"/>
          <w:szCs w:val="20"/>
        </w:rPr>
        <w:t xml:space="preserve"> drug</w:t>
      </w:r>
      <w:r w:rsidR="00874E7D">
        <w:rPr>
          <w:rFonts w:ascii="Arial" w:hAnsi="Arial" w:cs="Arial"/>
          <w:sz w:val="20"/>
          <w:szCs w:val="20"/>
        </w:rPr>
        <w:t>ega</w:t>
      </w:r>
      <w:r w:rsidR="00367D22">
        <w:rPr>
          <w:rFonts w:ascii="Arial" w:hAnsi="Arial" w:cs="Arial"/>
          <w:sz w:val="20"/>
          <w:szCs w:val="20"/>
        </w:rPr>
        <w:t xml:space="preserve"> odstav</w:t>
      </w:r>
      <w:r w:rsidR="00874E7D">
        <w:rPr>
          <w:rFonts w:ascii="Arial" w:hAnsi="Arial" w:cs="Arial"/>
          <w:sz w:val="20"/>
          <w:szCs w:val="20"/>
        </w:rPr>
        <w:t>ka</w:t>
      </w:r>
      <w:r w:rsidR="00367D22">
        <w:rPr>
          <w:rFonts w:ascii="Arial" w:hAnsi="Arial" w:cs="Arial"/>
          <w:sz w:val="20"/>
          <w:szCs w:val="20"/>
        </w:rPr>
        <w:t xml:space="preserve"> 18. člena ZSTSPJS</w:t>
      </w:r>
      <w:r w:rsidR="00874E7D">
        <w:rPr>
          <w:rFonts w:ascii="Arial" w:hAnsi="Arial" w:cs="Arial"/>
          <w:sz w:val="20"/>
          <w:szCs w:val="20"/>
        </w:rPr>
        <w:t>, ki določa, da javnega uslužbenca ob premestitvi oziroma sklenitvi pogodbe o zaposlitvi za drugo delovno mesto v višjem tarifnem razredu ni mogoče uvrstiti v višji plačni razred, kot je končni plačni razred delovnega mesta ali naziva</w:t>
      </w:r>
      <w:r w:rsidR="00367D22">
        <w:rPr>
          <w:rFonts w:ascii="Arial" w:hAnsi="Arial" w:cs="Arial"/>
          <w:sz w:val="20"/>
          <w:szCs w:val="20"/>
        </w:rPr>
        <w:t>.</w:t>
      </w:r>
    </w:p>
    <w:p w14:paraId="7BC7631A" w14:textId="05C0A28F" w:rsidR="00A4585E" w:rsidRPr="00A4585E" w:rsidRDefault="00A4585E" w:rsidP="00A4585E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4585E">
        <w:rPr>
          <w:rFonts w:ascii="Arial" w:hAnsi="Arial" w:cs="Arial"/>
          <w:b/>
          <w:bCs/>
          <w:sz w:val="20"/>
          <w:szCs w:val="20"/>
        </w:rPr>
        <w:t xml:space="preserve">Javni uslužbenec opravlja delo na dveh </w:t>
      </w:r>
      <w:r w:rsidR="00A23A35">
        <w:rPr>
          <w:rFonts w:ascii="Arial" w:hAnsi="Arial" w:cs="Arial"/>
          <w:b/>
          <w:bCs/>
          <w:sz w:val="20"/>
          <w:szCs w:val="20"/>
        </w:rPr>
        <w:t xml:space="preserve">ali več </w:t>
      </w:r>
      <w:r w:rsidRPr="00A4585E">
        <w:rPr>
          <w:rFonts w:ascii="Arial" w:hAnsi="Arial" w:cs="Arial"/>
          <w:b/>
          <w:bCs/>
          <w:sz w:val="20"/>
          <w:szCs w:val="20"/>
        </w:rPr>
        <w:t xml:space="preserve">delovnih mestih </w:t>
      </w:r>
    </w:p>
    <w:p w14:paraId="4DC6F131" w14:textId="60BFBB73" w:rsidR="00307D26" w:rsidRDefault="00A4585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Plačni razred javnega uslužbenca, ki opravlja delo na dveh </w:t>
      </w:r>
      <w:r w:rsidR="00A23A35">
        <w:rPr>
          <w:rFonts w:ascii="Arial" w:hAnsi="Arial" w:cs="Arial"/>
          <w:sz w:val="20"/>
          <w:szCs w:val="20"/>
        </w:rPr>
        <w:t xml:space="preserve">ali več </w:t>
      </w:r>
      <w:r>
        <w:rPr>
          <w:rFonts w:ascii="Arial" w:hAnsi="Arial" w:cs="Arial"/>
          <w:sz w:val="20"/>
          <w:szCs w:val="20"/>
        </w:rPr>
        <w:t xml:space="preserve">delovnih mestih, se prevede na vsakem delovnem mestu posebej. </w:t>
      </w:r>
    </w:p>
    <w:p w14:paraId="4D6F42E7" w14:textId="3B4B79D9" w:rsidR="00A4585E" w:rsidRDefault="00A4585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ima javni uslužbenec po prevedbi na delovnih mestih različno število plačnih razredov napredovanj in sklene pogodbo o zaposlitvi za drugo delovno mesto, se mu v skladu s 17. členom ZSTSPJS na drugem delovnem mestu </w:t>
      </w:r>
      <w:r w:rsidR="001F43CA">
        <w:rPr>
          <w:rFonts w:ascii="Arial" w:hAnsi="Arial" w:cs="Arial"/>
          <w:sz w:val="20"/>
          <w:szCs w:val="20"/>
        </w:rPr>
        <w:t xml:space="preserve">upošteva </w:t>
      </w:r>
      <w:r>
        <w:rPr>
          <w:rFonts w:ascii="Arial" w:hAnsi="Arial" w:cs="Arial"/>
          <w:sz w:val="20"/>
          <w:szCs w:val="20"/>
        </w:rPr>
        <w:t xml:space="preserve">višje število plačnih razredov napredovanj. Enako velja tudi v primeru, ko se </w:t>
      </w:r>
      <w:r w:rsidR="001F43CA">
        <w:rPr>
          <w:rFonts w:ascii="Arial" w:hAnsi="Arial" w:cs="Arial"/>
          <w:sz w:val="20"/>
          <w:szCs w:val="20"/>
        </w:rPr>
        <w:t xml:space="preserve">javnemu uslužbencu </w:t>
      </w:r>
      <w:r>
        <w:rPr>
          <w:rFonts w:ascii="Arial" w:hAnsi="Arial" w:cs="Arial"/>
          <w:sz w:val="20"/>
          <w:szCs w:val="20"/>
        </w:rPr>
        <w:t>spremeni delež zaposlitve na istem delovnem mestu.</w:t>
      </w:r>
    </w:p>
    <w:p w14:paraId="14BC0C99" w14:textId="3222052D" w:rsidR="00A4585E" w:rsidRDefault="00A4585E" w:rsidP="00A45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</w:t>
      </w:r>
      <w:r w:rsidR="001F43CA">
        <w:rPr>
          <w:rFonts w:ascii="Arial" w:hAnsi="Arial" w:cs="Arial"/>
          <w:sz w:val="20"/>
          <w:szCs w:val="20"/>
        </w:rPr>
        <w:t xml:space="preserve">javni uslužbenec </w:t>
      </w:r>
      <w:r>
        <w:rPr>
          <w:rFonts w:ascii="Arial" w:hAnsi="Arial" w:cs="Arial"/>
          <w:sz w:val="20"/>
          <w:szCs w:val="20"/>
        </w:rPr>
        <w:t xml:space="preserve">sklene pogodbo o zaposlitvi za drugo delovno mesto v višjem tarifnem razredu, se mu na drugem delovnem mestu </w:t>
      </w:r>
      <w:r w:rsidR="005D4287">
        <w:rPr>
          <w:rFonts w:ascii="Arial" w:hAnsi="Arial" w:cs="Arial"/>
          <w:sz w:val="20"/>
          <w:szCs w:val="20"/>
        </w:rPr>
        <w:t xml:space="preserve">plačni razred </w:t>
      </w:r>
      <w:r>
        <w:rPr>
          <w:rFonts w:ascii="Arial" w:hAnsi="Arial" w:cs="Arial"/>
          <w:sz w:val="20"/>
          <w:szCs w:val="20"/>
        </w:rPr>
        <w:t>določ</w:t>
      </w:r>
      <w:r w:rsidR="001F43C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tako, da se kot </w:t>
      </w:r>
      <w:r w:rsidR="00106FD2">
        <w:rPr>
          <w:rFonts w:ascii="Arial" w:hAnsi="Arial" w:cs="Arial"/>
          <w:sz w:val="20"/>
          <w:szCs w:val="20"/>
        </w:rPr>
        <w:t xml:space="preserve">doseženi plačni razred na prejšnjem delovnem mestu </w:t>
      </w:r>
      <w:r>
        <w:rPr>
          <w:rFonts w:ascii="Arial" w:hAnsi="Arial" w:cs="Arial"/>
          <w:sz w:val="20"/>
          <w:szCs w:val="20"/>
        </w:rPr>
        <w:t xml:space="preserve">upošteva višji plačni razred javnega uslužbenca. </w:t>
      </w:r>
    </w:p>
    <w:p w14:paraId="75DF5FB0" w14:textId="66C764D3" w:rsidR="00A4585E" w:rsidRPr="00A4585E" w:rsidRDefault="00307D26" w:rsidP="004D374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88515718"/>
      <w:r w:rsidRPr="00A4585E">
        <w:rPr>
          <w:rFonts w:ascii="Arial" w:hAnsi="Arial" w:cs="Arial"/>
          <w:b/>
          <w:bCs/>
          <w:sz w:val="20"/>
          <w:szCs w:val="20"/>
        </w:rPr>
        <w:t xml:space="preserve">Prevedba </w:t>
      </w:r>
      <w:r w:rsidR="008F0048" w:rsidRPr="00A4585E">
        <w:rPr>
          <w:rFonts w:ascii="Arial" w:hAnsi="Arial" w:cs="Arial"/>
          <w:b/>
          <w:bCs/>
          <w:sz w:val="20"/>
          <w:szCs w:val="20"/>
        </w:rPr>
        <w:t xml:space="preserve">plačnih razredov </w:t>
      </w:r>
      <w:r w:rsidRPr="00A4585E">
        <w:rPr>
          <w:rFonts w:ascii="Arial" w:hAnsi="Arial" w:cs="Arial"/>
          <w:b/>
          <w:bCs/>
          <w:sz w:val="20"/>
          <w:szCs w:val="20"/>
        </w:rPr>
        <w:t>javnih uslužbencev</w:t>
      </w:r>
      <w:r w:rsidR="008F0048" w:rsidRPr="00A4585E">
        <w:rPr>
          <w:rFonts w:ascii="Arial" w:hAnsi="Arial" w:cs="Arial"/>
          <w:b/>
          <w:bCs/>
          <w:sz w:val="20"/>
          <w:szCs w:val="20"/>
        </w:rPr>
        <w:t xml:space="preserve"> na delovnih mestih, ki jih zasedajo v času, ko imajo podeljen naziv prvak ali vrhunski glasbenik </w:t>
      </w:r>
    </w:p>
    <w:p w14:paraId="78BDB1B2" w14:textId="128DFE0E" w:rsidR="00E97792" w:rsidRDefault="00E97792" w:rsidP="00A4585E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5B2D922" w14:textId="40610CFF" w:rsidR="00E97792" w:rsidRDefault="00E97792" w:rsidP="00E97792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bookmarkStart w:id="1" w:name="_Hlk188526574"/>
      <w:r>
        <w:rPr>
          <w:rFonts w:ascii="Arial" w:hAnsi="Arial" w:cs="Arial"/>
          <w:sz w:val="20"/>
          <w:szCs w:val="20"/>
        </w:rPr>
        <w:t>Za namen določitve plače po tem, ko javnemu uslužbencu naziv prvaka ali vrhunskega glasbenika preneha, se prevede tudi plačni razred na delovnem mestu, ki ga zaseda na dan 31. 12. 2024, z upoštevanjem plačnih razredov napredovanj, ki jih je dosegel na tem delovnem mestu pred podelitvijo naziva prvak ali vrhunski glasbenik, in plačnih razredov napredovanj, ki jih je dosegel v nazivu prvak ali vrhunski glasbenik do 31. 12. 2024. Skupno število plačnih razredov napredovanj</w:t>
      </w:r>
      <w:r w:rsidR="00F5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dan 31. 12. 2024, ne more preseči končnega plačnega razreda delovnega mesta.</w:t>
      </w:r>
    </w:p>
    <w:p w14:paraId="7940BE59" w14:textId="77777777" w:rsidR="00E97792" w:rsidRDefault="00E97792" w:rsidP="00E97792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050B68B" w14:textId="08016A9A" w:rsidR="006B5B73" w:rsidRPr="00894593" w:rsidRDefault="00E97792" w:rsidP="006B5B7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Plačnemu razredu,</w:t>
      </w:r>
      <w:r w:rsidR="00F53DFE">
        <w:rPr>
          <w:rFonts w:ascii="Arial" w:hAnsi="Arial" w:cs="Arial"/>
          <w:sz w:val="20"/>
          <w:szCs w:val="20"/>
        </w:rPr>
        <w:t xml:space="preserve"> v katerega je javni uslužbenec uvrščen</w:t>
      </w:r>
      <w:r>
        <w:rPr>
          <w:rFonts w:ascii="Arial" w:hAnsi="Arial" w:cs="Arial"/>
          <w:sz w:val="20"/>
          <w:szCs w:val="20"/>
        </w:rPr>
        <w:t xml:space="preserve"> </w:t>
      </w:r>
      <w:r w:rsidR="00F53DFE">
        <w:rPr>
          <w:rFonts w:ascii="Arial" w:hAnsi="Arial" w:cs="Arial"/>
          <w:sz w:val="20"/>
          <w:szCs w:val="20"/>
        </w:rPr>
        <w:t xml:space="preserve">ob </w:t>
      </w:r>
      <w:r>
        <w:rPr>
          <w:rFonts w:ascii="Arial" w:hAnsi="Arial" w:cs="Arial"/>
          <w:sz w:val="20"/>
          <w:szCs w:val="20"/>
        </w:rPr>
        <w:t>prevedb</w:t>
      </w:r>
      <w:r w:rsidR="00F53DF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 se po prenehanju naziva prvak ali vrhunski glasbenik prištejejo tudi plačni razredi napredovanj, ki jih je v nazivu prvak ali vrhunski glasbenik pridobil po 1. januarju 2025 (tretji odstavek 10. člena Aneksa h Kolektivni pogodbi za kulturne dejavnosti v Republiki Sloveniji)</w:t>
      </w:r>
      <w:r w:rsidR="00F53DFE">
        <w:rPr>
          <w:rFonts w:ascii="Arial" w:hAnsi="Arial" w:cs="Arial"/>
          <w:sz w:val="20"/>
          <w:szCs w:val="20"/>
        </w:rPr>
        <w:t>,</w:t>
      </w:r>
      <w:r>
        <w:rPr>
          <w:rStyle w:val="Sprotnaopomba-sklic"/>
          <w:rFonts w:ascii="Arial" w:hAnsi="Arial" w:cs="Arial"/>
        </w:rPr>
        <w:footnoteReference w:customMarkFollows="1" w:id="1"/>
        <w:t>[1]</w:t>
      </w:r>
      <w:r>
        <w:rPr>
          <w:rFonts w:ascii="Arial" w:hAnsi="Arial" w:cs="Arial"/>
          <w:sz w:val="20"/>
          <w:szCs w:val="20"/>
        </w:rPr>
        <w:t xml:space="preserve"> </w:t>
      </w:r>
      <w:r w:rsidR="00F53DFE">
        <w:rPr>
          <w:rFonts w:ascii="Arial" w:hAnsi="Arial" w:cs="Arial"/>
          <w:sz w:val="20"/>
          <w:szCs w:val="20"/>
        </w:rPr>
        <w:t xml:space="preserve">če s prevedbo ni uvrščen v končni </w:t>
      </w:r>
      <w:r w:rsidR="006B5B73">
        <w:rPr>
          <w:rFonts w:ascii="Arial" w:hAnsi="Arial" w:cs="Arial"/>
          <w:sz w:val="20"/>
          <w:szCs w:val="20"/>
        </w:rPr>
        <w:t>ali višji plačni razred od končnega plačnega razreda delovnega mesta. S</w:t>
      </w:r>
      <w:r w:rsidR="00894593">
        <w:rPr>
          <w:rFonts w:ascii="Arial" w:hAnsi="Arial" w:cs="Arial"/>
          <w:sz w:val="20"/>
          <w:szCs w:val="20"/>
        </w:rPr>
        <w:t xml:space="preserve"> </w:t>
      </w:r>
      <w:r w:rsidR="006B5B73" w:rsidRPr="00894593">
        <w:rPr>
          <w:rFonts w:ascii="Arial" w:hAnsi="Arial" w:cs="Arial"/>
          <w:sz w:val="20"/>
          <w:szCs w:val="20"/>
        </w:rPr>
        <w:t>plačnimi razredi napredovanj v nazivu prvak ali vrhunski glasbenik, pridobljenimi po 1. januarju 2025, javni uslužbenec ne more preseči končnega plačnega razreda delovnega mesta, ki ga zaseda po prenehanju naziva prvak ali vrhunski glasbenik.</w:t>
      </w:r>
    </w:p>
    <w:p w14:paraId="2377B57C" w14:textId="77777777" w:rsidR="006B5B73" w:rsidRDefault="006B5B73" w:rsidP="006B5B73"/>
    <w:p w14:paraId="33D4CD08" w14:textId="77777777" w:rsidR="00307D26" w:rsidRPr="008F0048" w:rsidRDefault="00307D26" w:rsidP="00307D26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5C1D68C" w14:textId="77777777" w:rsidR="00307D26" w:rsidRPr="008F0048" w:rsidRDefault="00307D26" w:rsidP="00307D2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876C2E0" w14:textId="239E7786" w:rsidR="007109FF" w:rsidRPr="00DB0CC3" w:rsidRDefault="00307D26" w:rsidP="00B6082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lastRenderedPageBreak/>
        <w:t xml:space="preserve">Določitev </w:t>
      </w:r>
      <w:r w:rsidR="001F43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osnovne plače v prehodnem obdobju v primeru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povišanj</w:t>
      </w:r>
      <w:r w:rsidR="001F43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a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osnovne plače 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v skladu z 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59. člen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om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Zakon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a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o službi v 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Slovenski vojski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in </w:t>
      </w:r>
      <w:r w:rsidR="001F43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zmanjšanja 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plače 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pripravnik</w:t>
      </w:r>
      <w:r w:rsidR="00DB0CC3"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om</w:t>
      </w:r>
      <w:r w:rsidRP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v vojski </w:t>
      </w:r>
      <w:r w:rsidR="00DB0CC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v skladu s 50. členom Zakona o službi v Slovenski vojski</w:t>
      </w:r>
    </w:p>
    <w:p w14:paraId="183CB76A" w14:textId="77777777" w:rsidR="00DB0CC3" w:rsidRPr="00DB0CC3" w:rsidRDefault="00DB0CC3" w:rsidP="00DB0CC3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2EE4A" w14:textId="438709EA" w:rsidR="001F43CA" w:rsidRDefault="008651E3" w:rsidP="00307D26">
      <w:pPr>
        <w:jc w:val="both"/>
        <w:rPr>
          <w:rFonts w:ascii="Arial" w:hAnsi="Arial" w:cs="Arial"/>
          <w:sz w:val="20"/>
          <w:szCs w:val="20"/>
        </w:rPr>
      </w:pPr>
      <w:r w:rsidRPr="008651E3">
        <w:rPr>
          <w:rFonts w:ascii="Arial" w:hAnsi="Arial" w:cs="Arial"/>
          <w:sz w:val="20"/>
          <w:szCs w:val="20"/>
        </w:rPr>
        <w:t>V primeru, ko imajo javni uslužbenci na</w:t>
      </w:r>
      <w:r w:rsidR="007109FF">
        <w:rPr>
          <w:rFonts w:ascii="Arial" w:hAnsi="Arial" w:cs="Arial"/>
          <w:sz w:val="20"/>
          <w:szCs w:val="20"/>
        </w:rPr>
        <w:t xml:space="preserve"> podlagi 59. člena Zakona o službi v Slovenski vojski</w:t>
      </w:r>
      <w:r w:rsidRPr="008651E3">
        <w:rPr>
          <w:rFonts w:ascii="Arial" w:hAnsi="Arial" w:cs="Arial"/>
          <w:sz w:val="20"/>
          <w:szCs w:val="20"/>
        </w:rPr>
        <w:t xml:space="preserve"> </w:t>
      </w:r>
      <w:r w:rsidR="007109FF">
        <w:rPr>
          <w:rFonts w:ascii="Arial" w:hAnsi="Arial" w:cs="Arial"/>
          <w:sz w:val="20"/>
          <w:szCs w:val="20"/>
        </w:rPr>
        <w:t>(</w:t>
      </w:r>
      <w:r w:rsidR="007109FF" w:rsidRPr="007109FF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lužbi v Slovenski vojski (ZSSloV)" w:history="1">
        <w:r w:rsidR="007109FF" w:rsidRPr="007109FF">
          <w:rPr>
            <w:rFonts w:ascii="Arial" w:hAnsi="Arial" w:cs="Arial"/>
            <w:sz w:val="20"/>
            <w:szCs w:val="20"/>
          </w:rPr>
          <w:t>68/07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istemu plač v javnem sektorju (ZSPJS-I)" w:history="1">
        <w:r w:rsidR="007109FF" w:rsidRPr="007109FF">
          <w:rPr>
            <w:rFonts w:ascii="Arial" w:hAnsi="Arial" w:cs="Arial"/>
            <w:sz w:val="20"/>
            <w:szCs w:val="20"/>
          </w:rPr>
          <w:t>58/08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 – ZSPJS-I, </w:t>
      </w:r>
      <w:hyperlink r:id="rId11" w:tgtFrame="_blank" w:tooltip="Zakon o spremembah in dopolnitvah Zakona o službi v Slovenski vojski  (ZSSloV-A)" w:history="1">
        <w:r w:rsidR="007109FF" w:rsidRPr="007109FF">
          <w:rPr>
            <w:rFonts w:ascii="Arial" w:hAnsi="Arial" w:cs="Arial"/>
            <w:sz w:val="20"/>
            <w:szCs w:val="20"/>
          </w:rPr>
          <w:t>121/21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 in </w:t>
      </w:r>
      <w:hyperlink r:id="rId12" w:tgtFrame="_blank" w:tooltip="Zakon o spremembah in dopolnitvah Zakona o službi v Slovenski vojski (ZSSloV-B)" w:history="1">
        <w:r w:rsidR="007109FF" w:rsidRPr="007109FF">
          <w:rPr>
            <w:rFonts w:ascii="Arial" w:hAnsi="Arial" w:cs="Arial"/>
            <w:sz w:val="20"/>
            <w:szCs w:val="20"/>
          </w:rPr>
          <w:t>40/23</w:t>
        </w:r>
      </w:hyperlink>
      <w:r w:rsidR="007109FF" w:rsidRPr="007109FF">
        <w:rPr>
          <w:rFonts w:ascii="Arial" w:hAnsi="Arial" w:cs="Arial"/>
          <w:sz w:val="20"/>
          <w:szCs w:val="20"/>
        </w:rPr>
        <w:t xml:space="preserve">; v nadaljevanju: </w:t>
      </w:r>
      <w:r w:rsidR="007109FF">
        <w:rPr>
          <w:rFonts w:ascii="Arial" w:hAnsi="Arial" w:cs="Arial"/>
          <w:sz w:val="20"/>
          <w:szCs w:val="20"/>
        </w:rPr>
        <w:t>ZSSloV) določeno povišano osnovno plačo</w:t>
      </w:r>
      <w:r w:rsidR="00C657BD">
        <w:rPr>
          <w:rFonts w:ascii="Arial" w:hAnsi="Arial" w:cs="Arial"/>
          <w:sz w:val="20"/>
          <w:szCs w:val="20"/>
        </w:rPr>
        <w:t>,</w:t>
      </w:r>
      <w:r w:rsidR="007109FF">
        <w:rPr>
          <w:rFonts w:ascii="Arial" w:hAnsi="Arial" w:cs="Arial"/>
          <w:sz w:val="20"/>
          <w:szCs w:val="20"/>
        </w:rPr>
        <w:t xml:space="preserve"> in v primeru, ko ima pripravnik v skladu s 50. členom ZSSloV določeno </w:t>
      </w:r>
      <w:r w:rsidR="007109FF" w:rsidRPr="008F0048">
        <w:rPr>
          <w:rFonts w:ascii="Arial" w:hAnsi="Arial" w:cs="Arial"/>
          <w:sz w:val="20"/>
          <w:szCs w:val="20"/>
        </w:rPr>
        <w:t>plačo v višini 90% plače s pripadajočimi dodatki za formacijsko dolžnost, za katero opravlja pripravništvo</w:t>
      </w:r>
      <w:r w:rsidR="007109FF">
        <w:rPr>
          <w:rFonts w:ascii="Arial" w:hAnsi="Arial" w:cs="Arial"/>
          <w:sz w:val="20"/>
          <w:szCs w:val="20"/>
        </w:rPr>
        <w:t>,</w:t>
      </w:r>
      <w:r w:rsidR="00DB0CC3">
        <w:rPr>
          <w:rFonts w:ascii="Arial" w:hAnsi="Arial" w:cs="Arial"/>
          <w:sz w:val="20"/>
          <w:szCs w:val="20"/>
        </w:rPr>
        <w:t xml:space="preserve"> </w:t>
      </w:r>
      <w:r w:rsidR="001F43CA">
        <w:rPr>
          <w:rFonts w:ascii="Arial" w:hAnsi="Arial" w:cs="Arial"/>
          <w:sz w:val="20"/>
          <w:szCs w:val="20"/>
        </w:rPr>
        <w:t xml:space="preserve">se </w:t>
      </w:r>
      <w:r w:rsidR="00DB0CC3" w:rsidRPr="00DB0CC3">
        <w:rPr>
          <w:rFonts w:ascii="Arial" w:hAnsi="Arial" w:cs="Arial"/>
          <w:sz w:val="20"/>
          <w:szCs w:val="20"/>
        </w:rPr>
        <w:t>osnovna plača javnega uslužbenca v obdobju od 1. januarja 2025 do vključno 31. decembra 2027</w:t>
      </w:r>
      <w:r w:rsidR="001F43CA">
        <w:rPr>
          <w:rFonts w:ascii="Arial" w:hAnsi="Arial" w:cs="Arial"/>
          <w:sz w:val="20"/>
          <w:szCs w:val="20"/>
        </w:rPr>
        <w:t xml:space="preserve"> določi tako, da ta </w:t>
      </w:r>
      <w:r w:rsidR="00DB0CC3" w:rsidRPr="00DB0CC3">
        <w:rPr>
          <w:rFonts w:ascii="Arial" w:hAnsi="Arial" w:cs="Arial"/>
          <w:sz w:val="20"/>
          <w:szCs w:val="20"/>
        </w:rPr>
        <w:t xml:space="preserve">predstavlja seštevek vrednosti plačnega </w:t>
      </w:r>
      <w:r w:rsidR="00DB0CC3" w:rsidRPr="001A3807">
        <w:rPr>
          <w:rFonts w:ascii="Arial" w:hAnsi="Arial" w:cs="Arial"/>
          <w:sz w:val="20"/>
          <w:szCs w:val="20"/>
        </w:rPr>
        <w:t>razreda</w:t>
      </w:r>
      <w:r w:rsidR="001A3807" w:rsidRPr="001A3807">
        <w:rPr>
          <w:rFonts w:ascii="Arial" w:hAnsi="Arial" w:cs="Arial"/>
          <w:sz w:val="20"/>
          <w:szCs w:val="20"/>
        </w:rPr>
        <w:t xml:space="preserve"> </w:t>
      </w:r>
      <w:r w:rsidR="00DB0CC3" w:rsidRPr="001A3807">
        <w:rPr>
          <w:rFonts w:ascii="Arial" w:hAnsi="Arial" w:cs="Arial"/>
          <w:sz w:val="20"/>
          <w:szCs w:val="20"/>
        </w:rPr>
        <w:t>na dan 31. decembra 2024, dela razlike</w:t>
      </w:r>
      <w:r w:rsidR="00DB0CC3" w:rsidRPr="00DB0CC3">
        <w:rPr>
          <w:rFonts w:ascii="Arial" w:hAnsi="Arial" w:cs="Arial"/>
          <w:sz w:val="20"/>
          <w:szCs w:val="20"/>
        </w:rPr>
        <w:t>, ki jo postopno prejema v skladu s prvim odstavkom 101. člena ZSTSPJS, in morebitne vrednosti uskladitve v skladu s 104. členom ZSTSPJS</w:t>
      </w:r>
      <w:r w:rsidR="001F43CA">
        <w:rPr>
          <w:rFonts w:ascii="Arial" w:hAnsi="Arial" w:cs="Arial"/>
          <w:sz w:val="20"/>
          <w:szCs w:val="20"/>
        </w:rPr>
        <w:t>,</w:t>
      </w:r>
      <w:r w:rsidR="00DB0CC3" w:rsidRPr="00DB0CC3">
        <w:rPr>
          <w:rFonts w:ascii="Arial" w:hAnsi="Arial" w:cs="Arial"/>
          <w:sz w:val="20"/>
          <w:szCs w:val="20"/>
        </w:rPr>
        <w:t xml:space="preserve"> </w:t>
      </w:r>
      <w:r w:rsidR="00805742">
        <w:rPr>
          <w:rFonts w:ascii="Arial" w:hAnsi="Arial" w:cs="Arial"/>
          <w:sz w:val="20"/>
          <w:szCs w:val="20"/>
        </w:rPr>
        <w:t xml:space="preserve">ki je </w:t>
      </w:r>
      <w:r w:rsidR="00DB0CC3" w:rsidRPr="00DB0CC3">
        <w:rPr>
          <w:rFonts w:ascii="Arial" w:hAnsi="Arial" w:cs="Arial"/>
          <w:sz w:val="20"/>
          <w:szCs w:val="20"/>
        </w:rPr>
        <w:t>povišan ali znižan za odstotek, določen z ZSSloV.</w:t>
      </w:r>
    </w:p>
    <w:p w14:paraId="71861280" w14:textId="60001C0C" w:rsidR="00E446FA" w:rsidRDefault="00DB0CC3" w:rsidP="00E446FA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</w:t>
      </w:r>
      <w:r w:rsidR="00351F6C" w:rsidRPr="00351F6C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pregled izobrazbe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po 10. členu ZSTSPJS</w:t>
      </w:r>
    </w:p>
    <w:p w14:paraId="78D4B1C5" w14:textId="77777777" w:rsidR="00E446FA" w:rsidRPr="00E446FA" w:rsidRDefault="00E446FA" w:rsidP="00E446FA">
      <w:pPr>
        <w:pStyle w:val="Odstavekseznama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4CCFADC6" w14:textId="1143CFC2" w:rsidR="00DB0CC3" w:rsidRDefault="00E446FA" w:rsidP="00DB0C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Spregled izobrazbe po </w:t>
      </w:r>
      <w:r w:rsidR="00DB0CC3">
        <w:rPr>
          <w:rFonts w:ascii="Arial" w:hAnsi="Arial" w:cs="Arial"/>
          <w:sz w:val="20"/>
          <w:szCs w:val="20"/>
        </w:rPr>
        <w:t>četrte</w:t>
      </w:r>
      <w:r>
        <w:rPr>
          <w:rFonts w:ascii="Arial" w:hAnsi="Arial" w:cs="Arial"/>
          <w:sz w:val="20"/>
          <w:szCs w:val="20"/>
        </w:rPr>
        <w:t>m</w:t>
      </w:r>
      <w:r w:rsidR="00DB0CC3">
        <w:rPr>
          <w:rFonts w:ascii="Arial" w:hAnsi="Arial" w:cs="Arial"/>
          <w:sz w:val="20"/>
          <w:szCs w:val="20"/>
        </w:rPr>
        <w:t xml:space="preserve"> odstavk</w:t>
      </w:r>
      <w:r>
        <w:rPr>
          <w:rFonts w:ascii="Arial" w:hAnsi="Arial" w:cs="Arial"/>
          <w:sz w:val="20"/>
          <w:szCs w:val="20"/>
        </w:rPr>
        <w:t>u</w:t>
      </w:r>
      <w:r w:rsidR="00DB0CC3">
        <w:rPr>
          <w:rFonts w:ascii="Arial" w:hAnsi="Arial" w:cs="Arial"/>
          <w:sz w:val="20"/>
          <w:szCs w:val="20"/>
        </w:rPr>
        <w:t xml:space="preserve"> 10. člena ZSTSPJS se ne more uporabiti pri reguliranih poklicih in v primerih, ko je izobrazba za zasedbo delovnega mesta določena z zakonom, torej tudi ne za uradniška delovna mesta.</w:t>
      </w:r>
    </w:p>
    <w:p w14:paraId="5D17E59A" w14:textId="22DED265" w:rsidR="00E446FA" w:rsidRDefault="00E446FA" w:rsidP="00E446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Spregled izobrazbe po četrtem odstavku 10. člena ZSTSPJS se lahko uporabi </w:t>
      </w:r>
      <w:r w:rsidR="001A3807">
        <w:rPr>
          <w:rFonts w:ascii="Arial" w:hAnsi="Arial" w:cs="Arial"/>
          <w:sz w:val="20"/>
          <w:szCs w:val="20"/>
        </w:rPr>
        <w:t>tudi v primeru, ko se že zaposleni javni uslužbenec prijavi na javno objavo prostega delovnega mesta pri istem ali drugem delodajalcu.</w:t>
      </w:r>
    </w:p>
    <w:p w14:paraId="1077D8FC" w14:textId="225E12A6" w:rsidR="00E446FA" w:rsidRDefault="00E446FA" w:rsidP="00E446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se na prosto delovno mesto </w:t>
      </w:r>
      <w:r w:rsidR="00C657BD">
        <w:rPr>
          <w:rFonts w:ascii="Arial" w:hAnsi="Arial" w:cs="Arial"/>
          <w:sz w:val="20"/>
          <w:szCs w:val="20"/>
        </w:rPr>
        <w:t xml:space="preserve">prijavijo </w:t>
      </w:r>
      <w:r w:rsidR="001A3807">
        <w:rPr>
          <w:rFonts w:ascii="Arial" w:hAnsi="Arial" w:cs="Arial"/>
          <w:sz w:val="20"/>
          <w:szCs w:val="20"/>
        </w:rPr>
        <w:t xml:space="preserve">tako </w:t>
      </w:r>
      <w:r w:rsidR="00C657BD">
        <w:rPr>
          <w:rFonts w:ascii="Arial" w:hAnsi="Arial" w:cs="Arial"/>
          <w:sz w:val="20"/>
          <w:szCs w:val="20"/>
        </w:rPr>
        <w:t>kandidati, ki izpolnjujejo pogoj izobrazbe</w:t>
      </w:r>
      <w:r w:rsidR="00805742">
        <w:rPr>
          <w:rFonts w:ascii="Arial" w:hAnsi="Arial" w:cs="Arial"/>
          <w:sz w:val="20"/>
          <w:szCs w:val="20"/>
        </w:rPr>
        <w:t>,</w:t>
      </w:r>
      <w:r w:rsidR="00C657BD">
        <w:rPr>
          <w:rFonts w:ascii="Arial" w:hAnsi="Arial" w:cs="Arial"/>
          <w:sz w:val="20"/>
          <w:szCs w:val="20"/>
        </w:rPr>
        <w:t xml:space="preserve"> kot tudi kandidati, ki pogoja ne izpolnjujejo,</w:t>
      </w:r>
      <w:r w:rsidR="001A3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lahko </w:t>
      </w:r>
      <w:r w:rsidR="00C657BD">
        <w:rPr>
          <w:rFonts w:ascii="Arial" w:hAnsi="Arial" w:cs="Arial"/>
          <w:sz w:val="20"/>
          <w:szCs w:val="20"/>
        </w:rPr>
        <w:t>na podlagi četrtega odstavka 10. člen</w:t>
      </w:r>
      <w:r w:rsidR="001A3807">
        <w:rPr>
          <w:rFonts w:ascii="Arial" w:hAnsi="Arial" w:cs="Arial"/>
          <w:sz w:val="20"/>
          <w:szCs w:val="20"/>
        </w:rPr>
        <w:t>a</w:t>
      </w:r>
      <w:r w:rsidR="00C657BD">
        <w:rPr>
          <w:rFonts w:ascii="Arial" w:hAnsi="Arial" w:cs="Arial"/>
          <w:sz w:val="20"/>
          <w:szCs w:val="20"/>
        </w:rPr>
        <w:t xml:space="preserve"> ZSTSPJS </w:t>
      </w:r>
      <w:r>
        <w:rPr>
          <w:rFonts w:ascii="Arial" w:hAnsi="Arial" w:cs="Arial"/>
          <w:sz w:val="20"/>
          <w:szCs w:val="20"/>
        </w:rPr>
        <w:t xml:space="preserve">delodajalec izbere tudi javnega uslužbenca, ki </w:t>
      </w:r>
      <w:r w:rsidRPr="00E446FA">
        <w:rPr>
          <w:rFonts w:ascii="Arial" w:hAnsi="Arial" w:cs="Arial"/>
          <w:sz w:val="20"/>
          <w:szCs w:val="20"/>
        </w:rPr>
        <w:t>ne izpolnjuje pogoja zahtevane izobrazbe, če ima javni uslužbenec najmanj izobrazbo, ki ustreza V. tarifnemu razredu</w:t>
      </w:r>
      <w:r w:rsidR="00C657BD">
        <w:rPr>
          <w:rFonts w:ascii="Arial" w:hAnsi="Arial" w:cs="Arial"/>
          <w:sz w:val="20"/>
          <w:szCs w:val="20"/>
        </w:rPr>
        <w:t>,</w:t>
      </w:r>
      <w:r w:rsidRPr="00E446FA">
        <w:rPr>
          <w:rFonts w:ascii="Arial" w:hAnsi="Arial" w:cs="Arial"/>
          <w:sz w:val="20"/>
          <w:szCs w:val="20"/>
        </w:rPr>
        <w:t xml:space="preserve"> in pod pogojem, da bo v obdobju poskusnega dela v trajanju šest mesecev izkazal znanja in kompetence, potrebne za uspešno opravljanje del in nalog za delovno mesto v višjem tarifnem razredu.</w:t>
      </w:r>
    </w:p>
    <w:p w14:paraId="3ECE6713" w14:textId="550B2262" w:rsidR="007F6B10" w:rsidRDefault="00E446FA" w:rsidP="001A38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vseh primerih, ko je spregled izobrazbe v skladu z 10. členom ZSTS</w:t>
      </w:r>
      <w:r w:rsidR="0039469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JS možen, je priporočljivo, da se </w:t>
      </w:r>
      <w:r w:rsidR="007F6B10">
        <w:rPr>
          <w:rFonts w:ascii="Arial" w:hAnsi="Arial" w:cs="Arial"/>
          <w:sz w:val="20"/>
          <w:szCs w:val="20"/>
        </w:rPr>
        <w:t xml:space="preserve">že </w:t>
      </w:r>
      <w:r w:rsidR="00351F6C">
        <w:rPr>
          <w:rFonts w:ascii="Arial" w:hAnsi="Arial" w:cs="Arial"/>
          <w:sz w:val="20"/>
          <w:szCs w:val="20"/>
        </w:rPr>
        <w:t xml:space="preserve">v objavi prostega </w:t>
      </w:r>
      <w:r>
        <w:rPr>
          <w:rFonts w:ascii="Arial" w:hAnsi="Arial" w:cs="Arial"/>
          <w:sz w:val="20"/>
          <w:szCs w:val="20"/>
        </w:rPr>
        <w:t>delovnega mesta</w:t>
      </w:r>
      <w:r w:rsidR="00351F6C">
        <w:rPr>
          <w:rFonts w:ascii="Arial" w:hAnsi="Arial" w:cs="Arial"/>
          <w:sz w:val="20"/>
          <w:szCs w:val="20"/>
        </w:rPr>
        <w:t xml:space="preserve"> navede</w:t>
      </w:r>
      <w:r w:rsidR="00106FD2">
        <w:rPr>
          <w:rFonts w:ascii="Arial" w:hAnsi="Arial" w:cs="Arial"/>
          <w:sz w:val="20"/>
          <w:szCs w:val="20"/>
        </w:rPr>
        <w:t xml:space="preserve"> tudi možnost sklenitve</w:t>
      </w:r>
      <w:r w:rsidR="00894593">
        <w:rPr>
          <w:rFonts w:ascii="Arial" w:hAnsi="Arial" w:cs="Arial"/>
          <w:sz w:val="20"/>
          <w:szCs w:val="20"/>
        </w:rPr>
        <w:t xml:space="preserve"> </w:t>
      </w:r>
      <w:r w:rsidR="007F6B10">
        <w:rPr>
          <w:rFonts w:ascii="Arial" w:hAnsi="Arial" w:cs="Arial"/>
          <w:sz w:val="20"/>
          <w:szCs w:val="20"/>
        </w:rPr>
        <w:t>pogodb</w:t>
      </w:r>
      <w:r w:rsidR="00106FD2">
        <w:rPr>
          <w:rFonts w:ascii="Arial" w:hAnsi="Arial" w:cs="Arial"/>
          <w:sz w:val="20"/>
          <w:szCs w:val="20"/>
        </w:rPr>
        <w:t>e</w:t>
      </w:r>
      <w:r w:rsidR="007F6B10">
        <w:rPr>
          <w:rFonts w:ascii="Arial" w:hAnsi="Arial" w:cs="Arial"/>
          <w:sz w:val="20"/>
          <w:szCs w:val="20"/>
        </w:rPr>
        <w:t xml:space="preserve"> o zaposlitvi s kandidatom, ki ne izpolnjuje pogoja izobrazbe, če so izpolnjeni vsi pogoji za spregled izobrazbe</w:t>
      </w:r>
      <w:r w:rsidR="0012133D">
        <w:rPr>
          <w:rFonts w:ascii="Arial" w:hAnsi="Arial" w:cs="Arial"/>
          <w:sz w:val="20"/>
          <w:szCs w:val="20"/>
        </w:rPr>
        <w:t xml:space="preserve"> iz 10. člena ZSTSPJS</w:t>
      </w:r>
      <w:r w:rsidR="007F6B10">
        <w:rPr>
          <w:rFonts w:ascii="Arial" w:hAnsi="Arial" w:cs="Arial"/>
          <w:sz w:val="20"/>
          <w:szCs w:val="20"/>
        </w:rPr>
        <w:t xml:space="preserve">. </w:t>
      </w:r>
    </w:p>
    <w:p w14:paraId="64C98A69" w14:textId="0A17DB0A" w:rsidR="00351F6C" w:rsidRPr="008F0048" w:rsidRDefault="00351F6C">
      <w:pPr>
        <w:rPr>
          <w:rFonts w:ascii="Arial" w:hAnsi="Arial" w:cs="Arial"/>
          <w:sz w:val="20"/>
          <w:szCs w:val="20"/>
        </w:rPr>
      </w:pPr>
    </w:p>
    <w:sectPr w:rsidR="00351F6C" w:rsidRPr="008F0048" w:rsidSect="00307D2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2F8F" w14:textId="77777777" w:rsidR="00D61A28" w:rsidRDefault="00D61A28" w:rsidP="008F0048">
      <w:pPr>
        <w:spacing w:after="0" w:line="240" w:lineRule="auto"/>
      </w:pPr>
      <w:r>
        <w:separator/>
      </w:r>
    </w:p>
  </w:endnote>
  <w:endnote w:type="continuationSeparator" w:id="0">
    <w:p w14:paraId="75DEF497" w14:textId="77777777" w:rsidR="00D61A28" w:rsidRDefault="00D61A28" w:rsidP="008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32345"/>
      <w:docPartObj>
        <w:docPartGallery w:val="Page Numbers (Bottom of Page)"/>
        <w:docPartUnique/>
      </w:docPartObj>
    </w:sdtPr>
    <w:sdtEndPr/>
    <w:sdtContent>
      <w:p w14:paraId="69A9EB5D" w14:textId="56DA7B69" w:rsidR="008F0048" w:rsidRDefault="008F004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AF">
          <w:rPr>
            <w:noProof/>
          </w:rPr>
          <w:t>3</w:t>
        </w:r>
        <w:r>
          <w:fldChar w:fldCharType="end"/>
        </w:r>
      </w:p>
    </w:sdtContent>
  </w:sdt>
  <w:p w14:paraId="3A330C9C" w14:textId="77777777" w:rsidR="008F0048" w:rsidRDefault="008F00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4E1E" w14:textId="77777777" w:rsidR="00D61A28" w:rsidRDefault="00D61A28" w:rsidP="008F0048">
      <w:pPr>
        <w:spacing w:after="0" w:line="240" w:lineRule="auto"/>
      </w:pPr>
      <w:r>
        <w:separator/>
      </w:r>
    </w:p>
  </w:footnote>
  <w:footnote w:type="continuationSeparator" w:id="0">
    <w:p w14:paraId="2DDFE62D" w14:textId="77777777" w:rsidR="00D61A28" w:rsidRDefault="00D61A28" w:rsidP="008F0048">
      <w:pPr>
        <w:spacing w:after="0" w:line="240" w:lineRule="auto"/>
      </w:pPr>
      <w:r>
        <w:continuationSeparator/>
      </w:r>
    </w:p>
  </w:footnote>
  <w:footnote w:id="1">
    <w:p w14:paraId="36D85F29" w14:textId="77777777" w:rsidR="00E97792" w:rsidRDefault="00E97792" w:rsidP="00E97792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Aneks h Kolektivni pogodbi za kulturne dejavnosti v RS (Uradni list RS, št. 99/24)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3C9"/>
    <w:multiLevelType w:val="hybridMultilevel"/>
    <w:tmpl w:val="FEFCD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2250"/>
    <w:multiLevelType w:val="hybridMultilevel"/>
    <w:tmpl w:val="580E9E46"/>
    <w:lvl w:ilvl="0" w:tplc="7B62FFA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3AD"/>
    <w:multiLevelType w:val="hybridMultilevel"/>
    <w:tmpl w:val="CF383340"/>
    <w:lvl w:ilvl="0" w:tplc="495CAA4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C18DA"/>
    <w:multiLevelType w:val="hybridMultilevel"/>
    <w:tmpl w:val="247AE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7EA5"/>
    <w:multiLevelType w:val="hybridMultilevel"/>
    <w:tmpl w:val="FEFCD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1C6C"/>
    <w:multiLevelType w:val="hybridMultilevel"/>
    <w:tmpl w:val="AEB4D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37204">
    <w:abstractNumId w:val="4"/>
  </w:num>
  <w:num w:numId="2" w16cid:durableId="1571767315">
    <w:abstractNumId w:val="1"/>
  </w:num>
  <w:num w:numId="3" w16cid:durableId="1612275762">
    <w:abstractNumId w:val="5"/>
  </w:num>
  <w:num w:numId="4" w16cid:durableId="1111317890">
    <w:abstractNumId w:val="3"/>
  </w:num>
  <w:num w:numId="5" w16cid:durableId="732898563">
    <w:abstractNumId w:val="0"/>
  </w:num>
  <w:num w:numId="6" w16cid:durableId="47549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26"/>
    <w:rsid w:val="00006A12"/>
    <w:rsid w:val="00053FA8"/>
    <w:rsid w:val="00075DE5"/>
    <w:rsid w:val="000807B5"/>
    <w:rsid w:val="00106FD2"/>
    <w:rsid w:val="0012133D"/>
    <w:rsid w:val="00122D09"/>
    <w:rsid w:val="00190F28"/>
    <w:rsid w:val="001A3807"/>
    <w:rsid w:val="001F43CA"/>
    <w:rsid w:val="00307D26"/>
    <w:rsid w:val="00327727"/>
    <w:rsid w:val="003339E1"/>
    <w:rsid w:val="00351F6C"/>
    <w:rsid w:val="00361713"/>
    <w:rsid w:val="00367D22"/>
    <w:rsid w:val="00387221"/>
    <w:rsid w:val="00394696"/>
    <w:rsid w:val="003A1A1E"/>
    <w:rsid w:val="003C50D7"/>
    <w:rsid w:val="003E78CC"/>
    <w:rsid w:val="0044094D"/>
    <w:rsid w:val="00464A1A"/>
    <w:rsid w:val="0049277D"/>
    <w:rsid w:val="004C6123"/>
    <w:rsid w:val="004D3BE2"/>
    <w:rsid w:val="00537ED3"/>
    <w:rsid w:val="00542ACC"/>
    <w:rsid w:val="0054535D"/>
    <w:rsid w:val="0055641B"/>
    <w:rsid w:val="005800FA"/>
    <w:rsid w:val="005B41CD"/>
    <w:rsid w:val="005D4287"/>
    <w:rsid w:val="00612536"/>
    <w:rsid w:val="00632B42"/>
    <w:rsid w:val="006523AD"/>
    <w:rsid w:val="006B5B73"/>
    <w:rsid w:val="006F6357"/>
    <w:rsid w:val="007109FF"/>
    <w:rsid w:val="007D60FA"/>
    <w:rsid w:val="007F6B10"/>
    <w:rsid w:val="00805742"/>
    <w:rsid w:val="00852CAC"/>
    <w:rsid w:val="00856C54"/>
    <w:rsid w:val="008651E3"/>
    <w:rsid w:val="00874E7D"/>
    <w:rsid w:val="008777F8"/>
    <w:rsid w:val="0088709A"/>
    <w:rsid w:val="00894593"/>
    <w:rsid w:val="008B3A34"/>
    <w:rsid w:val="008C5525"/>
    <w:rsid w:val="008F0048"/>
    <w:rsid w:val="008F0E52"/>
    <w:rsid w:val="009155FD"/>
    <w:rsid w:val="00962C1F"/>
    <w:rsid w:val="00983EEF"/>
    <w:rsid w:val="009C63B6"/>
    <w:rsid w:val="009E0767"/>
    <w:rsid w:val="00A23A35"/>
    <w:rsid w:val="00A45208"/>
    <w:rsid w:val="00A4585E"/>
    <w:rsid w:val="00BC67A3"/>
    <w:rsid w:val="00BF69FD"/>
    <w:rsid w:val="00C224C0"/>
    <w:rsid w:val="00C657BD"/>
    <w:rsid w:val="00C70572"/>
    <w:rsid w:val="00D331EC"/>
    <w:rsid w:val="00D61A28"/>
    <w:rsid w:val="00DB0CC3"/>
    <w:rsid w:val="00E05189"/>
    <w:rsid w:val="00E446FA"/>
    <w:rsid w:val="00E53E62"/>
    <w:rsid w:val="00E64A6E"/>
    <w:rsid w:val="00E97792"/>
    <w:rsid w:val="00EA2B7B"/>
    <w:rsid w:val="00EF4CBB"/>
    <w:rsid w:val="00F53DFE"/>
    <w:rsid w:val="00F56163"/>
    <w:rsid w:val="00F86FD6"/>
    <w:rsid w:val="00FB0EAF"/>
    <w:rsid w:val="00FB50F6"/>
    <w:rsid w:val="00FB780E"/>
    <w:rsid w:val="00FC25C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2AC9"/>
  <w15:chartTrackingRefBased/>
  <w15:docId w15:val="{A6C9ACF8-78D2-47F7-AA28-0A9AC944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7D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7D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048"/>
  </w:style>
  <w:style w:type="paragraph" w:styleId="Noga">
    <w:name w:val="footer"/>
    <w:basedOn w:val="Navaden"/>
    <w:link w:val="NogaZnak"/>
    <w:uiPriority w:val="99"/>
    <w:unhideWhenUsed/>
    <w:rsid w:val="008F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0048"/>
  </w:style>
  <w:style w:type="character" w:styleId="Hiperpovezava">
    <w:name w:val="Hyperlink"/>
    <w:basedOn w:val="Privzetapisavaodstavka"/>
    <w:uiPriority w:val="99"/>
    <w:semiHidden/>
    <w:unhideWhenUsed/>
    <w:rsid w:val="00190F28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585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585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585E"/>
    <w:rPr>
      <w:vertAlign w:val="superscript"/>
    </w:rPr>
  </w:style>
  <w:style w:type="paragraph" w:styleId="Revizija">
    <w:name w:val="Revision"/>
    <w:hidden/>
    <w:uiPriority w:val="99"/>
    <w:semiHidden/>
    <w:rsid w:val="00367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4-01-286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9-01-2921" TargetMode="External"/><Relationship Id="rId12" Type="http://schemas.openxmlformats.org/officeDocument/2006/relationships/hyperlink" Target="https://www.uradni-list.si/glasilo-uradni-list-rs/vsebina/2023-01-1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1-01-25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08-01-2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07-01-37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1624</Words>
  <Characters>9259</Characters>
  <Application>Microsoft Office Word</Application>
  <DocSecurity>4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2025-01-29T12:42:00Z</dcterms:created>
  <dcterms:modified xsi:type="dcterms:W3CDTF">2025-01-29T12:42:00Z</dcterms:modified>
</cp:coreProperties>
</file>