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23DB" w14:textId="77777777" w:rsidR="00FA74CF" w:rsidRPr="000D6872" w:rsidRDefault="00FA74CF" w:rsidP="00FA74CF">
      <w:pPr>
        <w:spacing w:line="240" w:lineRule="auto"/>
        <w:jc w:val="center"/>
        <w:rPr>
          <w:rFonts w:cs="Arial"/>
          <w:b/>
          <w:bCs/>
          <w:szCs w:val="20"/>
          <w:lang w:val="sl-SI"/>
        </w:rPr>
      </w:pPr>
    </w:p>
    <w:p w14:paraId="5F9B4BB1" w14:textId="77777777" w:rsidR="00FA74CF" w:rsidRPr="000D6872" w:rsidRDefault="00FA74CF" w:rsidP="00FA74CF">
      <w:pPr>
        <w:spacing w:line="240" w:lineRule="auto"/>
        <w:jc w:val="center"/>
        <w:rPr>
          <w:rFonts w:cs="Arial"/>
          <w:b/>
          <w:bCs/>
          <w:szCs w:val="20"/>
          <w:lang w:val="sl-SI"/>
        </w:rPr>
      </w:pPr>
    </w:p>
    <w:p w14:paraId="63B3BBE9" w14:textId="77777777" w:rsidR="00FA74CF" w:rsidRPr="000D6872" w:rsidRDefault="00FA74CF" w:rsidP="00FA74CF">
      <w:pPr>
        <w:spacing w:line="240" w:lineRule="auto"/>
        <w:jc w:val="center"/>
        <w:rPr>
          <w:rFonts w:cs="Arial"/>
          <w:b/>
          <w:bCs/>
          <w:szCs w:val="20"/>
          <w:lang w:val="sl-SI"/>
        </w:rPr>
      </w:pPr>
    </w:p>
    <w:p w14:paraId="013CC818" w14:textId="77777777" w:rsidR="00FA74CF" w:rsidRPr="000D6872" w:rsidRDefault="00FA74CF" w:rsidP="00FA74CF">
      <w:pPr>
        <w:spacing w:line="240" w:lineRule="auto"/>
        <w:jc w:val="center"/>
        <w:rPr>
          <w:rFonts w:cs="Arial"/>
          <w:b/>
          <w:bCs/>
          <w:szCs w:val="20"/>
          <w:lang w:val="sl-SI"/>
        </w:rPr>
      </w:pPr>
    </w:p>
    <w:p w14:paraId="13D4EA28" w14:textId="77777777" w:rsidR="00FA74CF" w:rsidRPr="000D6872" w:rsidRDefault="00FA74CF" w:rsidP="00FA74CF">
      <w:pPr>
        <w:spacing w:line="240" w:lineRule="auto"/>
        <w:jc w:val="center"/>
        <w:rPr>
          <w:rFonts w:cs="Arial"/>
          <w:b/>
          <w:bCs/>
          <w:szCs w:val="20"/>
          <w:lang w:val="sl-SI"/>
        </w:rPr>
      </w:pPr>
    </w:p>
    <w:p w14:paraId="6A27C52A" w14:textId="77777777" w:rsidR="00A85B9E" w:rsidRPr="002760DC" w:rsidRDefault="00A85B9E" w:rsidP="00A85B9E">
      <w:pPr>
        <w:pStyle w:val="datumtevilka"/>
      </w:pPr>
      <w:r w:rsidRPr="002760DC">
        <w:t xml:space="preserve">Številka: </w:t>
      </w:r>
      <w:r w:rsidRPr="002760DC">
        <w:tab/>
      </w:r>
      <w:r>
        <w:rPr>
          <w:rFonts w:cs="Arial"/>
          <w:color w:val="000000"/>
        </w:rPr>
        <w:t>06200-10/2024/3</w:t>
      </w:r>
    </w:p>
    <w:p w14:paraId="12C3D04A" w14:textId="77777777" w:rsidR="00A85B9E" w:rsidRPr="002760DC" w:rsidRDefault="00A85B9E" w:rsidP="00A85B9E">
      <w:pPr>
        <w:pStyle w:val="datumtevilka"/>
      </w:pPr>
      <w:r>
        <w:t>Datum:</w:t>
      </w:r>
      <w:r w:rsidRPr="002760DC">
        <w:t xml:space="preserve"> </w:t>
      </w:r>
      <w:r w:rsidRPr="002760DC">
        <w:tab/>
      </w:r>
      <w:r>
        <w:rPr>
          <w:rFonts w:cs="Arial"/>
          <w:color w:val="000000"/>
        </w:rPr>
        <w:t>14. 11. 2024</w:t>
      </w:r>
      <w:r w:rsidRPr="002760DC">
        <w:t xml:space="preserve"> </w:t>
      </w:r>
    </w:p>
    <w:p w14:paraId="7D1A5197" w14:textId="77777777" w:rsidR="00A85B9E" w:rsidRPr="003C7A2F" w:rsidRDefault="00A85B9E" w:rsidP="00A85B9E">
      <w:pPr>
        <w:rPr>
          <w:lang w:val="sl-SI"/>
        </w:rPr>
      </w:pPr>
    </w:p>
    <w:p w14:paraId="75B8FC39" w14:textId="77777777" w:rsidR="00FA74CF" w:rsidRPr="000D6872" w:rsidRDefault="00FA74CF" w:rsidP="00A85B9E">
      <w:pPr>
        <w:spacing w:line="240" w:lineRule="auto"/>
        <w:rPr>
          <w:rFonts w:cs="Arial"/>
          <w:b/>
          <w:bCs/>
          <w:szCs w:val="20"/>
          <w:lang w:val="sl-SI"/>
        </w:rPr>
      </w:pPr>
    </w:p>
    <w:p w14:paraId="54B105FA" w14:textId="77777777" w:rsidR="00FA74CF" w:rsidRPr="000D6872" w:rsidRDefault="00FA74CF" w:rsidP="00FA74CF">
      <w:pPr>
        <w:spacing w:line="240" w:lineRule="auto"/>
        <w:jc w:val="center"/>
        <w:rPr>
          <w:rFonts w:cs="Arial"/>
          <w:b/>
          <w:bCs/>
          <w:szCs w:val="20"/>
          <w:lang w:val="sl-SI"/>
        </w:rPr>
      </w:pPr>
    </w:p>
    <w:p w14:paraId="263F179F" w14:textId="77777777" w:rsidR="00FA74CF" w:rsidRPr="000D6872" w:rsidRDefault="00FA74CF" w:rsidP="00FA74CF">
      <w:pPr>
        <w:spacing w:line="240" w:lineRule="auto"/>
        <w:jc w:val="center"/>
        <w:rPr>
          <w:rFonts w:cs="Arial"/>
          <w:b/>
          <w:bCs/>
          <w:szCs w:val="20"/>
          <w:lang w:val="sl-SI"/>
        </w:rPr>
      </w:pPr>
    </w:p>
    <w:p w14:paraId="5D79F365" w14:textId="77777777" w:rsidR="00FA74CF" w:rsidRPr="000D6872" w:rsidRDefault="00FA74CF" w:rsidP="00FA74CF">
      <w:pPr>
        <w:spacing w:line="240" w:lineRule="auto"/>
        <w:jc w:val="center"/>
        <w:rPr>
          <w:rFonts w:cs="Arial"/>
          <w:b/>
          <w:bCs/>
          <w:szCs w:val="20"/>
          <w:lang w:val="sl-SI"/>
        </w:rPr>
      </w:pPr>
    </w:p>
    <w:p w14:paraId="2A7B5238" w14:textId="77777777" w:rsidR="00FA74CF" w:rsidRPr="000D6872" w:rsidRDefault="00FA74CF" w:rsidP="00FA74CF">
      <w:pPr>
        <w:spacing w:line="240" w:lineRule="auto"/>
        <w:jc w:val="center"/>
        <w:rPr>
          <w:rFonts w:cs="Arial"/>
          <w:b/>
          <w:bCs/>
          <w:szCs w:val="20"/>
          <w:lang w:val="sl-SI"/>
        </w:rPr>
      </w:pPr>
    </w:p>
    <w:p w14:paraId="580DF0BB" w14:textId="77777777" w:rsidR="00FA74CF" w:rsidRPr="000D6872" w:rsidRDefault="00FA74CF" w:rsidP="00FA74CF">
      <w:pPr>
        <w:spacing w:line="240" w:lineRule="auto"/>
        <w:jc w:val="center"/>
        <w:rPr>
          <w:rFonts w:cs="Arial"/>
          <w:b/>
          <w:bCs/>
          <w:szCs w:val="20"/>
          <w:lang w:val="sl-SI"/>
        </w:rPr>
      </w:pPr>
    </w:p>
    <w:p w14:paraId="29D90D3A" w14:textId="77777777" w:rsidR="00FA74CF" w:rsidRPr="000D6872" w:rsidRDefault="00FA74CF" w:rsidP="00FA74CF">
      <w:pPr>
        <w:spacing w:line="240" w:lineRule="auto"/>
        <w:jc w:val="center"/>
        <w:rPr>
          <w:rFonts w:cs="Arial"/>
          <w:b/>
          <w:bCs/>
          <w:szCs w:val="20"/>
          <w:lang w:val="sl-SI"/>
        </w:rPr>
      </w:pPr>
    </w:p>
    <w:p w14:paraId="06DD3501" w14:textId="77777777" w:rsidR="00FA74CF" w:rsidRPr="000D6872" w:rsidRDefault="00FA74CF" w:rsidP="00FA74CF">
      <w:pPr>
        <w:spacing w:line="240" w:lineRule="auto"/>
        <w:jc w:val="center"/>
        <w:rPr>
          <w:rFonts w:cs="Arial"/>
          <w:b/>
          <w:bCs/>
          <w:szCs w:val="20"/>
          <w:lang w:val="sl-SI"/>
        </w:rPr>
      </w:pPr>
    </w:p>
    <w:p w14:paraId="6F470D0D" w14:textId="77777777" w:rsidR="00FA74CF" w:rsidRPr="000D6872" w:rsidRDefault="00FA74CF" w:rsidP="00FA74CF">
      <w:pPr>
        <w:spacing w:line="240" w:lineRule="auto"/>
        <w:jc w:val="center"/>
        <w:rPr>
          <w:rFonts w:cs="Arial"/>
          <w:b/>
          <w:bCs/>
          <w:szCs w:val="20"/>
          <w:lang w:val="sl-SI"/>
        </w:rPr>
      </w:pPr>
    </w:p>
    <w:p w14:paraId="13CC9394" w14:textId="77777777" w:rsidR="00FA74CF" w:rsidRPr="000D6872" w:rsidRDefault="00FA74CF" w:rsidP="00FA74CF">
      <w:pPr>
        <w:spacing w:line="240" w:lineRule="auto"/>
        <w:jc w:val="center"/>
        <w:rPr>
          <w:rFonts w:cs="Arial"/>
          <w:b/>
          <w:bCs/>
          <w:szCs w:val="20"/>
          <w:lang w:val="sl-SI"/>
        </w:rPr>
      </w:pPr>
      <w:r w:rsidRPr="000D6872">
        <w:rPr>
          <w:rFonts w:cs="Arial"/>
          <w:b/>
          <w:bCs/>
          <w:szCs w:val="20"/>
          <w:lang w:val="sl-SI"/>
        </w:rPr>
        <w:t xml:space="preserve">TRETJE SKUPNO VMESNO POROČILO </w:t>
      </w:r>
      <w:bookmarkStart w:id="0" w:name="_Hlk145659732"/>
      <w:r w:rsidRPr="000D6872">
        <w:rPr>
          <w:rFonts w:cs="Arial"/>
          <w:b/>
          <w:bCs/>
          <w:szCs w:val="20"/>
          <w:lang w:val="sl-SI"/>
        </w:rPr>
        <w:t>O IZVAJANJU PROGRAMA VLADE REPUBLIKE SLOVENIJE ZA KREPITEV INTEGRITETE IN TRANSPARENTNOSTI</w:t>
      </w:r>
    </w:p>
    <w:p w14:paraId="2A463EF4" w14:textId="77777777" w:rsidR="00FA74CF" w:rsidRPr="000D6872" w:rsidRDefault="00A85B9E" w:rsidP="00FA74CF">
      <w:pPr>
        <w:spacing w:line="240" w:lineRule="auto"/>
        <w:jc w:val="center"/>
        <w:rPr>
          <w:rFonts w:cs="Arial"/>
          <w:b/>
          <w:bCs/>
          <w:szCs w:val="20"/>
          <w:lang w:val="sl-SI"/>
        </w:rPr>
      </w:pPr>
      <w:r>
        <w:rPr>
          <w:rFonts w:cs="Arial"/>
          <w:b/>
          <w:bCs/>
          <w:szCs w:val="20"/>
          <w:lang w:val="sl-SI"/>
        </w:rPr>
        <w:t xml:space="preserve"> V JAVNEM SEKTORJU 2023–</w:t>
      </w:r>
      <w:r w:rsidR="00FA74CF" w:rsidRPr="000D6872">
        <w:rPr>
          <w:rFonts w:cs="Arial"/>
          <w:b/>
          <w:bCs/>
          <w:szCs w:val="20"/>
          <w:lang w:val="sl-SI"/>
        </w:rPr>
        <w:t>2026</w:t>
      </w:r>
    </w:p>
    <w:p w14:paraId="63E9D43B" w14:textId="77777777" w:rsidR="00FA74CF" w:rsidRPr="000D6872" w:rsidRDefault="00FA74CF" w:rsidP="00FA74CF">
      <w:pPr>
        <w:spacing w:line="240" w:lineRule="auto"/>
        <w:jc w:val="center"/>
        <w:rPr>
          <w:rFonts w:cs="Arial"/>
          <w:b/>
          <w:bCs/>
          <w:szCs w:val="20"/>
          <w:lang w:val="sl-SI"/>
        </w:rPr>
      </w:pPr>
      <w:r w:rsidRPr="000D6872">
        <w:rPr>
          <w:rFonts w:cs="Arial"/>
          <w:b/>
          <w:bCs/>
          <w:szCs w:val="20"/>
          <w:lang w:val="sl-SI"/>
        </w:rPr>
        <w:t>(ZA OBDOBJE OD 1. 3. 2024 DO 31. 8. 2024)</w:t>
      </w:r>
    </w:p>
    <w:p w14:paraId="1C7FC11D" w14:textId="77777777" w:rsidR="00FA74CF" w:rsidRPr="000D6872" w:rsidRDefault="00FA74CF" w:rsidP="00FA74CF">
      <w:pPr>
        <w:spacing w:line="240" w:lineRule="auto"/>
        <w:jc w:val="center"/>
        <w:rPr>
          <w:rFonts w:cs="Arial"/>
          <w:b/>
          <w:bCs/>
          <w:szCs w:val="20"/>
          <w:lang w:val="sl-SI"/>
        </w:rPr>
      </w:pPr>
    </w:p>
    <w:p w14:paraId="6C203BAA" w14:textId="77777777" w:rsidR="00FA74CF" w:rsidRPr="000D6872" w:rsidRDefault="00FA74CF" w:rsidP="00FA74CF">
      <w:pPr>
        <w:spacing w:line="240" w:lineRule="auto"/>
        <w:jc w:val="center"/>
        <w:rPr>
          <w:rFonts w:cs="Arial"/>
          <w:b/>
          <w:bCs/>
          <w:szCs w:val="20"/>
          <w:lang w:val="sl-SI"/>
        </w:rPr>
      </w:pPr>
    </w:p>
    <w:p w14:paraId="2B9DE990" w14:textId="77777777" w:rsidR="00FA74CF" w:rsidRPr="000D6872" w:rsidRDefault="00FA74CF" w:rsidP="00FA74CF">
      <w:pPr>
        <w:spacing w:line="240" w:lineRule="auto"/>
        <w:jc w:val="center"/>
        <w:rPr>
          <w:rFonts w:cs="Arial"/>
          <w:b/>
          <w:bCs/>
          <w:szCs w:val="20"/>
          <w:lang w:val="sl-SI"/>
        </w:rPr>
      </w:pPr>
    </w:p>
    <w:p w14:paraId="6415F614" w14:textId="77777777" w:rsidR="00FA74CF" w:rsidRPr="000D6872" w:rsidRDefault="00FA74CF" w:rsidP="00FA74CF">
      <w:pPr>
        <w:spacing w:line="240" w:lineRule="auto"/>
        <w:jc w:val="center"/>
        <w:rPr>
          <w:rFonts w:cs="Arial"/>
          <w:b/>
          <w:bCs/>
          <w:szCs w:val="20"/>
          <w:lang w:val="sl-SI"/>
        </w:rPr>
      </w:pPr>
    </w:p>
    <w:p w14:paraId="398E4305" w14:textId="77777777" w:rsidR="00FA74CF" w:rsidRPr="000D6872" w:rsidRDefault="00FA74CF" w:rsidP="00FA74CF">
      <w:pPr>
        <w:spacing w:line="240" w:lineRule="auto"/>
        <w:jc w:val="center"/>
        <w:rPr>
          <w:rFonts w:cs="Arial"/>
          <w:b/>
          <w:bCs/>
          <w:szCs w:val="20"/>
          <w:lang w:val="sl-SI"/>
        </w:rPr>
      </w:pPr>
    </w:p>
    <w:p w14:paraId="21ADE3EB" w14:textId="77777777" w:rsidR="00FA74CF" w:rsidRPr="000D6872" w:rsidRDefault="00FA74CF" w:rsidP="00FA74CF">
      <w:pPr>
        <w:spacing w:line="240" w:lineRule="auto"/>
        <w:jc w:val="center"/>
        <w:rPr>
          <w:rFonts w:cs="Arial"/>
          <w:b/>
          <w:bCs/>
          <w:szCs w:val="20"/>
          <w:lang w:val="sl-SI"/>
        </w:rPr>
      </w:pPr>
    </w:p>
    <w:p w14:paraId="270D84B1" w14:textId="77777777" w:rsidR="00FA74CF" w:rsidRPr="000D6872" w:rsidRDefault="00FA74CF" w:rsidP="00FA74CF">
      <w:pPr>
        <w:spacing w:line="240" w:lineRule="auto"/>
        <w:jc w:val="center"/>
        <w:rPr>
          <w:rFonts w:cs="Arial"/>
          <w:b/>
          <w:bCs/>
          <w:szCs w:val="20"/>
          <w:lang w:val="sl-SI"/>
        </w:rPr>
      </w:pPr>
    </w:p>
    <w:p w14:paraId="4CA8375E" w14:textId="77777777" w:rsidR="00FA74CF" w:rsidRPr="000D6872" w:rsidRDefault="00FA74CF" w:rsidP="00FA74CF">
      <w:pPr>
        <w:spacing w:line="240" w:lineRule="auto"/>
        <w:jc w:val="center"/>
        <w:rPr>
          <w:rFonts w:cs="Arial"/>
          <w:b/>
          <w:bCs/>
          <w:szCs w:val="20"/>
          <w:lang w:val="sl-SI"/>
        </w:rPr>
      </w:pPr>
    </w:p>
    <w:p w14:paraId="6C60EC69" w14:textId="77777777" w:rsidR="00FA74CF" w:rsidRPr="000D6872" w:rsidRDefault="00FA74CF" w:rsidP="00FA74CF">
      <w:pPr>
        <w:spacing w:line="240" w:lineRule="auto"/>
        <w:jc w:val="center"/>
        <w:rPr>
          <w:rFonts w:cs="Arial"/>
          <w:b/>
          <w:bCs/>
          <w:szCs w:val="20"/>
          <w:lang w:val="sl-SI"/>
        </w:rPr>
      </w:pPr>
    </w:p>
    <w:p w14:paraId="5D5A5B20" w14:textId="77777777" w:rsidR="00FA74CF" w:rsidRPr="000D6872" w:rsidRDefault="00FA74CF" w:rsidP="00FA74CF">
      <w:pPr>
        <w:spacing w:line="240" w:lineRule="auto"/>
        <w:jc w:val="center"/>
        <w:rPr>
          <w:rFonts w:cs="Arial"/>
          <w:b/>
          <w:bCs/>
          <w:szCs w:val="20"/>
          <w:lang w:val="sl-SI"/>
        </w:rPr>
      </w:pPr>
    </w:p>
    <w:p w14:paraId="6E66B283" w14:textId="77777777" w:rsidR="00FA74CF" w:rsidRPr="000D6872" w:rsidRDefault="00FA74CF" w:rsidP="00FA74CF">
      <w:pPr>
        <w:spacing w:line="240" w:lineRule="auto"/>
        <w:jc w:val="center"/>
        <w:rPr>
          <w:rFonts w:cs="Arial"/>
          <w:b/>
          <w:bCs/>
          <w:szCs w:val="20"/>
          <w:lang w:val="sl-SI"/>
        </w:rPr>
      </w:pPr>
    </w:p>
    <w:p w14:paraId="74DB4E43" w14:textId="77777777" w:rsidR="00FA74CF" w:rsidRPr="000D6872" w:rsidRDefault="00FA74CF" w:rsidP="00FA74CF">
      <w:pPr>
        <w:spacing w:line="240" w:lineRule="auto"/>
        <w:jc w:val="center"/>
        <w:rPr>
          <w:rFonts w:cs="Arial"/>
          <w:b/>
          <w:bCs/>
          <w:szCs w:val="20"/>
          <w:lang w:val="sl-SI"/>
        </w:rPr>
      </w:pPr>
    </w:p>
    <w:p w14:paraId="1C565827" w14:textId="77777777" w:rsidR="00FA74CF" w:rsidRPr="000D6872" w:rsidRDefault="00FA74CF" w:rsidP="00FA74CF">
      <w:pPr>
        <w:spacing w:line="240" w:lineRule="auto"/>
        <w:jc w:val="center"/>
        <w:rPr>
          <w:rFonts w:cs="Arial"/>
          <w:b/>
          <w:bCs/>
          <w:szCs w:val="20"/>
          <w:lang w:val="sl-SI"/>
        </w:rPr>
      </w:pPr>
    </w:p>
    <w:p w14:paraId="378094BA" w14:textId="77777777" w:rsidR="00FA74CF" w:rsidRPr="000D6872" w:rsidRDefault="00FA74CF" w:rsidP="00FA74CF">
      <w:pPr>
        <w:spacing w:line="240" w:lineRule="auto"/>
        <w:jc w:val="center"/>
        <w:rPr>
          <w:rFonts w:cs="Arial"/>
          <w:b/>
          <w:bCs/>
          <w:szCs w:val="20"/>
          <w:lang w:val="sl-SI"/>
        </w:rPr>
      </w:pPr>
    </w:p>
    <w:p w14:paraId="5AD68520" w14:textId="77777777" w:rsidR="00FA74CF" w:rsidRPr="000D6872" w:rsidRDefault="00FA74CF" w:rsidP="00FA74CF">
      <w:pPr>
        <w:spacing w:line="240" w:lineRule="auto"/>
        <w:jc w:val="center"/>
        <w:rPr>
          <w:rFonts w:cs="Arial"/>
          <w:b/>
          <w:bCs/>
          <w:szCs w:val="20"/>
          <w:lang w:val="sl-SI"/>
        </w:rPr>
      </w:pPr>
    </w:p>
    <w:p w14:paraId="72BE097E" w14:textId="77777777" w:rsidR="00FA74CF" w:rsidRPr="000D6872" w:rsidRDefault="00FA74CF" w:rsidP="00FA74CF">
      <w:pPr>
        <w:spacing w:line="240" w:lineRule="auto"/>
        <w:jc w:val="center"/>
        <w:rPr>
          <w:rFonts w:cs="Arial"/>
          <w:b/>
          <w:bCs/>
          <w:szCs w:val="20"/>
          <w:lang w:val="sl-SI"/>
        </w:rPr>
      </w:pPr>
    </w:p>
    <w:p w14:paraId="7F7F240D" w14:textId="77777777" w:rsidR="00FA74CF" w:rsidRPr="000D6872" w:rsidRDefault="00FA74CF" w:rsidP="00FA74CF">
      <w:pPr>
        <w:spacing w:line="240" w:lineRule="auto"/>
        <w:jc w:val="center"/>
        <w:rPr>
          <w:rFonts w:cs="Arial"/>
          <w:b/>
          <w:bCs/>
          <w:szCs w:val="20"/>
          <w:lang w:val="sl-SI"/>
        </w:rPr>
      </w:pPr>
    </w:p>
    <w:p w14:paraId="4B96FB89" w14:textId="77777777" w:rsidR="00FA74CF" w:rsidRPr="000D6872" w:rsidRDefault="00FA74CF" w:rsidP="00FA74CF">
      <w:pPr>
        <w:spacing w:line="240" w:lineRule="auto"/>
        <w:jc w:val="center"/>
        <w:rPr>
          <w:rFonts w:cs="Arial"/>
          <w:b/>
          <w:bCs/>
          <w:szCs w:val="20"/>
          <w:lang w:val="sl-SI"/>
        </w:rPr>
      </w:pPr>
    </w:p>
    <w:p w14:paraId="7A3C9780" w14:textId="77777777" w:rsidR="00FA74CF" w:rsidRPr="000D6872" w:rsidRDefault="00FA74CF" w:rsidP="00FA74CF">
      <w:pPr>
        <w:spacing w:line="240" w:lineRule="auto"/>
        <w:jc w:val="center"/>
        <w:rPr>
          <w:rFonts w:cs="Arial"/>
          <w:b/>
          <w:bCs/>
          <w:szCs w:val="20"/>
          <w:lang w:val="sl-SI"/>
        </w:rPr>
      </w:pPr>
    </w:p>
    <w:p w14:paraId="018CF673" w14:textId="77777777" w:rsidR="00FA74CF" w:rsidRPr="000D6872" w:rsidRDefault="00FA74CF" w:rsidP="00FA74CF">
      <w:pPr>
        <w:spacing w:line="240" w:lineRule="auto"/>
        <w:jc w:val="center"/>
        <w:rPr>
          <w:rFonts w:cs="Arial"/>
          <w:b/>
          <w:bCs/>
          <w:szCs w:val="20"/>
          <w:lang w:val="sl-SI"/>
        </w:rPr>
      </w:pPr>
    </w:p>
    <w:p w14:paraId="17D75174" w14:textId="77777777" w:rsidR="00FA74CF" w:rsidRPr="000D6872" w:rsidRDefault="00FA74CF" w:rsidP="00FA74CF">
      <w:pPr>
        <w:spacing w:line="240" w:lineRule="auto"/>
        <w:jc w:val="center"/>
        <w:rPr>
          <w:rFonts w:cs="Arial"/>
          <w:b/>
          <w:bCs/>
          <w:szCs w:val="20"/>
          <w:lang w:val="sl-SI"/>
        </w:rPr>
      </w:pPr>
    </w:p>
    <w:p w14:paraId="3A5C810B" w14:textId="77777777" w:rsidR="00FA74CF" w:rsidRPr="000D6872" w:rsidRDefault="00FA74CF" w:rsidP="00FA74CF">
      <w:pPr>
        <w:spacing w:line="240" w:lineRule="auto"/>
        <w:jc w:val="center"/>
        <w:rPr>
          <w:rFonts w:cs="Arial"/>
          <w:b/>
          <w:bCs/>
          <w:szCs w:val="20"/>
          <w:lang w:val="sl-SI"/>
        </w:rPr>
      </w:pPr>
    </w:p>
    <w:p w14:paraId="09CF674B" w14:textId="77777777" w:rsidR="00FA74CF" w:rsidRPr="000D6872" w:rsidRDefault="00FA74CF" w:rsidP="00FA74CF">
      <w:pPr>
        <w:spacing w:line="240" w:lineRule="auto"/>
        <w:jc w:val="center"/>
        <w:rPr>
          <w:rFonts w:cs="Arial"/>
          <w:b/>
          <w:bCs/>
          <w:szCs w:val="20"/>
          <w:lang w:val="sl-SI"/>
        </w:rPr>
      </w:pPr>
    </w:p>
    <w:p w14:paraId="74BA4D68" w14:textId="77777777" w:rsidR="00FA74CF" w:rsidRPr="000D6872" w:rsidRDefault="00FA74CF" w:rsidP="00FA74CF">
      <w:pPr>
        <w:spacing w:line="240" w:lineRule="auto"/>
        <w:jc w:val="center"/>
        <w:rPr>
          <w:rFonts w:cs="Arial"/>
          <w:b/>
          <w:bCs/>
          <w:szCs w:val="20"/>
          <w:lang w:val="sl-SI"/>
        </w:rPr>
      </w:pPr>
    </w:p>
    <w:p w14:paraId="2A389295" w14:textId="77777777" w:rsidR="00FA74CF" w:rsidRPr="000D6872" w:rsidRDefault="00FA74CF" w:rsidP="00FA74CF">
      <w:pPr>
        <w:spacing w:line="240" w:lineRule="auto"/>
        <w:jc w:val="center"/>
        <w:rPr>
          <w:rFonts w:cs="Arial"/>
          <w:b/>
          <w:bCs/>
          <w:szCs w:val="20"/>
          <w:lang w:val="sl-SI"/>
        </w:rPr>
      </w:pPr>
    </w:p>
    <w:p w14:paraId="575C2516" w14:textId="77777777" w:rsidR="00FA74CF" w:rsidRPr="000D6872" w:rsidRDefault="00FA74CF" w:rsidP="00FA74CF">
      <w:pPr>
        <w:spacing w:line="240" w:lineRule="auto"/>
        <w:jc w:val="center"/>
        <w:rPr>
          <w:rFonts w:cs="Arial"/>
          <w:b/>
          <w:bCs/>
          <w:szCs w:val="20"/>
          <w:lang w:val="sl-SI"/>
        </w:rPr>
      </w:pPr>
    </w:p>
    <w:p w14:paraId="0507975C" w14:textId="77777777" w:rsidR="00FA74CF" w:rsidRPr="000D6872" w:rsidRDefault="00FA74CF" w:rsidP="00FA74CF">
      <w:pPr>
        <w:spacing w:line="240" w:lineRule="auto"/>
        <w:jc w:val="center"/>
        <w:rPr>
          <w:rFonts w:cs="Arial"/>
          <w:b/>
          <w:bCs/>
          <w:szCs w:val="20"/>
          <w:lang w:val="sl-SI"/>
        </w:rPr>
      </w:pPr>
    </w:p>
    <w:p w14:paraId="0F465A26" w14:textId="77777777" w:rsidR="00FA74CF" w:rsidRPr="000D6872" w:rsidRDefault="00FA74CF" w:rsidP="00FA74CF">
      <w:pPr>
        <w:spacing w:line="240" w:lineRule="auto"/>
        <w:jc w:val="center"/>
        <w:rPr>
          <w:rFonts w:cs="Arial"/>
          <w:b/>
          <w:bCs/>
          <w:szCs w:val="20"/>
          <w:lang w:val="sl-SI"/>
        </w:rPr>
      </w:pPr>
    </w:p>
    <w:p w14:paraId="18FD2059" w14:textId="77777777" w:rsidR="00FA74CF" w:rsidRPr="000D6872" w:rsidRDefault="00FA74CF" w:rsidP="00FA74CF">
      <w:pPr>
        <w:spacing w:line="240" w:lineRule="auto"/>
        <w:jc w:val="center"/>
        <w:rPr>
          <w:rFonts w:cs="Arial"/>
          <w:b/>
          <w:bCs/>
          <w:szCs w:val="20"/>
          <w:lang w:val="sl-SI"/>
        </w:rPr>
      </w:pPr>
    </w:p>
    <w:p w14:paraId="41CEC72E" w14:textId="77777777" w:rsidR="00FA74CF" w:rsidRPr="000D6872" w:rsidRDefault="00FA74CF" w:rsidP="00FA74CF">
      <w:pPr>
        <w:spacing w:line="240" w:lineRule="auto"/>
        <w:jc w:val="center"/>
        <w:rPr>
          <w:rFonts w:cs="Arial"/>
          <w:b/>
          <w:bCs/>
          <w:szCs w:val="20"/>
          <w:lang w:val="sl-SI"/>
        </w:rPr>
      </w:pPr>
    </w:p>
    <w:p w14:paraId="34BC092D" w14:textId="77777777" w:rsidR="00FA74CF" w:rsidRPr="000D6872" w:rsidRDefault="00FA74CF" w:rsidP="00270CE6">
      <w:pPr>
        <w:spacing w:line="240" w:lineRule="auto"/>
        <w:rPr>
          <w:rFonts w:cs="Arial"/>
          <w:b/>
          <w:bCs/>
          <w:szCs w:val="20"/>
          <w:lang w:val="sl-SI"/>
        </w:rPr>
      </w:pPr>
    </w:p>
    <w:p w14:paraId="2CB8D88B" w14:textId="77777777" w:rsidR="00FA74CF" w:rsidRPr="000D6872" w:rsidRDefault="00FA74CF" w:rsidP="00FA74CF">
      <w:pPr>
        <w:spacing w:line="240" w:lineRule="auto"/>
        <w:jc w:val="center"/>
        <w:rPr>
          <w:rFonts w:cs="Arial"/>
          <w:b/>
          <w:bCs/>
          <w:szCs w:val="20"/>
          <w:lang w:val="sl-SI"/>
        </w:rPr>
      </w:pPr>
    </w:p>
    <w:bookmarkEnd w:id="0"/>
    <w:p w14:paraId="4A581421" w14:textId="77777777" w:rsidR="00FA74CF" w:rsidRPr="000D6872" w:rsidRDefault="00FA74CF" w:rsidP="00D10DB2">
      <w:pPr>
        <w:pStyle w:val="Odstavekseznama"/>
        <w:numPr>
          <w:ilvl w:val="0"/>
          <w:numId w:val="5"/>
        </w:numPr>
        <w:spacing w:line="240" w:lineRule="auto"/>
        <w:rPr>
          <w:rFonts w:cs="Arial"/>
          <w:b/>
          <w:bCs/>
          <w:szCs w:val="20"/>
          <w:lang w:val="sl-SI"/>
        </w:rPr>
      </w:pPr>
      <w:r w:rsidRPr="000D6872">
        <w:rPr>
          <w:rFonts w:cs="Arial"/>
          <w:b/>
          <w:bCs/>
          <w:szCs w:val="20"/>
          <w:lang w:val="sl-SI"/>
        </w:rPr>
        <w:t>POVZETEK</w:t>
      </w:r>
    </w:p>
    <w:p w14:paraId="30090257" w14:textId="77777777" w:rsidR="00FA74CF" w:rsidRPr="000D6872" w:rsidRDefault="00FA74CF" w:rsidP="00FA74CF">
      <w:pPr>
        <w:spacing w:line="240" w:lineRule="auto"/>
        <w:rPr>
          <w:rFonts w:cs="Arial"/>
          <w:b/>
          <w:bCs/>
          <w:szCs w:val="20"/>
          <w:lang w:val="sl-SI"/>
        </w:rPr>
      </w:pPr>
    </w:p>
    <w:p w14:paraId="64ABA0F7" w14:textId="77777777" w:rsidR="00FA74CF" w:rsidRPr="000D6872" w:rsidRDefault="00FA74CF" w:rsidP="00FA74CF">
      <w:pPr>
        <w:spacing w:line="240" w:lineRule="auto"/>
        <w:jc w:val="both"/>
        <w:rPr>
          <w:rFonts w:cs="Arial"/>
          <w:szCs w:val="20"/>
          <w:lang w:val="sl-SI"/>
        </w:rPr>
      </w:pPr>
      <w:r w:rsidRPr="000D6872">
        <w:rPr>
          <w:rFonts w:cs="Arial"/>
          <w:szCs w:val="20"/>
          <w:lang w:val="sl-SI"/>
        </w:rPr>
        <w:t>S sprejemom Programa Vlade Republike Slovenije za krepitev integritete in transparen</w:t>
      </w:r>
      <w:r w:rsidR="00906986">
        <w:rPr>
          <w:rFonts w:cs="Arial"/>
          <w:szCs w:val="20"/>
          <w:lang w:val="sl-SI"/>
        </w:rPr>
        <w:t>tnosti v javnem sektorju 2023–</w:t>
      </w:r>
      <w:r w:rsidRPr="000D6872">
        <w:rPr>
          <w:rFonts w:cs="Arial"/>
          <w:szCs w:val="20"/>
          <w:lang w:val="sl-SI"/>
        </w:rPr>
        <w:t>2026 (v nadaljnjem besedilu: Program) 9. 2. 2023</w:t>
      </w:r>
      <w:r>
        <w:rPr>
          <w:rFonts w:cs="Arial"/>
          <w:szCs w:val="20"/>
          <w:lang w:val="sl-SI"/>
        </w:rPr>
        <w:t>,</w:t>
      </w:r>
      <w:r w:rsidRPr="000D6872">
        <w:rPr>
          <w:rFonts w:cs="Arial"/>
          <w:szCs w:val="20"/>
          <w:lang w:val="sl-SI"/>
        </w:rPr>
        <w:t xml:space="preserve"> je Vlada Republike Slovenije (v nadaljnjem besedilu: Vlada) pokazala usmerjenost in odločnost v smeri krepitve področja integritete in transparentnosti v javnem sektorju. Izpolnitev ukrepov iz Programa je vezana na štiriletno obdobje. Pri posameznemu ukrepu je lahko določen tudi krajši rok, glede na namen ukrepa in potrebne aktivnosti, določeno je polletno poročanje nosilcev o izvedbi aktivnosti. Kot koordinator aktivnosti v zvezi z navedenim in za pripravo polletnih in končnega poročila o izvedbi Programa je določeno Ministrstvo za javno upravo</w:t>
      </w:r>
      <w:r>
        <w:rPr>
          <w:rFonts w:cs="Arial"/>
          <w:szCs w:val="20"/>
          <w:lang w:val="sl-SI"/>
        </w:rPr>
        <w:t xml:space="preserve"> (</w:t>
      </w:r>
      <w:r w:rsidR="00906986">
        <w:rPr>
          <w:rFonts w:cs="Arial"/>
          <w:szCs w:val="20"/>
          <w:lang w:val="sl-SI"/>
        </w:rPr>
        <w:t xml:space="preserve">v nadaljnjem besedilu: </w:t>
      </w:r>
      <w:r>
        <w:rPr>
          <w:rFonts w:cs="Arial"/>
          <w:szCs w:val="20"/>
          <w:lang w:val="sl-SI"/>
        </w:rPr>
        <w:t>MJU)</w:t>
      </w:r>
      <w:r w:rsidRPr="000D6872">
        <w:rPr>
          <w:rFonts w:cs="Arial"/>
          <w:szCs w:val="20"/>
          <w:lang w:val="sl-SI"/>
        </w:rPr>
        <w:t>. Vlada je 9. 11. 2023 sprejela Prvo skupno vmesno poročilo o izvajanju Programa, za obdobje od 1. 3. 2023 do 31. 8. 2023</w:t>
      </w:r>
      <w:r w:rsidRPr="000D6872">
        <w:rPr>
          <w:rStyle w:val="Sprotnaopomba-sklic"/>
          <w:rFonts w:cs="Arial"/>
          <w:lang w:val="sl-SI"/>
        </w:rPr>
        <w:footnoteReference w:id="1"/>
      </w:r>
      <w:r w:rsidRPr="000D6872">
        <w:rPr>
          <w:rFonts w:cs="Arial"/>
          <w:szCs w:val="20"/>
          <w:lang w:val="sl-SI"/>
        </w:rPr>
        <w:t>, s sklepom z dne 16. 5. 2024 pa Drugo skupno vmesno poročilo o izvajanju Programa</w:t>
      </w:r>
      <w:r w:rsidRPr="000D6872">
        <w:rPr>
          <w:rStyle w:val="Sprotnaopomba-sklic"/>
          <w:rFonts w:cs="Arial"/>
          <w:lang w:val="sl-SI"/>
        </w:rPr>
        <w:footnoteReference w:id="2"/>
      </w:r>
      <w:r w:rsidRPr="000D6872">
        <w:rPr>
          <w:rFonts w:cs="Arial"/>
          <w:szCs w:val="20"/>
          <w:lang w:val="sl-SI"/>
        </w:rPr>
        <w:t xml:space="preserve"> za obdobje od 1. 9. 2023 do 29. 2. 2024 in Spremembe in dopolnitve Programa.</w:t>
      </w:r>
    </w:p>
    <w:p w14:paraId="274B0A02" w14:textId="77777777" w:rsidR="00FA74CF" w:rsidRPr="000D6872" w:rsidRDefault="00FA74CF" w:rsidP="00FA74CF">
      <w:pPr>
        <w:spacing w:line="240" w:lineRule="auto"/>
        <w:jc w:val="both"/>
        <w:rPr>
          <w:rFonts w:cs="Arial"/>
          <w:szCs w:val="20"/>
          <w:lang w:val="sl-SI"/>
        </w:rPr>
      </w:pPr>
    </w:p>
    <w:p w14:paraId="04CBC63F" w14:textId="77777777" w:rsidR="00FA74CF" w:rsidRPr="000D6872" w:rsidRDefault="00FA74CF" w:rsidP="00FA74CF">
      <w:pPr>
        <w:spacing w:line="240" w:lineRule="auto"/>
        <w:jc w:val="both"/>
        <w:rPr>
          <w:rFonts w:cs="Arial"/>
          <w:szCs w:val="20"/>
          <w:lang w:val="sl-SI"/>
        </w:rPr>
      </w:pPr>
      <w:r w:rsidRPr="000D6872">
        <w:rPr>
          <w:rFonts w:cs="Arial"/>
          <w:szCs w:val="20"/>
          <w:lang w:val="sl-SI"/>
        </w:rPr>
        <w:t>Za tretje skupno vmesno poročilo</w:t>
      </w:r>
      <w:r>
        <w:rPr>
          <w:rFonts w:cs="Arial"/>
          <w:szCs w:val="20"/>
          <w:lang w:val="sl-SI"/>
        </w:rPr>
        <w:t xml:space="preserve"> </w:t>
      </w:r>
      <w:r w:rsidRPr="000D6872">
        <w:rPr>
          <w:rFonts w:cs="Arial"/>
          <w:szCs w:val="20"/>
          <w:lang w:val="sl-SI"/>
        </w:rPr>
        <w:t>so ministrstva, ki so v Programu določena kot nosilci ukrepov, M</w:t>
      </w:r>
      <w:r>
        <w:rPr>
          <w:rFonts w:cs="Arial"/>
          <w:szCs w:val="20"/>
          <w:lang w:val="sl-SI"/>
        </w:rPr>
        <w:t>JU</w:t>
      </w:r>
      <w:r w:rsidRPr="000D6872">
        <w:rPr>
          <w:rFonts w:cs="Arial"/>
          <w:szCs w:val="20"/>
          <w:lang w:val="sl-SI"/>
        </w:rPr>
        <w:t xml:space="preserve"> poročala o njegovem izvajanju. Iz poročil izhaja, da se aktivnosti glede ukrepov, ki so v Program vključeni kot trajni, izvajajo redno. Sem sodijo ukrepi</w:t>
      </w:r>
      <w:r>
        <w:rPr>
          <w:rFonts w:cs="Arial"/>
          <w:szCs w:val="20"/>
          <w:lang w:val="sl-SI"/>
        </w:rPr>
        <w:t>,</w:t>
      </w:r>
      <w:r w:rsidRPr="000D6872">
        <w:rPr>
          <w:rFonts w:cs="Arial"/>
          <w:szCs w:val="20"/>
          <w:lang w:val="sl-SI"/>
        </w:rPr>
        <w:t xml:space="preserve"> namenjeni osveščanju javnih uslužbencev, zaposlenih v pravosodju ter tistih, ki so zaposleni v drugih subjektih javnega sektorja. Skupno se je usposabljanj pri Upravni akademiji Ministrstva za javno upravo</w:t>
      </w:r>
      <w:r>
        <w:rPr>
          <w:rFonts w:cs="Arial"/>
          <w:szCs w:val="20"/>
          <w:lang w:val="sl-SI"/>
        </w:rPr>
        <w:t xml:space="preserve"> (</w:t>
      </w:r>
      <w:r w:rsidR="00865AEB">
        <w:rPr>
          <w:rFonts w:cs="Arial"/>
          <w:szCs w:val="20"/>
          <w:lang w:val="sl-SI"/>
        </w:rPr>
        <w:t xml:space="preserve">v nadaljnjem besedilu: </w:t>
      </w:r>
      <w:r>
        <w:rPr>
          <w:rFonts w:cs="Arial"/>
          <w:szCs w:val="20"/>
          <w:lang w:val="sl-SI"/>
        </w:rPr>
        <w:t xml:space="preserve">UA MJU) </w:t>
      </w:r>
      <w:r w:rsidRPr="000D6872">
        <w:rPr>
          <w:rFonts w:cs="Arial"/>
          <w:szCs w:val="20"/>
          <w:lang w:val="sl-SI"/>
        </w:rPr>
        <w:t>s področja integritete in etike udeležilo 272 udeležencev, Ministrstvo za notranje zadeve</w:t>
      </w:r>
      <w:r>
        <w:rPr>
          <w:rFonts w:cs="Arial"/>
          <w:szCs w:val="20"/>
          <w:lang w:val="sl-SI"/>
        </w:rPr>
        <w:t xml:space="preserve"> (</w:t>
      </w:r>
      <w:r w:rsidR="00865AEB">
        <w:rPr>
          <w:rFonts w:cs="Arial"/>
          <w:szCs w:val="20"/>
          <w:lang w:val="sl-SI"/>
        </w:rPr>
        <w:t xml:space="preserve">v nadaljnjem besedilu: </w:t>
      </w:r>
      <w:r>
        <w:rPr>
          <w:rFonts w:cs="Arial"/>
          <w:szCs w:val="20"/>
          <w:lang w:val="sl-SI"/>
        </w:rPr>
        <w:t>MNZ)</w:t>
      </w:r>
      <w:r w:rsidRPr="000D6872">
        <w:rPr>
          <w:rFonts w:cs="Arial"/>
          <w:szCs w:val="20"/>
          <w:lang w:val="sl-SI"/>
        </w:rPr>
        <w:t xml:space="preserve"> je poročalo o skupaj </w:t>
      </w:r>
      <w:r>
        <w:rPr>
          <w:rFonts w:cs="Arial"/>
          <w:szCs w:val="20"/>
          <w:lang w:val="sl-SI"/>
        </w:rPr>
        <w:t xml:space="preserve">108 </w:t>
      </w:r>
      <w:r w:rsidRPr="000D6872">
        <w:rPr>
          <w:rFonts w:cs="Arial"/>
          <w:szCs w:val="20"/>
          <w:lang w:val="sl-SI"/>
        </w:rPr>
        <w:t xml:space="preserve">udeležencih usposabljanj, Center za izobraževanje v pravosodju </w:t>
      </w:r>
      <w:r>
        <w:rPr>
          <w:rFonts w:cs="Arial"/>
          <w:szCs w:val="20"/>
          <w:lang w:val="sl-SI"/>
        </w:rPr>
        <w:t>(</w:t>
      </w:r>
      <w:r w:rsidR="00865AEB">
        <w:rPr>
          <w:rFonts w:cs="Arial"/>
          <w:szCs w:val="20"/>
          <w:lang w:val="sl-SI"/>
        </w:rPr>
        <w:t xml:space="preserve">v nadaljnjem besedilu: </w:t>
      </w:r>
      <w:r>
        <w:rPr>
          <w:rFonts w:cs="Arial"/>
          <w:szCs w:val="20"/>
          <w:lang w:val="sl-SI"/>
        </w:rPr>
        <w:t xml:space="preserve">CIP) </w:t>
      </w:r>
      <w:r w:rsidRPr="000D6872">
        <w:rPr>
          <w:rFonts w:cs="Arial"/>
          <w:szCs w:val="20"/>
          <w:lang w:val="sl-SI"/>
        </w:rPr>
        <w:t xml:space="preserve">o 74 udeležencih usposabljanj. </w:t>
      </w:r>
      <w:r w:rsidRPr="000D6872">
        <w:rPr>
          <w:rFonts w:cs="Arial"/>
          <w:szCs w:val="20"/>
          <w:lang w:val="sl-SI" w:eastAsia="sl-SI"/>
        </w:rPr>
        <w:t>S</w:t>
      </w:r>
      <w:r>
        <w:rPr>
          <w:rFonts w:cs="Arial"/>
          <w:szCs w:val="20"/>
          <w:lang w:val="sl-SI" w:eastAsia="sl-SI"/>
        </w:rPr>
        <w:t>lovenski državni holding (</w:t>
      </w:r>
      <w:r w:rsidR="00865AEB">
        <w:rPr>
          <w:rFonts w:cs="Arial"/>
          <w:szCs w:val="20"/>
          <w:lang w:val="sl-SI"/>
        </w:rPr>
        <w:t xml:space="preserve">v nadaljnjem besedilu: </w:t>
      </w:r>
      <w:r>
        <w:rPr>
          <w:rFonts w:cs="Arial"/>
          <w:szCs w:val="20"/>
          <w:lang w:val="sl-SI" w:eastAsia="sl-SI"/>
        </w:rPr>
        <w:t>SDH)</w:t>
      </w:r>
      <w:r w:rsidRPr="000D6872">
        <w:rPr>
          <w:rFonts w:cs="Arial"/>
          <w:szCs w:val="20"/>
          <w:lang w:val="sl-SI" w:eastAsia="sl-SI"/>
        </w:rPr>
        <w:t xml:space="preserve"> je v poročevalnem obdobju, kot je poročalo Ministrstvo za finance</w:t>
      </w:r>
      <w:r>
        <w:rPr>
          <w:rFonts w:cs="Arial"/>
          <w:szCs w:val="20"/>
          <w:lang w:val="sl-SI" w:eastAsia="sl-SI"/>
        </w:rPr>
        <w:t xml:space="preserve"> (</w:t>
      </w:r>
      <w:r w:rsidR="00865AEB">
        <w:rPr>
          <w:rFonts w:cs="Arial"/>
          <w:szCs w:val="20"/>
          <w:lang w:val="sl-SI"/>
        </w:rPr>
        <w:t xml:space="preserve">v nadaljnjem besedilu: </w:t>
      </w:r>
      <w:r>
        <w:rPr>
          <w:rFonts w:cs="Arial"/>
          <w:szCs w:val="20"/>
          <w:lang w:val="sl-SI" w:eastAsia="sl-SI"/>
        </w:rPr>
        <w:t>MF)</w:t>
      </w:r>
      <w:r w:rsidRPr="000D6872">
        <w:rPr>
          <w:rFonts w:cs="Arial"/>
          <w:szCs w:val="20"/>
          <w:lang w:val="sl-SI" w:eastAsia="sl-SI"/>
        </w:rPr>
        <w:t>, sicer organiziral usposabljanja za družbe, v katerih ima SDH večinski delež ali prevladujoč vpliv, vendar ne s področja integritete. Je pa SDH konec leta 2023 dopolnil Priporočila in pričakovanja SDH in dodal novo Priporočilo št. 14. Ta priporočila podrobneje urejajo področje skladnosti poslovanja in integritete v družbah, v katerih ima SDH večinski delež ali prevladujoč vpliv.</w:t>
      </w:r>
      <w:r w:rsidR="005C0DD0">
        <w:rPr>
          <w:rFonts w:cs="Arial"/>
          <w:szCs w:val="20"/>
          <w:lang w:val="sl-SI" w:eastAsia="sl-SI"/>
        </w:rPr>
        <w:t xml:space="preserve"> </w:t>
      </w:r>
    </w:p>
    <w:p w14:paraId="1881185C" w14:textId="77777777" w:rsidR="00FA74CF" w:rsidRPr="000D6872" w:rsidRDefault="00FA74CF" w:rsidP="00FA74CF">
      <w:pPr>
        <w:spacing w:line="240" w:lineRule="auto"/>
        <w:jc w:val="both"/>
        <w:rPr>
          <w:rFonts w:cs="Arial"/>
          <w:b/>
          <w:bCs/>
          <w:szCs w:val="20"/>
          <w:lang w:val="sl-SI"/>
        </w:rPr>
      </w:pPr>
    </w:p>
    <w:p w14:paraId="2B90411D" w14:textId="77777777" w:rsidR="00FA74CF" w:rsidRPr="000D6872" w:rsidRDefault="00FA74CF" w:rsidP="00FA74CF">
      <w:pPr>
        <w:spacing w:line="240" w:lineRule="auto"/>
        <w:jc w:val="both"/>
        <w:rPr>
          <w:rFonts w:cs="Arial"/>
          <w:szCs w:val="20"/>
          <w:lang w:val="sl-SI" w:eastAsia="sl-SI"/>
        </w:rPr>
      </w:pPr>
      <w:r w:rsidRPr="000D6872">
        <w:rPr>
          <w:rFonts w:cs="Arial"/>
          <w:szCs w:val="20"/>
          <w:lang w:val="sl-SI"/>
        </w:rPr>
        <w:t xml:space="preserve">V tretjem poročevalnem obdobju se je zaključil ukrep </w:t>
      </w:r>
      <w:r w:rsidRPr="000D6872">
        <w:rPr>
          <w:rFonts w:cs="Arial"/>
          <w:szCs w:val="20"/>
          <w:lang w:val="sl-SI" w:eastAsia="sl-SI"/>
        </w:rPr>
        <w:t xml:space="preserve">3A.4b </w:t>
      </w:r>
      <w:r>
        <w:rPr>
          <w:rFonts w:cs="Arial"/>
          <w:szCs w:val="20"/>
          <w:lang w:val="sl-SI" w:eastAsia="sl-SI"/>
        </w:rPr>
        <w:t>Zagotovitev</w:t>
      </w:r>
      <w:r w:rsidRPr="000D6872">
        <w:rPr>
          <w:rFonts w:cs="Arial"/>
          <w:szCs w:val="20"/>
          <w:lang w:val="sl-SI" w:eastAsia="sl-SI"/>
        </w:rPr>
        <w:t xml:space="preserve"> </w:t>
      </w:r>
      <w:r>
        <w:rPr>
          <w:rFonts w:cs="Arial"/>
          <w:szCs w:val="20"/>
          <w:lang w:val="sl-SI" w:eastAsia="sl-SI"/>
        </w:rPr>
        <w:t>transparentnosti</w:t>
      </w:r>
      <w:r w:rsidRPr="000D6872">
        <w:rPr>
          <w:rFonts w:cs="Arial"/>
          <w:szCs w:val="20"/>
          <w:lang w:val="sl-SI" w:eastAsia="sl-SI"/>
        </w:rPr>
        <w:t xml:space="preserve"> </w:t>
      </w:r>
      <w:r>
        <w:rPr>
          <w:rFonts w:cs="Arial"/>
          <w:szCs w:val="20"/>
          <w:lang w:val="sl-SI" w:eastAsia="sl-SI"/>
        </w:rPr>
        <w:t>na</w:t>
      </w:r>
      <w:r w:rsidRPr="000D6872">
        <w:rPr>
          <w:rFonts w:cs="Arial"/>
          <w:szCs w:val="20"/>
          <w:lang w:val="sl-SI" w:eastAsia="sl-SI"/>
        </w:rPr>
        <w:t xml:space="preserve"> </w:t>
      </w:r>
      <w:r>
        <w:rPr>
          <w:rFonts w:cs="Arial"/>
          <w:szCs w:val="20"/>
          <w:lang w:val="sl-SI" w:eastAsia="sl-SI"/>
        </w:rPr>
        <w:t>področju</w:t>
      </w:r>
      <w:r w:rsidRPr="000D6872">
        <w:rPr>
          <w:rFonts w:cs="Arial"/>
          <w:szCs w:val="20"/>
          <w:lang w:val="sl-SI" w:eastAsia="sl-SI"/>
        </w:rPr>
        <w:t xml:space="preserve"> </w:t>
      </w:r>
      <w:r>
        <w:rPr>
          <w:rFonts w:cs="Arial"/>
          <w:szCs w:val="20"/>
          <w:lang w:val="sl-SI" w:eastAsia="sl-SI"/>
        </w:rPr>
        <w:t>emisij</w:t>
      </w:r>
      <w:r w:rsidRPr="000D6872">
        <w:rPr>
          <w:rFonts w:cs="Arial"/>
          <w:szCs w:val="20"/>
          <w:lang w:val="sl-SI" w:eastAsia="sl-SI"/>
        </w:rPr>
        <w:t>, katerega nosilec je Ministrstvo za okolje, podnebje in energijo</w:t>
      </w:r>
      <w:r>
        <w:rPr>
          <w:rFonts w:cs="Arial"/>
          <w:szCs w:val="20"/>
          <w:lang w:val="sl-SI" w:eastAsia="sl-SI"/>
        </w:rPr>
        <w:t xml:space="preserve"> (</w:t>
      </w:r>
      <w:r w:rsidR="00865AEB">
        <w:rPr>
          <w:rFonts w:cs="Arial"/>
          <w:szCs w:val="20"/>
          <w:lang w:val="sl-SI"/>
        </w:rPr>
        <w:t xml:space="preserve">v nadaljnjem besedilu: </w:t>
      </w:r>
      <w:r>
        <w:rPr>
          <w:rFonts w:cs="Arial"/>
          <w:szCs w:val="20"/>
          <w:lang w:val="sl-SI" w:eastAsia="sl-SI"/>
        </w:rPr>
        <w:t>MOPE)</w:t>
      </w:r>
      <w:r w:rsidRPr="000D6872">
        <w:rPr>
          <w:rFonts w:cs="Arial"/>
          <w:szCs w:val="20"/>
          <w:lang w:val="sl-SI" w:eastAsia="sl-SI"/>
        </w:rPr>
        <w:t xml:space="preserve">. Namen ukrepa je bil zagotoviti javno dostopne podatke o izdanih okoljevarstvenih dovoljenjih in o rezultatih monitoringa, določenega v okoljevarstvenih dovoljenjih, na osrednjih spletnih straneh državne uprave, v skladu z Zakonom o varstvu okolja. Podatke o rezultatih monitoringov, določenih v okoljevarstvenih dovoljenjih, </w:t>
      </w:r>
      <w:r>
        <w:rPr>
          <w:rFonts w:cs="Arial"/>
          <w:szCs w:val="20"/>
          <w:lang w:val="sl-SI" w:eastAsia="sl-SI"/>
        </w:rPr>
        <w:t>Agencija Republike Slovenije za okolje (</w:t>
      </w:r>
      <w:r w:rsidR="00865AEB">
        <w:rPr>
          <w:rFonts w:cs="Arial"/>
          <w:szCs w:val="20"/>
          <w:lang w:val="sl-SI"/>
        </w:rPr>
        <w:t xml:space="preserve">v nadaljnjem besedilu: </w:t>
      </w:r>
      <w:r w:rsidRPr="000D6872">
        <w:rPr>
          <w:rFonts w:cs="Arial"/>
          <w:szCs w:val="20"/>
          <w:lang w:val="sl-SI" w:eastAsia="sl-SI"/>
        </w:rPr>
        <w:t>ARSO</w:t>
      </w:r>
      <w:r>
        <w:rPr>
          <w:rFonts w:cs="Arial"/>
          <w:szCs w:val="20"/>
          <w:lang w:val="sl-SI" w:eastAsia="sl-SI"/>
        </w:rPr>
        <w:t>)</w:t>
      </w:r>
      <w:r w:rsidRPr="000D6872">
        <w:rPr>
          <w:rFonts w:cs="Arial"/>
          <w:szCs w:val="20"/>
          <w:lang w:val="sl-SI" w:eastAsia="sl-SI"/>
        </w:rPr>
        <w:t xml:space="preserve"> objavlja na spletnih straneh.</w:t>
      </w:r>
    </w:p>
    <w:p w14:paraId="581EB825" w14:textId="77777777" w:rsidR="00FA74CF" w:rsidRPr="000D6872" w:rsidRDefault="00FA74CF" w:rsidP="00FA74CF">
      <w:pPr>
        <w:spacing w:line="240" w:lineRule="auto"/>
        <w:ind w:left="720"/>
        <w:jc w:val="both"/>
        <w:rPr>
          <w:rFonts w:eastAsiaTheme="minorEastAsia" w:cs="Arial"/>
          <w:szCs w:val="20"/>
          <w:lang w:val="sl-SI" w:eastAsia="sl-SI"/>
        </w:rPr>
      </w:pPr>
    </w:p>
    <w:p w14:paraId="2D8B4FA4" w14:textId="77777777" w:rsidR="00FA74CF" w:rsidRDefault="00FA74CF" w:rsidP="00FA74CF">
      <w:pPr>
        <w:spacing w:line="240" w:lineRule="auto"/>
        <w:jc w:val="both"/>
        <w:rPr>
          <w:rFonts w:eastAsiaTheme="minorEastAsia" w:cs="Arial"/>
          <w:szCs w:val="20"/>
          <w:lang w:val="sl-SI" w:eastAsia="sl-SI"/>
        </w:rPr>
      </w:pPr>
      <w:r w:rsidRPr="00733ED0">
        <w:rPr>
          <w:rFonts w:cs="Arial"/>
          <w:szCs w:val="20"/>
          <w:lang w:val="sl-SI" w:eastAsia="sl-SI"/>
        </w:rPr>
        <w:t>Prav tako se je zaključil ukrep 3A.1a R</w:t>
      </w:r>
      <w:r>
        <w:rPr>
          <w:rFonts w:cs="Arial"/>
          <w:szCs w:val="20"/>
          <w:lang w:val="sl-SI" w:eastAsia="sl-SI"/>
        </w:rPr>
        <w:t>azširitev</w:t>
      </w:r>
      <w:r w:rsidRPr="00733ED0">
        <w:rPr>
          <w:rFonts w:cs="Arial"/>
          <w:szCs w:val="20"/>
          <w:lang w:val="sl-SI" w:eastAsia="sl-SI"/>
        </w:rPr>
        <w:t xml:space="preserve"> </w:t>
      </w:r>
      <w:r>
        <w:rPr>
          <w:rFonts w:cs="Arial"/>
          <w:szCs w:val="20"/>
          <w:lang w:val="sl-SI" w:eastAsia="sl-SI"/>
        </w:rPr>
        <w:t>vsebin</w:t>
      </w:r>
      <w:r w:rsidRPr="00733ED0">
        <w:rPr>
          <w:rFonts w:cs="Arial"/>
          <w:szCs w:val="20"/>
          <w:lang w:val="sl-SI" w:eastAsia="sl-SI"/>
        </w:rPr>
        <w:t xml:space="preserve"> </w:t>
      </w:r>
      <w:r>
        <w:rPr>
          <w:rFonts w:cs="Arial"/>
          <w:szCs w:val="20"/>
          <w:lang w:val="sl-SI" w:eastAsia="sl-SI"/>
        </w:rPr>
        <w:t>usposabljanj</w:t>
      </w:r>
      <w:r w:rsidRPr="00733ED0">
        <w:rPr>
          <w:rFonts w:cs="Arial"/>
          <w:szCs w:val="20"/>
          <w:lang w:val="sl-SI" w:eastAsia="sl-SI"/>
        </w:rPr>
        <w:t xml:space="preserve"> </w:t>
      </w:r>
      <w:r>
        <w:rPr>
          <w:rFonts w:cs="Arial"/>
          <w:szCs w:val="20"/>
          <w:lang w:val="sl-SI" w:eastAsia="sl-SI"/>
        </w:rPr>
        <w:t>za</w:t>
      </w:r>
      <w:r w:rsidRPr="00733ED0">
        <w:rPr>
          <w:rFonts w:cs="Arial"/>
          <w:szCs w:val="20"/>
          <w:lang w:val="sl-SI" w:eastAsia="sl-SI"/>
        </w:rPr>
        <w:t xml:space="preserve"> </w:t>
      </w:r>
      <w:r>
        <w:rPr>
          <w:rFonts w:cs="Arial"/>
          <w:szCs w:val="20"/>
          <w:lang w:val="sl-SI" w:eastAsia="sl-SI"/>
        </w:rPr>
        <w:t>javne</w:t>
      </w:r>
      <w:r w:rsidRPr="00733ED0">
        <w:rPr>
          <w:rFonts w:cs="Arial"/>
          <w:szCs w:val="20"/>
          <w:lang w:val="sl-SI" w:eastAsia="sl-SI"/>
        </w:rPr>
        <w:t xml:space="preserve"> </w:t>
      </w:r>
      <w:r>
        <w:rPr>
          <w:rFonts w:cs="Arial"/>
          <w:szCs w:val="20"/>
          <w:lang w:val="sl-SI" w:eastAsia="sl-SI"/>
        </w:rPr>
        <w:t>uslužbence</w:t>
      </w:r>
      <w:r w:rsidRPr="00733ED0">
        <w:rPr>
          <w:rFonts w:cs="Arial"/>
          <w:szCs w:val="20"/>
          <w:lang w:val="sl-SI" w:eastAsia="sl-SI"/>
        </w:rPr>
        <w:t xml:space="preserve"> </w:t>
      </w:r>
      <w:r>
        <w:rPr>
          <w:rFonts w:cs="Arial"/>
          <w:szCs w:val="20"/>
          <w:lang w:val="sl-SI" w:eastAsia="sl-SI"/>
        </w:rPr>
        <w:t>in</w:t>
      </w:r>
      <w:r w:rsidRPr="00733ED0">
        <w:rPr>
          <w:rFonts w:cs="Arial"/>
          <w:szCs w:val="20"/>
          <w:lang w:val="sl-SI" w:eastAsia="sl-SI"/>
        </w:rPr>
        <w:t xml:space="preserve"> </w:t>
      </w:r>
      <w:r>
        <w:rPr>
          <w:rFonts w:cs="Arial"/>
          <w:szCs w:val="20"/>
          <w:lang w:val="sl-SI" w:eastAsia="sl-SI"/>
        </w:rPr>
        <w:t>funkcionarje</w:t>
      </w:r>
      <w:r w:rsidRPr="00733ED0">
        <w:rPr>
          <w:rFonts w:cs="Arial"/>
          <w:szCs w:val="20"/>
          <w:lang w:val="sl-SI" w:eastAsia="sl-SI"/>
        </w:rPr>
        <w:t xml:space="preserve"> </w:t>
      </w:r>
      <w:r>
        <w:rPr>
          <w:rFonts w:cs="Arial"/>
          <w:szCs w:val="20"/>
          <w:lang w:val="sl-SI" w:eastAsia="sl-SI"/>
        </w:rPr>
        <w:t>v</w:t>
      </w:r>
      <w:r w:rsidRPr="00733ED0">
        <w:rPr>
          <w:rFonts w:cs="Arial"/>
          <w:szCs w:val="20"/>
          <w:lang w:val="sl-SI" w:eastAsia="sl-SI"/>
        </w:rPr>
        <w:t xml:space="preserve"> </w:t>
      </w:r>
      <w:r>
        <w:rPr>
          <w:rFonts w:cs="Arial"/>
          <w:szCs w:val="20"/>
          <w:lang w:val="sl-SI" w:eastAsia="sl-SI"/>
        </w:rPr>
        <w:t>državnih</w:t>
      </w:r>
      <w:r w:rsidRPr="00733ED0">
        <w:rPr>
          <w:rFonts w:cs="Arial"/>
          <w:szCs w:val="20"/>
          <w:lang w:val="sl-SI" w:eastAsia="sl-SI"/>
        </w:rPr>
        <w:t xml:space="preserve"> </w:t>
      </w:r>
      <w:r>
        <w:rPr>
          <w:rFonts w:cs="Arial"/>
          <w:szCs w:val="20"/>
          <w:lang w:val="sl-SI" w:eastAsia="sl-SI"/>
        </w:rPr>
        <w:t>organih</w:t>
      </w:r>
      <w:r w:rsidRPr="00733ED0">
        <w:rPr>
          <w:rFonts w:cs="Arial"/>
          <w:szCs w:val="20"/>
          <w:lang w:val="sl-SI" w:eastAsia="sl-SI"/>
        </w:rPr>
        <w:t xml:space="preserve">, </w:t>
      </w:r>
      <w:r>
        <w:rPr>
          <w:rFonts w:cs="Arial"/>
          <w:szCs w:val="20"/>
          <w:lang w:val="sl-SI" w:eastAsia="sl-SI"/>
        </w:rPr>
        <w:t>upravah</w:t>
      </w:r>
      <w:r w:rsidRPr="00733ED0">
        <w:rPr>
          <w:rFonts w:cs="Arial"/>
          <w:szCs w:val="20"/>
          <w:lang w:val="sl-SI" w:eastAsia="sl-SI"/>
        </w:rPr>
        <w:t xml:space="preserve"> </w:t>
      </w:r>
      <w:r>
        <w:rPr>
          <w:rFonts w:cs="Arial"/>
          <w:szCs w:val="20"/>
          <w:lang w:val="sl-SI" w:eastAsia="sl-SI"/>
        </w:rPr>
        <w:t>lokalnih</w:t>
      </w:r>
      <w:r w:rsidRPr="00733ED0">
        <w:rPr>
          <w:rFonts w:cs="Arial"/>
          <w:szCs w:val="20"/>
          <w:lang w:val="sl-SI" w:eastAsia="sl-SI"/>
        </w:rPr>
        <w:t xml:space="preserve"> </w:t>
      </w:r>
      <w:r>
        <w:rPr>
          <w:rFonts w:cs="Arial"/>
          <w:szCs w:val="20"/>
          <w:lang w:val="sl-SI" w:eastAsia="sl-SI"/>
        </w:rPr>
        <w:t>skupnosti</w:t>
      </w:r>
      <w:r w:rsidRPr="00733ED0">
        <w:rPr>
          <w:rFonts w:cs="Arial"/>
          <w:szCs w:val="20"/>
          <w:lang w:val="sl-SI" w:eastAsia="sl-SI"/>
        </w:rPr>
        <w:t xml:space="preserve"> </w:t>
      </w:r>
      <w:r>
        <w:rPr>
          <w:rFonts w:cs="Arial"/>
          <w:szCs w:val="20"/>
          <w:lang w:val="sl-SI" w:eastAsia="sl-SI"/>
        </w:rPr>
        <w:t>in</w:t>
      </w:r>
      <w:r w:rsidRPr="00733ED0">
        <w:rPr>
          <w:rFonts w:cs="Arial"/>
          <w:szCs w:val="20"/>
          <w:lang w:val="sl-SI" w:eastAsia="sl-SI"/>
        </w:rPr>
        <w:t xml:space="preserve"> </w:t>
      </w:r>
      <w:r>
        <w:rPr>
          <w:rFonts w:cs="Arial"/>
          <w:szCs w:val="20"/>
          <w:lang w:val="sl-SI" w:eastAsia="sl-SI"/>
        </w:rPr>
        <w:t>drugih</w:t>
      </w:r>
      <w:r w:rsidRPr="00733ED0">
        <w:rPr>
          <w:rFonts w:cs="Arial"/>
          <w:szCs w:val="20"/>
          <w:lang w:val="sl-SI" w:eastAsia="sl-SI"/>
        </w:rPr>
        <w:t xml:space="preserve"> </w:t>
      </w:r>
      <w:r>
        <w:rPr>
          <w:rFonts w:cs="Arial"/>
          <w:szCs w:val="20"/>
          <w:lang w:val="sl-SI" w:eastAsia="sl-SI"/>
        </w:rPr>
        <w:t>osebah</w:t>
      </w:r>
      <w:r w:rsidRPr="00733ED0">
        <w:rPr>
          <w:rFonts w:cs="Arial"/>
          <w:szCs w:val="20"/>
          <w:lang w:val="sl-SI" w:eastAsia="sl-SI"/>
        </w:rPr>
        <w:t xml:space="preserve"> </w:t>
      </w:r>
      <w:r>
        <w:rPr>
          <w:rFonts w:cs="Arial"/>
          <w:szCs w:val="20"/>
          <w:lang w:val="sl-SI" w:eastAsia="sl-SI"/>
        </w:rPr>
        <w:t>javnega</w:t>
      </w:r>
      <w:r w:rsidRPr="00733ED0">
        <w:rPr>
          <w:rFonts w:cs="Arial"/>
          <w:szCs w:val="20"/>
          <w:lang w:val="sl-SI" w:eastAsia="sl-SI"/>
        </w:rPr>
        <w:t xml:space="preserve"> </w:t>
      </w:r>
      <w:r>
        <w:rPr>
          <w:rFonts w:cs="Arial"/>
          <w:szCs w:val="20"/>
          <w:lang w:val="sl-SI" w:eastAsia="sl-SI"/>
        </w:rPr>
        <w:t>prava</w:t>
      </w:r>
      <w:r w:rsidRPr="00733ED0">
        <w:rPr>
          <w:rFonts w:cs="Arial"/>
          <w:szCs w:val="20"/>
          <w:lang w:val="sl-SI" w:eastAsia="sl-SI"/>
        </w:rPr>
        <w:t xml:space="preserve">, </w:t>
      </w:r>
      <w:r w:rsidRPr="00733ED0">
        <w:rPr>
          <w:rFonts w:eastAsiaTheme="minorEastAsia" w:cs="Arial"/>
          <w:szCs w:val="20"/>
          <w:lang w:val="sl-SI" w:eastAsia="sl-SI"/>
        </w:rPr>
        <w:t xml:space="preserve">nosilec katerega je </w:t>
      </w:r>
      <w:r>
        <w:rPr>
          <w:rFonts w:eastAsiaTheme="minorEastAsia" w:cs="Arial"/>
          <w:szCs w:val="20"/>
          <w:lang w:val="sl-SI" w:eastAsia="sl-SI"/>
        </w:rPr>
        <w:t>MJU</w:t>
      </w:r>
      <w:r w:rsidRPr="00733ED0">
        <w:rPr>
          <w:rFonts w:eastAsiaTheme="minorEastAsia" w:cs="Arial"/>
          <w:szCs w:val="20"/>
          <w:lang w:val="sl-SI" w:eastAsia="sl-SI"/>
        </w:rPr>
        <w:t xml:space="preserve">, v sodelovanju s </w:t>
      </w:r>
      <w:proofErr w:type="spellStart"/>
      <w:r w:rsidRPr="00733ED0">
        <w:rPr>
          <w:rFonts w:eastAsiaTheme="minorEastAsia" w:cs="Arial"/>
          <w:szCs w:val="20"/>
          <w:lang w:val="sl-SI" w:eastAsia="sl-SI"/>
        </w:rPr>
        <w:t>Transparency</w:t>
      </w:r>
      <w:proofErr w:type="spellEnd"/>
      <w:r w:rsidRPr="00733ED0">
        <w:rPr>
          <w:rFonts w:eastAsiaTheme="minorEastAsia" w:cs="Arial"/>
          <w:szCs w:val="20"/>
          <w:lang w:val="sl-SI" w:eastAsia="sl-SI"/>
        </w:rPr>
        <w:t xml:space="preserve"> </w:t>
      </w:r>
      <w:proofErr w:type="spellStart"/>
      <w:r w:rsidRPr="00733ED0">
        <w:rPr>
          <w:rFonts w:eastAsiaTheme="minorEastAsia" w:cs="Arial"/>
          <w:szCs w:val="20"/>
          <w:lang w:val="sl-SI" w:eastAsia="sl-SI"/>
        </w:rPr>
        <w:t>International</w:t>
      </w:r>
      <w:proofErr w:type="spellEnd"/>
      <w:r w:rsidRPr="00733ED0">
        <w:rPr>
          <w:rFonts w:eastAsiaTheme="minorEastAsia" w:cs="Arial"/>
          <w:szCs w:val="20"/>
          <w:lang w:val="sl-SI" w:eastAsia="sl-SI"/>
        </w:rPr>
        <w:t xml:space="preserve"> Slovenia (</w:t>
      </w:r>
      <w:r w:rsidR="00312096">
        <w:rPr>
          <w:rFonts w:cs="Arial"/>
          <w:szCs w:val="20"/>
          <w:lang w:val="sl-SI"/>
        </w:rPr>
        <w:t xml:space="preserve">v nadaljnjem besedilu: </w:t>
      </w:r>
      <w:r w:rsidRPr="00733ED0">
        <w:rPr>
          <w:rFonts w:eastAsiaTheme="minorEastAsia" w:cs="Arial"/>
          <w:szCs w:val="20"/>
          <w:lang w:val="sl-SI" w:eastAsia="sl-SI"/>
        </w:rPr>
        <w:t>TI). V okviru navedenega ukrepa so bile pregledane vsebine usposabljanj pri Upravni akademiji</w:t>
      </w:r>
      <w:r>
        <w:rPr>
          <w:rFonts w:eastAsiaTheme="minorEastAsia" w:cs="Arial"/>
          <w:szCs w:val="20"/>
          <w:lang w:val="sl-SI" w:eastAsia="sl-SI"/>
        </w:rPr>
        <w:t>, pri čemer</w:t>
      </w:r>
      <w:r w:rsidRPr="00733ED0">
        <w:rPr>
          <w:rFonts w:eastAsiaTheme="minorEastAsia" w:cs="Arial"/>
          <w:szCs w:val="20"/>
          <w:lang w:val="sl-SI" w:eastAsia="sl-SI"/>
        </w:rPr>
        <w:t xml:space="preserve"> TI posebnih predlogov za dopolnitev programa ni podala, bo pa </w:t>
      </w:r>
      <w:r>
        <w:rPr>
          <w:rFonts w:eastAsiaTheme="minorEastAsia" w:cs="Arial"/>
          <w:szCs w:val="20"/>
          <w:lang w:val="sl-SI" w:eastAsia="sl-SI"/>
        </w:rPr>
        <w:t xml:space="preserve">MJU </w:t>
      </w:r>
      <w:r w:rsidRPr="00733ED0">
        <w:rPr>
          <w:rFonts w:eastAsiaTheme="minorEastAsia" w:cs="Arial"/>
          <w:szCs w:val="20"/>
          <w:lang w:val="sl-SI" w:eastAsia="sl-SI"/>
        </w:rPr>
        <w:t xml:space="preserve">nadaljevalo z aktivnostmi v tej </w:t>
      </w:r>
      <w:r w:rsidRPr="00E83899">
        <w:rPr>
          <w:rFonts w:eastAsiaTheme="minorEastAsia" w:cs="Arial"/>
          <w:szCs w:val="20"/>
          <w:lang w:val="sl-SI" w:eastAsia="sl-SI"/>
        </w:rPr>
        <w:t>smeri. V sodelovanju</w:t>
      </w:r>
      <w:r w:rsidRPr="00733ED0">
        <w:rPr>
          <w:rFonts w:eastAsiaTheme="minorEastAsia" w:cs="Arial"/>
          <w:szCs w:val="20"/>
          <w:lang w:val="sl-SI" w:eastAsia="sl-SI"/>
        </w:rPr>
        <w:t xml:space="preserve"> s Komisijo za preprečevanje korupcije</w:t>
      </w:r>
      <w:r>
        <w:rPr>
          <w:rFonts w:eastAsiaTheme="minorEastAsia" w:cs="Arial"/>
          <w:szCs w:val="20"/>
          <w:lang w:val="sl-SI" w:eastAsia="sl-SI"/>
        </w:rPr>
        <w:t xml:space="preserve"> (</w:t>
      </w:r>
      <w:r w:rsidR="00312096">
        <w:rPr>
          <w:rFonts w:cs="Arial"/>
          <w:szCs w:val="20"/>
          <w:lang w:val="sl-SI"/>
        </w:rPr>
        <w:t xml:space="preserve">v nadaljnjem besedilu: </w:t>
      </w:r>
      <w:r>
        <w:rPr>
          <w:rFonts w:eastAsiaTheme="minorEastAsia" w:cs="Arial"/>
          <w:szCs w:val="20"/>
          <w:lang w:val="sl-SI" w:eastAsia="sl-SI"/>
        </w:rPr>
        <w:t>KPK)</w:t>
      </w:r>
      <w:r w:rsidRPr="00733ED0">
        <w:rPr>
          <w:rFonts w:eastAsiaTheme="minorEastAsia" w:cs="Arial"/>
          <w:szCs w:val="20"/>
          <w:lang w:val="sl-SI" w:eastAsia="sl-SI"/>
        </w:rPr>
        <w:t xml:space="preserve">, </w:t>
      </w:r>
      <w:r>
        <w:rPr>
          <w:rFonts w:eastAsiaTheme="minorEastAsia" w:cs="Arial"/>
          <w:szCs w:val="20"/>
          <w:lang w:val="sl-SI" w:eastAsia="sl-SI"/>
        </w:rPr>
        <w:t xml:space="preserve">je </w:t>
      </w:r>
      <w:r w:rsidRPr="00733ED0">
        <w:rPr>
          <w:rFonts w:eastAsiaTheme="minorEastAsia" w:cs="Arial"/>
          <w:szCs w:val="20"/>
          <w:lang w:val="sl-SI" w:eastAsia="sl-SI"/>
        </w:rPr>
        <w:t xml:space="preserve">že pristopilo k pripravi vsebin usposabljanj tako za funkcionarje kot javne uslužbence in sicer v obliki interaktivnega e-usposabljanja </w:t>
      </w:r>
      <w:r>
        <w:rPr>
          <w:rFonts w:eastAsiaTheme="minorEastAsia" w:cs="Arial"/>
          <w:szCs w:val="20"/>
          <w:lang w:val="sl-SI" w:eastAsia="sl-SI"/>
        </w:rPr>
        <w:t>– učenje na podlagi izkušnje</w:t>
      </w:r>
      <w:r w:rsidRPr="00733ED0">
        <w:rPr>
          <w:rFonts w:eastAsiaTheme="minorEastAsia" w:cs="Arial"/>
          <w:szCs w:val="20"/>
          <w:lang w:val="sl-SI" w:eastAsia="sl-SI"/>
        </w:rPr>
        <w:t>.</w:t>
      </w:r>
      <w:r w:rsidR="005C0DD0">
        <w:rPr>
          <w:rFonts w:eastAsiaTheme="minorEastAsia" w:cs="Arial"/>
          <w:szCs w:val="20"/>
          <w:lang w:val="sl-SI" w:eastAsia="sl-SI"/>
        </w:rPr>
        <w:t xml:space="preserve"> </w:t>
      </w:r>
      <w:r w:rsidRPr="00733ED0">
        <w:rPr>
          <w:rFonts w:eastAsiaTheme="minorEastAsia" w:cs="Arial"/>
          <w:szCs w:val="20"/>
          <w:lang w:val="sl-SI" w:eastAsia="sl-SI"/>
        </w:rPr>
        <w:t>Načrtuje se, da bi bila usposabljanja za ciljno skupino funkcionarjev pripravljena do konca leta 2024, saj je priprava vsebin že v teku, za ciljno skupino javnih uslužbencev pa do junija 2025 (spremenjeni ukrep št. 3A.1b).</w:t>
      </w:r>
    </w:p>
    <w:p w14:paraId="547B0524" w14:textId="77777777" w:rsidR="00FA74CF" w:rsidRDefault="00FA74CF" w:rsidP="00FA74CF">
      <w:pPr>
        <w:spacing w:line="240" w:lineRule="auto"/>
        <w:jc w:val="both"/>
        <w:rPr>
          <w:rFonts w:eastAsiaTheme="minorEastAsia" w:cs="Arial"/>
          <w:szCs w:val="20"/>
          <w:lang w:val="sl-SI" w:eastAsia="sl-SI"/>
        </w:rPr>
      </w:pPr>
    </w:p>
    <w:p w14:paraId="0E81299F" w14:textId="77777777" w:rsidR="00FA74CF" w:rsidRPr="00765B7F" w:rsidRDefault="00FA74CF" w:rsidP="00FA74CF">
      <w:pPr>
        <w:spacing w:line="240" w:lineRule="auto"/>
        <w:jc w:val="both"/>
        <w:rPr>
          <w:rFonts w:cs="Arial"/>
          <w:szCs w:val="20"/>
          <w:lang w:val="sl-SI"/>
        </w:rPr>
      </w:pPr>
      <w:r w:rsidRPr="00765B7F">
        <w:rPr>
          <w:rFonts w:cs="Arial"/>
          <w:szCs w:val="20"/>
          <w:lang w:val="sl-SI"/>
        </w:rPr>
        <w:t>Pri drugih ukrepih iz Programa, ki še niso zaključeni, so se aktivnosti, vsaj v določeni meri, pričele izvajati oziroma se nadaljujejo v skladu s predvidenim načinom za dosego predvidenega cilja</w:t>
      </w:r>
      <w:r>
        <w:rPr>
          <w:rFonts w:cs="Arial"/>
          <w:szCs w:val="20"/>
          <w:lang w:val="sl-SI"/>
        </w:rPr>
        <w:t>, pri nekaterih pa pristojna ministrstva predlagajo podaljšanje roka za izvedbo.</w:t>
      </w:r>
      <w:r w:rsidRPr="00765B7F">
        <w:rPr>
          <w:rFonts w:cs="Arial"/>
          <w:szCs w:val="20"/>
          <w:lang w:val="sl-SI"/>
        </w:rPr>
        <w:t xml:space="preserve"> </w:t>
      </w:r>
    </w:p>
    <w:p w14:paraId="0C266FB0" w14:textId="77777777" w:rsidR="00FA74CF" w:rsidRDefault="00FA74CF" w:rsidP="00FA74CF">
      <w:pPr>
        <w:jc w:val="both"/>
        <w:rPr>
          <w:rFonts w:eastAsiaTheme="minorEastAsia" w:cs="Arial"/>
          <w:szCs w:val="20"/>
          <w:lang w:val="sl-SI" w:eastAsia="sl-SI"/>
        </w:rPr>
      </w:pPr>
    </w:p>
    <w:p w14:paraId="39976BE2" w14:textId="77777777" w:rsidR="00FA74CF" w:rsidRDefault="00FA74CF" w:rsidP="00FA74CF">
      <w:pPr>
        <w:jc w:val="both"/>
        <w:rPr>
          <w:rFonts w:eastAsiaTheme="minorEastAsia" w:cs="Arial"/>
          <w:szCs w:val="20"/>
          <w:lang w:val="sl-SI" w:eastAsia="sl-SI"/>
        </w:rPr>
      </w:pPr>
    </w:p>
    <w:p w14:paraId="011298BE" w14:textId="77777777" w:rsidR="00FA74CF" w:rsidRPr="00733ED0" w:rsidRDefault="00FA74CF" w:rsidP="00FA74CF">
      <w:pPr>
        <w:jc w:val="both"/>
        <w:rPr>
          <w:rFonts w:eastAsiaTheme="minorEastAsia" w:cs="Arial"/>
          <w:szCs w:val="20"/>
          <w:lang w:val="sl-SI" w:eastAsia="sl-SI"/>
        </w:rPr>
      </w:pPr>
    </w:p>
    <w:p w14:paraId="417A6A1E" w14:textId="77777777" w:rsidR="00FA74CF" w:rsidRDefault="00FA74CF" w:rsidP="00FA74CF">
      <w:pPr>
        <w:pStyle w:val="Odstavekseznama"/>
        <w:jc w:val="both"/>
        <w:rPr>
          <w:rFonts w:eastAsiaTheme="minorEastAsia" w:cs="Arial"/>
          <w:szCs w:val="20"/>
          <w:lang w:val="sl-SI" w:eastAsia="sl-SI"/>
        </w:rPr>
      </w:pPr>
    </w:p>
    <w:p w14:paraId="1045EA7A" w14:textId="77777777" w:rsidR="00FA74CF" w:rsidRPr="000D6872" w:rsidRDefault="00FA74CF" w:rsidP="00D10DB2">
      <w:pPr>
        <w:pStyle w:val="Odstavekseznama"/>
        <w:numPr>
          <w:ilvl w:val="0"/>
          <w:numId w:val="5"/>
        </w:numPr>
        <w:spacing w:line="240" w:lineRule="auto"/>
        <w:jc w:val="both"/>
        <w:rPr>
          <w:rFonts w:cs="Arial"/>
          <w:b/>
          <w:bCs/>
          <w:szCs w:val="20"/>
          <w:lang w:val="sl-SI"/>
        </w:rPr>
      </w:pPr>
      <w:r w:rsidRPr="000D6872">
        <w:rPr>
          <w:rFonts w:cs="Arial"/>
          <w:b/>
          <w:bCs/>
          <w:szCs w:val="20"/>
          <w:lang w:val="sl-SI"/>
        </w:rPr>
        <w:t>POROČILA RESORJEV K POSAMEZNEMU UKREPU</w:t>
      </w:r>
    </w:p>
    <w:p w14:paraId="654106A3" w14:textId="77777777" w:rsidR="00FA74CF" w:rsidRPr="000D6872" w:rsidRDefault="00FA74CF" w:rsidP="00FA74CF">
      <w:pPr>
        <w:spacing w:line="240" w:lineRule="auto"/>
        <w:rPr>
          <w:rFonts w:cs="Arial"/>
          <w:b/>
          <w:bCs/>
          <w:szCs w:val="20"/>
          <w:lang w:val="sl-SI"/>
        </w:rPr>
      </w:pPr>
    </w:p>
    <w:p w14:paraId="0AA87D86" w14:textId="77777777" w:rsidR="00FA74CF" w:rsidRPr="000D6872" w:rsidRDefault="00FA74CF" w:rsidP="00D10DB2">
      <w:pPr>
        <w:numPr>
          <w:ilvl w:val="0"/>
          <w:numId w:val="4"/>
        </w:numPr>
        <w:spacing w:after="160" w:line="259" w:lineRule="auto"/>
        <w:contextualSpacing/>
        <w:rPr>
          <w:rFonts w:eastAsiaTheme="minorEastAsia" w:cs="Arial"/>
          <w:b/>
          <w:bCs/>
          <w:szCs w:val="20"/>
          <w:u w:val="single"/>
          <w:lang w:val="sl-SI" w:eastAsia="sl-SI"/>
        </w:rPr>
      </w:pPr>
      <w:r w:rsidRPr="000D6872">
        <w:rPr>
          <w:rFonts w:eastAsiaTheme="minorEastAsia" w:cs="Arial"/>
          <w:b/>
          <w:bCs/>
          <w:szCs w:val="20"/>
          <w:u w:val="single"/>
          <w:lang w:val="sl-SI" w:eastAsia="sl-SI"/>
        </w:rPr>
        <w:t>TRAJNI UKREPI V JAVNEM SEKTORJU:</w:t>
      </w:r>
      <w:r w:rsidRPr="000D6872">
        <w:rPr>
          <w:rFonts w:cs="Arial"/>
          <w:b/>
          <w:bCs/>
          <w:color w:val="FF0000"/>
          <w:szCs w:val="20"/>
          <w:lang w:val="sl-SI" w:eastAsia="sl-SI"/>
        </w:rPr>
        <w:t xml:space="preserve"> </w:t>
      </w:r>
    </w:p>
    <w:p w14:paraId="7CE43D24" w14:textId="77777777" w:rsidR="00FA74CF" w:rsidRPr="000D6872" w:rsidRDefault="00FA74CF" w:rsidP="00FA74CF">
      <w:pPr>
        <w:jc w:val="both"/>
        <w:rPr>
          <w:rFonts w:cs="Arial"/>
          <w:b/>
          <w:bCs/>
          <w:szCs w:val="20"/>
          <w:lang w:val="sl-SI" w:eastAsia="sl-SI"/>
        </w:rPr>
      </w:pPr>
    </w:p>
    <w:p w14:paraId="5B0A8882" w14:textId="77777777" w:rsidR="00FA74CF" w:rsidRPr="000D6872" w:rsidRDefault="00FA74CF" w:rsidP="00FA74CF">
      <w:pPr>
        <w:jc w:val="both"/>
        <w:rPr>
          <w:rFonts w:cs="Arial"/>
          <w:b/>
          <w:bCs/>
          <w:szCs w:val="20"/>
          <w:lang w:val="sl-SI" w:eastAsia="sl-SI"/>
        </w:rPr>
      </w:pPr>
      <w:r w:rsidRPr="000D6872">
        <w:rPr>
          <w:rFonts w:cs="Arial"/>
          <w:b/>
          <w:bCs/>
          <w:szCs w:val="20"/>
          <w:lang w:val="sl-SI" w:eastAsia="sl-SI"/>
        </w:rPr>
        <w:t>1.a</w:t>
      </w:r>
    </w:p>
    <w:p w14:paraId="3E23DBF0" w14:textId="77777777" w:rsidR="00FA74CF" w:rsidRPr="000D6872" w:rsidRDefault="00FA74CF" w:rsidP="00FA74CF">
      <w:pPr>
        <w:jc w:val="both"/>
        <w:rPr>
          <w:rFonts w:cs="Arial"/>
          <w:szCs w:val="20"/>
          <w:lang w:val="sl-SI" w:eastAsia="sl-SI"/>
        </w:rPr>
      </w:pPr>
      <w:r w:rsidRPr="000D6872">
        <w:rPr>
          <w:rFonts w:cs="Arial"/>
          <w:b/>
          <w:bCs/>
          <w:szCs w:val="20"/>
          <w:lang w:val="sl-SI" w:eastAsia="sl-SI"/>
        </w:rPr>
        <w:t>Usposabljanje za javne uslužbence in funkcionarje v državnih organih, upravah lokalnih skupnosti in drugih osebah javnega prava</w:t>
      </w:r>
      <w:r w:rsidRPr="000D6872">
        <w:rPr>
          <w:rFonts w:cs="Arial"/>
          <w:szCs w:val="20"/>
          <w:lang w:val="sl-SI" w:eastAsia="sl-SI"/>
        </w:rPr>
        <w:t xml:space="preserve"> – ministrstvo, pristojno za javno upravo – Upravna akademija – v sodelovanju s KPK, ministrstvom, pristojnim za notranje zadeve in TI. </w:t>
      </w:r>
    </w:p>
    <w:p w14:paraId="00B95192" w14:textId="77777777" w:rsidR="00FA74CF" w:rsidRPr="000D6872" w:rsidRDefault="00FA74CF" w:rsidP="00FA74CF">
      <w:pPr>
        <w:jc w:val="both"/>
        <w:rPr>
          <w:rFonts w:cs="Arial"/>
          <w:szCs w:val="20"/>
          <w:lang w:val="sl-SI" w:eastAsia="sl-SI"/>
        </w:rPr>
      </w:pPr>
    </w:p>
    <w:p w14:paraId="607AF72C" w14:textId="77777777" w:rsidR="00FA74CF" w:rsidRPr="000D6872" w:rsidRDefault="00FA74CF" w:rsidP="00FA74CF">
      <w:pPr>
        <w:spacing w:line="240" w:lineRule="auto"/>
        <w:rPr>
          <w:rFonts w:eastAsiaTheme="minorEastAsia" w:cs="Arial"/>
          <w:b/>
          <w:bCs/>
          <w:i/>
          <w:iCs/>
          <w:szCs w:val="20"/>
          <w:lang w:val="sl-SI"/>
        </w:rPr>
      </w:pPr>
      <w:r w:rsidRPr="000D6872">
        <w:rPr>
          <w:rFonts w:eastAsiaTheme="minorEastAsia" w:cs="Arial"/>
          <w:b/>
          <w:bCs/>
          <w:i/>
          <w:iCs/>
          <w:szCs w:val="20"/>
          <w:lang w:val="sl-SI"/>
        </w:rPr>
        <w:t xml:space="preserve">Nosilec: </w:t>
      </w:r>
    </w:p>
    <w:p w14:paraId="68694879" w14:textId="7980615F" w:rsidR="00FA74CF" w:rsidRPr="00B84C3A" w:rsidRDefault="00FA74CF" w:rsidP="00FA74CF">
      <w:pPr>
        <w:spacing w:line="240" w:lineRule="auto"/>
        <w:jc w:val="both"/>
        <w:rPr>
          <w:rFonts w:eastAsiaTheme="minorEastAsia" w:cs="Arial"/>
          <w:szCs w:val="20"/>
          <w:lang w:val="sl-SI"/>
        </w:rPr>
      </w:pPr>
      <w:r w:rsidRPr="00B84C3A">
        <w:rPr>
          <w:rFonts w:eastAsiaTheme="minorEastAsia" w:cs="Arial"/>
          <w:szCs w:val="20"/>
          <w:lang w:val="sl-SI"/>
        </w:rPr>
        <w:t>UA MJU – v sodelovanju s KPK, MNZ in TI</w:t>
      </w:r>
      <w:r w:rsidR="00DF1DD5">
        <w:rPr>
          <w:rFonts w:eastAsiaTheme="minorEastAsia" w:cs="Arial"/>
          <w:szCs w:val="20"/>
          <w:lang w:val="sl-SI"/>
        </w:rPr>
        <w:t>.</w:t>
      </w:r>
    </w:p>
    <w:p w14:paraId="2A0E2812" w14:textId="77777777" w:rsidR="00FA74CF" w:rsidRPr="000D6872" w:rsidRDefault="00FA74CF" w:rsidP="00FA74CF">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Način izvedbe: </w:t>
      </w:r>
    </w:p>
    <w:p w14:paraId="7C23F368" w14:textId="77777777" w:rsidR="00FA74CF" w:rsidRPr="000D6872" w:rsidRDefault="00FA74CF" w:rsidP="00FA74CF">
      <w:pPr>
        <w:spacing w:line="240" w:lineRule="auto"/>
        <w:jc w:val="both"/>
        <w:rPr>
          <w:rFonts w:eastAsiaTheme="minorEastAsia" w:cs="Arial"/>
          <w:i/>
          <w:iCs/>
          <w:szCs w:val="20"/>
          <w:lang w:val="sl-SI"/>
        </w:rPr>
      </w:pPr>
      <w:r w:rsidRPr="000D6872">
        <w:rPr>
          <w:rFonts w:eastAsiaTheme="minorEastAsia" w:cs="Arial"/>
          <w:i/>
          <w:iCs/>
          <w:szCs w:val="20"/>
          <w:lang w:val="sl-SI"/>
        </w:rPr>
        <w:t xml:space="preserve">Glede na potrebe različnih ministrstev in ciljnih skupin se bodo izvajala usposabljanja s področja integritete in transparentnosti v javnem sektorju, s poudarkom na vsakdanjem prizadevanju za doseganje osebne integritete posameznika. </w:t>
      </w:r>
    </w:p>
    <w:p w14:paraId="0A3DD7D1" w14:textId="77777777" w:rsidR="00FA74CF" w:rsidRPr="000D6872" w:rsidRDefault="00FA74CF" w:rsidP="00FA74CF">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Cilji: </w:t>
      </w:r>
    </w:p>
    <w:p w14:paraId="018D2A4C" w14:textId="77777777" w:rsidR="00FA74CF" w:rsidRPr="000D6872" w:rsidRDefault="00FA74CF" w:rsidP="00FA74CF">
      <w:pPr>
        <w:spacing w:line="240" w:lineRule="auto"/>
        <w:jc w:val="both"/>
        <w:rPr>
          <w:rFonts w:eastAsiaTheme="minorEastAsia" w:cs="Arial"/>
          <w:i/>
          <w:iCs/>
          <w:szCs w:val="20"/>
          <w:lang w:val="sl-SI"/>
        </w:rPr>
      </w:pPr>
      <w:r w:rsidRPr="000D6872">
        <w:rPr>
          <w:rFonts w:eastAsiaTheme="minorEastAsia" w:cs="Arial"/>
          <w:i/>
          <w:iCs/>
          <w:szCs w:val="20"/>
          <w:lang w:val="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1F9C5005" w14:textId="77777777" w:rsidR="00FA74CF" w:rsidRPr="000D6872" w:rsidRDefault="00FA74CF" w:rsidP="00FA74CF">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Kazalniki: </w:t>
      </w:r>
    </w:p>
    <w:p w14:paraId="4AB6A250" w14:textId="77777777" w:rsidR="00FA74CF" w:rsidRPr="000D6872" w:rsidRDefault="00FA74CF" w:rsidP="00D10DB2">
      <w:pPr>
        <w:pStyle w:val="Odstavekseznama"/>
        <w:numPr>
          <w:ilvl w:val="0"/>
          <w:numId w:val="11"/>
        </w:numPr>
        <w:spacing w:line="240" w:lineRule="auto"/>
        <w:ind w:hanging="720"/>
        <w:jc w:val="both"/>
        <w:rPr>
          <w:rFonts w:eastAsiaTheme="minorEastAsia" w:cs="Arial"/>
          <w:i/>
          <w:iCs/>
          <w:szCs w:val="20"/>
          <w:lang w:val="sl-SI"/>
        </w:rPr>
      </w:pPr>
      <w:r w:rsidRPr="000D6872">
        <w:rPr>
          <w:rFonts w:eastAsiaTheme="minorEastAsia" w:cs="Arial"/>
          <w:i/>
          <w:iCs/>
          <w:szCs w:val="20"/>
          <w:lang w:val="sl-SI"/>
        </w:rPr>
        <w:t>število izvedenih usposabljanj po posameznih ciljnih skupinah,</w:t>
      </w:r>
    </w:p>
    <w:p w14:paraId="5B7DBBE1" w14:textId="77777777" w:rsidR="00FA74CF" w:rsidRPr="00EB2798" w:rsidRDefault="00FA74CF" w:rsidP="00FA74CF">
      <w:pPr>
        <w:pStyle w:val="Odstavekseznama"/>
        <w:numPr>
          <w:ilvl w:val="0"/>
          <w:numId w:val="11"/>
        </w:numPr>
        <w:spacing w:line="240" w:lineRule="auto"/>
        <w:ind w:hanging="720"/>
        <w:jc w:val="both"/>
        <w:rPr>
          <w:rFonts w:eastAsiaTheme="minorEastAsia" w:cs="Arial"/>
          <w:i/>
          <w:iCs/>
          <w:szCs w:val="20"/>
          <w:lang w:val="sl-SI"/>
        </w:rPr>
      </w:pPr>
      <w:r w:rsidRPr="000D6872">
        <w:rPr>
          <w:rFonts w:eastAsiaTheme="minorEastAsia" w:cs="Arial"/>
          <w:i/>
          <w:iCs/>
          <w:szCs w:val="20"/>
          <w:lang w:val="sl-SI"/>
        </w:rPr>
        <w:t>število udeležencev na usposabljanjih.</w:t>
      </w:r>
    </w:p>
    <w:p w14:paraId="019D7C9C" w14:textId="77777777" w:rsidR="00FA74CF" w:rsidRPr="000D6872" w:rsidRDefault="00FA74CF" w:rsidP="00FA74CF">
      <w:pPr>
        <w:spacing w:line="240" w:lineRule="auto"/>
        <w:jc w:val="both"/>
        <w:rPr>
          <w:rFonts w:eastAsiaTheme="minorEastAsia" w:cs="Arial"/>
          <w:b/>
          <w:bCs/>
          <w:szCs w:val="20"/>
          <w:lang w:val="sl-SI"/>
        </w:rPr>
      </w:pPr>
    </w:p>
    <w:tbl>
      <w:tblPr>
        <w:tblStyle w:val="Tabelamrea"/>
        <w:tblW w:w="0" w:type="auto"/>
        <w:tblLook w:val="04A0" w:firstRow="1" w:lastRow="0" w:firstColumn="1" w:lastColumn="0" w:noHBand="0" w:noVBand="1"/>
      </w:tblPr>
      <w:tblGrid>
        <w:gridCol w:w="8488"/>
      </w:tblGrid>
      <w:tr w:rsidR="00FA74CF" w:rsidRPr="000D6872" w14:paraId="7CFF610B" w14:textId="77777777" w:rsidTr="00906986">
        <w:tc>
          <w:tcPr>
            <w:tcW w:w="8488" w:type="dxa"/>
          </w:tcPr>
          <w:p w14:paraId="11C2264B"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6043D8DF" w14:textId="77777777" w:rsidR="00FA74CF" w:rsidRPr="000D6872" w:rsidRDefault="00FA74CF" w:rsidP="00906986">
            <w:pPr>
              <w:spacing w:line="240" w:lineRule="auto"/>
              <w:jc w:val="both"/>
              <w:rPr>
                <w:rFonts w:eastAsiaTheme="minorEastAsia" w:cs="Arial"/>
                <w:szCs w:val="20"/>
                <w:lang w:val="sl-SI"/>
              </w:rPr>
            </w:pPr>
            <w:r w:rsidRPr="00F828EE">
              <w:rPr>
                <w:rFonts w:eastAsiaTheme="minorEastAsia" w:cs="Arial"/>
                <w:szCs w:val="20"/>
                <w:lang w:val="sl-SI"/>
              </w:rPr>
              <w:t>UA MJU</w:t>
            </w:r>
          </w:p>
          <w:p w14:paraId="25E3CF3F" w14:textId="77777777" w:rsidR="00FA74CF" w:rsidRPr="000D6872" w:rsidRDefault="00FA74CF" w:rsidP="00906986">
            <w:pPr>
              <w:spacing w:line="240" w:lineRule="auto"/>
              <w:jc w:val="both"/>
              <w:rPr>
                <w:rFonts w:eastAsiaTheme="minorEastAsia" w:cs="Arial"/>
                <w:szCs w:val="20"/>
                <w:lang w:val="sl-SI"/>
              </w:rPr>
            </w:pPr>
          </w:p>
          <w:p w14:paraId="2F927928" w14:textId="77777777" w:rsidR="00FA74CF" w:rsidRPr="000D6872" w:rsidRDefault="00FA74CF" w:rsidP="00906986">
            <w:pPr>
              <w:spacing w:line="240" w:lineRule="auto"/>
              <w:rPr>
                <w:rFonts w:eastAsiaTheme="minorEastAsia" w:cs="Arial"/>
                <w:b/>
                <w:bCs/>
                <w:szCs w:val="20"/>
                <w:lang w:val="sl-SI"/>
              </w:rPr>
            </w:pPr>
            <w:r w:rsidRPr="000D6872">
              <w:rPr>
                <w:rFonts w:eastAsiaTheme="minorEastAsia" w:cs="Arial"/>
                <w:b/>
                <w:bCs/>
                <w:szCs w:val="20"/>
                <w:lang w:val="sl-SI"/>
              </w:rPr>
              <w:t>Izvedba ukrepa:</w:t>
            </w:r>
          </w:p>
          <w:p w14:paraId="213EC222"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V poročevalnem obdobju sta bili v okviru U</w:t>
            </w:r>
            <w:r>
              <w:rPr>
                <w:rFonts w:eastAsiaTheme="minorEastAsia" w:cs="Arial"/>
                <w:szCs w:val="20"/>
                <w:lang w:val="sl-SI"/>
              </w:rPr>
              <w:t>A MJU</w:t>
            </w:r>
            <w:r w:rsidRPr="000D6872">
              <w:rPr>
                <w:rFonts w:eastAsiaTheme="minorEastAsia" w:cs="Arial"/>
                <w:szCs w:val="20"/>
                <w:lang w:val="sl-SI"/>
              </w:rPr>
              <w:t xml:space="preserve"> izvedeni dve usposabljanji, In sicer usposabljanje z naslovom »Zakon o integriteti in preprečevanju korupcije, katerega se je udeležilo 217 javnih uslužbencev ter usposabljanje z naslovom »UVU 6 Človekove pravice, enake možnosti in integriteta vodje«, ki je bilo izvedeno dvakrat, prvič se ga je udeležilo 39 javnih uslužbencev, drugič pa 16 javnih uslužbencev. Skupno je bilo na treh dogodkih usposabljanj udeleženih 272 javnih uslužbencev.</w:t>
            </w:r>
          </w:p>
          <w:p w14:paraId="7FAA5A94" w14:textId="77777777" w:rsidR="00FA74CF" w:rsidRPr="000D6872" w:rsidRDefault="00FA74CF" w:rsidP="00906986">
            <w:pPr>
              <w:spacing w:line="240" w:lineRule="auto"/>
              <w:jc w:val="both"/>
              <w:rPr>
                <w:rFonts w:eastAsiaTheme="minorEastAsia" w:cs="Arial"/>
                <w:b/>
                <w:bCs/>
                <w:szCs w:val="20"/>
                <w:lang w:val="sl-SI"/>
              </w:rPr>
            </w:pPr>
          </w:p>
          <w:p w14:paraId="4561E3DD"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576F781D" w14:textId="77777777" w:rsidR="00FA74CF" w:rsidRPr="000D6872" w:rsidRDefault="00FA74CF" w:rsidP="00906986">
            <w:pPr>
              <w:spacing w:line="240" w:lineRule="auto"/>
              <w:jc w:val="both"/>
              <w:rPr>
                <w:rFonts w:eastAsiaTheme="minorEastAsia" w:cs="Arial"/>
                <w:szCs w:val="20"/>
                <w:lang w:val="sl-SI"/>
              </w:rPr>
            </w:pPr>
            <w:r w:rsidRPr="005468A1">
              <w:rPr>
                <w:rFonts w:eastAsiaTheme="minorEastAsia" w:cs="Arial"/>
                <w:szCs w:val="20"/>
                <w:lang w:val="sl-SI"/>
              </w:rPr>
              <w:t>MNZ</w:t>
            </w:r>
          </w:p>
          <w:p w14:paraId="6A5FE0C7" w14:textId="77777777" w:rsidR="00FA74CF" w:rsidRDefault="00FA74CF" w:rsidP="00906986">
            <w:pPr>
              <w:spacing w:line="240" w:lineRule="auto"/>
              <w:jc w:val="both"/>
              <w:rPr>
                <w:rFonts w:eastAsiaTheme="minorEastAsia" w:cs="Arial"/>
                <w:b/>
                <w:bCs/>
                <w:szCs w:val="20"/>
                <w:lang w:val="sl-SI"/>
              </w:rPr>
            </w:pPr>
          </w:p>
          <w:p w14:paraId="7B3F0FE0"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Izvedba ukrepa:</w:t>
            </w:r>
          </w:p>
          <w:p w14:paraId="3D50FF8F"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 xml:space="preserve">Ministrstvo </w:t>
            </w:r>
            <w:r>
              <w:rPr>
                <w:rFonts w:eastAsiaTheme="minorEastAsia" w:cs="Arial"/>
                <w:szCs w:val="20"/>
                <w:lang w:val="sl-SI"/>
              </w:rPr>
              <w:t xml:space="preserve">je izvedlo </w:t>
            </w:r>
            <w:r w:rsidRPr="000D6872">
              <w:rPr>
                <w:rFonts w:eastAsiaTheme="minorEastAsia" w:cs="Arial"/>
                <w:szCs w:val="20"/>
                <w:lang w:val="sl-SI"/>
              </w:rPr>
              <w:t>naslednj</w:t>
            </w:r>
            <w:r>
              <w:rPr>
                <w:rFonts w:eastAsiaTheme="minorEastAsia" w:cs="Arial"/>
                <w:szCs w:val="20"/>
                <w:lang w:val="sl-SI"/>
              </w:rPr>
              <w:t>a</w:t>
            </w:r>
            <w:r w:rsidRPr="000D6872">
              <w:rPr>
                <w:rFonts w:eastAsiaTheme="minorEastAsia" w:cs="Arial"/>
                <w:szCs w:val="20"/>
                <w:lang w:val="sl-SI"/>
              </w:rPr>
              <w:t xml:space="preserve"> usposabljanj</w:t>
            </w:r>
            <w:r>
              <w:rPr>
                <w:rFonts w:eastAsiaTheme="minorEastAsia" w:cs="Arial"/>
                <w:szCs w:val="20"/>
                <w:lang w:val="sl-SI"/>
              </w:rPr>
              <w:t>a</w:t>
            </w:r>
            <w:r w:rsidRPr="000D6872">
              <w:rPr>
                <w:rFonts w:eastAsiaTheme="minorEastAsia" w:cs="Arial"/>
                <w:szCs w:val="20"/>
                <w:lang w:val="sl-SI"/>
              </w:rPr>
              <w:t>, katerih del je bila tudi etika in integriteta:</w:t>
            </w:r>
          </w:p>
          <w:p w14:paraId="6768DC1A" w14:textId="77777777" w:rsidR="00FA74CF" w:rsidRPr="00312096" w:rsidRDefault="00FA74CF" w:rsidP="00D10DB2">
            <w:pPr>
              <w:pStyle w:val="Odstavekseznama"/>
              <w:numPr>
                <w:ilvl w:val="0"/>
                <w:numId w:val="12"/>
              </w:numPr>
              <w:autoSpaceDE w:val="0"/>
              <w:autoSpaceDN w:val="0"/>
              <w:adjustRightInd w:val="0"/>
              <w:spacing w:after="120"/>
              <w:ind w:hanging="691"/>
              <w:jc w:val="both"/>
              <w:rPr>
                <w:rFonts w:cs="Arial"/>
                <w:szCs w:val="20"/>
                <w:lang w:val="sl-SI"/>
              </w:rPr>
            </w:pPr>
            <w:r w:rsidRPr="00312096">
              <w:rPr>
                <w:rFonts w:cs="Arial"/>
                <w:szCs w:val="20"/>
                <w:lang w:val="sl-SI"/>
              </w:rPr>
              <w:t>občinski redarji se v okviru rednega usposabljanja usposabljajo tudi s področja etike in integritete (2 uri). Usposabljanje je potekalo od</w:t>
            </w:r>
            <w:r w:rsidR="00312096">
              <w:rPr>
                <w:rFonts w:cs="Arial"/>
                <w:szCs w:val="20"/>
                <w:lang w:val="sl-SI"/>
              </w:rPr>
              <w:t xml:space="preserve"> 15. 1. 2024–</w:t>
            </w:r>
            <w:r w:rsidRPr="00312096">
              <w:rPr>
                <w:rFonts w:cs="Arial"/>
                <w:szCs w:val="20"/>
                <w:lang w:val="sl-SI"/>
              </w:rPr>
              <w:t>22. 3. 2024 (21 udeležencev);</w:t>
            </w:r>
          </w:p>
          <w:p w14:paraId="3CD0B267" w14:textId="77777777" w:rsidR="00FA74CF" w:rsidRPr="00312096" w:rsidRDefault="00FA74CF" w:rsidP="00D10DB2">
            <w:pPr>
              <w:pStyle w:val="Odstavekseznama"/>
              <w:numPr>
                <w:ilvl w:val="0"/>
                <w:numId w:val="12"/>
              </w:numPr>
              <w:autoSpaceDE w:val="0"/>
              <w:autoSpaceDN w:val="0"/>
              <w:adjustRightInd w:val="0"/>
              <w:spacing w:after="120"/>
              <w:ind w:hanging="691"/>
              <w:jc w:val="both"/>
              <w:rPr>
                <w:rFonts w:cs="Arial"/>
                <w:szCs w:val="20"/>
                <w:lang w:val="sl-SI"/>
              </w:rPr>
            </w:pPr>
            <w:r w:rsidRPr="00312096">
              <w:rPr>
                <w:rFonts w:cs="Arial"/>
                <w:szCs w:val="20"/>
                <w:lang w:val="sl-SI"/>
              </w:rPr>
              <w:t>11.</w:t>
            </w:r>
            <w:r w:rsidR="00312096">
              <w:rPr>
                <w:rFonts w:cs="Arial"/>
                <w:szCs w:val="20"/>
                <w:lang w:val="sl-SI"/>
              </w:rPr>
              <w:t xml:space="preserve"> </w:t>
            </w:r>
            <w:r w:rsidRPr="00312096">
              <w:rPr>
                <w:rFonts w:cs="Arial"/>
                <w:szCs w:val="20"/>
                <w:lang w:val="sl-SI"/>
              </w:rPr>
              <w:t>4.</w:t>
            </w:r>
            <w:r w:rsidR="00312096">
              <w:rPr>
                <w:rFonts w:cs="Arial"/>
                <w:szCs w:val="20"/>
                <w:lang w:val="sl-SI"/>
              </w:rPr>
              <w:t xml:space="preserve"> </w:t>
            </w:r>
            <w:r w:rsidRPr="00312096">
              <w:rPr>
                <w:rFonts w:cs="Arial"/>
                <w:szCs w:val="20"/>
                <w:lang w:val="sl-SI"/>
              </w:rPr>
              <w:t>2024</w:t>
            </w:r>
            <w:r w:rsidR="005C0DD0">
              <w:rPr>
                <w:rFonts w:cs="Arial"/>
                <w:szCs w:val="20"/>
                <w:lang w:val="sl-SI"/>
              </w:rPr>
              <w:t xml:space="preserve"> </w:t>
            </w:r>
            <w:r w:rsidRPr="00312096">
              <w:rPr>
                <w:rFonts w:cs="Arial"/>
                <w:szCs w:val="20"/>
                <w:lang w:val="sl-SI"/>
              </w:rPr>
              <w:t>Dnevi javnih naročil (17 udeležencev);</w:t>
            </w:r>
          </w:p>
          <w:p w14:paraId="2D58F4E8" w14:textId="77777777" w:rsidR="00FA74CF" w:rsidRPr="00312096" w:rsidRDefault="00FA74CF" w:rsidP="00D10DB2">
            <w:pPr>
              <w:pStyle w:val="Odstavekseznama"/>
              <w:numPr>
                <w:ilvl w:val="0"/>
                <w:numId w:val="12"/>
              </w:numPr>
              <w:autoSpaceDE w:val="0"/>
              <w:autoSpaceDN w:val="0"/>
              <w:adjustRightInd w:val="0"/>
              <w:spacing w:after="120"/>
              <w:ind w:hanging="691"/>
              <w:jc w:val="both"/>
              <w:rPr>
                <w:rFonts w:cs="Arial"/>
                <w:szCs w:val="20"/>
                <w:lang w:val="sl-SI"/>
              </w:rPr>
            </w:pPr>
            <w:r w:rsidRPr="00312096">
              <w:rPr>
                <w:rFonts w:cs="Arial"/>
                <w:szCs w:val="20"/>
                <w:lang w:val="sl-SI"/>
              </w:rPr>
              <w:t>17.</w:t>
            </w:r>
            <w:r w:rsidR="00312096">
              <w:rPr>
                <w:rFonts w:cs="Arial"/>
                <w:szCs w:val="20"/>
                <w:lang w:val="sl-SI"/>
              </w:rPr>
              <w:t xml:space="preserve"> </w:t>
            </w:r>
            <w:r w:rsidRPr="00312096">
              <w:rPr>
                <w:rFonts w:cs="Arial"/>
                <w:szCs w:val="20"/>
                <w:lang w:val="sl-SI"/>
              </w:rPr>
              <w:t>4.</w:t>
            </w:r>
            <w:r w:rsidR="00312096">
              <w:rPr>
                <w:rFonts w:cs="Arial"/>
                <w:szCs w:val="20"/>
                <w:lang w:val="sl-SI"/>
              </w:rPr>
              <w:t xml:space="preserve"> </w:t>
            </w:r>
            <w:r w:rsidRPr="00312096">
              <w:rPr>
                <w:rFonts w:cs="Arial"/>
                <w:szCs w:val="20"/>
                <w:lang w:val="sl-SI"/>
              </w:rPr>
              <w:t>2024 Zbiranje digitalnih dokazov in njihova veljavnost v kazenskih postopkih: kriminalistični in kazenskopravni vidik (61 udeležencev);</w:t>
            </w:r>
          </w:p>
          <w:p w14:paraId="48B839CE" w14:textId="77777777" w:rsidR="00FA74CF" w:rsidRPr="00312096" w:rsidRDefault="00FA74CF" w:rsidP="00D10DB2">
            <w:pPr>
              <w:pStyle w:val="Odstavekseznama"/>
              <w:numPr>
                <w:ilvl w:val="0"/>
                <w:numId w:val="12"/>
              </w:numPr>
              <w:autoSpaceDE w:val="0"/>
              <w:autoSpaceDN w:val="0"/>
              <w:adjustRightInd w:val="0"/>
              <w:spacing w:after="120"/>
              <w:ind w:hanging="691"/>
              <w:jc w:val="both"/>
              <w:rPr>
                <w:rFonts w:cs="Arial"/>
                <w:szCs w:val="20"/>
                <w:lang w:val="sl-SI"/>
              </w:rPr>
            </w:pPr>
            <w:r w:rsidRPr="00312096">
              <w:rPr>
                <w:rFonts w:cs="Arial"/>
                <w:szCs w:val="20"/>
                <w:lang w:val="sl-SI"/>
              </w:rPr>
              <w:t>20. 4. 2024 - izvedba usposabljanja Zakon o integriteti in preprečevanju korupcije (ena izvedba), ki se ga je udeležilo 9 udeležencev.</w:t>
            </w:r>
          </w:p>
          <w:p w14:paraId="5E8E5F4A" w14:textId="77777777" w:rsidR="00FA74CF" w:rsidRPr="000D6872" w:rsidRDefault="00FA74CF" w:rsidP="00906986">
            <w:pPr>
              <w:spacing w:line="240" w:lineRule="auto"/>
              <w:jc w:val="both"/>
              <w:rPr>
                <w:rFonts w:eastAsiaTheme="minorEastAsia" w:cs="Arial"/>
                <w:szCs w:val="20"/>
                <w:lang w:val="sl-SI"/>
              </w:rPr>
            </w:pPr>
          </w:p>
          <w:p w14:paraId="16EA705A"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3AE4F7B3" w14:textId="77777777" w:rsidR="00FA74CF" w:rsidRPr="000D6872" w:rsidRDefault="00FA74CF" w:rsidP="00906986">
            <w:pPr>
              <w:spacing w:line="240" w:lineRule="auto"/>
              <w:jc w:val="both"/>
              <w:rPr>
                <w:rFonts w:eastAsiaTheme="minorEastAsia" w:cs="Arial"/>
                <w:b/>
                <w:bCs/>
                <w:szCs w:val="20"/>
                <w:lang w:val="sl-SI"/>
              </w:rPr>
            </w:pPr>
          </w:p>
        </w:tc>
      </w:tr>
    </w:tbl>
    <w:p w14:paraId="6C3AED16" w14:textId="77777777" w:rsidR="00FA74CF" w:rsidRDefault="00FA74CF" w:rsidP="00FA74CF">
      <w:pPr>
        <w:jc w:val="both"/>
        <w:rPr>
          <w:rFonts w:eastAsiaTheme="minorEastAsia" w:cs="Arial"/>
          <w:szCs w:val="20"/>
          <w:lang w:val="sl-SI" w:eastAsia="sl-SI"/>
        </w:rPr>
      </w:pPr>
    </w:p>
    <w:p w14:paraId="2BA65C34" w14:textId="77777777" w:rsidR="00FA74CF" w:rsidRDefault="00FA74CF" w:rsidP="00FA74CF">
      <w:pPr>
        <w:jc w:val="both"/>
        <w:rPr>
          <w:rFonts w:eastAsiaTheme="minorEastAsia" w:cs="Arial"/>
          <w:b/>
          <w:bCs/>
          <w:szCs w:val="20"/>
          <w:lang w:val="sl-SI" w:eastAsia="sl-SI"/>
        </w:rPr>
      </w:pPr>
    </w:p>
    <w:p w14:paraId="282C106F" w14:textId="77777777" w:rsidR="00FA74CF" w:rsidRDefault="00FA74CF" w:rsidP="00FA74CF">
      <w:pPr>
        <w:jc w:val="both"/>
        <w:rPr>
          <w:rFonts w:eastAsiaTheme="minorEastAsia" w:cs="Arial"/>
          <w:b/>
          <w:bCs/>
          <w:szCs w:val="20"/>
          <w:lang w:val="sl-SI" w:eastAsia="sl-SI"/>
        </w:rPr>
      </w:pPr>
    </w:p>
    <w:p w14:paraId="3D7F2820" w14:textId="77777777" w:rsidR="00FA74CF" w:rsidRDefault="00FA74CF" w:rsidP="00FA74CF">
      <w:pPr>
        <w:jc w:val="both"/>
        <w:rPr>
          <w:rFonts w:eastAsiaTheme="minorEastAsia" w:cs="Arial"/>
          <w:b/>
          <w:bCs/>
          <w:szCs w:val="20"/>
          <w:lang w:val="sl-SI" w:eastAsia="sl-SI"/>
        </w:rPr>
      </w:pPr>
    </w:p>
    <w:p w14:paraId="52331722" w14:textId="77777777" w:rsidR="00FA74CF" w:rsidRDefault="00FA74CF" w:rsidP="00FA74CF">
      <w:pPr>
        <w:jc w:val="both"/>
        <w:rPr>
          <w:rFonts w:eastAsiaTheme="minorEastAsia" w:cs="Arial"/>
          <w:b/>
          <w:bCs/>
          <w:szCs w:val="20"/>
          <w:lang w:val="sl-SI" w:eastAsia="sl-SI"/>
        </w:rPr>
      </w:pPr>
    </w:p>
    <w:p w14:paraId="0D0B6672" w14:textId="77777777"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t>1.b</w:t>
      </w:r>
    </w:p>
    <w:p w14:paraId="0965D6E5" w14:textId="77777777" w:rsidR="00FA74CF" w:rsidRPr="000D6872" w:rsidRDefault="00FA74CF" w:rsidP="00FA74CF">
      <w:pPr>
        <w:jc w:val="both"/>
        <w:rPr>
          <w:rFonts w:eastAsiaTheme="minorEastAsia" w:cs="Arial"/>
          <w:szCs w:val="20"/>
          <w:lang w:val="sl-SI" w:eastAsia="sl-SI"/>
        </w:rPr>
      </w:pPr>
      <w:r w:rsidRPr="000D6872">
        <w:rPr>
          <w:rFonts w:eastAsiaTheme="minorEastAsia" w:cs="Arial"/>
          <w:b/>
          <w:bCs/>
          <w:szCs w:val="20"/>
          <w:lang w:val="sl-SI" w:eastAsia="sl-SI"/>
        </w:rPr>
        <w:t>Osveščanje pravosodnih organov in pravosodnih poklicev</w:t>
      </w:r>
      <w:r w:rsidRPr="000D6872">
        <w:rPr>
          <w:rFonts w:eastAsiaTheme="minorEastAsia" w:cs="Arial"/>
          <w:szCs w:val="20"/>
          <w:lang w:val="sl-SI" w:eastAsia="sl-SI"/>
        </w:rPr>
        <w:t xml:space="preserve"> </w:t>
      </w:r>
      <w:r w:rsidRPr="000D6872">
        <w:rPr>
          <w:rFonts w:eastAsiaTheme="minorEastAsia" w:cs="Arial"/>
          <w:b/>
          <w:bCs/>
          <w:szCs w:val="20"/>
          <w:lang w:val="sl-SI" w:eastAsia="sl-SI"/>
        </w:rPr>
        <w:t xml:space="preserve">v širšem smislu na področju zagotavljanja etike in integritete – </w:t>
      </w:r>
      <w:r w:rsidRPr="000D6872">
        <w:rPr>
          <w:rFonts w:eastAsiaTheme="minorEastAsia" w:cs="Arial"/>
          <w:szCs w:val="20"/>
          <w:lang w:val="sl-SI" w:eastAsia="sl-SI"/>
        </w:rPr>
        <w:t xml:space="preserve">ministrstvo, pristojno za pravosodje. </w:t>
      </w:r>
    </w:p>
    <w:p w14:paraId="22F1BA81" w14:textId="77777777" w:rsidR="00FA74CF" w:rsidRPr="000D6872" w:rsidRDefault="00FA74CF" w:rsidP="00FA74CF">
      <w:pPr>
        <w:jc w:val="both"/>
        <w:rPr>
          <w:rFonts w:eastAsiaTheme="minorEastAsia" w:cs="Arial"/>
          <w:b/>
          <w:bCs/>
          <w:szCs w:val="20"/>
          <w:lang w:val="sl-SI" w:eastAsia="sl-SI"/>
        </w:rPr>
      </w:pPr>
    </w:p>
    <w:p w14:paraId="2E8C99E4"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62F88E0D" w14:textId="4D247EE2" w:rsidR="00FA74CF" w:rsidRPr="00ED6D79" w:rsidRDefault="00FA74CF" w:rsidP="00FA74CF">
      <w:pPr>
        <w:spacing w:line="240" w:lineRule="auto"/>
        <w:rPr>
          <w:rFonts w:cs="Arial"/>
          <w:szCs w:val="20"/>
          <w:lang w:val="sl-SI"/>
        </w:rPr>
      </w:pPr>
      <w:r w:rsidRPr="00ED6D79">
        <w:rPr>
          <w:rFonts w:cs="Arial"/>
          <w:szCs w:val="20"/>
          <w:lang w:val="sl-SI"/>
        </w:rPr>
        <w:t>Ministrstvo za pravosodje (</w:t>
      </w:r>
      <w:r w:rsidR="00312096">
        <w:rPr>
          <w:rFonts w:cs="Arial"/>
          <w:szCs w:val="20"/>
          <w:lang w:val="sl-SI"/>
        </w:rPr>
        <w:t xml:space="preserve">v nadaljnjem besedilu: </w:t>
      </w:r>
      <w:r w:rsidRPr="00ED6D79">
        <w:rPr>
          <w:rFonts w:cs="Arial"/>
          <w:szCs w:val="20"/>
          <w:lang w:val="sl-SI"/>
        </w:rPr>
        <w:t>MP)</w:t>
      </w:r>
      <w:r w:rsidR="00DF1DD5">
        <w:rPr>
          <w:rFonts w:cs="Arial"/>
          <w:szCs w:val="20"/>
          <w:lang w:val="sl-SI"/>
        </w:rPr>
        <w:t>.</w:t>
      </w:r>
    </w:p>
    <w:p w14:paraId="746E7AD6" w14:textId="77777777" w:rsidR="00FA74CF" w:rsidRPr="000D6872" w:rsidRDefault="00FA74CF" w:rsidP="00FA74CF">
      <w:pPr>
        <w:autoSpaceDE w:val="0"/>
        <w:autoSpaceDN w:val="0"/>
        <w:adjustRightInd w:val="0"/>
        <w:spacing w:line="240" w:lineRule="auto"/>
        <w:jc w:val="both"/>
        <w:rPr>
          <w:rFonts w:cs="Arial"/>
          <w:b/>
          <w:i/>
          <w:iCs/>
          <w:color w:val="000000"/>
          <w:szCs w:val="20"/>
          <w:lang w:val="sl-SI" w:eastAsia="sl-SI"/>
        </w:rPr>
      </w:pPr>
      <w:r w:rsidRPr="000D6872">
        <w:rPr>
          <w:rFonts w:cs="Arial"/>
          <w:b/>
          <w:i/>
          <w:iCs/>
          <w:color w:val="000000"/>
          <w:szCs w:val="20"/>
          <w:lang w:val="sl-SI" w:eastAsia="sl-SI"/>
        </w:rPr>
        <w:t>Način izvedbe:</w:t>
      </w:r>
    </w:p>
    <w:p w14:paraId="4D6B5615" w14:textId="77777777" w:rsidR="00FA74CF" w:rsidRPr="000D6872" w:rsidRDefault="00FA74CF" w:rsidP="00FA74CF">
      <w:pPr>
        <w:spacing w:line="240" w:lineRule="auto"/>
        <w:jc w:val="both"/>
        <w:rPr>
          <w:rFonts w:cs="Arial"/>
          <w:i/>
          <w:iCs/>
          <w:szCs w:val="20"/>
          <w:lang w:val="sl-SI"/>
        </w:rPr>
      </w:pPr>
      <w:r w:rsidRPr="000D6872">
        <w:rPr>
          <w:rFonts w:cs="Arial"/>
          <w:i/>
          <w:iCs/>
          <w:szCs w:val="20"/>
          <w:lang w:val="sl-SI"/>
        </w:rPr>
        <w:t>CIP</w:t>
      </w:r>
      <w:r>
        <w:rPr>
          <w:rFonts w:cs="Arial"/>
          <w:i/>
          <w:iCs/>
          <w:szCs w:val="20"/>
          <w:lang w:val="sl-SI"/>
        </w:rPr>
        <w:t xml:space="preserve"> </w:t>
      </w:r>
      <w:r w:rsidRPr="000D6872">
        <w:rPr>
          <w:rFonts w:cs="Arial"/>
          <w:i/>
          <w:iCs/>
          <w:szCs w:val="20"/>
          <w:lang w:val="sl-SI"/>
        </w:rPr>
        <w:t>je programe usposabljanj za zaposlene v pravosodju s področja etike in integritete že razširil tudi na izobraževalne module za sodno osebje, osebje na državnih tožilstvih in državnih pravobranilstvih, saj j</w:t>
      </w:r>
      <w:r w:rsidR="004220C0">
        <w:rPr>
          <w:rFonts w:cs="Arial"/>
          <w:i/>
          <w:iCs/>
          <w:szCs w:val="20"/>
          <w:lang w:val="sl-SI"/>
        </w:rPr>
        <w:t>e pomembno, da se vsi sodelujoči</w:t>
      </w:r>
      <w:r w:rsidRPr="000D6872">
        <w:rPr>
          <w:rFonts w:cs="Arial"/>
          <w:i/>
          <w:iCs/>
          <w:szCs w:val="20"/>
          <w:lang w:val="sl-SI"/>
        </w:rPr>
        <w:t xml:space="preserve"> v sodnih postopkih – ne glede na raven svojega delovanja – ozavestijo in postanejo dovzetni za te vsebine. Treba se je zavedati nujnosti nenehnega in zgodnjega ozaveščanja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29D244AA" w14:textId="77777777" w:rsidR="00FA74CF" w:rsidRDefault="00FA74CF" w:rsidP="00FA74CF">
      <w:pPr>
        <w:spacing w:line="240" w:lineRule="auto"/>
        <w:jc w:val="both"/>
        <w:rPr>
          <w:rFonts w:cs="Arial"/>
          <w:b/>
          <w:i/>
          <w:iCs/>
          <w:szCs w:val="20"/>
          <w:lang w:val="sl-SI"/>
        </w:rPr>
      </w:pPr>
      <w:r w:rsidRPr="000D6872">
        <w:rPr>
          <w:rFonts w:cs="Arial"/>
          <w:b/>
          <w:i/>
          <w:iCs/>
          <w:szCs w:val="20"/>
          <w:lang w:val="sl-SI"/>
        </w:rPr>
        <w:t xml:space="preserve">Cilj: </w:t>
      </w:r>
    </w:p>
    <w:p w14:paraId="02A0E9DB" w14:textId="77777777" w:rsidR="00FA74CF" w:rsidRPr="000D6872" w:rsidRDefault="00D10DB2" w:rsidP="00FA74CF">
      <w:pPr>
        <w:spacing w:line="240" w:lineRule="auto"/>
        <w:jc w:val="both"/>
        <w:rPr>
          <w:rFonts w:cs="Arial"/>
          <w:b/>
          <w:i/>
          <w:iCs/>
          <w:szCs w:val="20"/>
          <w:lang w:val="sl-SI"/>
        </w:rPr>
      </w:pPr>
      <w:r>
        <w:rPr>
          <w:rFonts w:cs="Arial"/>
          <w:i/>
          <w:iCs/>
          <w:szCs w:val="20"/>
          <w:lang w:val="sl-SI"/>
        </w:rPr>
        <w:t>O</w:t>
      </w:r>
      <w:r w:rsidR="00FA74CF" w:rsidRPr="000D6872">
        <w:rPr>
          <w:rFonts w:cs="Arial"/>
          <w:i/>
          <w:iCs/>
          <w:szCs w:val="20"/>
          <w:lang w:val="sl-SI"/>
        </w:rPr>
        <w:t>zaveščanje vseh zaposlenih v pravosodju glede etike in integritete ter vseh sodelujočih v sodnih postopkih ne glede na raven njihovega delovanja. </w:t>
      </w:r>
    </w:p>
    <w:p w14:paraId="72381D98" w14:textId="77777777" w:rsidR="00FA74CF" w:rsidRPr="000D6872" w:rsidRDefault="00FA74CF" w:rsidP="00FA74CF">
      <w:pPr>
        <w:spacing w:line="240" w:lineRule="auto"/>
        <w:contextualSpacing/>
        <w:jc w:val="both"/>
        <w:rPr>
          <w:rFonts w:eastAsia="Calibri" w:cs="Arial"/>
          <w:b/>
          <w:i/>
          <w:iCs/>
          <w:szCs w:val="20"/>
          <w:lang w:val="sl-SI"/>
        </w:rPr>
      </w:pPr>
      <w:r w:rsidRPr="000D6872">
        <w:rPr>
          <w:rFonts w:eastAsia="Calibri" w:cs="Arial"/>
          <w:b/>
          <w:i/>
          <w:iCs/>
          <w:szCs w:val="20"/>
          <w:lang w:val="sl-SI"/>
        </w:rPr>
        <w:t xml:space="preserve">Kazalniki: </w:t>
      </w:r>
    </w:p>
    <w:p w14:paraId="6DD44269" w14:textId="77777777" w:rsidR="00FA74CF" w:rsidRPr="000D6872" w:rsidRDefault="00FA74CF" w:rsidP="00D10DB2">
      <w:pPr>
        <w:pStyle w:val="Odstavekseznama"/>
        <w:numPr>
          <w:ilvl w:val="0"/>
          <w:numId w:val="13"/>
        </w:numPr>
        <w:spacing w:line="240" w:lineRule="auto"/>
        <w:ind w:hanging="720"/>
        <w:jc w:val="both"/>
        <w:rPr>
          <w:rFonts w:cs="Arial"/>
          <w:i/>
          <w:iCs/>
          <w:szCs w:val="20"/>
          <w:lang w:val="sl-SI"/>
        </w:rPr>
      </w:pPr>
      <w:r w:rsidRPr="000D6872">
        <w:rPr>
          <w:rFonts w:cs="Arial"/>
          <w:i/>
          <w:iCs/>
          <w:szCs w:val="20"/>
          <w:lang w:val="sl-SI"/>
        </w:rPr>
        <w:t>število izvedenih usposabljanj po posameznih ciljnih skupinah,</w:t>
      </w:r>
    </w:p>
    <w:p w14:paraId="0304A02C" w14:textId="77777777" w:rsidR="00FA74CF" w:rsidRPr="000D6872" w:rsidRDefault="00FA74CF" w:rsidP="00D10DB2">
      <w:pPr>
        <w:pStyle w:val="Odstavekseznama"/>
        <w:numPr>
          <w:ilvl w:val="0"/>
          <w:numId w:val="13"/>
        </w:numPr>
        <w:spacing w:line="240" w:lineRule="auto"/>
        <w:ind w:hanging="720"/>
        <w:rPr>
          <w:rFonts w:cs="Arial"/>
          <w:i/>
          <w:iCs/>
          <w:szCs w:val="20"/>
          <w:lang w:val="sl-SI"/>
        </w:rPr>
      </w:pPr>
      <w:r w:rsidRPr="000D6872">
        <w:rPr>
          <w:rFonts w:cs="Arial"/>
          <w:i/>
          <w:iCs/>
          <w:szCs w:val="20"/>
          <w:lang w:val="sl-SI"/>
        </w:rPr>
        <w:t>število udeležencev na usposabljanjih.</w:t>
      </w:r>
    </w:p>
    <w:p w14:paraId="63816C5B" w14:textId="77777777" w:rsidR="00FA74CF" w:rsidRPr="000D6872" w:rsidRDefault="00FA74CF" w:rsidP="00FA74CF">
      <w:pPr>
        <w:spacing w:line="240" w:lineRule="auto"/>
        <w:rPr>
          <w:rFonts w:cs="Arial"/>
          <w:b/>
          <w:bCs/>
          <w:i/>
          <w:iCs/>
          <w:szCs w:val="20"/>
          <w:lang w:val="sl-SI"/>
        </w:rPr>
      </w:pPr>
    </w:p>
    <w:p w14:paraId="7726DDFD" w14:textId="77777777" w:rsidR="00FA74CF" w:rsidRPr="000D6872" w:rsidRDefault="00FA74CF" w:rsidP="00FA74CF">
      <w:pPr>
        <w:spacing w:line="240" w:lineRule="auto"/>
        <w:rPr>
          <w:rFonts w:cs="Arial"/>
          <w:b/>
          <w:bCs/>
          <w:szCs w:val="20"/>
          <w:lang w:val="sl-SI"/>
        </w:rPr>
      </w:pPr>
    </w:p>
    <w:tbl>
      <w:tblPr>
        <w:tblStyle w:val="Tabelamrea"/>
        <w:tblW w:w="0" w:type="auto"/>
        <w:tblLook w:val="04A0" w:firstRow="1" w:lastRow="0" w:firstColumn="1" w:lastColumn="0" w:noHBand="0" w:noVBand="1"/>
      </w:tblPr>
      <w:tblGrid>
        <w:gridCol w:w="8488"/>
      </w:tblGrid>
      <w:tr w:rsidR="00FA74CF" w:rsidRPr="000D6872" w14:paraId="3B9EDFFC" w14:textId="77777777" w:rsidTr="00906986">
        <w:tc>
          <w:tcPr>
            <w:tcW w:w="8488" w:type="dxa"/>
          </w:tcPr>
          <w:p w14:paraId="291F1837" w14:textId="77777777" w:rsidR="00FA74CF" w:rsidRPr="000D6872" w:rsidRDefault="00FA74CF" w:rsidP="00906986">
            <w:pPr>
              <w:spacing w:line="240" w:lineRule="auto"/>
              <w:rPr>
                <w:rFonts w:cs="Arial"/>
                <w:b/>
                <w:bCs/>
                <w:szCs w:val="20"/>
                <w:lang w:val="sl-SI"/>
              </w:rPr>
            </w:pPr>
            <w:r w:rsidRPr="000D6872">
              <w:rPr>
                <w:rFonts w:cs="Arial"/>
                <w:b/>
                <w:bCs/>
                <w:szCs w:val="20"/>
                <w:lang w:val="sl-SI"/>
              </w:rPr>
              <w:t xml:space="preserve">Poročevalec: </w:t>
            </w:r>
          </w:p>
          <w:p w14:paraId="28F0BFA3" w14:textId="77777777" w:rsidR="00FA74CF" w:rsidRDefault="00FA74CF" w:rsidP="00906986">
            <w:pPr>
              <w:spacing w:line="240" w:lineRule="auto"/>
              <w:rPr>
                <w:rFonts w:cs="Arial"/>
                <w:szCs w:val="20"/>
                <w:lang w:val="sl-SI"/>
              </w:rPr>
            </w:pPr>
            <w:r>
              <w:rPr>
                <w:rFonts w:cs="Arial"/>
                <w:szCs w:val="20"/>
                <w:lang w:val="sl-SI"/>
              </w:rPr>
              <w:t>MP</w:t>
            </w:r>
          </w:p>
          <w:p w14:paraId="36F498E5" w14:textId="77777777" w:rsidR="00FA74CF" w:rsidRPr="000D6872" w:rsidRDefault="00FA74CF" w:rsidP="00906986">
            <w:pPr>
              <w:spacing w:line="240" w:lineRule="auto"/>
              <w:rPr>
                <w:rFonts w:cs="Arial"/>
                <w:szCs w:val="20"/>
                <w:lang w:val="sl-SI"/>
              </w:rPr>
            </w:pPr>
          </w:p>
          <w:p w14:paraId="609A6A5F" w14:textId="77777777" w:rsidR="00FA74CF" w:rsidRPr="000D6872" w:rsidRDefault="00FA74CF" w:rsidP="00906986">
            <w:pPr>
              <w:spacing w:line="240" w:lineRule="auto"/>
              <w:rPr>
                <w:rFonts w:cs="Arial"/>
                <w:b/>
                <w:bCs/>
                <w:szCs w:val="20"/>
                <w:lang w:val="sl-SI"/>
              </w:rPr>
            </w:pPr>
            <w:r w:rsidRPr="000D6872">
              <w:rPr>
                <w:rFonts w:cs="Arial"/>
                <w:b/>
                <w:bCs/>
                <w:szCs w:val="20"/>
                <w:lang w:val="sl-SI"/>
              </w:rPr>
              <w:t>Izvedba ukrepa:</w:t>
            </w:r>
          </w:p>
          <w:p w14:paraId="1EEFAEE8" w14:textId="77777777" w:rsidR="00FA74CF" w:rsidRPr="000D6872" w:rsidRDefault="00FA74CF" w:rsidP="00906986">
            <w:pPr>
              <w:spacing w:line="240" w:lineRule="auto"/>
              <w:jc w:val="both"/>
              <w:rPr>
                <w:rFonts w:cs="Arial"/>
                <w:szCs w:val="20"/>
                <w:shd w:val="clear" w:color="auto" w:fill="FFFFFF"/>
                <w:lang w:val="sl-SI"/>
              </w:rPr>
            </w:pPr>
            <w:r>
              <w:rPr>
                <w:rFonts w:cs="Arial"/>
                <w:szCs w:val="20"/>
                <w:shd w:val="clear" w:color="auto" w:fill="FFFFFF"/>
                <w:lang w:val="sl-SI"/>
              </w:rPr>
              <w:t xml:space="preserve">CIP </w:t>
            </w:r>
            <w:r w:rsidRPr="000D6872">
              <w:rPr>
                <w:rFonts w:cs="Arial"/>
                <w:szCs w:val="20"/>
                <w:shd w:val="clear" w:color="auto" w:fill="FFFFFF"/>
                <w:lang w:val="sl-SI"/>
              </w:rPr>
              <w:t>v tem poročevalskem obdobju ni izvedel izobraževalnega dogodka, katerega osrednja tema bi bila krepitev integritete, so pa ti načrtovani v jesenskem terminu. V poročevalskem obdobju pa sta bili izvedeni dve jezikovni delavnici za sodne tolmače in kandidate za sodne tolmače, na katerih sta izvajalki udeležence med drugim opozorili na spoštovanje etike in integritete pri opravljanju dela za sodišča in sicer dne 11. 4. 2024 ter 6. 6. 2024.</w:t>
            </w:r>
          </w:p>
          <w:p w14:paraId="6C15BF70" w14:textId="77777777" w:rsidR="00FA74CF" w:rsidRPr="000D6872" w:rsidRDefault="00FA74CF" w:rsidP="00906986">
            <w:pPr>
              <w:spacing w:line="240" w:lineRule="auto"/>
              <w:rPr>
                <w:rFonts w:eastAsiaTheme="minorEastAsia" w:cs="Arial"/>
                <w:b/>
                <w:bCs/>
                <w:szCs w:val="20"/>
                <w:lang w:val="sl-SI"/>
              </w:rPr>
            </w:pPr>
          </w:p>
          <w:p w14:paraId="195E1EA1"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4AC9D28A" w14:textId="77777777" w:rsidR="00FA74CF" w:rsidRPr="000D6872" w:rsidRDefault="00FA74CF" w:rsidP="00906986">
            <w:pPr>
              <w:spacing w:line="240" w:lineRule="auto"/>
              <w:rPr>
                <w:rFonts w:cs="Arial"/>
                <w:b/>
                <w:bCs/>
                <w:szCs w:val="20"/>
                <w:lang w:val="sl-SI"/>
              </w:rPr>
            </w:pPr>
          </w:p>
        </w:tc>
      </w:tr>
    </w:tbl>
    <w:p w14:paraId="590396F2" w14:textId="77777777" w:rsidR="00FA74CF" w:rsidRPr="000D6872" w:rsidRDefault="00FA74CF" w:rsidP="00FA74CF">
      <w:pPr>
        <w:jc w:val="both"/>
        <w:rPr>
          <w:rFonts w:eastAsiaTheme="minorEastAsia" w:cs="Arial"/>
          <w:b/>
          <w:bCs/>
          <w:szCs w:val="20"/>
          <w:lang w:val="sl-SI" w:eastAsia="sl-SI"/>
        </w:rPr>
      </w:pPr>
    </w:p>
    <w:p w14:paraId="79C297EE" w14:textId="77777777"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t>1.c</w:t>
      </w:r>
    </w:p>
    <w:p w14:paraId="394B7362" w14:textId="77777777" w:rsidR="00FA74CF" w:rsidRPr="000D6872" w:rsidRDefault="00FA74CF" w:rsidP="00FA74CF">
      <w:pPr>
        <w:jc w:val="both"/>
        <w:rPr>
          <w:rFonts w:eastAsiaTheme="minorEastAsia" w:cs="Arial"/>
          <w:szCs w:val="20"/>
          <w:lang w:val="sl-SI" w:eastAsia="sl-SI"/>
        </w:rPr>
      </w:pPr>
      <w:r w:rsidRPr="000D6872">
        <w:rPr>
          <w:rFonts w:eastAsiaTheme="minorEastAsia" w:cs="Arial"/>
          <w:b/>
          <w:bCs/>
          <w:szCs w:val="20"/>
          <w:lang w:val="sl-SI" w:eastAsia="sl-SI"/>
        </w:rPr>
        <w:t>Osveščanje za večjo integriteto in transparentno delovanje predstavnikov države v nadzornih organih poslovnih subjektov, v katerih ima država večinski delež ali prevladujoč vpliv</w:t>
      </w:r>
      <w:r w:rsidRPr="000D6872">
        <w:rPr>
          <w:rFonts w:eastAsiaTheme="minorEastAsia" w:cs="Arial"/>
          <w:szCs w:val="20"/>
          <w:lang w:val="sl-SI" w:eastAsia="sl-SI"/>
        </w:rPr>
        <w:t xml:space="preserve"> – ministrstvo, pristojno za finance;</w:t>
      </w:r>
      <w:r w:rsidRPr="000D6872">
        <w:rPr>
          <w:rFonts w:eastAsiaTheme="minorEastAsia" w:cs="Arial"/>
          <w:color w:val="FFC000" w:themeColor="accent4"/>
          <w:szCs w:val="20"/>
          <w:lang w:val="sl-SI" w:eastAsia="sl-SI"/>
        </w:rPr>
        <w:t xml:space="preserve"> </w:t>
      </w:r>
      <w:r w:rsidRPr="000D6872">
        <w:rPr>
          <w:rFonts w:eastAsiaTheme="minorEastAsia" w:cs="Arial"/>
          <w:szCs w:val="20"/>
          <w:lang w:val="sl-SI" w:eastAsia="sl-SI"/>
        </w:rPr>
        <w:t>sodelujoči: ministrstvo, pristojno za javno upravo, ministrstvo, pristojno za gospodarstvo, KPK in SDH.</w:t>
      </w:r>
    </w:p>
    <w:p w14:paraId="1E963C10" w14:textId="77777777" w:rsidR="00FA74CF" w:rsidRPr="000D6872" w:rsidRDefault="00FA74CF" w:rsidP="00FA74CF">
      <w:pPr>
        <w:contextualSpacing/>
        <w:rPr>
          <w:rFonts w:eastAsiaTheme="minorHAnsi" w:cs="Arial"/>
          <w:szCs w:val="20"/>
          <w:lang w:val="sl-SI"/>
        </w:rPr>
      </w:pPr>
    </w:p>
    <w:p w14:paraId="048AF3E7" w14:textId="77777777" w:rsidR="00FA74CF" w:rsidRPr="000D6872" w:rsidRDefault="00FA74CF" w:rsidP="00FA74CF">
      <w:pPr>
        <w:spacing w:line="240" w:lineRule="auto"/>
        <w:contextualSpacing/>
        <w:rPr>
          <w:rFonts w:eastAsiaTheme="minorHAnsi" w:cs="Arial"/>
          <w:b/>
          <w:bCs/>
          <w:i/>
          <w:iCs/>
          <w:szCs w:val="20"/>
          <w:lang w:val="sl-SI"/>
        </w:rPr>
      </w:pPr>
      <w:r w:rsidRPr="000D6872">
        <w:rPr>
          <w:rFonts w:eastAsiaTheme="minorHAnsi" w:cs="Arial"/>
          <w:b/>
          <w:bCs/>
          <w:i/>
          <w:iCs/>
          <w:szCs w:val="20"/>
          <w:lang w:val="sl-SI"/>
        </w:rPr>
        <w:t>Nosilec:</w:t>
      </w:r>
    </w:p>
    <w:p w14:paraId="61BBA056" w14:textId="0C248A3B" w:rsidR="00FA74CF" w:rsidRPr="005468A1" w:rsidRDefault="00FA74CF" w:rsidP="00FA74CF">
      <w:pPr>
        <w:spacing w:line="240" w:lineRule="auto"/>
        <w:jc w:val="both"/>
        <w:rPr>
          <w:rFonts w:eastAsiaTheme="minorEastAsia" w:cs="Arial"/>
          <w:szCs w:val="20"/>
          <w:lang w:val="sl-SI" w:eastAsia="sl-SI"/>
        </w:rPr>
      </w:pPr>
      <w:r w:rsidRPr="005468A1">
        <w:rPr>
          <w:rFonts w:eastAsiaTheme="minorEastAsia" w:cs="Arial"/>
          <w:szCs w:val="20"/>
          <w:lang w:val="sl-SI"/>
        </w:rPr>
        <w:t xml:space="preserve">MF, </w:t>
      </w:r>
      <w:r w:rsidRPr="005468A1">
        <w:rPr>
          <w:rFonts w:eastAsiaTheme="minorEastAsia" w:cs="Arial"/>
          <w:szCs w:val="20"/>
          <w:lang w:val="sl-SI" w:eastAsia="sl-SI"/>
        </w:rPr>
        <w:t xml:space="preserve">sodelujoči: MJU, </w:t>
      </w:r>
      <w:r>
        <w:rPr>
          <w:rFonts w:eastAsiaTheme="minorEastAsia" w:cs="Arial"/>
          <w:szCs w:val="20"/>
          <w:lang w:val="sl-SI" w:eastAsia="sl-SI"/>
        </w:rPr>
        <w:t>Ministrstvo za gospodarstvo, turizem in šport (</w:t>
      </w:r>
      <w:r w:rsidR="00312096">
        <w:rPr>
          <w:rFonts w:cs="Arial"/>
          <w:szCs w:val="20"/>
          <w:lang w:val="sl-SI"/>
        </w:rPr>
        <w:t xml:space="preserve">v nadaljnjem besedilu: </w:t>
      </w:r>
      <w:r w:rsidRPr="005468A1">
        <w:rPr>
          <w:rFonts w:eastAsiaTheme="minorEastAsia" w:cs="Arial"/>
          <w:szCs w:val="20"/>
          <w:lang w:val="sl-SI" w:eastAsia="sl-SI"/>
        </w:rPr>
        <w:t>MGTŠ,</w:t>
      </w:r>
      <w:r>
        <w:rPr>
          <w:rFonts w:eastAsiaTheme="minorEastAsia" w:cs="Arial"/>
          <w:szCs w:val="20"/>
          <w:lang w:val="sl-SI" w:eastAsia="sl-SI"/>
        </w:rPr>
        <w:t>)</w:t>
      </w:r>
      <w:r w:rsidRPr="005468A1">
        <w:rPr>
          <w:rFonts w:eastAsiaTheme="minorEastAsia" w:cs="Arial"/>
          <w:szCs w:val="20"/>
          <w:lang w:val="sl-SI" w:eastAsia="sl-SI"/>
        </w:rPr>
        <w:t xml:space="preserve"> KPK in SDH</w:t>
      </w:r>
      <w:r w:rsidR="00DF1DD5">
        <w:rPr>
          <w:rFonts w:eastAsiaTheme="minorEastAsia" w:cs="Arial"/>
          <w:szCs w:val="20"/>
          <w:lang w:val="sl-SI" w:eastAsia="sl-SI"/>
        </w:rPr>
        <w:t>.</w:t>
      </w:r>
    </w:p>
    <w:p w14:paraId="7602DEA7"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Način izvedbe: </w:t>
      </w:r>
    </w:p>
    <w:p w14:paraId="67249D95"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MGT</w:t>
      </w:r>
      <w:r>
        <w:rPr>
          <w:rFonts w:eastAsiaTheme="minorEastAsia" w:cs="Arial"/>
          <w:i/>
          <w:iCs/>
          <w:szCs w:val="20"/>
          <w:lang w:val="sl-SI" w:eastAsia="sl-SI"/>
        </w:rPr>
        <w:t>Š</w:t>
      </w:r>
      <w:r w:rsidRPr="000D6872">
        <w:rPr>
          <w:rFonts w:eastAsiaTheme="minorEastAsia" w:cs="Arial"/>
          <w:i/>
          <w:iCs/>
          <w:szCs w:val="20"/>
          <w:lang w:val="sl-SI" w:eastAsia="sl-SI"/>
        </w:rPr>
        <w:t xml:space="preserve"> je v sodelovanju </w:t>
      </w:r>
      <w:r w:rsidR="00772B79">
        <w:rPr>
          <w:rFonts w:eastAsiaTheme="minorEastAsia" w:cs="Arial"/>
          <w:i/>
          <w:iCs/>
          <w:szCs w:val="20"/>
          <w:lang w:val="sl-SI" w:eastAsia="sl-SI"/>
        </w:rPr>
        <w:t>z</w:t>
      </w:r>
      <w:r w:rsidRPr="000D6872">
        <w:rPr>
          <w:rFonts w:eastAsiaTheme="minorEastAsia" w:cs="Arial"/>
          <w:i/>
          <w:iCs/>
          <w:szCs w:val="20"/>
          <w:lang w:val="sl-SI" w:eastAsia="sl-SI"/>
        </w:rPr>
        <w:t xml:space="preserve"> SDH in ob sodelovanju MF, MJU in KPK pripravilo programe usposabljanj za člane nadzornih svetov v družbah v državni lasti oziroma pod prevladujočim vplivom države ter za člane nadzornih organov v javnih zavodih, ki jih v navedene organe imenuje država. Programi se oblikujejo po uskladitvi med deležniki, pri čemer se upoštevajo morebitni programi podobnih usposabljanj glede na podobne vsebine. Ustrezna usposabljanja glede </w:t>
      </w:r>
      <w:r w:rsidRPr="000D6872">
        <w:rPr>
          <w:rFonts w:eastAsiaTheme="minorEastAsia" w:cs="Arial"/>
          <w:i/>
          <w:iCs/>
          <w:szCs w:val="20"/>
          <w:lang w:val="sl-SI" w:eastAsia="sl-SI"/>
        </w:rPr>
        <w:lastRenderedPageBreak/>
        <w:t xml:space="preserve">integritete, transparentnega razpolaganja z javnimi sredstvi ter preprečevanja tveganj za korupcijo so za navedene osebe pomembna zaradi prenosa znanja tudi na druge člane teh organov, širjenje znanja in dobrih praks z vidika integritete. </w:t>
      </w:r>
    </w:p>
    <w:p w14:paraId="02BE5325"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Cilji: </w:t>
      </w:r>
    </w:p>
    <w:p w14:paraId="5A886923"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3E36547C"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Kazalniki: </w:t>
      </w:r>
    </w:p>
    <w:p w14:paraId="4553F1B0" w14:textId="77777777" w:rsidR="00FA74CF" w:rsidRPr="000D6872" w:rsidRDefault="00FA74CF" w:rsidP="00D10DB2">
      <w:pPr>
        <w:pStyle w:val="Odstavekseznama"/>
        <w:numPr>
          <w:ilvl w:val="0"/>
          <w:numId w:val="14"/>
        </w:numPr>
        <w:spacing w:line="240" w:lineRule="auto"/>
        <w:ind w:hanging="720"/>
        <w:jc w:val="both"/>
        <w:rPr>
          <w:rFonts w:eastAsiaTheme="minorEastAsia" w:cs="Arial"/>
          <w:i/>
          <w:iCs/>
          <w:szCs w:val="20"/>
          <w:lang w:val="sl-SI" w:eastAsia="sl-SI"/>
        </w:rPr>
      </w:pPr>
      <w:bookmarkStart w:id="1" w:name="_Hlk163056672"/>
      <w:r w:rsidRPr="000D6872">
        <w:rPr>
          <w:rFonts w:eastAsiaTheme="minorEastAsia" w:cs="Arial"/>
          <w:i/>
          <w:iCs/>
          <w:szCs w:val="20"/>
          <w:lang w:val="sl-SI" w:eastAsia="sl-SI"/>
        </w:rPr>
        <w:t>programi usposabljanj,</w:t>
      </w:r>
    </w:p>
    <w:p w14:paraId="406BC235" w14:textId="77777777" w:rsidR="00FA74CF" w:rsidRPr="000D6872" w:rsidRDefault="00FA74CF" w:rsidP="00D10DB2">
      <w:pPr>
        <w:pStyle w:val="Odstavekseznama"/>
        <w:numPr>
          <w:ilvl w:val="0"/>
          <w:numId w:val="14"/>
        </w:numPr>
        <w:spacing w:line="240" w:lineRule="auto"/>
        <w:ind w:hanging="720"/>
        <w:jc w:val="both"/>
        <w:rPr>
          <w:rFonts w:eastAsiaTheme="minorEastAsia" w:cs="Arial"/>
          <w:szCs w:val="20"/>
          <w:lang w:val="sl-SI" w:eastAsia="sl-SI"/>
        </w:rPr>
      </w:pPr>
      <w:r w:rsidRPr="000D6872">
        <w:rPr>
          <w:rFonts w:eastAsiaTheme="minorEastAsia" w:cs="Arial"/>
          <w:i/>
          <w:iCs/>
          <w:szCs w:val="20"/>
          <w:lang w:val="sl-SI" w:eastAsia="sl-SI"/>
        </w:rPr>
        <w:t>izvedena usposabljanja.</w:t>
      </w:r>
      <w:bookmarkEnd w:id="1"/>
    </w:p>
    <w:p w14:paraId="010639DC" w14:textId="77777777" w:rsidR="00FA74CF" w:rsidRPr="000D6872" w:rsidRDefault="00FA74CF" w:rsidP="00FA74CF">
      <w:pPr>
        <w:spacing w:line="240" w:lineRule="auto"/>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7894494B" w14:textId="77777777" w:rsidTr="00906986">
        <w:tc>
          <w:tcPr>
            <w:tcW w:w="8488" w:type="dxa"/>
          </w:tcPr>
          <w:p w14:paraId="66E64ECA"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2C69791F"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MF</w:t>
            </w:r>
          </w:p>
          <w:p w14:paraId="6558621E" w14:textId="77777777" w:rsidR="00FA74CF" w:rsidRPr="000D6872" w:rsidRDefault="00FA74CF" w:rsidP="00906986">
            <w:pPr>
              <w:spacing w:line="240" w:lineRule="auto"/>
              <w:jc w:val="both"/>
              <w:rPr>
                <w:rFonts w:eastAsiaTheme="minorEastAsia" w:cs="Arial"/>
                <w:szCs w:val="20"/>
                <w:lang w:val="sl-SI"/>
              </w:rPr>
            </w:pPr>
          </w:p>
          <w:p w14:paraId="0AB8FA29" w14:textId="77777777" w:rsidR="00FA74CF" w:rsidRPr="000D6872" w:rsidRDefault="00FA74CF" w:rsidP="00906986">
            <w:pPr>
              <w:spacing w:line="240" w:lineRule="auto"/>
              <w:rPr>
                <w:rFonts w:cs="Arial"/>
                <w:b/>
                <w:bCs/>
                <w:szCs w:val="20"/>
                <w:lang w:val="sl-SI"/>
              </w:rPr>
            </w:pPr>
            <w:r w:rsidRPr="000D6872">
              <w:rPr>
                <w:rFonts w:cs="Arial"/>
                <w:b/>
                <w:bCs/>
                <w:szCs w:val="20"/>
                <w:lang w:val="sl-SI"/>
              </w:rPr>
              <w:t>Izvedba ukrepa:</w:t>
            </w:r>
          </w:p>
          <w:p w14:paraId="7561A187" w14:textId="77777777" w:rsidR="00FA74CF" w:rsidRPr="005C0DD0" w:rsidRDefault="00FA74CF" w:rsidP="005C0DD0">
            <w:pPr>
              <w:pStyle w:val="Odstavekseznama"/>
              <w:shd w:val="clear" w:color="auto" w:fill="FFFFFF"/>
              <w:tabs>
                <w:tab w:val="left" w:pos="532"/>
              </w:tabs>
              <w:spacing w:line="240" w:lineRule="auto"/>
              <w:ind w:left="29"/>
              <w:rPr>
                <w:rFonts w:cs="Arial"/>
                <w:color w:val="222222"/>
                <w:szCs w:val="20"/>
                <w:lang w:val="sl-SI"/>
              </w:rPr>
            </w:pPr>
            <w:r w:rsidRPr="005C0DD0">
              <w:rPr>
                <w:rFonts w:cs="Arial"/>
                <w:color w:val="222222"/>
                <w:szCs w:val="20"/>
                <w:lang w:val="sl-SI"/>
              </w:rPr>
              <w:t>SDH je od 1. 3. 2024 do 31. 8. 2024 organiziral dve izobraževalni srečanji za člane nadzornih svetov, člane uprave in ostale odločevalce v družbah s kapitalsko naložbo države. Obravnavan</w:t>
            </w:r>
            <w:r w:rsidR="005C0DD0">
              <w:rPr>
                <w:rFonts w:cs="Arial"/>
                <w:color w:val="222222"/>
                <w:szCs w:val="20"/>
                <w:lang w:val="sl-SI"/>
              </w:rPr>
              <w:t>i sta bili dve temi, in sicer:</w:t>
            </w:r>
            <w:r w:rsidR="005C0DD0">
              <w:rPr>
                <w:rFonts w:cs="Arial"/>
                <w:color w:val="222222"/>
                <w:szCs w:val="20"/>
                <w:lang w:val="sl-SI"/>
              </w:rPr>
              <w:br/>
              <w:t xml:space="preserve">–    </w:t>
            </w:r>
            <w:r w:rsidRPr="005C0DD0">
              <w:rPr>
                <w:rFonts w:cs="Arial"/>
                <w:color w:val="222222"/>
                <w:szCs w:val="20"/>
                <w:lang w:val="sl-SI"/>
              </w:rPr>
              <w:t>Vpliv umetne inteligence (UI) na poslovanje podjetij v prihodno</w:t>
            </w:r>
            <w:r w:rsidR="005C0DD0">
              <w:rPr>
                <w:rFonts w:cs="Arial"/>
                <w:color w:val="222222"/>
                <w:szCs w:val="20"/>
                <w:lang w:val="sl-SI"/>
              </w:rPr>
              <w:t>sti s primeri dobrih praks in</w:t>
            </w:r>
            <w:r w:rsidR="005C0DD0">
              <w:rPr>
                <w:rFonts w:cs="Arial"/>
                <w:color w:val="222222"/>
                <w:szCs w:val="20"/>
                <w:lang w:val="sl-SI"/>
              </w:rPr>
              <w:br/>
              <w:t xml:space="preserve">–     </w:t>
            </w:r>
            <w:r w:rsidRPr="005C0DD0">
              <w:rPr>
                <w:rFonts w:cs="Arial"/>
                <w:color w:val="222222"/>
                <w:szCs w:val="20"/>
                <w:lang w:val="sl-SI"/>
              </w:rPr>
              <w:t xml:space="preserve">Direktiva o skrbnem pregledu v podjetjih glede </w:t>
            </w:r>
            <w:proofErr w:type="spellStart"/>
            <w:r w:rsidRPr="005C0DD0">
              <w:rPr>
                <w:rFonts w:cs="Arial"/>
                <w:color w:val="222222"/>
                <w:szCs w:val="20"/>
                <w:lang w:val="sl-SI"/>
              </w:rPr>
              <w:t>trajnostnosti</w:t>
            </w:r>
            <w:proofErr w:type="spellEnd"/>
            <w:r w:rsidRPr="005C0DD0">
              <w:rPr>
                <w:rFonts w:cs="Arial"/>
                <w:color w:val="222222"/>
                <w:szCs w:val="20"/>
                <w:lang w:val="sl-SI"/>
              </w:rPr>
              <w:t xml:space="preserve"> (CS3D) in vpliv na poslovanje.</w:t>
            </w:r>
            <w:r w:rsidRPr="005C0DD0">
              <w:rPr>
                <w:rFonts w:cs="Arial"/>
                <w:color w:val="222222"/>
                <w:szCs w:val="20"/>
                <w:lang w:val="sl-SI"/>
              </w:rPr>
              <w:br/>
            </w:r>
            <w:bookmarkStart w:id="2" w:name="_Hlk178062604"/>
          </w:p>
          <w:p w14:paraId="3D7E9F72" w14:textId="77777777" w:rsidR="00FA74CF" w:rsidRPr="000D6872" w:rsidRDefault="00FA74CF" w:rsidP="00906986">
            <w:pPr>
              <w:spacing w:line="240" w:lineRule="auto"/>
              <w:jc w:val="both"/>
              <w:rPr>
                <w:rFonts w:cs="Arial"/>
                <w:szCs w:val="20"/>
                <w:lang w:val="sl-SI"/>
              </w:rPr>
            </w:pPr>
            <w:r w:rsidRPr="000D6872">
              <w:rPr>
                <w:rFonts w:eastAsiaTheme="minorEastAsia" w:cs="Arial"/>
                <w:szCs w:val="20"/>
                <w:lang w:val="sl-SI"/>
              </w:rPr>
              <w:t xml:space="preserve">Kot je izhajalo že iz poročila </w:t>
            </w:r>
            <w:r>
              <w:rPr>
                <w:rFonts w:eastAsiaTheme="minorEastAsia" w:cs="Arial"/>
                <w:szCs w:val="20"/>
                <w:lang w:val="sl-SI"/>
              </w:rPr>
              <w:t xml:space="preserve">MF </w:t>
            </w:r>
            <w:r w:rsidRPr="000D6872">
              <w:rPr>
                <w:rFonts w:eastAsiaTheme="minorEastAsia" w:cs="Arial"/>
                <w:szCs w:val="20"/>
                <w:lang w:val="sl-SI"/>
              </w:rPr>
              <w:t>v prejšnjem poročevalnem obdobju, je SDH decembra 2023 sprejel prenovljeni Kodeks korporativnega upravljanja družb s kapitalsko naložbo države</w:t>
            </w:r>
            <w:r w:rsidRPr="000D6872">
              <w:rPr>
                <w:rStyle w:val="Sprotnaopomba-sklic"/>
                <w:rFonts w:eastAsiaTheme="minorEastAsia" w:cs="Arial"/>
                <w:lang w:val="sl-SI"/>
              </w:rPr>
              <w:footnoteReference w:id="3"/>
            </w:r>
            <w:r w:rsidRPr="000D6872">
              <w:rPr>
                <w:rFonts w:eastAsiaTheme="minorEastAsia" w:cs="Arial"/>
                <w:szCs w:val="20"/>
                <w:lang w:val="sl-SI"/>
              </w:rPr>
              <w:t xml:space="preserve"> in nadgrajena Priporočila in pričakovanja SDH, ki so bila dopolnjena tudi v delu, ki se nanaša na krepitev integritete in skladnosti v družbah s kapitalsko naložbo države. Priporočila navajajo tudi področja tveganj, ki naj bodo podrobneje urejena (predvsem tveganja in ukrepe na področju nabave, nasprotij interesov, prejemanja daril, trgovanja z notranjimi informacijami, lobiranja, kadrovanja ipd.). </w:t>
            </w:r>
            <w:r w:rsidRPr="000D6872">
              <w:rPr>
                <w:rFonts w:cs="Arial"/>
                <w:szCs w:val="20"/>
                <w:lang w:val="sl-SI"/>
              </w:rPr>
              <w:t>SDH je tako konec leta 2023 dopolnil Priporočila in pričakovanja SDH in dodal novo Priporočilo št. 14. Ta podrobneje urejajo področje skladnosti poslovanja in integritete v družbah, v katerih ima SDH večinski delež ali prevladujoč vpliv. Usposabljanja s področja integritete za družbe s kapitalsko naložbo države v tem poročevalnem obdobju niso bila organizirana.</w:t>
            </w:r>
          </w:p>
          <w:p w14:paraId="3DB7A55E" w14:textId="77777777" w:rsidR="00FA74CF" w:rsidRPr="000D6872" w:rsidRDefault="00FA74CF" w:rsidP="00906986">
            <w:pPr>
              <w:spacing w:line="240" w:lineRule="auto"/>
              <w:jc w:val="both"/>
              <w:rPr>
                <w:rFonts w:cs="Arial"/>
                <w:szCs w:val="20"/>
                <w:lang w:val="sl-SI"/>
              </w:rPr>
            </w:pPr>
            <w:r w:rsidRPr="000D6872">
              <w:rPr>
                <w:rFonts w:cs="Arial"/>
                <w:color w:val="FF0000"/>
                <w:szCs w:val="20"/>
                <w:lang w:val="sl-SI"/>
              </w:rPr>
              <w:t xml:space="preserve"> </w:t>
            </w:r>
          </w:p>
          <w:bookmarkEnd w:id="2"/>
          <w:p w14:paraId="494FCF87" w14:textId="77777777" w:rsidR="00FA74CF" w:rsidRPr="000D6872" w:rsidRDefault="00FA74CF" w:rsidP="00906986">
            <w:pPr>
              <w:pStyle w:val="Odstavekseznama"/>
              <w:spacing w:line="240" w:lineRule="auto"/>
              <w:ind w:left="0"/>
              <w:jc w:val="both"/>
              <w:rPr>
                <w:rFonts w:eastAsiaTheme="minorEastAsia" w:cs="Arial"/>
                <w:b/>
                <w:bCs/>
                <w:szCs w:val="20"/>
                <w:lang w:val="sl-SI"/>
              </w:rPr>
            </w:pPr>
          </w:p>
          <w:p w14:paraId="15D959B8" w14:textId="77777777" w:rsidR="00FA74CF" w:rsidRPr="000D6872" w:rsidRDefault="00FA74CF" w:rsidP="00906986">
            <w:pPr>
              <w:spacing w:line="240" w:lineRule="auto"/>
              <w:jc w:val="center"/>
              <w:rPr>
                <w:rFonts w:cs="Arial"/>
                <w:b/>
                <w:bCs/>
                <w:szCs w:val="20"/>
                <w:lang w:val="sl-SI"/>
              </w:rPr>
            </w:pPr>
            <w:r w:rsidRPr="000D6872">
              <w:rPr>
                <w:rFonts w:cs="Arial"/>
                <w:b/>
                <w:bCs/>
                <w:szCs w:val="20"/>
                <w:lang w:val="sl-SI"/>
              </w:rPr>
              <w:t>AKTIVNOSTI SE IZVAJAJO</w:t>
            </w:r>
          </w:p>
          <w:p w14:paraId="4E539BFE" w14:textId="77777777" w:rsidR="00FA74CF" w:rsidRPr="000D6872" w:rsidRDefault="00FA74CF" w:rsidP="00906986">
            <w:pPr>
              <w:spacing w:line="240" w:lineRule="auto"/>
              <w:jc w:val="both"/>
              <w:rPr>
                <w:rFonts w:eastAsiaTheme="minorEastAsia" w:cs="Arial"/>
                <w:szCs w:val="20"/>
                <w:lang w:val="sl-SI"/>
              </w:rPr>
            </w:pPr>
          </w:p>
        </w:tc>
      </w:tr>
      <w:tr w:rsidR="005C0DD0" w:rsidRPr="000D6872" w14:paraId="296C262E" w14:textId="77777777" w:rsidTr="00906986">
        <w:tc>
          <w:tcPr>
            <w:tcW w:w="8488" w:type="dxa"/>
          </w:tcPr>
          <w:p w14:paraId="6BCCC345" w14:textId="77777777" w:rsidR="005C0DD0" w:rsidRPr="000D6872" w:rsidRDefault="005C0DD0" w:rsidP="00906986">
            <w:pPr>
              <w:spacing w:line="240" w:lineRule="auto"/>
              <w:jc w:val="both"/>
              <w:rPr>
                <w:rFonts w:eastAsiaTheme="minorEastAsia" w:cs="Arial"/>
                <w:b/>
                <w:bCs/>
                <w:szCs w:val="20"/>
                <w:lang w:val="sl-SI"/>
              </w:rPr>
            </w:pPr>
          </w:p>
        </w:tc>
      </w:tr>
    </w:tbl>
    <w:p w14:paraId="35016CC8" w14:textId="77777777" w:rsidR="00FA74CF" w:rsidRPr="000D6872" w:rsidRDefault="00FA74CF" w:rsidP="00FA74CF">
      <w:pPr>
        <w:spacing w:line="240" w:lineRule="auto"/>
        <w:jc w:val="both"/>
        <w:rPr>
          <w:rFonts w:eastAsiaTheme="minorEastAsia" w:cs="Arial"/>
          <w:szCs w:val="20"/>
          <w:lang w:val="sl-SI" w:eastAsia="sl-SI"/>
        </w:rPr>
      </w:pPr>
    </w:p>
    <w:p w14:paraId="12B705BB" w14:textId="77777777" w:rsidR="00FA74CF" w:rsidRDefault="00FA74CF" w:rsidP="00FA74CF">
      <w:pPr>
        <w:jc w:val="both"/>
        <w:rPr>
          <w:rFonts w:cs="Arial"/>
          <w:b/>
          <w:bCs/>
          <w:szCs w:val="20"/>
          <w:lang w:val="sl-SI" w:eastAsia="sl-SI"/>
        </w:rPr>
      </w:pPr>
    </w:p>
    <w:p w14:paraId="12639EF1" w14:textId="77777777" w:rsidR="00FA74CF" w:rsidRPr="000D6872" w:rsidRDefault="00FA74CF" w:rsidP="00FA74CF">
      <w:pPr>
        <w:jc w:val="both"/>
        <w:rPr>
          <w:rFonts w:cs="Arial"/>
          <w:b/>
          <w:bCs/>
          <w:szCs w:val="20"/>
          <w:lang w:val="sl-SI" w:eastAsia="sl-SI"/>
        </w:rPr>
      </w:pPr>
      <w:r w:rsidRPr="000D6872">
        <w:rPr>
          <w:rFonts w:cs="Arial"/>
          <w:b/>
          <w:bCs/>
          <w:szCs w:val="20"/>
          <w:lang w:val="sl-SI" w:eastAsia="sl-SI"/>
        </w:rPr>
        <w:t>1.d</w:t>
      </w:r>
    </w:p>
    <w:p w14:paraId="12D54C62" w14:textId="77777777" w:rsidR="00FA74CF" w:rsidRPr="000D6872" w:rsidRDefault="00FA74CF" w:rsidP="00FA74CF">
      <w:pPr>
        <w:jc w:val="both"/>
        <w:rPr>
          <w:rFonts w:cs="Arial"/>
          <w:szCs w:val="20"/>
          <w:lang w:val="sl-SI"/>
        </w:rPr>
      </w:pPr>
      <w:r w:rsidRPr="000D6872">
        <w:rPr>
          <w:rFonts w:cs="Arial"/>
          <w:b/>
          <w:bCs/>
          <w:szCs w:val="20"/>
          <w:lang w:val="sl-SI" w:eastAsia="sl-SI"/>
        </w:rPr>
        <w:t>Krepitev integritete in transparentnosti pri postopkih javnega naročanja</w:t>
      </w:r>
      <w:r w:rsidRPr="000D6872">
        <w:rPr>
          <w:rFonts w:cs="Arial"/>
          <w:szCs w:val="20"/>
          <w:lang w:val="sl-SI" w:eastAsia="sl-SI"/>
        </w:rPr>
        <w:t xml:space="preserve"> – ministrstvo, pristojno za javno upravo – U</w:t>
      </w:r>
      <w:r>
        <w:rPr>
          <w:rFonts w:cs="Arial"/>
          <w:szCs w:val="20"/>
          <w:lang w:val="sl-SI" w:eastAsia="sl-SI"/>
        </w:rPr>
        <w:t xml:space="preserve">A MJU </w:t>
      </w:r>
      <w:r w:rsidRPr="000D6872">
        <w:rPr>
          <w:rFonts w:cs="Arial"/>
          <w:szCs w:val="20"/>
          <w:lang w:val="sl-SI" w:eastAsia="sl-SI"/>
        </w:rPr>
        <w:t xml:space="preserve">izvaja delavnice v okviru modula: </w:t>
      </w:r>
      <w:r w:rsidRPr="000D6872">
        <w:rPr>
          <w:rFonts w:cs="Arial"/>
          <w:szCs w:val="20"/>
          <w:lang w:val="sl-SI"/>
        </w:rPr>
        <w:t>Javno naročanje in obvladovanje korupcijskih tveganj</w:t>
      </w:r>
      <w:r>
        <w:rPr>
          <w:rFonts w:cs="Arial"/>
          <w:szCs w:val="20"/>
          <w:lang w:val="sl-SI"/>
        </w:rPr>
        <w:t>.</w:t>
      </w:r>
    </w:p>
    <w:p w14:paraId="1BE0145C" w14:textId="77777777" w:rsidR="00FA74CF" w:rsidRPr="000D6872" w:rsidRDefault="00FA74CF" w:rsidP="00FA74CF">
      <w:pPr>
        <w:jc w:val="both"/>
        <w:rPr>
          <w:rFonts w:cs="Arial"/>
          <w:szCs w:val="20"/>
          <w:lang w:val="sl-SI"/>
        </w:rPr>
      </w:pPr>
    </w:p>
    <w:p w14:paraId="7E79CF35"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220F1087" w14:textId="70D7C303" w:rsidR="00FA74CF" w:rsidRPr="00B84C3A" w:rsidRDefault="00FA74CF" w:rsidP="00FA74CF">
      <w:pPr>
        <w:spacing w:line="240" w:lineRule="auto"/>
        <w:rPr>
          <w:rFonts w:eastAsiaTheme="minorEastAsia" w:cs="Arial"/>
          <w:szCs w:val="20"/>
          <w:lang w:val="sl-SI"/>
        </w:rPr>
      </w:pPr>
      <w:r w:rsidRPr="00B84C3A">
        <w:rPr>
          <w:rFonts w:eastAsiaTheme="minorEastAsia" w:cs="Arial"/>
          <w:szCs w:val="20"/>
          <w:lang w:val="sl-SI"/>
        </w:rPr>
        <w:t>MJU</w:t>
      </w:r>
      <w:r w:rsidR="00DF1DD5">
        <w:rPr>
          <w:rFonts w:eastAsiaTheme="minorEastAsia" w:cs="Arial"/>
          <w:szCs w:val="20"/>
          <w:lang w:val="sl-SI"/>
        </w:rPr>
        <w:t>.</w:t>
      </w:r>
    </w:p>
    <w:p w14:paraId="36F9D0A7" w14:textId="77777777" w:rsidR="00FA74CF" w:rsidRPr="000D6872" w:rsidRDefault="00FA74CF" w:rsidP="00FA74CF">
      <w:pPr>
        <w:spacing w:after="160" w:line="240" w:lineRule="auto"/>
        <w:contextualSpacing/>
        <w:jc w:val="both"/>
        <w:rPr>
          <w:rFonts w:eastAsia="Calibri" w:cs="Arial"/>
          <w:b/>
          <w:i/>
          <w:iCs/>
          <w:szCs w:val="20"/>
          <w:lang w:val="sl-SI"/>
        </w:rPr>
      </w:pPr>
      <w:r w:rsidRPr="000D6872">
        <w:rPr>
          <w:rFonts w:eastAsia="Calibri" w:cs="Arial"/>
          <w:b/>
          <w:i/>
          <w:iCs/>
          <w:szCs w:val="20"/>
          <w:lang w:val="sl-SI"/>
        </w:rPr>
        <w:t xml:space="preserve">Način izvedbe: </w:t>
      </w:r>
    </w:p>
    <w:p w14:paraId="28C666B1" w14:textId="77777777" w:rsidR="00FA74CF" w:rsidRPr="000D6872" w:rsidRDefault="00FA74CF" w:rsidP="00FA74CF">
      <w:pPr>
        <w:spacing w:after="160" w:line="240" w:lineRule="auto"/>
        <w:contextualSpacing/>
        <w:jc w:val="both"/>
        <w:rPr>
          <w:rFonts w:eastAsia="Calibri" w:cs="Arial"/>
          <w:i/>
          <w:iCs/>
          <w:szCs w:val="20"/>
          <w:lang w:val="sl-SI"/>
        </w:rPr>
      </w:pPr>
      <w:r w:rsidRPr="000D6872">
        <w:rPr>
          <w:rFonts w:eastAsia="Calibri" w:cs="Arial"/>
          <w:i/>
          <w:iCs/>
          <w:szCs w:val="20"/>
          <w:lang w:val="sl-SI"/>
        </w:rPr>
        <w:t>Večja transparentnost v postopkih pravnega varstva pri javnem naročanju. Ukrep se dopolnjuje z ukrepom glede usposabljanj javnih uslužbencev, ki delajo na področju</w:t>
      </w:r>
      <w:r w:rsidR="005C0DD0">
        <w:rPr>
          <w:rFonts w:eastAsia="Calibri" w:cs="Arial"/>
          <w:i/>
          <w:iCs/>
          <w:szCs w:val="20"/>
          <w:lang w:val="sl-SI"/>
        </w:rPr>
        <w:t xml:space="preserve"> </w:t>
      </w:r>
      <w:r w:rsidRPr="000D6872">
        <w:rPr>
          <w:rFonts w:eastAsia="Calibri" w:cs="Arial"/>
          <w:i/>
          <w:iCs/>
          <w:szCs w:val="20"/>
          <w:lang w:val="sl-SI"/>
        </w:rPr>
        <w:t>javnega naročanja.</w:t>
      </w:r>
    </w:p>
    <w:p w14:paraId="5E5E6DD7" w14:textId="77777777" w:rsidR="00D10DB2" w:rsidRDefault="00FA74CF" w:rsidP="00FA74CF">
      <w:pPr>
        <w:spacing w:after="160" w:line="240" w:lineRule="auto"/>
        <w:contextualSpacing/>
        <w:jc w:val="both"/>
        <w:rPr>
          <w:rFonts w:eastAsia="Calibri" w:cs="Arial"/>
          <w:b/>
          <w:i/>
          <w:iCs/>
          <w:szCs w:val="20"/>
          <w:lang w:val="sl-SI"/>
        </w:rPr>
      </w:pPr>
      <w:r w:rsidRPr="000D6872">
        <w:rPr>
          <w:rFonts w:eastAsia="Calibri" w:cs="Arial"/>
          <w:b/>
          <w:i/>
          <w:iCs/>
          <w:szCs w:val="20"/>
          <w:lang w:val="sl-SI"/>
        </w:rPr>
        <w:t xml:space="preserve">Cilji: </w:t>
      </w:r>
    </w:p>
    <w:p w14:paraId="67A8AD44" w14:textId="77777777" w:rsidR="00FA74CF" w:rsidRPr="000D6872" w:rsidRDefault="00FA74CF" w:rsidP="00FA74CF">
      <w:pPr>
        <w:spacing w:after="160" w:line="240" w:lineRule="auto"/>
        <w:contextualSpacing/>
        <w:jc w:val="both"/>
        <w:rPr>
          <w:rFonts w:eastAsia="Calibri" w:cs="Arial"/>
          <w:i/>
          <w:iCs/>
          <w:szCs w:val="20"/>
          <w:lang w:val="sl-SI"/>
        </w:rPr>
      </w:pPr>
      <w:r w:rsidRPr="000D6872">
        <w:rPr>
          <w:rFonts w:eastAsia="Calibri" w:cs="Arial"/>
          <w:i/>
          <w:iCs/>
          <w:szCs w:val="20"/>
          <w:lang w:val="sl-SI"/>
        </w:rPr>
        <w:t xml:space="preserve">Večja transparentnost in učinkovitost postopkov javnega naročanja in revizij ter večja učinkovitost in smotrnost porabe javnih sredstev, predvsem prek skupnih javnih naročil in odprtih javnih podatkov. </w:t>
      </w:r>
    </w:p>
    <w:p w14:paraId="4D0BF394" w14:textId="77777777" w:rsidR="00FA74CF" w:rsidRPr="000D6872" w:rsidRDefault="00FA74CF" w:rsidP="00FA74CF">
      <w:pPr>
        <w:spacing w:line="240" w:lineRule="auto"/>
        <w:rPr>
          <w:rFonts w:cs="Arial"/>
          <w:b/>
          <w:i/>
          <w:iCs/>
          <w:szCs w:val="20"/>
          <w:lang w:val="sl-SI"/>
        </w:rPr>
      </w:pPr>
      <w:r w:rsidRPr="000D6872">
        <w:rPr>
          <w:rFonts w:cs="Arial"/>
          <w:b/>
          <w:i/>
          <w:iCs/>
          <w:szCs w:val="20"/>
          <w:lang w:val="sl-SI"/>
        </w:rPr>
        <w:t>Kazalniki:</w:t>
      </w:r>
    </w:p>
    <w:p w14:paraId="5E8C417E" w14:textId="77777777" w:rsidR="00FA74CF" w:rsidRPr="000D6872" w:rsidRDefault="00FA74CF" w:rsidP="00D10DB2">
      <w:pPr>
        <w:pStyle w:val="Odstavekseznama"/>
        <w:numPr>
          <w:ilvl w:val="0"/>
          <w:numId w:val="15"/>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lastRenderedPageBreak/>
        <w:t>programi usposabljanj,</w:t>
      </w:r>
    </w:p>
    <w:p w14:paraId="45B9589D" w14:textId="77777777" w:rsidR="00FA74CF" w:rsidRDefault="00FA74CF" w:rsidP="00D10DB2">
      <w:pPr>
        <w:pStyle w:val="Odstavekseznama"/>
        <w:numPr>
          <w:ilvl w:val="0"/>
          <w:numId w:val="15"/>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t>izvedena usposabljanja.</w:t>
      </w:r>
    </w:p>
    <w:p w14:paraId="728950B4" w14:textId="77777777" w:rsidR="00FA74CF" w:rsidRPr="003C1A9E" w:rsidRDefault="00FA74CF" w:rsidP="00FA74CF">
      <w:pPr>
        <w:spacing w:line="240" w:lineRule="auto"/>
        <w:jc w:val="both"/>
        <w:rPr>
          <w:rFonts w:eastAsiaTheme="minorEastAsia" w:cs="Arial"/>
          <w:i/>
          <w:iCs/>
          <w:szCs w:val="20"/>
          <w:lang w:val="sl-SI" w:eastAsia="sl-SI"/>
        </w:rPr>
      </w:pPr>
    </w:p>
    <w:p w14:paraId="18EA0925" w14:textId="77777777" w:rsidR="00FA74CF" w:rsidRPr="000D6872" w:rsidRDefault="00FA74CF" w:rsidP="00FA74CF">
      <w:pPr>
        <w:spacing w:line="240" w:lineRule="auto"/>
        <w:rPr>
          <w:rFonts w:eastAsiaTheme="minorEastAsia" w:cs="Arial"/>
          <w:b/>
          <w:bCs/>
          <w:i/>
          <w:iCs/>
          <w:szCs w:val="20"/>
          <w:lang w:val="sl-SI"/>
        </w:rPr>
      </w:pPr>
    </w:p>
    <w:tbl>
      <w:tblPr>
        <w:tblStyle w:val="Tabelamrea"/>
        <w:tblW w:w="0" w:type="auto"/>
        <w:tblLook w:val="04A0" w:firstRow="1" w:lastRow="0" w:firstColumn="1" w:lastColumn="0" w:noHBand="0" w:noVBand="1"/>
      </w:tblPr>
      <w:tblGrid>
        <w:gridCol w:w="8488"/>
      </w:tblGrid>
      <w:tr w:rsidR="00FA74CF" w:rsidRPr="000D6872" w14:paraId="02D55EFE" w14:textId="77777777" w:rsidTr="00906986">
        <w:tc>
          <w:tcPr>
            <w:tcW w:w="8488" w:type="dxa"/>
          </w:tcPr>
          <w:p w14:paraId="656D9EBD" w14:textId="77777777" w:rsidR="00FA74CF" w:rsidRPr="000D6872" w:rsidRDefault="00FA74CF" w:rsidP="00906986">
            <w:pPr>
              <w:spacing w:line="240" w:lineRule="auto"/>
              <w:rPr>
                <w:rFonts w:eastAsiaTheme="minorEastAsia" w:cs="Arial"/>
                <w:b/>
                <w:bCs/>
                <w:szCs w:val="20"/>
                <w:lang w:val="sl-SI"/>
              </w:rPr>
            </w:pPr>
            <w:r w:rsidRPr="000D6872">
              <w:rPr>
                <w:rFonts w:eastAsiaTheme="minorEastAsia" w:cs="Arial"/>
                <w:b/>
                <w:bCs/>
                <w:szCs w:val="20"/>
                <w:lang w:val="sl-SI"/>
              </w:rPr>
              <w:t>Poročevalec:</w:t>
            </w:r>
          </w:p>
          <w:p w14:paraId="396FB1BF" w14:textId="77777777" w:rsidR="00FA74CF" w:rsidRDefault="00FA74CF" w:rsidP="00906986">
            <w:pPr>
              <w:spacing w:line="240" w:lineRule="auto"/>
              <w:rPr>
                <w:rFonts w:eastAsiaTheme="minorEastAsia" w:cs="Arial"/>
                <w:szCs w:val="20"/>
                <w:lang w:val="sl-SI"/>
              </w:rPr>
            </w:pPr>
            <w:r>
              <w:rPr>
                <w:rFonts w:eastAsiaTheme="minorEastAsia" w:cs="Arial"/>
                <w:szCs w:val="20"/>
                <w:lang w:val="sl-SI"/>
              </w:rPr>
              <w:t>UA MJU</w:t>
            </w:r>
          </w:p>
          <w:p w14:paraId="0D02B43F" w14:textId="77777777" w:rsidR="00FA74CF" w:rsidRPr="000D6872" w:rsidRDefault="00FA74CF" w:rsidP="00906986">
            <w:pPr>
              <w:spacing w:line="240" w:lineRule="auto"/>
              <w:rPr>
                <w:rFonts w:eastAsiaTheme="minorEastAsia" w:cs="Arial"/>
                <w:szCs w:val="20"/>
                <w:lang w:val="sl-SI"/>
              </w:rPr>
            </w:pPr>
          </w:p>
          <w:p w14:paraId="3BC98FC8" w14:textId="77777777" w:rsidR="00FA74CF" w:rsidRPr="000D6872" w:rsidRDefault="00FA74CF" w:rsidP="00906986">
            <w:pPr>
              <w:spacing w:line="240" w:lineRule="auto"/>
              <w:rPr>
                <w:rFonts w:eastAsiaTheme="minorEastAsia" w:cs="Arial"/>
                <w:b/>
                <w:bCs/>
                <w:szCs w:val="20"/>
                <w:lang w:val="sl-SI"/>
              </w:rPr>
            </w:pPr>
            <w:r w:rsidRPr="000D6872">
              <w:rPr>
                <w:rFonts w:eastAsiaTheme="minorEastAsia" w:cs="Arial"/>
                <w:b/>
                <w:bCs/>
                <w:szCs w:val="20"/>
                <w:lang w:val="sl-SI"/>
              </w:rPr>
              <w:t>Izvedba ukrepa:</w:t>
            </w:r>
          </w:p>
          <w:p w14:paraId="3E9DBCA7"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V poročevalnem obdobju usposabljanja s področja integritete pri javnem naročanju niso bila izvedena, so pa načrtovana za mesec november 2024.</w:t>
            </w:r>
          </w:p>
          <w:p w14:paraId="445B3A12" w14:textId="77777777" w:rsidR="00FA74CF" w:rsidRPr="000D6872" w:rsidRDefault="00FA74CF" w:rsidP="00906986">
            <w:pPr>
              <w:spacing w:line="240" w:lineRule="auto"/>
              <w:jc w:val="both"/>
              <w:rPr>
                <w:rFonts w:eastAsiaTheme="minorEastAsia" w:cs="Arial"/>
                <w:szCs w:val="20"/>
                <w:lang w:val="sl-SI"/>
              </w:rPr>
            </w:pPr>
          </w:p>
          <w:p w14:paraId="7ACF917D"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080D5728" w14:textId="77777777" w:rsidR="00FA74CF" w:rsidRPr="000D6872" w:rsidRDefault="00FA74CF" w:rsidP="00906986">
            <w:pPr>
              <w:spacing w:line="240" w:lineRule="auto"/>
              <w:rPr>
                <w:rFonts w:eastAsiaTheme="minorEastAsia" w:cs="Arial"/>
                <w:b/>
                <w:bCs/>
                <w:i/>
                <w:iCs/>
                <w:szCs w:val="20"/>
                <w:lang w:val="sl-SI"/>
              </w:rPr>
            </w:pPr>
          </w:p>
        </w:tc>
      </w:tr>
    </w:tbl>
    <w:p w14:paraId="4EA9F85C" w14:textId="77777777" w:rsidR="00FA74CF" w:rsidRPr="000D6872" w:rsidRDefault="00FA74CF" w:rsidP="00FA74CF">
      <w:pPr>
        <w:jc w:val="both"/>
        <w:rPr>
          <w:rFonts w:cs="Arial"/>
          <w:szCs w:val="20"/>
          <w:lang w:val="sl-SI"/>
        </w:rPr>
      </w:pPr>
    </w:p>
    <w:p w14:paraId="69A9C334" w14:textId="77777777" w:rsidR="00FA74CF" w:rsidRPr="000D6872" w:rsidRDefault="00FA74CF" w:rsidP="00FA74CF">
      <w:pPr>
        <w:jc w:val="both"/>
        <w:rPr>
          <w:rFonts w:cs="Arial"/>
          <w:szCs w:val="20"/>
          <w:lang w:val="sl-SI"/>
        </w:rPr>
      </w:pPr>
    </w:p>
    <w:p w14:paraId="30B2944F" w14:textId="77777777" w:rsidR="00FA74CF" w:rsidRPr="000D6872" w:rsidRDefault="00FA74CF" w:rsidP="00FA74CF">
      <w:pPr>
        <w:spacing w:after="160" w:line="259" w:lineRule="auto"/>
        <w:ind w:left="360"/>
        <w:rPr>
          <w:rFonts w:eastAsiaTheme="minorEastAsia" w:cs="Arial"/>
          <w:b/>
          <w:bCs/>
          <w:szCs w:val="20"/>
          <w:u w:val="single"/>
          <w:lang w:val="sl-SI" w:eastAsia="sl-SI"/>
        </w:rPr>
      </w:pPr>
      <w:r w:rsidRPr="000D6872">
        <w:rPr>
          <w:rFonts w:eastAsiaTheme="minorEastAsia" w:cs="Arial"/>
          <w:b/>
          <w:bCs/>
          <w:szCs w:val="20"/>
          <w:u w:val="single"/>
          <w:lang w:val="sl-SI" w:eastAsia="sl-SI"/>
        </w:rPr>
        <w:t>3. NOVI UKREPI:</w:t>
      </w:r>
    </w:p>
    <w:p w14:paraId="4DF05C30" w14:textId="77777777" w:rsidR="00FA74CF" w:rsidRPr="000D6872" w:rsidRDefault="00FA74CF" w:rsidP="00FA74CF">
      <w:pPr>
        <w:jc w:val="center"/>
        <w:rPr>
          <w:rFonts w:eastAsiaTheme="minorEastAsia" w:cs="Arial"/>
          <w:b/>
          <w:bCs/>
          <w:szCs w:val="20"/>
          <w:lang w:val="sl-SI" w:eastAsia="sl-SI"/>
        </w:rPr>
      </w:pPr>
    </w:p>
    <w:p w14:paraId="190D6DD7" w14:textId="77777777" w:rsidR="00FA74CF" w:rsidRPr="000D6872" w:rsidRDefault="00FA74CF" w:rsidP="00FA74CF">
      <w:pPr>
        <w:jc w:val="both"/>
        <w:rPr>
          <w:rFonts w:eastAsiaTheme="minorEastAsia" w:cs="Arial"/>
          <w:b/>
          <w:iCs/>
          <w:szCs w:val="20"/>
          <w:lang w:val="sl-SI" w:eastAsia="sl-SI"/>
        </w:rPr>
      </w:pPr>
      <w:r w:rsidRPr="000D6872">
        <w:rPr>
          <w:rFonts w:eastAsiaTheme="minorEastAsia" w:cs="Arial"/>
          <w:b/>
          <w:iCs/>
          <w:szCs w:val="20"/>
          <w:lang w:val="sl-SI" w:eastAsia="sl-SI"/>
        </w:rPr>
        <w:t xml:space="preserve">3A INTEGRITETA IN TRANSPARENTNOST JAVNE UPRAVE </w:t>
      </w:r>
    </w:p>
    <w:p w14:paraId="333B80C3" w14:textId="77777777" w:rsidR="00FA74CF" w:rsidRPr="000D6872" w:rsidRDefault="00FA74CF" w:rsidP="00FA74CF">
      <w:pPr>
        <w:jc w:val="both"/>
        <w:rPr>
          <w:rFonts w:eastAsiaTheme="minorEastAsia" w:cs="Arial"/>
          <w:i/>
          <w:iCs/>
          <w:szCs w:val="20"/>
          <w:lang w:val="sl-SI" w:eastAsia="sl-SI"/>
        </w:rPr>
      </w:pPr>
    </w:p>
    <w:p w14:paraId="0CC78066"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t>3A.1 UKREPI ZA VSA PODROČJA</w:t>
      </w:r>
    </w:p>
    <w:p w14:paraId="5C958E70" w14:textId="77777777" w:rsidR="00FA74CF" w:rsidRPr="000D6872" w:rsidRDefault="00FA74CF" w:rsidP="00FA74CF">
      <w:pPr>
        <w:jc w:val="center"/>
        <w:rPr>
          <w:rFonts w:eastAsiaTheme="minorEastAsia" w:cs="Arial"/>
          <w:b/>
          <w:bCs/>
          <w:szCs w:val="20"/>
          <w:lang w:val="sl-SI" w:eastAsia="sl-SI"/>
        </w:rPr>
      </w:pPr>
    </w:p>
    <w:p w14:paraId="7086402B" w14:textId="77777777" w:rsidR="00FA74CF" w:rsidRPr="000D6872" w:rsidRDefault="00FA74CF" w:rsidP="00FA74CF">
      <w:pPr>
        <w:jc w:val="both"/>
        <w:rPr>
          <w:rFonts w:eastAsiaTheme="minorEastAsia" w:cs="Arial"/>
          <w:szCs w:val="20"/>
          <w:lang w:val="sl-SI" w:eastAsia="sl-SI"/>
        </w:rPr>
      </w:pPr>
      <w:bookmarkStart w:id="3" w:name="_Hlk178838386"/>
      <w:r w:rsidRPr="000D6872">
        <w:rPr>
          <w:rFonts w:cs="Arial"/>
          <w:b/>
          <w:bCs/>
          <w:szCs w:val="20"/>
          <w:lang w:val="sl-SI" w:eastAsia="sl-SI"/>
        </w:rPr>
        <w:t xml:space="preserve">3A.1a </w:t>
      </w:r>
      <w:r>
        <w:rPr>
          <w:rFonts w:cs="Arial"/>
          <w:b/>
          <w:bCs/>
          <w:szCs w:val="20"/>
          <w:lang w:val="sl-SI" w:eastAsia="sl-SI"/>
        </w:rPr>
        <w:t>Razširitev</w:t>
      </w:r>
      <w:r w:rsidRPr="000D6872">
        <w:rPr>
          <w:rFonts w:cs="Arial"/>
          <w:b/>
          <w:bCs/>
          <w:szCs w:val="20"/>
          <w:lang w:val="sl-SI" w:eastAsia="sl-SI"/>
        </w:rPr>
        <w:t xml:space="preserve"> </w:t>
      </w:r>
      <w:r>
        <w:rPr>
          <w:rFonts w:cs="Arial"/>
          <w:b/>
          <w:bCs/>
          <w:szCs w:val="20"/>
          <w:lang w:val="sl-SI" w:eastAsia="sl-SI"/>
        </w:rPr>
        <w:t>vsebin usposabljanj</w:t>
      </w:r>
      <w:r w:rsidRPr="000D6872">
        <w:rPr>
          <w:rFonts w:cs="Arial"/>
          <w:b/>
          <w:bCs/>
          <w:szCs w:val="20"/>
          <w:lang w:val="sl-SI" w:eastAsia="sl-SI"/>
        </w:rPr>
        <w:t xml:space="preserve"> </w:t>
      </w:r>
      <w:r>
        <w:rPr>
          <w:rFonts w:cs="Arial"/>
          <w:b/>
          <w:bCs/>
          <w:szCs w:val="20"/>
          <w:lang w:val="sl-SI" w:eastAsia="sl-SI"/>
        </w:rPr>
        <w:t>za</w:t>
      </w:r>
      <w:r w:rsidRPr="000D6872">
        <w:rPr>
          <w:rFonts w:cs="Arial"/>
          <w:b/>
          <w:bCs/>
          <w:szCs w:val="20"/>
          <w:lang w:val="sl-SI" w:eastAsia="sl-SI"/>
        </w:rPr>
        <w:t xml:space="preserve"> </w:t>
      </w:r>
      <w:r>
        <w:rPr>
          <w:rFonts w:cs="Arial"/>
          <w:b/>
          <w:bCs/>
          <w:szCs w:val="20"/>
          <w:lang w:val="sl-SI" w:eastAsia="sl-SI"/>
        </w:rPr>
        <w:t>javne</w:t>
      </w:r>
      <w:r w:rsidRPr="000D6872">
        <w:rPr>
          <w:rFonts w:cs="Arial"/>
          <w:b/>
          <w:bCs/>
          <w:szCs w:val="20"/>
          <w:lang w:val="sl-SI" w:eastAsia="sl-SI"/>
        </w:rPr>
        <w:t xml:space="preserve"> </w:t>
      </w:r>
      <w:r>
        <w:rPr>
          <w:rFonts w:cs="Arial"/>
          <w:b/>
          <w:bCs/>
          <w:szCs w:val="20"/>
          <w:lang w:val="sl-SI" w:eastAsia="sl-SI"/>
        </w:rPr>
        <w:t>uslužbence</w:t>
      </w:r>
      <w:r w:rsidRPr="000D6872">
        <w:rPr>
          <w:rFonts w:cs="Arial"/>
          <w:b/>
          <w:bCs/>
          <w:szCs w:val="20"/>
          <w:lang w:val="sl-SI" w:eastAsia="sl-SI"/>
        </w:rPr>
        <w:t xml:space="preserve"> </w:t>
      </w:r>
      <w:r>
        <w:rPr>
          <w:rFonts w:cs="Arial"/>
          <w:b/>
          <w:bCs/>
          <w:szCs w:val="20"/>
          <w:lang w:val="sl-SI" w:eastAsia="sl-SI"/>
        </w:rPr>
        <w:t>in</w:t>
      </w:r>
      <w:r w:rsidRPr="000D6872">
        <w:rPr>
          <w:rFonts w:cs="Arial"/>
          <w:b/>
          <w:bCs/>
          <w:szCs w:val="20"/>
          <w:lang w:val="sl-SI" w:eastAsia="sl-SI"/>
        </w:rPr>
        <w:t xml:space="preserve"> </w:t>
      </w:r>
      <w:r>
        <w:rPr>
          <w:rFonts w:cs="Arial"/>
          <w:b/>
          <w:bCs/>
          <w:szCs w:val="20"/>
          <w:lang w:val="sl-SI" w:eastAsia="sl-SI"/>
        </w:rPr>
        <w:t>funkcionarje</w:t>
      </w:r>
      <w:r w:rsidRPr="000D6872">
        <w:rPr>
          <w:rFonts w:cs="Arial"/>
          <w:b/>
          <w:bCs/>
          <w:szCs w:val="20"/>
          <w:lang w:val="sl-SI" w:eastAsia="sl-SI"/>
        </w:rPr>
        <w:t xml:space="preserve"> </w:t>
      </w:r>
      <w:r>
        <w:rPr>
          <w:rFonts w:cs="Arial"/>
          <w:b/>
          <w:bCs/>
          <w:szCs w:val="20"/>
          <w:lang w:val="sl-SI" w:eastAsia="sl-SI"/>
        </w:rPr>
        <w:t>v državnih</w:t>
      </w:r>
      <w:r w:rsidRPr="000D6872">
        <w:rPr>
          <w:rFonts w:cs="Arial"/>
          <w:b/>
          <w:bCs/>
          <w:szCs w:val="20"/>
          <w:lang w:val="sl-SI" w:eastAsia="sl-SI"/>
        </w:rPr>
        <w:t xml:space="preserve"> </w:t>
      </w:r>
      <w:r>
        <w:rPr>
          <w:rFonts w:cs="Arial"/>
          <w:b/>
          <w:bCs/>
          <w:szCs w:val="20"/>
          <w:lang w:val="sl-SI" w:eastAsia="sl-SI"/>
        </w:rPr>
        <w:t>organih</w:t>
      </w:r>
      <w:r w:rsidRPr="000D6872">
        <w:rPr>
          <w:rFonts w:cs="Arial"/>
          <w:b/>
          <w:bCs/>
          <w:szCs w:val="20"/>
          <w:lang w:val="sl-SI" w:eastAsia="sl-SI"/>
        </w:rPr>
        <w:t xml:space="preserve">, </w:t>
      </w:r>
      <w:r>
        <w:rPr>
          <w:rFonts w:cs="Arial"/>
          <w:b/>
          <w:bCs/>
          <w:szCs w:val="20"/>
          <w:lang w:val="sl-SI" w:eastAsia="sl-SI"/>
        </w:rPr>
        <w:t>upravah</w:t>
      </w:r>
      <w:r w:rsidRPr="000D6872">
        <w:rPr>
          <w:rFonts w:cs="Arial"/>
          <w:b/>
          <w:bCs/>
          <w:szCs w:val="20"/>
          <w:lang w:val="sl-SI" w:eastAsia="sl-SI"/>
        </w:rPr>
        <w:t xml:space="preserve"> </w:t>
      </w:r>
      <w:r>
        <w:rPr>
          <w:rFonts w:cs="Arial"/>
          <w:b/>
          <w:bCs/>
          <w:szCs w:val="20"/>
          <w:lang w:val="sl-SI" w:eastAsia="sl-SI"/>
        </w:rPr>
        <w:t>lokalnih</w:t>
      </w:r>
      <w:r w:rsidRPr="000D6872">
        <w:rPr>
          <w:rFonts w:cs="Arial"/>
          <w:b/>
          <w:bCs/>
          <w:szCs w:val="20"/>
          <w:lang w:val="sl-SI" w:eastAsia="sl-SI"/>
        </w:rPr>
        <w:t xml:space="preserve"> </w:t>
      </w:r>
      <w:r>
        <w:rPr>
          <w:rFonts w:cs="Arial"/>
          <w:b/>
          <w:bCs/>
          <w:szCs w:val="20"/>
          <w:lang w:val="sl-SI" w:eastAsia="sl-SI"/>
        </w:rPr>
        <w:t>skupnosti</w:t>
      </w:r>
      <w:r w:rsidRPr="000D6872">
        <w:rPr>
          <w:rFonts w:cs="Arial"/>
          <w:b/>
          <w:bCs/>
          <w:szCs w:val="20"/>
          <w:lang w:val="sl-SI" w:eastAsia="sl-SI"/>
        </w:rPr>
        <w:t xml:space="preserve"> </w:t>
      </w:r>
      <w:r>
        <w:rPr>
          <w:rFonts w:cs="Arial"/>
          <w:b/>
          <w:bCs/>
          <w:szCs w:val="20"/>
          <w:lang w:val="sl-SI" w:eastAsia="sl-SI"/>
        </w:rPr>
        <w:t>in</w:t>
      </w:r>
      <w:r w:rsidRPr="000D6872">
        <w:rPr>
          <w:rFonts w:cs="Arial"/>
          <w:b/>
          <w:bCs/>
          <w:szCs w:val="20"/>
          <w:lang w:val="sl-SI" w:eastAsia="sl-SI"/>
        </w:rPr>
        <w:t xml:space="preserve"> </w:t>
      </w:r>
      <w:r>
        <w:rPr>
          <w:rFonts w:cs="Arial"/>
          <w:b/>
          <w:bCs/>
          <w:szCs w:val="20"/>
          <w:lang w:val="sl-SI" w:eastAsia="sl-SI"/>
        </w:rPr>
        <w:t>drugih</w:t>
      </w:r>
      <w:r w:rsidRPr="000D6872">
        <w:rPr>
          <w:rFonts w:cs="Arial"/>
          <w:b/>
          <w:bCs/>
          <w:szCs w:val="20"/>
          <w:lang w:val="sl-SI" w:eastAsia="sl-SI"/>
        </w:rPr>
        <w:t xml:space="preserve"> </w:t>
      </w:r>
      <w:r>
        <w:rPr>
          <w:rFonts w:cs="Arial"/>
          <w:b/>
          <w:bCs/>
          <w:szCs w:val="20"/>
          <w:lang w:val="sl-SI" w:eastAsia="sl-SI"/>
        </w:rPr>
        <w:t>osebah</w:t>
      </w:r>
      <w:r w:rsidRPr="000D6872">
        <w:rPr>
          <w:rFonts w:cs="Arial"/>
          <w:b/>
          <w:bCs/>
          <w:szCs w:val="20"/>
          <w:lang w:val="sl-SI" w:eastAsia="sl-SI"/>
        </w:rPr>
        <w:t xml:space="preserve"> </w:t>
      </w:r>
      <w:r>
        <w:rPr>
          <w:rFonts w:cs="Arial"/>
          <w:b/>
          <w:bCs/>
          <w:szCs w:val="20"/>
          <w:lang w:val="sl-SI" w:eastAsia="sl-SI"/>
        </w:rPr>
        <w:t>javnega</w:t>
      </w:r>
      <w:r w:rsidRPr="000D6872">
        <w:rPr>
          <w:rFonts w:cs="Arial"/>
          <w:b/>
          <w:bCs/>
          <w:szCs w:val="20"/>
          <w:lang w:val="sl-SI" w:eastAsia="sl-SI"/>
        </w:rPr>
        <w:t xml:space="preserve"> </w:t>
      </w:r>
      <w:r>
        <w:rPr>
          <w:rFonts w:cs="Arial"/>
          <w:b/>
          <w:bCs/>
          <w:szCs w:val="20"/>
          <w:lang w:val="sl-SI" w:eastAsia="sl-SI"/>
        </w:rPr>
        <w:t>prava</w:t>
      </w:r>
      <w:r w:rsidRPr="000D6872">
        <w:rPr>
          <w:rFonts w:cs="Arial"/>
          <w:szCs w:val="20"/>
          <w:lang w:val="sl-SI" w:eastAsia="sl-SI"/>
        </w:rPr>
        <w:t xml:space="preserve"> </w:t>
      </w:r>
    </w:p>
    <w:bookmarkEnd w:id="3"/>
    <w:p w14:paraId="69589785" w14:textId="77777777" w:rsidR="00FA74CF" w:rsidRPr="000D6872" w:rsidRDefault="00FA74CF" w:rsidP="00FA74CF">
      <w:pPr>
        <w:jc w:val="both"/>
        <w:rPr>
          <w:rFonts w:eastAsiaTheme="minorEastAsia" w:cs="Arial"/>
          <w:szCs w:val="20"/>
          <w:lang w:val="sl-SI" w:eastAsia="sl-SI"/>
        </w:rPr>
      </w:pPr>
    </w:p>
    <w:p w14:paraId="06B9CAB9" w14:textId="77777777" w:rsidR="00FA74CF" w:rsidRDefault="00FA74CF" w:rsidP="00FA74CF">
      <w:pPr>
        <w:spacing w:line="240" w:lineRule="auto"/>
        <w:jc w:val="both"/>
        <w:rPr>
          <w:rFonts w:eastAsiaTheme="minorEastAsia" w:cs="Arial"/>
          <w:b/>
          <w:bCs/>
          <w:i/>
          <w:szCs w:val="20"/>
          <w:lang w:val="sl-SI" w:eastAsia="sl-SI"/>
        </w:rPr>
      </w:pPr>
      <w:bookmarkStart w:id="4" w:name="_Hlk123897829"/>
      <w:r w:rsidRPr="000D6872">
        <w:rPr>
          <w:rFonts w:eastAsiaTheme="minorEastAsia" w:cs="Arial"/>
          <w:b/>
          <w:bCs/>
          <w:i/>
          <w:szCs w:val="20"/>
          <w:lang w:val="sl-SI" w:eastAsia="sl-SI"/>
        </w:rPr>
        <w:t>Nosilec:</w:t>
      </w:r>
      <w:bookmarkStart w:id="5" w:name="_Hlk124171385"/>
      <w:r>
        <w:rPr>
          <w:rFonts w:eastAsiaTheme="minorEastAsia" w:cs="Arial"/>
          <w:b/>
          <w:bCs/>
          <w:i/>
          <w:szCs w:val="20"/>
          <w:lang w:val="sl-SI" w:eastAsia="sl-SI"/>
        </w:rPr>
        <w:t xml:space="preserve"> </w:t>
      </w:r>
    </w:p>
    <w:p w14:paraId="20A2C2EC" w14:textId="2061322B" w:rsidR="00FA74CF" w:rsidRPr="000D6872" w:rsidRDefault="00FA74CF" w:rsidP="00FA74CF">
      <w:pPr>
        <w:spacing w:line="240" w:lineRule="auto"/>
        <w:jc w:val="both"/>
        <w:rPr>
          <w:rFonts w:eastAsiaTheme="minorEastAsia" w:cs="Arial"/>
          <w:i/>
          <w:szCs w:val="20"/>
          <w:lang w:val="sl-SI" w:eastAsia="sl-SI"/>
        </w:rPr>
      </w:pPr>
      <w:r w:rsidRPr="00622B6C">
        <w:rPr>
          <w:rFonts w:eastAsiaTheme="minorEastAsia" w:cs="Arial"/>
          <w:iCs/>
          <w:szCs w:val="20"/>
          <w:lang w:val="sl-SI" w:eastAsia="sl-SI"/>
        </w:rPr>
        <w:t>MJU</w:t>
      </w:r>
      <w:r w:rsidRPr="00622B6C">
        <w:rPr>
          <w:rFonts w:eastAsiaTheme="minorEastAsia" w:cs="Arial"/>
          <w:i/>
          <w:szCs w:val="20"/>
          <w:lang w:val="sl-SI" w:eastAsia="sl-SI"/>
        </w:rPr>
        <w:t>,</w:t>
      </w:r>
      <w:r w:rsidRPr="000D6872">
        <w:rPr>
          <w:rFonts w:eastAsiaTheme="minorEastAsia" w:cs="Arial"/>
          <w:i/>
          <w:szCs w:val="20"/>
          <w:lang w:val="sl-SI" w:eastAsia="sl-SI"/>
        </w:rPr>
        <w:t xml:space="preserve"> </w:t>
      </w:r>
      <w:bookmarkEnd w:id="5"/>
      <w:r w:rsidRPr="00817219">
        <w:rPr>
          <w:rFonts w:eastAsiaTheme="minorEastAsia" w:cs="Arial"/>
          <w:iCs/>
          <w:szCs w:val="20"/>
          <w:lang w:val="sl-SI" w:eastAsia="sl-SI"/>
        </w:rPr>
        <w:t>v sodelovanju s TI in KPK</w:t>
      </w:r>
      <w:r w:rsidR="00DF1DD5">
        <w:rPr>
          <w:rFonts w:eastAsiaTheme="minorEastAsia" w:cs="Arial"/>
          <w:iCs/>
          <w:szCs w:val="20"/>
          <w:lang w:val="sl-SI" w:eastAsia="sl-SI"/>
        </w:rPr>
        <w:t>.</w:t>
      </w:r>
    </w:p>
    <w:p w14:paraId="1F1C958D" w14:textId="77777777" w:rsidR="00FA74CF" w:rsidRDefault="00FA74CF" w:rsidP="00FA74CF">
      <w:pPr>
        <w:spacing w:line="240" w:lineRule="auto"/>
        <w:jc w:val="both"/>
        <w:rPr>
          <w:rFonts w:eastAsiaTheme="minorEastAsia" w:cs="Arial"/>
          <w:b/>
          <w:bCs/>
          <w:i/>
          <w:szCs w:val="20"/>
          <w:lang w:val="sl-SI" w:eastAsia="sl-SI"/>
        </w:rPr>
      </w:pPr>
      <w:r w:rsidRPr="000D6872">
        <w:rPr>
          <w:rFonts w:eastAsiaTheme="minorEastAsia" w:cs="Arial"/>
          <w:b/>
          <w:bCs/>
          <w:i/>
          <w:szCs w:val="20"/>
          <w:lang w:val="sl-SI" w:eastAsia="sl-SI"/>
        </w:rPr>
        <w:t xml:space="preserve">Namen in cilj ukrepa: </w:t>
      </w:r>
    </w:p>
    <w:p w14:paraId="26A21672" w14:textId="77777777" w:rsidR="00FA74CF" w:rsidRPr="000D6872" w:rsidRDefault="00D10DB2" w:rsidP="00FA74CF">
      <w:pPr>
        <w:spacing w:line="240" w:lineRule="auto"/>
        <w:jc w:val="both"/>
        <w:rPr>
          <w:rFonts w:eastAsiaTheme="minorEastAsia" w:cs="Arial"/>
          <w:i/>
          <w:szCs w:val="20"/>
          <w:lang w:val="sl-SI" w:eastAsia="sl-SI"/>
        </w:rPr>
      </w:pPr>
      <w:r>
        <w:rPr>
          <w:rFonts w:eastAsiaTheme="minorEastAsia" w:cs="Arial"/>
          <w:i/>
          <w:szCs w:val="20"/>
          <w:lang w:val="sl-SI" w:eastAsia="sl-SI"/>
        </w:rPr>
        <w:t>D</w:t>
      </w:r>
      <w:r w:rsidR="00FA74CF" w:rsidRPr="000D6872">
        <w:rPr>
          <w:rFonts w:eastAsiaTheme="minorEastAsia" w:cs="Arial"/>
          <w:i/>
          <w:szCs w:val="20"/>
          <w:lang w:val="sl-SI" w:eastAsia="sl-SI"/>
        </w:rPr>
        <w:t>opolniti vsebine usposabljanj s primeri, ki jih v praksi zaznavajo nevladne organizacije s področja integrit</w:t>
      </w:r>
      <w:r w:rsidR="00EB2798">
        <w:rPr>
          <w:rFonts w:eastAsiaTheme="minorEastAsia" w:cs="Arial"/>
          <w:i/>
          <w:szCs w:val="20"/>
          <w:lang w:val="sl-SI" w:eastAsia="sl-SI"/>
        </w:rPr>
        <w:t>ete in preprečevanja korupcije.</w:t>
      </w:r>
    </w:p>
    <w:p w14:paraId="3343CD2F" w14:textId="77777777" w:rsidR="00FA74CF" w:rsidRDefault="00FA74CF" w:rsidP="00FA74CF">
      <w:pPr>
        <w:spacing w:line="240" w:lineRule="auto"/>
        <w:jc w:val="both"/>
        <w:rPr>
          <w:rFonts w:eastAsiaTheme="minorEastAsia" w:cs="Arial"/>
          <w:b/>
          <w:bCs/>
          <w:i/>
          <w:szCs w:val="20"/>
          <w:lang w:val="sl-SI" w:eastAsia="sl-SI"/>
        </w:rPr>
      </w:pPr>
      <w:r w:rsidRPr="000D6872">
        <w:rPr>
          <w:rFonts w:eastAsiaTheme="minorEastAsia" w:cs="Arial"/>
          <w:b/>
          <w:bCs/>
          <w:i/>
          <w:szCs w:val="20"/>
          <w:lang w:val="sl-SI" w:eastAsia="sl-SI"/>
        </w:rPr>
        <w:t xml:space="preserve">Način izvedbe: </w:t>
      </w:r>
      <w:bookmarkStart w:id="6" w:name="_Hlk178843173"/>
    </w:p>
    <w:p w14:paraId="4B235FA3" w14:textId="77777777" w:rsidR="00EB2798" w:rsidRPr="000D6872" w:rsidRDefault="00D10DB2" w:rsidP="00FA74CF">
      <w:pPr>
        <w:spacing w:line="240" w:lineRule="auto"/>
        <w:jc w:val="both"/>
        <w:rPr>
          <w:rFonts w:eastAsiaTheme="minorEastAsia" w:cs="Arial"/>
          <w:i/>
          <w:szCs w:val="20"/>
          <w:lang w:val="sl-SI" w:eastAsia="sl-SI"/>
        </w:rPr>
      </w:pPr>
      <w:r>
        <w:rPr>
          <w:rFonts w:eastAsiaTheme="minorEastAsia" w:cs="Arial"/>
          <w:i/>
          <w:szCs w:val="20"/>
          <w:lang w:val="sl-SI" w:eastAsia="sl-SI"/>
        </w:rPr>
        <w:t>D</w:t>
      </w:r>
      <w:r w:rsidR="00FA74CF" w:rsidRPr="000D6872">
        <w:rPr>
          <w:rFonts w:eastAsiaTheme="minorEastAsia" w:cs="Arial"/>
          <w:i/>
          <w:szCs w:val="20"/>
          <w:lang w:val="sl-SI" w:eastAsia="sl-SI"/>
        </w:rPr>
        <w:t>opolnitev vsebin usposabljanj glede na dejansko zaznane probleme in dileme v praksi</w:t>
      </w:r>
      <w:bookmarkEnd w:id="6"/>
      <w:r w:rsidR="00EB2798">
        <w:rPr>
          <w:rFonts w:eastAsiaTheme="minorEastAsia" w:cs="Arial"/>
          <w:i/>
          <w:szCs w:val="20"/>
          <w:lang w:val="sl-SI" w:eastAsia="sl-SI"/>
        </w:rPr>
        <w:t>.</w:t>
      </w:r>
    </w:p>
    <w:p w14:paraId="2718C8B5" w14:textId="77777777" w:rsidR="00FA74CF" w:rsidRDefault="00FA74CF" w:rsidP="00FA74CF">
      <w:pPr>
        <w:spacing w:line="240" w:lineRule="auto"/>
        <w:jc w:val="both"/>
        <w:rPr>
          <w:rFonts w:eastAsiaTheme="minorEastAsia" w:cs="Arial"/>
          <w:b/>
          <w:bCs/>
          <w:i/>
          <w:szCs w:val="20"/>
          <w:lang w:val="sl-SI" w:eastAsia="sl-SI"/>
        </w:rPr>
      </w:pPr>
      <w:r w:rsidRPr="000D6872">
        <w:rPr>
          <w:rFonts w:eastAsiaTheme="minorEastAsia" w:cs="Arial"/>
          <w:b/>
          <w:bCs/>
          <w:i/>
          <w:szCs w:val="20"/>
          <w:lang w:val="sl-SI" w:eastAsia="sl-SI"/>
        </w:rPr>
        <w:t>Kazal</w:t>
      </w:r>
      <w:r>
        <w:rPr>
          <w:rFonts w:eastAsiaTheme="minorEastAsia" w:cs="Arial"/>
          <w:b/>
          <w:bCs/>
          <w:i/>
          <w:szCs w:val="20"/>
          <w:lang w:val="sl-SI" w:eastAsia="sl-SI"/>
        </w:rPr>
        <w:t>niki</w:t>
      </w:r>
      <w:r w:rsidRPr="000D6872">
        <w:rPr>
          <w:rFonts w:eastAsiaTheme="minorEastAsia" w:cs="Arial"/>
          <w:b/>
          <w:bCs/>
          <w:i/>
          <w:szCs w:val="20"/>
          <w:lang w:val="sl-SI" w:eastAsia="sl-SI"/>
        </w:rPr>
        <w:t xml:space="preserve">: </w:t>
      </w:r>
    </w:p>
    <w:p w14:paraId="7CD88F15" w14:textId="77777777" w:rsidR="00FA74CF" w:rsidRPr="00EB2798" w:rsidRDefault="00EB2798" w:rsidP="00EB2798">
      <w:pPr>
        <w:spacing w:line="240" w:lineRule="auto"/>
        <w:jc w:val="both"/>
        <w:rPr>
          <w:rFonts w:eastAsiaTheme="minorEastAsia" w:cs="Arial"/>
          <w:i/>
          <w:szCs w:val="20"/>
          <w:lang w:val="sl-SI" w:eastAsia="sl-SI"/>
        </w:rPr>
      </w:pPr>
      <w:r>
        <w:rPr>
          <w:rFonts w:eastAsiaTheme="minorEastAsia" w:cs="Arial"/>
          <w:i/>
          <w:szCs w:val="20"/>
          <w:lang w:val="sl-SI" w:eastAsia="sl-SI"/>
        </w:rPr>
        <w:t>Š</w:t>
      </w:r>
      <w:r w:rsidR="00FA74CF" w:rsidRPr="00EB2798">
        <w:rPr>
          <w:rFonts w:eastAsiaTheme="minorEastAsia" w:cs="Arial"/>
          <w:i/>
          <w:szCs w:val="20"/>
          <w:lang w:val="sl-SI" w:eastAsia="sl-SI"/>
        </w:rPr>
        <w:t>tevilo izvedb usposabljanj z dopolnjenimi vsebinami, število udeležencev usposabljanj in njihova ocena ustreznosti vsebine ter dodane vrednosti glede na obseg poznavanja tematike pred usposabljanji; izhodiščna vrednost trenutno 0.</w:t>
      </w:r>
    </w:p>
    <w:p w14:paraId="1AF615D6" w14:textId="77777777" w:rsidR="00FA74CF" w:rsidRPr="00C51811" w:rsidRDefault="00FA74CF" w:rsidP="00FA74CF">
      <w:pPr>
        <w:spacing w:line="240" w:lineRule="auto"/>
        <w:jc w:val="both"/>
        <w:rPr>
          <w:rFonts w:eastAsiaTheme="minorEastAsia" w:cs="Arial"/>
          <w:szCs w:val="20"/>
          <w:lang w:val="sl-SI" w:eastAsia="sl-SI"/>
        </w:rPr>
      </w:pPr>
      <w:r w:rsidRPr="000D6872">
        <w:rPr>
          <w:rFonts w:eastAsiaTheme="minorEastAsia" w:cs="Arial"/>
          <w:b/>
          <w:bCs/>
          <w:i/>
          <w:szCs w:val="20"/>
          <w:lang w:val="sl-SI" w:eastAsia="sl-SI"/>
        </w:rPr>
        <w:t xml:space="preserve">Rok izvedbe: </w:t>
      </w:r>
      <w:r w:rsidRPr="00C51811">
        <w:rPr>
          <w:rFonts w:eastAsiaTheme="minorEastAsia" w:cs="Arial"/>
          <w:szCs w:val="20"/>
          <w:lang w:val="sl-SI" w:eastAsia="sl-SI"/>
        </w:rPr>
        <w:t>2024.</w:t>
      </w:r>
    </w:p>
    <w:bookmarkEnd w:id="4"/>
    <w:p w14:paraId="6DB07A4C" w14:textId="77777777" w:rsidR="00FA74CF" w:rsidRPr="000D6872" w:rsidRDefault="00FA74CF" w:rsidP="00FA74CF">
      <w:pPr>
        <w:spacing w:line="240" w:lineRule="auto"/>
        <w:jc w:val="both"/>
        <w:rPr>
          <w:rFonts w:eastAsiaTheme="minorEastAsia" w:cs="Arial"/>
          <w:b/>
          <w:bCs/>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1FA5D6FB" w14:textId="77777777" w:rsidTr="00906986">
        <w:tc>
          <w:tcPr>
            <w:tcW w:w="8488" w:type="dxa"/>
          </w:tcPr>
          <w:p w14:paraId="2650A15C" w14:textId="77777777" w:rsidR="00FA74CF" w:rsidRPr="000D6872" w:rsidRDefault="00FA74CF" w:rsidP="00906986">
            <w:pPr>
              <w:spacing w:line="240" w:lineRule="auto"/>
              <w:rPr>
                <w:rFonts w:eastAsiaTheme="minorEastAsia" w:cs="Arial"/>
                <w:b/>
                <w:bCs/>
                <w:szCs w:val="20"/>
                <w:lang w:val="sl-SI"/>
              </w:rPr>
            </w:pPr>
            <w:r w:rsidRPr="000D6872">
              <w:rPr>
                <w:rFonts w:eastAsiaTheme="minorEastAsia" w:cs="Arial"/>
                <w:b/>
                <w:bCs/>
                <w:szCs w:val="20"/>
                <w:lang w:val="sl-SI"/>
              </w:rPr>
              <w:t xml:space="preserve">Poročevalec: </w:t>
            </w:r>
          </w:p>
          <w:p w14:paraId="7E4B01B0" w14:textId="77777777" w:rsidR="00FA74CF" w:rsidRDefault="00FA74CF" w:rsidP="00906986">
            <w:pPr>
              <w:spacing w:line="240" w:lineRule="auto"/>
              <w:rPr>
                <w:rFonts w:eastAsiaTheme="minorEastAsia" w:cs="Arial"/>
                <w:szCs w:val="20"/>
                <w:lang w:val="sl-SI"/>
              </w:rPr>
            </w:pPr>
            <w:r>
              <w:rPr>
                <w:rFonts w:eastAsiaTheme="minorEastAsia" w:cs="Arial"/>
                <w:szCs w:val="20"/>
                <w:lang w:val="sl-SI"/>
              </w:rPr>
              <w:t>MJU</w:t>
            </w:r>
          </w:p>
          <w:p w14:paraId="1E8CB0C7" w14:textId="77777777" w:rsidR="00FA74CF" w:rsidRPr="000D6872" w:rsidRDefault="00FA74CF" w:rsidP="00906986">
            <w:pPr>
              <w:spacing w:line="240" w:lineRule="auto"/>
              <w:rPr>
                <w:rFonts w:eastAsiaTheme="minorEastAsia" w:cs="Arial"/>
                <w:szCs w:val="20"/>
                <w:lang w:val="sl-SI"/>
              </w:rPr>
            </w:pPr>
          </w:p>
          <w:p w14:paraId="1666953E" w14:textId="77777777" w:rsidR="00FA74CF" w:rsidRPr="000D6872" w:rsidRDefault="00FA74CF" w:rsidP="00906986">
            <w:pPr>
              <w:spacing w:line="240" w:lineRule="auto"/>
              <w:rPr>
                <w:rFonts w:eastAsiaTheme="minorEastAsia" w:cs="Arial"/>
                <w:b/>
                <w:bCs/>
                <w:szCs w:val="20"/>
                <w:lang w:val="sl-SI"/>
              </w:rPr>
            </w:pPr>
            <w:r w:rsidRPr="000D6872">
              <w:rPr>
                <w:rFonts w:eastAsiaTheme="minorEastAsia" w:cs="Arial"/>
                <w:b/>
                <w:bCs/>
                <w:szCs w:val="20"/>
                <w:lang w:val="sl-SI"/>
              </w:rPr>
              <w:t>Izvedba ukrepa:</w:t>
            </w:r>
          </w:p>
          <w:p w14:paraId="787821EB" w14:textId="77777777" w:rsidR="00FA74CF" w:rsidRPr="000D6872" w:rsidRDefault="00FA74CF" w:rsidP="00906986">
            <w:pPr>
              <w:spacing w:line="240" w:lineRule="auto"/>
              <w:jc w:val="both"/>
              <w:rPr>
                <w:rFonts w:eastAsiaTheme="minorEastAsia" w:cs="Arial"/>
                <w:szCs w:val="20"/>
                <w:lang w:val="sl-SI"/>
              </w:rPr>
            </w:pPr>
            <w:bookmarkStart w:id="7" w:name="_Hlk146111564"/>
            <w:r w:rsidRPr="000D6872">
              <w:rPr>
                <w:rFonts w:eastAsiaTheme="minorEastAsia" w:cs="Arial"/>
                <w:szCs w:val="20"/>
                <w:lang w:val="sl-SI"/>
              </w:rPr>
              <w:t>Po povabilu TI, da se seznani z vsebinami usposabljanj, ki jih UA</w:t>
            </w:r>
            <w:r>
              <w:rPr>
                <w:rFonts w:eastAsiaTheme="minorEastAsia" w:cs="Arial"/>
                <w:szCs w:val="20"/>
                <w:lang w:val="sl-SI"/>
              </w:rPr>
              <w:t xml:space="preserve"> MJU</w:t>
            </w:r>
            <w:r w:rsidRPr="000D6872">
              <w:rPr>
                <w:rFonts w:eastAsiaTheme="minorEastAsia" w:cs="Arial"/>
                <w:szCs w:val="20"/>
                <w:lang w:val="sl-SI"/>
              </w:rPr>
              <w:t xml:space="preserve"> izvaja na področju integritete in transparentnosti v javnem sektorju ter, da se predstavniki TI udeležijo izbranih usposabljanj z namenom lažje ugotovitve morebitnih pomanjkljivosti oziroma potreb za dopolnitev vsebin, glede na ugotovitve in poznavanje odklonilnih praks kot jih TI zaznava pri svojem delu, </w:t>
            </w:r>
            <w:r>
              <w:rPr>
                <w:rFonts w:eastAsiaTheme="minorEastAsia" w:cs="Arial"/>
                <w:szCs w:val="20"/>
                <w:lang w:val="sl-SI"/>
              </w:rPr>
              <w:t>nas je</w:t>
            </w:r>
            <w:r w:rsidRPr="000D6872">
              <w:rPr>
                <w:rFonts w:eastAsiaTheme="minorEastAsia" w:cs="Arial"/>
                <w:szCs w:val="20"/>
                <w:lang w:val="sl-SI"/>
              </w:rPr>
              <w:t xml:space="preserve"> TI seznan</w:t>
            </w:r>
            <w:r>
              <w:rPr>
                <w:rFonts w:eastAsiaTheme="minorEastAsia" w:cs="Arial"/>
                <w:szCs w:val="20"/>
                <w:lang w:val="sl-SI"/>
              </w:rPr>
              <w:t>il</w:t>
            </w:r>
            <w:r w:rsidRPr="000D6872">
              <w:rPr>
                <w:rFonts w:eastAsiaTheme="minorEastAsia" w:cs="Arial"/>
                <w:szCs w:val="20"/>
                <w:lang w:val="sl-SI"/>
              </w:rPr>
              <w:t xml:space="preserve"> </w:t>
            </w:r>
            <w:r>
              <w:rPr>
                <w:rFonts w:eastAsiaTheme="minorEastAsia" w:cs="Arial"/>
                <w:szCs w:val="20"/>
                <w:lang w:val="sl-SI"/>
              </w:rPr>
              <w:t>z njihovimi kadrovskimi težavami</w:t>
            </w:r>
            <w:r w:rsidR="005C0DD0">
              <w:rPr>
                <w:rFonts w:eastAsiaTheme="minorEastAsia" w:cs="Arial"/>
                <w:szCs w:val="20"/>
                <w:lang w:val="sl-SI"/>
              </w:rPr>
              <w:t>. Glede na navedeno</w:t>
            </w:r>
            <w:r w:rsidRPr="000D6872">
              <w:rPr>
                <w:rFonts w:eastAsiaTheme="minorEastAsia" w:cs="Arial"/>
                <w:szCs w:val="20"/>
                <w:lang w:val="sl-SI"/>
              </w:rPr>
              <w:t xml:space="preserve"> je TI zaprosil za podaljšanje roka, v katerem bi oblikoval predloge za razširitev vsebin usposabljanj s področja integritete in transparentnosti v izvedbi UA</w:t>
            </w:r>
            <w:r>
              <w:rPr>
                <w:rFonts w:eastAsiaTheme="minorEastAsia" w:cs="Arial"/>
                <w:szCs w:val="20"/>
                <w:lang w:val="sl-SI"/>
              </w:rPr>
              <w:t xml:space="preserve"> MJU</w:t>
            </w:r>
            <w:r w:rsidRPr="000D6872">
              <w:rPr>
                <w:rFonts w:eastAsiaTheme="minorEastAsia" w:cs="Arial"/>
                <w:szCs w:val="20"/>
                <w:lang w:val="sl-SI"/>
              </w:rPr>
              <w:t>, s problematiko kot jo zaznava v praksi in sicer do konca meseca septembra 2024. Glede na to, da je rok potekel</w:t>
            </w:r>
            <w:r w:rsidR="005C0DD0">
              <w:rPr>
                <w:rFonts w:eastAsiaTheme="minorEastAsia" w:cs="Arial"/>
                <w:szCs w:val="20"/>
                <w:lang w:val="sl-SI"/>
              </w:rPr>
              <w:t>,</w:t>
            </w:r>
            <w:r w:rsidRPr="000D6872">
              <w:rPr>
                <w:rFonts w:eastAsiaTheme="minorEastAsia" w:cs="Arial"/>
                <w:szCs w:val="20"/>
                <w:lang w:val="sl-SI"/>
              </w:rPr>
              <w:t xml:space="preserve"> predlogov pa </w:t>
            </w:r>
            <w:r w:rsidR="005C0DD0">
              <w:rPr>
                <w:rFonts w:eastAsiaTheme="minorEastAsia" w:cs="Arial"/>
                <w:szCs w:val="20"/>
                <w:lang w:val="sl-SI"/>
              </w:rPr>
              <w:t>predlagatelj ni prejel</w:t>
            </w:r>
            <w:r w:rsidRPr="000D6872">
              <w:rPr>
                <w:rFonts w:eastAsiaTheme="minorEastAsia" w:cs="Arial"/>
                <w:szCs w:val="20"/>
                <w:lang w:val="sl-SI"/>
              </w:rPr>
              <w:t>,</w:t>
            </w:r>
            <w:r w:rsidR="005C0DD0">
              <w:rPr>
                <w:rFonts w:eastAsiaTheme="minorEastAsia" w:cs="Arial"/>
                <w:szCs w:val="20"/>
                <w:lang w:val="sl-SI"/>
              </w:rPr>
              <w:t xml:space="preserve"> se ocenjuje, da </w:t>
            </w:r>
            <w:r w:rsidRPr="000D6872">
              <w:rPr>
                <w:rFonts w:eastAsiaTheme="minorEastAsia" w:cs="Arial"/>
                <w:szCs w:val="20"/>
                <w:lang w:val="sl-SI"/>
              </w:rPr>
              <w:t>TI ne zaznava potreb po dopolnitvi programov usposabljanj</w:t>
            </w:r>
            <w:r w:rsidR="005C0DD0">
              <w:rPr>
                <w:rFonts w:eastAsiaTheme="minorEastAsia" w:cs="Arial"/>
                <w:szCs w:val="20"/>
                <w:lang w:val="sl-SI"/>
              </w:rPr>
              <w:t xml:space="preserve"> </w:t>
            </w:r>
            <w:r>
              <w:rPr>
                <w:rFonts w:eastAsiaTheme="minorEastAsia" w:cs="Arial"/>
                <w:szCs w:val="20"/>
                <w:lang w:val="sl-SI"/>
              </w:rPr>
              <w:t xml:space="preserve">UA MJU </w:t>
            </w:r>
            <w:r w:rsidRPr="000D6872">
              <w:rPr>
                <w:rFonts w:eastAsiaTheme="minorEastAsia" w:cs="Arial"/>
                <w:szCs w:val="20"/>
                <w:lang w:val="sl-SI"/>
              </w:rPr>
              <w:t xml:space="preserve">s področja integritete. </w:t>
            </w:r>
            <w:r>
              <w:rPr>
                <w:rFonts w:eastAsiaTheme="minorEastAsia" w:cs="Arial"/>
                <w:szCs w:val="20"/>
                <w:lang w:val="sl-SI"/>
              </w:rPr>
              <w:t>MJU</w:t>
            </w:r>
            <w:r w:rsidRPr="000D6872">
              <w:rPr>
                <w:rFonts w:eastAsiaTheme="minorEastAsia" w:cs="Arial"/>
                <w:szCs w:val="20"/>
                <w:lang w:val="sl-SI"/>
              </w:rPr>
              <w:t xml:space="preserve"> bo aktivnosti nadaljevalo</w:t>
            </w:r>
            <w:r w:rsidR="005C0DD0">
              <w:rPr>
                <w:rFonts w:eastAsiaTheme="minorEastAsia" w:cs="Arial"/>
                <w:szCs w:val="20"/>
                <w:lang w:val="sl-SI"/>
              </w:rPr>
              <w:t xml:space="preserve"> </w:t>
            </w:r>
            <w:r w:rsidRPr="000D6872">
              <w:rPr>
                <w:rFonts w:eastAsiaTheme="minorEastAsia" w:cs="Arial"/>
                <w:szCs w:val="20"/>
                <w:lang w:val="sl-SI"/>
              </w:rPr>
              <w:t>v sodelovanju s KPK, v okviru spremenjenega ukrepa 3A.1b.</w:t>
            </w:r>
            <w:r w:rsidRPr="000D6872">
              <w:rPr>
                <w:rFonts w:eastAsiaTheme="minorEastAsia" w:cs="Arial"/>
                <w:b/>
                <w:bCs/>
                <w:szCs w:val="20"/>
                <w:lang w:val="sl-SI"/>
              </w:rPr>
              <w:t xml:space="preserve"> </w:t>
            </w:r>
          </w:p>
          <w:p w14:paraId="33BA2FA1" w14:textId="77777777" w:rsidR="00FA74CF" w:rsidRPr="000D6872" w:rsidRDefault="00FA74CF" w:rsidP="00906986">
            <w:pPr>
              <w:spacing w:line="240" w:lineRule="auto"/>
              <w:jc w:val="both"/>
              <w:rPr>
                <w:rFonts w:eastAsiaTheme="minorEastAsia" w:cs="Arial"/>
                <w:szCs w:val="20"/>
                <w:lang w:val="sl-SI"/>
              </w:rPr>
            </w:pPr>
          </w:p>
          <w:p w14:paraId="08C205B0"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UKREP JE ZAKLJUČEN</w:t>
            </w:r>
          </w:p>
          <w:bookmarkEnd w:id="7"/>
          <w:p w14:paraId="1660EE62" w14:textId="77777777" w:rsidR="00FA74CF" w:rsidRPr="000D6872" w:rsidRDefault="00FA74CF" w:rsidP="00906986">
            <w:pPr>
              <w:spacing w:line="240" w:lineRule="auto"/>
              <w:jc w:val="both"/>
              <w:rPr>
                <w:rFonts w:eastAsiaTheme="minorEastAsia" w:cs="Arial"/>
                <w:b/>
                <w:bCs/>
                <w:szCs w:val="20"/>
                <w:lang w:val="sl-SI"/>
              </w:rPr>
            </w:pPr>
          </w:p>
        </w:tc>
      </w:tr>
    </w:tbl>
    <w:p w14:paraId="3835298F" w14:textId="77777777" w:rsidR="00FA74CF" w:rsidRPr="000D6872" w:rsidRDefault="00FA74CF" w:rsidP="00FA74CF">
      <w:pPr>
        <w:spacing w:line="240" w:lineRule="auto"/>
        <w:jc w:val="both"/>
        <w:rPr>
          <w:rFonts w:eastAsiaTheme="minorEastAsia" w:cs="Arial"/>
          <w:b/>
          <w:bCs/>
          <w:szCs w:val="20"/>
          <w:lang w:val="sl-SI" w:eastAsia="sl-SI"/>
        </w:rPr>
      </w:pPr>
    </w:p>
    <w:p w14:paraId="6A882CA3" w14:textId="77777777" w:rsidR="00FA74CF" w:rsidRDefault="00FA74CF" w:rsidP="00FA74CF">
      <w:pPr>
        <w:spacing w:line="240" w:lineRule="auto"/>
        <w:rPr>
          <w:rFonts w:eastAsiaTheme="minorEastAsia" w:cs="Arial"/>
          <w:b/>
          <w:bCs/>
          <w:szCs w:val="20"/>
          <w:lang w:val="sl-SI" w:eastAsia="sl-SI"/>
        </w:rPr>
      </w:pPr>
    </w:p>
    <w:p w14:paraId="448476E0" w14:textId="77777777" w:rsidR="00FA74CF" w:rsidRPr="000D6872" w:rsidRDefault="00FA74CF" w:rsidP="00FA74CF">
      <w:pPr>
        <w:jc w:val="both"/>
        <w:rPr>
          <w:rFonts w:eastAsiaTheme="minorEastAsia" w:cs="Arial"/>
          <w:b/>
          <w:bCs/>
          <w:szCs w:val="20"/>
          <w:lang w:val="sl-SI" w:eastAsia="sl-SI"/>
        </w:rPr>
      </w:pPr>
      <w:bookmarkStart w:id="8" w:name="_Hlk178770080"/>
      <w:r w:rsidRPr="000D6872">
        <w:rPr>
          <w:rFonts w:eastAsiaTheme="minorEastAsia" w:cs="Arial"/>
          <w:b/>
          <w:bCs/>
          <w:szCs w:val="20"/>
          <w:lang w:val="sl-SI" w:eastAsia="sl-SI"/>
        </w:rPr>
        <w:lastRenderedPageBreak/>
        <w:t>3A.1b</w:t>
      </w:r>
      <w:r w:rsidR="005C0DD0">
        <w:rPr>
          <w:rFonts w:eastAsiaTheme="minorEastAsia" w:cs="Arial"/>
          <w:b/>
          <w:bCs/>
          <w:szCs w:val="20"/>
          <w:lang w:val="sl-SI" w:eastAsia="sl-SI"/>
        </w:rPr>
        <w:t xml:space="preserve"> </w:t>
      </w:r>
      <w:r>
        <w:rPr>
          <w:rFonts w:eastAsiaTheme="minorEastAsia" w:cs="Arial"/>
          <w:b/>
          <w:bCs/>
          <w:szCs w:val="20"/>
          <w:lang w:val="sl-SI" w:eastAsia="sl-SI"/>
        </w:rPr>
        <w:t>Preverjanje poznavanja institutov zakona o integriteti v državnih organih in upravah samoupravnih lokalnih skupnosti</w:t>
      </w:r>
      <w:r w:rsidRPr="000D6872">
        <w:rPr>
          <w:rFonts w:eastAsiaTheme="minorEastAsia" w:cs="Arial"/>
          <w:b/>
          <w:bCs/>
          <w:szCs w:val="20"/>
          <w:lang w:val="sl-SI" w:eastAsia="sl-SI"/>
        </w:rPr>
        <w:t xml:space="preserve"> </w:t>
      </w:r>
    </w:p>
    <w:p w14:paraId="28D13E34" w14:textId="77777777" w:rsidR="00FA74CF" w:rsidRPr="000D6872" w:rsidRDefault="00FA74CF" w:rsidP="00FA74CF">
      <w:pPr>
        <w:jc w:val="both"/>
        <w:rPr>
          <w:rFonts w:eastAsiaTheme="minorEastAsia" w:cs="Arial"/>
          <w:b/>
          <w:bCs/>
          <w:szCs w:val="20"/>
          <w:lang w:val="sl-SI" w:eastAsia="sl-SI"/>
        </w:rPr>
      </w:pPr>
    </w:p>
    <w:bookmarkEnd w:id="8"/>
    <w:p w14:paraId="7E4C07A9"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45CED621" w14:textId="4BCE5AA3" w:rsidR="00FA74CF" w:rsidRPr="00817219" w:rsidRDefault="00FA74CF" w:rsidP="00FA74CF">
      <w:pPr>
        <w:spacing w:line="240" w:lineRule="auto"/>
        <w:jc w:val="both"/>
        <w:rPr>
          <w:rFonts w:eastAsiaTheme="minorEastAsia" w:cs="Arial"/>
          <w:szCs w:val="20"/>
          <w:lang w:val="sl-SI" w:eastAsia="sl-SI"/>
        </w:rPr>
      </w:pPr>
      <w:r w:rsidRPr="00817219">
        <w:rPr>
          <w:rFonts w:eastAsiaTheme="minorEastAsia" w:cs="Arial"/>
          <w:szCs w:val="20"/>
          <w:lang w:val="sl-SI" w:eastAsia="sl-SI"/>
        </w:rPr>
        <w:t>MJU, v sodelovanju s TI in KPK</w:t>
      </w:r>
      <w:r w:rsidR="00DF1DD5">
        <w:rPr>
          <w:rFonts w:eastAsiaTheme="minorEastAsia" w:cs="Arial"/>
          <w:szCs w:val="20"/>
          <w:lang w:val="sl-SI" w:eastAsia="sl-SI"/>
        </w:rPr>
        <w:t>.</w:t>
      </w:r>
    </w:p>
    <w:p w14:paraId="2AF99405"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Namen in cilj ukrepa: </w:t>
      </w:r>
    </w:p>
    <w:p w14:paraId="43B04A19" w14:textId="77777777" w:rsidR="00FA74CF" w:rsidRPr="000D6872" w:rsidRDefault="00D10DB2" w:rsidP="00FA74CF">
      <w:pPr>
        <w:spacing w:line="240" w:lineRule="auto"/>
        <w:jc w:val="both"/>
        <w:rPr>
          <w:rFonts w:eastAsiaTheme="minorEastAsia" w:cs="Arial"/>
          <w:b/>
          <w:bCs/>
          <w:i/>
          <w:iCs/>
          <w:szCs w:val="20"/>
          <w:lang w:val="sl-SI" w:eastAsia="sl-SI"/>
        </w:rPr>
      </w:pPr>
      <w:r>
        <w:rPr>
          <w:rFonts w:eastAsiaTheme="minorEastAsia" w:cs="Arial"/>
          <w:i/>
          <w:iCs/>
          <w:szCs w:val="20"/>
          <w:lang w:val="sl-SI" w:eastAsia="sl-SI"/>
        </w:rPr>
        <w:t>A</w:t>
      </w:r>
      <w:r w:rsidR="00FA74CF" w:rsidRPr="000D6872">
        <w:rPr>
          <w:rFonts w:eastAsiaTheme="minorEastAsia" w:cs="Arial"/>
          <w:i/>
          <w:iCs/>
          <w:szCs w:val="20"/>
          <w:lang w:val="sl-SI" w:eastAsia="sl-SI"/>
        </w:rPr>
        <w:t>naliza stanja in potreb po dodatnem usposabljanju zaposlenih glede na ugotovljeno raven in obseg poznav</w:t>
      </w:r>
      <w:r w:rsidR="00B63BD3">
        <w:rPr>
          <w:rFonts w:eastAsiaTheme="minorEastAsia" w:cs="Arial"/>
          <w:i/>
          <w:iCs/>
          <w:szCs w:val="20"/>
          <w:lang w:val="sl-SI" w:eastAsia="sl-SI"/>
        </w:rPr>
        <w:t>anja veljavne zakonske ureditve.</w:t>
      </w:r>
    </w:p>
    <w:p w14:paraId="5D178975"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Način izvedbe: </w:t>
      </w:r>
    </w:p>
    <w:p w14:paraId="6B012851" w14:textId="77777777" w:rsidR="00FA74CF" w:rsidRPr="000D6872" w:rsidRDefault="00D10DB2" w:rsidP="00FA74CF">
      <w:pPr>
        <w:spacing w:line="240" w:lineRule="auto"/>
        <w:jc w:val="both"/>
        <w:rPr>
          <w:rFonts w:eastAsiaTheme="minorEastAsia" w:cs="Arial"/>
          <w:b/>
          <w:bCs/>
          <w:i/>
          <w:iCs/>
          <w:szCs w:val="20"/>
          <w:lang w:val="sl-SI" w:eastAsia="sl-SI"/>
        </w:rPr>
      </w:pPr>
      <w:r>
        <w:rPr>
          <w:rFonts w:eastAsiaTheme="minorEastAsia" w:cs="Arial"/>
          <w:i/>
          <w:iCs/>
          <w:szCs w:val="20"/>
          <w:lang w:val="sl-SI" w:eastAsia="sl-SI"/>
        </w:rPr>
        <w:t>A</w:t>
      </w:r>
      <w:r w:rsidR="00B63BD3">
        <w:rPr>
          <w:rFonts w:eastAsiaTheme="minorEastAsia" w:cs="Arial"/>
          <w:i/>
          <w:iCs/>
          <w:szCs w:val="20"/>
          <w:lang w:val="sl-SI" w:eastAsia="sl-SI"/>
        </w:rPr>
        <w:t>nonimna elektronska anketa.</w:t>
      </w:r>
    </w:p>
    <w:p w14:paraId="26748AF6"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 xml:space="preserve">: </w:t>
      </w:r>
    </w:p>
    <w:p w14:paraId="6003C99F" w14:textId="77777777" w:rsidR="00FA74CF" w:rsidRPr="00B63BD3" w:rsidRDefault="00B63BD3" w:rsidP="00B63BD3">
      <w:pPr>
        <w:spacing w:line="240" w:lineRule="auto"/>
        <w:jc w:val="both"/>
        <w:rPr>
          <w:rFonts w:eastAsiaTheme="minorEastAsia" w:cs="Arial"/>
          <w:b/>
          <w:bCs/>
          <w:i/>
          <w:iCs/>
          <w:szCs w:val="20"/>
          <w:lang w:val="sl-SI" w:eastAsia="sl-SI"/>
        </w:rPr>
      </w:pPr>
      <w:r>
        <w:rPr>
          <w:rFonts w:eastAsiaTheme="minorEastAsia" w:cs="Arial"/>
          <w:i/>
          <w:iCs/>
          <w:szCs w:val="20"/>
          <w:lang w:val="sl-SI" w:eastAsia="sl-SI"/>
        </w:rPr>
        <w:t>I</w:t>
      </w:r>
      <w:r w:rsidR="00FA74CF" w:rsidRPr="00B63BD3">
        <w:rPr>
          <w:rFonts w:eastAsiaTheme="minorEastAsia" w:cs="Arial"/>
          <w:i/>
          <w:iCs/>
          <w:szCs w:val="20"/>
          <w:lang w:val="sl-SI" w:eastAsia="sl-SI"/>
        </w:rPr>
        <w:t>zvedena anketa in analiza ugotovitev, z namenom sprememb ali dopolnitev vsebin usposab</w:t>
      </w:r>
      <w:r>
        <w:rPr>
          <w:rFonts w:eastAsiaTheme="minorEastAsia" w:cs="Arial"/>
          <w:i/>
          <w:iCs/>
          <w:szCs w:val="20"/>
          <w:lang w:val="sl-SI" w:eastAsia="sl-SI"/>
        </w:rPr>
        <w:t>ljanj.</w:t>
      </w:r>
    </w:p>
    <w:p w14:paraId="0C5AB2D4" w14:textId="77777777" w:rsidR="00FA74CF" w:rsidRPr="00C51811" w:rsidRDefault="00FA74CF" w:rsidP="00FA74CF">
      <w:pPr>
        <w:spacing w:line="240" w:lineRule="auto"/>
        <w:jc w:val="both"/>
        <w:rPr>
          <w:rFonts w:eastAsiaTheme="minorEastAsia" w:cs="Arial"/>
          <w:iCs/>
          <w:szCs w:val="20"/>
          <w:lang w:val="sl-SI" w:eastAsia="sl-SI"/>
        </w:rPr>
      </w:pPr>
      <w:r w:rsidRPr="000D6872">
        <w:rPr>
          <w:rFonts w:eastAsiaTheme="minorEastAsia" w:cs="Arial"/>
          <w:b/>
          <w:bCs/>
          <w:i/>
          <w:iCs/>
          <w:szCs w:val="20"/>
          <w:lang w:val="sl-SI" w:eastAsia="sl-SI"/>
        </w:rPr>
        <w:t xml:space="preserve">Rok izvedbe: </w:t>
      </w:r>
      <w:r w:rsidRPr="00C51811">
        <w:rPr>
          <w:rFonts w:eastAsiaTheme="minorEastAsia" w:cs="Arial"/>
          <w:iCs/>
          <w:szCs w:val="20"/>
          <w:lang w:val="sl-SI" w:eastAsia="sl-SI"/>
        </w:rPr>
        <w:t>2024.</w:t>
      </w:r>
    </w:p>
    <w:p w14:paraId="0E8B2F3C" w14:textId="77777777" w:rsidR="00FA74CF" w:rsidRPr="000D6872" w:rsidRDefault="00FA74CF" w:rsidP="00FA74CF">
      <w:pPr>
        <w:spacing w:line="240" w:lineRule="auto"/>
        <w:jc w:val="both"/>
        <w:rPr>
          <w:rFonts w:eastAsiaTheme="minorEastAsia" w:cs="Arial"/>
          <w:i/>
          <w:iCs/>
          <w:szCs w:val="20"/>
          <w:lang w:val="sl-SI" w:eastAsia="sl-SI"/>
        </w:rPr>
      </w:pPr>
    </w:p>
    <w:tbl>
      <w:tblPr>
        <w:tblStyle w:val="Tabelamrea"/>
        <w:tblW w:w="0" w:type="auto"/>
        <w:tblLook w:val="04A0" w:firstRow="1" w:lastRow="0" w:firstColumn="1" w:lastColumn="0" w:noHBand="0" w:noVBand="1"/>
      </w:tblPr>
      <w:tblGrid>
        <w:gridCol w:w="8488"/>
      </w:tblGrid>
      <w:tr w:rsidR="00FA74CF" w:rsidRPr="003C7A2F" w14:paraId="4424C4C0" w14:textId="77777777" w:rsidTr="00906986">
        <w:tc>
          <w:tcPr>
            <w:tcW w:w="8488" w:type="dxa"/>
          </w:tcPr>
          <w:p w14:paraId="0C9FB777" w14:textId="77777777" w:rsidR="00FA74CF" w:rsidRPr="000D6872" w:rsidRDefault="00FA74CF" w:rsidP="00906986">
            <w:pPr>
              <w:spacing w:line="240" w:lineRule="auto"/>
              <w:jc w:val="both"/>
              <w:rPr>
                <w:rFonts w:eastAsiaTheme="minorEastAsia" w:cs="Arial"/>
                <w:b/>
                <w:bCs/>
                <w:szCs w:val="20"/>
                <w:lang w:val="sl-SI"/>
              </w:rPr>
            </w:pPr>
            <w:bookmarkStart w:id="9" w:name="_Hlk146111150"/>
            <w:r w:rsidRPr="000D6872">
              <w:rPr>
                <w:rFonts w:eastAsiaTheme="minorEastAsia" w:cs="Arial"/>
                <w:b/>
                <w:bCs/>
                <w:szCs w:val="20"/>
                <w:lang w:val="sl-SI"/>
              </w:rPr>
              <w:t xml:space="preserve">Poročevalec: </w:t>
            </w:r>
          </w:p>
          <w:p w14:paraId="664DF937" w14:textId="77777777" w:rsidR="00FA74CF" w:rsidRDefault="00FA74CF" w:rsidP="00906986">
            <w:pPr>
              <w:spacing w:line="240" w:lineRule="auto"/>
              <w:jc w:val="both"/>
              <w:rPr>
                <w:rFonts w:eastAsiaTheme="minorEastAsia" w:cs="Arial"/>
                <w:szCs w:val="20"/>
                <w:lang w:val="sl-SI"/>
              </w:rPr>
            </w:pPr>
            <w:r w:rsidRPr="003A4501">
              <w:rPr>
                <w:rFonts w:eastAsiaTheme="minorEastAsia" w:cs="Arial"/>
                <w:szCs w:val="20"/>
                <w:lang w:val="sl-SI"/>
              </w:rPr>
              <w:t>MJU</w:t>
            </w:r>
          </w:p>
          <w:p w14:paraId="585E9A88" w14:textId="77777777" w:rsidR="00FA74CF" w:rsidRPr="000D6872" w:rsidRDefault="00FA74CF" w:rsidP="00906986">
            <w:pPr>
              <w:spacing w:line="240" w:lineRule="auto"/>
              <w:jc w:val="both"/>
              <w:rPr>
                <w:rFonts w:eastAsiaTheme="minorEastAsia" w:cs="Arial"/>
                <w:szCs w:val="20"/>
                <w:lang w:val="sl-SI"/>
              </w:rPr>
            </w:pPr>
          </w:p>
          <w:p w14:paraId="405B2E4B"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Izvedba ukrepa:</w:t>
            </w:r>
          </w:p>
          <w:bookmarkEnd w:id="9"/>
          <w:p w14:paraId="050BD9C0"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Med izvajanjem Programa se je pojavil dvom, ali bo splošna in neobvezna anketa med zaposlenimi v javnem sektorju o poznavanju institutov Zakona o integriteti in preprečevanju korupcije</w:t>
            </w:r>
            <w:r>
              <w:rPr>
                <w:rFonts w:eastAsiaTheme="minorEastAsia" w:cs="Arial"/>
                <w:szCs w:val="20"/>
                <w:lang w:val="sl-SI"/>
              </w:rPr>
              <w:t xml:space="preserve"> (</w:t>
            </w:r>
            <w:r w:rsidR="00C70C18">
              <w:rPr>
                <w:rFonts w:cs="Arial"/>
                <w:szCs w:val="20"/>
                <w:lang w:val="sl-SI"/>
              </w:rPr>
              <w:t xml:space="preserve">v nadaljnjem besedilu: </w:t>
            </w:r>
            <w:proofErr w:type="spellStart"/>
            <w:r>
              <w:rPr>
                <w:rFonts w:eastAsiaTheme="minorEastAsia" w:cs="Arial"/>
                <w:szCs w:val="20"/>
                <w:lang w:val="sl-SI"/>
              </w:rPr>
              <w:t>ZIntPK</w:t>
            </w:r>
            <w:proofErr w:type="spellEnd"/>
            <w:r>
              <w:rPr>
                <w:rFonts w:eastAsiaTheme="minorEastAsia" w:cs="Arial"/>
                <w:szCs w:val="20"/>
                <w:lang w:val="sl-SI"/>
              </w:rPr>
              <w:t>)</w:t>
            </w:r>
            <w:r w:rsidRPr="000D6872">
              <w:rPr>
                <w:rFonts w:eastAsiaTheme="minorEastAsia" w:cs="Arial"/>
                <w:szCs w:val="20"/>
                <w:lang w:val="sl-SI"/>
              </w:rPr>
              <w:t xml:space="preserve"> ponudila ustrezne in reprezentativne rezultate, na podlagi katerih bi oblikovali dopolnitve programov usposabljanj s področja integritete in ali se ne bi raje usmerili v takojšnjo pripravo bolj inovativnih metod oziroma načinov usposabljanj s področja integritete, kot je na primer usposabljanje na podlagi izkušenj na primerih iz prakse. </w:t>
            </w:r>
          </w:p>
          <w:p w14:paraId="32AD60CF"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 xml:space="preserve">Glede na navedeno, se je pristopilo neposredno k pripravi vsebin usposabljanj tako za funkcionarje kot javne uslužbence in sicer v obliki interaktivnega e-usposabljanja </w:t>
            </w:r>
            <w:r>
              <w:rPr>
                <w:rFonts w:eastAsiaTheme="minorEastAsia" w:cs="Arial"/>
                <w:szCs w:val="20"/>
                <w:lang w:val="sl-SI"/>
              </w:rPr>
              <w:t xml:space="preserve">- </w:t>
            </w:r>
            <w:r w:rsidRPr="000D6872">
              <w:rPr>
                <w:rFonts w:eastAsiaTheme="minorEastAsia" w:cs="Arial"/>
                <w:szCs w:val="20"/>
                <w:lang w:val="sl-SI"/>
              </w:rPr>
              <w:t>»usposabljanje na podlagi izkušnje«. Načrtuje se, da bi bila usposabljanja za ciljno skupino funkcionarjev pripravljena že do konca leta 2024, saj je priprava vsebin že v teku, za ciljno skupino javnih uslužbencev pa do junija 2025.</w:t>
            </w:r>
          </w:p>
          <w:p w14:paraId="4067B8AB" w14:textId="77777777" w:rsidR="00FA74CF" w:rsidRPr="000D6872" w:rsidRDefault="00FA74CF" w:rsidP="00906986">
            <w:pPr>
              <w:spacing w:line="240" w:lineRule="auto"/>
              <w:jc w:val="both"/>
              <w:rPr>
                <w:rFonts w:eastAsiaTheme="minorEastAsia" w:cs="Arial"/>
                <w:szCs w:val="20"/>
                <w:lang w:val="sl-SI"/>
              </w:rPr>
            </w:pPr>
          </w:p>
          <w:p w14:paraId="66245F4C"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Zato ministrstvo predlaga spremembo naslova in preoblikovanje ukrepa pod 3A.1b tako, da se glasi:</w:t>
            </w:r>
          </w:p>
          <w:p w14:paraId="1C68C506" w14:textId="77777777" w:rsidR="00FA74CF" w:rsidRPr="000D6872" w:rsidRDefault="00FA74CF" w:rsidP="00906986">
            <w:pPr>
              <w:spacing w:line="240" w:lineRule="auto"/>
              <w:jc w:val="both"/>
              <w:rPr>
                <w:rFonts w:eastAsiaTheme="minorEastAsia" w:cs="Arial"/>
                <w:b/>
                <w:bCs/>
                <w:szCs w:val="20"/>
                <w:lang w:val="sl-SI"/>
              </w:rPr>
            </w:pPr>
          </w:p>
          <w:p w14:paraId="7A5B258F" w14:textId="77777777" w:rsidR="00FA74CF" w:rsidRPr="000D6872" w:rsidRDefault="00FA74CF" w:rsidP="00906986">
            <w:pPr>
              <w:jc w:val="both"/>
              <w:rPr>
                <w:rFonts w:eastAsiaTheme="minorEastAsia" w:cs="Arial"/>
                <w:b/>
                <w:bCs/>
                <w:szCs w:val="20"/>
                <w:lang w:val="sl-SI"/>
              </w:rPr>
            </w:pPr>
            <w:r w:rsidRPr="000D6872">
              <w:rPr>
                <w:rFonts w:eastAsiaTheme="minorEastAsia" w:cs="Arial"/>
                <w:b/>
                <w:bCs/>
                <w:szCs w:val="20"/>
                <w:lang w:val="sl-SI"/>
              </w:rPr>
              <w:t>»3A.1b P</w:t>
            </w:r>
            <w:r>
              <w:rPr>
                <w:rFonts w:eastAsiaTheme="minorEastAsia" w:cs="Arial"/>
                <w:b/>
                <w:bCs/>
                <w:szCs w:val="20"/>
                <w:lang w:val="sl-SI"/>
              </w:rPr>
              <w:t xml:space="preserve">riprava </w:t>
            </w:r>
            <w:r w:rsidRPr="00A93C45">
              <w:rPr>
                <w:rFonts w:eastAsiaTheme="minorEastAsia" w:cs="Arial"/>
                <w:b/>
                <w:bCs/>
                <w:szCs w:val="20"/>
                <w:lang w:val="sl-SI"/>
              </w:rPr>
              <w:t>interaktivnega učnega orodja za poznavanje institutov integritete za ciljne skupine v javni upravi (javni uslužbenci, funkcionarji)</w:t>
            </w:r>
          </w:p>
          <w:p w14:paraId="15BCC980" w14:textId="77777777" w:rsidR="00FA74CF" w:rsidRPr="000D6872" w:rsidRDefault="00FA74CF" w:rsidP="00906986">
            <w:pPr>
              <w:spacing w:line="240" w:lineRule="auto"/>
              <w:jc w:val="both"/>
              <w:rPr>
                <w:rFonts w:eastAsiaTheme="minorEastAsia" w:cs="Arial"/>
                <w:b/>
                <w:bCs/>
                <w:szCs w:val="20"/>
                <w:lang w:val="sl-SI"/>
              </w:rPr>
            </w:pPr>
          </w:p>
          <w:p w14:paraId="068AF25E" w14:textId="77777777" w:rsidR="00FA74CF" w:rsidRDefault="00FA74CF" w:rsidP="00906986">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Nosilec: </w:t>
            </w:r>
          </w:p>
          <w:p w14:paraId="1B80C2D6" w14:textId="4677EFD6" w:rsidR="00FA74CF" w:rsidRPr="00817219" w:rsidRDefault="00FA74CF" w:rsidP="00906986">
            <w:pPr>
              <w:spacing w:line="240" w:lineRule="auto"/>
              <w:jc w:val="both"/>
              <w:rPr>
                <w:rFonts w:eastAsiaTheme="minorEastAsia" w:cs="Arial"/>
                <w:szCs w:val="20"/>
                <w:lang w:val="sl-SI"/>
              </w:rPr>
            </w:pPr>
            <w:r w:rsidRPr="00817219">
              <w:rPr>
                <w:rFonts w:eastAsiaTheme="minorEastAsia" w:cs="Arial"/>
                <w:szCs w:val="20"/>
                <w:lang w:val="sl-SI"/>
              </w:rPr>
              <w:t>MJU v sodelovanju s KPK</w:t>
            </w:r>
            <w:r w:rsidR="00DF1DD5">
              <w:rPr>
                <w:rFonts w:eastAsiaTheme="minorEastAsia" w:cs="Arial"/>
                <w:szCs w:val="20"/>
                <w:lang w:val="sl-SI"/>
              </w:rPr>
              <w:t>.</w:t>
            </w:r>
          </w:p>
          <w:p w14:paraId="35BF588B" w14:textId="77777777" w:rsidR="00FA74CF" w:rsidRDefault="00FA74CF" w:rsidP="00906986">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Namen in cilj ukrepa: </w:t>
            </w:r>
          </w:p>
          <w:p w14:paraId="08B4AD4F" w14:textId="77777777" w:rsidR="00FA74CF" w:rsidRPr="000D6872" w:rsidRDefault="00D10DB2" w:rsidP="00906986">
            <w:pPr>
              <w:spacing w:line="240" w:lineRule="auto"/>
              <w:jc w:val="both"/>
              <w:rPr>
                <w:rFonts w:eastAsiaTheme="minorEastAsia" w:cs="Arial"/>
                <w:i/>
                <w:iCs/>
                <w:szCs w:val="20"/>
                <w:lang w:val="sl-SI"/>
              </w:rPr>
            </w:pPr>
            <w:r>
              <w:rPr>
                <w:rFonts w:eastAsiaTheme="minorEastAsia" w:cs="Arial"/>
                <w:i/>
                <w:iCs/>
                <w:szCs w:val="20"/>
                <w:lang w:val="sl-SI"/>
              </w:rPr>
              <w:t>S</w:t>
            </w:r>
            <w:r w:rsidR="00FA74CF" w:rsidRPr="000D6872">
              <w:rPr>
                <w:rFonts w:eastAsiaTheme="minorEastAsia" w:cs="Arial"/>
                <w:i/>
                <w:iCs/>
                <w:szCs w:val="20"/>
                <w:lang w:val="sl-SI"/>
              </w:rPr>
              <w:t xml:space="preserve">podbuditi seznanitev in nadgradnjo poznavanja institutov </w:t>
            </w:r>
            <w:proofErr w:type="spellStart"/>
            <w:r w:rsidR="00FA74CF" w:rsidRPr="000D6872">
              <w:rPr>
                <w:rFonts w:eastAsiaTheme="minorEastAsia" w:cs="Arial"/>
                <w:i/>
                <w:iCs/>
                <w:szCs w:val="20"/>
                <w:lang w:val="sl-SI"/>
              </w:rPr>
              <w:t>ZIntPK</w:t>
            </w:r>
            <w:proofErr w:type="spellEnd"/>
            <w:r w:rsidR="00FA74CF" w:rsidRPr="000D6872">
              <w:rPr>
                <w:rFonts w:eastAsiaTheme="minorEastAsia" w:cs="Arial"/>
                <w:i/>
                <w:iCs/>
                <w:szCs w:val="20"/>
                <w:lang w:val="sl-SI"/>
              </w:rPr>
              <w:t xml:space="preserve">, s pomočjo razvoja </w:t>
            </w:r>
            <w:r>
              <w:rPr>
                <w:rFonts w:eastAsiaTheme="minorEastAsia" w:cs="Arial"/>
                <w:i/>
                <w:iCs/>
                <w:szCs w:val="20"/>
                <w:lang w:val="sl-SI"/>
              </w:rPr>
              <w:br/>
              <w:t>e-</w:t>
            </w:r>
            <w:r w:rsidR="00FA74CF" w:rsidRPr="000D6872">
              <w:rPr>
                <w:rFonts w:eastAsiaTheme="minorEastAsia" w:cs="Arial"/>
                <w:i/>
                <w:iCs/>
                <w:szCs w:val="20"/>
                <w:lang w:val="sl-SI"/>
              </w:rPr>
              <w:t xml:space="preserve">usposabljanj in uporabo interaktivnih orodij. Cilj ukrepa je razumevanje in poznavanje institutov za </w:t>
            </w:r>
            <w:proofErr w:type="spellStart"/>
            <w:r w:rsidR="00FA74CF" w:rsidRPr="000D6872">
              <w:rPr>
                <w:rFonts w:eastAsiaTheme="minorEastAsia" w:cs="Arial"/>
                <w:i/>
                <w:iCs/>
                <w:szCs w:val="20"/>
                <w:lang w:val="sl-SI"/>
              </w:rPr>
              <w:t>integritetno</w:t>
            </w:r>
            <w:proofErr w:type="spellEnd"/>
            <w:r w:rsidR="00FA74CF" w:rsidRPr="000D6872">
              <w:rPr>
                <w:rFonts w:eastAsiaTheme="minorEastAsia" w:cs="Arial"/>
                <w:i/>
                <w:iCs/>
                <w:szCs w:val="20"/>
                <w:lang w:val="sl-SI"/>
              </w:rPr>
              <w:t xml:space="preserve"> ravnanje in njegovo prepoznavanje ter uporaba v praksi, pri čemer so ciljne skupine funkcionarji in javni uslužbenci.</w:t>
            </w:r>
          </w:p>
          <w:p w14:paraId="166956E4" w14:textId="77777777" w:rsidR="00FA74CF" w:rsidRDefault="00FA74CF" w:rsidP="00906986">
            <w:pPr>
              <w:spacing w:line="240" w:lineRule="auto"/>
              <w:jc w:val="both"/>
              <w:rPr>
                <w:rFonts w:eastAsiaTheme="minorEastAsia" w:cs="Arial"/>
                <w:b/>
                <w:bCs/>
                <w:i/>
                <w:iCs/>
                <w:szCs w:val="20"/>
                <w:lang w:val="sl-SI"/>
              </w:rPr>
            </w:pPr>
            <w:r w:rsidRPr="000D6872">
              <w:rPr>
                <w:rFonts w:eastAsiaTheme="minorEastAsia" w:cs="Arial"/>
                <w:b/>
                <w:bCs/>
                <w:i/>
                <w:iCs/>
                <w:szCs w:val="20"/>
                <w:lang w:val="sl-SI"/>
              </w:rPr>
              <w:t xml:space="preserve">Način izvedbe: </w:t>
            </w:r>
          </w:p>
          <w:p w14:paraId="62371C3A" w14:textId="77777777" w:rsidR="00FA74CF" w:rsidRPr="000D6872" w:rsidRDefault="00D10DB2" w:rsidP="00906986">
            <w:pPr>
              <w:spacing w:line="240" w:lineRule="auto"/>
              <w:jc w:val="both"/>
              <w:rPr>
                <w:rFonts w:eastAsiaTheme="minorEastAsia" w:cs="Arial"/>
                <w:i/>
                <w:iCs/>
                <w:szCs w:val="20"/>
                <w:lang w:val="sl-SI"/>
              </w:rPr>
            </w:pPr>
            <w:r>
              <w:rPr>
                <w:rFonts w:eastAsiaTheme="minorEastAsia" w:cs="Arial"/>
                <w:i/>
                <w:iCs/>
                <w:szCs w:val="20"/>
                <w:lang w:val="sl-SI"/>
              </w:rPr>
              <w:t>P</w:t>
            </w:r>
            <w:r w:rsidR="00FA74CF" w:rsidRPr="000D6872">
              <w:rPr>
                <w:rFonts w:eastAsiaTheme="minorEastAsia" w:cs="Arial"/>
                <w:i/>
                <w:iCs/>
                <w:szCs w:val="20"/>
                <w:lang w:val="sl-SI"/>
              </w:rPr>
              <w:t>riprava interaktivnega e-usposabljanja tudi s predstavitvijo primerov (učenja na podlagi izkušnje</w:t>
            </w:r>
            <w:r w:rsidR="00FA74CF" w:rsidRPr="00B63BD3">
              <w:rPr>
                <w:rFonts w:eastAsiaTheme="minorEastAsia" w:cs="Arial"/>
                <w:iCs/>
                <w:szCs w:val="20"/>
                <w:lang w:val="sl-SI"/>
              </w:rPr>
              <w:t>)</w:t>
            </w:r>
            <w:r w:rsidR="00FA74CF" w:rsidRPr="000D6872">
              <w:rPr>
                <w:rFonts w:eastAsiaTheme="minorEastAsia" w:cs="Arial"/>
                <w:i/>
                <w:iCs/>
                <w:szCs w:val="20"/>
                <w:lang w:val="sl-SI"/>
              </w:rPr>
              <w:t>.</w:t>
            </w:r>
          </w:p>
          <w:p w14:paraId="7742CE22" w14:textId="77777777" w:rsidR="00FA74CF" w:rsidRDefault="00FA74CF" w:rsidP="00906986">
            <w:pPr>
              <w:jc w:val="both"/>
              <w:rPr>
                <w:rFonts w:eastAsiaTheme="minorEastAsia" w:cs="Arial"/>
                <w:b/>
                <w:bCs/>
                <w:i/>
                <w:iCs/>
                <w:szCs w:val="20"/>
                <w:lang w:val="sl-SI"/>
              </w:rPr>
            </w:pPr>
            <w:r w:rsidRPr="000D6872">
              <w:rPr>
                <w:rFonts w:eastAsiaTheme="minorEastAsia" w:cs="Arial"/>
                <w:b/>
                <w:bCs/>
                <w:i/>
                <w:iCs/>
                <w:szCs w:val="20"/>
                <w:lang w:val="sl-SI"/>
              </w:rPr>
              <w:t>Kazal</w:t>
            </w:r>
            <w:r>
              <w:rPr>
                <w:rFonts w:eastAsiaTheme="minorEastAsia" w:cs="Arial"/>
                <w:b/>
                <w:bCs/>
                <w:i/>
                <w:iCs/>
                <w:szCs w:val="20"/>
                <w:lang w:val="sl-SI"/>
              </w:rPr>
              <w:t>niki</w:t>
            </w:r>
            <w:r w:rsidRPr="000D6872">
              <w:rPr>
                <w:rFonts w:eastAsiaTheme="minorEastAsia" w:cs="Arial"/>
                <w:b/>
                <w:bCs/>
                <w:i/>
                <w:iCs/>
                <w:szCs w:val="20"/>
                <w:lang w:val="sl-SI"/>
              </w:rPr>
              <w:t xml:space="preserve">: </w:t>
            </w:r>
          </w:p>
          <w:p w14:paraId="58EAF239" w14:textId="77777777" w:rsidR="00FA74CF" w:rsidRPr="00B63BD3" w:rsidRDefault="00B63BD3" w:rsidP="00B63BD3">
            <w:pPr>
              <w:jc w:val="both"/>
              <w:rPr>
                <w:rFonts w:eastAsiaTheme="minorEastAsia" w:cs="Arial"/>
                <w:i/>
                <w:iCs/>
                <w:szCs w:val="20"/>
                <w:lang w:val="sl-SI"/>
              </w:rPr>
            </w:pPr>
            <w:r>
              <w:rPr>
                <w:rFonts w:eastAsiaTheme="minorEastAsia" w:cs="Arial"/>
                <w:i/>
                <w:iCs/>
                <w:szCs w:val="20"/>
                <w:lang w:val="sl-SI"/>
              </w:rPr>
              <w:t>P</w:t>
            </w:r>
            <w:r w:rsidR="00FA74CF" w:rsidRPr="00B63BD3">
              <w:rPr>
                <w:rFonts w:eastAsiaTheme="minorEastAsia" w:cs="Arial"/>
                <w:i/>
                <w:iCs/>
                <w:szCs w:val="20"/>
                <w:lang w:val="sl-SI"/>
              </w:rPr>
              <w:t>ripravljeno interaktivno e-usposabljanje, najprej za funkcionarje, nato še za javne uslužbence, manj zaznanih kršitev</w:t>
            </w:r>
            <w:r w:rsidR="00FA74CF" w:rsidRPr="00B63BD3">
              <w:rPr>
                <w:rFonts w:eastAsiaTheme="minorEastAsia" w:cs="Arial"/>
                <w:b/>
                <w:bCs/>
                <w:i/>
                <w:iCs/>
                <w:szCs w:val="20"/>
                <w:lang w:val="sl-SI"/>
              </w:rPr>
              <w:t xml:space="preserve"> </w:t>
            </w:r>
            <w:r w:rsidR="00FA74CF" w:rsidRPr="00B63BD3">
              <w:rPr>
                <w:rFonts w:eastAsiaTheme="minorEastAsia" w:cs="Arial"/>
                <w:i/>
                <w:iCs/>
                <w:szCs w:val="20"/>
                <w:lang w:val="sl-SI"/>
              </w:rPr>
              <w:t>integritete s strani KPK pri funkcionarjih in javnih uslužbencih od dneva opravljenega usposabljanja</w:t>
            </w:r>
            <w:r>
              <w:rPr>
                <w:rFonts w:eastAsiaTheme="minorEastAsia" w:cs="Arial"/>
                <w:i/>
                <w:iCs/>
                <w:szCs w:val="20"/>
                <w:lang w:val="sl-SI"/>
              </w:rPr>
              <w:t>.</w:t>
            </w:r>
          </w:p>
          <w:p w14:paraId="485B68EC" w14:textId="77777777" w:rsidR="00FA74CF" w:rsidRPr="00C51811" w:rsidRDefault="00FA74CF" w:rsidP="00906986">
            <w:pPr>
              <w:jc w:val="both"/>
              <w:rPr>
                <w:rFonts w:eastAsiaTheme="minorEastAsia" w:cs="Arial"/>
                <w:iCs/>
                <w:szCs w:val="20"/>
                <w:lang w:val="sl-SI"/>
              </w:rPr>
            </w:pPr>
            <w:r w:rsidRPr="00806153">
              <w:rPr>
                <w:rFonts w:eastAsiaTheme="minorEastAsia" w:cs="Arial"/>
                <w:b/>
                <w:bCs/>
                <w:i/>
                <w:iCs/>
                <w:szCs w:val="20"/>
                <w:lang w:val="sl-SI"/>
              </w:rPr>
              <w:t>Rok izvedbe</w:t>
            </w:r>
            <w:r w:rsidRPr="000D6872">
              <w:rPr>
                <w:rFonts w:eastAsiaTheme="minorEastAsia" w:cs="Arial"/>
                <w:i/>
                <w:iCs/>
                <w:szCs w:val="20"/>
                <w:lang w:val="sl-SI"/>
              </w:rPr>
              <w:t xml:space="preserve">: </w:t>
            </w:r>
            <w:r w:rsidRPr="00C51811">
              <w:rPr>
                <w:rFonts w:eastAsiaTheme="minorEastAsia" w:cs="Arial"/>
                <w:iCs/>
                <w:szCs w:val="20"/>
                <w:lang w:val="sl-SI"/>
              </w:rPr>
              <w:t>junij 2025.</w:t>
            </w:r>
          </w:p>
          <w:p w14:paraId="75D4F501" w14:textId="77777777" w:rsidR="00FA74CF" w:rsidRPr="000D6872" w:rsidRDefault="00FA74CF" w:rsidP="00906986">
            <w:pPr>
              <w:spacing w:line="240" w:lineRule="auto"/>
              <w:jc w:val="both"/>
              <w:rPr>
                <w:rFonts w:eastAsiaTheme="minorEastAsia" w:cs="Arial"/>
                <w:b/>
                <w:bCs/>
                <w:i/>
                <w:iCs/>
                <w:szCs w:val="20"/>
                <w:lang w:val="sl-SI"/>
              </w:rPr>
            </w:pPr>
          </w:p>
          <w:p w14:paraId="05C82E50"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6BA56BC8" w14:textId="77777777" w:rsidR="00FA74CF" w:rsidRPr="000D6872" w:rsidRDefault="00FA74CF" w:rsidP="00906986">
            <w:pPr>
              <w:spacing w:line="240" w:lineRule="auto"/>
              <w:jc w:val="both"/>
              <w:rPr>
                <w:rFonts w:eastAsiaTheme="minorEastAsia" w:cs="Arial"/>
                <w:szCs w:val="20"/>
                <w:lang w:val="sl-SI"/>
              </w:rPr>
            </w:pPr>
          </w:p>
        </w:tc>
      </w:tr>
    </w:tbl>
    <w:p w14:paraId="519CE592" w14:textId="77777777" w:rsidR="00FA74CF" w:rsidRDefault="00FA74CF" w:rsidP="00FA74CF">
      <w:pPr>
        <w:spacing w:line="240" w:lineRule="auto"/>
        <w:rPr>
          <w:rFonts w:eastAsiaTheme="minorEastAsia" w:cs="Arial"/>
          <w:b/>
          <w:bCs/>
          <w:szCs w:val="20"/>
          <w:lang w:val="sl-SI" w:eastAsia="sl-SI"/>
        </w:rPr>
      </w:pPr>
    </w:p>
    <w:p w14:paraId="58838E50" w14:textId="77777777" w:rsidR="00DF1DD5" w:rsidRDefault="00DF1DD5" w:rsidP="00FA74CF">
      <w:pPr>
        <w:jc w:val="both"/>
        <w:rPr>
          <w:rFonts w:eastAsiaTheme="minorEastAsia" w:cs="Arial"/>
          <w:b/>
          <w:bCs/>
          <w:szCs w:val="20"/>
          <w:lang w:val="sl-SI" w:eastAsia="sl-SI"/>
        </w:rPr>
      </w:pPr>
      <w:bookmarkStart w:id="10" w:name="_Hlk178062838"/>
    </w:p>
    <w:p w14:paraId="36F3E1BF" w14:textId="77777777" w:rsidR="00DF1DD5" w:rsidRDefault="00DF1DD5" w:rsidP="00FA74CF">
      <w:pPr>
        <w:jc w:val="both"/>
        <w:rPr>
          <w:rFonts w:eastAsiaTheme="minorEastAsia" w:cs="Arial"/>
          <w:b/>
          <w:bCs/>
          <w:szCs w:val="20"/>
          <w:lang w:val="sl-SI" w:eastAsia="sl-SI"/>
        </w:rPr>
      </w:pPr>
    </w:p>
    <w:p w14:paraId="2FA4640D" w14:textId="77777777" w:rsidR="00DF1DD5" w:rsidRDefault="00DF1DD5" w:rsidP="00FA74CF">
      <w:pPr>
        <w:jc w:val="both"/>
        <w:rPr>
          <w:rFonts w:eastAsiaTheme="minorEastAsia" w:cs="Arial"/>
          <w:b/>
          <w:bCs/>
          <w:szCs w:val="20"/>
          <w:lang w:val="sl-SI" w:eastAsia="sl-SI"/>
        </w:rPr>
      </w:pPr>
    </w:p>
    <w:p w14:paraId="0B1FFA7E" w14:textId="452821C5" w:rsidR="00FA74CF" w:rsidRPr="00D1083F" w:rsidRDefault="00FA74CF" w:rsidP="00FA74CF">
      <w:pPr>
        <w:jc w:val="both"/>
        <w:rPr>
          <w:rFonts w:cs="Arial"/>
          <w:b/>
          <w:bCs/>
          <w:szCs w:val="20"/>
          <w:lang w:val="sl-SI"/>
        </w:rPr>
      </w:pPr>
      <w:r w:rsidRPr="000D6872">
        <w:rPr>
          <w:rFonts w:eastAsiaTheme="minorEastAsia" w:cs="Arial"/>
          <w:b/>
          <w:bCs/>
          <w:szCs w:val="20"/>
          <w:lang w:val="sl-SI" w:eastAsia="sl-SI"/>
        </w:rPr>
        <w:lastRenderedPageBreak/>
        <w:t>3A.1c</w:t>
      </w:r>
      <w:r w:rsidRPr="000D6872">
        <w:rPr>
          <w:rFonts w:eastAsiaTheme="minorEastAsia" w:cs="Arial"/>
          <w:szCs w:val="20"/>
          <w:lang w:val="sl-SI" w:eastAsia="sl-SI"/>
        </w:rPr>
        <w:t xml:space="preserve"> </w:t>
      </w:r>
      <w:r w:rsidRPr="00D1083F">
        <w:rPr>
          <w:rFonts w:eastAsiaTheme="minorEastAsia" w:cs="Arial"/>
          <w:b/>
          <w:bCs/>
          <w:szCs w:val="20"/>
          <w:lang w:val="sl-SI" w:eastAsia="sl-SI"/>
        </w:rPr>
        <w:t>Transparentnost – spodbujanje objave javnih podatkov v odprtih formatih</w:t>
      </w:r>
    </w:p>
    <w:p w14:paraId="64D96F31" w14:textId="77777777" w:rsidR="00FA74CF" w:rsidRPr="000D6872" w:rsidRDefault="00FA74CF" w:rsidP="00FA74CF">
      <w:pPr>
        <w:jc w:val="both"/>
        <w:rPr>
          <w:rFonts w:eastAsiaTheme="minorEastAsia" w:cs="Arial"/>
          <w:szCs w:val="20"/>
          <w:lang w:val="sl-SI" w:eastAsia="sl-SI"/>
        </w:rPr>
      </w:pPr>
    </w:p>
    <w:p w14:paraId="048B8638"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77A8B688" w14:textId="509F0643" w:rsidR="00FA74CF" w:rsidRPr="00B11AE2" w:rsidRDefault="00FA74CF" w:rsidP="00FA74CF">
      <w:pPr>
        <w:spacing w:line="240" w:lineRule="auto"/>
        <w:jc w:val="both"/>
        <w:rPr>
          <w:rFonts w:eastAsiaTheme="minorEastAsia" w:cs="Arial"/>
          <w:szCs w:val="20"/>
          <w:lang w:val="sl-SI" w:eastAsia="sl-SI"/>
        </w:rPr>
      </w:pPr>
      <w:r w:rsidRPr="00B11AE2">
        <w:rPr>
          <w:rFonts w:eastAsiaTheme="minorEastAsia" w:cs="Arial"/>
          <w:szCs w:val="20"/>
          <w:lang w:val="sl-SI" w:eastAsia="sl-SI"/>
        </w:rPr>
        <w:t>MJU, v sodelovanju z Ministrstvom za digitalno preobrazbo (</w:t>
      </w:r>
      <w:r w:rsidR="00D93B6B">
        <w:rPr>
          <w:rFonts w:cs="Arial"/>
          <w:szCs w:val="20"/>
          <w:lang w:val="sl-SI"/>
        </w:rPr>
        <w:t xml:space="preserve">v nadaljnjem besedilu: </w:t>
      </w:r>
      <w:r w:rsidRPr="00B11AE2">
        <w:rPr>
          <w:rFonts w:eastAsiaTheme="minorEastAsia" w:cs="Arial"/>
          <w:szCs w:val="20"/>
          <w:lang w:val="sl-SI" w:eastAsia="sl-SI"/>
        </w:rPr>
        <w:t>MDP) in Informacijskim pooblaščencem (</w:t>
      </w:r>
      <w:r w:rsidR="00D93B6B">
        <w:rPr>
          <w:rFonts w:cs="Arial"/>
          <w:szCs w:val="20"/>
          <w:lang w:val="sl-SI"/>
        </w:rPr>
        <w:t xml:space="preserve">v nadaljnjem besedilu: </w:t>
      </w:r>
      <w:r w:rsidRPr="00B11AE2">
        <w:rPr>
          <w:rFonts w:eastAsiaTheme="minorEastAsia" w:cs="Arial"/>
          <w:szCs w:val="20"/>
          <w:lang w:val="sl-SI" w:eastAsia="sl-SI"/>
        </w:rPr>
        <w:t>IP)</w:t>
      </w:r>
      <w:r w:rsidR="00DF1DD5">
        <w:rPr>
          <w:rFonts w:eastAsiaTheme="minorEastAsia" w:cs="Arial"/>
          <w:szCs w:val="20"/>
          <w:lang w:val="sl-SI" w:eastAsia="sl-SI"/>
        </w:rPr>
        <w:t>.</w:t>
      </w:r>
    </w:p>
    <w:p w14:paraId="1E6F7559"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34F58736" w14:textId="77777777" w:rsidR="00FA74CF" w:rsidRPr="000D6872" w:rsidRDefault="00D93B6B"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U</w:t>
      </w:r>
      <w:r w:rsidR="00FA74CF" w:rsidRPr="000D6872">
        <w:rPr>
          <w:rFonts w:eastAsiaTheme="minorEastAsia" w:cs="Arial"/>
          <w:i/>
          <w:iCs/>
          <w:szCs w:val="20"/>
          <w:lang w:val="sl-SI" w:eastAsia="sl-SI"/>
        </w:rPr>
        <w:t>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w:t>
      </w:r>
      <w:r w:rsidR="00B63BD3">
        <w:rPr>
          <w:rFonts w:eastAsiaTheme="minorEastAsia" w:cs="Arial"/>
          <w:i/>
          <w:iCs/>
          <w:szCs w:val="20"/>
          <w:lang w:val="sl-SI" w:eastAsia="sl-SI"/>
        </w:rPr>
        <w:t>datkov za širšo družbeno korist.</w:t>
      </w:r>
      <w:r w:rsidR="00FA74CF" w:rsidRPr="000D6872">
        <w:rPr>
          <w:rFonts w:eastAsiaTheme="minorEastAsia" w:cs="Arial"/>
          <w:i/>
          <w:iCs/>
          <w:szCs w:val="20"/>
          <w:lang w:val="sl-SI" w:eastAsia="sl-SI"/>
        </w:rPr>
        <w:t xml:space="preserve"> </w:t>
      </w:r>
    </w:p>
    <w:p w14:paraId="4A50FF14"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p>
    <w:p w14:paraId="205681A7" w14:textId="77777777" w:rsidR="00FA74CF" w:rsidRPr="000D6872" w:rsidRDefault="00D93B6B"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U</w:t>
      </w:r>
      <w:r w:rsidR="00FA74CF" w:rsidRPr="000D6872">
        <w:rPr>
          <w:rFonts w:eastAsiaTheme="minorEastAsia" w:cs="Arial"/>
          <w:i/>
          <w:iCs/>
          <w:szCs w:val="20"/>
          <w:lang w:val="sl-SI" w:eastAsia="sl-SI"/>
        </w:rPr>
        <w:t xml:space="preserve">sposabljanje v okviru posebnega usposabljanja pri </w:t>
      </w:r>
      <w:r w:rsidR="00FA74CF">
        <w:rPr>
          <w:rFonts w:eastAsiaTheme="minorEastAsia" w:cs="Arial"/>
          <w:i/>
          <w:iCs/>
          <w:szCs w:val="20"/>
          <w:lang w:val="sl-SI" w:eastAsia="sl-SI"/>
        </w:rPr>
        <w:t xml:space="preserve">UA </w:t>
      </w:r>
      <w:r w:rsidR="00FA74CF" w:rsidRPr="000D6872">
        <w:rPr>
          <w:rFonts w:eastAsiaTheme="minorEastAsia" w:cs="Arial"/>
          <w:i/>
          <w:iCs/>
          <w:szCs w:val="20"/>
          <w:lang w:val="sl-SI" w:eastAsia="sl-SI"/>
        </w:rPr>
        <w:t>M</w:t>
      </w:r>
      <w:r w:rsidR="00FA74CF">
        <w:rPr>
          <w:rFonts w:eastAsiaTheme="minorEastAsia" w:cs="Arial"/>
          <w:i/>
          <w:iCs/>
          <w:szCs w:val="20"/>
          <w:lang w:val="sl-SI" w:eastAsia="sl-SI"/>
        </w:rPr>
        <w:t>JU</w:t>
      </w:r>
      <w:r w:rsidR="00FA74CF" w:rsidRPr="000D6872">
        <w:rPr>
          <w:rFonts w:eastAsiaTheme="minorEastAsia" w:cs="Arial"/>
          <w:i/>
          <w:iCs/>
          <w:szCs w:val="20"/>
          <w:lang w:val="sl-SI" w:eastAsia="sl-SI"/>
        </w:rPr>
        <w:t>.</w:t>
      </w:r>
    </w:p>
    <w:p w14:paraId="31B89FE9"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12DB88FC" w14:textId="77777777" w:rsidR="00FA74CF" w:rsidRPr="00B63BD3" w:rsidRDefault="00B63BD3" w:rsidP="00B63BD3">
      <w:pPr>
        <w:spacing w:line="240" w:lineRule="auto"/>
        <w:jc w:val="both"/>
        <w:rPr>
          <w:rFonts w:eastAsiaTheme="minorEastAsia" w:cs="Arial"/>
          <w:i/>
          <w:iCs/>
          <w:szCs w:val="20"/>
          <w:lang w:val="sl-SI" w:eastAsia="sl-SI"/>
        </w:rPr>
      </w:pPr>
      <w:r>
        <w:rPr>
          <w:rFonts w:eastAsiaTheme="minorEastAsia" w:cs="Arial"/>
          <w:i/>
          <w:iCs/>
          <w:szCs w:val="20"/>
          <w:lang w:val="sl-SI" w:eastAsia="sl-SI"/>
        </w:rPr>
        <w:t>Š</w:t>
      </w:r>
      <w:r w:rsidR="00FA74CF" w:rsidRPr="00B63BD3">
        <w:rPr>
          <w:rFonts w:eastAsiaTheme="minorEastAsia" w:cs="Arial"/>
          <w:i/>
          <w:iCs/>
          <w:szCs w:val="20"/>
          <w:lang w:val="sl-SI" w:eastAsia="sl-SI"/>
        </w:rPr>
        <w:t>tevilo javnih uslužbencev in funkcionarjev v vladi in ministrstvih, ki bo</w:t>
      </w:r>
      <w:r>
        <w:rPr>
          <w:rFonts w:eastAsiaTheme="minorEastAsia" w:cs="Arial"/>
          <w:i/>
          <w:iCs/>
          <w:szCs w:val="20"/>
          <w:lang w:val="sl-SI" w:eastAsia="sl-SI"/>
        </w:rPr>
        <w:t>do opravili letno usposabljanje.</w:t>
      </w:r>
    </w:p>
    <w:p w14:paraId="0B22EF23" w14:textId="77777777" w:rsidR="00FA74CF" w:rsidRPr="00772B79" w:rsidRDefault="00FA74CF" w:rsidP="00FA74CF">
      <w:pPr>
        <w:spacing w:line="240" w:lineRule="auto"/>
        <w:jc w:val="both"/>
        <w:rPr>
          <w:rFonts w:eastAsiaTheme="minorEastAsia" w:cs="Arial"/>
          <w:i/>
          <w:szCs w:val="20"/>
          <w:lang w:val="sl-SI" w:eastAsia="sl-SI"/>
        </w:rPr>
      </w:pPr>
      <w:r w:rsidRPr="000D6872">
        <w:rPr>
          <w:rFonts w:eastAsiaTheme="minorEastAsia" w:cs="Arial"/>
          <w:b/>
          <w:bCs/>
          <w:i/>
          <w:iCs/>
          <w:szCs w:val="20"/>
          <w:lang w:val="sl-SI" w:eastAsia="sl-SI"/>
        </w:rPr>
        <w:t xml:space="preserve">Rok izvedbe: </w:t>
      </w:r>
      <w:r w:rsidRPr="00772B79">
        <w:rPr>
          <w:rFonts w:eastAsiaTheme="minorEastAsia" w:cs="Arial"/>
          <w:i/>
          <w:szCs w:val="20"/>
          <w:lang w:val="sl-SI" w:eastAsia="sl-SI"/>
        </w:rPr>
        <w:t>1x letno oziroma po zaposlitvi ali imenovanju.</w:t>
      </w:r>
    </w:p>
    <w:p w14:paraId="563CBF0C" w14:textId="77777777" w:rsidR="00FA74CF" w:rsidRDefault="00FA74CF" w:rsidP="00FA74CF">
      <w:pPr>
        <w:spacing w:line="240" w:lineRule="auto"/>
        <w:jc w:val="both"/>
        <w:rPr>
          <w:rFonts w:eastAsiaTheme="minorEastAsia" w:cs="Arial"/>
          <w:szCs w:val="20"/>
          <w:lang w:val="sl-SI" w:eastAsia="sl-SI"/>
        </w:rPr>
      </w:pPr>
    </w:p>
    <w:p w14:paraId="737A0513" w14:textId="77777777" w:rsidR="00FA74CF" w:rsidRDefault="00FA74CF" w:rsidP="00FA74CF">
      <w:pPr>
        <w:spacing w:line="240" w:lineRule="auto"/>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335D2A64" w14:textId="77777777" w:rsidTr="00906986">
        <w:tc>
          <w:tcPr>
            <w:tcW w:w="8488" w:type="dxa"/>
          </w:tcPr>
          <w:p w14:paraId="2B21A250" w14:textId="77777777" w:rsidR="00FA74CF" w:rsidRPr="000D6872" w:rsidRDefault="00FA74CF" w:rsidP="00906986">
            <w:pPr>
              <w:spacing w:line="240" w:lineRule="auto"/>
              <w:jc w:val="both"/>
              <w:rPr>
                <w:rFonts w:cs="Arial"/>
                <w:b/>
                <w:bCs/>
                <w:szCs w:val="20"/>
                <w:lang w:val="sl-SI"/>
              </w:rPr>
            </w:pPr>
            <w:r w:rsidRPr="000D6872">
              <w:rPr>
                <w:rFonts w:eastAsiaTheme="minorEastAsia" w:cs="Arial"/>
                <w:szCs w:val="20"/>
                <w:lang w:val="sl-SI"/>
              </w:rPr>
              <w:br w:type="page"/>
            </w:r>
            <w:r w:rsidRPr="000D6872">
              <w:rPr>
                <w:rFonts w:cs="Arial"/>
                <w:b/>
                <w:bCs/>
                <w:szCs w:val="20"/>
                <w:lang w:val="sl-SI"/>
              </w:rPr>
              <w:t>Poročevalec:</w:t>
            </w:r>
          </w:p>
          <w:p w14:paraId="445CAD01" w14:textId="77777777" w:rsidR="00FA74CF" w:rsidRDefault="00FA74CF" w:rsidP="00906986">
            <w:pPr>
              <w:spacing w:line="240" w:lineRule="auto"/>
              <w:jc w:val="both"/>
              <w:rPr>
                <w:rFonts w:cs="Arial"/>
                <w:szCs w:val="20"/>
                <w:lang w:val="sl-SI"/>
              </w:rPr>
            </w:pPr>
            <w:r>
              <w:rPr>
                <w:rFonts w:cs="Arial"/>
                <w:szCs w:val="20"/>
                <w:lang w:val="sl-SI"/>
              </w:rPr>
              <w:t>MJU</w:t>
            </w:r>
          </w:p>
          <w:p w14:paraId="3265E651" w14:textId="77777777" w:rsidR="00FA74CF" w:rsidRPr="000D6872" w:rsidRDefault="00FA74CF" w:rsidP="00906986">
            <w:pPr>
              <w:spacing w:line="240" w:lineRule="auto"/>
              <w:jc w:val="both"/>
              <w:rPr>
                <w:rFonts w:cs="Arial"/>
                <w:szCs w:val="20"/>
                <w:lang w:val="sl-SI"/>
              </w:rPr>
            </w:pPr>
          </w:p>
          <w:p w14:paraId="0A417AEF" w14:textId="77777777" w:rsidR="00FA74CF" w:rsidRPr="000D6872" w:rsidRDefault="00FA74CF" w:rsidP="00906986">
            <w:pPr>
              <w:spacing w:line="240" w:lineRule="auto"/>
              <w:jc w:val="both"/>
              <w:rPr>
                <w:rFonts w:cs="Arial"/>
                <w:b/>
                <w:bCs/>
                <w:szCs w:val="20"/>
                <w:lang w:val="sl-SI"/>
              </w:rPr>
            </w:pPr>
            <w:r w:rsidRPr="000D6872">
              <w:rPr>
                <w:rFonts w:cs="Arial"/>
                <w:b/>
                <w:bCs/>
                <w:szCs w:val="20"/>
                <w:lang w:val="sl-SI"/>
              </w:rPr>
              <w:t>Izvedba ukrepa:</w:t>
            </w:r>
          </w:p>
          <w:p w14:paraId="0D15DD92" w14:textId="77777777" w:rsidR="00FA74CF" w:rsidRPr="000D6872" w:rsidRDefault="00FA74CF" w:rsidP="00906986">
            <w:pPr>
              <w:spacing w:line="240" w:lineRule="auto"/>
              <w:jc w:val="both"/>
              <w:rPr>
                <w:rFonts w:eastAsia="Calibri" w:cs="Arial"/>
                <w:szCs w:val="20"/>
                <w:lang w:val="sl-SI"/>
              </w:rPr>
            </w:pPr>
            <w:r w:rsidRPr="000D6872">
              <w:rPr>
                <w:rFonts w:eastAsia="Calibri" w:cs="Arial"/>
                <w:szCs w:val="20"/>
                <w:lang w:val="sl-SI"/>
              </w:rPr>
              <w:t>V okviru aktivnosti »OPEN DATA« je ekipa OPSI</w:t>
            </w:r>
            <w:r>
              <w:rPr>
                <w:rFonts w:eastAsia="Calibri" w:cs="Arial"/>
                <w:szCs w:val="20"/>
                <w:lang w:val="sl-SI"/>
              </w:rPr>
              <w:t xml:space="preserve"> (Odprti podatki Slovenije)</w:t>
            </w:r>
            <w:r w:rsidRPr="000D6872">
              <w:rPr>
                <w:rFonts w:eastAsia="Calibri" w:cs="Arial"/>
                <w:szCs w:val="20"/>
                <w:lang w:val="sl-SI"/>
              </w:rPr>
              <w:t xml:space="preserve"> v poročevalnem obdobju organizirala naslednje dogodke: </w:t>
            </w:r>
          </w:p>
          <w:p w14:paraId="1AE1ED1A" w14:textId="77777777" w:rsidR="00FA74CF" w:rsidRPr="000D6872" w:rsidRDefault="00772B79" w:rsidP="00D93B6B">
            <w:pPr>
              <w:pStyle w:val="Odstavekseznama"/>
              <w:numPr>
                <w:ilvl w:val="0"/>
                <w:numId w:val="10"/>
              </w:numPr>
              <w:spacing w:line="240" w:lineRule="auto"/>
              <w:ind w:hanging="691"/>
              <w:jc w:val="both"/>
              <w:rPr>
                <w:rFonts w:eastAsia="Calibri" w:cs="Arial"/>
                <w:szCs w:val="20"/>
                <w:lang w:val="sl-SI"/>
              </w:rPr>
            </w:pPr>
            <w:r>
              <w:rPr>
                <w:rFonts w:eastAsia="Calibri" w:cs="Arial"/>
                <w:szCs w:val="20"/>
                <w:lang w:val="sl-SI"/>
              </w:rPr>
              <w:t>8. 3. 2024 L</w:t>
            </w:r>
            <w:r w:rsidR="00FA74CF" w:rsidRPr="000D6872">
              <w:rPr>
                <w:rFonts w:eastAsia="Calibri" w:cs="Arial"/>
                <w:szCs w:val="20"/>
                <w:lang w:val="sl-SI"/>
              </w:rPr>
              <w:t>etno srečanje urednikov in kontaktnih oseb nacionalnega portala odprtih</w:t>
            </w:r>
            <w:r w:rsidR="005C0DD0">
              <w:rPr>
                <w:rFonts w:eastAsia="Calibri" w:cs="Arial"/>
                <w:szCs w:val="20"/>
                <w:lang w:val="sl-SI"/>
              </w:rPr>
              <w:t xml:space="preserve"> </w:t>
            </w:r>
            <w:r w:rsidR="00FA74CF" w:rsidRPr="000D6872">
              <w:rPr>
                <w:rFonts w:eastAsia="Calibri" w:cs="Arial"/>
                <w:szCs w:val="20"/>
                <w:lang w:val="sl-SI"/>
              </w:rPr>
              <w:t xml:space="preserve"> </w:t>
            </w:r>
          </w:p>
          <w:p w14:paraId="6851C7B9" w14:textId="77777777" w:rsidR="00FA74CF" w:rsidRPr="000D6872" w:rsidRDefault="00FA74CF" w:rsidP="00D93B6B">
            <w:pPr>
              <w:spacing w:line="240" w:lineRule="auto"/>
              <w:ind w:left="738" w:hanging="709"/>
              <w:jc w:val="both"/>
              <w:rPr>
                <w:rFonts w:eastAsia="Calibri" w:cs="Arial"/>
                <w:szCs w:val="20"/>
                <w:lang w:val="sl-SI"/>
              </w:rPr>
            </w:pPr>
            <w:r w:rsidRPr="000D6872">
              <w:rPr>
                <w:rFonts w:eastAsia="Calibri" w:cs="Arial"/>
                <w:szCs w:val="20"/>
                <w:lang w:val="sl-SI"/>
              </w:rPr>
              <w:t xml:space="preserve"> </w:t>
            </w:r>
            <w:r w:rsidR="00D93B6B">
              <w:rPr>
                <w:rFonts w:eastAsia="Calibri" w:cs="Arial"/>
                <w:szCs w:val="20"/>
                <w:lang w:val="sl-SI"/>
              </w:rPr>
              <w:t xml:space="preserve">           </w:t>
            </w:r>
            <w:r w:rsidRPr="000D6872">
              <w:rPr>
                <w:rFonts w:eastAsia="Calibri" w:cs="Arial"/>
                <w:szCs w:val="20"/>
                <w:lang w:val="sl-SI"/>
              </w:rPr>
              <w:t>podatkov – OPSI (70 udeležencev);</w:t>
            </w:r>
          </w:p>
          <w:p w14:paraId="2467F6C6" w14:textId="77777777" w:rsidR="00FA74CF" w:rsidRPr="000D6872" w:rsidRDefault="00FA74CF" w:rsidP="00D93B6B">
            <w:pPr>
              <w:pStyle w:val="Odstavekseznama"/>
              <w:numPr>
                <w:ilvl w:val="0"/>
                <w:numId w:val="10"/>
              </w:numPr>
              <w:spacing w:line="240" w:lineRule="auto"/>
              <w:ind w:hanging="691"/>
              <w:jc w:val="both"/>
              <w:rPr>
                <w:rFonts w:eastAsia="Calibri" w:cs="Arial"/>
                <w:szCs w:val="20"/>
                <w:lang w:val="sl-SI"/>
              </w:rPr>
            </w:pPr>
            <w:r w:rsidRPr="000D6872">
              <w:rPr>
                <w:rFonts w:eastAsia="Calibri" w:cs="Arial"/>
                <w:szCs w:val="20"/>
                <w:lang w:val="sl-SI"/>
              </w:rPr>
              <w:t xml:space="preserve">8. 3. 2024 Srečanje deležnikov v okviru Ekosistema odprtih podatkov OPSI Hub (80 </w:t>
            </w:r>
          </w:p>
          <w:p w14:paraId="4372D95B" w14:textId="77777777" w:rsidR="00FA74CF" w:rsidRPr="000D6872" w:rsidRDefault="00D93B6B" w:rsidP="00D93B6B">
            <w:pPr>
              <w:spacing w:line="240" w:lineRule="auto"/>
              <w:ind w:left="720" w:hanging="691"/>
              <w:jc w:val="both"/>
              <w:rPr>
                <w:rFonts w:eastAsia="Calibri" w:cs="Arial"/>
                <w:szCs w:val="20"/>
                <w:lang w:val="sl-SI"/>
              </w:rPr>
            </w:pPr>
            <w:r>
              <w:rPr>
                <w:rFonts w:eastAsia="Calibri" w:cs="Arial"/>
                <w:szCs w:val="20"/>
                <w:lang w:val="sl-SI"/>
              </w:rPr>
              <w:t xml:space="preserve">           </w:t>
            </w:r>
            <w:r w:rsidR="00FA74CF" w:rsidRPr="000D6872">
              <w:rPr>
                <w:rFonts w:eastAsia="Calibri" w:cs="Arial"/>
                <w:szCs w:val="20"/>
                <w:lang w:val="sl-SI"/>
              </w:rPr>
              <w:t xml:space="preserve"> udeležencev), predstavljeni so bili primeri dobrih praks pri ponovni uporabi podatkov</w:t>
            </w:r>
            <w:r w:rsidR="00772B79">
              <w:rPr>
                <w:rFonts w:eastAsia="Calibri" w:cs="Arial"/>
                <w:szCs w:val="20"/>
                <w:lang w:val="sl-SI"/>
              </w:rPr>
              <w:t>;</w:t>
            </w:r>
            <w:r w:rsidR="00FA74CF" w:rsidRPr="000D6872">
              <w:rPr>
                <w:rFonts w:eastAsia="Calibri" w:cs="Arial"/>
                <w:szCs w:val="20"/>
                <w:lang w:val="sl-SI"/>
              </w:rPr>
              <w:t xml:space="preserve"> </w:t>
            </w:r>
          </w:p>
          <w:p w14:paraId="28094037" w14:textId="77777777" w:rsidR="00FA74CF" w:rsidRPr="000D6872" w:rsidRDefault="00FA74CF" w:rsidP="00D93B6B">
            <w:pPr>
              <w:pStyle w:val="Odstavekseznama"/>
              <w:numPr>
                <w:ilvl w:val="0"/>
                <w:numId w:val="10"/>
              </w:numPr>
              <w:spacing w:line="240" w:lineRule="auto"/>
              <w:ind w:hanging="691"/>
              <w:jc w:val="both"/>
              <w:rPr>
                <w:rFonts w:eastAsia="Calibri" w:cs="Arial"/>
                <w:szCs w:val="20"/>
                <w:lang w:val="sl-SI"/>
              </w:rPr>
            </w:pPr>
            <w:r w:rsidRPr="000D6872">
              <w:rPr>
                <w:rFonts w:eastAsia="Calibri" w:cs="Arial"/>
                <w:szCs w:val="20"/>
                <w:lang w:val="sl-SI"/>
              </w:rPr>
              <w:t>25. 3. 2024 Okrogla miza Zasebnost pri odprtih podatkih (73 udeležencev).</w:t>
            </w:r>
          </w:p>
          <w:p w14:paraId="05F154C0" w14:textId="77777777" w:rsidR="00FA74CF" w:rsidRPr="000D6872" w:rsidRDefault="00FA74CF" w:rsidP="00D93B6B">
            <w:pPr>
              <w:pStyle w:val="Odstavekseznama"/>
              <w:spacing w:line="240" w:lineRule="auto"/>
              <w:ind w:hanging="691"/>
              <w:jc w:val="both"/>
              <w:rPr>
                <w:rFonts w:eastAsia="Calibri" w:cs="Arial"/>
                <w:b/>
                <w:bCs/>
                <w:szCs w:val="20"/>
                <w:lang w:val="sl-SI"/>
              </w:rPr>
            </w:pPr>
          </w:p>
          <w:p w14:paraId="164D0A44"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248F953E" w14:textId="77777777" w:rsidR="00FA74CF" w:rsidRPr="000D6872" w:rsidRDefault="00FA74CF" w:rsidP="00906986">
            <w:pPr>
              <w:spacing w:line="240" w:lineRule="auto"/>
              <w:jc w:val="both"/>
              <w:rPr>
                <w:rFonts w:eastAsiaTheme="minorEastAsia" w:cs="Arial"/>
                <w:szCs w:val="20"/>
                <w:lang w:val="sl-SI"/>
              </w:rPr>
            </w:pPr>
          </w:p>
        </w:tc>
      </w:tr>
    </w:tbl>
    <w:p w14:paraId="18300104" w14:textId="77777777" w:rsidR="00FA74CF" w:rsidRPr="000D6872" w:rsidRDefault="00FA74CF" w:rsidP="00FA74CF">
      <w:pPr>
        <w:jc w:val="both"/>
        <w:rPr>
          <w:rFonts w:eastAsiaTheme="minorEastAsia" w:cs="Arial"/>
          <w:szCs w:val="20"/>
          <w:lang w:val="sl-SI" w:eastAsia="sl-SI"/>
        </w:rPr>
      </w:pPr>
      <w:r w:rsidRPr="000D6872">
        <w:rPr>
          <w:rFonts w:eastAsiaTheme="minorEastAsia" w:cs="Arial"/>
          <w:szCs w:val="20"/>
          <w:lang w:val="sl-SI" w:eastAsia="sl-SI"/>
        </w:rPr>
        <w:t xml:space="preserve"> </w:t>
      </w:r>
    </w:p>
    <w:p w14:paraId="04A3C342" w14:textId="77777777" w:rsidR="00FA74CF" w:rsidRPr="000D6872" w:rsidRDefault="00FA74CF" w:rsidP="00FA74CF">
      <w:pPr>
        <w:jc w:val="both"/>
        <w:rPr>
          <w:rFonts w:eastAsiaTheme="minorEastAsia" w:cs="Arial"/>
          <w:szCs w:val="20"/>
          <w:lang w:val="sl-SI" w:eastAsia="sl-SI"/>
        </w:rPr>
      </w:pPr>
    </w:p>
    <w:p w14:paraId="1986756C" w14:textId="77777777" w:rsidR="00FA74CF" w:rsidRPr="000D6872" w:rsidRDefault="00FA74CF" w:rsidP="00FA74CF">
      <w:pPr>
        <w:rPr>
          <w:rFonts w:eastAsiaTheme="minorEastAsia" w:cs="Arial"/>
          <w:b/>
          <w:bCs/>
          <w:szCs w:val="20"/>
          <w:highlight w:val="yellow"/>
          <w:lang w:val="sl-SI" w:eastAsia="sl-SI"/>
        </w:rPr>
      </w:pPr>
      <w:bookmarkStart w:id="11" w:name="_Hlk80791185"/>
      <w:bookmarkEnd w:id="10"/>
      <w:r w:rsidRPr="000D6872">
        <w:rPr>
          <w:rFonts w:eastAsiaTheme="minorEastAsia" w:cs="Arial"/>
          <w:b/>
          <w:bCs/>
          <w:szCs w:val="20"/>
          <w:lang w:val="sl-SI" w:eastAsia="sl-SI"/>
        </w:rPr>
        <w:t>3A.2 UKREPI NA PODROČJU ZDRAVSTVA</w:t>
      </w:r>
    </w:p>
    <w:p w14:paraId="56537DC9" w14:textId="77777777" w:rsidR="00FA74CF" w:rsidRPr="000D6872" w:rsidRDefault="00FA74CF" w:rsidP="00FA74CF">
      <w:pPr>
        <w:jc w:val="both"/>
        <w:rPr>
          <w:rFonts w:eastAsiaTheme="minorEastAsia" w:cs="Arial"/>
          <w:szCs w:val="20"/>
          <w:lang w:val="sl-SI" w:eastAsia="sl-SI"/>
        </w:rPr>
      </w:pPr>
    </w:p>
    <w:p w14:paraId="5C0D61C8" w14:textId="77777777" w:rsidR="00FA74CF" w:rsidRPr="000D6872" w:rsidRDefault="00FA74CF" w:rsidP="00FA74CF">
      <w:pPr>
        <w:jc w:val="both"/>
        <w:rPr>
          <w:rFonts w:eastAsiaTheme="minorEastAsia" w:cs="Arial"/>
          <w:b/>
          <w:bCs/>
          <w:szCs w:val="20"/>
          <w:lang w:val="sl-SI" w:eastAsia="sl-SI"/>
        </w:rPr>
      </w:pPr>
      <w:bookmarkStart w:id="12" w:name="_Hlk122082687"/>
      <w:r w:rsidRPr="000D6872">
        <w:rPr>
          <w:rFonts w:eastAsiaTheme="minorEastAsia" w:cs="Arial"/>
          <w:b/>
          <w:bCs/>
          <w:szCs w:val="20"/>
          <w:lang w:val="sl-SI" w:eastAsia="sl-SI"/>
        </w:rPr>
        <w:t xml:space="preserve">3A.2a </w:t>
      </w:r>
      <w:r>
        <w:rPr>
          <w:rFonts w:eastAsiaTheme="minorEastAsia" w:cs="Arial"/>
          <w:b/>
          <w:bCs/>
          <w:szCs w:val="20"/>
          <w:lang w:val="sl-SI" w:eastAsia="sl-SI"/>
        </w:rPr>
        <w:t>Vzpostavitev javno dostopnih evidenc in objav ter ugotovitev izvedenih nadzorov na področju javno-zasebnega partnerstva</w:t>
      </w:r>
    </w:p>
    <w:p w14:paraId="086D26BA" w14:textId="77777777" w:rsidR="00FA74CF" w:rsidRPr="000D6872" w:rsidRDefault="00FA74CF" w:rsidP="00FA74CF">
      <w:pPr>
        <w:jc w:val="both"/>
        <w:rPr>
          <w:rFonts w:eastAsiaTheme="minorEastAsia" w:cs="Arial"/>
          <w:szCs w:val="20"/>
          <w:lang w:val="sl-SI" w:eastAsia="sl-SI"/>
        </w:rPr>
      </w:pPr>
    </w:p>
    <w:p w14:paraId="5E7364B7"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Nosilec:</w:t>
      </w:r>
      <w:r w:rsidRPr="000D6872">
        <w:rPr>
          <w:rFonts w:eastAsiaTheme="minorEastAsia" w:cs="Arial"/>
          <w:i/>
          <w:iCs/>
          <w:szCs w:val="20"/>
          <w:lang w:val="sl-SI" w:eastAsia="sl-SI"/>
        </w:rPr>
        <w:t xml:space="preserve"> </w:t>
      </w:r>
    </w:p>
    <w:p w14:paraId="0BEBB4B3" w14:textId="7FC01360" w:rsidR="00FA74CF" w:rsidRDefault="00FA74CF" w:rsidP="00FA74CF">
      <w:pPr>
        <w:spacing w:line="240" w:lineRule="auto"/>
        <w:jc w:val="both"/>
        <w:rPr>
          <w:rFonts w:eastAsiaTheme="minorEastAsia" w:cs="Arial"/>
          <w:szCs w:val="20"/>
          <w:lang w:val="sl-SI" w:eastAsia="sl-SI"/>
        </w:rPr>
      </w:pPr>
      <w:r w:rsidRPr="00B84C3A">
        <w:rPr>
          <w:rFonts w:eastAsiaTheme="minorEastAsia" w:cs="Arial"/>
          <w:szCs w:val="20"/>
          <w:lang w:val="sl-SI" w:eastAsia="sl-SI"/>
        </w:rPr>
        <w:t>Ministrstvo za zdravje (</w:t>
      </w:r>
      <w:r w:rsidR="00D93B6B">
        <w:rPr>
          <w:rFonts w:cs="Arial"/>
          <w:szCs w:val="20"/>
          <w:lang w:val="sl-SI"/>
        </w:rPr>
        <w:t xml:space="preserve">v nadaljnjem besedilu: </w:t>
      </w:r>
      <w:r w:rsidRPr="00B84C3A">
        <w:rPr>
          <w:rFonts w:eastAsiaTheme="minorEastAsia" w:cs="Arial"/>
          <w:szCs w:val="20"/>
          <w:lang w:val="sl-SI" w:eastAsia="sl-SI"/>
        </w:rPr>
        <w:t>MZ), v sodelovanju z javnimi zdravstvenimi zavodi (v nadaljnjem besedilu: JZZ) in Zavodom za zdravstveno zavarovanje Slovenije (</w:t>
      </w:r>
      <w:r w:rsidR="00D93B6B">
        <w:rPr>
          <w:rFonts w:cs="Arial"/>
          <w:szCs w:val="20"/>
          <w:lang w:val="sl-SI"/>
        </w:rPr>
        <w:t xml:space="preserve">v nadaljnjem besedilu: </w:t>
      </w:r>
      <w:r w:rsidRPr="00B84C3A">
        <w:rPr>
          <w:rFonts w:eastAsiaTheme="minorEastAsia" w:cs="Arial"/>
          <w:szCs w:val="20"/>
          <w:lang w:val="sl-SI" w:eastAsia="sl-SI"/>
        </w:rPr>
        <w:t>ZZZS)</w:t>
      </w:r>
      <w:r w:rsidR="00DF1DD5">
        <w:rPr>
          <w:rFonts w:eastAsiaTheme="minorEastAsia" w:cs="Arial"/>
          <w:szCs w:val="20"/>
          <w:lang w:val="sl-SI" w:eastAsia="sl-SI"/>
        </w:rPr>
        <w:t>.</w:t>
      </w:r>
    </w:p>
    <w:p w14:paraId="6C7FDFF0"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00BEDAC6" w14:textId="77777777" w:rsidR="00FA74CF" w:rsidRPr="000D6872" w:rsidRDefault="00B63BD3"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dpraviti tveganje za:</w:t>
      </w:r>
    </w:p>
    <w:p w14:paraId="34DB96A7"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 xml:space="preserve">1. </w:t>
      </w:r>
      <w:r w:rsidR="00D93B6B">
        <w:rPr>
          <w:rFonts w:eastAsiaTheme="minorEastAsia" w:cs="Arial"/>
          <w:i/>
          <w:iCs/>
          <w:szCs w:val="20"/>
          <w:lang w:val="sl-SI" w:eastAsia="sl-SI"/>
        </w:rPr>
        <w:tab/>
      </w:r>
      <w:r w:rsidRPr="000D6872">
        <w:rPr>
          <w:rFonts w:eastAsiaTheme="minorEastAsia" w:cs="Arial"/>
          <w:i/>
          <w:iCs/>
          <w:szCs w:val="20"/>
          <w:lang w:val="sl-SI" w:eastAsia="sl-SI"/>
        </w:rPr>
        <w:t>neupoštevanje nasprotja interesov;</w:t>
      </w:r>
    </w:p>
    <w:p w14:paraId="672F4B66"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 xml:space="preserve">2. </w:t>
      </w:r>
      <w:r w:rsidR="00D93B6B">
        <w:rPr>
          <w:rFonts w:eastAsiaTheme="minorEastAsia" w:cs="Arial"/>
          <w:i/>
          <w:iCs/>
          <w:szCs w:val="20"/>
          <w:lang w:val="sl-SI" w:eastAsia="sl-SI"/>
        </w:rPr>
        <w:tab/>
      </w:r>
      <w:r w:rsidRPr="000D6872">
        <w:rPr>
          <w:rFonts w:eastAsiaTheme="minorEastAsia" w:cs="Arial"/>
          <w:i/>
          <w:iCs/>
          <w:szCs w:val="20"/>
          <w:lang w:val="sl-SI" w:eastAsia="sl-SI"/>
        </w:rPr>
        <w:t xml:space="preserve">nedovoljene vplive in zagotovitev transparentnosti pri izvajanju kliničnih raziskav; </w:t>
      </w:r>
    </w:p>
    <w:p w14:paraId="1C6C7F61" w14:textId="77777777" w:rsidR="00FA74CF" w:rsidRPr="000D6872" w:rsidRDefault="00FA74CF" w:rsidP="00D93B6B">
      <w:pPr>
        <w:spacing w:line="240" w:lineRule="auto"/>
        <w:ind w:left="705" w:hanging="705"/>
        <w:jc w:val="both"/>
        <w:rPr>
          <w:rFonts w:eastAsiaTheme="minorEastAsia" w:cs="Arial"/>
          <w:i/>
          <w:iCs/>
          <w:szCs w:val="20"/>
          <w:lang w:val="sl-SI" w:eastAsia="sl-SI"/>
        </w:rPr>
      </w:pPr>
      <w:r w:rsidRPr="000D6872">
        <w:rPr>
          <w:rFonts w:eastAsiaTheme="minorEastAsia" w:cs="Arial"/>
          <w:i/>
          <w:iCs/>
          <w:szCs w:val="20"/>
          <w:lang w:val="sl-SI" w:eastAsia="sl-SI"/>
        </w:rPr>
        <w:t xml:space="preserve">3. </w:t>
      </w:r>
      <w:r w:rsidR="00D93B6B">
        <w:rPr>
          <w:rFonts w:eastAsiaTheme="minorEastAsia" w:cs="Arial"/>
          <w:i/>
          <w:iCs/>
          <w:szCs w:val="20"/>
          <w:lang w:val="sl-SI" w:eastAsia="sl-SI"/>
        </w:rPr>
        <w:tab/>
      </w:r>
      <w:r w:rsidR="00D93B6B">
        <w:rPr>
          <w:rFonts w:eastAsiaTheme="minorEastAsia" w:cs="Arial"/>
          <w:i/>
          <w:iCs/>
          <w:szCs w:val="20"/>
          <w:lang w:val="sl-SI" w:eastAsia="sl-SI"/>
        </w:rPr>
        <w:tab/>
      </w:r>
      <w:r w:rsidRPr="000D6872">
        <w:rPr>
          <w:rFonts w:eastAsiaTheme="minorEastAsia" w:cs="Arial"/>
          <w:i/>
          <w:iCs/>
          <w:szCs w:val="20"/>
          <w:lang w:val="sl-SI" w:eastAsia="sl-SI"/>
        </w:rPr>
        <w:t>neupoštevanje nasprotja interesov, neupoštevanje določb o opravljanju drugih dejavnosti in konflikt interesov ter vzpostaviti preglednost, sledljivost in transparentnost izdanih soglasij ali zavrnjenih vlog za izdajo soglasij za delo pri drugem i</w:t>
      </w:r>
      <w:r w:rsidR="00B63BD3">
        <w:rPr>
          <w:rFonts w:eastAsiaTheme="minorEastAsia" w:cs="Arial"/>
          <w:i/>
          <w:iCs/>
          <w:szCs w:val="20"/>
          <w:lang w:val="sl-SI" w:eastAsia="sl-SI"/>
        </w:rPr>
        <w:t>zvajalcu zdravstvene dejavnosti.</w:t>
      </w:r>
    </w:p>
    <w:p w14:paraId="095F7D04"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Način izvedbe: </w:t>
      </w:r>
    </w:p>
    <w:p w14:paraId="2F4BAE96" w14:textId="77777777" w:rsidR="00FA74CF" w:rsidRPr="000D6872" w:rsidRDefault="00FA74CF" w:rsidP="00FA74CF">
      <w:pPr>
        <w:pStyle w:val="Odstavekseznama"/>
        <w:spacing w:line="240" w:lineRule="auto"/>
        <w:ind w:left="0"/>
        <w:jc w:val="both"/>
        <w:rPr>
          <w:rFonts w:eastAsiaTheme="minorEastAsia" w:cs="Arial"/>
          <w:i/>
          <w:iCs/>
          <w:szCs w:val="20"/>
          <w:lang w:val="sl-SI" w:eastAsia="sl-SI"/>
        </w:rPr>
      </w:pPr>
      <w:r w:rsidRPr="000D6872">
        <w:rPr>
          <w:rFonts w:eastAsiaTheme="minorEastAsia" w:cs="Arial"/>
          <w:i/>
          <w:iCs/>
          <w:szCs w:val="20"/>
          <w:lang w:val="sl-SI" w:eastAsia="sl-SI"/>
        </w:rPr>
        <w:t>Ad1) vzpostavitev evidence prostorov in opreme ter skrbnika te evidence, ki bo vsebovala navedbo namena, načina, trajanja in uporabnika prostorov ali opreme, vzpostavitev cenikov;</w:t>
      </w:r>
    </w:p>
    <w:p w14:paraId="057589D0" w14:textId="77777777" w:rsidR="00FA74CF" w:rsidRPr="000D6872" w:rsidRDefault="00FA74CF" w:rsidP="00FA74CF">
      <w:pPr>
        <w:pStyle w:val="Odstavekseznama"/>
        <w:spacing w:line="240" w:lineRule="auto"/>
        <w:ind w:left="0"/>
        <w:jc w:val="both"/>
        <w:rPr>
          <w:rFonts w:eastAsiaTheme="minorEastAsia" w:cs="Arial"/>
          <w:i/>
          <w:iCs/>
          <w:szCs w:val="20"/>
          <w:lang w:val="sl-SI" w:eastAsia="sl-SI"/>
        </w:rPr>
      </w:pPr>
      <w:r w:rsidRPr="000D6872">
        <w:rPr>
          <w:rFonts w:eastAsiaTheme="minorEastAsia" w:cs="Arial"/>
          <w:i/>
          <w:iCs/>
          <w:szCs w:val="20"/>
          <w:lang w:val="sl-SI" w:eastAsia="sl-SI"/>
        </w:rPr>
        <w:t>Ad2) opredelitev pobudnika in namena klinične raziskave, vira financiranja in izvajanje nadzora nad prejemniki sredstev, soglasja za izvajanje kliničnih raziskav glede obsega in načina izvedbe pri izvedbi raziskav ter enako kot pod Ad3);</w:t>
      </w:r>
    </w:p>
    <w:p w14:paraId="09349176" w14:textId="77777777" w:rsidR="00FA74CF" w:rsidRPr="000D6872" w:rsidRDefault="00FA74CF" w:rsidP="00FA74CF">
      <w:pPr>
        <w:pStyle w:val="Odstavekseznama"/>
        <w:spacing w:line="240" w:lineRule="auto"/>
        <w:ind w:left="0"/>
        <w:jc w:val="both"/>
        <w:rPr>
          <w:rFonts w:eastAsiaTheme="minorEastAsia" w:cs="Arial"/>
          <w:i/>
          <w:iCs/>
          <w:szCs w:val="20"/>
          <w:lang w:val="sl-SI" w:eastAsia="sl-SI"/>
        </w:rPr>
      </w:pPr>
      <w:r w:rsidRPr="000D6872">
        <w:rPr>
          <w:rFonts w:eastAsiaTheme="minorEastAsia" w:cs="Arial"/>
          <w:i/>
          <w:iCs/>
          <w:szCs w:val="20"/>
          <w:lang w:val="sl-SI" w:eastAsia="sl-SI"/>
        </w:rPr>
        <w:lastRenderedPageBreak/>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w:t>
      </w:r>
      <w:r w:rsidR="00EB2798">
        <w:rPr>
          <w:rFonts w:eastAsiaTheme="minorEastAsia" w:cs="Arial"/>
          <w:i/>
          <w:iCs/>
          <w:szCs w:val="20"/>
          <w:lang w:val="sl-SI" w:eastAsia="sl-SI"/>
        </w:rPr>
        <w:t>lik javno-zasebnega partnerstva.</w:t>
      </w:r>
    </w:p>
    <w:p w14:paraId="40BD0561"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p>
    <w:p w14:paraId="2E8425D8" w14:textId="77777777" w:rsidR="00FA74CF" w:rsidRPr="00D93B6B" w:rsidRDefault="00D93B6B" w:rsidP="00D93B6B">
      <w:pPr>
        <w:spacing w:line="240" w:lineRule="auto"/>
        <w:jc w:val="both"/>
        <w:rPr>
          <w:rFonts w:eastAsiaTheme="minorEastAsia" w:cs="Arial"/>
          <w:i/>
          <w:iCs/>
          <w:szCs w:val="20"/>
          <w:lang w:val="sl-SI" w:eastAsia="sl-SI"/>
        </w:rPr>
      </w:pPr>
      <w:r>
        <w:rPr>
          <w:rFonts w:eastAsiaTheme="minorEastAsia" w:cs="Arial"/>
          <w:i/>
          <w:iCs/>
          <w:szCs w:val="20"/>
          <w:lang w:val="sl-SI" w:eastAsia="sl-SI"/>
        </w:rPr>
        <w:t>Š</w:t>
      </w:r>
      <w:r w:rsidR="00FA74CF" w:rsidRPr="00D93B6B">
        <w:rPr>
          <w:rFonts w:eastAsiaTheme="minorEastAsia" w:cs="Arial"/>
          <w:i/>
          <w:iCs/>
          <w:szCs w:val="20"/>
          <w:lang w:val="sl-SI" w:eastAsia="sl-SI"/>
        </w:rPr>
        <w:t>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w:t>
      </w:r>
      <w:r w:rsidRPr="00D93B6B">
        <w:rPr>
          <w:rFonts w:eastAsiaTheme="minorEastAsia" w:cs="Arial"/>
          <w:i/>
          <w:iCs/>
          <w:szCs w:val="20"/>
          <w:lang w:val="sl-SI" w:eastAsia="sl-SI"/>
        </w:rPr>
        <w:t>ne ravni zdravstvene dejavnosti.</w:t>
      </w:r>
    </w:p>
    <w:p w14:paraId="1EAC8D83" w14:textId="77777777" w:rsidR="00FA74CF" w:rsidRDefault="00FA74CF" w:rsidP="00EB2798">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Rok izvedbe</w:t>
      </w:r>
      <w:r w:rsidRPr="000D6872">
        <w:rPr>
          <w:rFonts w:eastAsiaTheme="minorEastAsia" w:cs="Arial"/>
          <w:i/>
          <w:iCs/>
          <w:color w:val="7030A0"/>
          <w:szCs w:val="20"/>
          <w:lang w:val="sl-SI" w:eastAsia="sl-SI"/>
        </w:rPr>
        <w:t xml:space="preserve">: </w:t>
      </w:r>
      <w:r w:rsidRPr="00B63BD3">
        <w:rPr>
          <w:rFonts w:eastAsiaTheme="minorEastAsia" w:cs="Arial"/>
          <w:iCs/>
          <w:color w:val="000000" w:themeColor="text1"/>
          <w:szCs w:val="20"/>
          <w:lang w:val="sl-SI" w:eastAsia="sl-SI"/>
        </w:rPr>
        <w:t>julij</w:t>
      </w:r>
      <w:r w:rsidRPr="00B63BD3">
        <w:rPr>
          <w:rFonts w:eastAsiaTheme="minorEastAsia" w:cs="Arial"/>
          <w:color w:val="000000" w:themeColor="text1"/>
          <w:szCs w:val="20"/>
          <w:lang w:val="sl-SI" w:eastAsia="sl-SI"/>
        </w:rPr>
        <w:t xml:space="preserve"> </w:t>
      </w:r>
      <w:r w:rsidRPr="00B63BD3">
        <w:rPr>
          <w:rFonts w:eastAsiaTheme="minorEastAsia" w:cs="Arial"/>
          <w:szCs w:val="20"/>
          <w:lang w:val="sl-SI" w:eastAsia="sl-SI"/>
        </w:rPr>
        <w:t>2024.</w:t>
      </w:r>
    </w:p>
    <w:p w14:paraId="5CBD9D59" w14:textId="77777777" w:rsidR="00FA74CF" w:rsidRPr="000D6872" w:rsidRDefault="00FA74CF" w:rsidP="00FA74CF">
      <w:pPr>
        <w:spacing w:line="240" w:lineRule="auto"/>
        <w:rPr>
          <w:rFonts w:eastAsiaTheme="minorEastAsia" w:cs="Arial"/>
          <w:i/>
          <w:iCs/>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538AF011" w14:textId="77777777" w:rsidTr="00906986">
        <w:tc>
          <w:tcPr>
            <w:tcW w:w="8488" w:type="dxa"/>
          </w:tcPr>
          <w:p w14:paraId="714A5976"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i/>
                <w:iCs/>
                <w:szCs w:val="20"/>
                <w:lang w:val="sl-SI"/>
              </w:rPr>
              <w:br w:type="page"/>
            </w:r>
            <w:r w:rsidRPr="000D6872">
              <w:rPr>
                <w:rFonts w:eastAsiaTheme="minorEastAsia" w:cs="Arial"/>
                <w:b/>
                <w:bCs/>
                <w:szCs w:val="20"/>
                <w:lang w:val="sl-SI"/>
              </w:rPr>
              <w:t>Poročevalec:</w:t>
            </w:r>
          </w:p>
          <w:p w14:paraId="4C5706EB" w14:textId="45C76080" w:rsidR="00FA74CF" w:rsidRPr="000D6872" w:rsidRDefault="00FA74CF" w:rsidP="00906986">
            <w:pPr>
              <w:spacing w:line="240" w:lineRule="auto"/>
              <w:jc w:val="both"/>
              <w:rPr>
                <w:rFonts w:eastAsiaTheme="minorEastAsia" w:cs="Arial"/>
                <w:szCs w:val="20"/>
                <w:lang w:val="sl-SI"/>
              </w:rPr>
            </w:pPr>
            <w:r>
              <w:rPr>
                <w:rFonts w:eastAsiaTheme="minorEastAsia" w:cs="Arial"/>
                <w:szCs w:val="20"/>
                <w:lang w:val="sl-SI"/>
              </w:rPr>
              <w:t>MZ,</w:t>
            </w:r>
            <w:r w:rsidRPr="000D6872">
              <w:rPr>
                <w:rFonts w:eastAsiaTheme="minorEastAsia" w:cs="Arial"/>
                <w:szCs w:val="20"/>
                <w:lang w:val="sl-SI"/>
              </w:rPr>
              <w:t xml:space="preserve"> Urad Republike Slovenije za nadzor, kakovost in investicije v zdravstvu </w:t>
            </w:r>
            <w:r>
              <w:rPr>
                <w:rFonts w:eastAsiaTheme="minorEastAsia" w:cs="Arial"/>
                <w:szCs w:val="20"/>
                <w:lang w:val="sl-SI"/>
              </w:rPr>
              <w:t>(</w:t>
            </w:r>
            <w:r w:rsidR="00D93B6B">
              <w:rPr>
                <w:rFonts w:cs="Arial"/>
                <w:szCs w:val="20"/>
                <w:lang w:val="sl-SI"/>
              </w:rPr>
              <w:t xml:space="preserve">v nadaljnjem besedilu: </w:t>
            </w:r>
            <w:r>
              <w:rPr>
                <w:rFonts w:eastAsiaTheme="minorEastAsia" w:cs="Arial"/>
                <w:szCs w:val="20"/>
                <w:lang w:val="sl-SI"/>
              </w:rPr>
              <w:t>UNKIZ)</w:t>
            </w:r>
            <w:r w:rsidR="00D526CD">
              <w:rPr>
                <w:rFonts w:eastAsiaTheme="minorEastAsia" w:cs="Arial"/>
                <w:szCs w:val="20"/>
                <w:lang w:val="sl-SI"/>
              </w:rPr>
              <w:t>.</w:t>
            </w:r>
          </w:p>
          <w:p w14:paraId="41B1335F" w14:textId="77777777" w:rsidR="00FA74CF" w:rsidRPr="000D6872" w:rsidRDefault="00FA74CF" w:rsidP="00906986">
            <w:pPr>
              <w:spacing w:line="240" w:lineRule="auto"/>
              <w:jc w:val="both"/>
              <w:rPr>
                <w:rFonts w:eastAsiaTheme="minorEastAsia" w:cs="Arial"/>
                <w:b/>
                <w:bCs/>
                <w:szCs w:val="20"/>
                <w:highlight w:val="yellow"/>
                <w:lang w:val="sl-SI"/>
              </w:rPr>
            </w:pPr>
          </w:p>
          <w:p w14:paraId="460CA0B9"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 xml:space="preserve">Izvedba ukrepa: </w:t>
            </w:r>
          </w:p>
          <w:p w14:paraId="6D7EB18C"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 xml:space="preserve">UNKIZ je izvedel spletno anketo, s katero je od </w:t>
            </w:r>
            <w:r>
              <w:rPr>
                <w:rFonts w:eastAsiaTheme="minorEastAsia" w:cs="Arial"/>
                <w:szCs w:val="20"/>
                <w:lang w:val="sl-SI"/>
              </w:rPr>
              <w:t>JZZ</w:t>
            </w:r>
            <w:r w:rsidRPr="000D6872">
              <w:rPr>
                <w:rFonts w:eastAsiaTheme="minorEastAsia" w:cs="Arial"/>
                <w:szCs w:val="20"/>
                <w:lang w:val="sl-SI"/>
              </w:rPr>
              <w:t xml:space="preserve"> katerih ustanovitelj je Republika Slovenija, pridobil odgovore na vprašanja, vezana na področje integritete in transparentnosti. Anketo je v podaljšanem roku izpolnilo 30 od 32</w:t>
            </w:r>
            <w:r>
              <w:rPr>
                <w:rFonts w:eastAsiaTheme="minorEastAsia" w:cs="Arial"/>
                <w:szCs w:val="20"/>
                <w:lang w:val="sl-SI"/>
              </w:rPr>
              <w:t xml:space="preserve"> JZZ</w:t>
            </w:r>
            <w:r w:rsidRPr="000D6872">
              <w:rPr>
                <w:rFonts w:eastAsiaTheme="minorEastAsia" w:cs="Arial"/>
                <w:szCs w:val="20"/>
                <w:lang w:val="sl-SI"/>
              </w:rPr>
              <w:t>. Izkazalo se je, da JZZ</w:t>
            </w:r>
            <w:r>
              <w:rPr>
                <w:rFonts w:eastAsiaTheme="minorEastAsia" w:cs="Arial"/>
                <w:szCs w:val="20"/>
                <w:lang w:val="sl-SI"/>
              </w:rPr>
              <w:t xml:space="preserve"> ne izpolnjujejo vseh zakonsko predpisanih obveznosti</w:t>
            </w:r>
            <w:r w:rsidRPr="000D6872">
              <w:rPr>
                <w:rFonts w:eastAsiaTheme="minorEastAsia" w:cs="Arial"/>
                <w:szCs w:val="20"/>
                <w:lang w:val="sl-SI"/>
              </w:rPr>
              <w:t xml:space="preserve">. Ugotovitve ankete so izhodišče za priporočila v smeri, da mora vsak JZZ spoštovati zakonske norme in težiti k transparentnemu delovanju ter spoštovanju najvišje stopnje integritete. UNKIZ bo na podlagi navedenih ugotovitev pripravil poziv vsem JZZ k vzpostavitvi zakonsko predpisanih evidenc in spoštovanja zakonsko predpisanih obveznosti in jim priložil tudi priporočila o potrebnem postopanju. </w:t>
            </w:r>
            <w:r>
              <w:rPr>
                <w:rFonts w:eastAsiaTheme="minorEastAsia" w:cs="Arial"/>
                <w:szCs w:val="20"/>
                <w:lang w:val="sl-SI"/>
              </w:rPr>
              <w:t xml:space="preserve">MZ in </w:t>
            </w:r>
            <w:r w:rsidRPr="000D6872">
              <w:rPr>
                <w:rFonts w:cs="Arial"/>
                <w:szCs w:val="20"/>
                <w:shd w:val="clear" w:color="auto" w:fill="FFFFFF"/>
                <w:lang w:val="sl-SI"/>
              </w:rPr>
              <w:t>UNKIZ sta v poročevalnem obdobju uvedla načrtovane in izredne sistemske nadzore, ki so še v teku.</w:t>
            </w:r>
          </w:p>
          <w:p w14:paraId="306E279E" w14:textId="77777777" w:rsidR="00FA74CF" w:rsidRPr="000D6872" w:rsidRDefault="00FA74CF" w:rsidP="00906986">
            <w:pPr>
              <w:spacing w:line="240" w:lineRule="auto"/>
              <w:jc w:val="both"/>
              <w:rPr>
                <w:rFonts w:eastAsiaTheme="minorEastAsia" w:cs="Arial"/>
                <w:szCs w:val="20"/>
                <w:lang w:val="sl-SI"/>
              </w:rPr>
            </w:pPr>
          </w:p>
          <w:p w14:paraId="0CF2B7A3"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Ministrstvo predlaga, da se rok za izvedbo ukrepa podaljša do januarja 2025.</w:t>
            </w:r>
          </w:p>
          <w:p w14:paraId="567B9685" w14:textId="77777777" w:rsidR="00FA74CF" w:rsidRPr="000D6872" w:rsidRDefault="00FA74CF" w:rsidP="00906986">
            <w:pPr>
              <w:spacing w:line="240" w:lineRule="auto"/>
              <w:jc w:val="both"/>
              <w:rPr>
                <w:rFonts w:eastAsiaTheme="minorEastAsia" w:cs="Arial"/>
                <w:b/>
                <w:bCs/>
                <w:szCs w:val="20"/>
                <w:lang w:val="sl-SI"/>
              </w:rPr>
            </w:pPr>
          </w:p>
          <w:p w14:paraId="5E4A4FE5"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63E7ED64" w14:textId="77777777" w:rsidR="00FA74CF" w:rsidRPr="000D6872" w:rsidRDefault="00FA74CF" w:rsidP="00906986">
            <w:pPr>
              <w:spacing w:line="240" w:lineRule="auto"/>
              <w:jc w:val="both"/>
              <w:rPr>
                <w:rFonts w:eastAsiaTheme="minorEastAsia" w:cs="Arial"/>
                <w:szCs w:val="20"/>
                <w:lang w:val="sl-SI"/>
              </w:rPr>
            </w:pPr>
          </w:p>
        </w:tc>
      </w:tr>
    </w:tbl>
    <w:p w14:paraId="142894BE" w14:textId="77777777" w:rsidR="00FA74CF" w:rsidRPr="000D6872" w:rsidRDefault="00FA74CF" w:rsidP="00FA74CF">
      <w:pPr>
        <w:jc w:val="both"/>
        <w:rPr>
          <w:rFonts w:eastAsiaTheme="minorEastAsia" w:cs="Arial"/>
          <w:szCs w:val="20"/>
          <w:lang w:val="sl-SI" w:eastAsia="sl-SI"/>
        </w:rPr>
      </w:pPr>
    </w:p>
    <w:p w14:paraId="73DF0B52" w14:textId="77777777" w:rsidR="00FA74CF" w:rsidRPr="000D6872" w:rsidRDefault="00FA74CF" w:rsidP="00FA74CF">
      <w:pPr>
        <w:jc w:val="both"/>
        <w:rPr>
          <w:rFonts w:eastAsiaTheme="minorEastAsia" w:cs="Arial"/>
          <w:b/>
          <w:bCs/>
          <w:szCs w:val="20"/>
          <w:lang w:val="sl-SI" w:eastAsia="sl-SI"/>
        </w:rPr>
      </w:pPr>
    </w:p>
    <w:p w14:paraId="4EC241DF" w14:textId="77777777"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t xml:space="preserve">3A.2b </w:t>
      </w:r>
      <w:r>
        <w:rPr>
          <w:rFonts w:eastAsiaTheme="minorEastAsia" w:cs="Arial"/>
          <w:b/>
          <w:bCs/>
          <w:szCs w:val="20"/>
          <w:lang w:val="sl-SI" w:eastAsia="sl-SI"/>
        </w:rPr>
        <w:t>Določitev obveznosti poročanja zdravstvenih zavodov ter njihovih zaposlenih, ki prejemajo darila ali druge ugodnosti od pravnih in fizičnih oseb, s katerimi sodelujejo</w:t>
      </w:r>
    </w:p>
    <w:p w14:paraId="0D65F63C" w14:textId="77777777" w:rsidR="00FA74CF" w:rsidRPr="000D6872" w:rsidRDefault="00FA74CF" w:rsidP="00FA74CF">
      <w:pPr>
        <w:jc w:val="both"/>
        <w:rPr>
          <w:rFonts w:eastAsiaTheme="minorEastAsia" w:cs="Arial"/>
          <w:szCs w:val="20"/>
          <w:lang w:val="sl-SI" w:eastAsia="sl-SI"/>
        </w:rPr>
      </w:pPr>
    </w:p>
    <w:p w14:paraId="1BA416B1"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0107554D" w14:textId="0CCDDFF3" w:rsidR="00FA74CF" w:rsidRPr="00B63BD3" w:rsidRDefault="00FA74CF" w:rsidP="00FA74CF">
      <w:pPr>
        <w:spacing w:line="240" w:lineRule="auto"/>
        <w:jc w:val="both"/>
        <w:rPr>
          <w:rFonts w:eastAsiaTheme="minorEastAsia" w:cs="Arial"/>
          <w:iCs/>
          <w:szCs w:val="20"/>
          <w:lang w:val="sl-SI" w:eastAsia="sl-SI"/>
        </w:rPr>
      </w:pPr>
      <w:r w:rsidRPr="00B63BD3">
        <w:rPr>
          <w:rFonts w:eastAsiaTheme="minorEastAsia" w:cs="Arial"/>
          <w:iCs/>
          <w:szCs w:val="20"/>
          <w:lang w:val="sl-SI" w:eastAsia="sl-SI"/>
        </w:rPr>
        <w:t>MZ, v sodelovanju z MF</w:t>
      </w:r>
      <w:r w:rsidR="00D526CD">
        <w:rPr>
          <w:rFonts w:eastAsiaTheme="minorEastAsia" w:cs="Arial"/>
          <w:iCs/>
          <w:szCs w:val="20"/>
          <w:lang w:val="sl-SI" w:eastAsia="sl-SI"/>
        </w:rPr>
        <w:t>.</w:t>
      </w:r>
    </w:p>
    <w:p w14:paraId="11602C03"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odprava tveganj za:</w:t>
      </w:r>
    </w:p>
    <w:p w14:paraId="31853C0B" w14:textId="77777777" w:rsidR="00FA74CF" w:rsidRPr="000D6872" w:rsidRDefault="00FA74CF" w:rsidP="00EB2798">
      <w:pPr>
        <w:pStyle w:val="Odstavekseznama"/>
        <w:numPr>
          <w:ilvl w:val="0"/>
          <w:numId w:val="17"/>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t>neupoštevanje nasprotja interesov,</w:t>
      </w:r>
    </w:p>
    <w:p w14:paraId="5F5D45E0" w14:textId="77777777" w:rsidR="00FA74CF" w:rsidRPr="000D6872" w:rsidRDefault="00FA74CF" w:rsidP="00EB2798">
      <w:pPr>
        <w:pStyle w:val="Odstavekseznama"/>
        <w:numPr>
          <w:ilvl w:val="0"/>
          <w:numId w:val="17"/>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t xml:space="preserve">nedovoljene vplive zasebnega interesa, </w:t>
      </w:r>
    </w:p>
    <w:p w14:paraId="184E9CB3" w14:textId="77777777" w:rsidR="00FA74CF" w:rsidRPr="000D6872" w:rsidRDefault="00FA74CF" w:rsidP="00EB2798">
      <w:pPr>
        <w:pStyle w:val="Odstavekseznama"/>
        <w:numPr>
          <w:ilvl w:val="0"/>
          <w:numId w:val="17"/>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t>sprejemanje in dajanje daril in drugih ugodnosti,</w:t>
      </w:r>
    </w:p>
    <w:p w14:paraId="1ADE33A1" w14:textId="77777777" w:rsidR="00FA74CF" w:rsidRPr="000D6872" w:rsidRDefault="00FA74CF" w:rsidP="00EB2798">
      <w:pPr>
        <w:pStyle w:val="Odstavekseznama"/>
        <w:numPr>
          <w:ilvl w:val="0"/>
          <w:numId w:val="17"/>
        </w:numPr>
        <w:spacing w:line="240" w:lineRule="auto"/>
        <w:ind w:hanging="720"/>
        <w:jc w:val="both"/>
        <w:rPr>
          <w:rFonts w:eastAsiaTheme="minorEastAsia" w:cs="Arial"/>
          <w:i/>
          <w:iCs/>
          <w:szCs w:val="20"/>
          <w:lang w:val="sl-SI" w:eastAsia="sl-SI"/>
        </w:rPr>
      </w:pPr>
      <w:r w:rsidRPr="000D6872">
        <w:rPr>
          <w:rFonts w:eastAsiaTheme="minorEastAsia" w:cs="Arial"/>
          <w:i/>
          <w:iCs/>
          <w:szCs w:val="20"/>
          <w:lang w:val="sl-SI"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w:t>
      </w:r>
      <w:r w:rsidR="00B63BD3">
        <w:rPr>
          <w:rFonts w:eastAsiaTheme="minorEastAsia" w:cs="Arial"/>
          <w:i/>
          <w:iCs/>
          <w:szCs w:val="20"/>
          <w:lang w:val="sl-SI" w:eastAsia="sl-SI"/>
        </w:rPr>
        <w:t>njem svoje strokovne dejavnosti.</w:t>
      </w:r>
    </w:p>
    <w:p w14:paraId="596F6E98"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p>
    <w:p w14:paraId="22F2A585" w14:textId="77777777" w:rsidR="00FA74CF" w:rsidRPr="000D6872" w:rsidRDefault="00EB2798"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w:t>
      </w:r>
      <w:r>
        <w:rPr>
          <w:rFonts w:eastAsiaTheme="minorEastAsia" w:cs="Arial"/>
          <w:i/>
          <w:iCs/>
          <w:szCs w:val="20"/>
          <w:lang w:val="sl-SI" w:eastAsia="sl-SI"/>
        </w:rPr>
        <w:t>eposrednega prejemnika donacije.</w:t>
      </w:r>
    </w:p>
    <w:p w14:paraId="51C4B329"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021A0F8E" w14:textId="77777777" w:rsidR="00FA74CF" w:rsidRPr="000D6872" w:rsidRDefault="00EB2798"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N</w:t>
      </w:r>
      <w:r w:rsidR="00FA74CF" w:rsidRPr="000D6872">
        <w:rPr>
          <w:rFonts w:eastAsiaTheme="minorEastAsia" w:cs="Arial"/>
          <w:i/>
          <w:iCs/>
          <w:szCs w:val="20"/>
          <w:lang w:val="sl-SI" w:eastAsia="sl-SI"/>
        </w:rPr>
        <w:t>a spletni strani zavoda objavljeno obvestilo donatorjem o načinu nakazila/predaje donacije in vzpostavljena ter spletno objav</w:t>
      </w:r>
      <w:r>
        <w:rPr>
          <w:rFonts w:eastAsiaTheme="minorEastAsia" w:cs="Arial"/>
          <w:i/>
          <w:iCs/>
          <w:szCs w:val="20"/>
          <w:lang w:val="sl-SI" w:eastAsia="sl-SI"/>
        </w:rPr>
        <w:t>ljena evidenca prejetih donacij.</w:t>
      </w:r>
    </w:p>
    <w:p w14:paraId="3CD35E07" w14:textId="77777777" w:rsidR="00FA74CF" w:rsidRDefault="00FA74CF" w:rsidP="00FA74CF">
      <w:pPr>
        <w:spacing w:line="240" w:lineRule="auto"/>
        <w:jc w:val="both"/>
        <w:rPr>
          <w:rFonts w:eastAsiaTheme="minorEastAsia" w:cs="Arial"/>
          <w:szCs w:val="20"/>
          <w:lang w:val="sl-SI" w:eastAsia="sl-SI"/>
        </w:rPr>
      </w:pPr>
      <w:r w:rsidRPr="000D6872">
        <w:rPr>
          <w:rFonts w:eastAsiaTheme="minorEastAsia" w:cs="Arial"/>
          <w:b/>
          <w:bCs/>
          <w:i/>
          <w:iCs/>
          <w:szCs w:val="20"/>
          <w:lang w:val="sl-SI" w:eastAsia="sl-SI"/>
        </w:rPr>
        <w:t>Rok izvedbe</w:t>
      </w:r>
      <w:r w:rsidRPr="00772B79">
        <w:rPr>
          <w:rFonts w:eastAsiaTheme="minorEastAsia" w:cs="Arial"/>
          <w:b/>
          <w:bCs/>
          <w:iCs/>
          <w:szCs w:val="20"/>
          <w:lang w:val="sl-SI" w:eastAsia="sl-SI"/>
        </w:rPr>
        <w:t>:</w:t>
      </w:r>
      <w:r w:rsidRPr="00772B79">
        <w:rPr>
          <w:rFonts w:eastAsiaTheme="minorEastAsia" w:cs="Arial"/>
          <w:iCs/>
          <w:szCs w:val="20"/>
          <w:lang w:val="sl-SI" w:eastAsia="sl-SI"/>
        </w:rPr>
        <w:t xml:space="preserve"> </w:t>
      </w:r>
      <w:r w:rsidRPr="00772B79">
        <w:rPr>
          <w:rFonts w:eastAsiaTheme="minorEastAsia" w:cs="Arial"/>
          <w:szCs w:val="20"/>
          <w:lang w:val="sl-SI" w:eastAsia="sl-SI"/>
        </w:rPr>
        <w:t>julij 2024.</w:t>
      </w:r>
    </w:p>
    <w:p w14:paraId="13CB092A" w14:textId="77777777" w:rsidR="00FA74CF" w:rsidRDefault="00FA74CF" w:rsidP="00FA74CF">
      <w:pPr>
        <w:spacing w:line="240" w:lineRule="auto"/>
        <w:rPr>
          <w:rFonts w:eastAsiaTheme="minorEastAsia" w:cs="Arial"/>
          <w:szCs w:val="20"/>
          <w:lang w:val="sl-SI" w:eastAsia="sl-SI"/>
        </w:rPr>
      </w:pPr>
      <w:r>
        <w:rPr>
          <w:rFonts w:eastAsiaTheme="minorEastAsia" w:cs="Arial"/>
          <w:szCs w:val="20"/>
          <w:lang w:val="sl-SI" w:eastAsia="sl-SI"/>
        </w:rPr>
        <w:br w:type="page"/>
      </w:r>
    </w:p>
    <w:tbl>
      <w:tblPr>
        <w:tblStyle w:val="Tabelamrea"/>
        <w:tblW w:w="0" w:type="auto"/>
        <w:tblLook w:val="04A0" w:firstRow="1" w:lastRow="0" w:firstColumn="1" w:lastColumn="0" w:noHBand="0" w:noVBand="1"/>
      </w:tblPr>
      <w:tblGrid>
        <w:gridCol w:w="8488"/>
      </w:tblGrid>
      <w:tr w:rsidR="00FA74CF" w:rsidRPr="000D6872" w14:paraId="31E5AA7B" w14:textId="77777777" w:rsidTr="00906986">
        <w:tc>
          <w:tcPr>
            <w:tcW w:w="8488" w:type="dxa"/>
          </w:tcPr>
          <w:p w14:paraId="6F2B59D6"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lastRenderedPageBreak/>
              <w:t>Poročevalec:</w:t>
            </w:r>
          </w:p>
          <w:p w14:paraId="6D224ED1"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MZ</w:t>
            </w:r>
          </w:p>
          <w:p w14:paraId="58368D4D" w14:textId="77777777" w:rsidR="00FA74CF" w:rsidRPr="00D66607" w:rsidRDefault="00FA74CF" w:rsidP="00906986">
            <w:pPr>
              <w:spacing w:line="240" w:lineRule="auto"/>
              <w:jc w:val="both"/>
              <w:rPr>
                <w:rFonts w:eastAsiaTheme="minorEastAsia" w:cs="Arial"/>
                <w:szCs w:val="20"/>
                <w:lang w:val="sl-SI"/>
              </w:rPr>
            </w:pPr>
          </w:p>
          <w:p w14:paraId="3FD7BA09"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 xml:space="preserve">Izvedba ukrepa: </w:t>
            </w:r>
          </w:p>
          <w:p w14:paraId="5208B6CC" w14:textId="77777777" w:rsidR="00FA74CF" w:rsidRPr="000D6872" w:rsidRDefault="00FA74CF" w:rsidP="00906986">
            <w:pPr>
              <w:spacing w:line="240" w:lineRule="auto"/>
              <w:jc w:val="both"/>
              <w:rPr>
                <w:rFonts w:eastAsiaTheme="minorEastAsia" w:cs="Arial"/>
                <w:b/>
                <w:bCs/>
                <w:szCs w:val="20"/>
                <w:lang w:val="sl-SI"/>
              </w:rPr>
            </w:pPr>
          </w:p>
          <w:p w14:paraId="33598D8C"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Ministrstvo predlaga, da se rok za izvedbo ukrepa podaljša do januarja 2025.</w:t>
            </w:r>
          </w:p>
          <w:p w14:paraId="0D97FABF" w14:textId="77777777" w:rsidR="00FA74CF" w:rsidRPr="000D6872" w:rsidRDefault="00FA74CF" w:rsidP="00906986">
            <w:pPr>
              <w:spacing w:line="240" w:lineRule="auto"/>
              <w:jc w:val="both"/>
              <w:rPr>
                <w:rFonts w:eastAsiaTheme="minorEastAsia" w:cs="Arial"/>
                <w:b/>
                <w:bCs/>
                <w:szCs w:val="20"/>
                <w:lang w:val="sl-SI"/>
              </w:rPr>
            </w:pPr>
          </w:p>
          <w:p w14:paraId="1A7B1E6C" w14:textId="77777777" w:rsidR="00FA74CF" w:rsidRPr="000D6872" w:rsidRDefault="00FA74CF" w:rsidP="00906986">
            <w:pPr>
              <w:spacing w:line="240" w:lineRule="auto"/>
              <w:jc w:val="both"/>
              <w:rPr>
                <w:rFonts w:eastAsiaTheme="minorEastAsia" w:cs="Arial"/>
                <w:b/>
                <w:bCs/>
                <w:szCs w:val="20"/>
                <w:lang w:val="sl-SI"/>
              </w:rPr>
            </w:pPr>
          </w:p>
          <w:p w14:paraId="004ACF15"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50F714CC" w14:textId="77777777" w:rsidR="00FA74CF" w:rsidRPr="000D6872" w:rsidRDefault="00FA74CF" w:rsidP="00906986">
            <w:pPr>
              <w:spacing w:line="240" w:lineRule="auto"/>
              <w:jc w:val="center"/>
              <w:rPr>
                <w:rFonts w:eastAsiaTheme="minorEastAsia" w:cs="Arial"/>
                <w:b/>
                <w:bCs/>
                <w:szCs w:val="20"/>
                <w:lang w:val="sl-SI"/>
              </w:rPr>
            </w:pPr>
          </w:p>
        </w:tc>
      </w:tr>
    </w:tbl>
    <w:p w14:paraId="52CA06C6" w14:textId="77777777" w:rsidR="00FA74CF" w:rsidRPr="000D6872" w:rsidRDefault="00FA74CF" w:rsidP="00FA74CF">
      <w:pPr>
        <w:spacing w:line="240" w:lineRule="auto"/>
        <w:jc w:val="both"/>
        <w:rPr>
          <w:rFonts w:eastAsiaTheme="minorEastAsia" w:cs="Arial"/>
          <w:szCs w:val="20"/>
          <w:lang w:val="sl-SI" w:eastAsia="sl-SI"/>
        </w:rPr>
      </w:pPr>
    </w:p>
    <w:p w14:paraId="2B72CED2"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t xml:space="preserve">3A.3 UKREPI NA PODROČJU ŠOLSTVA IN ŠPORTA </w:t>
      </w:r>
    </w:p>
    <w:p w14:paraId="6E750F8D" w14:textId="77777777" w:rsidR="00FA74CF" w:rsidRPr="000D6872" w:rsidRDefault="00FA74CF" w:rsidP="00FA74CF">
      <w:pPr>
        <w:ind w:left="720"/>
        <w:jc w:val="center"/>
        <w:rPr>
          <w:rFonts w:eastAsiaTheme="minorEastAsia" w:cs="Arial"/>
          <w:b/>
          <w:bCs/>
          <w:szCs w:val="20"/>
          <w:lang w:val="sl-SI" w:eastAsia="sl-SI"/>
        </w:rPr>
      </w:pPr>
    </w:p>
    <w:p w14:paraId="1BE27615" w14:textId="77777777" w:rsidR="00FA74CF" w:rsidRPr="00FE028C" w:rsidRDefault="00FA74CF" w:rsidP="00FA74CF">
      <w:pPr>
        <w:jc w:val="both"/>
        <w:rPr>
          <w:rFonts w:eastAsiaTheme="minorEastAsia" w:cs="Arial"/>
          <w:b/>
          <w:bCs/>
          <w:szCs w:val="20"/>
          <w:lang w:val="sl-SI" w:eastAsia="sl-SI"/>
        </w:rPr>
      </w:pPr>
      <w:bookmarkStart w:id="13" w:name="_Hlk179974733"/>
      <w:bookmarkStart w:id="14" w:name="_Hlk81154980"/>
      <w:r w:rsidRPr="00D2504A">
        <w:rPr>
          <w:rFonts w:eastAsiaTheme="minorEastAsia" w:cs="Arial"/>
          <w:szCs w:val="20"/>
          <w:lang w:val="sl-SI" w:eastAsia="sl-SI"/>
        </w:rPr>
        <w:t xml:space="preserve">3A.3a </w:t>
      </w:r>
      <w:r w:rsidRPr="00FE028C">
        <w:rPr>
          <w:rFonts w:eastAsiaTheme="minorEastAsia" w:cs="Arial"/>
          <w:b/>
          <w:bCs/>
          <w:szCs w:val="20"/>
          <w:lang w:val="sl-SI" w:eastAsia="sl-SI"/>
        </w:rPr>
        <w:t>Zagotovitev izvedbe postopkov izbire poslovodstva brez prisotnosti kandidatov</w:t>
      </w:r>
    </w:p>
    <w:bookmarkEnd w:id="12"/>
    <w:bookmarkEnd w:id="13"/>
    <w:bookmarkEnd w:id="14"/>
    <w:p w14:paraId="59D8BFCC" w14:textId="77777777" w:rsidR="00FA74CF" w:rsidRDefault="00FA74CF" w:rsidP="00FA74CF">
      <w:pPr>
        <w:spacing w:line="240" w:lineRule="auto"/>
        <w:jc w:val="both"/>
        <w:rPr>
          <w:rFonts w:eastAsiaTheme="minorEastAsia" w:cs="Arial"/>
          <w:b/>
          <w:bCs/>
          <w:i/>
          <w:iCs/>
          <w:szCs w:val="20"/>
          <w:lang w:val="sl-SI" w:eastAsia="sl-SI"/>
        </w:rPr>
      </w:pPr>
    </w:p>
    <w:p w14:paraId="6B42C97A"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7C383B63" w14:textId="511531C3" w:rsidR="00FA74CF" w:rsidRPr="00B84C3A" w:rsidRDefault="00FA74CF" w:rsidP="00FA74CF">
      <w:pPr>
        <w:spacing w:line="240" w:lineRule="auto"/>
        <w:jc w:val="both"/>
        <w:rPr>
          <w:rFonts w:eastAsiaTheme="minorEastAsia" w:cs="Arial"/>
          <w:szCs w:val="20"/>
          <w:lang w:val="sl-SI" w:eastAsia="sl-SI"/>
        </w:rPr>
      </w:pPr>
      <w:r w:rsidRPr="00B84C3A">
        <w:rPr>
          <w:rFonts w:eastAsiaTheme="minorEastAsia" w:cs="Arial"/>
          <w:szCs w:val="20"/>
          <w:lang w:val="sl-SI" w:eastAsia="sl-SI"/>
        </w:rPr>
        <w:t>Ministrstvo za visoko šolstvo, znanost in inovacije (</w:t>
      </w:r>
      <w:r w:rsidR="00EB2798">
        <w:rPr>
          <w:rFonts w:cs="Arial"/>
          <w:szCs w:val="20"/>
          <w:lang w:val="sl-SI"/>
        </w:rPr>
        <w:t xml:space="preserve">v nadaljnjem besedilu: </w:t>
      </w:r>
      <w:r w:rsidRPr="00B84C3A">
        <w:rPr>
          <w:rFonts w:eastAsiaTheme="minorEastAsia" w:cs="Arial"/>
          <w:szCs w:val="20"/>
          <w:lang w:val="sl-SI" w:eastAsia="sl-SI"/>
        </w:rPr>
        <w:t>MVŠZI) ter Ministrstvo za vzgojo in izobraževanje (</w:t>
      </w:r>
      <w:r w:rsidR="00EB2798">
        <w:rPr>
          <w:rFonts w:cs="Arial"/>
          <w:szCs w:val="20"/>
          <w:lang w:val="sl-SI"/>
        </w:rPr>
        <w:t xml:space="preserve">v nadaljnjem besedilu: </w:t>
      </w:r>
      <w:r w:rsidRPr="00B84C3A">
        <w:rPr>
          <w:rFonts w:eastAsiaTheme="minorEastAsia" w:cs="Arial"/>
          <w:szCs w:val="20"/>
          <w:lang w:val="sl-SI" w:eastAsia="sl-SI"/>
        </w:rPr>
        <w:t>MVI), v sodelovanju z javnimi zavodi navedenih resorjev in KPK</w:t>
      </w:r>
      <w:r w:rsidR="00D526CD">
        <w:rPr>
          <w:rFonts w:eastAsiaTheme="minorEastAsia" w:cs="Arial"/>
          <w:szCs w:val="20"/>
          <w:lang w:val="sl-SI" w:eastAsia="sl-SI"/>
        </w:rPr>
        <w:t>.</w:t>
      </w:r>
    </w:p>
    <w:p w14:paraId="144B3EBA"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25B21F7E" w14:textId="77777777" w:rsidR="00FA74CF" w:rsidRPr="000D6872" w:rsidRDefault="00EB2798"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dpraviti tveganje za nasprotje interesov, nedovoljene vplive, preprečiti tudi vplivanje ministrstva in lokalne samouprave na imenovanja ter dati prednost stroki p</w:t>
      </w:r>
      <w:r>
        <w:rPr>
          <w:rFonts w:eastAsiaTheme="minorEastAsia" w:cs="Arial"/>
          <w:i/>
          <w:iCs/>
          <w:szCs w:val="20"/>
          <w:lang w:val="sl-SI" w:eastAsia="sl-SI"/>
        </w:rPr>
        <w:t>red vplivi politike.</w:t>
      </w:r>
    </w:p>
    <w:p w14:paraId="3D6EE7E9"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p>
    <w:p w14:paraId="62C3A5E4" w14:textId="77777777" w:rsidR="00FA74CF" w:rsidRPr="000D6872" w:rsidRDefault="00EB2798"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Z</w:t>
      </w:r>
      <w:r w:rsidR="00FA74CF" w:rsidRPr="000D6872">
        <w:rPr>
          <w:rFonts w:eastAsiaTheme="minorEastAsia" w:cs="Arial"/>
          <w:i/>
          <w:iCs/>
          <w:szCs w:val="20"/>
          <w:lang w:val="sl-SI" w:eastAsia="sl-SI"/>
        </w:rPr>
        <w:t>agotoviti, da član poslovodstva, ki je ponovno kandidat za člana ter je prisoten na seji, katere točka je tudi predstavitev kandidatov za poslovodsko mesto, zapusti sejo pri točki predstavitve in obravnave kandidatov z</w:t>
      </w:r>
      <w:r>
        <w:rPr>
          <w:rFonts w:eastAsiaTheme="minorEastAsia" w:cs="Arial"/>
          <w:i/>
          <w:iCs/>
          <w:szCs w:val="20"/>
          <w:lang w:val="sl-SI" w:eastAsia="sl-SI"/>
        </w:rPr>
        <w:t>a poslovodstvo.</w:t>
      </w:r>
    </w:p>
    <w:p w14:paraId="06C00A47" w14:textId="77777777" w:rsidR="00FA74CF" w:rsidRDefault="00FA74CF" w:rsidP="00FA74CF">
      <w:pPr>
        <w:spacing w:line="240" w:lineRule="auto"/>
        <w:jc w:val="both"/>
        <w:rPr>
          <w:rFonts w:eastAsiaTheme="minorEastAsia" w:cs="Arial"/>
          <w:b/>
          <w:bCs/>
          <w:i/>
          <w:iCs/>
          <w:szCs w:val="20"/>
          <w:lang w:val="sl-SI" w:eastAsia="sl-SI"/>
        </w:rPr>
      </w:pPr>
      <w:bookmarkStart w:id="15" w:name="_Hlk118631301"/>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bookmarkEnd w:id="15"/>
    </w:p>
    <w:p w14:paraId="1056EF3B" w14:textId="77777777" w:rsidR="00FA74CF" w:rsidRPr="000D6872" w:rsidRDefault="00EB2798"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Z</w:t>
      </w:r>
      <w:r w:rsidR="00FA74CF" w:rsidRPr="000D6872">
        <w:rPr>
          <w:rFonts w:eastAsiaTheme="minorEastAsia" w:cs="Arial"/>
          <w:i/>
          <w:iCs/>
          <w:szCs w:val="20"/>
          <w:lang w:val="sl-SI" w:eastAsia="sl-SI"/>
        </w:rPr>
        <w:t>apisniki z jasno določbo, da je bil član poslovodstva, ki ponovno kandidira, izločen iz seje pri obravnavi točke, kjer se glasuje o kandidatih, ali točke, ko se predstavljajo d</w:t>
      </w:r>
      <w:r>
        <w:rPr>
          <w:rFonts w:eastAsiaTheme="minorEastAsia" w:cs="Arial"/>
          <w:i/>
          <w:iCs/>
          <w:szCs w:val="20"/>
          <w:lang w:val="sl-SI" w:eastAsia="sl-SI"/>
        </w:rPr>
        <w:t>rugi kandidati za poslovodstvo.</w:t>
      </w:r>
    </w:p>
    <w:p w14:paraId="72246F11" w14:textId="77777777" w:rsidR="00FA74CF" w:rsidRPr="00B63BD3" w:rsidRDefault="00FA74CF" w:rsidP="00FA74CF">
      <w:pPr>
        <w:spacing w:line="240" w:lineRule="auto"/>
        <w:jc w:val="both"/>
        <w:rPr>
          <w:rFonts w:eastAsiaTheme="minorEastAsia" w:cs="Arial"/>
          <w:szCs w:val="20"/>
          <w:lang w:val="sl-SI" w:eastAsia="sl-SI"/>
        </w:rPr>
      </w:pPr>
      <w:r w:rsidRPr="000D6872">
        <w:rPr>
          <w:rFonts w:eastAsiaTheme="minorEastAsia" w:cs="Arial"/>
          <w:b/>
          <w:bCs/>
          <w:i/>
          <w:iCs/>
          <w:szCs w:val="20"/>
          <w:lang w:val="sl-SI" w:eastAsia="sl-SI"/>
        </w:rPr>
        <w:t xml:space="preserve">Rok izvedbe: </w:t>
      </w:r>
      <w:r w:rsidR="00EB2798" w:rsidRPr="00B63BD3">
        <w:rPr>
          <w:rFonts w:eastAsiaTheme="minorEastAsia" w:cs="Arial"/>
          <w:iCs/>
          <w:szCs w:val="20"/>
          <w:lang w:val="sl-SI" w:eastAsia="sl-SI"/>
        </w:rPr>
        <w:t>N</w:t>
      </w:r>
      <w:r w:rsidRPr="00B63BD3">
        <w:rPr>
          <w:rFonts w:eastAsiaTheme="minorEastAsia" w:cs="Arial"/>
          <w:iCs/>
          <w:szCs w:val="20"/>
          <w:lang w:val="sl-SI" w:eastAsia="sl-SI"/>
        </w:rPr>
        <w:t>a vsakokratni seji poslovodstva zavoda, na kateri se glasuje o članih poslovodstva oziroma se predstavljajo kandidati za člane poslovodstva</w:t>
      </w:r>
      <w:r w:rsidRPr="00B63BD3">
        <w:rPr>
          <w:rFonts w:eastAsiaTheme="minorEastAsia" w:cs="Arial"/>
          <w:szCs w:val="20"/>
          <w:lang w:val="sl-SI" w:eastAsia="sl-SI"/>
        </w:rPr>
        <w:t>.</w:t>
      </w:r>
    </w:p>
    <w:p w14:paraId="7AC5C7B3" w14:textId="77777777" w:rsidR="00FA74CF" w:rsidRPr="00B63BD3" w:rsidRDefault="00FA74CF" w:rsidP="00FA74CF">
      <w:pPr>
        <w:spacing w:line="240" w:lineRule="auto"/>
        <w:jc w:val="both"/>
        <w:rPr>
          <w:rFonts w:eastAsiaTheme="minorEastAsia" w:cs="Arial"/>
          <w:szCs w:val="20"/>
          <w:lang w:val="sl-SI" w:eastAsia="sl-SI"/>
        </w:rPr>
      </w:pPr>
    </w:p>
    <w:p w14:paraId="108B06DB" w14:textId="77777777" w:rsidR="00FA74CF" w:rsidRPr="000D6872" w:rsidRDefault="00FA74CF" w:rsidP="00FA74CF">
      <w:pPr>
        <w:spacing w:line="240" w:lineRule="auto"/>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4D8763CD" w14:textId="77777777" w:rsidTr="00906986">
        <w:tc>
          <w:tcPr>
            <w:tcW w:w="8488" w:type="dxa"/>
          </w:tcPr>
          <w:p w14:paraId="4092B788"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5797AA2E"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MVŠZI</w:t>
            </w:r>
          </w:p>
          <w:p w14:paraId="70689561" w14:textId="77777777" w:rsidR="00FA74CF" w:rsidRPr="000D6872" w:rsidRDefault="00FA74CF" w:rsidP="00906986">
            <w:pPr>
              <w:spacing w:line="240" w:lineRule="auto"/>
              <w:jc w:val="both"/>
              <w:rPr>
                <w:rFonts w:eastAsiaTheme="minorEastAsia" w:cs="Arial"/>
                <w:szCs w:val="20"/>
                <w:lang w:val="sl-SI"/>
              </w:rPr>
            </w:pPr>
          </w:p>
          <w:p w14:paraId="77378EF0" w14:textId="77777777" w:rsidR="00FA74CF" w:rsidRPr="000D6872" w:rsidRDefault="00FA74CF" w:rsidP="00906986">
            <w:pPr>
              <w:spacing w:line="240" w:lineRule="auto"/>
              <w:jc w:val="both"/>
              <w:rPr>
                <w:rFonts w:cs="Arial"/>
                <w:b/>
                <w:bCs/>
                <w:szCs w:val="20"/>
                <w:lang w:val="sl-SI"/>
              </w:rPr>
            </w:pPr>
            <w:r w:rsidRPr="000D6872">
              <w:rPr>
                <w:rFonts w:eastAsiaTheme="minorEastAsia" w:cs="Arial"/>
                <w:b/>
                <w:bCs/>
                <w:szCs w:val="20"/>
                <w:lang w:val="sl-SI"/>
              </w:rPr>
              <w:t>Izvedba ukrepa:</w:t>
            </w:r>
          </w:p>
          <w:p w14:paraId="29739230"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Ministrstvo zasleduje cilj navedenega ukrepa in ravna skladno z zakonodajo, ki ureja področja visokošolskega izobraževanja ter znanstveno raziskovalne dejavnosti. Sistem izločanja članov poslovodstva iz odločanja o novih članih poslovodstva je urejen v ustanovitvenih aktih zavodov. Na potrebo po doslednem spoštovanju načela izogibanja interesov v tem kontekstu bodo člani upravnih odborov, ki so predstavniki ustanovitelja, opozarjali na vseh sejah, kjer bo to relevantno ter predlagali, da se določba vnese v ustrezne interne akte zavodov v naši pristojnosti.</w:t>
            </w:r>
          </w:p>
          <w:p w14:paraId="51BBFECC" w14:textId="77777777" w:rsidR="00FA74CF" w:rsidRPr="000D6872" w:rsidRDefault="00FA74CF" w:rsidP="00906986">
            <w:pPr>
              <w:spacing w:line="240" w:lineRule="auto"/>
              <w:jc w:val="both"/>
              <w:rPr>
                <w:rFonts w:eastAsiaTheme="minorEastAsia" w:cs="Arial"/>
                <w:szCs w:val="20"/>
                <w:lang w:val="sl-SI"/>
              </w:rPr>
            </w:pPr>
          </w:p>
          <w:p w14:paraId="342ABD43" w14:textId="77777777" w:rsidR="00FA74CF" w:rsidRPr="000D6872" w:rsidRDefault="00FA74CF" w:rsidP="00906986">
            <w:pPr>
              <w:spacing w:line="240" w:lineRule="auto"/>
              <w:jc w:val="both"/>
              <w:rPr>
                <w:rFonts w:eastAsiaTheme="minorEastAsia" w:cs="Arial"/>
                <w:szCs w:val="20"/>
                <w:lang w:val="sl-SI"/>
              </w:rPr>
            </w:pPr>
            <w:r>
              <w:rPr>
                <w:rFonts w:eastAsiaTheme="minorEastAsia" w:cs="Arial"/>
                <w:szCs w:val="20"/>
                <w:lang w:val="sl-SI"/>
              </w:rPr>
              <w:t>M</w:t>
            </w:r>
            <w:r w:rsidRPr="000D6872">
              <w:rPr>
                <w:rFonts w:eastAsiaTheme="minorEastAsia" w:cs="Arial"/>
                <w:szCs w:val="20"/>
                <w:lang w:val="sl-SI"/>
              </w:rPr>
              <w:t xml:space="preserve">inistrstvo </w:t>
            </w:r>
            <w:r>
              <w:rPr>
                <w:rFonts w:eastAsiaTheme="minorEastAsia" w:cs="Arial"/>
                <w:szCs w:val="20"/>
                <w:lang w:val="sl-SI"/>
              </w:rPr>
              <w:t xml:space="preserve">zasleduje </w:t>
            </w:r>
            <w:r w:rsidRPr="000D6872">
              <w:rPr>
                <w:rFonts w:eastAsiaTheme="minorEastAsia" w:cs="Arial"/>
                <w:szCs w:val="20"/>
                <w:lang w:val="sl-SI"/>
              </w:rPr>
              <w:t>zavezanost k odpravi tveganja za nasprotje interesov in nedovoljenih vplivov tudi pri imenovanju predstavnikov ustanovitelja (tj. Republika Slovenija) v upravnih odborih in svetih javnih raziskovalnih, infrastrukturnih in visokošolskih zavodov, saj postopek izbire le teh temelji na izvedbi javnega poziva, ki vsebuje vnaprej določena merila, pogoje in kriterije za izbiro.</w:t>
            </w:r>
          </w:p>
          <w:p w14:paraId="66AB956B" w14:textId="77777777" w:rsidR="00FA74CF" w:rsidRPr="000D6872" w:rsidRDefault="00FA74CF" w:rsidP="00906986">
            <w:pPr>
              <w:spacing w:line="240" w:lineRule="auto"/>
              <w:jc w:val="both"/>
              <w:rPr>
                <w:rFonts w:eastAsiaTheme="minorEastAsia" w:cs="Arial"/>
                <w:szCs w:val="20"/>
                <w:lang w:val="sl-SI"/>
              </w:rPr>
            </w:pPr>
          </w:p>
          <w:p w14:paraId="5F902128"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 xml:space="preserve">AKTIVNOSTI SE IZVAJAJO </w:t>
            </w:r>
          </w:p>
          <w:p w14:paraId="3754DBF7" w14:textId="77777777" w:rsidR="00FA74CF" w:rsidRPr="000D6872" w:rsidRDefault="00FA74CF" w:rsidP="00906986">
            <w:pPr>
              <w:spacing w:line="240" w:lineRule="auto"/>
              <w:jc w:val="center"/>
              <w:rPr>
                <w:rFonts w:eastAsiaTheme="minorEastAsia" w:cs="Arial"/>
                <w:szCs w:val="20"/>
                <w:lang w:val="sl-SI"/>
              </w:rPr>
            </w:pPr>
          </w:p>
        </w:tc>
      </w:tr>
    </w:tbl>
    <w:p w14:paraId="5E0C9DD7" w14:textId="77777777" w:rsidR="00FA74CF" w:rsidRPr="000D6872" w:rsidRDefault="00FA74CF" w:rsidP="00FA74CF">
      <w:pPr>
        <w:spacing w:line="240" w:lineRule="auto"/>
        <w:jc w:val="both"/>
        <w:rPr>
          <w:rFonts w:eastAsiaTheme="minorEastAsia" w:cs="Arial"/>
          <w:szCs w:val="20"/>
          <w:lang w:val="sl-SI" w:eastAsia="sl-SI"/>
        </w:rPr>
      </w:pPr>
    </w:p>
    <w:p w14:paraId="2510304D" w14:textId="77777777" w:rsidR="00FA74CF" w:rsidRDefault="00FA74CF" w:rsidP="00FA74CF">
      <w:pPr>
        <w:spacing w:line="240" w:lineRule="auto"/>
        <w:rPr>
          <w:rFonts w:eastAsiaTheme="minorEastAsia" w:cs="Arial"/>
          <w:b/>
          <w:bCs/>
          <w:szCs w:val="20"/>
          <w:lang w:val="sl-SI" w:eastAsia="sl-SI"/>
        </w:rPr>
      </w:pPr>
      <w:bookmarkStart w:id="16" w:name="_Hlk122079206"/>
      <w:r>
        <w:rPr>
          <w:rFonts w:eastAsiaTheme="minorEastAsia" w:cs="Arial"/>
          <w:b/>
          <w:bCs/>
          <w:szCs w:val="20"/>
          <w:lang w:val="sl-SI" w:eastAsia="sl-SI"/>
        </w:rPr>
        <w:br w:type="page"/>
      </w:r>
    </w:p>
    <w:p w14:paraId="7919C2BA"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lastRenderedPageBreak/>
        <w:t xml:space="preserve">3A.4 UKREPI NA PODROČJU OKOLJA IN PROSTORA </w:t>
      </w:r>
    </w:p>
    <w:p w14:paraId="6C5041B8" w14:textId="77777777" w:rsidR="00FA74CF" w:rsidRPr="000D6872" w:rsidRDefault="00FA74CF" w:rsidP="00FA74CF">
      <w:pPr>
        <w:jc w:val="both"/>
        <w:rPr>
          <w:rFonts w:eastAsiaTheme="minorEastAsia" w:cs="Arial"/>
          <w:szCs w:val="20"/>
          <w:lang w:val="sl-SI" w:eastAsia="sl-SI"/>
        </w:rPr>
      </w:pPr>
    </w:p>
    <w:p w14:paraId="5DF61C43" w14:textId="77777777" w:rsidR="00FA74CF" w:rsidRPr="001412F6" w:rsidRDefault="00FA74CF" w:rsidP="00FA74CF">
      <w:pPr>
        <w:spacing w:line="240" w:lineRule="auto"/>
        <w:jc w:val="both"/>
        <w:rPr>
          <w:rFonts w:eastAsiaTheme="minorEastAsia" w:cs="Arial"/>
          <w:b/>
          <w:bCs/>
          <w:szCs w:val="20"/>
          <w:lang w:val="sl-SI" w:eastAsia="sl-SI"/>
        </w:rPr>
      </w:pPr>
      <w:bookmarkStart w:id="17" w:name="_Hlk162514340"/>
      <w:bookmarkEnd w:id="16"/>
      <w:r w:rsidRPr="001412F6">
        <w:rPr>
          <w:rFonts w:eastAsiaTheme="minorEastAsia" w:cs="Arial"/>
          <w:b/>
          <w:bCs/>
          <w:szCs w:val="20"/>
          <w:lang w:val="sl-SI" w:eastAsia="sl-SI"/>
        </w:rPr>
        <w:t>3A.4b Zagotovitev transparentnosti na področju emisij</w:t>
      </w:r>
    </w:p>
    <w:bookmarkEnd w:id="17"/>
    <w:p w14:paraId="45A73040" w14:textId="77777777" w:rsidR="00FA74CF" w:rsidRPr="000D6872" w:rsidRDefault="00FA74CF" w:rsidP="00FA74CF">
      <w:pPr>
        <w:spacing w:line="240" w:lineRule="auto"/>
        <w:jc w:val="both"/>
        <w:rPr>
          <w:rFonts w:eastAsiaTheme="minorEastAsia" w:cs="Arial"/>
          <w:b/>
          <w:bCs/>
          <w:i/>
          <w:iCs/>
          <w:szCs w:val="20"/>
          <w:lang w:val="sl-SI" w:eastAsia="sl-SI"/>
        </w:rPr>
      </w:pPr>
    </w:p>
    <w:p w14:paraId="39F2CF08"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32FD4032" w14:textId="5E2DC1C8" w:rsidR="00FA74CF" w:rsidRPr="006D7FAB" w:rsidRDefault="00FA74CF" w:rsidP="00FA74CF">
      <w:pPr>
        <w:spacing w:line="240" w:lineRule="auto"/>
        <w:jc w:val="both"/>
        <w:rPr>
          <w:rFonts w:eastAsiaTheme="minorEastAsia" w:cs="Arial"/>
          <w:szCs w:val="20"/>
          <w:lang w:val="sl-SI" w:eastAsia="sl-SI"/>
        </w:rPr>
      </w:pPr>
      <w:r w:rsidRPr="006D7FAB">
        <w:rPr>
          <w:rFonts w:eastAsiaTheme="minorEastAsia" w:cs="Arial"/>
          <w:szCs w:val="20"/>
          <w:lang w:val="sl-SI" w:eastAsia="sl-SI"/>
        </w:rPr>
        <w:t>MOPE oziroma organ v sestavi tega ministrstva</w:t>
      </w:r>
      <w:r w:rsidR="00D3352B">
        <w:rPr>
          <w:rFonts w:eastAsiaTheme="minorEastAsia" w:cs="Arial"/>
          <w:szCs w:val="20"/>
          <w:lang w:val="sl-SI" w:eastAsia="sl-SI"/>
        </w:rPr>
        <w:t>.</w:t>
      </w:r>
      <w:r w:rsidRPr="006D7FAB">
        <w:rPr>
          <w:rFonts w:eastAsiaTheme="minorEastAsia" w:cs="Arial"/>
          <w:szCs w:val="20"/>
          <w:lang w:val="sl-SI" w:eastAsia="sl-SI"/>
        </w:rPr>
        <w:t xml:space="preserve"> </w:t>
      </w:r>
    </w:p>
    <w:p w14:paraId="38949349"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36E3182F" w14:textId="77777777" w:rsidR="00FA74CF" w:rsidRPr="000D6872" w:rsidRDefault="00B63BD3"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dprava tveganj za nedovoljeno vplivanj</w:t>
      </w:r>
      <w:r>
        <w:rPr>
          <w:rFonts w:eastAsiaTheme="minorEastAsia" w:cs="Arial"/>
          <w:i/>
          <w:iCs/>
          <w:szCs w:val="20"/>
          <w:lang w:val="sl-SI" w:eastAsia="sl-SI"/>
        </w:rPr>
        <w:t>e in povečanje transparentnosti.</w:t>
      </w:r>
    </w:p>
    <w:p w14:paraId="4123938C"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Način izvedbe:</w:t>
      </w:r>
    </w:p>
    <w:p w14:paraId="0CE03ED9" w14:textId="77777777" w:rsidR="00FA74CF" w:rsidRPr="000D6872" w:rsidRDefault="00B63BD3" w:rsidP="00FA74CF">
      <w:pPr>
        <w:spacing w:line="240" w:lineRule="auto"/>
        <w:jc w:val="both"/>
        <w:rPr>
          <w:rFonts w:eastAsiaTheme="minorEastAsia" w:cs="Arial"/>
          <w:i/>
          <w:iCs/>
          <w:strike/>
          <w:szCs w:val="20"/>
          <w:lang w:val="sl-SI" w:eastAsia="sl-SI"/>
        </w:rPr>
      </w:pPr>
      <w:r>
        <w:rPr>
          <w:rFonts w:eastAsiaTheme="minorEastAsia" w:cs="Arial"/>
          <w:i/>
          <w:iCs/>
          <w:szCs w:val="20"/>
          <w:lang w:val="sl-SI" w:eastAsia="sl-SI"/>
        </w:rPr>
        <w:t>Z</w:t>
      </w:r>
      <w:r w:rsidR="00FA74CF" w:rsidRPr="000D6872">
        <w:rPr>
          <w:rFonts w:eastAsiaTheme="minorEastAsia" w:cs="Arial"/>
          <w:i/>
          <w:iCs/>
          <w:szCs w:val="20"/>
          <w:lang w:val="sl-SI" w:eastAsia="sl-SI"/>
        </w:rPr>
        <w:t>agotoviti javno dostopne podatke o izdanih okoljevarstvenih dovoljenjih in o rezultatih monitoringa, določenega v okoljevarstvenih dovoljenjih, na osrednjih spletnih straneh državne uprave, v skl</w:t>
      </w:r>
      <w:r>
        <w:rPr>
          <w:rFonts w:eastAsiaTheme="minorEastAsia" w:cs="Arial"/>
          <w:i/>
          <w:iCs/>
          <w:szCs w:val="20"/>
          <w:lang w:val="sl-SI" w:eastAsia="sl-SI"/>
        </w:rPr>
        <w:t>adu z Zakonom o varstvu okolja.</w:t>
      </w:r>
    </w:p>
    <w:p w14:paraId="11D7CE45"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1F10F2D4" w14:textId="77777777" w:rsidR="00FA74CF" w:rsidRPr="000D6872" w:rsidRDefault="00B63BD3" w:rsidP="00FA74CF">
      <w:pPr>
        <w:spacing w:line="240" w:lineRule="auto"/>
        <w:jc w:val="both"/>
        <w:rPr>
          <w:rFonts w:eastAsiaTheme="minorEastAsia" w:cs="Arial"/>
          <w:b/>
          <w:bCs/>
          <w:i/>
          <w:iCs/>
          <w:szCs w:val="20"/>
          <w:lang w:val="sl-SI" w:eastAsia="sl-SI"/>
        </w:rPr>
      </w:pPr>
      <w:r>
        <w:rPr>
          <w:rFonts w:eastAsiaTheme="minorEastAsia" w:cs="Arial"/>
          <w:i/>
          <w:iCs/>
          <w:szCs w:val="20"/>
          <w:lang w:val="sl-SI" w:eastAsia="sl-SI"/>
        </w:rPr>
        <w:t>Objava podatkov na GOV.si.</w:t>
      </w:r>
    </w:p>
    <w:p w14:paraId="6840669C" w14:textId="77777777" w:rsidR="00FA74CF" w:rsidRPr="00B63BD3" w:rsidRDefault="00FA74CF" w:rsidP="00FA74CF">
      <w:pPr>
        <w:spacing w:line="240" w:lineRule="auto"/>
        <w:jc w:val="both"/>
        <w:rPr>
          <w:rFonts w:eastAsiaTheme="minorEastAsia" w:cs="Arial"/>
          <w:iCs/>
          <w:szCs w:val="20"/>
          <w:lang w:val="sl-SI" w:eastAsia="sl-SI"/>
        </w:rPr>
      </w:pPr>
      <w:r w:rsidRPr="000D6872">
        <w:rPr>
          <w:rFonts w:eastAsiaTheme="minorEastAsia" w:cs="Arial"/>
          <w:b/>
          <w:bCs/>
          <w:i/>
          <w:iCs/>
          <w:szCs w:val="20"/>
          <w:lang w:val="sl-SI" w:eastAsia="sl-SI"/>
        </w:rPr>
        <w:t>Rok izvedbe:</w:t>
      </w:r>
      <w:r w:rsidRPr="00772B79">
        <w:rPr>
          <w:rFonts w:eastAsiaTheme="minorEastAsia" w:cs="Arial"/>
          <w:i/>
          <w:iCs/>
          <w:szCs w:val="20"/>
          <w:lang w:val="sl-SI" w:eastAsia="sl-SI"/>
        </w:rPr>
        <w:t xml:space="preserve"> je že določen z Zakonom o varstvu okolja (ZVO-2, 6 mesecev od uveljavitve).</w:t>
      </w:r>
    </w:p>
    <w:p w14:paraId="09AD6656" w14:textId="77777777" w:rsidR="00FA74CF" w:rsidRPr="000D6872" w:rsidRDefault="00FA74CF" w:rsidP="00FA74CF">
      <w:pPr>
        <w:spacing w:line="240" w:lineRule="auto"/>
        <w:rPr>
          <w:rFonts w:eastAsiaTheme="minorEastAsia" w:cs="Arial"/>
          <w:szCs w:val="20"/>
          <w:lang w:val="sl-SI" w:eastAsia="sl-SI"/>
        </w:rPr>
      </w:pPr>
    </w:p>
    <w:p w14:paraId="5C3BA7CA" w14:textId="77777777" w:rsidR="00FA74CF" w:rsidRPr="000D6872" w:rsidRDefault="00FA74CF" w:rsidP="00FA74CF">
      <w:pPr>
        <w:spacing w:line="240" w:lineRule="auto"/>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5B5DDC5C" w14:textId="77777777" w:rsidTr="00906986">
        <w:tc>
          <w:tcPr>
            <w:tcW w:w="8488" w:type="dxa"/>
          </w:tcPr>
          <w:p w14:paraId="77A0D336"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6FD3AEDB"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MOPE</w:t>
            </w:r>
          </w:p>
          <w:p w14:paraId="26E80BA9" w14:textId="77777777" w:rsidR="00FA74CF" w:rsidRPr="000D6872" w:rsidRDefault="00FA74CF" w:rsidP="00906986">
            <w:pPr>
              <w:spacing w:line="240" w:lineRule="auto"/>
              <w:jc w:val="both"/>
              <w:rPr>
                <w:rFonts w:eastAsiaTheme="minorEastAsia" w:cs="Arial"/>
                <w:szCs w:val="20"/>
                <w:lang w:val="sl-SI"/>
              </w:rPr>
            </w:pPr>
          </w:p>
          <w:p w14:paraId="2F140EDD" w14:textId="77777777" w:rsidR="00FA74CF" w:rsidRPr="000D6872" w:rsidRDefault="00FA74CF" w:rsidP="00906986">
            <w:pPr>
              <w:spacing w:line="240" w:lineRule="auto"/>
              <w:jc w:val="both"/>
              <w:rPr>
                <w:rFonts w:cs="Arial"/>
                <w:b/>
                <w:bCs/>
                <w:szCs w:val="20"/>
                <w:lang w:val="sl-SI"/>
              </w:rPr>
            </w:pPr>
            <w:r w:rsidRPr="000D6872">
              <w:rPr>
                <w:rFonts w:eastAsiaTheme="minorEastAsia" w:cs="Arial"/>
                <w:b/>
                <w:bCs/>
                <w:szCs w:val="20"/>
                <w:lang w:val="sl-SI"/>
              </w:rPr>
              <w:t>Izvedba ukrepa:</w:t>
            </w:r>
          </w:p>
          <w:p w14:paraId="2F8AFE2A" w14:textId="77777777" w:rsidR="00FA74CF" w:rsidRPr="000D6872" w:rsidRDefault="00FA74CF" w:rsidP="00906986">
            <w:pPr>
              <w:spacing w:line="240" w:lineRule="auto"/>
              <w:jc w:val="both"/>
              <w:rPr>
                <w:rFonts w:eastAsiaTheme="minorEastAsia" w:cs="Arial"/>
                <w:szCs w:val="20"/>
                <w:lang w:val="sl-SI"/>
              </w:rPr>
            </w:pPr>
            <w:bookmarkStart w:id="18" w:name="_Hlk178070914"/>
            <w:r w:rsidRPr="000D6872">
              <w:rPr>
                <w:rFonts w:eastAsiaTheme="minorEastAsia" w:cs="Arial"/>
                <w:szCs w:val="20"/>
                <w:lang w:val="sl-SI"/>
              </w:rPr>
              <w:t>Podatke o rezultatih monitoringov, določenih v okoljevarstvenih dovoljenjih, ARSO objavlja na</w:t>
            </w:r>
          </w:p>
          <w:p w14:paraId="02456ED9"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spletnih straneh, kot sledi:</w:t>
            </w:r>
          </w:p>
          <w:p w14:paraId="3CBA294A" w14:textId="77777777" w:rsidR="00FA74CF" w:rsidRPr="0075539E" w:rsidRDefault="0075539E" w:rsidP="0075539E">
            <w:pPr>
              <w:pStyle w:val="Odstavekseznama"/>
              <w:numPr>
                <w:ilvl w:val="0"/>
                <w:numId w:val="18"/>
              </w:numPr>
              <w:spacing w:line="240" w:lineRule="auto"/>
              <w:ind w:hanging="691"/>
              <w:jc w:val="both"/>
              <w:rPr>
                <w:rFonts w:eastAsiaTheme="minorEastAsia" w:cs="Arial"/>
                <w:szCs w:val="20"/>
                <w:lang w:val="sl-SI"/>
              </w:rPr>
            </w:pPr>
            <w:r>
              <w:rPr>
                <w:rFonts w:eastAsiaTheme="minorEastAsia" w:cs="Arial"/>
                <w:szCs w:val="20"/>
                <w:lang w:val="sl-SI"/>
              </w:rPr>
              <w:t xml:space="preserve"> </w:t>
            </w:r>
            <w:r w:rsidR="00FA74CF" w:rsidRPr="0075539E">
              <w:rPr>
                <w:rFonts w:eastAsiaTheme="minorEastAsia" w:cs="Arial"/>
                <w:szCs w:val="20"/>
                <w:lang w:val="sl-SI"/>
              </w:rPr>
              <w:t>s področja emisij v vode:</w:t>
            </w:r>
          </w:p>
          <w:p w14:paraId="4CCEC70A" w14:textId="77777777" w:rsidR="00FA74CF" w:rsidRPr="0075539E" w:rsidRDefault="003C7A2F" w:rsidP="00906986">
            <w:pPr>
              <w:spacing w:line="240" w:lineRule="auto"/>
              <w:jc w:val="both"/>
              <w:rPr>
                <w:rFonts w:eastAsiaTheme="minorEastAsia" w:cs="Arial"/>
                <w:szCs w:val="20"/>
                <w:lang w:val="sl-SI"/>
              </w:rPr>
            </w:pPr>
            <w:hyperlink r:id="rId7" w:history="1">
              <w:r w:rsidR="00FA74CF" w:rsidRPr="0075539E">
                <w:rPr>
                  <w:rStyle w:val="Hiperpovezava"/>
                  <w:rFonts w:eastAsiaTheme="minorEastAsia" w:cs="Arial"/>
                  <w:color w:val="auto"/>
                  <w:szCs w:val="20"/>
                  <w:u w:val="none"/>
                  <w:lang w:val="sl-SI"/>
                </w:rPr>
                <w:t>http://hmljn.arso.gov.si/varstvo%20okolja/onesna%c5%beevanje%20voda/</w:t>
              </w:r>
            </w:hyperlink>
            <w:r w:rsidR="00FA74CF" w:rsidRPr="0075539E">
              <w:rPr>
                <w:rFonts w:eastAsiaTheme="minorEastAsia" w:cs="Arial"/>
                <w:szCs w:val="20"/>
                <w:lang w:val="sl-SI"/>
              </w:rPr>
              <w:t>,</w:t>
            </w:r>
          </w:p>
          <w:p w14:paraId="33B69C3B" w14:textId="77777777" w:rsidR="00FA74CF" w:rsidRPr="00AD343D" w:rsidRDefault="00FA74CF" w:rsidP="00AD343D">
            <w:pPr>
              <w:pStyle w:val="Odstavekseznama"/>
              <w:numPr>
                <w:ilvl w:val="0"/>
                <w:numId w:val="18"/>
              </w:numPr>
              <w:spacing w:line="240" w:lineRule="auto"/>
              <w:ind w:hanging="691"/>
              <w:jc w:val="both"/>
              <w:rPr>
                <w:rFonts w:eastAsiaTheme="minorEastAsia" w:cs="Arial"/>
                <w:szCs w:val="20"/>
                <w:lang w:val="sl-SI"/>
              </w:rPr>
            </w:pPr>
            <w:r w:rsidRPr="00AD343D">
              <w:rPr>
                <w:rFonts w:eastAsiaTheme="minorEastAsia" w:cs="Arial"/>
                <w:szCs w:val="20"/>
                <w:lang w:val="sl-SI"/>
              </w:rPr>
              <w:t>podatke s področja emisij v zrak:</w:t>
            </w:r>
          </w:p>
          <w:p w14:paraId="7F9455DA" w14:textId="77777777" w:rsidR="00FA74CF" w:rsidRPr="00AD343D" w:rsidRDefault="003C7A2F" w:rsidP="00906986">
            <w:pPr>
              <w:spacing w:line="240" w:lineRule="auto"/>
              <w:jc w:val="both"/>
              <w:rPr>
                <w:rFonts w:eastAsiaTheme="minorEastAsia" w:cs="Arial"/>
                <w:szCs w:val="20"/>
                <w:lang w:val="sl-SI"/>
              </w:rPr>
            </w:pPr>
            <w:hyperlink r:id="rId8" w:history="1">
              <w:r w:rsidR="00FA74CF" w:rsidRPr="00AD343D">
                <w:rPr>
                  <w:rStyle w:val="Hiperpovezava"/>
                  <w:rFonts w:eastAsiaTheme="minorEastAsia" w:cs="Arial"/>
                  <w:color w:val="auto"/>
                  <w:szCs w:val="20"/>
                  <w:u w:val="none"/>
                  <w:lang w:val="sl-SI"/>
                </w:rPr>
                <w:t>http://hmljn.arso.gov.si/varstvo%20okolja/onesna%c5%beevanje%20zraka/</w:t>
              </w:r>
            </w:hyperlink>
            <w:r w:rsidR="00FA74CF" w:rsidRPr="00AD343D">
              <w:rPr>
                <w:rFonts w:eastAsiaTheme="minorEastAsia" w:cs="Arial"/>
                <w:szCs w:val="20"/>
                <w:lang w:val="sl-SI"/>
              </w:rPr>
              <w:t>,</w:t>
            </w:r>
          </w:p>
          <w:p w14:paraId="78AE84E7" w14:textId="77777777" w:rsidR="00FA74CF" w:rsidRPr="00AD343D" w:rsidRDefault="00FA74CF" w:rsidP="00AD343D">
            <w:pPr>
              <w:pStyle w:val="Odstavekseznama"/>
              <w:numPr>
                <w:ilvl w:val="0"/>
                <w:numId w:val="18"/>
              </w:numPr>
              <w:spacing w:line="240" w:lineRule="auto"/>
              <w:ind w:hanging="691"/>
              <w:jc w:val="both"/>
              <w:rPr>
                <w:rFonts w:eastAsiaTheme="minorEastAsia" w:cs="Arial"/>
                <w:szCs w:val="20"/>
                <w:lang w:val="sl-SI"/>
              </w:rPr>
            </w:pPr>
            <w:r w:rsidRPr="00AD343D">
              <w:rPr>
                <w:rFonts w:eastAsiaTheme="minorEastAsia" w:cs="Arial"/>
                <w:szCs w:val="20"/>
                <w:lang w:val="sl-SI"/>
              </w:rPr>
              <w:t xml:space="preserve">podatke s področja emisij hrupa: </w:t>
            </w:r>
            <w:hyperlink r:id="rId9" w:history="1">
              <w:r w:rsidRPr="00AD343D">
                <w:rPr>
                  <w:rStyle w:val="Hiperpovezava"/>
                  <w:rFonts w:eastAsiaTheme="minorEastAsia" w:cs="Arial"/>
                  <w:color w:val="auto"/>
                  <w:szCs w:val="20"/>
                  <w:u w:val="none"/>
                  <w:lang w:val="sl-SI"/>
                </w:rPr>
                <w:t>http://rte.arso.gov.si/varstvo%20okolja/hrup/</w:t>
              </w:r>
            </w:hyperlink>
            <w:r w:rsidRPr="00AD343D">
              <w:rPr>
                <w:rFonts w:eastAsiaTheme="minorEastAsia" w:cs="Arial"/>
                <w:szCs w:val="20"/>
                <w:lang w:val="sl-SI"/>
              </w:rPr>
              <w:t>.</w:t>
            </w:r>
          </w:p>
          <w:bookmarkEnd w:id="18"/>
          <w:p w14:paraId="5A2D83BC" w14:textId="77777777" w:rsidR="00FA74CF" w:rsidRPr="000D6872" w:rsidRDefault="00FA74CF" w:rsidP="00906986">
            <w:pPr>
              <w:spacing w:line="240" w:lineRule="auto"/>
              <w:jc w:val="both"/>
              <w:rPr>
                <w:rFonts w:eastAsiaTheme="minorEastAsia" w:cs="Arial"/>
                <w:szCs w:val="20"/>
                <w:lang w:val="sl-SI"/>
              </w:rPr>
            </w:pPr>
          </w:p>
          <w:p w14:paraId="1F2399D7" w14:textId="77777777" w:rsidR="00FA74CF" w:rsidRPr="000D6872" w:rsidRDefault="00FA74CF" w:rsidP="00906986">
            <w:pPr>
              <w:spacing w:line="240" w:lineRule="auto"/>
              <w:jc w:val="both"/>
              <w:rPr>
                <w:rFonts w:eastAsiaTheme="minorEastAsia" w:cs="Arial"/>
                <w:szCs w:val="20"/>
                <w:lang w:val="sl-SI"/>
              </w:rPr>
            </w:pPr>
          </w:p>
          <w:p w14:paraId="33D19F14"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UKREP JE ZAKLJUČEN</w:t>
            </w:r>
          </w:p>
          <w:p w14:paraId="0BD0912B" w14:textId="77777777" w:rsidR="00FA74CF" w:rsidRPr="000D6872" w:rsidRDefault="00FA74CF" w:rsidP="00906986">
            <w:pPr>
              <w:spacing w:line="240" w:lineRule="auto"/>
              <w:jc w:val="center"/>
              <w:rPr>
                <w:rFonts w:eastAsiaTheme="minorEastAsia" w:cs="Arial"/>
                <w:szCs w:val="20"/>
                <w:lang w:val="sl-SI"/>
              </w:rPr>
            </w:pPr>
          </w:p>
        </w:tc>
      </w:tr>
    </w:tbl>
    <w:p w14:paraId="3ADBA909" w14:textId="77777777" w:rsidR="00FA74CF" w:rsidRPr="000D6872" w:rsidRDefault="00FA74CF" w:rsidP="00FA74CF">
      <w:pPr>
        <w:jc w:val="both"/>
        <w:rPr>
          <w:rFonts w:eastAsiaTheme="minorEastAsia" w:cs="Arial"/>
          <w:szCs w:val="20"/>
          <w:lang w:val="sl-SI" w:eastAsia="sl-SI"/>
        </w:rPr>
      </w:pPr>
    </w:p>
    <w:p w14:paraId="17F0A287" w14:textId="77777777" w:rsidR="00FA74CF" w:rsidRPr="000D6872" w:rsidRDefault="00FA74CF" w:rsidP="00FA74CF">
      <w:pPr>
        <w:jc w:val="both"/>
        <w:rPr>
          <w:rFonts w:eastAsiaTheme="minorEastAsia" w:cs="Arial"/>
          <w:szCs w:val="20"/>
          <w:lang w:val="sl-SI" w:eastAsia="sl-SI"/>
        </w:rPr>
      </w:pPr>
    </w:p>
    <w:p w14:paraId="0597C9DF"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t>3B INTEGRITETA IN TRANSPARENTNOST FUNKCIJ V VLADI IN NA MINISTRSTVIH TER POSLANSKE FUNKCIJE</w:t>
      </w:r>
    </w:p>
    <w:p w14:paraId="2B2825A9" w14:textId="77777777" w:rsidR="00FA74CF" w:rsidRPr="000D6872" w:rsidRDefault="00FA74CF" w:rsidP="00FA74CF">
      <w:pPr>
        <w:ind w:left="720"/>
        <w:jc w:val="both"/>
        <w:rPr>
          <w:rFonts w:eastAsiaTheme="minorEastAsia" w:cs="Arial"/>
          <w:b/>
          <w:bCs/>
          <w:szCs w:val="20"/>
          <w:lang w:val="sl-SI" w:eastAsia="sl-SI"/>
        </w:rPr>
      </w:pPr>
    </w:p>
    <w:p w14:paraId="3E39A055" w14:textId="77777777"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t xml:space="preserve">3B.a </w:t>
      </w:r>
      <w:r>
        <w:rPr>
          <w:rFonts w:eastAsiaTheme="minorEastAsia" w:cs="Arial"/>
          <w:b/>
          <w:bCs/>
          <w:szCs w:val="20"/>
          <w:lang w:val="sl-SI" w:eastAsia="sl-SI"/>
        </w:rPr>
        <w:t>Preučitev veljavne ureditve in prakse za opravljanje dovoljenih dejavnosti funkcionarjev in vzpostavitev enotne ureditve in izvajanja</w:t>
      </w:r>
    </w:p>
    <w:p w14:paraId="43C8B1D9" w14:textId="77777777" w:rsidR="00FA74CF" w:rsidRPr="000D6872" w:rsidRDefault="00FA74CF" w:rsidP="00FA74CF">
      <w:pPr>
        <w:jc w:val="both"/>
        <w:rPr>
          <w:rFonts w:eastAsiaTheme="minorEastAsia" w:cs="Arial"/>
          <w:szCs w:val="20"/>
          <w:lang w:val="sl-SI" w:eastAsia="sl-SI"/>
        </w:rPr>
      </w:pPr>
    </w:p>
    <w:p w14:paraId="055BAAED" w14:textId="77777777" w:rsidR="00FA74CF" w:rsidRDefault="00FA74CF" w:rsidP="00FA74CF">
      <w:pPr>
        <w:spacing w:line="240" w:lineRule="auto"/>
        <w:jc w:val="both"/>
        <w:rPr>
          <w:rFonts w:eastAsiaTheme="minorEastAsia" w:cs="Arial"/>
          <w:b/>
          <w:bCs/>
          <w:i/>
          <w:iCs/>
          <w:szCs w:val="20"/>
          <w:lang w:val="sl-SI" w:eastAsia="sl-SI"/>
        </w:rPr>
      </w:pPr>
      <w:bookmarkStart w:id="19" w:name="_Hlk81296892"/>
      <w:r w:rsidRPr="000D6872">
        <w:rPr>
          <w:rFonts w:eastAsiaTheme="minorEastAsia" w:cs="Arial"/>
          <w:b/>
          <w:bCs/>
          <w:i/>
          <w:iCs/>
          <w:szCs w:val="20"/>
          <w:lang w:val="sl-SI" w:eastAsia="sl-SI"/>
        </w:rPr>
        <w:t>Nosilec:</w:t>
      </w:r>
      <w:r>
        <w:rPr>
          <w:rFonts w:eastAsiaTheme="minorEastAsia" w:cs="Arial"/>
          <w:b/>
          <w:bCs/>
          <w:i/>
          <w:iCs/>
          <w:szCs w:val="20"/>
          <w:lang w:val="sl-SI" w:eastAsia="sl-SI"/>
        </w:rPr>
        <w:t xml:space="preserve"> </w:t>
      </w:r>
    </w:p>
    <w:p w14:paraId="28B8F874" w14:textId="1C6FF9EA" w:rsidR="00FA74CF" w:rsidRPr="00B84C3A" w:rsidRDefault="00FA74CF" w:rsidP="00FA74CF">
      <w:pPr>
        <w:spacing w:line="240" w:lineRule="auto"/>
        <w:jc w:val="both"/>
        <w:rPr>
          <w:rFonts w:eastAsiaTheme="minorEastAsia" w:cs="Arial"/>
          <w:b/>
          <w:bCs/>
          <w:szCs w:val="20"/>
          <w:lang w:val="sl-SI" w:eastAsia="sl-SI"/>
        </w:rPr>
      </w:pPr>
      <w:r w:rsidRPr="00B84C3A">
        <w:rPr>
          <w:rFonts w:eastAsiaTheme="minorEastAsia" w:cs="Arial"/>
          <w:szCs w:val="20"/>
          <w:lang w:val="sl-SI" w:eastAsia="sl-SI"/>
        </w:rPr>
        <w:t>MJU, v sodelovanju z Generalnim sekretariatom Vlade Republike Slovenije (</w:t>
      </w:r>
      <w:r w:rsidR="00AD343D">
        <w:rPr>
          <w:rFonts w:cs="Arial"/>
          <w:szCs w:val="20"/>
          <w:lang w:val="sl-SI"/>
        </w:rPr>
        <w:t xml:space="preserve">v nadaljnjem besedilu: </w:t>
      </w:r>
      <w:r w:rsidRPr="00B84C3A">
        <w:rPr>
          <w:rFonts w:eastAsiaTheme="minorEastAsia" w:cs="Arial"/>
          <w:szCs w:val="20"/>
          <w:lang w:val="sl-SI" w:eastAsia="sl-SI"/>
        </w:rPr>
        <w:t>GSV), MP ter KPK</w:t>
      </w:r>
      <w:r w:rsidR="00D3352B">
        <w:rPr>
          <w:rFonts w:eastAsiaTheme="minorEastAsia" w:cs="Arial"/>
          <w:szCs w:val="20"/>
          <w:lang w:val="sl-SI" w:eastAsia="sl-SI"/>
        </w:rPr>
        <w:t>.</w:t>
      </w:r>
    </w:p>
    <w:p w14:paraId="5B203003"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bookmarkStart w:id="20" w:name="_Hlk162432885"/>
    </w:p>
    <w:p w14:paraId="7CDED3EE"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 xml:space="preserve">dpraviti tveganje za nasprotje interesov in </w:t>
      </w:r>
      <w:proofErr w:type="spellStart"/>
      <w:r w:rsidR="00FA74CF" w:rsidRPr="000D6872">
        <w:rPr>
          <w:rFonts w:eastAsiaTheme="minorEastAsia" w:cs="Arial"/>
          <w:i/>
          <w:iCs/>
          <w:szCs w:val="20"/>
          <w:lang w:val="sl-SI" w:eastAsia="sl-SI"/>
        </w:rPr>
        <w:t>netransparentno</w:t>
      </w:r>
      <w:proofErr w:type="spellEnd"/>
      <w:r w:rsidR="00FA74CF" w:rsidRPr="000D6872">
        <w:rPr>
          <w:rFonts w:eastAsiaTheme="minorEastAsia" w:cs="Arial"/>
          <w:i/>
          <w:iCs/>
          <w:szCs w:val="20"/>
          <w:lang w:val="sl-SI" w:eastAsia="sl-SI"/>
        </w:rPr>
        <w:t xml:space="preserve"> ravnanje</w:t>
      </w:r>
      <w:bookmarkEnd w:id="20"/>
      <w:r w:rsidR="00FA74CF" w:rsidRPr="000D6872">
        <w:rPr>
          <w:rFonts w:eastAsiaTheme="minorEastAsia" w:cs="Arial"/>
          <w:i/>
          <w:iCs/>
          <w:szCs w:val="20"/>
          <w:lang w:val="sl-SI" w:eastAsia="sl-SI"/>
        </w:rPr>
        <w:t>; zagotoviti preglednost, enotnost in enako prakso pri izdajanju dovoljenj za opravljanje dovol</w:t>
      </w:r>
      <w:r>
        <w:rPr>
          <w:rFonts w:eastAsiaTheme="minorEastAsia" w:cs="Arial"/>
          <w:i/>
          <w:iCs/>
          <w:szCs w:val="20"/>
          <w:lang w:val="sl-SI" w:eastAsia="sl-SI"/>
        </w:rPr>
        <w:t>jenih dejavnosti funkcionarjev.</w:t>
      </w:r>
    </w:p>
    <w:p w14:paraId="0B75406F"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bookmarkStart w:id="21" w:name="_Hlk162432809"/>
    </w:p>
    <w:p w14:paraId="2C359640"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D</w:t>
      </w:r>
      <w:r w:rsidR="00FA74CF" w:rsidRPr="000D6872">
        <w:rPr>
          <w:rFonts w:eastAsiaTheme="minorEastAsia" w:cs="Arial"/>
          <w:i/>
          <w:iCs/>
          <w:szCs w:val="20"/>
          <w:lang w:val="sl-SI" w:eastAsia="sl-SI"/>
        </w:rPr>
        <w:t>oločitev enotne vsebine dovoljenja za opravljanje dovoljenih dejavnosti in določitev obsega in načina nadzora nad skladnostjo vsebine dovolje</w:t>
      </w:r>
      <w:r>
        <w:rPr>
          <w:rFonts w:eastAsiaTheme="minorEastAsia" w:cs="Arial"/>
          <w:i/>
          <w:iCs/>
          <w:szCs w:val="20"/>
          <w:lang w:val="sl-SI" w:eastAsia="sl-SI"/>
        </w:rPr>
        <w:t>nja in opravljanjem dejavnosti.</w:t>
      </w:r>
    </w:p>
    <w:bookmarkEnd w:id="21"/>
    <w:p w14:paraId="1ED1EA5F"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7618FF2C"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Izdana enotna dovoljenja.</w:t>
      </w:r>
    </w:p>
    <w:p w14:paraId="380231D2" w14:textId="77777777" w:rsidR="00FA74CF" w:rsidRPr="000D6872" w:rsidRDefault="00FA74CF" w:rsidP="00FA74CF">
      <w:pPr>
        <w:spacing w:line="240" w:lineRule="auto"/>
        <w:jc w:val="both"/>
        <w:rPr>
          <w:rFonts w:eastAsiaTheme="minorEastAsia" w:cs="Arial"/>
          <w:szCs w:val="20"/>
          <w:lang w:val="sl-SI" w:eastAsia="sl-SI"/>
        </w:rPr>
      </w:pPr>
      <w:r w:rsidRPr="000D6872">
        <w:rPr>
          <w:rFonts w:eastAsiaTheme="minorEastAsia" w:cs="Arial"/>
          <w:b/>
          <w:bCs/>
          <w:i/>
          <w:iCs/>
          <w:szCs w:val="20"/>
          <w:lang w:val="sl-SI" w:eastAsia="sl-SI"/>
        </w:rPr>
        <w:t>Rok izvedbe</w:t>
      </w:r>
      <w:r w:rsidRPr="00772B79">
        <w:rPr>
          <w:rFonts w:eastAsiaTheme="minorEastAsia" w:cs="Arial"/>
          <w:b/>
          <w:bCs/>
          <w:iCs/>
          <w:szCs w:val="20"/>
          <w:lang w:val="sl-SI" w:eastAsia="sl-SI"/>
        </w:rPr>
        <w:t>:</w:t>
      </w:r>
      <w:r w:rsidRPr="00772B79">
        <w:rPr>
          <w:rFonts w:eastAsiaTheme="minorEastAsia" w:cs="Arial"/>
          <w:szCs w:val="20"/>
          <w:lang w:val="sl-SI" w:eastAsia="sl-SI"/>
        </w:rPr>
        <w:t xml:space="preserve"> prva polovica leta 2025.</w:t>
      </w:r>
      <w:r w:rsidRPr="000D6872">
        <w:rPr>
          <w:rFonts w:eastAsiaTheme="minorEastAsia" w:cs="Arial"/>
          <w:szCs w:val="20"/>
          <w:lang w:val="sl-SI" w:eastAsia="sl-SI"/>
        </w:rPr>
        <w:t xml:space="preserve"> </w:t>
      </w:r>
    </w:p>
    <w:p w14:paraId="473E226D" w14:textId="77777777" w:rsidR="00FA74CF" w:rsidRPr="000D6872" w:rsidRDefault="00FA74CF" w:rsidP="00FA74CF">
      <w:pPr>
        <w:spacing w:line="240" w:lineRule="auto"/>
        <w:jc w:val="both"/>
        <w:rPr>
          <w:rFonts w:eastAsiaTheme="minorEastAsia" w:cs="Arial"/>
          <w:i/>
          <w:iCs/>
          <w:szCs w:val="20"/>
          <w:lang w:val="sl-SI" w:eastAsia="sl-SI"/>
        </w:rPr>
      </w:pPr>
    </w:p>
    <w:p w14:paraId="35BB80F9" w14:textId="77777777" w:rsidR="00FA74CF" w:rsidRDefault="00FA74CF" w:rsidP="00FA74CF">
      <w:pPr>
        <w:spacing w:line="240" w:lineRule="auto"/>
        <w:rPr>
          <w:rFonts w:eastAsiaTheme="minorEastAsia" w:cs="Arial"/>
          <w:color w:val="000000" w:themeColor="text1"/>
          <w:szCs w:val="20"/>
          <w:lang w:val="sl-SI"/>
        </w:rPr>
      </w:pPr>
      <w:r>
        <w:rPr>
          <w:rFonts w:eastAsiaTheme="minorEastAsia" w:cs="Arial"/>
          <w:color w:val="000000" w:themeColor="text1"/>
          <w:szCs w:val="20"/>
          <w:lang w:val="sl-SI"/>
        </w:rPr>
        <w:br w:type="page"/>
      </w:r>
    </w:p>
    <w:tbl>
      <w:tblPr>
        <w:tblStyle w:val="Tabelamrea"/>
        <w:tblW w:w="8801" w:type="dxa"/>
        <w:tblLook w:val="04A0" w:firstRow="1" w:lastRow="0" w:firstColumn="1" w:lastColumn="0" w:noHBand="0" w:noVBand="1"/>
      </w:tblPr>
      <w:tblGrid>
        <w:gridCol w:w="8801"/>
      </w:tblGrid>
      <w:tr w:rsidR="00FA74CF" w:rsidRPr="000D6872" w14:paraId="66D4AA84" w14:textId="77777777" w:rsidTr="00906986">
        <w:trPr>
          <w:trHeight w:val="921"/>
        </w:trPr>
        <w:tc>
          <w:tcPr>
            <w:tcW w:w="8801" w:type="dxa"/>
          </w:tcPr>
          <w:p w14:paraId="754F8DF8" w14:textId="77777777" w:rsidR="00FA74CF" w:rsidRPr="000D6872" w:rsidRDefault="00FA74CF" w:rsidP="00906986">
            <w:pPr>
              <w:spacing w:line="240" w:lineRule="auto"/>
              <w:jc w:val="both"/>
              <w:rPr>
                <w:rFonts w:eastAsiaTheme="minorEastAsia" w:cs="Arial"/>
                <w:b/>
                <w:bCs/>
                <w:color w:val="000000" w:themeColor="text1"/>
                <w:szCs w:val="20"/>
                <w:lang w:val="sl-SI"/>
              </w:rPr>
            </w:pPr>
            <w:r w:rsidRPr="000D6872">
              <w:rPr>
                <w:rFonts w:eastAsiaTheme="minorEastAsia" w:cs="Arial"/>
                <w:b/>
                <w:bCs/>
                <w:color w:val="000000" w:themeColor="text1"/>
                <w:szCs w:val="20"/>
                <w:lang w:val="sl-SI"/>
              </w:rPr>
              <w:lastRenderedPageBreak/>
              <w:t>Poročevalec:</w:t>
            </w:r>
          </w:p>
          <w:p w14:paraId="0806682C" w14:textId="77777777" w:rsidR="00FA74CF" w:rsidRDefault="00FA74CF" w:rsidP="00906986">
            <w:pPr>
              <w:spacing w:line="240" w:lineRule="auto"/>
              <w:jc w:val="both"/>
              <w:rPr>
                <w:rFonts w:eastAsiaTheme="minorEastAsia" w:cs="Arial"/>
                <w:color w:val="000000" w:themeColor="text1"/>
                <w:szCs w:val="20"/>
                <w:lang w:val="sl-SI"/>
              </w:rPr>
            </w:pPr>
            <w:r>
              <w:rPr>
                <w:rFonts w:eastAsiaTheme="minorEastAsia" w:cs="Arial"/>
                <w:color w:val="000000" w:themeColor="text1"/>
                <w:szCs w:val="20"/>
                <w:lang w:val="sl-SI"/>
              </w:rPr>
              <w:t>MJU</w:t>
            </w:r>
          </w:p>
          <w:p w14:paraId="78D703DF" w14:textId="77777777" w:rsidR="00FA74CF" w:rsidRPr="000D6872" w:rsidRDefault="00FA74CF" w:rsidP="00906986">
            <w:pPr>
              <w:spacing w:line="240" w:lineRule="auto"/>
              <w:jc w:val="both"/>
              <w:rPr>
                <w:rFonts w:eastAsiaTheme="minorEastAsia" w:cs="Arial"/>
                <w:color w:val="000000" w:themeColor="text1"/>
                <w:szCs w:val="20"/>
                <w:lang w:val="sl-SI"/>
              </w:rPr>
            </w:pPr>
          </w:p>
          <w:p w14:paraId="6BBC8270" w14:textId="77777777" w:rsidR="00FA74CF" w:rsidRPr="000D6872" w:rsidRDefault="00FA74CF" w:rsidP="00906986">
            <w:pPr>
              <w:spacing w:line="240" w:lineRule="auto"/>
              <w:jc w:val="both"/>
              <w:rPr>
                <w:rFonts w:eastAsiaTheme="minorEastAsia" w:cs="Arial"/>
                <w:b/>
                <w:bCs/>
                <w:color w:val="000000" w:themeColor="text1"/>
                <w:szCs w:val="20"/>
                <w:lang w:val="sl-SI"/>
              </w:rPr>
            </w:pPr>
            <w:bookmarkStart w:id="22" w:name="_Hlk164806099"/>
            <w:r w:rsidRPr="000D6872">
              <w:rPr>
                <w:rFonts w:eastAsiaTheme="minorEastAsia" w:cs="Arial"/>
                <w:b/>
                <w:bCs/>
                <w:color w:val="000000" w:themeColor="text1"/>
                <w:szCs w:val="20"/>
                <w:lang w:val="sl-SI"/>
              </w:rPr>
              <w:t>Izvedba ukrepa:</w:t>
            </w:r>
          </w:p>
          <w:p w14:paraId="39E4E96A"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Opravljen je bil pregled različne zakonske ureditve glede nezdružljivosti ter dovoljenih dejavnosti poslanske funkcije v primerjavi z drugimi funkcionarji na državni ravni.</w:t>
            </w:r>
          </w:p>
          <w:p w14:paraId="1DDB628C" w14:textId="77777777" w:rsidR="00FA74CF" w:rsidRPr="000D6872" w:rsidRDefault="00FA74CF" w:rsidP="00906986">
            <w:pPr>
              <w:spacing w:line="240" w:lineRule="auto"/>
              <w:jc w:val="both"/>
              <w:rPr>
                <w:rFonts w:cs="Arial"/>
                <w:szCs w:val="20"/>
                <w:lang w:val="sl-SI"/>
              </w:rPr>
            </w:pPr>
            <w:r w:rsidRPr="000D6872">
              <w:rPr>
                <w:rFonts w:eastAsiaTheme="minorEastAsia" w:cs="Arial"/>
                <w:szCs w:val="20"/>
                <w:lang w:val="sl-SI"/>
              </w:rPr>
              <w:t>Za oblikovanje predlogov poenotenja ureditve glede nezdružljivosti ter dovoljenih dejavnosti poslanske funkcije in zaradi predstavitve primerov in postopkov iz prakse Državnega zbora je bil s strokovnimi sodelavci generalnega sekretariata 29. 7. 2024 izveden posvetovalni sestanek na strokovni ravni. Na sestanku je tekla razprava tudi o vsebini dovoljenj za opravljanje dodatne dejavnosti</w:t>
            </w:r>
            <w:r w:rsidRPr="000D6872">
              <w:rPr>
                <w:rFonts w:cs="Arial"/>
                <w:szCs w:val="20"/>
                <w:lang w:val="sl-SI"/>
              </w:rPr>
              <w:t>, ki bi morala za vse zavezance vsebinsko opredeljevati dodatno dejavnost, njeno trajanje, obseg, okoliščine in način kako se lahko izvaja, predvsem pa bi morala dovoljenja biti enotna. Glede na navedeno bo v zvezi z morebitnimi spremembami in dopolnitvami Zakona o poslancih</w:t>
            </w:r>
            <w:r>
              <w:rPr>
                <w:rFonts w:cs="Arial"/>
                <w:szCs w:val="20"/>
                <w:lang w:val="sl-SI"/>
              </w:rPr>
              <w:t xml:space="preserve"> (ZPos)</w:t>
            </w:r>
            <w:r w:rsidRPr="000D6872">
              <w:rPr>
                <w:rFonts w:cs="Arial"/>
                <w:szCs w:val="20"/>
                <w:lang w:val="sl-SI"/>
              </w:rPr>
              <w:t xml:space="preserve"> ali </w:t>
            </w:r>
            <w:proofErr w:type="spellStart"/>
            <w:r>
              <w:rPr>
                <w:rFonts w:cs="Arial"/>
                <w:szCs w:val="20"/>
                <w:lang w:val="sl-SI"/>
              </w:rPr>
              <w:t>ZIntPK</w:t>
            </w:r>
            <w:proofErr w:type="spellEnd"/>
            <w:r w:rsidRPr="000D6872">
              <w:rPr>
                <w:rFonts w:cs="Arial"/>
                <w:szCs w:val="20"/>
                <w:lang w:val="sl-SI"/>
              </w:rPr>
              <w:t xml:space="preserve">, v mesecu oktobru 2024 organizirano posvetovanje glede možnih zakonskih rešitev s predstavniki </w:t>
            </w:r>
            <w:r>
              <w:rPr>
                <w:rFonts w:cs="Arial"/>
                <w:szCs w:val="20"/>
                <w:lang w:val="sl-SI"/>
              </w:rPr>
              <w:t xml:space="preserve">MP </w:t>
            </w:r>
            <w:r w:rsidRPr="000D6872">
              <w:rPr>
                <w:rFonts w:cs="Arial"/>
                <w:szCs w:val="20"/>
                <w:lang w:val="sl-SI"/>
              </w:rPr>
              <w:t>in KPK.</w:t>
            </w:r>
          </w:p>
          <w:p w14:paraId="046062F0" w14:textId="77777777" w:rsidR="00FA74CF" w:rsidRPr="000D6872" w:rsidRDefault="00FA74CF" w:rsidP="00906986">
            <w:pPr>
              <w:spacing w:line="240" w:lineRule="auto"/>
              <w:jc w:val="both"/>
              <w:rPr>
                <w:rFonts w:eastAsiaTheme="minorEastAsia" w:cs="Arial"/>
                <w:b/>
                <w:bCs/>
                <w:szCs w:val="20"/>
                <w:lang w:val="sl-SI"/>
              </w:rPr>
            </w:pPr>
          </w:p>
          <w:bookmarkEnd w:id="22"/>
          <w:p w14:paraId="00C04F02" w14:textId="77777777" w:rsidR="00FA74CF" w:rsidRPr="000D6872" w:rsidRDefault="00FA74CF" w:rsidP="00906986">
            <w:pPr>
              <w:spacing w:line="240" w:lineRule="auto"/>
              <w:jc w:val="center"/>
              <w:rPr>
                <w:rFonts w:eastAsiaTheme="minorEastAsia" w:cs="Arial"/>
                <w:b/>
                <w:bCs/>
                <w:szCs w:val="20"/>
                <w:lang w:val="sl-SI"/>
              </w:rPr>
            </w:pPr>
          </w:p>
          <w:p w14:paraId="6CA3AD95"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5E470D43" w14:textId="77777777" w:rsidR="00FA74CF" w:rsidRPr="000D6872" w:rsidRDefault="00FA74CF" w:rsidP="00906986">
            <w:pPr>
              <w:spacing w:line="240" w:lineRule="auto"/>
              <w:jc w:val="both"/>
              <w:rPr>
                <w:rFonts w:eastAsiaTheme="minorEastAsia" w:cs="Arial"/>
                <w:szCs w:val="20"/>
                <w:lang w:val="sl-SI"/>
              </w:rPr>
            </w:pPr>
          </w:p>
        </w:tc>
      </w:tr>
      <w:bookmarkEnd w:id="19"/>
    </w:tbl>
    <w:p w14:paraId="079E685E" w14:textId="77777777" w:rsidR="00FA74CF" w:rsidRPr="000D6872" w:rsidRDefault="00FA74CF" w:rsidP="00FA74CF">
      <w:pPr>
        <w:jc w:val="both"/>
        <w:rPr>
          <w:rFonts w:eastAsiaTheme="minorEastAsia" w:cs="Arial"/>
          <w:b/>
          <w:bCs/>
          <w:szCs w:val="20"/>
          <w:lang w:val="sl-SI" w:eastAsia="sl-SI"/>
        </w:rPr>
      </w:pPr>
    </w:p>
    <w:p w14:paraId="63168C87" w14:textId="77777777" w:rsidR="00FA74CF" w:rsidRPr="000D6872" w:rsidRDefault="00FA74CF" w:rsidP="00FA74CF">
      <w:pPr>
        <w:jc w:val="both"/>
        <w:rPr>
          <w:rFonts w:eastAsiaTheme="minorEastAsia" w:cs="Arial"/>
          <w:b/>
          <w:bCs/>
          <w:szCs w:val="20"/>
          <w:lang w:val="sl-SI" w:eastAsia="sl-SI"/>
        </w:rPr>
      </w:pPr>
    </w:p>
    <w:p w14:paraId="731A0197" w14:textId="77777777" w:rsidR="00FA74CF" w:rsidRPr="000D6872" w:rsidRDefault="00FA74CF" w:rsidP="00FA74CF">
      <w:pPr>
        <w:jc w:val="both"/>
        <w:rPr>
          <w:rFonts w:eastAsiaTheme="minorEastAsia" w:cs="Arial"/>
          <w:szCs w:val="20"/>
          <w:lang w:val="sl-SI" w:eastAsia="sl-SI"/>
        </w:rPr>
      </w:pPr>
      <w:r w:rsidRPr="000D6872">
        <w:rPr>
          <w:rFonts w:eastAsiaTheme="minorEastAsia" w:cs="Arial"/>
          <w:b/>
          <w:bCs/>
          <w:szCs w:val="20"/>
          <w:lang w:val="sl-SI" w:eastAsia="sl-SI"/>
        </w:rPr>
        <w:t xml:space="preserve">3B.b </w:t>
      </w:r>
      <w:r>
        <w:rPr>
          <w:rFonts w:eastAsiaTheme="minorEastAsia" w:cs="Arial"/>
          <w:b/>
          <w:bCs/>
          <w:szCs w:val="20"/>
          <w:lang w:val="sl-SI" w:eastAsia="sl-SI"/>
        </w:rPr>
        <w:t>Preučiti jasnost in celovitost ureditve postopka v zvezi z izvajanjem instituta nezdružljivosti opravljanja poslanske funkcije ter prepovedi opravljanja dejavnosti oziroma članstva</w:t>
      </w:r>
    </w:p>
    <w:p w14:paraId="47BBE2EF" w14:textId="77777777" w:rsidR="00FA74CF" w:rsidRPr="000D6872" w:rsidRDefault="00FA74CF" w:rsidP="00FA74CF">
      <w:pPr>
        <w:jc w:val="both"/>
        <w:rPr>
          <w:rFonts w:eastAsiaTheme="minorEastAsia" w:cs="Arial"/>
          <w:szCs w:val="20"/>
          <w:lang w:val="sl-SI" w:eastAsia="sl-SI"/>
        </w:rPr>
      </w:pPr>
    </w:p>
    <w:p w14:paraId="0DFDC604"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p>
    <w:p w14:paraId="5BA23D1A" w14:textId="0ED33AD6" w:rsidR="00FA74CF" w:rsidRPr="008C21BC" w:rsidRDefault="00FA74CF" w:rsidP="00FA74CF">
      <w:pPr>
        <w:spacing w:line="240" w:lineRule="auto"/>
        <w:jc w:val="both"/>
        <w:rPr>
          <w:rFonts w:eastAsiaTheme="minorEastAsia" w:cs="Arial"/>
          <w:szCs w:val="20"/>
          <w:lang w:val="sl-SI" w:eastAsia="sl-SI"/>
        </w:rPr>
      </w:pPr>
      <w:r w:rsidRPr="008C21BC">
        <w:rPr>
          <w:rFonts w:eastAsiaTheme="minorEastAsia" w:cs="Arial"/>
          <w:szCs w:val="20"/>
          <w:lang w:val="sl-SI" w:eastAsia="sl-SI"/>
        </w:rPr>
        <w:t>MJU, v sodelovanju z MP ter Državnim zborom Republike Slovenije in KPK</w:t>
      </w:r>
      <w:r w:rsidR="00D3352B">
        <w:rPr>
          <w:rFonts w:eastAsiaTheme="minorEastAsia" w:cs="Arial"/>
          <w:szCs w:val="20"/>
          <w:lang w:val="sl-SI" w:eastAsia="sl-SI"/>
        </w:rPr>
        <w:t>.</w:t>
      </w:r>
    </w:p>
    <w:p w14:paraId="7A0EEA61"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29428692"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U</w:t>
      </w:r>
      <w:r w:rsidR="00FA74CF" w:rsidRPr="000D6872">
        <w:rPr>
          <w:rFonts w:eastAsiaTheme="minorEastAsia" w:cs="Arial"/>
          <w:i/>
          <w:iCs/>
          <w:szCs w:val="20"/>
          <w:lang w:val="sl-SI" w:eastAsia="sl-SI"/>
        </w:rPr>
        <w:t>gotoviti ustreznost sedanje ureditve in predlagati morebitno potrebne zakonodajne spremembe ali dopolnitve in s tem odpravo tveganj za nedosledno in pomanjkljivo izvajanje nalog funkcije poslanca za nasprotje interesov; ureditev področja nezdružljivosti poslanske funkcije; zagotovitev jasne in enotn</w:t>
      </w:r>
      <w:r>
        <w:rPr>
          <w:rFonts w:eastAsiaTheme="minorEastAsia" w:cs="Arial"/>
          <w:i/>
          <w:iCs/>
          <w:szCs w:val="20"/>
          <w:lang w:val="sl-SI" w:eastAsia="sl-SI"/>
        </w:rPr>
        <w:t>e ureditve ter uporabe v praksi.</w:t>
      </w:r>
    </w:p>
    <w:p w14:paraId="78316847"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p>
    <w:p w14:paraId="1A7A5273"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S</w:t>
      </w:r>
      <w:r w:rsidR="00FA74CF" w:rsidRPr="000D6872">
        <w:rPr>
          <w:rFonts w:eastAsiaTheme="minorEastAsia" w:cs="Arial"/>
          <w:i/>
          <w:iCs/>
          <w:szCs w:val="20"/>
          <w:lang w:val="sl-SI" w:eastAsia="sl-SI"/>
        </w:rPr>
        <w:t xml:space="preserve">prejeta novela </w:t>
      </w:r>
      <w:r w:rsidR="00FA74CF">
        <w:rPr>
          <w:rFonts w:eastAsiaTheme="minorEastAsia" w:cs="Arial"/>
          <w:i/>
          <w:iCs/>
          <w:szCs w:val="20"/>
          <w:lang w:val="sl-SI" w:eastAsia="sl-SI"/>
        </w:rPr>
        <w:t>ZPos</w:t>
      </w:r>
      <w:r>
        <w:rPr>
          <w:rFonts w:eastAsiaTheme="minorEastAsia" w:cs="Arial"/>
          <w:i/>
          <w:iCs/>
          <w:szCs w:val="20"/>
          <w:lang w:val="sl-SI" w:eastAsia="sl-SI"/>
        </w:rPr>
        <w:t>.</w:t>
      </w:r>
    </w:p>
    <w:p w14:paraId="61B9B38F" w14:textId="77777777" w:rsidR="00FA74CF"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2C2A4E1E"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U</w:t>
      </w:r>
      <w:r w:rsidR="00FA74CF" w:rsidRPr="000D6872">
        <w:rPr>
          <w:rFonts w:eastAsiaTheme="minorEastAsia" w:cs="Arial"/>
          <w:i/>
          <w:iCs/>
          <w:szCs w:val="20"/>
          <w:lang w:val="sl-SI" w:eastAsia="sl-SI"/>
        </w:rPr>
        <w:t>veljavitev novele zakona, k</w:t>
      </w:r>
      <w:r>
        <w:rPr>
          <w:rFonts w:eastAsiaTheme="minorEastAsia" w:cs="Arial"/>
          <w:i/>
          <w:iCs/>
          <w:szCs w:val="20"/>
          <w:lang w:val="sl-SI" w:eastAsia="sl-SI"/>
        </w:rPr>
        <w:t>i bo uredila predmetno področje.</w:t>
      </w:r>
    </w:p>
    <w:p w14:paraId="6E038E37" w14:textId="77777777" w:rsidR="00FA74CF" w:rsidRPr="000D6872"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Rok izvedbe: </w:t>
      </w:r>
      <w:r w:rsidRPr="00772B79">
        <w:rPr>
          <w:rFonts w:eastAsiaTheme="minorEastAsia" w:cs="Arial"/>
          <w:i/>
          <w:iCs/>
          <w:szCs w:val="20"/>
          <w:lang w:val="sl-SI" w:eastAsia="sl-SI"/>
        </w:rPr>
        <w:t>2 leti</w:t>
      </w:r>
      <w:r w:rsidRPr="00772B79">
        <w:rPr>
          <w:rFonts w:eastAsiaTheme="minorEastAsia" w:cs="Arial"/>
          <w:b/>
          <w:bCs/>
          <w:i/>
          <w:iCs/>
          <w:szCs w:val="20"/>
          <w:lang w:val="sl-SI" w:eastAsia="sl-SI"/>
        </w:rPr>
        <w:t>.</w:t>
      </w:r>
    </w:p>
    <w:p w14:paraId="1973D276" w14:textId="77777777" w:rsidR="00FA74CF" w:rsidRPr="000D6872" w:rsidRDefault="00FA74CF" w:rsidP="00FA74CF">
      <w:pPr>
        <w:spacing w:line="240" w:lineRule="auto"/>
        <w:rPr>
          <w:rFonts w:eastAsiaTheme="minorEastAsia" w:cs="Arial"/>
          <w:b/>
          <w:bCs/>
          <w:i/>
          <w:iCs/>
          <w:szCs w:val="20"/>
          <w:lang w:val="sl-SI" w:eastAsia="sl-SI"/>
        </w:rPr>
      </w:pPr>
    </w:p>
    <w:p w14:paraId="0B5DC3B9" w14:textId="77777777" w:rsidR="00FA74CF" w:rsidRPr="000D6872" w:rsidRDefault="00FA74CF" w:rsidP="00FA74CF">
      <w:pPr>
        <w:spacing w:line="240" w:lineRule="auto"/>
        <w:rPr>
          <w:rFonts w:eastAsiaTheme="minorEastAsia" w:cs="Arial"/>
          <w:b/>
          <w:bCs/>
          <w:i/>
          <w:iCs/>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5579C757" w14:textId="77777777" w:rsidTr="00906986">
        <w:tc>
          <w:tcPr>
            <w:tcW w:w="8488" w:type="dxa"/>
          </w:tcPr>
          <w:p w14:paraId="272A554B"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1E16E3DB"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MJU</w:t>
            </w:r>
          </w:p>
          <w:p w14:paraId="6F301894" w14:textId="77777777" w:rsidR="00FA74CF" w:rsidRPr="000D6872" w:rsidRDefault="00FA74CF" w:rsidP="00906986">
            <w:pPr>
              <w:spacing w:line="240" w:lineRule="auto"/>
              <w:jc w:val="both"/>
              <w:rPr>
                <w:rFonts w:eastAsiaTheme="minorEastAsia" w:cs="Arial"/>
                <w:szCs w:val="20"/>
                <w:lang w:val="sl-SI"/>
              </w:rPr>
            </w:pPr>
          </w:p>
          <w:p w14:paraId="232BE5AC"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Izvedba ukrepa:</w:t>
            </w:r>
          </w:p>
          <w:p w14:paraId="6616AD5B" w14:textId="77777777" w:rsidR="00FA74CF" w:rsidRPr="000D6872" w:rsidRDefault="00FA74CF" w:rsidP="00906986">
            <w:pPr>
              <w:jc w:val="both"/>
              <w:rPr>
                <w:rFonts w:eastAsiaTheme="minorEastAsia" w:cs="Arial"/>
                <w:szCs w:val="20"/>
                <w:lang w:val="sl-SI"/>
              </w:rPr>
            </w:pPr>
            <w:r w:rsidRPr="000D6872">
              <w:rPr>
                <w:rFonts w:eastAsiaTheme="minorEastAsia" w:cs="Arial"/>
                <w:szCs w:val="20"/>
                <w:lang w:val="sl-SI"/>
              </w:rPr>
              <w:t>Aktivnosti so opisane skupno pod ukrepom 3B.a, saj se oba ukrepa rešujeta hkrati.</w:t>
            </w:r>
          </w:p>
          <w:p w14:paraId="0F056CE7" w14:textId="77777777" w:rsidR="00FA74CF" w:rsidRPr="000D6872" w:rsidRDefault="00FA74CF" w:rsidP="00906986">
            <w:pPr>
              <w:jc w:val="both"/>
              <w:rPr>
                <w:rFonts w:cs="Arial"/>
                <w:b/>
                <w:bCs/>
                <w:szCs w:val="20"/>
                <w:lang w:val="sl-SI"/>
              </w:rPr>
            </w:pPr>
          </w:p>
          <w:p w14:paraId="5E2FA286" w14:textId="77777777" w:rsidR="00FA74CF" w:rsidRPr="000D6872" w:rsidRDefault="00FA74CF" w:rsidP="00906986">
            <w:pPr>
              <w:spacing w:line="240" w:lineRule="auto"/>
              <w:jc w:val="center"/>
              <w:rPr>
                <w:rFonts w:eastAsiaTheme="minorEastAsia" w:cs="Arial"/>
                <w:szCs w:val="20"/>
                <w:lang w:val="sl-SI"/>
              </w:rPr>
            </w:pPr>
            <w:r w:rsidRPr="000D6872">
              <w:rPr>
                <w:rFonts w:eastAsiaTheme="minorEastAsia" w:cs="Arial"/>
                <w:b/>
                <w:bCs/>
                <w:szCs w:val="20"/>
                <w:lang w:val="sl-SI"/>
              </w:rPr>
              <w:t>AKTIVNOSTI SE IZVAJAJO</w:t>
            </w:r>
          </w:p>
          <w:p w14:paraId="647AC8E4" w14:textId="77777777" w:rsidR="00FA74CF" w:rsidRPr="000D6872" w:rsidRDefault="00FA74CF" w:rsidP="00906986">
            <w:pPr>
              <w:spacing w:line="240" w:lineRule="auto"/>
              <w:rPr>
                <w:rFonts w:eastAsiaTheme="minorEastAsia" w:cs="Arial"/>
                <w:b/>
                <w:bCs/>
                <w:i/>
                <w:iCs/>
                <w:szCs w:val="20"/>
                <w:lang w:val="sl-SI"/>
              </w:rPr>
            </w:pPr>
          </w:p>
        </w:tc>
      </w:tr>
    </w:tbl>
    <w:p w14:paraId="3BE13FC1" w14:textId="77777777" w:rsidR="00FA74CF" w:rsidRPr="000D6872" w:rsidRDefault="00FA74CF" w:rsidP="00FA74CF">
      <w:pPr>
        <w:jc w:val="both"/>
        <w:rPr>
          <w:rFonts w:eastAsiaTheme="minorHAnsi" w:cs="Arial"/>
          <w:szCs w:val="20"/>
          <w:lang w:val="sl-SI"/>
        </w:rPr>
      </w:pPr>
    </w:p>
    <w:p w14:paraId="4B579F36" w14:textId="77777777" w:rsidR="00FA74CF" w:rsidRDefault="00FA74CF" w:rsidP="00FA74CF">
      <w:pPr>
        <w:rPr>
          <w:rFonts w:eastAsiaTheme="minorEastAsia" w:cs="Arial"/>
          <w:b/>
          <w:bCs/>
          <w:szCs w:val="20"/>
          <w:lang w:val="sl-SI" w:eastAsia="sl-SI"/>
        </w:rPr>
      </w:pPr>
    </w:p>
    <w:p w14:paraId="7B83BB1F"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t xml:space="preserve">3C UKREPI ZA INŠPEKCIJSKE ORGANE </w:t>
      </w:r>
    </w:p>
    <w:p w14:paraId="07AE92AB" w14:textId="77777777" w:rsidR="00FA74CF" w:rsidRPr="000D6872" w:rsidRDefault="00FA74CF" w:rsidP="00FA74CF">
      <w:pPr>
        <w:ind w:left="720"/>
        <w:jc w:val="center"/>
        <w:rPr>
          <w:rFonts w:eastAsiaTheme="minorEastAsia" w:cs="Arial"/>
          <w:b/>
          <w:bCs/>
          <w:szCs w:val="20"/>
          <w:lang w:val="sl-SI" w:eastAsia="sl-SI"/>
        </w:rPr>
      </w:pPr>
    </w:p>
    <w:p w14:paraId="4F3D6E15" w14:textId="77777777" w:rsidR="00FA74CF" w:rsidRPr="000D6872" w:rsidRDefault="00FA74CF" w:rsidP="00FA74CF">
      <w:pPr>
        <w:jc w:val="both"/>
        <w:rPr>
          <w:rFonts w:eastAsiaTheme="minorEastAsia" w:cs="Arial"/>
          <w:b/>
          <w:bCs/>
          <w:szCs w:val="20"/>
          <w:lang w:val="sl-SI" w:eastAsia="sl-SI"/>
        </w:rPr>
      </w:pPr>
      <w:bookmarkStart w:id="23" w:name="_Hlk179293512"/>
      <w:r w:rsidRPr="000D6872">
        <w:rPr>
          <w:rFonts w:eastAsiaTheme="minorEastAsia" w:cs="Arial"/>
          <w:b/>
          <w:bCs/>
          <w:szCs w:val="20"/>
          <w:lang w:val="sl-SI" w:eastAsia="sl-SI"/>
        </w:rPr>
        <w:t xml:space="preserve">3C.a </w:t>
      </w:r>
      <w:r>
        <w:rPr>
          <w:rFonts w:eastAsiaTheme="minorEastAsia" w:cs="Arial"/>
          <w:b/>
          <w:bCs/>
          <w:szCs w:val="20"/>
          <w:lang w:val="sl-SI" w:eastAsia="sl-SI"/>
        </w:rPr>
        <w:t>Odprava tveganj za neučinkovito izvajanje nadzornih nalog</w:t>
      </w:r>
    </w:p>
    <w:bookmarkEnd w:id="23"/>
    <w:p w14:paraId="02B4EBCE" w14:textId="77777777" w:rsidR="00FA74CF" w:rsidRPr="000D6872" w:rsidRDefault="00FA74CF" w:rsidP="00FA74CF">
      <w:pPr>
        <w:jc w:val="both"/>
        <w:rPr>
          <w:rFonts w:eastAsiaTheme="minorEastAsia" w:cs="Arial"/>
          <w:b/>
          <w:bCs/>
          <w:szCs w:val="20"/>
          <w:lang w:val="sl-SI" w:eastAsia="sl-SI"/>
        </w:rPr>
      </w:pPr>
    </w:p>
    <w:p w14:paraId="71C6FEF2" w14:textId="77777777" w:rsidR="00FA74CF" w:rsidRDefault="00FA74CF" w:rsidP="00FA74CF">
      <w:pPr>
        <w:spacing w:line="240" w:lineRule="auto"/>
        <w:jc w:val="both"/>
        <w:rPr>
          <w:rFonts w:eastAsiaTheme="minorEastAsia" w:cs="Arial"/>
          <w:b/>
          <w:bCs/>
          <w:i/>
          <w:iCs/>
          <w:szCs w:val="20"/>
          <w:lang w:val="sl-SI" w:eastAsia="sl-SI"/>
        </w:rPr>
      </w:pPr>
      <w:bookmarkStart w:id="24" w:name="_Hlk122432423"/>
      <w:bookmarkStart w:id="25" w:name="_Hlk123724791"/>
      <w:bookmarkEnd w:id="11"/>
      <w:r w:rsidRPr="000D6872">
        <w:rPr>
          <w:rFonts w:eastAsiaTheme="minorEastAsia" w:cs="Arial"/>
          <w:b/>
          <w:bCs/>
          <w:i/>
          <w:iCs/>
          <w:szCs w:val="20"/>
          <w:lang w:val="sl-SI" w:eastAsia="sl-SI"/>
        </w:rPr>
        <w:t>Nosilec:</w:t>
      </w:r>
    </w:p>
    <w:p w14:paraId="7A2F8432" w14:textId="5884D964" w:rsidR="00FA74CF" w:rsidRPr="002E2513" w:rsidRDefault="00FA74CF" w:rsidP="00FA74CF">
      <w:pPr>
        <w:spacing w:line="240" w:lineRule="auto"/>
        <w:jc w:val="both"/>
        <w:rPr>
          <w:rFonts w:eastAsiaTheme="minorEastAsia" w:cs="Arial"/>
          <w:szCs w:val="20"/>
          <w:lang w:val="sl-SI" w:eastAsia="sl-SI"/>
        </w:rPr>
      </w:pPr>
      <w:r w:rsidRPr="002E2513">
        <w:rPr>
          <w:rFonts w:eastAsiaTheme="minorEastAsia" w:cs="Arial"/>
          <w:szCs w:val="20"/>
          <w:lang w:val="sl-SI" w:eastAsia="sl-SI"/>
        </w:rPr>
        <w:t xml:space="preserve">Inšpekcijski svet </w:t>
      </w:r>
      <w:r>
        <w:rPr>
          <w:rFonts w:eastAsiaTheme="minorEastAsia" w:cs="Arial"/>
          <w:szCs w:val="20"/>
          <w:lang w:val="sl-SI" w:eastAsia="sl-SI"/>
        </w:rPr>
        <w:t>(</w:t>
      </w:r>
      <w:r w:rsidR="00AD343D">
        <w:rPr>
          <w:rFonts w:cs="Arial"/>
          <w:szCs w:val="20"/>
          <w:lang w:val="sl-SI"/>
        </w:rPr>
        <w:t xml:space="preserve">v nadaljnjem besedilu: </w:t>
      </w:r>
      <w:r>
        <w:rPr>
          <w:rFonts w:eastAsiaTheme="minorEastAsia" w:cs="Arial"/>
          <w:szCs w:val="20"/>
          <w:lang w:val="sl-SI" w:eastAsia="sl-SI"/>
        </w:rPr>
        <w:t xml:space="preserve">IS) </w:t>
      </w:r>
      <w:r w:rsidRPr="002E2513">
        <w:rPr>
          <w:rFonts w:eastAsiaTheme="minorEastAsia" w:cs="Arial"/>
          <w:szCs w:val="20"/>
          <w:lang w:val="sl-SI" w:eastAsia="sl-SI"/>
        </w:rPr>
        <w:t>v sodelovanju z inšpekcijskimi organi in KPK</w:t>
      </w:r>
      <w:r w:rsidR="00D3352B">
        <w:rPr>
          <w:rFonts w:eastAsiaTheme="minorEastAsia" w:cs="Arial"/>
          <w:szCs w:val="20"/>
          <w:lang w:val="sl-SI" w:eastAsia="sl-SI"/>
        </w:rPr>
        <w:t>.</w:t>
      </w:r>
    </w:p>
    <w:p w14:paraId="11C7DEAD" w14:textId="77777777" w:rsidR="00D3352B" w:rsidRDefault="00D3352B" w:rsidP="00FA74CF">
      <w:pPr>
        <w:spacing w:line="240" w:lineRule="auto"/>
        <w:jc w:val="both"/>
        <w:rPr>
          <w:rFonts w:eastAsiaTheme="minorEastAsia" w:cs="Arial"/>
          <w:b/>
          <w:bCs/>
          <w:i/>
          <w:iCs/>
          <w:szCs w:val="20"/>
          <w:lang w:val="sl-SI" w:eastAsia="sl-SI"/>
        </w:rPr>
      </w:pPr>
    </w:p>
    <w:p w14:paraId="5A9DB0DC" w14:textId="77777777" w:rsidR="00D3352B" w:rsidRDefault="00D3352B" w:rsidP="00FA74CF">
      <w:pPr>
        <w:spacing w:line="240" w:lineRule="auto"/>
        <w:jc w:val="both"/>
        <w:rPr>
          <w:rFonts w:eastAsiaTheme="minorEastAsia" w:cs="Arial"/>
          <w:b/>
          <w:bCs/>
          <w:i/>
          <w:iCs/>
          <w:szCs w:val="20"/>
          <w:lang w:val="sl-SI" w:eastAsia="sl-SI"/>
        </w:rPr>
      </w:pPr>
    </w:p>
    <w:p w14:paraId="27B3F19A" w14:textId="77777777" w:rsidR="00D3352B" w:rsidRDefault="00D3352B" w:rsidP="00FA74CF">
      <w:pPr>
        <w:spacing w:line="240" w:lineRule="auto"/>
        <w:jc w:val="both"/>
        <w:rPr>
          <w:rFonts w:eastAsiaTheme="minorEastAsia" w:cs="Arial"/>
          <w:b/>
          <w:bCs/>
          <w:i/>
          <w:iCs/>
          <w:szCs w:val="20"/>
          <w:lang w:val="sl-SI" w:eastAsia="sl-SI"/>
        </w:rPr>
      </w:pPr>
    </w:p>
    <w:p w14:paraId="0BEF73DE" w14:textId="6E96BBEA"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lastRenderedPageBreak/>
        <w:t>Namen in cilj ukrepa:</w:t>
      </w:r>
    </w:p>
    <w:p w14:paraId="7C3CCF4E"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V</w:t>
      </w:r>
      <w:r w:rsidR="00FA74CF" w:rsidRPr="000D6872">
        <w:rPr>
          <w:rFonts w:eastAsiaTheme="minorEastAsia" w:cs="Arial"/>
          <w:i/>
          <w:iCs/>
          <w:szCs w:val="20"/>
          <w:lang w:val="sl-SI" w:eastAsia="sl-SI"/>
        </w:rPr>
        <w:t>zpostavitev ustreznih rešitev za večjo učinkovitost delovanja inšpekcij, glede na tveganja, kot so premajhno število inšpektorjev, pomanjkanje kriterijev in meril za uvedbo nadzora, neodzivnos</w:t>
      </w:r>
      <w:r>
        <w:rPr>
          <w:rFonts w:eastAsiaTheme="minorEastAsia" w:cs="Arial"/>
          <w:i/>
          <w:iCs/>
          <w:szCs w:val="20"/>
          <w:lang w:val="sl-SI" w:eastAsia="sl-SI"/>
        </w:rPr>
        <w:t>t na prijave za izvedbo nadzora.</w:t>
      </w:r>
    </w:p>
    <w:p w14:paraId="43E9E45D" w14:textId="77777777" w:rsidR="00FA74CF" w:rsidRDefault="00FA74CF" w:rsidP="00FA74CF">
      <w:pPr>
        <w:spacing w:line="240" w:lineRule="auto"/>
        <w:jc w:val="both"/>
        <w:rPr>
          <w:rFonts w:eastAsiaTheme="minorEastAsia" w:cs="Arial"/>
          <w:b/>
          <w:bCs/>
          <w:i/>
          <w:iCs/>
          <w:szCs w:val="20"/>
          <w:lang w:val="sl-SI" w:eastAsia="sl-SI"/>
        </w:rPr>
      </w:pPr>
      <w:r w:rsidRPr="000D6872">
        <w:rPr>
          <w:rFonts w:eastAsiaTheme="minorEastAsia" w:cs="Arial"/>
          <w:b/>
          <w:bCs/>
          <w:i/>
          <w:iCs/>
          <w:szCs w:val="20"/>
          <w:lang w:val="sl-SI" w:eastAsia="sl-SI"/>
        </w:rPr>
        <w:t xml:space="preserve">Način izvedbe: </w:t>
      </w:r>
    </w:p>
    <w:p w14:paraId="7EEA9587" w14:textId="77777777" w:rsidR="00FA74CF" w:rsidRPr="000D6872" w:rsidRDefault="00AD343D" w:rsidP="00FA74CF">
      <w:pPr>
        <w:spacing w:line="240" w:lineRule="auto"/>
        <w:jc w:val="both"/>
        <w:rPr>
          <w:rFonts w:eastAsiaTheme="minorEastAsia" w:cs="Arial"/>
          <w:i/>
          <w:iCs/>
          <w:szCs w:val="20"/>
          <w:lang w:val="sl-SI" w:eastAsia="sl-SI"/>
        </w:rPr>
      </w:pPr>
      <w:r>
        <w:rPr>
          <w:rFonts w:eastAsiaTheme="minorEastAsia" w:cs="Arial"/>
          <w:i/>
          <w:iCs/>
          <w:szCs w:val="20"/>
          <w:lang w:val="sl-SI" w:eastAsia="sl-SI"/>
        </w:rPr>
        <w:t>O</w:t>
      </w:r>
      <w:r w:rsidR="00FA74CF" w:rsidRPr="000D6872">
        <w:rPr>
          <w:rFonts w:eastAsiaTheme="minorEastAsia" w:cs="Arial"/>
          <w:i/>
          <w:iCs/>
          <w:szCs w:val="20"/>
          <w:lang w:val="sl-SI" w:eastAsia="sl-SI"/>
        </w:rPr>
        <w:t>predelitev tveganj, ki povzročajo neučinkovitost delovanja inšpekcijskih organov</w:t>
      </w:r>
      <w:r>
        <w:rPr>
          <w:rFonts w:eastAsiaTheme="minorEastAsia" w:cs="Arial"/>
          <w:i/>
          <w:iCs/>
          <w:szCs w:val="20"/>
          <w:lang w:val="sl-SI" w:eastAsia="sl-SI"/>
        </w:rPr>
        <w:t xml:space="preserve"> in predlogi za odpravo tveganj.</w:t>
      </w:r>
    </w:p>
    <w:p w14:paraId="087762C5"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r w:rsidR="00AD343D">
        <w:rPr>
          <w:rFonts w:eastAsiaTheme="minorEastAsia" w:cs="Arial"/>
          <w:i/>
          <w:iCs/>
          <w:szCs w:val="20"/>
          <w:lang w:val="sl-SI" w:eastAsia="sl-SI"/>
        </w:rPr>
        <w:t>O</w:t>
      </w:r>
      <w:r w:rsidRPr="000D6872">
        <w:rPr>
          <w:rFonts w:eastAsiaTheme="minorEastAsia" w:cs="Arial"/>
          <w:i/>
          <w:iCs/>
          <w:szCs w:val="20"/>
          <w:lang w:val="sl-SI" w:eastAsia="sl-SI"/>
        </w:rPr>
        <w:t>predeljena tveganja za neučinkovitost in predlogi rešitev zanje</w:t>
      </w:r>
      <w:r w:rsidR="00AD343D">
        <w:rPr>
          <w:rFonts w:eastAsiaTheme="minorEastAsia" w:cs="Arial"/>
          <w:i/>
          <w:iCs/>
          <w:szCs w:val="20"/>
          <w:lang w:val="sl-SI" w:eastAsia="sl-SI"/>
        </w:rPr>
        <w:t>.</w:t>
      </w:r>
    </w:p>
    <w:p w14:paraId="6714C374" w14:textId="77777777" w:rsidR="00FA74CF" w:rsidRPr="00662371" w:rsidRDefault="00FA74CF" w:rsidP="00FA74CF">
      <w:pPr>
        <w:spacing w:line="240" w:lineRule="auto"/>
        <w:jc w:val="both"/>
        <w:rPr>
          <w:rFonts w:eastAsiaTheme="minorEastAsia" w:cs="Arial"/>
          <w:szCs w:val="20"/>
          <w:lang w:val="sl-SI" w:eastAsia="sl-SI"/>
        </w:rPr>
      </w:pPr>
      <w:r w:rsidRPr="000D6872">
        <w:rPr>
          <w:rFonts w:eastAsiaTheme="minorEastAsia" w:cs="Arial"/>
          <w:b/>
          <w:bCs/>
          <w:i/>
          <w:iCs/>
          <w:szCs w:val="20"/>
          <w:lang w:val="sl-SI" w:eastAsia="sl-SI"/>
        </w:rPr>
        <w:t xml:space="preserve">Rok izvedbe: </w:t>
      </w:r>
      <w:r>
        <w:rPr>
          <w:rFonts w:eastAsiaTheme="minorEastAsia" w:cs="Arial"/>
          <w:szCs w:val="20"/>
          <w:lang w:val="sl-SI" w:eastAsia="sl-SI"/>
        </w:rPr>
        <w:t>1 leto</w:t>
      </w:r>
      <w:r w:rsidR="00AD343D">
        <w:rPr>
          <w:rFonts w:eastAsiaTheme="minorEastAsia" w:cs="Arial"/>
          <w:szCs w:val="20"/>
          <w:lang w:val="sl-SI" w:eastAsia="sl-SI"/>
        </w:rPr>
        <w:t>.</w:t>
      </w:r>
    </w:p>
    <w:p w14:paraId="229B3992" w14:textId="77777777" w:rsidR="00FA74CF" w:rsidRDefault="00FA74CF" w:rsidP="00FA74CF">
      <w:pPr>
        <w:spacing w:line="240" w:lineRule="auto"/>
        <w:jc w:val="both"/>
        <w:rPr>
          <w:rFonts w:eastAsiaTheme="minorEastAsia" w:cs="Arial"/>
          <w:i/>
          <w:iCs/>
          <w:szCs w:val="20"/>
          <w:lang w:val="sl-SI" w:eastAsia="sl-SI"/>
        </w:rPr>
      </w:pPr>
    </w:p>
    <w:p w14:paraId="37FC5641" w14:textId="77777777" w:rsidR="00FA74CF" w:rsidRPr="000D6872" w:rsidRDefault="00FA74CF" w:rsidP="00FA74CF">
      <w:pPr>
        <w:spacing w:line="240" w:lineRule="auto"/>
        <w:jc w:val="both"/>
        <w:rPr>
          <w:rFonts w:eastAsiaTheme="minorEastAsia" w:cs="Arial"/>
          <w:i/>
          <w:iCs/>
          <w:szCs w:val="20"/>
          <w:lang w:val="sl-SI" w:eastAsia="sl-SI"/>
        </w:rPr>
      </w:pPr>
    </w:p>
    <w:tbl>
      <w:tblPr>
        <w:tblStyle w:val="Tabelamrea"/>
        <w:tblW w:w="0" w:type="auto"/>
        <w:tblLook w:val="04A0" w:firstRow="1" w:lastRow="0" w:firstColumn="1" w:lastColumn="0" w:noHBand="0" w:noVBand="1"/>
      </w:tblPr>
      <w:tblGrid>
        <w:gridCol w:w="8488"/>
      </w:tblGrid>
      <w:tr w:rsidR="00FA74CF" w:rsidRPr="000D6872" w14:paraId="31522735" w14:textId="77777777" w:rsidTr="00906986">
        <w:tc>
          <w:tcPr>
            <w:tcW w:w="8488" w:type="dxa"/>
          </w:tcPr>
          <w:p w14:paraId="6685C8A3"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szCs w:val="20"/>
                <w:lang w:val="sl-SI"/>
              </w:rPr>
              <w:br w:type="page"/>
            </w:r>
            <w:r w:rsidRPr="000D6872">
              <w:rPr>
                <w:rFonts w:eastAsiaTheme="minorEastAsia" w:cs="Arial"/>
                <w:b/>
                <w:bCs/>
                <w:szCs w:val="20"/>
                <w:lang w:val="sl-SI"/>
              </w:rPr>
              <w:t>Poročevalec:</w:t>
            </w:r>
          </w:p>
          <w:p w14:paraId="356F0AEE" w14:textId="77777777" w:rsidR="00FA74CF" w:rsidRPr="000D6872" w:rsidRDefault="00FA74CF" w:rsidP="00906986">
            <w:pPr>
              <w:spacing w:line="240" w:lineRule="auto"/>
              <w:jc w:val="both"/>
              <w:rPr>
                <w:rFonts w:eastAsiaTheme="minorEastAsia" w:cs="Arial"/>
                <w:szCs w:val="20"/>
                <w:lang w:val="sl-SI"/>
              </w:rPr>
            </w:pPr>
            <w:r w:rsidRPr="000D6872">
              <w:rPr>
                <w:rFonts w:eastAsiaTheme="minorEastAsia" w:cs="Arial"/>
                <w:szCs w:val="20"/>
                <w:lang w:val="sl-SI"/>
              </w:rPr>
              <w:t>I</w:t>
            </w:r>
            <w:r>
              <w:rPr>
                <w:rFonts w:eastAsiaTheme="minorEastAsia" w:cs="Arial"/>
                <w:szCs w:val="20"/>
                <w:lang w:val="sl-SI"/>
              </w:rPr>
              <w:t>S</w:t>
            </w:r>
          </w:p>
          <w:p w14:paraId="00030DA7" w14:textId="77777777" w:rsidR="00FA74CF" w:rsidRPr="000D6872" w:rsidRDefault="00FA74CF" w:rsidP="00906986">
            <w:pPr>
              <w:spacing w:line="240" w:lineRule="auto"/>
              <w:jc w:val="both"/>
              <w:rPr>
                <w:rFonts w:eastAsiaTheme="minorEastAsia" w:cs="Arial"/>
                <w:szCs w:val="20"/>
                <w:lang w:val="sl-SI"/>
              </w:rPr>
            </w:pPr>
          </w:p>
          <w:p w14:paraId="102F7432"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Izvedba ukrepa:</w:t>
            </w:r>
          </w:p>
          <w:p w14:paraId="0789624F" w14:textId="77777777" w:rsidR="00FA74CF" w:rsidRPr="000D6872" w:rsidRDefault="00FA74CF" w:rsidP="00906986">
            <w:pPr>
              <w:autoSpaceDE w:val="0"/>
              <w:autoSpaceDN w:val="0"/>
              <w:spacing w:line="240" w:lineRule="auto"/>
              <w:jc w:val="both"/>
              <w:rPr>
                <w:rFonts w:eastAsia="Calibri" w:cs="Arial"/>
                <w:szCs w:val="20"/>
                <w:lang w:val="sl-SI"/>
              </w:rPr>
            </w:pPr>
            <w:r w:rsidRPr="000D6872">
              <w:rPr>
                <w:rFonts w:eastAsia="Calibri" w:cs="Arial"/>
                <w:szCs w:val="20"/>
                <w:lang w:val="sl-SI"/>
              </w:rPr>
              <w:t>Na seji I</w:t>
            </w:r>
            <w:r>
              <w:rPr>
                <w:rFonts w:eastAsia="Calibri" w:cs="Arial"/>
                <w:szCs w:val="20"/>
                <w:lang w:val="sl-SI"/>
              </w:rPr>
              <w:t>S</w:t>
            </w:r>
            <w:r w:rsidRPr="000D6872">
              <w:rPr>
                <w:rFonts w:eastAsia="Calibri" w:cs="Arial"/>
                <w:szCs w:val="20"/>
                <w:lang w:val="sl-SI"/>
              </w:rPr>
              <w:t xml:space="preserve">, ki je bila 12. 6. 2024, je bila opravljena razprava o možnosti sprejema splošnih meril oziroma smernic za uvedbo postopka inšpekcijskega nadzora. Stališče inšpekcijskih organov je, da ni mogoče sprejeti splošnih meril oziroma smernic za vse inšpekcijske organe, zato je </w:t>
            </w:r>
            <w:r w:rsidR="00AD343D">
              <w:rPr>
                <w:rFonts w:eastAsia="Calibri" w:cs="Arial"/>
                <w:szCs w:val="20"/>
                <w:lang w:val="sl-SI"/>
              </w:rPr>
              <w:t>IS</w:t>
            </w:r>
            <w:r w:rsidRPr="000D6872">
              <w:rPr>
                <w:rFonts w:eastAsia="Calibri" w:cs="Arial"/>
                <w:szCs w:val="20"/>
                <w:lang w:val="sl-SI"/>
              </w:rPr>
              <w:t xml:space="preserve"> sprejel sklep, da inšpekcijski organi oziroma inšpekcije v skladu s področji dela, nalogami ter prioritetami vsak zase sprejmejo interne usmeritve za obravnavo prijav oziroma pobud za uvedbo inšpekcijskega nadzora. Na isti seji je bila obravnavana tudi možnost ustanovitve enovitega inšpekcijskega organa. V zvezi s to točko je bil sprejet sklep, da I</w:t>
            </w:r>
            <w:r>
              <w:rPr>
                <w:rFonts w:eastAsia="Calibri" w:cs="Arial"/>
                <w:szCs w:val="20"/>
                <w:lang w:val="sl-SI"/>
              </w:rPr>
              <w:t>S</w:t>
            </w:r>
            <w:r w:rsidRPr="000D6872">
              <w:rPr>
                <w:rFonts w:eastAsia="Calibri" w:cs="Arial"/>
                <w:szCs w:val="20"/>
                <w:lang w:val="sl-SI"/>
              </w:rPr>
              <w:t xml:space="preserve"> ne podpira pobude oziroma ideje o združevanju inšpekcijskih organov oziroma inšpekcij v enovit inšpekcijski organ. Razlogi so tako pravne kot organizacijske narave.</w:t>
            </w:r>
          </w:p>
          <w:p w14:paraId="3C8D1E38" w14:textId="77777777" w:rsidR="00FA74CF" w:rsidRPr="000D6872" w:rsidRDefault="00FA74CF" w:rsidP="00906986">
            <w:pPr>
              <w:autoSpaceDE w:val="0"/>
              <w:autoSpaceDN w:val="0"/>
              <w:spacing w:line="240" w:lineRule="auto"/>
              <w:jc w:val="both"/>
              <w:rPr>
                <w:rFonts w:eastAsia="Calibri" w:cs="Arial"/>
                <w:szCs w:val="20"/>
                <w:lang w:val="sl-SI"/>
              </w:rPr>
            </w:pPr>
          </w:p>
          <w:p w14:paraId="0CCD1E4E" w14:textId="77777777" w:rsidR="00FA74CF" w:rsidRPr="000D6872" w:rsidRDefault="00FA74CF" w:rsidP="00906986">
            <w:pPr>
              <w:autoSpaceDE w:val="0"/>
              <w:autoSpaceDN w:val="0"/>
              <w:spacing w:line="240" w:lineRule="auto"/>
              <w:jc w:val="both"/>
              <w:rPr>
                <w:rFonts w:eastAsia="Calibri" w:cs="Arial"/>
                <w:szCs w:val="20"/>
                <w:lang w:val="sl-SI"/>
              </w:rPr>
            </w:pPr>
            <w:r w:rsidRPr="000D6872">
              <w:rPr>
                <w:rFonts w:eastAsia="Calibri" w:cs="Arial"/>
                <w:szCs w:val="20"/>
                <w:lang w:val="sl-SI"/>
              </w:rPr>
              <w:t>Delovna skupina za izvedbo aktivnosti v zvezi z enotnim informacijskim sistemom inšpekcijskih organov je na sestanku dne 9. 5. 2024 sklenila, da bo spremljala potek izvedbe javnega naročila in razvoja novega informacijskega sistema Uprave R</w:t>
            </w:r>
            <w:r w:rsidR="00772B79">
              <w:rPr>
                <w:rFonts w:eastAsia="Calibri" w:cs="Arial"/>
                <w:szCs w:val="20"/>
                <w:lang w:val="sl-SI"/>
              </w:rPr>
              <w:t>epublike Slovenije</w:t>
            </w:r>
            <w:r w:rsidRPr="000D6872">
              <w:rPr>
                <w:rFonts w:eastAsia="Calibri" w:cs="Arial"/>
                <w:szCs w:val="20"/>
                <w:lang w:val="sl-SI"/>
              </w:rPr>
              <w:t xml:space="preserve"> za varno hrano, veterinarstvo in varstvo rastlin, vključno s pregledom rezultatov posameznih faz. Na podlagi tega bo tudi predlagala nadaljnje korake za vzpostavitev enotnega informacijskega sistema inšpekcijskih organov. V tem času pa inšpekcijski organi na obstoječih informacijskih rešitvah izvajajo le nujne razvojne aktivnosti in redno vzdržujejo informacijske sisteme. V skladu z navedenim je bil dne 16. 7. 2024 članom I</w:t>
            </w:r>
            <w:r>
              <w:rPr>
                <w:rFonts w:eastAsia="Calibri" w:cs="Arial"/>
                <w:szCs w:val="20"/>
                <w:lang w:val="sl-SI"/>
              </w:rPr>
              <w:t>S</w:t>
            </w:r>
            <w:r w:rsidRPr="000D6872">
              <w:rPr>
                <w:rFonts w:eastAsia="Calibri" w:cs="Arial"/>
                <w:szCs w:val="20"/>
                <w:lang w:val="sl-SI"/>
              </w:rPr>
              <w:t xml:space="preserve"> predstavljen bodoči informacijski sistem Uprave R</w:t>
            </w:r>
            <w:r w:rsidR="00AD343D">
              <w:rPr>
                <w:rFonts w:eastAsia="Calibri" w:cs="Arial"/>
                <w:szCs w:val="20"/>
                <w:lang w:val="sl-SI"/>
              </w:rPr>
              <w:t xml:space="preserve">epublike </w:t>
            </w:r>
            <w:r w:rsidRPr="000D6872">
              <w:rPr>
                <w:rFonts w:eastAsia="Calibri" w:cs="Arial"/>
                <w:szCs w:val="20"/>
                <w:lang w:val="sl-SI"/>
              </w:rPr>
              <w:t>S</w:t>
            </w:r>
            <w:r w:rsidR="00AD343D">
              <w:rPr>
                <w:rFonts w:eastAsia="Calibri" w:cs="Arial"/>
                <w:szCs w:val="20"/>
                <w:lang w:val="sl-SI"/>
              </w:rPr>
              <w:t>lovenije</w:t>
            </w:r>
            <w:r w:rsidRPr="000D6872">
              <w:rPr>
                <w:rFonts w:eastAsia="Calibri" w:cs="Arial"/>
                <w:szCs w:val="20"/>
                <w:lang w:val="sl-SI"/>
              </w:rPr>
              <w:t xml:space="preserve"> za varno hrano, veterinarstvo in varstvo rastlin. </w:t>
            </w:r>
          </w:p>
          <w:p w14:paraId="34104AF0" w14:textId="77777777" w:rsidR="00FA74CF" w:rsidRPr="000D6872" w:rsidRDefault="00FA74CF" w:rsidP="00906986">
            <w:pPr>
              <w:autoSpaceDE w:val="0"/>
              <w:autoSpaceDN w:val="0"/>
              <w:spacing w:line="240" w:lineRule="auto"/>
              <w:jc w:val="both"/>
              <w:rPr>
                <w:rFonts w:eastAsia="Calibri" w:cs="Arial"/>
                <w:szCs w:val="20"/>
                <w:lang w:val="sl-SI"/>
              </w:rPr>
            </w:pPr>
          </w:p>
          <w:p w14:paraId="7017A04B" w14:textId="77777777" w:rsidR="00FA74CF" w:rsidRPr="000D6872" w:rsidRDefault="00FA74CF" w:rsidP="00906986">
            <w:pPr>
              <w:autoSpaceDE w:val="0"/>
              <w:autoSpaceDN w:val="0"/>
              <w:spacing w:line="240" w:lineRule="auto"/>
              <w:jc w:val="both"/>
              <w:rPr>
                <w:rFonts w:eastAsia="Calibri" w:cs="Arial"/>
                <w:szCs w:val="20"/>
                <w:lang w:val="sl-SI"/>
              </w:rPr>
            </w:pPr>
            <w:r w:rsidRPr="000D6872">
              <w:rPr>
                <w:rFonts w:eastAsia="Calibri" w:cs="Arial"/>
                <w:szCs w:val="20"/>
                <w:lang w:val="sl-SI"/>
              </w:rPr>
              <w:t xml:space="preserve">Kadrovska problematika: Predlog novega Zakona o javnih uslužbencih (ZJU-1) je še vedno v postopku medresorskega usklajevanja. </w:t>
            </w:r>
          </w:p>
          <w:p w14:paraId="556D458C" w14:textId="77777777" w:rsidR="00FA74CF" w:rsidRDefault="00FA74CF" w:rsidP="00906986">
            <w:pPr>
              <w:autoSpaceDE w:val="0"/>
              <w:autoSpaceDN w:val="0"/>
              <w:spacing w:line="240" w:lineRule="auto"/>
              <w:jc w:val="both"/>
              <w:rPr>
                <w:rFonts w:eastAsia="Calibri" w:cs="Arial"/>
                <w:szCs w:val="20"/>
                <w:lang w:val="sl-SI"/>
              </w:rPr>
            </w:pPr>
          </w:p>
          <w:p w14:paraId="5C11DFB4" w14:textId="77777777" w:rsidR="00FA74CF" w:rsidRPr="00733ED0" w:rsidRDefault="00FA74CF" w:rsidP="00906986">
            <w:pPr>
              <w:spacing w:line="240" w:lineRule="auto"/>
              <w:jc w:val="both"/>
              <w:rPr>
                <w:rFonts w:eastAsiaTheme="minorEastAsia" w:cs="Arial"/>
                <w:szCs w:val="20"/>
                <w:lang w:val="sl-SI"/>
              </w:rPr>
            </w:pPr>
            <w:r w:rsidRPr="00733ED0">
              <w:rPr>
                <w:rFonts w:eastAsiaTheme="minorEastAsia" w:cs="Arial"/>
                <w:szCs w:val="20"/>
                <w:lang w:val="sl-SI"/>
              </w:rPr>
              <w:t>Ministrstvo predlaga, da se rok za izvedbo ukrepa podaljša do junija 2025.</w:t>
            </w:r>
          </w:p>
          <w:p w14:paraId="34BFE00C" w14:textId="77777777" w:rsidR="00FA74CF" w:rsidRPr="000D6872" w:rsidRDefault="00FA74CF" w:rsidP="00906986">
            <w:pPr>
              <w:autoSpaceDE w:val="0"/>
              <w:autoSpaceDN w:val="0"/>
              <w:spacing w:line="240" w:lineRule="auto"/>
              <w:jc w:val="both"/>
              <w:rPr>
                <w:rFonts w:eastAsia="Calibri" w:cs="Arial"/>
                <w:szCs w:val="20"/>
                <w:lang w:val="sl-SI"/>
              </w:rPr>
            </w:pPr>
          </w:p>
          <w:p w14:paraId="4002F62A" w14:textId="77777777" w:rsidR="00FA74CF" w:rsidRPr="000D6872" w:rsidRDefault="00FA74CF" w:rsidP="00906986">
            <w:pPr>
              <w:spacing w:line="240" w:lineRule="auto"/>
              <w:rPr>
                <w:rFonts w:eastAsiaTheme="minorEastAsia" w:cs="Arial"/>
                <w:szCs w:val="20"/>
                <w:lang w:val="sl-SI"/>
              </w:rPr>
            </w:pPr>
          </w:p>
          <w:p w14:paraId="4CAA7FE0"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SE IZVAJAJO</w:t>
            </w:r>
          </w:p>
          <w:p w14:paraId="43F88D51" w14:textId="77777777" w:rsidR="00FA74CF" w:rsidRPr="000D6872" w:rsidRDefault="00FA74CF" w:rsidP="00906986">
            <w:pPr>
              <w:spacing w:line="240" w:lineRule="auto"/>
              <w:rPr>
                <w:rFonts w:eastAsiaTheme="minorEastAsia" w:cs="Arial"/>
                <w:szCs w:val="20"/>
                <w:lang w:val="sl-SI"/>
              </w:rPr>
            </w:pPr>
          </w:p>
        </w:tc>
      </w:tr>
    </w:tbl>
    <w:p w14:paraId="37B6DA5F" w14:textId="77777777" w:rsidR="00FA74CF" w:rsidRPr="000D6872" w:rsidRDefault="00FA74CF" w:rsidP="00FA74CF">
      <w:pPr>
        <w:spacing w:line="240" w:lineRule="auto"/>
        <w:rPr>
          <w:rFonts w:eastAsiaTheme="minorEastAsia" w:cs="Arial"/>
          <w:szCs w:val="20"/>
          <w:lang w:val="sl-SI"/>
        </w:rPr>
      </w:pPr>
    </w:p>
    <w:p w14:paraId="7CE4383D" w14:textId="77777777" w:rsidR="00FA74CF" w:rsidRPr="000D6872" w:rsidRDefault="00FA74CF" w:rsidP="00FA74CF">
      <w:pPr>
        <w:rPr>
          <w:rFonts w:eastAsiaTheme="minorEastAsia" w:cs="Arial"/>
          <w:szCs w:val="20"/>
          <w:lang w:val="sl-SI" w:eastAsia="sl-SI"/>
        </w:rPr>
      </w:pPr>
    </w:p>
    <w:p w14:paraId="5A4E722C" w14:textId="77777777" w:rsidR="00FA74CF" w:rsidRPr="000D6872" w:rsidRDefault="00FA74CF" w:rsidP="00FA74CF">
      <w:pPr>
        <w:spacing w:line="240" w:lineRule="auto"/>
        <w:jc w:val="both"/>
        <w:rPr>
          <w:rFonts w:eastAsiaTheme="minorEastAsia" w:cs="Arial"/>
          <w:b/>
          <w:bCs/>
          <w:szCs w:val="20"/>
          <w:lang w:val="sl-SI" w:eastAsia="sl-SI"/>
        </w:rPr>
      </w:pPr>
      <w:r w:rsidRPr="000D6872">
        <w:rPr>
          <w:rFonts w:eastAsiaTheme="minorEastAsia" w:cs="Arial"/>
          <w:b/>
          <w:bCs/>
          <w:szCs w:val="20"/>
          <w:lang w:val="sl-SI" w:eastAsia="sl-SI"/>
        </w:rPr>
        <w:t>3Č UKREP NA PODROČJU DELOVANJA IN FINANCIRANJA INVALIDSKIH, HUMANITARNIH IN ŠPORTNIH ORGANIZACIJ</w:t>
      </w:r>
    </w:p>
    <w:p w14:paraId="0E7EDF20" w14:textId="77777777" w:rsidR="00FA74CF" w:rsidRPr="000D6872" w:rsidRDefault="00FA74CF" w:rsidP="00FA74CF">
      <w:pPr>
        <w:spacing w:line="240" w:lineRule="auto"/>
        <w:jc w:val="both"/>
        <w:rPr>
          <w:rFonts w:eastAsiaTheme="minorEastAsia" w:cs="Arial"/>
          <w:b/>
          <w:bCs/>
          <w:szCs w:val="20"/>
          <w:lang w:val="sl-SI" w:eastAsia="sl-SI"/>
        </w:rPr>
      </w:pPr>
    </w:p>
    <w:p w14:paraId="344279A3" w14:textId="77777777" w:rsidR="00FA74CF" w:rsidRPr="000D6872" w:rsidRDefault="00FA74CF" w:rsidP="00FA74CF">
      <w:pPr>
        <w:spacing w:line="240" w:lineRule="auto"/>
        <w:jc w:val="both"/>
        <w:rPr>
          <w:rFonts w:eastAsiaTheme="minorEastAsia" w:cs="Arial"/>
          <w:b/>
          <w:bCs/>
          <w:i/>
          <w:iCs/>
          <w:szCs w:val="20"/>
          <w:lang w:val="sl-SI" w:eastAsia="sl-SI"/>
        </w:rPr>
      </w:pPr>
      <w:bookmarkStart w:id="26" w:name="_Hlk178071108"/>
      <w:r w:rsidRPr="000D6872">
        <w:rPr>
          <w:rFonts w:eastAsiaTheme="minorEastAsia" w:cs="Arial"/>
          <w:b/>
          <w:bCs/>
          <w:i/>
          <w:iCs/>
          <w:szCs w:val="20"/>
          <w:lang w:val="sl-SI" w:eastAsia="sl-SI"/>
        </w:rPr>
        <w:t>3Č.a Sistemska ureditev oziroma dopolnitev ureditve delovanja in financiranja invalidskih, humanitarnih in športnih organizacij</w:t>
      </w:r>
    </w:p>
    <w:bookmarkEnd w:id="26"/>
    <w:p w14:paraId="75411FBA" w14:textId="77777777" w:rsidR="00FA74CF" w:rsidRPr="000D6872" w:rsidRDefault="00FA74CF" w:rsidP="00FA74CF">
      <w:pPr>
        <w:spacing w:line="240" w:lineRule="auto"/>
        <w:rPr>
          <w:rFonts w:eastAsiaTheme="minorEastAsia" w:cs="Arial"/>
          <w:b/>
          <w:bCs/>
          <w:i/>
          <w:iCs/>
          <w:szCs w:val="20"/>
          <w:lang w:val="sl-SI" w:eastAsia="sl-SI"/>
        </w:rPr>
      </w:pPr>
    </w:p>
    <w:p w14:paraId="5E6B27A4" w14:textId="77777777" w:rsidR="00FA74CF" w:rsidRPr="000D6872" w:rsidRDefault="00FA74CF" w:rsidP="00FA74CF">
      <w:pPr>
        <w:spacing w:line="240" w:lineRule="auto"/>
        <w:rPr>
          <w:rFonts w:eastAsiaTheme="minorEastAsia" w:cs="Arial"/>
          <w:b/>
          <w:bCs/>
          <w:i/>
          <w:iCs/>
          <w:szCs w:val="20"/>
          <w:lang w:val="sl-SI" w:eastAsia="sl-SI"/>
        </w:rPr>
      </w:pPr>
      <w:r w:rsidRPr="000D6872">
        <w:rPr>
          <w:rFonts w:eastAsiaTheme="minorEastAsia" w:cs="Arial"/>
          <w:b/>
          <w:bCs/>
          <w:i/>
          <w:iCs/>
          <w:szCs w:val="20"/>
          <w:lang w:val="sl-SI" w:eastAsia="sl-SI"/>
        </w:rPr>
        <w:t xml:space="preserve">Nosilec: </w:t>
      </w:r>
    </w:p>
    <w:p w14:paraId="4FDCAF32" w14:textId="3D486282" w:rsidR="00FA74CF" w:rsidRPr="00024D47" w:rsidRDefault="00FA74CF" w:rsidP="00FA74CF">
      <w:pPr>
        <w:spacing w:line="240" w:lineRule="auto"/>
        <w:jc w:val="both"/>
        <w:rPr>
          <w:rFonts w:eastAsiaTheme="minorEastAsia" w:cs="Arial"/>
          <w:szCs w:val="20"/>
          <w:lang w:val="sl-SI" w:eastAsia="sl-SI"/>
        </w:rPr>
      </w:pPr>
      <w:bookmarkStart w:id="27" w:name="_Hlk178071507"/>
      <w:r w:rsidRPr="00024D47">
        <w:rPr>
          <w:rFonts w:eastAsiaTheme="minorEastAsia" w:cs="Arial"/>
          <w:szCs w:val="20"/>
          <w:lang w:val="sl-SI" w:eastAsia="sl-SI"/>
        </w:rPr>
        <w:t>MGTŠ v sodelovanju z MF in KPK</w:t>
      </w:r>
      <w:bookmarkEnd w:id="27"/>
      <w:r w:rsidR="00D3352B">
        <w:rPr>
          <w:rFonts w:eastAsiaTheme="minorEastAsia" w:cs="Arial"/>
          <w:szCs w:val="20"/>
          <w:lang w:val="sl-SI" w:eastAsia="sl-SI"/>
        </w:rPr>
        <w:t>.</w:t>
      </w:r>
    </w:p>
    <w:p w14:paraId="6039EB3A" w14:textId="77777777" w:rsidR="00FA74CF" w:rsidRPr="000D6872" w:rsidRDefault="00FA74CF" w:rsidP="00FA74CF">
      <w:pPr>
        <w:spacing w:line="240" w:lineRule="auto"/>
        <w:rPr>
          <w:rFonts w:eastAsiaTheme="minorEastAsia" w:cs="Arial"/>
          <w:b/>
          <w:bCs/>
          <w:i/>
          <w:iCs/>
          <w:szCs w:val="20"/>
          <w:lang w:val="sl-SI" w:eastAsia="sl-SI"/>
        </w:rPr>
      </w:pPr>
      <w:r w:rsidRPr="000D6872">
        <w:rPr>
          <w:rFonts w:eastAsiaTheme="minorEastAsia" w:cs="Arial"/>
          <w:b/>
          <w:bCs/>
          <w:i/>
          <w:iCs/>
          <w:szCs w:val="20"/>
          <w:lang w:val="sl-SI" w:eastAsia="sl-SI"/>
        </w:rPr>
        <w:t>Način izvedbe:</w:t>
      </w:r>
    </w:p>
    <w:p w14:paraId="2901F6A6"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 xml:space="preserve">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w:t>
      </w:r>
      <w:r w:rsidRPr="000D6872">
        <w:rPr>
          <w:rFonts w:eastAsiaTheme="minorEastAsia" w:cs="Arial"/>
          <w:i/>
          <w:iCs/>
          <w:szCs w:val="20"/>
          <w:lang w:val="sl-SI" w:eastAsia="sl-SI"/>
        </w:rPr>
        <w:lastRenderedPageBreak/>
        <w:t>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4B600B55" w14:textId="77777777" w:rsidR="00FA74CF" w:rsidRPr="000D6872" w:rsidRDefault="00FA74CF" w:rsidP="00FA74CF">
      <w:pPr>
        <w:spacing w:line="240" w:lineRule="auto"/>
        <w:rPr>
          <w:rFonts w:eastAsiaTheme="minorEastAsia" w:cs="Arial"/>
          <w:b/>
          <w:bCs/>
          <w:i/>
          <w:iCs/>
          <w:szCs w:val="20"/>
          <w:lang w:val="sl-SI" w:eastAsia="sl-SI"/>
        </w:rPr>
      </w:pPr>
      <w:r w:rsidRPr="000D6872">
        <w:rPr>
          <w:rFonts w:eastAsiaTheme="minorEastAsia" w:cs="Arial"/>
          <w:b/>
          <w:bCs/>
          <w:i/>
          <w:iCs/>
          <w:szCs w:val="20"/>
          <w:lang w:val="sl-SI" w:eastAsia="sl-SI"/>
        </w:rPr>
        <w:t xml:space="preserve">Namen in cilji: </w:t>
      </w:r>
    </w:p>
    <w:p w14:paraId="3E9F8B3A" w14:textId="77777777" w:rsidR="00FA74CF" w:rsidRPr="000D6872" w:rsidRDefault="00FA74CF" w:rsidP="00FA74CF">
      <w:pPr>
        <w:spacing w:line="240" w:lineRule="auto"/>
        <w:jc w:val="both"/>
        <w:rPr>
          <w:rFonts w:eastAsiaTheme="minorEastAsia" w:cs="Arial"/>
          <w:i/>
          <w:iCs/>
          <w:szCs w:val="20"/>
          <w:lang w:val="sl-SI" w:eastAsia="sl-SI"/>
        </w:rPr>
      </w:pPr>
      <w:r w:rsidRPr="000D6872">
        <w:rPr>
          <w:rFonts w:eastAsiaTheme="minorEastAsia" w:cs="Arial"/>
          <w:i/>
          <w:iCs/>
          <w:szCs w:val="20"/>
          <w:lang w:val="sl-SI" w:eastAsia="sl-SI"/>
        </w:rPr>
        <w:t>Namen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09AD17A0" w14:textId="77777777" w:rsidR="00FA74CF" w:rsidRPr="000D6872" w:rsidRDefault="00FA74CF" w:rsidP="00FA74CF">
      <w:pPr>
        <w:spacing w:line="240" w:lineRule="auto"/>
        <w:rPr>
          <w:rFonts w:eastAsiaTheme="minorEastAsia" w:cs="Arial"/>
          <w:b/>
          <w:bCs/>
          <w:i/>
          <w:iCs/>
          <w:szCs w:val="20"/>
          <w:lang w:val="sl-SI" w:eastAsia="sl-SI"/>
        </w:rPr>
      </w:pPr>
      <w:r w:rsidRPr="000D6872">
        <w:rPr>
          <w:rFonts w:eastAsiaTheme="minorEastAsia" w:cs="Arial"/>
          <w:b/>
          <w:bCs/>
          <w:i/>
          <w:iCs/>
          <w:szCs w:val="20"/>
          <w:lang w:val="sl-SI" w:eastAsia="sl-SI"/>
        </w:rPr>
        <w:t>Kazalniki:</w:t>
      </w:r>
    </w:p>
    <w:p w14:paraId="507009A6" w14:textId="77777777" w:rsidR="00FA74CF" w:rsidRPr="000D6872" w:rsidRDefault="00FA74CF" w:rsidP="00256D39">
      <w:pPr>
        <w:pStyle w:val="Odstavekseznama"/>
        <w:numPr>
          <w:ilvl w:val="0"/>
          <w:numId w:val="19"/>
        </w:numPr>
        <w:spacing w:line="240" w:lineRule="auto"/>
        <w:ind w:left="709" w:hanging="709"/>
        <w:rPr>
          <w:rFonts w:eastAsiaTheme="minorEastAsia" w:cs="Arial"/>
          <w:i/>
          <w:iCs/>
          <w:szCs w:val="20"/>
          <w:lang w:val="sl-SI" w:eastAsia="sl-SI"/>
        </w:rPr>
      </w:pPr>
      <w:r w:rsidRPr="000D6872">
        <w:rPr>
          <w:rFonts w:eastAsiaTheme="minorEastAsia" w:cs="Arial"/>
          <w:i/>
          <w:iCs/>
          <w:szCs w:val="20"/>
          <w:lang w:val="sl-SI" w:eastAsia="sl-SI"/>
        </w:rPr>
        <w:t>izvedena analiza s prikazom pomanjkljivosti sedanje ureditve,</w:t>
      </w:r>
    </w:p>
    <w:p w14:paraId="752F0BCE" w14:textId="77777777" w:rsidR="00FA74CF" w:rsidRPr="000D6872" w:rsidRDefault="00FA74CF" w:rsidP="00256D39">
      <w:pPr>
        <w:pStyle w:val="Odstavekseznama"/>
        <w:numPr>
          <w:ilvl w:val="0"/>
          <w:numId w:val="19"/>
        </w:numPr>
        <w:spacing w:line="240" w:lineRule="auto"/>
        <w:ind w:left="709" w:hanging="709"/>
        <w:rPr>
          <w:rFonts w:eastAsiaTheme="minorEastAsia" w:cs="Arial"/>
          <w:i/>
          <w:iCs/>
          <w:szCs w:val="20"/>
          <w:lang w:val="sl-SI" w:eastAsia="sl-SI"/>
        </w:rPr>
      </w:pPr>
      <w:r w:rsidRPr="000D6872">
        <w:rPr>
          <w:rFonts w:eastAsiaTheme="minorEastAsia" w:cs="Arial"/>
          <w:i/>
          <w:iCs/>
          <w:szCs w:val="20"/>
          <w:lang w:val="sl-SI" w:eastAsia="sl-SI"/>
        </w:rPr>
        <w:t>vsebinsko ustrezni predlogi normativne ureditve, ki bodo upoštevali ureditev v pomenu integritete delovanja in transparentnosti (Zakon o FŠO in FIHO).</w:t>
      </w:r>
    </w:p>
    <w:p w14:paraId="28E4CA42" w14:textId="77777777" w:rsidR="00FA74CF" w:rsidRPr="00772B79" w:rsidRDefault="00FA74CF" w:rsidP="00FA74CF">
      <w:pPr>
        <w:spacing w:line="240" w:lineRule="auto"/>
        <w:jc w:val="both"/>
        <w:rPr>
          <w:rFonts w:eastAsiaTheme="minorEastAsia" w:cs="Arial"/>
          <w:i/>
          <w:iCs/>
          <w:szCs w:val="20"/>
          <w:lang w:val="sl-SI" w:eastAsia="sl-SI"/>
        </w:rPr>
      </w:pPr>
      <w:r w:rsidRPr="000D6872">
        <w:rPr>
          <w:rFonts w:eastAsiaTheme="minorEastAsia" w:cs="Arial"/>
          <w:b/>
          <w:bCs/>
          <w:i/>
          <w:iCs/>
          <w:szCs w:val="20"/>
          <w:lang w:val="sl-SI" w:eastAsia="sl-SI"/>
        </w:rPr>
        <w:t>Rok izvedbe</w:t>
      </w:r>
      <w:r w:rsidRPr="00256D39">
        <w:rPr>
          <w:rFonts w:eastAsiaTheme="minorEastAsia" w:cs="Arial"/>
          <w:b/>
          <w:bCs/>
          <w:iCs/>
          <w:szCs w:val="20"/>
          <w:lang w:val="sl-SI" w:eastAsia="sl-SI"/>
        </w:rPr>
        <w:t xml:space="preserve">: </w:t>
      </w:r>
      <w:bookmarkStart w:id="28" w:name="_Hlk178071275"/>
      <w:r w:rsidRPr="00772B79">
        <w:rPr>
          <w:rFonts w:eastAsiaTheme="minorEastAsia" w:cs="Arial"/>
          <w:i/>
          <w:iCs/>
          <w:szCs w:val="20"/>
          <w:lang w:val="sl-SI" w:eastAsia="sl-SI"/>
        </w:rPr>
        <w:t>K urejanju področja bodo na ministrstvu pristopili po sprejemu Na</w:t>
      </w:r>
      <w:r w:rsidR="00256D39" w:rsidRPr="00772B79">
        <w:rPr>
          <w:rFonts w:eastAsiaTheme="minorEastAsia" w:cs="Arial"/>
          <w:i/>
          <w:iCs/>
          <w:szCs w:val="20"/>
          <w:lang w:val="sl-SI" w:eastAsia="sl-SI"/>
        </w:rPr>
        <w:t>cionalnega programa športa 2024–</w:t>
      </w:r>
      <w:r w:rsidRPr="00772B79">
        <w:rPr>
          <w:rFonts w:eastAsiaTheme="minorEastAsia" w:cs="Arial"/>
          <w:i/>
          <w:iCs/>
          <w:szCs w:val="20"/>
          <w:lang w:val="sl-SI" w:eastAsia="sl-SI"/>
        </w:rPr>
        <w:t>2033 oziroma po sprejemu Izvedbenega načrta nacionalnega programa športa, predvidoma konec leta 2024, oziroma v začetku leta 2025.</w:t>
      </w:r>
      <w:bookmarkEnd w:id="28"/>
    </w:p>
    <w:p w14:paraId="6C301985" w14:textId="77777777" w:rsidR="00FA74CF" w:rsidRPr="000D6872" w:rsidRDefault="00FA74CF" w:rsidP="00FA74CF">
      <w:pPr>
        <w:spacing w:line="240" w:lineRule="auto"/>
        <w:jc w:val="both"/>
        <w:rPr>
          <w:rFonts w:eastAsiaTheme="minorEastAsia" w:cs="Arial"/>
          <w:i/>
          <w:iCs/>
          <w:szCs w:val="20"/>
          <w:lang w:val="sl-SI" w:eastAsia="sl-SI"/>
        </w:rPr>
      </w:pPr>
    </w:p>
    <w:p w14:paraId="0C4FF177" w14:textId="77777777" w:rsidR="00FA74CF" w:rsidRPr="000D6872" w:rsidRDefault="00FA74CF" w:rsidP="00FA74CF">
      <w:pPr>
        <w:spacing w:line="240" w:lineRule="auto"/>
        <w:rPr>
          <w:rFonts w:eastAsiaTheme="minorEastAsia" w:cs="Arial"/>
          <w:b/>
          <w:bCs/>
          <w:i/>
          <w:iCs/>
          <w:szCs w:val="20"/>
          <w:lang w:val="sl-SI" w:eastAsia="sl-SI"/>
        </w:rPr>
      </w:pPr>
    </w:p>
    <w:tbl>
      <w:tblPr>
        <w:tblStyle w:val="Tabelamrea"/>
        <w:tblW w:w="0" w:type="auto"/>
        <w:tblLook w:val="04A0" w:firstRow="1" w:lastRow="0" w:firstColumn="1" w:lastColumn="0" w:noHBand="0" w:noVBand="1"/>
      </w:tblPr>
      <w:tblGrid>
        <w:gridCol w:w="8488"/>
      </w:tblGrid>
      <w:tr w:rsidR="00FA74CF" w:rsidRPr="003C7A2F" w14:paraId="2B49C002" w14:textId="77777777" w:rsidTr="00906986">
        <w:tc>
          <w:tcPr>
            <w:tcW w:w="8488" w:type="dxa"/>
          </w:tcPr>
          <w:p w14:paraId="71EF164E"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Poročevalec:</w:t>
            </w:r>
          </w:p>
          <w:p w14:paraId="7C379163" w14:textId="77777777" w:rsidR="00FA74CF" w:rsidRDefault="00FA74CF" w:rsidP="00906986">
            <w:pPr>
              <w:spacing w:line="240" w:lineRule="auto"/>
              <w:jc w:val="both"/>
              <w:rPr>
                <w:rFonts w:eastAsiaTheme="minorEastAsia" w:cs="Arial"/>
                <w:szCs w:val="20"/>
                <w:lang w:val="sl-SI"/>
              </w:rPr>
            </w:pPr>
            <w:r>
              <w:rPr>
                <w:rFonts w:eastAsiaTheme="minorEastAsia" w:cs="Arial"/>
                <w:szCs w:val="20"/>
                <w:lang w:val="sl-SI"/>
              </w:rPr>
              <w:t>MGTŠ</w:t>
            </w:r>
          </w:p>
          <w:p w14:paraId="7AD18842" w14:textId="77777777" w:rsidR="00FA74CF" w:rsidRPr="000D6872" w:rsidRDefault="00FA74CF" w:rsidP="00906986">
            <w:pPr>
              <w:spacing w:line="240" w:lineRule="auto"/>
              <w:jc w:val="both"/>
              <w:rPr>
                <w:rFonts w:eastAsiaTheme="minorEastAsia" w:cs="Arial"/>
                <w:szCs w:val="20"/>
                <w:lang w:val="sl-SI"/>
              </w:rPr>
            </w:pPr>
          </w:p>
          <w:p w14:paraId="53655193" w14:textId="77777777" w:rsidR="00FA74CF" w:rsidRPr="000D6872" w:rsidRDefault="00FA74CF" w:rsidP="00906986">
            <w:pPr>
              <w:spacing w:line="240" w:lineRule="auto"/>
              <w:jc w:val="both"/>
              <w:rPr>
                <w:rFonts w:eastAsiaTheme="minorEastAsia" w:cs="Arial"/>
                <w:b/>
                <w:bCs/>
                <w:szCs w:val="20"/>
                <w:lang w:val="sl-SI"/>
              </w:rPr>
            </w:pPr>
            <w:r w:rsidRPr="000D6872">
              <w:rPr>
                <w:rFonts w:eastAsiaTheme="minorEastAsia" w:cs="Arial"/>
                <w:b/>
                <w:bCs/>
                <w:szCs w:val="20"/>
                <w:lang w:val="sl-SI"/>
              </w:rPr>
              <w:t>Izvedba ukrepa:</w:t>
            </w:r>
          </w:p>
          <w:p w14:paraId="70F74925" w14:textId="77777777" w:rsidR="00FA74CF" w:rsidRPr="000D6872" w:rsidRDefault="00FA74CF" w:rsidP="00906986">
            <w:pPr>
              <w:spacing w:line="240" w:lineRule="auto"/>
              <w:jc w:val="both"/>
              <w:rPr>
                <w:rFonts w:eastAsiaTheme="minorEastAsia" w:cs="Arial"/>
                <w:szCs w:val="20"/>
                <w:lang w:val="sl-SI"/>
              </w:rPr>
            </w:pPr>
            <w:r w:rsidRPr="000D6872">
              <w:rPr>
                <w:rFonts w:cs="Arial"/>
                <w:szCs w:val="20"/>
                <w:shd w:val="clear" w:color="auto" w:fill="FFFFFF"/>
                <w:lang w:val="sl-SI"/>
              </w:rPr>
              <w:t>Zaradi kadrovskih in organizacijskih izzivov, povezanih tudi s prioritetno pripravo strateških dokumentov na področju športa, še ni bilo mogoče začeti s pripravo sprememb ureditve.</w:t>
            </w:r>
            <w:r w:rsidRPr="000D6872">
              <w:rPr>
                <w:rFonts w:eastAsiaTheme="minorEastAsia" w:cs="Arial"/>
                <w:szCs w:val="20"/>
                <w:lang w:val="sl-SI"/>
              </w:rPr>
              <w:t xml:space="preserve"> K urejanju področja bodo na ministrstvu pristopili po sprejemu Na</w:t>
            </w:r>
            <w:r w:rsidR="00256D39">
              <w:rPr>
                <w:rFonts w:eastAsiaTheme="minorEastAsia" w:cs="Arial"/>
                <w:szCs w:val="20"/>
                <w:lang w:val="sl-SI"/>
              </w:rPr>
              <w:t>cionalnega programa športa 2024–</w:t>
            </w:r>
            <w:r w:rsidRPr="000D6872">
              <w:rPr>
                <w:rFonts w:eastAsiaTheme="minorEastAsia" w:cs="Arial"/>
                <w:szCs w:val="20"/>
                <w:lang w:val="sl-SI"/>
              </w:rPr>
              <w:t>2033 oziroma po sprejemu Izvedbenega načrta nacionalnega programa športa, predvidoma konec leta 2024, oziroma v začetku leta 2025.</w:t>
            </w:r>
          </w:p>
          <w:p w14:paraId="59BDFAFD" w14:textId="77777777" w:rsidR="00FA74CF" w:rsidRPr="000D6872" w:rsidRDefault="00FA74CF" w:rsidP="00906986">
            <w:pPr>
              <w:spacing w:line="240" w:lineRule="auto"/>
              <w:jc w:val="both"/>
              <w:rPr>
                <w:rFonts w:eastAsiaTheme="minorEastAsia" w:cs="Arial"/>
                <w:szCs w:val="20"/>
                <w:lang w:val="sl-SI"/>
              </w:rPr>
            </w:pPr>
          </w:p>
          <w:p w14:paraId="6852A123" w14:textId="77777777" w:rsidR="00FA74CF" w:rsidRPr="000D6872" w:rsidRDefault="00FA74CF" w:rsidP="00906986">
            <w:pPr>
              <w:spacing w:line="240" w:lineRule="auto"/>
              <w:jc w:val="center"/>
              <w:rPr>
                <w:rFonts w:eastAsiaTheme="minorEastAsia" w:cs="Arial"/>
                <w:b/>
                <w:bCs/>
                <w:szCs w:val="20"/>
                <w:lang w:val="sl-SI"/>
              </w:rPr>
            </w:pPr>
            <w:r w:rsidRPr="000D6872">
              <w:rPr>
                <w:rFonts w:eastAsiaTheme="minorEastAsia" w:cs="Arial"/>
                <w:b/>
                <w:bCs/>
                <w:szCs w:val="20"/>
                <w:lang w:val="sl-SI"/>
              </w:rPr>
              <w:t>AKTIVNOSTI ZA NADALJEVANJE UKREPA SE ŠE NISO ZAČELE IZVAJATI</w:t>
            </w:r>
          </w:p>
          <w:p w14:paraId="44FCA4C4" w14:textId="77777777" w:rsidR="00FA74CF" w:rsidRPr="000D6872" w:rsidRDefault="00FA74CF" w:rsidP="00906986">
            <w:pPr>
              <w:spacing w:line="240" w:lineRule="auto"/>
              <w:jc w:val="both"/>
              <w:rPr>
                <w:rFonts w:eastAsiaTheme="minorEastAsia" w:cs="Arial"/>
                <w:b/>
                <w:bCs/>
                <w:szCs w:val="20"/>
                <w:lang w:val="sl-SI"/>
              </w:rPr>
            </w:pPr>
          </w:p>
        </w:tc>
      </w:tr>
    </w:tbl>
    <w:p w14:paraId="4757C72C" w14:textId="77777777" w:rsidR="00FA74CF" w:rsidRPr="000D6872" w:rsidRDefault="00FA74CF" w:rsidP="00FA74CF">
      <w:pPr>
        <w:rPr>
          <w:rFonts w:eastAsiaTheme="minorEastAsia" w:cs="Arial"/>
          <w:szCs w:val="20"/>
          <w:lang w:val="sl-SI" w:eastAsia="sl-SI"/>
        </w:rPr>
      </w:pPr>
    </w:p>
    <w:p w14:paraId="0D80B08A" w14:textId="77777777" w:rsidR="00FA74CF" w:rsidRPr="000D6872" w:rsidRDefault="00FA74CF" w:rsidP="00FA74CF">
      <w:pPr>
        <w:rPr>
          <w:rFonts w:eastAsiaTheme="minorEastAsia" w:cs="Arial"/>
          <w:b/>
          <w:bCs/>
          <w:szCs w:val="20"/>
          <w:lang w:val="sl-SI" w:eastAsia="sl-SI"/>
        </w:rPr>
      </w:pPr>
    </w:p>
    <w:p w14:paraId="1D015189" w14:textId="77777777" w:rsidR="00FA74CF" w:rsidRPr="000D6872" w:rsidRDefault="00FA74CF" w:rsidP="00FA74CF">
      <w:pPr>
        <w:rPr>
          <w:rFonts w:eastAsiaTheme="minorEastAsia" w:cs="Arial"/>
          <w:b/>
          <w:bCs/>
          <w:szCs w:val="20"/>
          <w:lang w:val="sl-SI" w:eastAsia="sl-SI"/>
        </w:rPr>
      </w:pPr>
      <w:r w:rsidRPr="000D6872">
        <w:rPr>
          <w:rFonts w:eastAsiaTheme="minorEastAsia" w:cs="Arial"/>
          <w:b/>
          <w:bCs/>
          <w:szCs w:val="20"/>
          <w:lang w:val="sl-SI" w:eastAsia="sl-SI"/>
        </w:rPr>
        <w:t>3D PRIPOROČILA ZA OBČINE</w:t>
      </w:r>
    </w:p>
    <w:bookmarkEnd w:id="24"/>
    <w:bookmarkEnd w:id="25"/>
    <w:p w14:paraId="56A1BF79" w14:textId="77777777" w:rsidR="00FA74CF" w:rsidRPr="000D6872" w:rsidRDefault="00FA74CF" w:rsidP="00FA74CF">
      <w:pPr>
        <w:jc w:val="both"/>
        <w:rPr>
          <w:rFonts w:eastAsiaTheme="minorEastAsia" w:cs="Arial"/>
          <w:szCs w:val="20"/>
          <w:lang w:val="sl-SI" w:eastAsia="sl-SI"/>
        </w:rPr>
      </w:pPr>
    </w:p>
    <w:p w14:paraId="163B6278" w14:textId="77777777"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t xml:space="preserve">3D.a </w:t>
      </w:r>
      <w:r>
        <w:rPr>
          <w:rFonts w:eastAsiaTheme="minorEastAsia" w:cs="Arial"/>
          <w:b/>
          <w:bCs/>
          <w:szCs w:val="20"/>
          <w:lang w:val="sl-SI" w:eastAsia="sl-SI"/>
        </w:rPr>
        <w:t>Osveščanje o tveganjih nasprotja interesov v primerih članstva občinskih funkcionarjev v skupščinah javnih podjetij, ki jih ustanovi občina, v katerih funkcionarji opravljajo dejavnost</w:t>
      </w:r>
    </w:p>
    <w:p w14:paraId="7F3D6371" w14:textId="77777777" w:rsidR="00FA74CF" w:rsidRPr="000D6872" w:rsidRDefault="00FA74CF" w:rsidP="00FA74CF">
      <w:pPr>
        <w:jc w:val="both"/>
        <w:rPr>
          <w:rFonts w:eastAsiaTheme="minorEastAsia" w:cs="Arial"/>
          <w:b/>
          <w:bCs/>
          <w:szCs w:val="20"/>
          <w:lang w:val="sl-SI" w:eastAsia="sl-SI"/>
        </w:rPr>
      </w:pPr>
    </w:p>
    <w:p w14:paraId="711CDBAF" w14:textId="77777777" w:rsidR="00FA74CF" w:rsidRDefault="00FA74CF" w:rsidP="00FA74CF">
      <w:pPr>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r>
        <w:rPr>
          <w:rFonts w:eastAsiaTheme="minorEastAsia" w:cs="Arial"/>
          <w:b/>
          <w:bCs/>
          <w:i/>
          <w:iCs/>
          <w:szCs w:val="20"/>
          <w:lang w:val="sl-SI" w:eastAsia="sl-SI"/>
        </w:rPr>
        <w:t xml:space="preserve"> </w:t>
      </w:r>
    </w:p>
    <w:p w14:paraId="7B24CFAB" w14:textId="77777777" w:rsidR="00FA74CF" w:rsidRPr="00B84C3A" w:rsidRDefault="00FA74CF" w:rsidP="00FA74CF">
      <w:pPr>
        <w:jc w:val="both"/>
        <w:rPr>
          <w:rFonts w:eastAsiaTheme="minorEastAsia" w:cs="Arial"/>
          <w:szCs w:val="20"/>
          <w:lang w:val="sl-SI" w:eastAsia="sl-SI"/>
        </w:rPr>
      </w:pPr>
      <w:r w:rsidRPr="00B84C3A">
        <w:rPr>
          <w:rFonts w:eastAsiaTheme="minorEastAsia" w:cs="Arial"/>
          <w:szCs w:val="20"/>
          <w:lang w:val="sl-SI" w:eastAsia="sl-SI"/>
        </w:rPr>
        <w:t>MJU, v sodelovanju z reprezentativnimi združenji občin in KPK</w:t>
      </w:r>
    </w:p>
    <w:p w14:paraId="4E3FC024" w14:textId="77777777" w:rsidR="00FA74CF"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7EBB0A01" w14:textId="77777777" w:rsidR="00FA74CF" w:rsidRPr="000D6872" w:rsidRDefault="00256D39" w:rsidP="00FA74CF">
      <w:pPr>
        <w:jc w:val="both"/>
        <w:rPr>
          <w:rFonts w:eastAsiaTheme="minorEastAsia" w:cs="Arial"/>
          <w:i/>
          <w:iCs/>
          <w:szCs w:val="20"/>
          <w:lang w:val="sl-SI" w:eastAsia="sl-SI"/>
        </w:rPr>
      </w:pPr>
      <w:r>
        <w:rPr>
          <w:rFonts w:eastAsiaTheme="minorEastAsia" w:cs="Arial"/>
          <w:i/>
          <w:iCs/>
          <w:szCs w:val="20"/>
          <w:lang w:val="sl-SI" w:eastAsia="sl-SI"/>
        </w:rPr>
        <w:t>Z</w:t>
      </w:r>
      <w:r w:rsidR="00FA74CF" w:rsidRPr="000D6872">
        <w:rPr>
          <w:rFonts w:eastAsiaTheme="minorEastAsia" w:cs="Arial"/>
          <w:i/>
          <w:iCs/>
          <w:szCs w:val="20"/>
          <w:lang w:val="sl-SI" w:eastAsia="sl-SI"/>
        </w:rPr>
        <w:t xml:space="preserve">manjšanje tveganj za nasprotje interesov ter kršitev prepovedi članstva in opravljanja pridobitne dejavnosti skladno s 27. členom </w:t>
      </w:r>
      <w:proofErr w:type="spellStart"/>
      <w:r w:rsidR="00FA74CF" w:rsidRPr="000D6872">
        <w:rPr>
          <w:rFonts w:eastAsiaTheme="minorEastAsia" w:cs="Arial"/>
          <w:i/>
          <w:iCs/>
          <w:szCs w:val="20"/>
          <w:lang w:val="sl-SI" w:eastAsia="sl-SI"/>
        </w:rPr>
        <w:t>ZIntP</w:t>
      </w:r>
      <w:r w:rsidR="00FA74CF">
        <w:rPr>
          <w:rFonts w:eastAsiaTheme="minorEastAsia" w:cs="Arial"/>
          <w:i/>
          <w:iCs/>
          <w:szCs w:val="20"/>
          <w:lang w:val="sl-SI" w:eastAsia="sl-SI"/>
        </w:rPr>
        <w:t>K</w:t>
      </w:r>
      <w:proofErr w:type="spellEnd"/>
      <w:r>
        <w:rPr>
          <w:rFonts w:eastAsiaTheme="minorEastAsia" w:cs="Arial"/>
          <w:i/>
          <w:iCs/>
          <w:szCs w:val="20"/>
          <w:lang w:val="sl-SI" w:eastAsia="sl-SI"/>
        </w:rPr>
        <w:t>.</w:t>
      </w:r>
    </w:p>
    <w:p w14:paraId="687BBBE7" w14:textId="77777777" w:rsidR="00FA74CF"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Način izvedbe:</w:t>
      </w:r>
      <w:r w:rsidRPr="000D6872">
        <w:rPr>
          <w:rFonts w:eastAsiaTheme="minorEastAsia" w:cs="Arial"/>
          <w:i/>
          <w:iCs/>
          <w:szCs w:val="20"/>
          <w:lang w:val="sl-SI" w:eastAsia="sl-SI"/>
        </w:rPr>
        <w:t xml:space="preserve"> </w:t>
      </w:r>
    </w:p>
    <w:p w14:paraId="6DE46A5A" w14:textId="77777777" w:rsidR="00FA74CF" w:rsidRPr="000D6872" w:rsidRDefault="00256D39" w:rsidP="00FA74CF">
      <w:pPr>
        <w:jc w:val="both"/>
        <w:rPr>
          <w:rFonts w:eastAsiaTheme="minorEastAsia" w:cs="Arial"/>
          <w:i/>
          <w:iCs/>
          <w:szCs w:val="20"/>
          <w:lang w:val="sl-SI" w:eastAsia="sl-SI"/>
        </w:rPr>
      </w:pPr>
      <w:r>
        <w:rPr>
          <w:rFonts w:eastAsiaTheme="minorEastAsia" w:cs="Arial"/>
          <w:i/>
          <w:iCs/>
          <w:szCs w:val="20"/>
          <w:lang w:val="sl-SI" w:eastAsia="sl-SI"/>
        </w:rPr>
        <w:t>U</w:t>
      </w:r>
      <w:r w:rsidR="00FA74CF" w:rsidRPr="000D6872">
        <w:rPr>
          <w:rFonts w:eastAsiaTheme="minorEastAsia" w:cs="Arial"/>
          <w:i/>
          <w:iCs/>
          <w:szCs w:val="20"/>
          <w:lang w:val="sl-SI" w:eastAsia="sl-SI"/>
        </w:rPr>
        <w:t>sposabljanja občinskih funkcionarjev z namenom osveščanja glede okoliščin in stanj, ki povzročajo tveganja za nasprotje interesov glede na funkcijo ter članstvom v skupščinah javnih podj</w:t>
      </w:r>
      <w:r>
        <w:rPr>
          <w:rFonts w:eastAsiaTheme="minorEastAsia" w:cs="Arial"/>
          <w:i/>
          <w:iCs/>
          <w:szCs w:val="20"/>
          <w:lang w:val="sl-SI" w:eastAsia="sl-SI"/>
        </w:rPr>
        <w:t>etij, ki jih ustanovi občina.</w:t>
      </w:r>
    </w:p>
    <w:p w14:paraId="6ED0EBF0" w14:textId="77777777" w:rsidR="00FA74CF"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Kazal</w:t>
      </w:r>
      <w:r>
        <w:rPr>
          <w:rFonts w:eastAsiaTheme="minorEastAsia" w:cs="Arial"/>
          <w:b/>
          <w:bCs/>
          <w:i/>
          <w:iCs/>
          <w:szCs w:val="20"/>
          <w:lang w:val="sl-SI" w:eastAsia="sl-SI"/>
        </w:rPr>
        <w:t>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5FF85018" w14:textId="77777777" w:rsidR="00FA74CF" w:rsidRPr="000D6872" w:rsidRDefault="00256D39" w:rsidP="00FA74CF">
      <w:pPr>
        <w:jc w:val="both"/>
        <w:rPr>
          <w:rFonts w:eastAsiaTheme="minorEastAsia" w:cs="Arial"/>
          <w:i/>
          <w:iCs/>
          <w:szCs w:val="20"/>
          <w:lang w:val="sl-SI" w:eastAsia="sl-SI"/>
        </w:rPr>
      </w:pPr>
      <w:r>
        <w:rPr>
          <w:rFonts w:eastAsiaTheme="minorEastAsia" w:cs="Arial"/>
          <w:i/>
          <w:iCs/>
          <w:szCs w:val="20"/>
          <w:lang w:val="sl-SI" w:eastAsia="sl-SI"/>
        </w:rPr>
        <w:t>Š</w:t>
      </w:r>
      <w:r w:rsidR="00FA74CF" w:rsidRPr="000D6872">
        <w:rPr>
          <w:rFonts w:eastAsiaTheme="minorEastAsia" w:cs="Arial"/>
          <w:i/>
          <w:iCs/>
          <w:szCs w:val="20"/>
          <w:lang w:val="sl-SI" w:eastAsia="sl-SI"/>
        </w:rPr>
        <w:t>tevilo izvedenih usposabljanj z vključeno vsebino; objavljeni seznami članstev občinskih funkcionarjev v skupščinah javnih podjetij, katerih ustanovitelj je občina, v kater</w:t>
      </w:r>
      <w:r>
        <w:rPr>
          <w:rFonts w:eastAsiaTheme="minorEastAsia" w:cs="Arial"/>
          <w:i/>
          <w:iCs/>
          <w:szCs w:val="20"/>
          <w:lang w:val="sl-SI" w:eastAsia="sl-SI"/>
        </w:rPr>
        <w:t>i funkcionar opravlja funkcijo.</w:t>
      </w:r>
    </w:p>
    <w:p w14:paraId="542596F0" w14:textId="77777777" w:rsidR="00FA74CF" w:rsidRPr="000D6872"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Rok izvedbe:</w:t>
      </w:r>
      <w:r w:rsidRPr="000D6872">
        <w:rPr>
          <w:rFonts w:eastAsiaTheme="minorEastAsia" w:cs="Arial"/>
          <w:i/>
          <w:iCs/>
          <w:szCs w:val="20"/>
          <w:lang w:val="sl-SI" w:eastAsia="sl-SI"/>
        </w:rPr>
        <w:t xml:space="preserve"> </w:t>
      </w:r>
      <w:r w:rsidRPr="00772B79">
        <w:rPr>
          <w:rFonts w:eastAsiaTheme="minorEastAsia" w:cs="Arial"/>
          <w:i/>
          <w:iCs/>
          <w:szCs w:val="20"/>
          <w:lang w:val="sl-SI" w:eastAsia="sl-SI"/>
        </w:rPr>
        <w:t>po vsakokratnih rednih lokalnih volitvah.</w:t>
      </w:r>
    </w:p>
    <w:p w14:paraId="411C5672" w14:textId="77777777" w:rsidR="00FA74CF" w:rsidRPr="000D6872" w:rsidRDefault="00FA74CF" w:rsidP="00FA74CF">
      <w:pPr>
        <w:jc w:val="both"/>
        <w:rPr>
          <w:rFonts w:eastAsiaTheme="minorEastAsia" w:cs="Arial"/>
          <w:szCs w:val="20"/>
          <w:lang w:val="sl-SI" w:eastAsia="sl-SI"/>
        </w:rPr>
      </w:pPr>
    </w:p>
    <w:p w14:paraId="6E3C551D" w14:textId="77777777" w:rsidR="00D3352B" w:rsidRDefault="00D3352B" w:rsidP="00FA74CF">
      <w:pPr>
        <w:jc w:val="both"/>
        <w:rPr>
          <w:rFonts w:eastAsiaTheme="minorEastAsia" w:cs="Arial"/>
          <w:b/>
          <w:bCs/>
          <w:szCs w:val="20"/>
          <w:lang w:val="sl-SI" w:eastAsia="sl-SI"/>
        </w:rPr>
      </w:pPr>
    </w:p>
    <w:p w14:paraId="03F6D83F" w14:textId="77777777" w:rsidR="00D3352B" w:rsidRDefault="00D3352B" w:rsidP="00FA74CF">
      <w:pPr>
        <w:jc w:val="both"/>
        <w:rPr>
          <w:rFonts w:eastAsiaTheme="minorEastAsia" w:cs="Arial"/>
          <w:b/>
          <w:bCs/>
          <w:szCs w:val="20"/>
          <w:lang w:val="sl-SI" w:eastAsia="sl-SI"/>
        </w:rPr>
      </w:pPr>
    </w:p>
    <w:p w14:paraId="772D2469" w14:textId="1B9A27D5" w:rsidR="00FA74CF" w:rsidRPr="000D6872" w:rsidRDefault="00FA74CF" w:rsidP="00FA74CF">
      <w:pPr>
        <w:jc w:val="both"/>
        <w:rPr>
          <w:rFonts w:eastAsiaTheme="minorEastAsia" w:cs="Arial"/>
          <w:b/>
          <w:bCs/>
          <w:szCs w:val="20"/>
          <w:lang w:val="sl-SI" w:eastAsia="sl-SI"/>
        </w:rPr>
      </w:pPr>
      <w:r w:rsidRPr="000D6872">
        <w:rPr>
          <w:rFonts w:eastAsiaTheme="minorEastAsia" w:cs="Arial"/>
          <w:b/>
          <w:bCs/>
          <w:szCs w:val="20"/>
          <w:lang w:val="sl-SI" w:eastAsia="sl-SI"/>
        </w:rPr>
        <w:lastRenderedPageBreak/>
        <w:t xml:space="preserve">3D.b </w:t>
      </w:r>
      <w:r>
        <w:rPr>
          <w:rFonts w:eastAsiaTheme="minorEastAsia" w:cs="Arial"/>
          <w:b/>
          <w:bCs/>
          <w:szCs w:val="20"/>
          <w:lang w:val="sl-SI" w:eastAsia="sl-SI"/>
        </w:rPr>
        <w:t>Osveščanje o obveznosti ažurnega poročanja o lobističnih stikih, prijavi premoženjskega stanja, omejitvi poslovanja in doslednem izogibanju okoliščinam za nasprotje interesov</w:t>
      </w:r>
    </w:p>
    <w:p w14:paraId="3BD423D5" w14:textId="77777777" w:rsidR="00D3352B" w:rsidRDefault="00D3352B" w:rsidP="00FA74CF">
      <w:pPr>
        <w:spacing w:line="240" w:lineRule="auto"/>
        <w:rPr>
          <w:rFonts w:eastAsiaTheme="minorEastAsia" w:cs="Arial"/>
          <w:szCs w:val="20"/>
          <w:lang w:val="sl-SI" w:eastAsia="sl-SI"/>
        </w:rPr>
      </w:pPr>
    </w:p>
    <w:p w14:paraId="76C042CF" w14:textId="77777777" w:rsidR="00FA74CF" w:rsidRDefault="00FA74CF" w:rsidP="00FA74CF">
      <w:pPr>
        <w:jc w:val="both"/>
        <w:rPr>
          <w:rFonts w:eastAsiaTheme="minorEastAsia" w:cs="Arial"/>
          <w:b/>
          <w:bCs/>
          <w:i/>
          <w:iCs/>
          <w:szCs w:val="20"/>
          <w:lang w:val="sl-SI" w:eastAsia="sl-SI"/>
        </w:rPr>
      </w:pPr>
      <w:r w:rsidRPr="000D6872">
        <w:rPr>
          <w:rFonts w:eastAsiaTheme="minorEastAsia" w:cs="Arial"/>
          <w:b/>
          <w:bCs/>
          <w:i/>
          <w:iCs/>
          <w:szCs w:val="20"/>
          <w:lang w:val="sl-SI" w:eastAsia="sl-SI"/>
        </w:rPr>
        <w:t>Nosilec:</w:t>
      </w:r>
      <w:r>
        <w:rPr>
          <w:rFonts w:eastAsiaTheme="minorEastAsia" w:cs="Arial"/>
          <w:b/>
          <w:bCs/>
          <w:i/>
          <w:iCs/>
          <w:szCs w:val="20"/>
          <w:lang w:val="sl-SI" w:eastAsia="sl-SI"/>
        </w:rPr>
        <w:t xml:space="preserve"> </w:t>
      </w:r>
    </w:p>
    <w:p w14:paraId="48CFEDF1" w14:textId="5187BE56" w:rsidR="00FA74CF" w:rsidRPr="00B84C3A" w:rsidRDefault="00FA74CF" w:rsidP="00FA74CF">
      <w:pPr>
        <w:jc w:val="both"/>
        <w:rPr>
          <w:rFonts w:eastAsiaTheme="minorEastAsia" w:cs="Arial"/>
          <w:szCs w:val="20"/>
          <w:lang w:val="sl-SI" w:eastAsia="sl-SI"/>
        </w:rPr>
      </w:pPr>
      <w:r w:rsidRPr="00B84C3A">
        <w:rPr>
          <w:rFonts w:eastAsiaTheme="minorEastAsia" w:cs="Arial"/>
          <w:szCs w:val="20"/>
          <w:lang w:val="sl-SI" w:eastAsia="sl-SI"/>
        </w:rPr>
        <w:t>MJU, v sodelovanju z reprezentativnimi združenji občin in KPK</w:t>
      </w:r>
      <w:r w:rsidR="00D3352B">
        <w:rPr>
          <w:rFonts w:eastAsiaTheme="minorEastAsia" w:cs="Arial"/>
          <w:szCs w:val="20"/>
          <w:lang w:val="sl-SI" w:eastAsia="sl-SI"/>
        </w:rPr>
        <w:t>.</w:t>
      </w:r>
    </w:p>
    <w:p w14:paraId="6BE8225F" w14:textId="77777777" w:rsidR="00FA74CF"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Namen in cilj ukrepa:</w:t>
      </w:r>
      <w:r w:rsidRPr="000D6872">
        <w:rPr>
          <w:rFonts w:eastAsiaTheme="minorEastAsia" w:cs="Arial"/>
          <w:i/>
          <w:iCs/>
          <w:szCs w:val="20"/>
          <w:lang w:val="sl-SI" w:eastAsia="sl-SI"/>
        </w:rPr>
        <w:t xml:space="preserve"> </w:t>
      </w:r>
    </w:p>
    <w:p w14:paraId="437B7EF6" w14:textId="77777777" w:rsidR="00FA74CF" w:rsidRPr="000D6872" w:rsidRDefault="009E0026" w:rsidP="00FA74CF">
      <w:pPr>
        <w:jc w:val="both"/>
        <w:rPr>
          <w:rFonts w:eastAsiaTheme="minorEastAsia" w:cs="Arial"/>
          <w:i/>
          <w:iCs/>
          <w:szCs w:val="20"/>
          <w:lang w:val="sl-SI" w:eastAsia="sl-SI"/>
        </w:rPr>
      </w:pPr>
      <w:r>
        <w:rPr>
          <w:rFonts w:eastAsiaTheme="minorEastAsia" w:cs="Arial"/>
          <w:i/>
          <w:iCs/>
          <w:szCs w:val="20"/>
          <w:lang w:val="sl-SI" w:eastAsia="sl-SI"/>
        </w:rPr>
        <w:t>D</w:t>
      </w:r>
      <w:r w:rsidR="00FA74CF" w:rsidRPr="000D6872">
        <w:rPr>
          <w:rFonts w:eastAsiaTheme="minorEastAsia" w:cs="Arial"/>
          <w:i/>
          <w:iCs/>
          <w:szCs w:val="20"/>
          <w:lang w:val="sl-SI" w:eastAsia="sl-SI"/>
        </w:rPr>
        <w:t>vig osveščenosti ter poznavanja pravilnega načina ravnanja v situacijah in okoliščinah, ki bi lahko pomenile tveganje za nastanek nasprotja interesov, glede obveznosti poročanja o lobističnih stikih, prijave premoženjskega stanj</w:t>
      </w:r>
      <w:r>
        <w:rPr>
          <w:rFonts w:eastAsiaTheme="minorEastAsia" w:cs="Arial"/>
          <w:i/>
          <w:iCs/>
          <w:szCs w:val="20"/>
          <w:lang w:val="sl-SI" w:eastAsia="sl-SI"/>
        </w:rPr>
        <w:t>a ter glede omejitev poslovanja.</w:t>
      </w:r>
    </w:p>
    <w:p w14:paraId="73C2854C" w14:textId="77777777" w:rsidR="00FA74CF" w:rsidRDefault="00FA74CF" w:rsidP="00FA74CF">
      <w:pPr>
        <w:jc w:val="both"/>
        <w:rPr>
          <w:rFonts w:eastAsiaTheme="minorEastAsia" w:cs="Arial"/>
          <w:b/>
          <w:bCs/>
          <w:i/>
          <w:iCs/>
          <w:szCs w:val="20"/>
          <w:lang w:val="sl-SI" w:eastAsia="sl-SI"/>
        </w:rPr>
      </w:pPr>
      <w:r w:rsidRPr="000D6872">
        <w:rPr>
          <w:rFonts w:eastAsiaTheme="minorEastAsia" w:cs="Arial"/>
          <w:b/>
          <w:bCs/>
          <w:i/>
          <w:iCs/>
          <w:szCs w:val="20"/>
          <w:lang w:val="sl-SI" w:eastAsia="sl-SI"/>
        </w:rPr>
        <w:t>Način izvedbe:</w:t>
      </w:r>
    </w:p>
    <w:p w14:paraId="08809DF6" w14:textId="77777777" w:rsidR="00FA74CF" w:rsidRPr="000D6872" w:rsidRDefault="009E0026" w:rsidP="00FA74CF">
      <w:pPr>
        <w:jc w:val="both"/>
        <w:rPr>
          <w:rFonts w:eastAsiaTheme="minorEastAsia" w:cs="Arial"/>
          <w:i/>
          <w:iCs/>
          <w:szCs w:val="20"/>
          <w:lang w:val="sl-SI" w:eastAsia="sl-SI"/>
        </w:rPr>
      </w:pPr>
      <w:r>
        <w:rPr>
          <w:rFonts w:eastAsiaTheme="minorEastAsia" w:cs="Arial"/>
          <w:i/>
          <w:iCs/>
          <w:szCs w:val="20"/>
          <w:lang w:val="sl-SI" w:eastAsia="sl-SI"/>
        </w:rPr>
        <w:t>I</w:t>
      </w:r>
      <w:r w:rsidR="00FA74CF" w:rsidRPr="000D6872">
        <w:rPr>
          <w:rFonts w:eastAsiaTheme="minorEastAsia" w:cs="Arial"/>
          <w:i/>
          <w:iCs/>
          <w:szCs w:val="20"/>
          <w:lang w:val="sl-SI" w:eastAsia="sl-SI"/>
        </w:rPr>
        <w:t>zvedba rednih usposabljanj, objava povezave na uradno spletno stran KPK v okviru spl</w:t>
      </w:r>
      <w:r>
        <w:rPr>
          <w:rFonts w:eastAsiaTheme="minorEastAsia" w:cs="Arial"/>
          <w:i/>
          <w:iCs/>
          <w:szCs w:val="20"/>
          <w:lang w:val="sl-SI" w:eastAsia="sl-SI"/>
        </w:rPr>
        <w:t>etnih strani lokalnih skupnosti.</w:t>
      </w:r>
    </w:p>
    <w:p w14:paraId="4938A8D4" w14:textId="77777777" w:rsidR="00FA74CF"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Kaza</w:t>
      </w:r>
      <w:r>
        <w:rPr>
          <w:rFonts w:eastAsiaTheme="minorEastAsia" w:cs="Arial"/>
          <w:b/>
          <w:bCs/>
          <w:i/>
          <w:iCs/>
          <w:szCs w:val="20"/>
          <w:lang w:val="sl-SI" w:eastAsia="sl-SI"/>
        </w:rPr>
        <w:t>lniki</w:t>
      </w:r>
      <w:r w:rsidRPr="000D6872">
        <w:rPr>
          <w:rFonts w:eastAsiaTheme="minorEastAsia" w:cs="Arial"/>
          <w:b/>
          <w:bCs/>
          <w:i/>
          <w:iCs/>
          <w:szCs w:val="20"/>
          <w:lang w:val="sl-SI" w:eastAsia="sl-SI"/>
        </w:rPr>
        <w:t>:</w:t>
      </w:r>
      <w:r w:rsidRPr="000D6872">
        <w:rPr>
          <w:rFonts w:eastAsiaTheme="minorEastAsia" w:cs="Arial"/>
          <w:i/>
          <w:iCs/>
          <w:szCs w:val="20"/>
          <w:lang w:val="sl-SI" w:eastAsia="sl-SI"/>
        </w:rPr>
        <w:t xml:space="preserve"> </w:t>
      </w:r>
    </w:p>
    <w:p w14:paraId="1DB1AB47" w14:textId="77777777" w:rsidR="00FA74CF" w:rsidRPr="000D6872" w:rsidRDefault="009E0026" w:rsidP="00FA74CF">
      <w:pPr>
        <w:jc w:val="both"/>
        <w:rPr>
          <w:rFonts w:eastAsiaTheme="minorEastAsia" w:cs="Arial"/>
          <w:i/>
          <w:iCs/>
          <w:szCs w:val="20"/>
          <w:lang w:val="sl-SI" w:eastAsia="sl-SI"/>
        </w:rPr>
      </w:pPr>
      <w:r>
        <w:rPr>
          <w:rFonts w:eastAsiaTheme="minorEastAsia" w:cs="Arial"/>
          <w:i/>
          <w:iCs/>
          <w:szCs w:val="20"/>
          <w:lang w:val="sl-SI" w:eastAsia="sl-SI"/>
        </w:rPr>
        <w:t>Št</w:t>
      </w:r>
      <w:r w:rsidR="00FA74CF" w:rsidRPr="000D6872">
        <w:rPr>
          <w:rFonts w:eastAsiaTheme="minorEastAsia" w:cs="Arial"/>
          <w:i/>
          <w:iCs/>
          <w:szCs w:val="20"/>
          <w:lang w:val="sl-SI" w:eastAsia="sl-SI"/>
        </w:rPr>
        <w:t>evilo izvedenih letnih usposabljanj z vključeno vsebino; objava povezave na uradno spletno stran KPK na sple</w:t>
      </w:r>
      <w:r>
        <w:rPr>
          <w:rFonts w:eastAsiaTheme="minorEastAsia" w:cs="Arial"/>
          <w:i/>
          <w:iCs/>
          <w:szCs w:val="20"/>
          <w:lang w:val="sl-SI" w:eastAsia="sl-SI"/>
        </w:rPr>
        <w:t>tnih straneh lokalnih skupnosti.</w:t>
      </w:r>
    </w:p>
    <w:p w14:paraId="4404899A" w14:textId="77777777" w:rsidR="00FA74CF" w:rsidRPr="000D6872" w:rsidRDefault="00FA74CF" w:rsidP="00FA74CF">
      <w:pPr>
        <w:jc w:val="both"/>
        <w:rPr>
          <w:rFonts w:eastAsiaTheme="minorEastAsia" w:cs="Arial"/>
          <w:i/>
          <w:iCs/>
          <w:szCs w:val="20"/>
          <w:lang w:val="sl-SI" w:eastAsia="sl-SI"/>
        </w:rPr>
      </w:pPr>
      <w:r w:rsidRPr="000D6872">
        <w:rPr>
          <w:rFonts w:eastAsiaTheme="minorEastAsia" w:cs="Arial"/>
          <w:b/>
          <w:bCs/>
          <w:i/>
          <w:iCs/>
          <w:szCs w:val="20"/>
          <w:lang w:val="sl-SI" w:eastAsia="sl-SI"/>
        </w:rPr>
        <w:t>Rok izvedbe:</w:t>
      </w:r>
      <w:r w:rsidRPr="000D6872">
        <w:rPr>
          <w:rFonts w:eastAsiaTheme="minorEastAsia" w:cs="Arial"/>
          <w:i/>
          <w:iCs/>
          <w:szCs w:val="20"/>
          <w:lang w:val="sl-SI" w:eastAsia="sl-SI"/>
        </w:rPr>
        <w:t xml:space="preserve"> </w:t>
      </w:r>
      <w:r w:rsidRPr="00772B79">
        <w:rPr>
          <w:rFonts w:eastAsiaTheme="minorEastAsia" w:cs="Arial"/>
          <w:i/>
          <w:iCs/>
          <w:szCs w:val="20"/>
          <w:lang w:val="sl-SI" w:eastAsia="sl-SI"/>
        </w:rPr>
        <w:t>po vsakokratnih rednih lokalnih volitvah.</w:t>
      </w:r>
    </w:p>
    <w:p w14:paraId="7D1FA55E" w14:textId="77777777" w:rsidR="00012286" w:rsidRDefault="00012286" w:rsidP="00FA74CF">
      <w:pPr>
        <w:jc w:val="center"/>
        <w:rPr>
          <w:rFonts w:eastAsiaTheme="minorEastAsia" w:cs="Arial"/>
          <w:szCs w:val="20"/>
          <w:lang w:val="sl-SI" w:eastAsia="sl-SI"/>
        </w:rPr>
      </w:pPr>
      <w:r>
        <w:rPr>
          <w:rFonts w:eastAsiaTheme="minorEastAsia" w:cs="Arial"/>
          <w:szCs w:val="20"/>
          <w:lang w:val="sl-SI" w:eastAsia="sl-SI"/>
        </w:rPr>
        <w:br w:type="page"/>
      </w:r>
    </w:p>
    <w:p w14:paraId="421811D7" w14:textId="77777777" w:rsidR="00FA74CF" w:rsidRPr="000D6872" w:rsidRDefault="00FA74CF" w:rsidP="00FA74CF">
      <w:pPr>
        <w:jc w:val="center"/>
        <w:rPr>
          <w:rFonts w:eastAsiaTheme="minorEastAsia" w:cs="Arial"/>
          <w:szCs w:val="20"/>
          <w:lang w:val="sl-SI" w:eastAsia="sl-SI"/>
        </w:rPr>
        <w:sectPr w:rsidR="00FA74CF" w:rsidRPr="000D6872" w:rsidSect="00906986">
          <w:footerReference w:type="default" r:id="rId10"/>
          <w:headerReference w:type="first" r:id="rId11"/>
          <w:pgSz w:w="11900" w:h="16840" w:code="9"/>
          <w:pgMar w:top="1701" w:right="1701" w:bottom="1134" w:left="1701" w:header="1531" w:footer="794" w:gutter="0"/>
          <w:cols w:space="708"/>
          <w:titlePg/>
          <w:docGrid w:linePitch="272"/>
        </w:sectPr>
      </w:pPr>
    </w:p>
    <w:p w14:paraId="30714756" w14:textId="77777777" w:rsidR="00FA74CF" w:rsidRPr="000D6872" w:rsidRDefault="00FA74CF" w:rsidP="00FA74CF">
      <w:pPr>
        <w:jc w:val="both"/>
        <w:rPr>
          <w:rFonts w:eastAsiaTheme="minorEastAsia" w:cs="Arial"/>
          <w:szCs w:val="20"/>
          <w:lang w:val="sl-SI" w:eastAsia="sl-SI"/>
        </w:rPr>
      </w:pPr>
    </w:p>
    <w:p w14:paraId="04CA8D1B" w14:textId="77777777" w:rsidR="00FA74CF" w:rsidRPr="000D6872" w:rsidRDefault="00FA74CF" w:rsidP="00FA74CF">
      <w:pPr>
        <w:jc w:val="both"/>
        <w:rPr>
          <w:rFonts w:eastAsiaTheme="minorEastAsia" w:cs="Arial"/>
          <w:szCs w:val="20"/>
          <w:lang w:val="sl-SI" w:eastAsia="sl-SI"/>
        </w:rPr>
      </w:pPr>
    </w:p>
    <w:p w14:paraId="6993F6A2" w14:textId="77777777" w:rsidR="00FA74CF" w:rsidRPr="000D6872" w:rsidRDefault="00FA74CF" w:rsidP="00D10DB2">
      <w:pPr>
        <w:pStyle w:val="Odstavekseznama"/>
        <w:numPr>
          <w:ilvl w:val="0"/>
          <w:numId w:val="8"/>
        </w:numPr>
        <w:spacing w:line="240" w:lineRule="auto"/>
        <w:jc w:val="center"/>
        <w:rPr>
          <w:rFonts w:eastAsiaTheme="minorEastAsia" w:cs="Arial"/>
          <w:b/>
          <w:bCs/>
          <w:szCs w:val="20"/>
          <w:lang w:val="sl-SI" w:eastAsia="sl-SI"/>
        </w:rPr>
      </w:pPr>
      <w:r w:rsidRPr="000D6872">
        <w:rPr>
          <w:rFonts w:eastAsiaTheme="minorEastAsia" w:cs="Arial"/>
          <w:b/>
          <w:bCs/>
          <w:szCs w:val="20"/>
          <w:lang w:val="sl-SI" w:eastAsia="sl-SI"/>
        </w:rPr>
        <w:t>PREGLED IZVAJANJA UKREPOV PO POROČEVALNIH OBDOBJIH</w:t>
      </w:r>
    </w:p>
    <w:p w14:paraId="6C699D09" w14:textId="77777777" w:rsidR="00FA74CF" w:rsidRPr="000D6872" w:rsidRDefault="00FA74CF" w:rsidP="00FA74CF">
      <w:pPr>
        <w:spacing w:line="240" w:lineRule="auto"/>
        <w:rPr>
          <w:rFonts w:eastAsiaTheme="minorEastAsia" w:cs="Arial"/>
          <w:szCs w:val="20"/>
          <w:lang w:val="sl-SI" w:eastAsia="sl-SI"/>
        </w:rPr>
      </w:pPr>
    </w:p>
    <w:tbl>
      <w:tblPr>
        <w:tblStyle w:val="Tabelamrea3"/>
        <w:tblW w:w="15255" w:type="dxa"/>
        <w:tblInd w:w="-572" w:type="dxa"/>
        <w:tblLayout w:type="fixed"/>
        <w:tblLook w:val="04A0" w:firstRow="1" w:lastRow="0" w:firstColumn="1" w:lastColumn="0" w:noHBand="0" w:noVBand="1"/>
      </w:tblPr>
      <w:tblGrid>
        <w:gridCol w:w="797"/>
        <w:gridCol w:w="8275"/>
        <w:gridCol w:w="1701"/>
        <w:gridCol w:w="2410"/>
        <w:gridCol w:w="2072"/>
      </w:tblGrid>
      <w:tr w:rsidR="00FA74CF" w:rsidRPr="000D6872" w14:paraId="1FDE1605" w14:textId="77777777" w:rsidTr="00906986">
        <w:trPr>
          <w:trHeight w:val="358"/>
        </w:trPr>
        <w:tc>
          <w:tcPr>
            <w:tcW w:w="797" w:type="dxa"/>
            <w:tcBorders>
              <w:top w:val="single" w:sz="4" w:space="0" w:color="auto"/>
              <w:left w:val="single" w:sz="4" w:space="0" w:color="auto"/>
              <w:bottom w:val="single" w:sz="4" w:space="0" w:color="auto"/>
              <w:right w:val="single" w:sz="4" w:space="0" w:color="auto"/>
            </w:tcBorders>
            <w:hideMark/>
          </w:tcPr>
          <w:p w14:paraId="2ABA4999" w14:textId="77777777" w:rsidR="00FA74CF" w:rsidRPr="000D6872" w:rsidRDefault="00FA74CF" w:rsidP="00906986">
            <w:pPr>
              <w:jc w:val="center"/>
              <w:rPr>
                <w:rFonts w:cs="Arial"/>
                <w:b/>
                <w:bCs/>
                <w:szCs w:val="20"/>
                <w:lang w:val="sl-SI"/>
              </w:rPr>
            </w:pPr>
            <w:proofErr w:type="spellStart"/>
            <w:r w:rsidRPr="000D6872">
              <w:rPr>
                <w:rFonts w:cs="Arial"/>
                <w:b/>
                <w:bCs/>
                <w:szCs w:val="20"/>
                <w:lang w:val="sl-SI"/>
              </w:rPr>
              <w:t>Zap</w:t>
            </w:r>
            <w:proofErr w:type="spellEnd"/>
            <w:r w:rsidRPr="000D6872">
              <w:rPr>
                <w:rFonts w:cs="Arial"/>
                <w:b/>
                <w:bCs/>
                <w:szCs w:val="20"/>
                <w:lang w:val="sl-SI"/>
              </w:rPr>
              <w:t>. št.</w:t>
            </w:r>
          </w:p>
        </w:tc>
        <w:tc>
          <w:tcPr>
            <w:tcW w:w="8275" w:type="dxa"/>
            <w:tcBorders>
              <w:top w:val="single" w:sz="4" w:space="0" w:color="auto"/>
              <w:left w:val="single" w:sz="4" w:space="0" w:color="auto"/>
              <w:bottom w:val="single" w:sz="4" w:space="0" w:color="auto"/>
              <w:right w:val="single" w:sz="4" w:space="0" w:color="auto"/>
            </w:tcBorders>
          </w:tcPr>
          <w:p w14:paraId="47A638A4" w14:textId="77777777" w:rsidR="00FA74CF" w:rsidRPr="000D6872" w:rsidRDefault="00FA74CF" w:rsidP="00906986">
            <w:pPr>
              <w:jc w:val="center"/>
              <w:rPr>
                <w:rFonts w:cs="Arial"/>
                <w:b/>
                <w:bCs/>
                <w:szCs w:val="20"/>
                <w:lang w:val="sl-SI"/>
              </w:rPr>
            </w:pPr>
            <w:r w:rsidRPr="000D6872">
              <w:rPr>
                <w:rFonts w:cs="Arial"/>
                <w:b/>
                <w:bCs/>
                <w:szCs w:val="20"/>
                <w:lang w:val="sl-SI"/>
              </w:rPr>
              <w:t>Naziv poglavja ali ukrepa</w:t>
            </w:r>
          </w:p>
          <w:p w14:paraId="4ED7BF0C" w14:textId="77777777" w:rsidR="00FA74CF" w:rsidRPr="000D6872" w:rsidRDefault="00FA74CF" w:rsidP="00906986">
            <w:pPr>
              <w:jc w:val="center"/>
              <w:rPr>
                <w:rFonts w:cs="Arial"/>
                <w:b/>
                <w:bCs/>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45C91689" w14:textId="77777777" w:rsidR="00FA74CF" w:rsidRPr="000D6872" w:rsidRDefault="00FA74CF" w:rsidP="00906986">
            <w:pPr>
              <w:jc w:val="center"/>
              <w:rPr>
                <w:rFonts w:cs="Arial"/>
                <w:b/>
                <w:bCs/>
                <w:szCs w:val="20"/>
                <w:lang w:val="sl-SI"/>
              </w:rPr>
            </w:pPr>
            <w:r w:rsidRPr="000D6872">
              <w:rPr>
                <w:rFonts w:cs="Arial"/>
                <w:b/>
                <w:bCs/>
                <w:szCs w:val="20"/>
                <w:lang w:val="sl-SI"/>
              </w:rPr>
              <w:t>Nosilec Ukrepa</w:t>
            </w:r>
          </w:p>
          <w:p w14:paraId="4E72642E" w14:textId="77777777" w:rsidR="00FA74CF" w:rsidRPr="000D6872" w:rsidRDefault="00FA74CF" w:rsidP="00906986">
            <w:pPr>
              <w:jc w:val="center"/>
              <w:rPr>
                <w:rFonts w:cs="Arial"/>
                <w:b/>
                <w:bCs/>
                <w:szCs w:val="20"/>
                <w:lang w:val="sl-SI"/>
              </w:rPr>
            </w:pPr>
            <w:r w:rsidRPr="000D6872">
              <w:rPr>
                <w:rFonts w:cs="Arial"/>
                <w:b/>
                <w:bCs/>
                <w:szCs w:val="20"/>
                <w:lang w:val="sl-SI"/>
              </w:rPr>
              <w:t>(organ)</w:t>
            </w:r>
          </w:p>
        </w:tc>
        <w:tc>
          <w:tcPr>
            <w:tcW w:w="2410" w:type="dxa"/>
            <w:tcBorders>
              <w:top w:val="single" w:sz="4" w:space="0" w:color="auto"/>
              <w:left w:val="single" w:sz="4" w:space="0" w:color="auto"/>
              <w:bottom w:val="single" w:sz="4" w:space="0" w:color="auto"/>
              <w:right w:val="single" w:sz="4" w:space="0" w:color="auto"/>
            </w:tcBorders>
            <w:hideMark/>
          </w:tcPr>
          <w:p w14:paraId="157A0D75" w14:textId="77777777" w:rsidR="00FA74CF" w:rsidRPr="000D6872" w:rsidRDefault="00FA74CF" w:rsidP="00906986">
            <w:pPr>
              <w:jc w:val="center"/>
              <w:rPr>
                <w:rFonts w:cs="Arial"/>
                <w:b/>
                <w:bCs/>
                <w:szCs w:val="20"/>
                <w:lang w:val="sl-SI"/>
              </w:rPr>
            </w:pPr>
            <w:r w:rsidRPr="000D6872">
              <w:rPr>
                <w:rFonts w:cs="Arial"/>
                <w:b/>
                <w:bCs/>
                <w:szCs w:val="20"/>
                <w:lang w:val="sl-SI"/>
              </w:rPr>
              <w:t>Sodelujoči</w:t>
            </w:r>
          </w:p>
        </w:tc>
        <w:tc>
          <w:tcPr>
            <w:tcW w:w="2072" w:type="dxa"/>
            <w:tcBorders>
              <w:top w:val="single" w:sz="4" w:space="0" w:color="auto"/>
              <w:left w:val="single" w:sz="4" w:space="0" w:color="auto"/>
              <w:bottom w:val="single" w:sz="4" w:space="0" w:color="auto"/>
              <w:right w:val="single" w:sz="4" w:space="0" w:color="auto"/>
            </w:tcBorders>
            <w:hideMark/>
          </w:tcPr>
          <w:p w14:paraId="066305B1" w14:textId="77777777" w:rsidR="00FA74CF" w:rsidRPr="000D6872" w:rsidRDefault="00FA74CF" w:rsidP="00906986">
            <w:pPr>
              <w:jc w:val="center"/>
              <w:rPr>
                <w:rFonts w:cs="Arial"/>
                <w:b/>
                <w:bCs/>
                <w:szCs w:val="20"/>
                <w:lang w:val="sl-SI"/>
              </w:rPr>
            </w:pPr>
            <w:r w:rsidRPr="000D6872">
              <w:rPr>
                <w:rFonts w:cs="Arial"/>
                <w:b/>
                <w:bCs/>
                <w:szCs w:val="20"/>
                <w:lang w:val="sl-SI"/>
              </w:rPr>
              <w:t>Rok izvedbe</w:t>
            </w:r>
          </w:p>
        </w:tc>
      </w:tr>
      <w:tr w:rsidR="00FA74CF" w:rsidRPr="000D6872" w14:paraId="418F5D83" w14:textId="77777777" w:rsidTr="00906986">
        <w:trPr>
          <w:trHeight w:val="512"/>
        </w:trPr>
        <w:tc>
          <w:tcPr>
            <w:tcW w:w="15255" w:type="dxa"/>
            <w:gridSpan w:val="5"/>
            <w:tcBorders>
              <w:top w:val="single" w:sz="4" w:space="0" w:color="auto"/>
              <w:left w:val="single" w:sz="4" w:space="0" w:color="auto"/>
              <w:bottom w:val="single" w:sz="4" w:space="0" w:color="auto"/>
              <w:right w:val="single" w:sz="4" w:space="0" w:color="auto"/>
            </w:tcBorders>
          </w:tcPr>
          <w:p w14:paraId="25FF7291" w14:textId="77777777" w:rsidR="00FA74CF" w:rsidRPr="000D6872" w:rsidRDefault="00FA74CF" w:rsidP="00906986">
            <w:pPr>
              <w:pStyle w:val="Odstavekseznama"/>
              <w:spacing w:line="240" w:lineRule="auto"/>
              <w:rPr>
                <w:rFonts w:cs="Arial"/>
                <w:b/>
                <w:bCs/>
                <w:szCs w:val="20"/>
                <w:lang w:val="sl-SI"/>
              </w:rPr>
            </w:pPr>
          </w:p>
          <w:p w14:paraId="53DAF9B8" w14:textId="77777777" w:rsidR="00FA74CF" w:rsidRPr="000D6872" w:rsidRDefault="00FA74CF" w:rsidP="00D10DB2">
            <w:pPr>
              <w:pStyle w:val="Odstavekseznama"/>
              <w:numPr>
                <w:ilvl w:val="0"/>
                <w:numId w:val="9"/>
              </w:numPr>
              <w:spacing w:line="240" w:lineRule="auto"/>
              <w:jc w:val="center"/>
              <w:rPr>
                <w:rFonts w:cs="Arial"/>
                <w:b/>
                <w:bCs/>
                <w:szCs w:val="20"/>
                <w:lang w:val="sl-SI"/>
              </w:rPr>
            </w:pPr>
            <w:r w:rsidRPr="000D6872">
              <w:rPr>
                <w:rFonts w:cs="Arial"/>
                <w:b/>
                <w:bCs/>
                <w:szCs w:val="20"/>
                <w:lang w:val="sl-SI"/>
              </w:rPr>
              <w:t>TRAJNI UKREPI V JAVNEM SEKTORJU</w:t>
            </w:r>
          </w:p>
          <w:p w14:paraId="12AAE7E8" w14:textId="77777777" w:rsidR="00FA74CF" w:rsidRPr="000D6872" w:rsidRDefault="00FA74CF" w:rsidP="00906986">
            <w:pPr>
              <w:pStyle w:val="Odstavekseznama"/>
              <w:spacing w:line="240" w:lineRule="auto"/>
              <w:ind w:left="1080"/>
              <w:rPr>
                <w:rFonts w:cs="Arial"/>
                <w:b/>
                <w:bCs/>
                <w:szCs w:val="20"/>
                <w:lang w:val="sl-SI"/>
              </w:rPr>
            </w:pPr>
          </w:p>
        </w:tc>
      </w:tr>
      <w:tr w:rsidR="00FA74CF" w:rsidRPr="000D6872" w14:paraId="6D823CEC" w14:textId="77777777" w:rsidTr="00906986">
        <w:trPr>
          <w:trHeight w:val="841"/>
        </w:trPr>
        <w:tc>
          <w:tcPr>
            <w:tcW w:w="797" w:type="dxa"/>
            <w:tcBorders>
              <w:top w:val="single" w:sz="4" w:space="0" w:color="auto"/>
              <w:left w:val="single" w:sz="4" w:space="0" w:color="auto"/>
              <w:bottom w:val="single" w:sz="4" w:space="0" w:color="auto"/>
              <w:right w:val="single" w:sz="4" w:space="0" w:color="auto"/>
            </w:tcBorders>
            <w:hideMark/>
          </w:tcPr>
          <w:p w14:paraId="34034734" w14:textId="77777777" w:rsidR="00FA74CF" w:rsidRPr="000D6872" w:rsidRDefault="00FA74CF" w:rsidP="00906986">
            <w:pPr>
              <w:rPr>
                <w:rFonts w:cs="Arial"/>
                <w:b/>
                <w:bCs/>
                <w:szCs w:val="20"/>
                <w:lang w:val="sl-SI"/>
              </w:rPr>
            </w:pPr>
            <w:r w:rsidRPr="000D6872">
              <w:rPr>
                <w:rFonts w:cs="Arial"/>
                <w:b/>
                <w:bCs/>
                <w:szCs w:val="20"/>
                <w:lang w:val="sl-SI"/>
              </w:rPr>
              <w:t>1.a</w:t>
            </w:r>
          </w:p>
        </w:tc>
        <w:tc>
          <w:tcPr>
            <w:tcW w:w="8275" w:type="dxa"/>
            <w:tcBorders>
              <w:top w:val="single" w:sz="4" w:space="0" w:color="auto"/>
              <w:left w:val="single" w:sz="4" w:space="0" w:color="auto"/>
              <w:bottom w:val="single" w:sz="4" w:space="0" w:color="auto"/>
              <w:right w:val="single" w:sz="4" w:space="0" w:color="auto"/>
            </w:tcBorders>
            <w:hideMark/>
          </w:tcPr>
          <w:p w14:paraId="7CCF5CD8" w14:textId="77777777" w:rsidR="00FA74CF" w:rsidRPr="000D6872" w:rsidRDefault="00FA74CF" w:rsidP="00906986">
            <w:pPr>
              <w:rPr>
                <w:rFonts w:cs="Arial"/>
                <w:szCs w:val="20"/>
                <w:lang w:val="sl-SI"/>
              </w:rPr>
            </w:pPr>
            <w:r w:rsidRPr="000D6872">
              <w:rPr>
                <w:rFonts w:cs="Arial"/>
                <w:szCs w:val="20"/>
                <w:lang w:val="sl-SI"/>
              </w:rPr>
              <w:t xml:space="preserve">Usposabljanje za javne uslužbence in funkcionarje v državnih organih, upravah lokalnih skupnosti in drugih osebah javnega prava </w:t>
            </w:r>
          </w:p>
        </w:tc>
        <w:tc>
          <w:tcPr>
            <w:tcW w:w="1701" w:type="dxa"/>
            <w:tcBorders>
              <w:top w:val="single" w:sz="4" w:space="0" w:color="auto"/>
              <w:left w:val="single" w:sz="4" w:space="0" w:color="auto"/>
              <w:bottom w:val="single" w:sz="4" w:space="0" w:color="auto"/>
              <w:right w:val="single" w:sz="4" w:space="0" w:color="auto"/>
            </w:tcBorders>
            <w:hideMark/>
          </w:tcPr>
          <w:p w14:paraId="3A29CB32" w14:textId="77777777" w:rsidR="00FA74CF" w:rsidRPr="000D6872" w:rsidRDefault="00FA74CF" w:rsidP="00906986">
            <w:pPr>
              <w:rPr>
                <w:rFonts w:cs="Arial"/>
                <w:szCs w:val="20"/>
                <w:lang w:val="sl-SI"/>
              </w:rPr>
            </w:pPr>
            <w:r>
              <w:rPr>
                <w:rFonts w:cs="Arial"/>
                <w:szCs w:val="20"/>
                <w:lang w:val="sl-SI"/>
              </w:rPr>
              <w:t xml:space="preserve">MJU, UA </w:t>
            </w:r>
            <w:r w:rsidRPr="000D6872">
              <w:rPr>
                <w:rFonts w:cs="Arial"/>
                <w:szCs w:val="20"/>
                <w:lang w:val="sl-SI"/>
              </w:rPr>
              <w:t xml:space="preserve">MJU </w:t>
            </w:r>
          </w:p>
        </w:tc>
        <w:tc>
          <w:tcPr>
            <w:tcW w:w="2410" w:type="dxa"/>
            <w:tcBorders>
              <w:top w:val="single" w:sz="4" w:space="0" w:color="auto"/>
              <w:left w:val="single" w:sz="4" w:space="0" w:color="auto"/>
              <w:bottom w:val="single" w:sz="4" w:space="0" w:color="auto"/>
              <w:right w:val="single" w:sz="4" w:space="0" w:color="auto"/>
            </w:tcBorders>
            <w:hideMark/>
          </w:tcPr>
          <w:p w14:paraId="70651966" w14:textId="77777777" w:rsidR="00FA74CF" w:rsidRPr="000D6872" w:rsidRDefault="00FA74CF" w:rsidP="00906986">
            <w:pPr>
              <w:rPr>
                <w:rFonts w:cs="Arial"/>
                <w:szCs w:val="20"/>
                <w:lang w:val="sl-SI"/>
              </w:rPr>
            </w:pPr>
            <w:r w:rsidRPr="000D6872">
              <w:rPr>
                <w:rFonts w:cs="Arial"/>
                <w:szCs w:val="20"/>
                <w:lang w:val="sl-SI"/>
              </w:rPr>
              <w:t>KPK, MNZ, TI</w:t>
            </w:r>
          </w:p>
        </w:tc>
        <w:tc>
          <w:tcPr>
            <w:tcW w:w="2072" w:type="dxa"/>
            <w:tcBorders>
              <w:top w:val="single" w:sz="4" w:space="0" w:color="auto"/>
              <w:left w:val="single" w:sz="4" w:space="0" w:color="auto"/>
              <w:bottom w:val="single" w:sz="4" w:space="0" w:color="auto"/>
              <w:right w:val="single" w:sz="4" w:space="0" w:color="auto"/>
            </w:tcBorders>
            <w:hideMark/>
          </w:tcPr>
          <w:p w14:paraId="718C4EE5" w14:textId="77777777" w:rsidR="00FA74CF" w:rsidRPr="00F47EC6" w:rsidRDefault="00FA74CF" w:rsidP="00906986">
            <w:pPr>
              <w:rPr>
                <w:rFonts w:cs="Arial"/>
                <w:b/>
                <w:bCs/>
                <w:szCs w:val="20"/>
                <w:lang w:val="sl-SI"/>
              </w:rPr>
            </w:pPr>
            <w:r w:rsidRPr="00F47EC6">
              <w:rPr>
                <w:rFonts w:cs="Arial"/>
                <w:b/>
                <w:bCs/>
                <w:szCs w:val="20"/>
                <w:lang w:val="sl-SI"/>
              </w:rPr>
              <w:t>Trajen ukrep</w:t>
            </w:r>
          </w:p>
          <w:p w14:paraId="2EBB9650" w14:textId="77777777" w:rsidR="00FA74CF" w:rsidRPr="000D6872" w:rsidRDefault="00FA74CF" w:rsidP="00906986">
            <w:pPr>
              <w:rPr>
                <w:rFonts w:cs="Arial"/>
                <w:szCs w:val="20"/>
                <w:lang w:val="sl-SI"/>
              </w:rPr>
            </w:pPr>
          </w:p>
        </w:tc>
      </w:tr>
      <w:tr w:rsidR="00FA74CF" w:rsidRPr="000D6872" w14:paraId="2BCF35AB" w14:textId="77777777" w:rsidTr="00906986">
        <w:trPr>
          <w:trHeight w:val="613"/>
        </w:trPr>
        <w:tc>
          <w:tcPr>
            <w:tcW w:w="797" w:type="dxa"/>
            <w:tcBorders>
              <w:top w:val="single" w:sz="4" w:space="0" w:color="auto"/>
              <w:left w:val="single" w:sz="4" w:space="0" w:color="auto"/>
              <w:bottom w:val="single" w:sz="4" w:space="0" w:color="auto"/>
              <w:right w:val="single" w:sz="4" w:space="0" w:color="auto"/>
            </w:tcBorders>
            <w:hideMark/>
          </w:tcPr>
          <w:p w14:paraId="38681CFA" w14:textId="77777777" w:rsidR="00FA74CF" w:rsidRPr="000D6872" w:rsidRDefault="00FA74CF" w:rsidP="00906986">
            <w:pPr>
              <w:rPr>
                <w:rFonts w:cs="Arial"/>
                <w:b/>
                <w:bCs/>
                <w:szCs w:val="20"/>
                <w:lang w:val="sl-SI"/>
              </w:rPr>
            </w:pPr>
            <w:r w:rsidRPr="000D6872">
              <w:rPr>
                <w:rFonts w:cs="Arial"/>
                <w:b/>
                <w:bCs/>
                <w:szCs w:val="20"/>
                <w:lang w:val="sl-SI"/>
              </w:rPr>
              <w:t>1.b</w:t>
            </w:r>
          </w:p>
        </w:tc>
        <w:tc>
          <w:tcPr>
            <w:tcW w:w="8275" w:type="dxa"/>
            <w:tcBorders>
              <w:top w:val="single" w:sz="4" w:space="0" w:color="auto"/>
              <w:left w:val="single" w:sz="4" w:space="0" w:color="auto"/>
              <w:bottom w:val="single" w:sz="4" w:space="0" w:color="auto"/>
              <w:right w:val="single" w:sz="4" w:space="0" w:color="auto"/>
            </w:tcBorders>
            <w:hideMark/>
          </w:tcPr>
          <w:p w14:paraId="0D2C6463" w14:textId="77777777" w:rsidR="00FA74CF" w:rsidRPr="000D6872" w:rsidRDefault="00FA74CF" w:rsidP="00906986">
            <w:pPr>
              <w:rPr>
                <w:rFonts w:cs="Arial"/>
                <w:szCs w:val="20"/>
                <w:lang w:val="sl-SI"/>
              </w:rPr>
            </w:pPr>
            <w:r w:rsidRPr="000D6872">
              <w:rPr>
                <w:rFonts w:cs="Arial"/>
                <w:szCs w:val="20"/>
                <w:lang w:val="sl-SI"/>
              </w:rPr>
              <w:t xml:space="preserve">Osveščanje pravosodnih organov in pravosodnih poklicev v širšem smislu na področju zagotavljanja etike in integritete </w:t>
            </w:r>
          </w:p>
        </w:tc>
        <w:tc>
          <w:tcPr>
            <w:tcW w:w="1701" w:type="dxa"/>
            <w:tcBorders>
              <w:top w:val="single" w:sz="4" w:space="0" w:color="auto"/>
              <w:left w:val="single" w:sz="4" w:space="0" w:color="auto"/>
              <w:bottom w:val="single" w:sz="4" w:space="0" w:color="auto"/>
              <w:right w:val="single" w:sz="4" w:space="0" w:color="auto"/>
            </w:tcBorders>
            <w:hideMark/>
          </w:tcPr>
          <w:p w14:paraId="7B13DAF7" w14:textId="77777777" w:rsidR="00FA74CF" w:rsidRPr="000D6872" w:rsidRDefault="00FA74CF" w:rsidP="00906986">
            <w:pPr>
              <w:rPr>
                <w:rFonts w:cs="Arial"/>
                <w:b/>
                <w:bCs/>
                <w:szCs w:val="20"/>
                <w:lang w:val="sl-SI"/>
              </w:rPr>
            </w:pPr>
            <w:r w:rsidRPr="000D6872">
              <w:rPr>
                <w:rFonts w:cs="Arial"/>
                <w:szCs w:val="20"/>
                <w:lang w:val="sl-SI"/>
              </w:rPr>
              <w:t>MP</w:t>
            </w:r>
            <w:r>
              <w:rPr>
                <w:rFonts w:cs="Arial"/>
                <w:szCs w:val="20"/>
                <w:lang w:val="sl-SI"/>
              </w:rPr>
              <w:t>, CIP</w:t>
            </w:r>
          </w:p>
          <w:p w14:paraId="43C42DFE" w14:textId="77777777" w:rsidR="00FA74CF" w:rsidRPr="000D6872" w:rsidRDefault="00FA74CF" w:rsidP="00906986">
            <w:pPr>
              <w:rPr>
                <w:rFonts w:cs="Arial"/>
                <w:b/>
                <w:bCs/>
                <w:szCs w:val="20"/>
                <w:lang w:val="sl-SI"/>
              </w:rPr>
            </w:pPr>
          </w:p>
        </w:tc>
        <w:tc>
          <w:tcPr>
            <w:tcW w:w="2410" w:type="dxa"/>
            <w:tcBorders>
              <w:top w:val="single" w:sz="4" w:space="0" w:color="auto"/>
              <w:left w:val="single" w:sz="4" w:space="0" w:color="auto"/>
              <w:bottom w:val="single" w:sz="4" w:space="0" w:color="auto"/>
              <w:right w:val="single" w:sz="4" w:space="0" w:color="auto"/>
            </w:tcBorders>
          </w:tcPr>
          <w:p w14:paraId="58253147" w14:textId="77777777" w:rsidR="00FA74CF" w:rsidRPr="000D6872" w:rsidRDefault="00FA74CF" w:rsidP="0090698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25E05FFD" w14:textId="77777777" w:rsidR="00FA74CF" w:rsidRPr="00F47EC6" w:rsidRDefault="00FA74CF" w:rsidP="00906986">
            <w:pPr>
              <w:rPr>
                <w:rFonts w:cs="Arial"/>
                <w:b/>
                <w:bCs/>
                <w:szCs w:val="20"/>
                <w:lang w:val="sl-SI"/>
              </w:rPr>
            </w:pPr>
            <w:r w:rsidRPr="00F47EC6">
              <w:rPr>
                <w:rFonts w:cs="Arial"/>
                <w:b/>
                <w:bCs/>
                <w:szCs w:val="20"/>
                <w:lang w:val="sl-SI"/>
              </w:rPr>
              <w:t>Trajen ukrep</w:t>
            </w:r>
          </w:p>
        </w:tc>
      </w:tr>
      <w:tr w:rsidR="00FA74CF" w:rsidRPr="000D6872" w14:paraId="7FD1D947" w14:textId="77777777" w:rsidTr="00906986">
        <w:trPr>
          <w:trHeight w:val="761"/>
        </w:trPr>
        <w:tc>
          <w:tcPr>
            <w:tcW w:w="797" w:type="dxa"/>
            <w:tcBorders>
              <w:top w:val="single" w:sz="4" w:space="0" w:color="auto"/>
              <w:left w:val="single" w:sz="4" w:space="0" w:color="auto"/>
              <w:bottom w:val="single" w:sz="4" w:space="0" w:color="auto"/>
              <w:right w:val="single" w:sz="4" w:space="0" w:color="auto"/>
            </w:tcBorders>
            <w:hideMark/>
          </w:tcPr>
          <w:p w14:paraId="474AA2E8" w14:textId="77777777" w:rsidR="00FA74CF" w:rsidRPr="000D6872" w:rsidRDefault="00FA74CF" w:rsidP="00906986">
            <w:pPr>
              <w:rPr>
                <w:rFonts w:cs="Arial"/>
                <w:b/>
                <w:bCs/>
                <w:szCs w:val="20"/>
                <w:lang w:val="sl-SI"/>
              </w:rPr>
            </w:pPr>
            <w:r w:rsidRPr="000D6872">
              <w:rPr>
                <w:rFonts w:cs="Arial"/>
                <w:b/>
                <w:bCs/>
                <w:szCs w:val="20"/>
                <w:lang w:val="sl-SI"/>
              </w:rPr>
              <w:t>1.c</w:t>
            </w:r>
          </w:p>
        </w:tc>
        <w:tc>
          <w:tcPr>
            <w:tcW w:w="8275" w:type="dxa"/>
            <w:tcBorders>
              <w:top w:val="single" w:sz="4" w:space="0" w:color="auto"/>
              <w:left w:val="single" w:sz="4" w:space="0" w:color="auto"/>
              <w:bottom w:val="single" w:sz="4" w:space="0" w:color="auto"/>
              <w:right w:val="single" w:sz="4" w:space="0" w:color="auto"/>
            </w:tcBorders>
            <w:hideMark/>
          </w:tcPr>
          <w:p w14:paraId="15588A8E" w14:textId="77777777" w:rsidR="00FA74CF" w:rsidRPr="000D6872" w:rsidRDefault="00FA74CF" w:rsidP="00906986">
            <w:pPr>
              <w:rPr>
                <w:rFonts w:cs="Arial"/>
                <w:szCs w:val="20"/>
                <w:lang w:val="sl-SI"/>
              </w:rPr>
            </w:pPr>
            <w:r w:rsidRPr="000D6872">
              <w:rPr>
                <w:rFonts w:cs="Arial"/>
                <w:szCs w:val="20"/>
                <w:lang w:val="sl-SI"/>
              </w:rPr>
              <w:t xml:space="preserve">Osveščanje za večjo integriteto in transparentno delovanje predstavnikov države v nadzornih organih poslovnih subjektov, v katerih ima država večinski delež ali prevladujoč vpliv </w:t>
            </w:r>
          </w:p>
        </w:tc>
        <w:tc>
          <w:tcPr>
            <w:tcW w:w="1701" w:type="dxa"/>
            <w:tcBorders>
              <w:top w:val="single" w:sz="4" w:space="0" w:color="auto"/>
              <w:left w:val="single" w:sz="4" w:space="0" w:color="auto"/>
              <w:bottom w:val="single" w:sz="4" w:space="0" w:color="auto"/>
              <w:right w:val="single" w:sz="4" w:space="0" w:color="auto"/>
            </w:tcBorders>
            <w:hideMark/>
          </w:tcPr>
          <w:p w14:paraId="00C82F20" w14:textId="77777777" w:rsidR="00FA74CF" w:rsidRPr="000D6872" w:rsidRDefault="00FA74CF" w:rsidP="00906986">
            <w:pPr>
              <w:rPr>
                <w:rFonts w:cs="Arial"/>
                <w:szCs w:val="20"/>
                <w:lang w:val="sl-SI"/>
              </w:rPr>
            </w:pPr>
            <w:r w:rsidRPr="000D6872">
              <w:rPr>
                <w:rFonts w:cs="Arial"/>
                <w:szCs w:val="20"/>
                <w:lang w:val="sl-SI"/>
              </w:rPr>
              <w:t>MF</w:t>
            </w:r>
          </w:p>
        </w:tc>
        <w:tc>
          <w:tcPr>
            <w:tcW w:w="2410" w:type="dxa"/>
            <w:tcBorders>
              <w:top w:val="single" w:sz="4" w:space="0" w:color="auto"/>
              <w:left w:val="single" w:sz="4" w:space="0" w:color="auto"/>
              <w:bottom w:val="single" w:sz="4" w:space="0" w:color="auto"/>
              <w:right w:val="single" w:sz="4" w:space="0" w:color="auto"/>
            </w:tcBorders>
            <w:hideMark/>
          </w:tcPr>
          <w:p w14:paraId="1AC48152" w14:textId="77777777" w:rsidR="00FA74CF" w:rsidRPr="000D6872" w:rsidRDefault="00FA74CF" w:rsidP="00906986">
            <w:pPr>
              <w:rPr>
                <w:rFonts w:cs="Arial"/>
                <w:szCs w:val="20"/>
                <w:lang w:val="sl-SI"/>
              </w:rPr>
            </w:pPr>
            <w:r w:rsidRPr="000D6872">
              <w:rPr>
                <w:rFonts w:cs="Arial"/>
                <w:szCs w:val="20"/>
                <w:lang w:val="sl-SI"/>
              </w:rPr>
              <w:t>MJU, MGTŠ, v sodelovanju s KPK in SDH</w:t>
            </w:r>
          </w:p>
        </w:tc>
        <w:tc>
          <w:tcPr>
            <w:tcW w:w="2072" w:type="dxa"/>
            <w:tcBorders>
              <w:top w:val="single" w:sz="4" w:space="0" w:color="auto"/>
              <w:left w:val="single" w:sz="4" w:space="0" w:color="auto"/>
              <w:bottom w:val="single" w:sz="4" w:space="0" w:color="auto"/>
              <w:right w:val="single" w:sz="4" w:space="0" w:color="auto"/>
            </w:tcBorders>
            <w:hideMark/>
          </w:tcPr>
          <w:p w14:paraId="7FA1DE15" w14:textId="77777777" w:rsidR="00FA74CF" w:rsidRPr="00F47EC6" w:rsidRDefault="00FA74CF" w:rsidP="00906986">
            <w:pPr>
              <w:rPr>
                <w:rFonts w:cs="Arial"/>
                <w:b/>
                <w:bCs/>
                <w:szCs w:val="20"/>
                <w:lang w:val="sl-SI"/>
              </w:rPr>
            </w:pPr>
            <w:r w:rsidRPr="00F47EC6">
              <w:rPr>
                <w:rFonts w:cs="Arial"/>
                <w:b/>
                <w:bCs/>
                <w:szCs w:val="20"/>
                <w:lang w:val="sl-SI"/>
              </w:rPr>
              <w:t>Trajen ukrep</w:t>
            </w:r>
          </w:p>
        </w:tc>
      </w:tr>
      <w:tr w:rsidR="00FA74CF" w:rsidRPr="000D6872" w14:paraId="7EDFD75E" w14:textId="77777777" w:rsidTr="00906986">
        <w:trPr>
          <w:trHeight w:val="495"/>
        </w:trPr>
        <w:tc>
          <w:tcPr>
            <w:tcW w:w="797" w:type="dxa"/>
            <w:tcBorders>
              <w:top w:val="single" w:sz="4" w:space="0" w:color="auto"/>
              <w:left w:val="single" w:sz="4" w:space="0" w:color="auto"/>
              <w:bottom w:val="single" w:sz="4" w:space="0" w:color="auto"/>
              <w:right w:val="single" w:sz="4" w:space="0" w:color="auto"/>
            </w:tcBorders>
            <w:hideMark/>
          </w:tcPr>
          <w:p w14:paraId="308974F3" w14:textId="77777777" w:rsidR="00FA74CF" w:rsidRPr="000D6872" w:rsidRDefault="00FA74CF" w:rsidP="00906986">
            <w:pPr>
              <w:rPr>
                <w:rFonts w:cs="Arial"/>
                <w:b/>
                <w:bCs/>
                <w:szCs w:val="20"/>
                <w:lang w:val="sl-SI"/>
              </w:rPr>
            </w:pPr>
            <w:r w:rsidRPr="000D6872">
              <w:rPr>
                <w:rFonts w:cs="Arial"/>
                <w:b/>
                <w:bCs/>
                <w:szCs w:val="20"/>
                <w:lang w:val="sl-SI"/>
              </w:rPr>
              <w:t>1.d</w:t>
            </w:r>
          </w:p>
        </w:tc>
        <w:tc>
          <w:tcPr>
            <w:tcW w:w="8275" w:type="dxa"/>
            <w:tcBorders>
              <w:top w:val="single" w:sz="4" w:space="0" w:color="auto"/>
              <w:left w:val="single" w:sz="4" w:space="0" w:color="auto"/>
              <w:bottom w:val="single" w:sz="4" w:space="0" w:color="auto"/>
              <w:right w:val="single" w:sz="4" w:space="0" w:color="auto"/>
            </w:tcBorders>
            <w:hideMark/>
          </w:tcPr>
          <w:p w14:paraId="2458675E" w14:textId="77777777" w:rsidR="00FA74CF" w:rsidRPr="000D6872" w:rsidRDefault="00FA74CF" w:rsidP="00906986">
            <w:pPr>
              <w:rPr>
                <w:rFonts w:cs="Arial"/>
                <w:szCs w:val="20"/>
                <w:lang w:val="sl-SI"/>
              </w:rPr>
            </w:pPr>
            <w:r w:rsidRPr="000D6872">
              <w:rPr>
                <w:rFonts w:cs="Arial"/>
                <w:szCs w:val="20"/>
                <w:lang w:val="sl-SI"/>
              </w:rPr>
              <w:t>Krepitev integritete in transparentnosti pri postopkih javnega naročanja</w:t>
            </w:r>
          </w:p>
        </w:tc>
        <w:tc>
          <w:tcPr>
            <w:tcW w:w="1701" w:type="dxa"/>
            <w:tcBorders>
              <w:top w:val="single" w:sz="4" w:space="0" w:color="auto"/>
              <w:left w:val="single" w:sz="4" w:space="0" w:color="auto"/>
              <w:bottom w:val="single" w:sz="4" w:space="0" w:color="auto"/>
              <w:right w:val="single" w:sz="4" w:space="0" w:color="auto"/>
            </w:tcBorders>
            <w:hideMark/>
          </w:tcPr>
          <w:p w14:paraId="6E8259DC"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19BE4F86" w14:textId="77777777" w:rsidR="00FA74CF" w:rsidRPr="000D6872" w:rsidRDefault="00FA74CF" w:rsidP="0090698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34FD923C" w14:textId="77777777" w:rsidR="00FA74CF" w:rsidRPr="00F47EC6" w:rsidRDefault="00FA74CF" w:rsidP="00906986">
            <w:pPr>
              <w:rPr>
                <w:rFonts w:cs="Arial"/>
                <w:b/>
                <w:bCs/>
                <w:szCs w:val="20"/>
                <w:lang w:val="sl-SI"/>
              </w:rPr>
            </w:pPr>
            <w:r w:rsidRPr="00F47EC6">
              <w:rPr>
                <w:rFonts w:cs="Arial"/>
                <w:b/>
                <w:bCs/>
                <w:szCs w:val="20"/>
                <w:lang w:val="sl-SI"/>
              </w:rPr>
              <w:t>Trajen ukrep</w:t>
            </w:r>
          </w:p>
        </w:tc>
      </w:tr>
      <w:tr w:rsidR="00FA74CF" w:rsidRPr="00733ED0" w14:paraId="78FA21FA" w14:textId="77777777" w:rsidTr="00906986">
        <w:trPr>
          <w:trHeight w:val="495"/>
        </w:trPr>
        <w:tc>
          <w:tcPr>
            <w:tcW w:w="15255" w:type="dxa"/>
            <w:gridSpan w:val="5"/>
            <w:tcBorders>
              <w:top w:val="single" w:sz="4" w:space="0" w:color="auto"/>
              <w:left w:val="single" w:sz="4" w:space="0" w:color="auto"/>
              <w:bottom w:val="single" w:sz="4" w:space="0" w:color="auto"/>
              <w:right w:val="single" w:sz="4" w:space="0" w:color="auto"/>
            </w:tcBorders>
          </w:tcPr>
          <w:p w14:paraId="6C562D9A" w14:textId="77777777" w:rsidR="00FA74CF" w:rsidRPr="000D6872" w:rsidRDefault="00FA74CF" w:rsidP="00906986">
            <w:pPr>
              <w:pStyle w:val="Odstavekseznama"/>
              <w:spacing w:after="160" w:line="256" w:lineRule="auto"/>
              <w:ind w:left="1080"/>
              <w:rPr>
                <w:rFonts w:cs="Arial"/>
                <w:b/>
                <w:bCs/>
                <w:iCs/>
                <w:szCs w:val="20"/>
                <w:lang w:val="sl-SI" w:eastAsia="sl-SI"/>
              </w:rPr>
            </w:pPr>
          </w:p>
          <w:p w14:paraId="412061E9" w14:textId="77777777" w:rsidR="00FA74CF" w:rsidRPr="000D6872" w:rsidRDefault="00FA74CF" w:rsidP="00D10DB2">
            <w:pPr>
              <w:pStyle w:val="Odstavekseznama"/>
              <w:numPr>
                <w:ilvl w:val="0"/>
                <w:numId w:val="9"/>
              </w:numPr>
              <w:spacing w:after="160" w:line="256" w:lineRule="auto"/>
              <w:jc w:val="center"/>
              <w:rPr>
                <w:rFonts w:cs="Arial"/>
                <w:b/>
                <w:bCs/>
                <w:iCs/>
                <w:szCs w:val="20"/>
                <w:lang w:val="sl-SI" w:eastAsia="sl-SI"/>
              </w:rPr>
            </w:pPr>
            <w:r w:rsidRPr="000D6872">
              <w:rPr>
                <w:rFonts w:cs="Arial"/>
                <w:b/>
                <w:bCs/>
                <w:szCs w:val="20"/>
                <w:lang w:val="sl-SI" w:eastAsia="sl-SI"/>
              </w:rPr>
              <w:t>DOKONČAN UKREP IZ PROGRAMA VLADE 2017–2019</w:t>
            </w:r>
          </w:p>
          <w:p w14:paraId="1258EFF4" w14:textId="77777777" w:rsidR="00FA74CF" w:rsidRPr="000D6872" w:rsidRDefault="00FA74CF" w:rsidP="00906986">
            <w:pPr>
              <w:jc w:val="both"/>
              <w:rPr>
                <w:rFonts w:cs="Arial"/>
                <w:szCs w:val="20"/>
                <w:lang w:val="sl-SI"/>
              </w:rPr>
            </w:pPr>
          </w:p>
        </w:tc>
      </w:tr>
      <w:tr w:rsidR="00FA74CF" w:rsidRPr="000D6872" w14:paraId="1CDD89A0" w14:textId="77777777" w:rsidTr="00906986">
        <w:trPr>
          <w:trHeight w:val="495"/>
        </w:trPr>
        <w:tc>
          <w:tcPr>
            <w:tcW w:w="797" w:type="dxa"/>
            <w:tcBorders>
              <w:top w:val="single" w:sz="4" w:space="0" w:color="auto"/>
              <w:left w:val="single" w:sz="4" w:space="0" w:color="auto"/>
              <w:bottom w:val="single" w:sz="4" w:space="0" w:color="auto"/>
              <w:right w:val="single" w:sz="4" w:space="0" w:color="auto"/>
            </w:tcBorders>
          </w:tcPr>
          <w:p w14:paraId="2EF678D2" w14:textId="77777777" w:rsidR="00FA74CF" w:rsidRPr="000D6872" w:rsidRDefault="00FA74CF" w:rsidP="00906986">
            <w:pPr>
              <w:jc w:val="both"/>
              <w:rPr>
                <w:rFonts w:cs="Arial"/>
                <w:b/>
                <w:bCs/>
                <w:iCs/>
                <w:szCs w:val="20"/>
                <w:lang w:val="sl-SI" w:eastAsia="sl-SI"/>
              </w:rPr>
            </w:pPr>
            <w:r w:rsidRPr="000D6872">
              <w:rPr>
                <w:rFonts w:cs="Arial"/>
                <w:b/>
                <w:bCs/>
                <w:iCs/>
                <w:szCs w:val="20"/>
                <w:lang w:val="sl-SI" w:eastAsia="sl-SI"/>
              </w:rPr>
              <w:t xml:space="preserve">2.a </w:t>
            </w:r>
          </w:p>
          <w:p w14:paraId="4085D3A6" w14:textId="77777777" w:rsidR="00FA74CF" w:rsidRPr="000D6872" w:rsidRDefault="00FA74CF" w:rsidP="00906986">
            <w:pPr>
              <w:rPr>
                <w:rFonts w:cs="Arial"/>
                <w:b/>
                <w:bCs/>
                <w:szCs w:val="20"/>
                <w:lang w:val="sl-SI"/>
              </w:rPr>
            </w:pPr>
          </w:p>
        </w:tc>
        <w:tc>
          <w:tcPr>
            <w:tcW w:w="8275" w:type="dxa"/>
            <w:tcBorders>
              <w:top w:val="single" w:sz="4" w:space="0" w:color="auto"/>
              <w:left w:val="single" w:sz="4" w:space="0" w:color="auto"/>
              <w:bottom w:val="single" w:sz="4" w:space="0" w:color="auto"/>
              <w:right w:val="single" w:sz="4" w:space="0" w:color="auto"/>
            </w:tcBorders>
            <w:hideMark/>
          </w:tcPr>
          <w:p w14:paraId="69156C75" w14:textId="77777777" w:rsidR="00FA74CF" w:rsidRPr="000D6872" w:rsidRDefault="00FA74CF" w:rsidP="00906986">
            <w:pPr>
              <w:rPr>
                <w:rFonts w:cs="Arial"/>
                <w:szCs w:val="20"/>
                <w:lang w:val="sl-SI"/>
              </w:rPr>
            </w:pPr>
            <w:r w:rsidRPr="000D6872">
              <w:rPr>
                <w:rFonts w:cs="Arial"/>
                <w:b/>
                <w:bCs/>
                <w:iCs/>
                <w:szCs w:val="20"/>
                <w:lang w:val="sl-SI" w:eastAsia="sl-SI"/>
              </w:rPr>
              <w:t xml:space="preserve">Zagotovitev učinkovitega gospodarjenja z državnimi nepremičninami </w:t>
            </w:r>
            <w:r w:rsidRPr="000D6872">
              <w:rPr>
                <w:rFonts w:cs="Arial"/>
                <w:iCs/>
                <w:szCs w:val="20"/>
                <w:lang w:val="sl-SI" w:eastAsia="sl-SI"/>
              </w:rPr>
              <w:t xml:space="preserve">– </w:t>
            </w:r>
            <w:r w:rsidRPr="000D6872">
              <w:rPr>
                <w:rFonts w:cs="Arial"/>
                <w:b/>
                <w:bCs/>
                <w:iCs/>
                <w:szCs w:val="20"/>
                <w:lang w:val="sl-SI" w:eastAsia="sl-SI"/>
              </w:rPr>
              <w:t>(Gospodar)</w:t>
            </w:r>
          </w:p>
        </w:tc>
        <w:tc>
          <w:tcPr>
            <w:tcW w:w="1701" w:type="dxa"/>
            <w:tcBorders>
              <w:top w:val="single" w:sz="4" w:space="0" w:color="auto"/>
              <w:left w:val="single" w:sz="4" w:space="0" w:color="auto"/>
              <w:bottom w:val="single" w:sz="4" w:space="0" w:color="auto"/>
              <w:right w:val="single" w:sz="4" w:space="0" w:color="auto"/>
            </w:tcBorders>
            <w:hideMark/>
          </w:tcPr>
          <w:p w14:paraId="75EEA695" w14:textId="77777777" w:rsidR="00FA74CF" w:rsidRPr="000D6872" w:rsidRDefault="00FA74CF" w:rsidP="00906986">
            <w:pPr>
              <w:rPr>
                <w:rFonts w:cs="Arial"/>
                <w:szCs w:val="20"/>
                <w:lang w:val="sl-SI"/>
              </w:rPr>
            </w:pPr>
            <w:r w:rsidRPr="000D6872">
              <w:rPr>
                <w:rFonts w:cs="Arial"/>
                <w:iCs/>
                <w:szCs w:val="20"/>
                <w:lang w:val="sl-SI" w:eastAsia="sl-SI"/>
              </w:rPr>
              <w:t>MJU</w:t>
            </w:r>
          </w:p>
        </w:tc>
        <w:tc>
          <w:tcPr>
            <w:tcW w:w="2410" w:type="dxa"/>
            <w:tcBorders>
              <w:top w:val="single" w:sz="4" w:space="0" w:color="auto"/>
              <w:left w:val="single" w:sz="4" w:space="0" w:color="auto"/>
              <w:bottom w:val="single" w:sz="4" w:space="0" w:color="auto"/>
              <w:right w:val="single" w:sz="4" w:space="0" w:color="auto"/>
            </w:tcBorders>
          </w:tcPr>
          <w:p w14:paraId="5F79996A" w14:textId="77777777" w:rsidR="00FA74CF" w:rsidRPr="000D6872" w:rsidRDefault="00FA74CF" w:rsidP="0090698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56FF57F0" w14:textId="77777777" w:rsidR="00FA74CF" w:rsidRPr="00F47EC6" w:rsidRDefault="00FA74CF" w:rsidP="00906986">
            <w:pPr>
              <w:rPr>
                <w:rFonts w:cs="Arial"/>
                <w:b/>
                <w:bCs/>
                <w:szCs w:val="20"/>
                <w:lang w:val="sl-SI"/>
              </w:rPr>
            </w:pPr>
            <w:r w:rsidRPr="00F47EC6">
              <w:rPr>
                <w:rFonts w:cs="Arial"/>
                <w:b/>
                <w:bCs/>
                <w:szCs w:val="20"/>
                <w:lang w:val="sl-SI"/>
              </w:rPr>
              <w:t>Ukrep je zaključen</w:t>
            </w:r>
          </w:p>
        </w:tc>
      </w:tr>
      <w:tr w:rsidR="00FA74CF" w:rsidRPr="000D6872" w14:paraId="2E1CA02B" w14:textId="77777777" w:rsidTr="0090698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79F58721" w14:textId="77777777" w:rsidR="00FA74CF" w:rsidRPr="000D6872" w:rsidRDefault="00FA74CF" w:rsidP="00906986">
            <w:pPr>
              <w:rPr>
                <w:rFonts w:cs="Arial"/>
                <w:b/>
                <w:bCs/>
                <w:szCs w:val="20"/>
                <w:lang w:val="sl-SI"/>
              </w:rPr>
            </w:pPr>
          </w:p>
          <w:p w14:paraId="5B4DEC2E" w14:textId="77777777" w:rsidR="00FA74CF" w:rsidRPr="000D6872" w:rsidRDefault="00FA74CF" w:rsidP="00D10DB2">
            <w:pPr>
              <w:pStyle w:val="Odstavekseznama"/>
              <w:numPr>
                <w:ilvl w:val="0"/>
                <w:numId w:val="9"/>
              </w:numPr>
              <w:spacing w:line="240" w:lineRule="auto"/>
              <w:jc w:val="center"/>
              <w:rPr>
                <w:rFonts w:cs="Arial"/>
                <w:b/>
                <w:bCs/>
                <w:szCs w:val="20"/>
                <w:lang w:val="sl-SI"/>
              </w:rPr>
            </w:pPr>
            <w:r w:rsidRPr="000D6872">
              <w:rPr>
                <w:rFonts w:cs="Arial"/>
                <w:b/>
                <w:bCs/>
                <w:szCs w:val="20"/>
                <w:lang w:val="sl-SI"/>
              </w:rPr>
              <w:t>NOVI UKREPI</w:t>
            </w:r>
          </w:p>
          <w:p w14:paraId="576A8FD4" w14:textId="77777777" w:rsidR="00FA74CF" w:rsidRPr="000D6872" w:rsidRDefault="00FA74CF" w:rsidP="00906986">
            <w:pPr>
              <w:jc w:val="center"/>
              <w:rPr>
                <w:rFonts w:cs="Arial"/>
                <w:b/>
                <w:bCs/>
                <w:szCs w:val="20"/>
                <w:lang w:val="sl-SI"/>
              </w:rPr>
            </w:pPr>
          </w:p>
        </w:tc>
      </w:tr>
      <w:tr w:rsidR="00FA74CF" w:rsidRPr="000D6872" w14:paraId="01DFC1F2" w14:textId="77777777" w:rsidTr="00906986">
        <w:trPr>
          <w:trHeight w:val="502"/>
        </w:trPr>
        <w:tc>
          <w:tcPr>
            <w:tcW w:w="15255" w:type="dxa"/>
            <w:gridSpan w:val="5"/>
            <w:tcBorders>
              <w:top w:val="single" w:sz="4" w:space="0" w:color="auto"/>
              <w:left w:val="single" w:sz="4" w:space="0" w:color="auto"/>
              <w:bottom w:val="single" w:sz="4" w:space="0" w:color="auto"/>
              <w:right w:val="single" w:sz="4" w:space="0" w:color="auto"/>
            </w:tcBorders>
            <w:hideMark/>
          </w:tcPr>
          <w:p w14:paraId="1B395788" w14:textId="77777777" w:rsidR="00FA74CF" w:rsidRPr="000D6872" w:rsidRDefault="00FA74CF" w:rsidP="00906986">
            <w:pPr>
              <w:jc w:val="center"/>
              <w:rPr>
                <w:rFonts w:cs="Arial"/>
                <w:b/>
                <w:bCs/>
                <w:szCs w:val="20"/>
                <w:lang w:val="sl-SI"/>
              </w:rPr>
            </w:pPr>
            <w:r w:rsidRPr="000D6872">
              <w:rPr>
                <w:rFonts w:cs="Arial"/>
                <w:b/>
                <w:bCs/>
                <w:szCs w:val="20"/>
                <w:lang w:val="sl-SI"/>
              </w:rPr>
              <w:t>3A INTEGRITETA IN TRANSPARENTNOST JAVNE UPRAVE</w:t>
            </w:r>
          </w:p>
        </w:tc>
      </w:tr>
      <w:tr w:rsidR="00FA74CF" w:rsidRPr="000D6872" w14:paraId="4B11D2E1" w14:textId="77777777" w:rsidTr="0090698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0020039C" w14:textId="77777777" w:rsidR="00FA74CF" w:rsidRPr="000D6872" w:rsidRDefault="00FA74CF" w:rsidP="00906986">
            <w:pPr>
              <w:jc w:val="center"/>
              <w:rPr>
                <w:rFonts w:cs="Arial"/>
                <w:b/>
                <w:bCs/>
                <w:szCs w:val="20"/>
                <w:lang w:val="sl-SI"/>
              </w:rPr>
            </w:pPr>
            <w:r w:rsidRPr="000D6872">
              <w:rPr>
                <w:rFonts w:cs="Arial"/>
                <w:b/>
                <w:bCs/>
                <w:szCs w:val="20"/>
                <w:lang w:val="sl-SI"/>
              </w:rPr>
              <w:t>3A.1 UKREPI ZA VSA PODROČJA</w:t>
            </w:r>
          </w:p>
          <w:p w14:paraId="67372EF8" w14:textId="77777777" w:rsidR="00FA74CF" w:rsidRPr="000D6872" w:rsidRDefault="00FA74CF" w:rsidP="00906986">
            <w:pPr>
              <w:jc w:val="center"/>
              <w:rPr>
                <w:rFonts w:cs="Arial"/>
                <w:b/>
                <w:bCs/>
                <w:szCs w:val="20"/>
                <w:lang w:val="sl-SI"/>
              </w:rPr>
            </w:pPr>
          </w:p>
        </w:tc>
      </w:tr>
      <w:tr w:rsidR="00FA74CF" w:rsidRPr="000D6872" w14:paraId="6394CD39" w14:textId="77777777" w:rsidTr="00906986">
        <w:trPr>
          <w:trHeight w:val="690"/>
        </w:trPr>
        <w:tc>
          <w:tcPr>
            <w:tcW w:w="797" w:type="dxa"/>
            <w:tcBorders>
              <w:top w:val="single" w:sz="4" w:space="0" w:color="auto"/>
              <w:left w:val="single" w:sz="4" w:space="0" w:color="auto"/>
              <w:bottom w:val="single" w:sz="4" w:space="0" w:color="auto"/>
              <w:right w:val="single" w:sz="4" w:space="0" w:color="auto"/>
            </w:tcBorders>
            <w:hideMark/>
          </w:tcPr>
          <w:p w14:paraId="05D3D5D0" w14:textId="77777777" w:rsidR="00FA74CF" w:rsidRPr="000D6872" w:rsidRDefault="00FA74CF" w:rsidP="00906986">
            <w:pPr>
              <w:rPr>
                <w:rFonts w:cs="Arial"/>
                <w:b/>
                <w:bCs/>
                <w:szCs w:val="20"/>
                <w:lang w:val="sl-SI"/>
              </w:rPr>
            </w:pPr>
            <w:bookmarkStart w:id="29" w:name="_Hlk180655476"/>
            <w:r w:rsidRPr="000D6872">
              <w:rPr>
                <w:rFonts w:cs="Arial"/>
                <w:b/>
                <w:bCs/>
                <w:szCs w:val="20"/>
                <w:lang w:val="sl-SI"/>
              </w:rPr>
              <w:t>3A.1a</w:t>
            </w:r>
          </w:p>
        </w:tc>
        <w:tc>
          <w:tcPr>
            <w:tcW w:w="8275" w:type="dxa"/>
            <w:tcBorders>
              <w:top w:val="single" w:sz="4" w:space="0" w:color="auto"/>
              <w:left w:val="single" w:sz="4" w:space="0" w:color="auto"/>
              <w:bottom w:val="single" w:sz="4" w:space="0" w:color="auto"/>
              <w:right w:val="single" w:sz="4" w:space="0" w:color="auto"/>
            </w:tcBorders>
            <w:hideMark/>
          </w:tcPr>
          <w:p w14:paraId="2ABE3866" w14:textId="77777777" w:rsidR="00FA74CF" w:rsidRPr="000D6872" w:rsidRDefault="00FA74CF" w:rsidP="00906986">
            <w:pPr>
              <w:rPr>
                <w:rFonts w:cs="Arial"/>
                <w:szCs w:val="20"/>
                <w:lang w:val="sl-SI"/>
              </w:rPr>
            </w:pPr>
            <w:r w:rsidRPr="000D6872">
              <w:rPr>
                <w:rFonts w:cs="Arial"/>
                <w:szCs w:val="20"/>
                <w:lang w:val="sl-SI"/>
              </w:rPr>
              <w:t>Razširitev vsebin usposabljanj za javne uslužbence in funkcionarje v državnih organih, upravah lokalnih skupnosti in drugih osebah javnega prava</w:t>
            </w:r>
          </w:p>
        </w:tc>
        <w:tc>
          <w:tcPr>
            <w:tcW w:w="1701" w:type="dxa"/>
            <w:tcBorders>
              <w:top w:val="single" w:sz="4" w:space="0" w:color="auto"/>
              <w:left w:val="single" w:sz="4" w:space="0" w:color="auto"/>
              <w:bottom w:val="single" w:sz="4" w:space="0" w:color="auto"/>
              <w:right w:val="single" w:sz="4" w:space="0" w:color="auto"/>
            </w:tcBorders>
            <w:hideMark/>
          </w:tcPr>
          <w:p w14:paraId="5E865E7F"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63E405E0" w14:textId="77777777" w:rsidR="00FA74CF" w:rsidRPr="000D6872" w:rsidRDefault="00FA74CF" w:rsidP="00906986">
            <w:pPr>
              <w:rPr>
                <w:rFonts w:cs="Arial"/>
                <w:szCs w:val="20"/>
                <w:lang w:val="sl-SI"/>
              </w:rPr>
            </w:pPr>
            <w:r w:rsidRPr="000D6872">
              <w:rPr>
                <w:rFonts w:cs="Arial"/>
                <w:szCs w:val="20"/>
                <w:lang w:val="sl-SI"/>
              </w:rPr>
              <w:t>TI in KPK</w:t>
            </w:r>
          </w:p>
        </w:tc>
        <w:tc>
          <w:tcPr>
            <w:tcW w:w="2072" w:type="dxa"/>
            <w:tcBorders>
              <w:top w:val="single" w:sz="4" w:space="0" w:color="auto"/>
              <w:left w:val="single" w:sz="4" w:space="0" w:color="auto"/>
              <w:bottom w:val="single" w:sz="4" w:space="0" w:color="auto"/>
              <w:right w:val="single" w:sz="4" w:space="0" w:color="auto"/>
            </w:tcBorders>
            <w:hideMark/>
          </w:tcPr>
          <w:p w14:paraId="3DC2571D" w14:textId="77777777" w:rsidR="00FA74CF" w:rsidRPr="00F47EC6" w:rsidRDefault="00FA74CF" w:rsidP="00906986">
            <w:pPr>
              <w:rPr>
                <w:rFonts w:cs="Arial"/>
                <w:b/>
                <w:bCs/>
                <w:szCs w:val="20"/>
                <w:lang w:val="sl-SI"/>
              </w:rPr>
            </w:pPr>
            <w:r w:rsidRPr="00F47EC6">
              <w:rPr>
                <w:rFonts w:cs="Arial"/>
                <w:b/>
                <w:bCs/>
                <w:szCs w:val="20"/>
                <w:lang w:val="sl-SI"/>
              </w:rPr>
              <w:t>Ukrep je zaključen</w:t>
            </w:r>
          </w:p>
        </w:tc>
      </w:tr>
      <w:bookmarkEnd w:id="29"/>
      <w:tr w:rsidR="00FA74CF" w:rsidRPr="00733ED0" w14:paraId="6A664C6F" w14:textId="77777777" w:rsidTr="00906986">
        <w:trPr>
          <w:trHeight w:val="430"/>
        </w:trPr>
        <w:tc>
          <w:tcPr>
            <w:tcW w:w="797" w:type="dxa"/>
            <w:tcBorders>
              <w:top w:val="single" w:sz="4" w:space="0" w:color="auto"/>
              <w:left w:val="single" w:sz="4" w:space="0" w:color="auto"/>
              <w:bottom w:val="single" w:sz="4" w:space="0" w:color="auto"/>
              <w:right w:val="single" w:sz="4" w:space="0" w:color="auto"/>
            </w:tcBorders>
            <w:hideMark/>
          </w:tcPr>
          <w:p w14:paraId="5E91EDCE" w14:textId="77777777" w:rsidR="00FA74CF" w:rsidRPr="000D6872" w:rsidRDefault="00FA74CF" w:rsidP="00906986">
            <w:pPr>
              <w:rPr>
                <w:rFonts w:cs="Arial"/>
                <w:b/>
                <w:bCs/>
                <w:szCs w:val="20"/>
                <w:lang w:val="sl-SI"/>
              </w:rPr>
            </w:pPr>
            <w:r w:rsidRPr="000D6872">
              <w:rPr>
                <w:rFonts w:cs="Arial"/>
                <w:b/>
                <w:bCs/>
                <w:szCs w:val="20"/>
                <w:lang w:val="sl-SI"/>
              </w:rPr>
              <w:lastRenderedPageBreak/>
              <w:t>3A.1b</w:t>
            </w:r>
          </w:p>
        </w:tc>
        <w:tc>
          <w:tcPr>
            <w:tcW w:w="8275" w:type="dxa"/>
            <w:tcBorders>
              <w:top w:val="single" w:sz="4" w:space="0" w:color="auto"/>
              <w:left w:val="single" w:sz="4" w:space="0" w:color="auto"/>
              <w:bottom w:val="single" w:sz="4" w:space="0" w:color="auto"/>
              <w:right w:val="single" w:sz="4" w:space="0" w:color="auto"/>
            </w:tcBorders>
            <w:hideMark/>
          </w:tcPr>
          <w:p w14:paraId="1F5CD978" w14:textId="77777777" w:rsidR="00FA74CF" w:rsidRPr="000D6872" w:rsidRDefault="00FA74CF" w:rsidP="00906986">
            <w:pPr>
              <w:jc w:val="both"/>
              <w:rPr>
                <w:rFonts w:cs="Arial"/>
                <w:szCs w:val="20"/>
                <w:lang w:val="sl-SI"/>
              </w:rPr>
            </w:pPr>
            <w:r w:rsidRPr="000D6872">
              <w:rPr>
                <w:rFonts w:cs="Arial"/>
                <w:szCs w:val="20"/>
                <w:lang w:val="sl-SI"/>
              </w:rPr>
              <w:t>Preverjanje poznavanja institutov zakona o integriteti v državnih organih in upravah samoupravnih lokalnih skupnostih</w:t>
            </w:r>
            <w:r w:rsidR="005C0DD0">
              <w:rPr>
                <w:rFonts w:cs="Arial"/>
                <w:szCs w:val="20"/>
                <w:lang w:val="sl-SI"/>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80F9E12"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1A2FEB56" w14:textId="77777777" w:rsidR="00FA74CF" w:rsidRPr="000D6872" w:rsidRDefault="00FA74CF" w:rsidP="00906986">
            <w:pPr>
              <w:rPr>
                <w:rFonts w:cs="Arial"/>
                <w:szCs w:val="20"/>
                <w:lang w:val="sl-SI"/>
              </w:rPr>
            </w:pPr>
            <w:r w:rsidRPr="000D6872">
              <w:rPr>
                <w:rFonts w:cs="Arial"/>
                <w:szCs w:val="20"/>
                <w:lang w:val="sl-SI"/>
              </w:rPr>
              <w:t>TI in KPK</w:t>
            </w:r>
          </w:p>
        </w:tc>
        <w:tc>
          <w:tcPr>
            <w:tcW w:w="2072" w:type="dxa"/>
            <w:tcBorders>
              <w:top w:val="single" w:sz="4" w:space="0" w:color="auto"/>
              <w:left w:val="single" w:sz="4" w:space="0" w:color="auto"/>
              <w:bottom w:val="single" w:sz="4" w:space="0" w:color="auto"/>
              <w:right w:val="single" w:sz="4" w:space="0" w:color="auto"/>
            </w:tcBorders>
            <w:hideMark/>
          </w:tcPr>
          <w:p w14:paraId="3B641111" w14:textId="77777777" w:rsidR="00FA74CF" w:rsidRPr="00733ED0" w:rsidRDefault="00FA74CF" w:rsidP="00906986">
            <w:pPr>
              <w:rPr>
                <w:rFonts w:cs="Arial"/>
                <w:kern w:val="2"/>
                <w:szCs w:val="20"/>
                <w:lang w:val="sl-SI"/>
              </w:rPr>
            </w:pPr>
            <w:r w:rsidRPr="00733ED0">
              <w:rPr>
                <w:rFonts w:cs="Arial"/>
                <w:kern w:val="2"/>
                <w:szCs w:val="20"/>
                <w:lang w:val="sl-SI"/>
              </w:rPr>
              <w:t>2024</w:t>
            </w:r>
          </w:p>
          <w:p w14:paraId="08EF9651" w14:textId="77777777" w:rsidR="00FA74CF" w:rsidRPr="00F47EC6" w:rsidRDefault="00FA74CF" w:rsidP="00906986">
            <w:pPr>
              <w:rPr>
                <w:rFonts w:cs="Arial"/>
                <w:szCs w:val="20"/>
                <w:lang w:val="sl-SI"/>
              </w:rPr>
            </w:pPr>
            <w:r w:rsidRPr="00F47EC6">
              <w:rPr>
                <w:rFonts w:cs="Arial"/>
                <w:b/>
                <w:bCs/>
                <w:kern w:val="2"/>
                <w:szCs w:val="20"/>
                <w:lang w:val="sl-SI"/>
              </w:rPr>
              <w:t>MJU predlaga spremembo namena in cilja ter roka izvedbe ukrepa do junija 2025</w:t>
            </w:r>
          </w:p>
        </w:tc>
      </w:tr>
      <w:tr w:rsidR="00FA74CF" w:rsidRPr="003C7A2F" w14:paraId="10A7316E" w14:textId="77777777" w:rsidTr="00906986">
        <w:trPr>
          <w:trHeight w:val="409"/>
        </w:trPr>
        <w:tc>
          <w:tcPr>
            <w:tcW w:w="797" w:type="dxa"/>
            <w:tcBorders>
              <w:top w:val="single" w:sz="4" w:space="0" w:color="auto"/>
              <w:left w:val="single" w:sz="4" w:space="0" w:color="auto"/>
              <w:bottom w:val="single" w:sz="4" w:space="0" w:color="auto"/>
              <w:right w:val="single" w:sz="4" w:space="0" w:color="auto"/>
            </w:tcBorders>
            <w:hideMark/>
          </w:tcPr>
          <w:p w14:paraId="718F2233" w14:textId="77777777" w:rsidR="00FA74CF" w:rsidRPr="000D6872" w:rsidRDefault="00FA74CF" w:rsidP="00906986">
            <w:pPr>
              <w:rPr>
                <w:rFonts w:cs="Arial"/>
                <w:b/>
                <w:bCs/>
                <w:szCs w:val="20"/>
                <w:lang w:val="sl-SI"/>
              </w:rPr>
            </w:pPr>
            <w:r w:rsidRPr="000D6872">
              <w:rPr>
                <w:rFonts w:cs="Arial"/>
                <w:b/>
                <w:bCs/>
                <w:szCs w:val="20"/>
                <w:lang w:val="sl-SI"/>
              </w:rPr>
              <w:t>3A.1c</w:t>
            </w:r>
          </w:p>
        </w:tc>
        <w:tc>
          <w:tcPr>
            <w:tcW w:w="8275" w:type="dxa"/>
            <w:tcBorders>
              <w:top w:val="single" w:sz="4" w:space="0" w:color="auto"/>
              <w:left w:val="single" w:sz="4" w:space="0" w:color="auto"/>
              <w:bottom w:val="single" w:sz="4" w:space="0" w:color="auto"/>
              <w:right w:val="single" w:sz="4" w:space="0" w:color="auto"/>
            </w:tcBorders>
            <w:hideMark/>
          </w:tcPr>
          <w:p w14:paraId="1B20039A" w14:textId="77777777" w:rsidR="00FA74CF" w:rsidRPr="000D6872" w:rsidRDefault="00FA74CF" w:rsidP="00906986">
            <w:pPr>
              <w:jc w:val="both"/>
              <w:rPr>
                <w:rFonts w:cs="Arial"/>
                <w:szCs w:val="20"/>
                <w:lang w:val="sl-SI"/>
              </w:rPr>
            </w:pPr>
            <w:r w:rsidRPr="000D6872">
              <w:rPr>
                <w:rFonts w:cs="Arial"/>
                <w:szCs w:val="20"/>
                <w:lang w:val="sl-SI"/>
              </w:rPr>
              <w:t>Transparentnost – spodbujanje objave javnih podatkov v odprtih formatih</w:t>
            </w:r>
          </w:p>
        </w:tc>
        <w:tc>
          <w:tcPr>
            <w:tcW w:w="1701" w:type="dxa"/>
            <w:tcBorders>
              <w:top w:val="single" w:sz="4" w:space="0" w:color="auto"/>
              <w:left w:val="single" w:sz="4" w:space="0" w:color="auto"/>
              <w:bottom w:val="single" w:sz="4" w:space="0" w:color="auto"/>
              <w:right w:val="single" w:sz="4" w:space="0" w:color="auto"/>
            </w:tcBorders>
            <w:hideMark/>
          </w:tcPr>
          <w:p w14:paraId="3636F533"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75697F97" w14:textId="77777777" w:rsidR="00FA74CF" w:rsidRPr="000D6872" w:rsidRDefault="00FA74CF" w:rsidP="00906986">
            <w:pPr>
              <w:rPr>
                <w:rFonts w:cs="Arial"/>
                <w:szCs w:val="20"/>
                <w:lang w:val="sl-SI"/>
              </w:rPr>
            </w:pPr>
            <w:r w:rsidRPr="000D6872">
              <w:rPr>
                <w:rFonts w:cs="Arial"/>
                <w:szCs w:val="20"/>
                <w:lang w:val="sl-SI"/>
              </w:rPr>
              <w:t xml:space="preserve">MDP in </w:t>
            </w:r>
            <w:r>
              <w:rPr>
                <w:rFonts w:cs="Arial"/>
                <w:szCs w:val="20"/>
                <w:lang w:val="sl-SI"/>
              </w:rPr>
              <w:t>IP</w:t>
            </w:r>
          </w:p>
        </w:tc>
        <w:tc>
          <w:tcPr>
            <w:tcW w:w="2072" w:type="dxa"/>
            <w:tcBorders>
              <w:top w:val="single" w:sz="4" w:space="0" w:color="auto"/>
              <w:left w:val="single" w:sz="4" w:space="0" w:color="auto"/>
              <w:bottom w:val="single" w:sz="4" w:space="0" w:color="auto"/>
              <w:right w:val="single" w:sz="4" w:space="0" w:color="auto"/>
            </w:tcBorders>
            <w:hideMark/>
          </w:tcPr>
          <w:p w14:paraId="6B50AA6E" w14:textId="77777777" w:rsidR="00FA74CF" w:rsidRPr="00C93434" w:rsidRDefault="00FA74CF" w:rsidP="00906986">
            <w:pPr>
              <w:rPr>
                <w:rFonts w:cs="Arial"/>
                <w:b/>
                <w:szCs w:val="20"/>
                <w:lang w:val="sl-SI"/>
              </w:rPr>
            </w:pPr>
            <w:r w:rsidRPr="00C93434">
              <w:rPr>
                <w:rFonts w:cs="Arial"/>
                <w:b/>
                <w:szCs w:val="20"/>
                <w:lang w:val="sl-SI"/>
              </w:rPr>
              <w:t>1x letno oziroma po zaposlitvi ali imenovanju</w:t>
            </w:r>
          </w:p>
        </w:tc>
      </w:tr>
      <w:tr w:rsidR="00FA74CF" w:rsidRPr="000D6872" w14:paraId="699E4075" w14:textId="77777777" w:rsidTr="0090698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791FF8FD" w14:textId="77777777" w:rsidR="00FA74CF" w:rsidRPr="000D6872" w:rsidRDefault="00FA74CF" w:rsidP="00906986">
            <w:pPr>
              <w:jc w:val="center"/>
              <w:rPr>
                <w:rFonts w:cs="Arial"/>
                <w:b/>
                <w:bCs/>
                <w:szCs w:val="20"/>
                <w:lang w:val="sl-SI"/>
              </w:rPr>
            </w:pPr>
          </w:p>
          <w:p w14:paraId="5A9FEC4F" w14:textId="77777777" w:rsidR="00FA74CF" w:rsidRPr="000D6872" w:rsidRDefault="00FA74CF" w:rsidP="00906986">
            <w:pPr>
              <w:jc w:val="center"/>
              <w:rPr>
                <w:rFonts w:cs="Arial"/>
                <w:b/>
                <w:bCs/>
                <w:szCs w:val="20"/>
                <w:lang w:val="sl-SI"/>
              </w:rPr>
            </w:pPr>
            <w:r w:rsidRPr="000D6872">
              <w:rPr>
                <w:rFonts w:cs="Arial"/>
                <w:b/>
                <w:bCs/>
                <w:szCs w:val="20"/>
                <w:lang w:val="sl-SI"/>
              </w:rPr>
              <w:t>3A.2 UKREPI NA PODROČJU ZDRAVSTVA</w:t>
            </w:r>
          </w:p>
          <w:p w14:paraId="443969D7" w14:textId="77777777" w:rsidR="00FA74CF" w:rsidRPr="000D6872" w:rsidRDefault="00FA74CF" w:rsidP="00906986">
            <w:pPr>
              <w:jc w:val="center"/>
              <w:rPr>
                <w:rFonts w:cs="Arial"/>
                <w:b/>
                <w:bCs/>
                <w:szCs w:val="20"/>
                <w:lang w:val="sl-SI"/>
              </w:rPr>
            </w:pPr>
          </w:p>
        </w:tc>
      </w:tr>
      <w:tr w:rsidR="00FA74CF" w:rsidRPr="00733ED0" w14:paraId="67ED7207" w14:textId="77777777" w:rsidTr="00906986">
        <w:trPr>
          <w:trHeight w:val="356"/>
        </w:trPr>
        <w:tc>
          <w:tcPr>
            <w:tcW w:w="797" w:type="dxa"/>
            <w:tcBorders>
              <w:top w:val="single" w:sz="4" w:space="0" w:color="auto"/>
              <w:left w:val="single" w:sz="4" w:space="0" w:color="auto"/>
              <w:bottom w:val="single" w:sz="4" w:space="0" w:color="auto"/>
              <w:right w:val="single" w:sz="4" w:space="0" w:color="auto"/>
            </w:tcBorders>
            <w:hideMark/>
          </w:tcPr>
          <w:p w14:paraId="771BC329" w14:textId="77777777" w:rsidR="00FA74CF" w:rsidRPr="000D6872" w:rsidRDefault="00FA74CF" w:rsidP="00906986">
            <w:pPr>
              <w:rPr>
                <w:rFonts w:cs="Arial"/>
                <w:b/>
                <w:bCs/>
                <w:szCs w:val="20"/>
                <w:lang w:val="sl-SI"/>
              </w:rPr>
            </w:pPr>
            <w:r w:rsidRPr="000D6872">
              <w:rPr>
                <w:rFonts w:cs="Arial"/>
                <w:b/>
                <w:bCs/>
                <w:szCs w:val="20"/>
                <w:lang w:val="sl-SI"/>
              </w:rPr>
              <w:t>3A.2a</w:t>
            </w:r>
          </w:p>
        </w:tc>
        <w:tc>
          <w:tcPr>
            <w:tcW w:w="8275" w:type="dxa"/>
            <w:tcBorders>
              <w:top w:val="single" w:sz="4" w:space="0" w:color="auto"/>
              <w:left w:val="single" w:sz="4" w:space="0" w:color="auto"/>
              <w:bottom w:val="single" w:sz="4" w:space="0" w:color="auto"/>
              <w:right w:val="single" w:sz="4" w:space="0" w:color="auto"/>
            </w:tcBorders>
            <w:hideMark/>
          </w:tcPr>
          <w:p w14:paraId="7F1AE2FE" w14:textId="77777777" w:rsidR="00FA74CF" w:rsidRPr="000D6872" w:rsidRDefault="00FA74CF" w:rsidP="00906986">
            <w:pPr>
              <w:rPr>
                <w:rFonts w:cs="Arial"/>
                <w:szCs w:val="20"/>
                <w:lang w:val="sl-SI"/>
              </w:rPr>
            </w:pPr>
            <w:r w:rsidRPr="000D6872">
              <w:rPr>
                <w:rFonts w:cs="Arial"/>
                <w:szCs w:val="20"/>
                <w:lang w:val="sl-SI"/>
              </w:rPr>
              <w:t>Vzpostavitev javno dostopnih evidenc in objav ter ugotovitev izvedenih nadzorov na področju javno-zasebnega partnerstva</w:t>
            </w:r>
          </w:p>
        </w:tc>
        <w:tc>
          <w:tcPr>
            <w:tcW w:w="1701" w:type="dxa"/>
            <w:tcBorders>
              <w:top w:val="single" w:sz="4" w:space="0" w:color="auto"/>
              <w:left w:val="single" w:sz="4" w:space="0" w:color="auto"/>
              <w:bottom w:val="single" w:sz="4" w:space="0" w:color="auto"/>
              <w:right w:val="single" w:sz="4" w:space="0" w:color="auto"/>
            </w:tcBorders>
            <w:hideMark/>
          </w:tcPr>
          <w:p w14:paraId="45832814" w14:textId="77777777" w:rsidR="00FA74CF" w:rsidRPr="000D6872" w:rsidRDefault="00FA74CF" w:rsidP="00906986">
            <w:pPr>
              <w:rPr>
                <w:rFonts w:cs="Arial"/>
                <w:szCs w:val="20"/>
                <w:lang w:val="sl-SI"/>
              </w:rPr>
            </w:pPr>
            <w:r w:rsidRPr="000D6872">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53A56034" w14:textId="77777777" w:rsidR="00FA74CF" w:rsidRPr="000D6872" w:rsidRDefault="00FA74CF" w:rsidP="00906986">
            <w:pPr>
              <w:rPr>
                <w:rFonts w:cs="Arial"/>
                <w:szCs w:val="20"/>
                <w:lang w:val="sl-SI"/>
              </w:rPr>
            </w:pPr>
            <w:r w:rsidRPr="000D6872">
              <w:rPr>
                <w:rFonts w:cs="Arial"/>
                <w:szCs w:val="20"/>
                <w:lang w:val="sl-SI"/>
              </w:rPr>
              <w:t xml:space="preserve">ZZZS in </w:t>
            </w:r>
            <w:r>
              <w:rPr>
                <w:rFonts w:cs="Arial"/>
                <w:szCs w:val="20"/>
                <w:lang w:val="sl-SI"/>
              </w:rPr>
              <w:t>JZZ</w:t>
            </w:r>
          </w:p>
          <w:p w14:paraId="0A689C09" w14:textId="77777777" w:rsidR="00FA74CF" w:rsidRPr="000D6872" w:rsidRDefault="00FA74CF" w:rsidP="0090698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6A36C362" w14:textId="77777777" w:rsidR="00FA74CF" w:rsidRPr="00F47EC6" w:rsidRDefault="00FA74CF" w:rsidP="00906986">
            <w:pPr>
              <w:rPr>
                <w:rFonts w:eastAsiaTheme="minorEastAsia" w:cs="Arial"/>
                <w:szCs w:val="20"/>
                <w:lang w:val="sl-SI" w:eastAsia="sl-SI"/>
              </w:rPr>
            </w:pPr>
            <w:r w:rsidRPr="00F47EC6">
              <w:rPr>
                <w:rFonts w:eastAsiaTheme="minorEastAsia" w:cs="Arial"/>
                <w:szCs w:val="20"/>
                <w:lang w:val="sl-SI" w:eastAsia="sl-SI"/>
              </w:rPr>
              <w:t>julij 2024</w:t>
            </w:r>
          </w:p>
          <w:p w14:paraId="51F276B2" w14:textId="77777777" w:rsidR="00FA74CF" w:rsidRDefault="00FA74CF" w:rsidP="00906986">
            <w:pPr>
              <w:spacing w:line="240" w:lineRule="auto"/>
              <w:rPr>
                <w:rFonts w:cs="Arial"/>
                <w:b/>
                <w:bCs/>
                <w:kern w:val="2"/>
                <w:szCs w:val="20"/>
                <w:lang w:val="sl-SI" w:eastAsia="sl-SI"/>
              </w:rPr>
            </w:pPr>
          </w:p>
          <w:p w14:paraId="5DC05A50" w14:textId="77777777" w:rsidR="00FA74CF" w:rsidRPr="00F47EC6" w:rsidRDefault="00FA74CF" w:rsidP="00906986">
            <w:pPr>
              <w:spacing w:line="240" w:lineRule="auto"/>
              <w:rPr>
                <w:rFonts w:cs="Arial"/>
                <w:b/>
                <w:bCs/>
                <w:kern w:val="2"/>
                <w:szCs w:val="20"/>
                <w:lang w:val="sl-SI" w:eastAsia="sl-SI"/>
              </w:rPr>
            </w:pPr>
            <w:r w:rsidRPr="00F47EC6">
              <w:rPr>
                <w:rFonts w:cs="Arial"/>
                <w:b/>
                <w:bCs/>
                <w:kern w:val="2"/>
                <w:szCs w:val="20"/>
                <w:lang w:val="sl-SI" w:eastAsia="sl-SI"/>
              </w:rPr>
              <w:t>MZ predlaga podaljšanje roka do januarja 2025</w:t>
            </w:r>
          </w:p>
          <w:p w14:paraId="37558C20" w14:textId="77777777" w:rsidR="00FA74CF" w:rsidRPr="00F47EC6" w:rsidRDefault="00FA74CF" w:rsidP="00906986">
            <w:pPr>
              <w:rPr>
                <w:rFonts w:cs="Arial"/>
                <w:szCs w:val="20"/>
                <w:lang w:val="sl-SI"/>
              </w:rPr>
            </w:pPr>
          </w:p>
        </w:tc>
      </w:tr>
      <w:tr w:rsidR="00FA74CF" w:rsidRPr="00733ED0" w14:paraId="3E86998D" w14:textId="77777777" w:rsidTr="00906986">
        <w:trPr>
          <w:trHeight w:val="775"/>
        </w:trPr>
        <w:tc>
          <w:tcPr>
            <w:tcW w:w="797" w:type="dxa"/>
            <w:tcBorders>
              <w:top w:val="single" w:sz="4" w:space="0" w:color="auto"/>
              <w:left w:val="single" w:sz="4" w:space="0" w:color="auto"/>
              <w:bottom w:val="single" w:sz="4" w:space="0" w:color="auto"/>
              <w:right w:val="single" w:sz="4" w:space="0" w:color="auto"/>
            </w:tcBorders>
            <w:hideMark/>
          </w:tcPr>
          <w:p w14:paraId="1B3C5E8C" w14:textId="77777777" w:rsidR="00FA74CF" w:rsidRPr="000D6872" w:rsidRDefault="00FA74CF" w:rsidP="00906986">
            <w:pPr>
              <w:rPr>
                <w:rFonts w:cs="Arial"/>
                <w:b/>
                <w:bCs/>
                <w:szCs w:val="20"/>
                <w:lang w:val="sl-SI"/>
              </w:rPr>
            </w:pPr>
            <w:r w:rsidRPr="000D6872">
              <w:rPr>
                <w:rFonts w:cs="Arial"/>
                <w:b/>
                <w:bCs/>
                <w:szCs w:val="20"/>
                <w:lang w:val="sl-SI"/>
              </w:rPr>
              <w:t>3A.2b</w:t>
            </w:r>
          </w:p>
        </w:tc>
        <w:tc>
          <w:tcPr>
            <w:tcW w:w="8275" w:type="dxa"/>
            <w:tcBorders>
              <w:top w:val="single" w:sz="4" w:space="0" w:color="auto"/>
              <w:left w:val="single" w:sz="4" w:space="0" w:color="auto"/>
              <w:bottom w:val="single" w:sz="4" w:space="0" w:color="auto"/>
              <w:right w:val="single" w:sz="4" w:space="0" w:color="auto"/>
            </w:tcBorders>
            <w:hideMark/>
          </w:tcPr>
          <w:p w14:paraId="7603D8D4" w14:textId="77777777" w:rsidR="00FA74CF" w:rsidRPr="000D6872" w:rsidRDefault="00FA74CF" w:rsidP="00906986">
            <w:pPr>
              <w:rPr>
                <w:rFonts w:cs="Arial"/>
                <w:szCs w:val="20"/>
                <w:lang w:val="sl-SI"/>
              </w:rPr>
            </w:pPr>
            <w:r w:rsidRPr="000D6872">
              <w:rPr>
                <w:rFonts w:cs="Arial"/>
                <w:szCs w:val="20"/>
                <w:lang w:val="sl-SI"/>
              </w:rPr>
              <w:t>Določitev obveznosti poročanja zdravstvenih zavodov ter njihovih zaposlenih, ki prejemajo darila ali druge ugodnosti od pravnih in fizičnih oseb, s katerimi sodelujejo</w:t>
            </w:r>
          </w:p>
        </w:tc>
        <w:tc>
          <w:tcPr>
            <w:tcW w:w="1701" w:type="dxa"/>
            <w:tcBorders>
              <w:top w:val="single" w:sz="4" w:space="0" w:color="auto"/>
              <w:left w:val="single" w:sz="4" w:space="0" w:color="auto"/>
              <w:bottom w:val="single" w:sz="4" w:space="0" w:color="auto"/>
              <w:right w:val="single" w:sz="4" w:space="0" w:color="auto"/>
            </w:tcBorders>
            <w:hideMark/>
          </w:tcPr>
          <w:p w14:paraId="0CA23128" w14:textId="77777777" w:rsidR="00FA74CF" w:rsidRPr="000D6872" w:rsidRDefault="00FA74CF" w:rsidP="00906986">
            <w:pPr>
              <w:rPr>
                <w:rFonts w:cs="Arial"/>
                <w:szCs w:val="20"/>
                <w:lang w:val="sl-SI"/>
              </w:rPr>
            </w:pPr>
            <w:r w:rsidRPr="000D6872">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454493FD" w14:textId="77777777" w:rsidR="00FA74CF" w:rsidRPr="000D6872" w:rsidRDefault="00FA74CF" w:rsidP="00906986">
            <w:pPr>
              <w:rPr>
                <w:rFonts w:cs="Arial"/>
                <w:szCs w:val="20"/>
                <w:lang w:val="sl-SI"/>
              </w:rPr>
            </w:pPr>
            <w:r w:rsidRPr="000D6872">
              <w:rPr>
                <w:rFonts w:cs="Arial"/>
                <w:szCs w:val="20"/>
                <w:lang w:val="sl-SI"/>
              </w:rPr>
              <w:t>MF</w:t>
            </w:r>
          </w:p>
        </w:tc>
        <w:tc>
          <w:tcPr>
            <w:tcW w:w="2072" w:type="dxa"/>
            <w:tcBorders>
              <w:top w:val="single" w:sz="4" w:space="0" w:color="auto"/>
              <w:left w:val="single" w:sz="4" w:space="0" w:color="auto"/>
              <w:bottom w:val="single" w:sz="4" w:space="0" w:color="auto"/>
              <w:right w:val="single" w:sz="4" w:space="0" w:color="auto"/>
            </w:tcBorders>
            <w:hideMark/>
          </w:tcPr>
          <w:p w14:paraId="72EE1D2F" w14:textId="77777777" w:rsidR="00FA74CF" w:rsidRDefault="00FA74CF" w:rsidP="00906986">
            <w:pPr>
              <w:rPr>
                <w:rFonts w:eastAsiaTheme="minorEastAsia" w:cs="Arial"/>
                <w:szCs w:val="20"/>
                <w:lang w:val="sl-SI" w:eastAsia="sl-SI"/>
              </w:rPr>
            </w:pPr>
            <w:r w:rsidRPr="00F47EC6">
              <w:rPr>
                <w:rFonts w:eastAsiaTheme="minorEastAsia" w:cs="Arial"/>
                <w:szCs w:val="20"/>
                <w:lang w:val="sl-SI" w:eastAsia="sl-SI"/>
              </w:rPr>
              <w:t>julij 2024</w:t>
            </w:r>
          </w:p>
          <w:p w14:paraId="33E290D5" w14:textId="77777777" w:rsidR="00FA74CF" w:rsidRPr="00F47EC6" w:rsidRDefault="00FA74CF" w:rsidP="00906986">
            <w:pPr>
              <w:rPr>
                <w:rFonts w:eastAsiaTheme="minorEastAsia" w:cs="Arial"/>
                <w:szCs w:val="20"/>
                <w:lang w:val="sl-SI" w:eastAsia="sl-SI"/>
              </w:rPr>
            </w:pPr>
          </w:p>
          <w:p w14:paraId="15DAFF7E" w14:textId="77777777" w:rsidR="00FA74CF" w:rsidRPr="00F47EC6" w:rsidRDefault="00FA74CF" w:rsidP="00906986">
            <w:pPr>
              <w:spacing w:line="240" w:lineRule="auto"/>
              <w:rPr>
                <w:rFonts w:cs="Arial"/>
                <w:b/>
                <w:bCs/>
                <w:kern w:val="2"/>
                <w:szCs w:val="20"/>
                <w:lang w:val="sl-SI" w:eastAsia="sl-SI"/>
              </w:rPr>
            </w:pPr>
            <w:r w:rsidRPr="00F47EC6">
              <w:rPr>
                <w:rFonts w:cs="Arial"/>
                <w:b/>
                <w:bCs/>
                <w:kern w:val="2"/>
                <w:szCs w:val="20"/>
                <w:lang w:val="sl-SI" w:eastAsia="sl-SI"/>
              </w:rPr>
              <w:t>MZ predlaga podaljšanje roka do januarja 2025</w:t>
            </w:r>
          </w:p>
          <w:p w14:paraId="0D883C86" w14:textId="77777777" w:rsidR="00FA74CF" w:rsidRPr="00F47EC6" w:rsidRDefault="00FA74CF" w:rsidP="00906986">
            <w:pPr>
              <w:rPr>
                <w:rFonts w:cs="Arial"/>
                <w:b/>
                <w:bCs/>
                <w:szCs w:val="20"/>
                <w:lang w:val="sl-SI"/>
              </w:rPr>
            </w:pPr>
          </w:p>
        </w:tc>
      </w:tr>
      <w:tr w:rsidR="00FA74CF" w:rsidRPr="003C7A2F" w14:paraId="080BEDED" w14:textId="77777777" w:rsidTr="0090698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4CBD8AE4" w14:textId="77777777" w:rsidR="00FA74CF" w:rsidRPr="000D6872" w:rsidRDefault="00FA74CF" w:rsidP="00906986">
            <w:pPr>
              <w:jc w:val="center"/>
              <w:rPr>
                <w:rFonts w:cs="Arial"/>
                <w:b/>
                <w:bCs/>
                <w:szCs w:val="20"/>
                <w:lang w:val="sl-SI"/>
              </w:rPr>
            </w:pPr>
          </w:p>
          <w:p w14:paraId="1E863069" w14:textId="77777777" w:rsidR="00FA74CF" w:rsidRPr="000D6872" w:rsidRDefault="00FA74CF" w:rsidP="00906986">
            <w:pPr>
              <w:jc w:val="center"/>
              <w:rPr>
                <w:rFonts w:cs="Arial"/>
                <w:b/>
                <w:bCs/>
                <w:szCs w:val="20"/>
                <w:lang w:val="sl-SI"/>
              </w:rPr>
            </w:pPr>
            <w:r w:rsidRPr="000D6872">
              <w:rPr>
                <w:rFonts w:cs="Arial"/>
                <w:b/>
                <w:bCs/>
                <w:szCs w:val="20"/>
                <w:lang w:val="sl-SI"/>
              </w:rPr>
              <w:t>3A.3 UKREPI NA PODROČJU ŠOLSTVA IN ŠPORTA</w:t>
            </w:r>
          </w:p>
          <w:p w14:paraId="1CFBEEFC" w14:textId="77777777" w:rsidR="00FA74CF" w:rsidRPr="000D6872" w:rsidRDefault="00FA74CF" w:rsidP="00906986">
            <w:pPr>
              <w:jc w:val="center"/>
              <w:rPr>
                <w:rFonts w:cs="Arial"/>
                <w:b/>
                <w:bCs/>
                <w:szCs w:val="20"/>
                <w:lang w:val="sl-SI"/>
              </w:rPr>
            </w:pPr>
          </w:p>
        </w:tc>
      </w:tr>
      <w:tr w:rsidR="00FA74CF" w:rsidRPr="003C7A2F" w14:paraId="2ECBAAFB" w14:textId="77777777" w:rsidTr="00906986">
        <w:trPr>
          <w:trHeight w:val="708"/>
        </w:trPr>
        <w:tc>
          <w:tcPr>
            <w:tcW w:w="797" w:type="dxa"/>
            <w:tcBorders>
              <w:top w:val="single" w:sz="4" w:space="0" w:color="auto"/>
              <w:left w:val="single" w:sz="4" w:space="0" w:color="auto"/>
              <w:bottom w:val="single" w:sz="4" w:space="0" w:color="auto"/>
              <w:right w:val="single" w:sz="4" w:space="0" w:color="auto"/>
            </w:tcBorders>
            <w:hideMark/>
          </w:tcPr>
          <w:p w14:paraId="4CB34F4D" w14:textId="77777777" w:rsidR="00FA74CF" w:rsidRPr="000D6872" w:rsidRDefault="00FA74CF" w:rsidP="00906986">
            <w:pPr>
              <w:rPr>
                <w:rFonts w:cs="Arial"/>
                <w:b/>
                <w:bCs/>
                <w:szCs w:val="20"/>
                <w:lang w:val="sl-SI"/>
              </w:rPr>
            </w:pPr>
            <w:r w:rsidRPr="000D6872">
              <w:rPr>
                <w:rFonts w:cs="Arial"/>
                <w:b/>
                <w:bCs/>
                <w:szCs w:val="20"/>
                <w:lang w:val="sl-SI"/>
              </w:rPr>
              <w:t>3A.3a</w:t>
            </w:r>
          </w:p>
        </w:tc>
        <w:tc>
          <w:tcPr>
            <w:tcW w:w="8275" w:type="dxa"/>
            <w:tcBorders>
              <w:top w:val="single" w:sz="4" w:space="0" w:color="auto"/>
              <w:left w:val="single" w:sz="4" w:space="0" w:color="auto"/>
              <w:bottom w:val="single" w:sz="4" w:space="0" w:color="auto"/>
              <w:right w:val="single" w:sz="4" w:space="0" w:color="auto"/>
            </w:tcBorders>
          </w:tcPr>
          <w:p w14:paraId="15F60B47" w14:textId="77777777" w:rsidR="00FA74CF" w:rsidRPr="000D6872" w:rsidRDefault="00FA74CF" w:rsidP="00906986">
            <w:pPr>
              <w:rPr>
                <w:rFonts w:cs="Arial"/>
                <w:szCs w:val="20"/>
                <w:lang w:val="sl-SI"/>
              </w:rPr>
            </w:pPr>
            <w:r w:rsidRPr="000D6872">
              <w:rPr>
                <w:rFonts w:cs="Arial"/>
                <w:szCs w:val="20"/>
                <w:lang w:val="sl-SI"/>
              </w:rPr>
              <w:t>Zagotovitev izvedbe postopkov izbire poslovodstva brez prisotnosti kandidatov</w:t>
            </w:r>
          </w:p>
          <w:p w14:paraId="1B1B4F27" w14:textId="77777777" w:rsidR="00FA74CF" w:rsidRPr="000D6872" w:rsidRDefault="00FA74CF" w:rsidP="0090698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01B85307" w14:textId="77777777" w:rsidR="00FA74CF" w:rsidRPr="00F47EC6" w:rsidRDefault="00FA74CF" w:rsidP="00906986">
            <w:pPr>
              <w:rPr>
                <w:rFonts w:cs="Arial"/>
                <w:szCs w:val="20"/>
                <w:lang w:val="sl-SI"/>
              </w:rPr>
            </w:pPr>
            <w:r w:rsidRPr="00F47EC6">
              <w:rPr>
                <w:rFonts w:cs="Arial"/>
                <w:szCs w:val="20"/>
                <w:lang w:val="sl-SI"/>
              </w:rPr>
              <w:t>MVŠZI in MVI</w:t>
            </w:r>
          </w:p>
        </w:tc>
        <w:tc>
          <w:tcPr>
            <w:tcW w:w="2410" w:type="dxa"/>
            <w:tcBorders>
              <w:top w:val="single" w:sz="4" w:space="0" w:color="auto"/>
              <w:left w:val="single" w:sz="4" w:space="0" w:color="auto"/>
              <w:bottom w:val="single" w:sz="4" w:space="0" w:color="auto"/>
              <w:right w:val="single" w:sz="4" w:space="0" w:color="auto"/>
            </w:tcBorders>
            <w:hideMark/>
          </w:tcPr>
          <w:p w14:paraId="1755EE70" w14:textId="77777777" w:rsidR="00FA74CF" w:rsidRPr="00F47EC6" w:rsidRDefault="00FA74CF" w:rsidP="00906986">
            <w:pPr>
              <w:rPr>
                <w:rFonts w:cs="Arial"/>
                <w:szCs w:val="20"/>
                <w:lang w:val="sl-SI"/>
              </w:rPr>
            </w:pPr>
            <w:r w:rsidRPr="00F47EC6">
              <w:rPr>
                <w:rFonts w:cs="Arial"/>
                <w:szCs w:val="20"/>
                <w:lang w:val="sl-SI"/>
              </w:rPr>
              <w:t>Javni zavodi s področja izobraževanja in športa in KPK</w:t>
            </w:r>
          </w:p>
        </w:tc>
        <w:tc>
          <w:tcPr>
            <w:tcW w:w="2072" w:type="dxa"/>
            <w:tcBorders>
              <w:top w:val="single" w:sz="4" w:space="0" w:color="auto"/>
              <w:left w:val="single" w:sz="4" w:space="0" w:color="auto"/>
              <w:bottom w:val="single" w:sz="4" w:space="0" w:color="auto"/>
              <w:right w:val="single" w:sz="4" w:space="0" w:color="auto"/>
            </w:tcBorders>
            <w:hideMark/>
          </w:tcPr>
          <w:p w14:paraId="56A90FB0" w14:textId="77777777" w:rsidR="00FA74CF" w:rsidRPr="00F47EC6" w:rsidRDefault="00FA74CF" w:rsidP="00906986">
            <w:pPr>
              <w:spacing w:after="160" w:line="259" w:lineRule="auto"/>
              <w:rPr>
                <w:rFonts w:cs="Arial"/>
                <w:b/>
                <w:bCs/>
                <w:kern w:val="2"/>
                <w:szCs w:val="20"/>
                <w:lang w:val="sl-SI"/>
              </w:rPr>
            </w:pPr>
            <w:r w:rsidRPr="00F47EC6">
              <w:rPr>
                <w:rFonts w:cs="Arial"/>
                <w:b/>
                <w:bCs/>
                <w:kern w:val="2"/>
                <w:szCs w:val="20"/>
                <w:lang w:val="sl-SI"/>
              </w:rPr>
              <w:t>Ukrep se izvede na vsakokratni seji poslovodstva zavoda</w:t>
            </w:r>
          </w:p>
        </w:tc>
      </w:tr>
      <w:tr w:rsidR="00FA74CF" w:rsidRPr="003C7A2F" w14:paraId="4C6C3D4E" w14:textId="77777777" w:rsidTr="0090698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566B2311" w14:textId="77777777" w:rsidR="00FA74CF" w:rsidRPr="000D6872" w:rsidRDefault="00FA74CF" w:rsidP="00906986">
            <w:pPr>
              <w:jc w:val="center"/>
              <w:rPr>
                <w:rFonts w:cs="Arial"/>
                <w:b/>
                <w:bCs/>
                <w:szCs w:val="20"/>
                <w:lang w:val="sl-SI"/>
              </w:rPr>
            </w:pPr>
          </w:p>
          <w:p w14:paraId="672D32BE" w14:textId="77777777" w:rsidR="00FA74CF" w:rsidRPr="000D6872" w:rsidRDefault="00FA74CF" w:rsidP="00906986">
            <w:pPr>
              <w:jc w:val="center"/>
              <w:rPr>
                <w:rFonts w:cs="Arial"/>
                <w:b/>
                <w:bCs/>
                <w:szCs w:val="20"/>
                <w:lang w:val="sl-SI"/>
              </w:rPr>
            </w:pPr>
            <w:r w:rsidRPr="000D6872">
              <w:rPr>
                <w:rFonts w:cs="Arial"/>
                <w:b/>
                <w:bCs/>
                <w:szCs w:val="20"/>
                <w:lang w:val="sl-SI"/>
              </w:rPr>
              <w:t>3A.4 UKREPI NA PODROČJU OKOLJA IN PROSTORA</w:t>
            </w:r>
          </w:p>
          <w:p w14:paraId="4C008E9F" w14:textId="77777777" w:rsidR="00FA74CF" w:rsidRPr="000D6872" w:rsidRDefault="00FA74CF" w:rsidP="00906986">
            <w:pPr>
              <w:jc w:val="center"/>
              <w:rPr>
                <w:rFonts w:cs="Arial"/>
                <w:b/>
                <w:bCs/>
                <w:szCs w:val="20"/>
                <w:lang w:val="sl-SI"/>
              </w:rPr>
            </w:pPr>
          </w:p>
        </w:tc>
      </w:tr>
      <w:tr w:rsidR="00FA74CF" w:rsidRPr="000D6872" w14:paraId="642A58DD" w14:textId="77777777" w:rsidTr="00906986">
        <w:trPr>
          <w:trHeight w:val="427"/>
        </w:trPr>
        <w:tc>
          <w:tcPr>
            <w:tcW w:w="797" w:type="dxa"/>
            <w:tcBorders>
              <w:top w:val="single" w:sz="4" w:space="0" w:color="auto"/>
              <w:left w:val="single" w:sz="4" w:space="0" w:color="auto"/>
              <w:bottom w:val="single" w:sz="4" w:space="0" w:color="auto"/>
              <w:right w:val="single" w:sz="4" w:space="0" w:color="auto"/>
            </w:tcBorders>
            <w:hideMark/>
          </w:tcPr>
          <w:p w14:paraId="6F78C77A" w14:textId="77777777" w:rsidR="00FA74CF" w:rsidRPr="000D6872" w:rsidRDefault="00FA74CF" w:rsidP="00906986">
            <w:pPr>
              <w:rPr>
                <w:rFonts w:cs="Arial"/>
                <w:b/>
                <w:bCs/>
                <w:szCs w:val="20"/>
                <w:lang w:val="sl-SI"/>
              </w:rPr>
            </w:pPr>
            <w:r w:rsidRPr="000D6872">
              <w:rPr>
                <w:rFonts w:cs="Arial"/>
                <w:b/>
                <w:bCs/>
                <w:szCs w:val="20"/>
                <w:lang w:val="sl-SI"/>
              </w:rPr>
              <w:lastRenderedPageBreak/>
              <w:t>3A.4a</w:t>
            </w:r>
          </w:p>
        </w:tc>
        <w:tc>
          <w:tcPr>
            <w:tcW w:w="8275" w:type="dxa"/>
            <w:tcBorders>
              <w:top w:val="single" w:sz="4" w:space="0" w:color="auto"/>
              <w:left w:val="single" w:sz="4" w:space="0" w:color="auto"/>
              <w:bottom w:val="single" w:sz="4" w:space="0" w:color="auto"/>
              <w:right w:val="single" w:sz="4" w:space="0" w:color="auto"/>
            </w:tcBorders>
            <w:hideMark/>
          </w:tcPr>
          <w:p w14:paraId="078993FA" w14:textId="77777777" w:rsidR="00FA74CF" w:rsidRPr="000D6872" w:rsidRDefault="00FA74CF" w:rsidP="00906986">
            <w:pPr>
              <w:rPr>
                <w:rFonts w:cs="Arial"/>
                <w:szCs w:val="20"/>
                <w:lang w:val="sl-SI"/>
              </w:rPr>
            </w:pPr>
            <w:r w:rsidRPr="000D6872">
              <w:rPr>
                <w:rFonts w:cs="Arial"/>
                <w:szCs w:val="20"/>
                <w:lang w:val="sl-SI"/>
              </w:rPr>
              <w:t>Omogočiti javni nadzor nad vrednostmi omejevalnih dejavnikov, določenih v zakonu (vrednosti hrupa, smradu, prisotnosti nečistoč)</w:t>
            </w:r>
          </w:p>
        </w:tc>
        <w:tc>
          <w:tcPr>
            <w:tcW w:w="1701" w:type="dxa"/>
            <w:tcBorders>
              <w:top w:val="single" w:sz="4" w:space="0" w:color="auto"/>
              <w:left w:val="single" w:sz="4" w:space="0" w:color="auto"/>
              <w:bottom w:val="single" w:sz="4" w:space="0" w:color="auto"/>
              <w:right w:val="single" w:sz="4" w:space="0" w:color="auto"/>
            </w:tcBorders>
            <w:hideMark/>
          </w:tcPr>
          <w:p w14:paraId="43FE8CA7" w14:textId="77777777" w:rsidR="00FA74CF" w:rsidRPr="000D6872" w:rsidRDefault="00FA74CF" w:rsidP="00906986">
            <w:pPr>
              <w:rPr>
                <w:rFonts w:cs="Arial"/>
                <w:szCs w:val="20"/>
                <w:lang w:val="sl-SI"/>
              </w:rPr>
            </w:pPr>
            <w:r w:rsidRPr="000D6872">
              <w:rPr>
                <w:rFonts w:cs="Arial"/>
                <w:szCs w:val="20"/>
                <w:lang w:val="sl-SI"/>
              </w:rPr>
              <w:t>MOPE</w:t>
            </w:r>
          </w:p>
        </w:tc>
        <w:tc>
          <w:tcPr>
            <w:tcW w:w="2410" w:type="dxa"/>
            <w:tcBorders>
              <w:top w:val="single" w:sz="4" w:space="0" w:color="auto"/>
              <w:left w:val="single" w:sz="4" w:space="0" w:color="auto"/>
              <w:bottom w:val="single" w:sz="4" w:space="0" w:color="auto"/>
              <w:right w:val="single" w:sz="4" w:space="0" w:color="auto"/>
            </w:tcBorders>
          </w:tcPr>
          <w:p w14:paraId="1766AA4D" w14:textId="77777777" w:rsidR="00FA74CF" w:rsidRPr="000D6872" w:rsidRDefault="00FA74CF" w:rsidP="0090698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58A01853" w14:textId="77777777" w:rsidR="00FA74CF" w:rsidRDefault="00FA74CF" w:rsidP="00906986">
            <w:pPr>
              <w:rPr>
                <w:rFonts w:cs="Arial"/>
                <w:b/>
                <w:bCs/>
                <w:szCs w:val="20"/>
                <w:lang w:val="sl-SI"/>
              </w:rPr>
            </w:pPr>
            <w:r w:rsidRPr="00F47EC6">
              <w:rPr>
                <w:rFonts w:cs="Arial"/>
                <w:b/>
                <w:bCs/>
                <w:szCs w:val="20"/>
                <w:lang w:val="sl-SI"/>
              </w:rPr>
              <w:t>Ukrep je zaključen</w:t>
            </w:r>
          </w:p>
          <w:p w14:paraId="10D20584" w14:textId="77777777" w:rsidR="00FA74CF" w:rsidRPr="000D6872" w:rsidRDefault="00FA74CF" w:rsidP="00906986">
            <w:pPr>
              <w:rPr>
                <w:rFonts w:cs="Arial"/>
                <w:szCs w:val="20"/>
                <w:lang w:val="sl-SI"/>
              </w:rPr>
            </w:pPr>
          </w:p>
        </w:tc>
      </w:tr>
      <w:tr w:rsidR="00FA74CF" w:rsidRPr="000D6872" w14:paraId="202885BE" w14:textId="77777777" w:rsidTr="00906986">
        <w:trPr>
          <w:trHeight w:val="909"/>
        </w:trPr>
        <w:tc>
          <w:tcPr>
            <w:tcW w:w="797" w:type="dxa"/>
            <w:tcBorders>
              <w:top w:val="single" w:sz="4" w:space="0" w:color="auto"/>
              <w:left w:val="single" w:sz="4" w:space="0" w:color="auto"/>
              <w:bottom w:val="single" w:sz="4" w:space="0" w:color="auto"/>
              <w:right w:val="single" w:sz="4" w:space="0" w:color="auto"/>
            </w:tcBorders>
            <w:hideMark/>
          </w:tcPr>
          <w:p w14:paraId="47A0142A" w14:textId="77777777" w:rsidR="00FA74CF" w:rsidRPr="000D6872" w:rsidRDefault="00FA74CF" w:rsidP="00906986">
            <w:pPr>
              <w:rPr>
                <w:rFonts w:cs="Arial"/>
                <w:b/>
                <w:bCs/>
                <w:szCs w:val="20"/>
                <w:lang w:val="sl-SI"/>
              </w:rPr>
            </w:pPr>
            <w:r w:rsidRPr="000D6872">
              <w:rPr>
                <w:rFonts w:cs="Arial"/>
                <w:b/>
                <w:bCs/>
                <w:szCs w:val="20"/>
                <w:lang w:val="sl-SI"/>
              </w:rPr>
              <w:t>3A.4b</w:t>
            </w:r>
          </w:p>
        </w:tc>
        <w:tc>
          <w:tcPr>
            <w:tcW w:w="8275" w:type="dxa"/>
            <w:tcBorders>
              <w:top w:val="single" w:sz="4" w:space="0" w:color="auto"/>
              <w:left w:val="single" w:sz="4" w:space="0" w:color="auto"/>
              <w:bottom w:val="single" w:sz="4" w:space="0" w:color="auto"/>
              <w:right w:val="single" w:sz="4" w:space="0" w:color="auto"/>
            </w:tcBorders>
            <w:hideMark/>
          </w:tcPr>
          <w:p w14:paraId="63326F17" w14:textId="77777777" w:rsidR="00FA74CF" w:rsidRPr="000D6872" w:rsidRDefault="00FA74CF" w:rsidP="00906986">
            <w:pPr>
              <w:rPr>
                <w:rFonts w:cs="Arial"/>
                <w:szCs w:val="20"/>
                <w:lang w:val="sl-SI"/>
              </w:rPr>
            </w:pPr>
            <w:r w:rsidRPr="000D6872">
              <w:rPr>
                <w:rFonts w:cs="Arial"/>
                <w:szCs w:val="20"/>
                <w:lang w:val="sl-SI"/>
              </w:rPr>
              <w:t>Zagotovitev transparentnosti na področju emisij</w:t>
            </w:r>
          </w:p>
        </w:tc>
        <w:tc>
          <w:tcPr>
            <w:tcW w:w="1701" w:type="dxa"/>
            <w:tcBorders>
              <w:top w:val="single" w:sz="4" w:space="0" w:color="auto"/>
              <w:left w:val="single" w:sz="4" w:space="0" w:color="auto"/>
              <w:bottom w:val="single" w:sz="4" w:space="0" w:color="auto"/>
              <w:right w:val="single" w:sz="4" w:space="0" w:color="auto"/>
            </w:tcBorders>
            <w:hideMark/>
          </w:tcPr>
          <w:p w14:paraId="20DCAB69" w14:textId="77777777" w:rsidR="00FA74CF" w:rsidRPr="000D6872" w:rsidRDefault="00FA74CF" w:rsidP="00906986">
            <w:pPr>
              <w:rPr>
                <w:rFonts w:cs="Arial"/>
                <w:szCs w:val="20"/>
                <w:lang w:val="sl-SI"/>
              </w:rPr>
            </w:pPr>
            <w:r w:rsidRPr="000D6872">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4CA89DC1" w14:textId="77777777" w:rsidR="00FA74CF" w:rsidRPr="000D6872" w:rsidRDefault="00FA74CF" w:rsidP="0090698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tcPr>
          <w:p w14:paraId="7BB8E14E" w14:textId="77777777" w:rsidR="00FA74CF" w:rsidRDefault="00FA74CF" w:rsidP="00906986">
            <w:pPr>
              <w:rPr>
                <w:rFonts w:cs="Arial"/>
                <w:b/>
                <w:bCs/>
                <w:szCs w:val="20"/>
                <w:lang w:val="sl-SI"/>
              </w:rPr>
            </w:pPr>
            <w:r w:rsidRPr="00F47EC6">
              <w:rPr>
                <w:rFonts w:cs="Arial"/>
                <w:b/>
                <w:bCs/>
                <w:szCs w:val="20"/>
                <w:lang w:val="sl-SI"/>
              </w:rPr>
              <w:t>Ukrep je zaključen</w:t>
            </w:r>
          </w:p>
          <w:p w14:paraId="7EA878A0" w14:textId="77777777" w:rsidR="00FA74CF" w:rsidRPr="000D6872" w:rsidRDefault="00FA74CF" w:rsidP="00906986">
            <w:pPr>
              <w:rPr>
                <w:rFonts w:cs="Arial"/>
                <w:szCs w:val="20"/>
                <w:lang w:val="sl-SI"/>
              </w:rPr>
            </w:pPr>
          </w:p>
        </w:tc>
      </w:tr>
      <w:tr w:rsidR="00FA74CF" w:rsidRPr="00733ED0" w14:paraId="463FB1B6" w14:textId="77777777" w:rsidTr="00906986">
        <w:trPr>
          <w:trHeight w:val="592"/>
        </w:trPr>
        <w:tc>
          <w:tcPr>
            <w:tcW w:w="797" w:type="dxa"/>
            <w:tcBorders>
              <w:top w:val="single" w:sz="4" w:space="0" w:color="auto"/>
              <w:left w:val="single" w:sz="4" w:space="0" w:color="auto"/>
              <w:bottom w:val="single" w:sz="4" w:space="0" w:color="auto"/>
              <w:right w:val="single" w:sz="4" w:space="0" w:color="auto"/>
            </w:tcBorders>
            <w:hideMark/>
          </w:tcPr>
          <w:p w14:paraId="4D9F87FD" w14:textId="77777777" w:rsidR="00FA74CF" w:rsidRPr="000D6872" w:rsidRDefault="00FA74CF" w:rsidP="00906986">
            <w:pPr>
              <w:rPr>
                <w:rFonts w:cs="Arial"/>
                <w:b/>
                <w:bCs/>
                <w:szCs w:val="20"/>
                <w:lang w:val="sl-SI"/>
              </w:rPr>
            </w:pPr>
            <w:r w:rsidRPr="000D6872">
              <w:rPr>
                <w:rFonts w:cs="Arial"/>
                <w:b/>
                <w:bCs/>
                <w:szCs w:val="20"/>
                <w:lang w:val="sl-SI"/>
              </w:rPr>
              <w:t>3A.4c</w:t>
            </w:r>
          </w:p>
        </w:tc>
        <w:tc>
          <w:tcPr>
            <w:tcW w:w="8275" w:type="dxa"/>
            <w:tcBorders>
              <w:top w:val="single" w:sz="4" w:space="0" w:color="auto"/>
              <w:left w:val="single" w:sz="4" w:space="0" w:color="auto"/>
              <w:bottom w:val="single" w:sz="4" w:space="0" w:color="auto"/>
              <w:right w:val="single" w:sz="4" w:space="0" w:color="auto"/>
            </w:tcBorders>
          </w:tcPr>
          <w:p w14:paraId="7C30D710" w14:textId="77777777" w:rsidR="00FA74CF" w:rsidRPr="000D6872" w:rsidRDefault="00FA74CF" w:rsidP="00906986">
            <w:pPr>
              <w:rPr>
                <w:rFonts w:cs="Arial"/>
                <w:szCs w:val="20"/>
                <w:lang w:val="sl-SI"/>
              </w:rPr>
            </w:pPr>
            <w:r w:rsidRPr="000D6872">
              <w:rPr>
                <w:rFonts w:cs="Arial"/>
                <w:szCs w:val="20"/>
                <w:lang w:val="sl-SI"/>
              </w:rPr>
              <w:t>Transparentnost in ažurnost objave podatkov ob spreminjanju mejnih vrednosti emisij in standardov kakovosti okolja</w:t>
            </w:r>
          </w:p>
          <w:p w14:paraId="78B77F10" w14:textId="77777777" w:rsidR="00FA74CF" w:rsidRPr="000D6872" w:rsidRDefault="00FA74CF" w:rsidP="0090698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32928B90" w14:textId="77777777" w:rsidR="00FA74CF" w:rsidRPr="000D6872" w:rsidRDefault="00FA74CF" w:rsidP="00906986">
            <w:pPr>
              <w:rPr>
                <w:rFonts w:cs="Arial"/>
                <w:szCs w:val="20"/>
                <w:lang w:val="sl-SI"/>
              </w:rPr>
            </w:pPr>
            <w:r w:rsidRPr="000D6872">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3B00EBCE" w14:textId="77777777" w:rsidR="00FA74CF" w:rsidRPr="000D6872" w:rsidRDefault="00FA74CF" w:rsidP="0090698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2D63052B" w14:textId="77777777" w:rsidR="00FA74CF" w:rsidRDefault="00FA74CF" w:rsidP="00906986">
            <w:pPr>
              <w:rPr>
                <w:rFonts w:cs="Arial"/>
                <w:b/>
                <w:bCs/>
                <w:szCs w:val="20"/>
                <w:lang w:val="sl-SI"/>
              </w:rPr>
            </w:pPr>
            <w:r w:rsidRPr="00F47EC6">
              <w:rPr>
                <w:rFonts w:cs="Arial"/>
                <w:b/>
                <w:bCs/>
                <w:szCs w:val="20"/>
                <w:lang w:val="sl-SI"/>
              </w:rPr>
              <w:t>Ukrep je zaključen</w:t>
            </w:r>
          </w:p>
          <w:p w14:paraId="4ACA1976" w14:textId="77777777" w:rsidR="00FA74CF" w:rsidRPr="000D6872" w:rsidRDefault="00FA74CF" w:rsidP="00906986">
            <w:pPr>
              <w:rPr>
                <w:rFonts w:cs="Arial"/>
                <w:szCs w:val="20"/>
                <w:lang w:val="sl-SI"/>
              </w:rPr>
            </w:pPr>
          </w:p>
        </w:tc>
      </w:tr>
      <w:tr w:rsidR="00FA74CF" w:rsidRPr="000D6872" w14:paraId="51675E46" w14:textId="77777777" w:rsidTr="00906986">
        <w:trPr>
          <w:trHeight w:val="677"/>
        </w:trPr>
        <w:tc>
          <w:tcPr>
            <w:tcW w:w="15255" w:type="dxa"/>
            <w:gridSpan w:val="5"/>
            <w:tcBorders>
              <w:top w:val="single" w:sz="4" w:space="0" w:color="auto"/>
              <w:left w:val="single" w:sz="4" w:space="0" w:color="auto"/>
              <w:bottom w:val="single" w:sz="4" w:space="0" w:color="auto"/>
              <w:right w:val="single" w:sz="4" w:space="0" w:color="auto"/>
            </w:tcBorders>
          </w:tcPr>
          <w:p w14:paraId="149177E6" w14:textId="77777777" w:rsidR="00FA74CF" w:rsidRPr="000D6872" w:rsidRDefault="00FA74CF" w:rsidP="00906986">
            <w:pPr>
              <w:jc w:val="center"/>
              <w:rPr>
                <w:rFonts w:cs="Arial"/>
                <w:b/>
                <w:bCs/>
                <w:szCs w:val="20"/>
                <w:lang w:val="sl-SI"/>
              </w:rPr>
            </w:pPr>
          </w:p>
          <w:p w14:paraId="2BB171CC" w14:textId="77777777" w:rsidR="00FA74CF" w:rsidRPr="000D6872" w:rsidRDefault="00FA74CF" w:rsidP="00906986">
            <w:pPr>
              <w:jc w:val="center"/>
              <w:rPr>
                <w:rFonts w:cs="Arial"/>
                <w:b/>
                <w:bCs/>
                <w:szCs w:val="20"/>
                <w:lang w:val="sl-SI"/>
              </w:rPr>
            </w:pPr>
            <w:r w:rsidRPr="000D6872">
              <w:rPr>
                <w:rFonts w:cs="Arial"/>
                <w:b/>
                <w:bCs/>
                <w:szCs w:val="20"/>
                <w:lang w:val="sl-SI"/>
              </w:rPr>
              <w:t>3B INTEGRITETA IN TRANSPARENTNOST FUNKCIJ V VLADI IN NA MINISTRSTVIH TER POSLANSKE FUNKCIJE</w:t>
            </w:r>
          </w:p>
        </w:tc>
      </w:tr>
      <w:tr w:rsidR="00FA74CF" w:rsidRPr="000D6872" w14:paraId="029710FE" w14:textId="77777777" w:rsidTr="00906986">
        <w:trPr>
          <w:trHeight w:val="675"/>
        </w:trPr>
        <w:tc>
          <w:tcPr>
            <w:tcW w:w="797" w:type="dxa"/>
            <w:tcBorders>
              <w:top w:val="single" w:sz="4" w:space="0" w:color="auto"/>
              <w:left w:val="single" w:sz="4" w:space="0" w:color="auto"/>
              <w:bottom w:val="single" w:sz="4" w:space="0" w:color="auto"/>
              <w:right w:val="single" w:sz="4" w:space="0" w:color="auto"/>
            </w:tcBorders>
            <w:hideMark/>
          </w:tcPr>
          <w:p w14:paraId="059881FE" w14:textId="77777777" w:rsidR="00FA74CF" w:rsidRPr="000D6872" w:rsidRDefault="00FA74CF" w:rsidP="00906986">
            <w:pPr>
              <w:rPr>
                <w:rFonts w:cs="Arial"/>
                <w:b/>
                <w:bCs/>
                <w:szCs w:val="20"/>
                <w:lang w:val="sl-SI"/>
              </w:rPr>
            </w:pPr>
            <w:r w:rsidRPr="000D6872">
              <w:rPr>
                <w:rFonts w:cs="Arial"/>
                <w:b/>
                <w:bCs/>
                <w:szCs w:val="20"/>
                <w:lang w:val="sl-SI"/>
              </w:rPr>
              <w:t>3B.a</w:t>
            </w:r>
          </w:p>
        </w:tc>
        <w:tc>
          <w:tcPr>
            <w:tcW w:w="8275" w:type="dxa"/>
            <w:tcBorders>
              <w:top w:val="single" w:sz="4" w:space="0" w:color="auto"/>
              <w:left w:val="single" w:sz="4" w:space="0" w:color="auto"/>
              <w:bottom w:val="single" w:sz="4" w:space="0" w:color="auto"/>
              <w:right w:val="single" w:sz="4" w:space="0" w:color="auto"/>
            </w:tcBorders>
            <w:hideMark/>
          </w:tcPr>
          <w:p w14:paraId="46BFA997" w14:textId="77777777" w:rsidR="00FA74CF" w:rsidRPr="000D6872" w:rsidRDefault="00FA74CF" w:rsidP="00906986">
            <w:pPr>
              <w:rPr>
                <w:rFonts w:cs="Arial"/>
                <w:szCs w:val="20"/>
                <w:lang w:val="sl-SI"/>
              </w:rPr>
            </w:pPr>
            <w:r w:rsidRPr="000D6872">
              <w:rPr>
                <w:rFonts w:cs="Arial"/>
                <w:szCs w:val="20"/>
                <w:lang w:val="sl-SI"/>
              </w:rPr>
              <w:t>Preučitev veljavne ureditve in prakse za opravljanje dovoljenih dejavnosti funkcionarjev in vzpostavitev enotne ureditve in izvajanja</w:t>
            </w:r>
          </w:p>
        </w:tc>
        <w:tc>
          <w:tcPr>
            <w:tcW w:w="1701" w:type="dxa"/>
            <w:tcBorders>
              <w:top w:val="single" w:sz="4" w:space="0" w:color="auto"/>
              <w:left w:val="single" w:sz="4" w:space="0" w:color="auto"/>
              <w:bottom w:val="single" w:sz="4" w:space="0" w:color="auto"/>
              <w:right w:val="single" w:sz="4" w:space="0" w:color="auto"/>
            </w:tcBorders>
            <w:hideMark/>
          </w:tcPr>
          <w:p w14:paraId="41D9E829"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5FAC52B8" w14:textId="77777777" w:rsidR="00FA74CF" w:rsidRPr="000D6872" w:rsidRDefault="00FA74CF" w:rsidP="00906986">
            <w:pPr>
              <w:rPr>
                <w:rFonts w:cs="Arial"/>
                <w:szCs w:val="20"/>
                <w:lang w:val="sl-SI"/>
              </w:rPr>
            </w:pPr>
            <w:r>
              <w:rPr>
                <w:rFonts w:cs="Arial"/>
                <w:szCs w:val="20"/>
                <w:lang w:val="sl-SI"/>
              </w:rPr>
              <w:t>GSV</w:t>
            </w:r>
            <w:r w:rsidRPr="000D6872">
              <w:rPr>
                <w:rFonts w:cs="Arial"/>
                <w:szCs w:val="20"/>
                <w:lang w:val="sl-SI"/>
              </w:rPr>
              <w:t>, MP in KPK</w:t>
            </w:r>
          </w:p>
        </w:tc>
        <w:tc>
          <w:tcPr>
            <w:tcW w:w="2072" w:type="dxa"/>
            <w:tcBorders>
              <w:top w:val="single" w:sz="4" w:space="0" w:color="auto"/>
              <w:left w:val="single" w:sz="4" w:space="0" w:color="auto"/>
              <w:bottom w:val="single" w:sz="4" w:space="0" w:color="auto"/>
              <w:right w:val="single" w:sz="4" w:space="0" w:color="auto"/>
            </w:tcBorders>
            <w:hideMark/>
          </w:tcPr>
          <w:p w14:paraId="70EE5746" w14:textId="77777777" w:rsidR="00FA74CF" w:rsidRPr="000D6872" w:rsidRDefault="00FA74CF" w:rsidP="00906986">
            <w:pPr>
              <w:rPr>
                <w:rFonts w:cs="Arial"/>
                <w:szCs w:val="20"/>
                <w:lang w:val="sl-SI"/>
              </w:rPr>
            </w:pPr>
            <w:r w:rsidRPr="00C93434">
              <w:rPr>
                <w:rFonts w:eastAsiaTheme="minorEastAsia" w:cs="Arial"/>
                <w:b/>
                <w:bCs/>
                <w:szCs w:val="20"/>
                <w:lang w:val="sl-SI" w:eastAsia="sl-SI"/>
              </w:rPr>
              <w:t>prva polovica leta 2025</w:t>
            </w:r>
            <w:r w:rsidRPr="000D6872">
              <w:rPr>
                <w:rFonts w:eastAsiaTheme="minorEastAsia" w:cs="Arial"/>
                <w:szCs w:val="20"/>
                <w:lang w:val="sl-SI" w:eastAsia="sl-SI"/>
              </w:rPr>
              <w:t xml:space="preserve"> </w:t>
            </w:r>
          </w:p>
        </w:tc>
      </w:tr>
      <w:tr w:rsidR="00FA74CF" w:rsidRPr="000D6872" w14:paraId="4ABA0169" w14:textId="77777777" w:rsidTr="00906986">
        <w:trPr>
          <w:trHeight w:val="691"/>
        </w:trPr>
        <w:tc>
          <w:tcPr>
            <w:tcW w:w="797" w:type="dxa"/>
            <w:tcBorders>
              <w:top w:val="single" w:sz="4" w:space="0" w:color="auto"/>
              <w:left w:val="single" w:sz="4" w:space="0" w:color="auto"/>
              <w:bottom w:val="single" w:sz="4" w:space="0" w:color="auto"/>
              <w:right w:val="single" w:sz="4" w:space="0" w:color="auto"/>
            </w:tcBorders>
            <w:hideMark/>
          </w:tcPr>
          <w:p w14:paraId="78739DC9" w14:textId="77777777" w:rsidR="00FA74CF" w:rsidRPr="000D6872" w:rsidRDefault="00FA74CF" w:rsidP="00906986">
            <w:pPr>
              <w:rPr>
                <w:rFonts w:cs="Arial"/>
                <w:b/>
                <w:bCs/>
                <w:szCs w:val="20"/>
                <w:lang w:val="sl-SI"/>
              </w:rPr>
            </w:pPr>
            <w:r w:rsidRPr="000D6872">
              <w:rPr>
                <w:rFonts w:cs="Arial"/>
                <w:b/>
                <w:bCs/>
                <w:szCs w:val="20"/>
                <w:lang w:val="sl-SI"/>
              </w:rPr>
              <w:t>3B.b</w:t>
            </w:r>
          </w:p>
        </w:tc>
        <w:tc>
          <w:tcPr>
            <w:tcW w:w="8275" w:type="dxa"/>
            <w:tcBorders>
              <w:top w:val="single" w:sz="4" w:space="0" w:color="auto"/>
              <w:left w:val="single" w:sz="4" w:space="0" w:color="auto"/>
              <w:bottom w:val="single" w:sz="4" w:space="0" w:color="auto"/>
              <w:right w:val="single" w:sz="4" w:space="0" w:color="auto"/>
            </w:tcBorders>
            <w:hideMark/>
          </w:tcPr>
          <w:p w14:paraId="06792D19" w14:textId="77777777" w:rsidR="00FA74CF" w:rsidRPr="000D6872" w:rsidRDefault="00FA74CF" w:rsidP="00906986">
            <w:pPr>
              <w:rPr>
                <w:rFonts w:cs="Arial"/>
                <w:szCs w:val="20"/>
                <w:lang w:val="sl-SI"/>
              </w:rPr>
            </w:pPr>
            <w:r w:rsidRPr="000D6872">
              <w:rPr>
                <w:rFonts w:cs="Arial"/>
                <w:szCs w:val="20"/>
                <w:lang w:val="sl-SI"/>
              </w:rPr>
              <w:t xml:space="preserve">Preučiti jasnost in celovitost ureditve postopka v zvezi z izvajanjem instituta nezdružljivosti opravljanja poslanske funkcije ter prepovedi opravljanja dejavnosti oziroma članstva </w:t>
            </w:r>
          </w:p>
        </w:tc>
        <w:tc>
          <w:tcPr>
            <w:tcW w:w="1701" w:type="dxa"/>
            <w:tcBorders>
              <w:top w:val="single" w:sz="4" w:space="0" w:color="auto"/>
              <w:left w:val="single" w:sz="4" w:space="0" w:color="auto"/>
              <w:bottom w:val="single" w:sz="4" w:space="0" w:color="auto"/>
              <w:right w:val="single" w:sz="4" w:space="0" w:color="auto"/>
            </w:tcBorders>
            <w:hideMark/>
          </w:tcPr>
          <w:p w14:paraId="71C3D30C" w14:textId="77777777" w:rsidR="00FA74CF" w:rsidRPr="000D6872" w:rsidRDefault="00FA74CF" w:rsidP="00906986">
            <w:pPr>
              <w:rPr>
                <w:rFonts w:cs="Arial"/>
                <w:szCs w:val="20"/>
                <w:lang w:val="sl-SI"/>
              </w:rPr>
            </w:pPr>
            <w:r w:rsidRPr="000D6872">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008471B1" w14:textId="77777777" w:rsidR="00FA74CF" w:rsidRPr="000D6872" w:rsidRDefault="00FA74CF" w:rsidP="00906986">
            <w:pPr>
              <w:rPr>
                <w:rFonts w:cs="Arial"/>
                <w:szCs w:val="20"/>
                <w:lang w:val="sl-SI"/>
              </w:rPr>
            </w:pPr>
            <w:r w:rsidRPr="000D6872">
              <w:rPr>
                <w:rFonts w:cs="Arial"/>
                <w:szCs w:val="20"/>
                <w:lang w:val="sl-SI"/>
              </w:rPr>
              <w:t>MP, Državni zbor in KPK</w:t>
            </w:r>
          </w:p>
        </w:tc>
        <w:tc>
          <w:tcPr>
            <w:tcW w:w="2072" w:type="dxa"/>
            <w:tcBorders>
              <w:top w:val="single" w:sz="4" w:space="0" w:color="auto"/>
              <w:left w:val="single" w:sz="4" w:space="0" w:color="auto"/>
              <w:bottom w:val="single" w:sz="4" w:space="0" w:color="auto"/>
              <w:right w:val="single" w:sz="4" w:space="0" w:color="auto"/>
            </w:tcBorders>
            <w:hideMark/>
          </w:tcPr>
          <w:p w14:paraId="740A505D" w14:textId="77777777" w:rsidR="00FA74CF" w:rsidRPr="00C93434" w:rsidRDefault="00FA74CF" w:rsidP="00906986">
            <w:pPr>
              <w:rPr>
                <w:rFonts w:cs="Arial"/>
                <w:b/>
                <w:bCs/>
                <w:szCs w:val="20"/>
                <w:lang w:val="sl-SI"/>
              </w:rPr>
            </w:pPr>
            <w:r w:rsidRPr="00C93434">
              <w:rPr>
                <w:rFonts w:cs="Arial"/>
                <w:b/>
                <w:bCs/>
                <w:szCs w:val="20"/>
                <w:lang w:val="sl-SI"/>
              </w:rPr>
              <w:t>2 leti</w:t>
            </w:r>
          </w:p>
        </w:tc>
      </w:tr>
      <w:tr w:rsidR="00FA74CF" w:rsidRPr="000D6872" w14:paraId="28255290" w14:textId="77777777" w:rsidTr="00906986">
        <w:trPr>
          <w:trHeight w:val="502"/>
        </w:trPr>
        <w:tc>
          <w:tcPr>
            <w:tcW w:w="15255" w:type="dxa"/>
            <w:gridSpan w:val="5"/>
            <w:tcBorders>
              <w:top w:val="single" w:sz="4" w:space="0" w:color="auto"/>
              <w:left w:val="single" w:sz="4" w:space="0" w:color="auto"/>
              <w:bottom w:val="single" w:sz="4" w:space="0" w:color="auto"/>
              <w:right w:val="single" w:sz="4" w:space="0" w:color="auto"/>
            </w:tcBorders>
          </w:tcPr>
          <w:p w14:paraId="5CD507AA" w14:textId="77777777" w:rsidR="00FA74CF" w:rsidRPr="000D6872" w:rsidRDefault="00FA74CF" w:rsidP="00906986">
            <w:pPr>
              <w:jc w:val="center"/>
              <w:rPr>
                <w:rFonts w:cs="Arial"/>
                <w:szCs w:val="20"/>
                <w:lang w:val="sl-SI"/>
              </w:rPr>
            </w:pPr>
          </w:p>
          <w:p w14:paraId="7393DB86" w14:textId="77777777" w:rsidR="00FA74CF" w:rsidRPr="000D6872" w:rsidRDefault="00FA74CF" w:rsidP="00906986">
            <w:pPr>
              <w:jc w:val="center"/>
              <w:rPr>
                <w:rFonts w:cs="Arial"/>
                <w:b/>
                <w:bCs/>
                <w:szCs w:val="20"/>
                <w:lang w:val="sl-SI"/>
              </w:rPr>
            </w:pPr>
            <w:r w:rsidRPr="000D6872">
              <w:rPr>
                <w:rFonts w:cs="Arial"/>
                <w:b/>
                <w:bCs/>
                <w:szCs w:val="20"/>
                <w:lang w:val="sl-SI"/>
              </w:rPr>
              <w:t>3C UKREPI ZA INŠPEKCIJSKE ORGANE</w:t>
            </w:r>
          </w:p>
          <w:p w14:paraId="0A598A8F" w14:textId="77777777" w:rsidR="00FA74CF" w:rsidRPr="000D6872" w:rsidRDefault="00FA74CF" w:rsidP="00906986">
            <w:pPr>
              <w:rPr>
                <w:rFonts w:cs="Arial"/>
                <w:szCs w:val="20"/>
                <w:lang w:val="sl-SI"/>
              </w:rPr>
            </w:pPr>
          </w:p>
        </w:tc>
      </w:tr>
      <w:tr w:rsidR="00FA74CF" w:rsidRPr="000D6872" w14:paraId="0AABCAD1" w14:textId="77777777" w:rsidTr="00906986">
        <w:trPr>
          <w:trHeight w:val="497"/>
        </w:trPr>
        <w:tc>
          <w:tcPr>
            <w:tcW w:w="797" w:type="dxa"/>
            <w:tcBorders>
              <w:top w:val="single" w:sz="4" w:space="0" w:color="auto"/>
              <w:left w:val="single" w:sz="4" w:space="0" w:color="auto"/>
              <w:bottom w:val="single" w:sz="4" w:space="0" w:color="auto"/>
              <w:right w:val="single" w:sz="4" w:space="0" w:color="auto"/>
            </w:tcBorders>
            <w:hideMark/>
          </w:tcPr>
          <w:p w14:paraId="3ADD2425" w14:textId="77777777" w:rsidR="00FA74CF" w:rsidRPr="000D6872" w:rsidRDefault="00FA74CF" w:rsidP="00906986">
            <w:pPr>
              <w:rPr>
                <w:rFonts w:cs="Arial"/>
                <w:b/>
                <w:bCs/>
                <w:szCs w:val="20"/>
                <w:lang w:val="sl-SI"/>
              </w:rPr>
            </w:pPr>
            <w:r w:rsidRPr="000D6872">
              <w:rPr>
                <w:rFonts w:cs="Arial"/>
                <w:b/>
                <w:bCs/>
                <w:szCs w:val="20"/>
                <w:lang w:val="sl-SI"/>
              </w:rPr>
              <w:t>3C.a</w:t>
            </w:r>
          </w:p>
        </w:tc>
        <w:tc>
          <w:tcPr>
            <w:tcW w:w="8275" w:type="dxa"/>
            <w:tcBorders>
              <w:top w:val="single" w:sz="4" w:space="0" w:color="auto"/>
              <w:left w:val="single" w:sz="4" w:space="0" w:color="auto"/>
              <w:bottom w:val="single" w:sz="4" w:space="0" w:color="auto"/>
              <w:right w:val="single" w:sz="4" w:space="0" w:color="auto"/>
            </w:tcBorders>
          </w:tcPr>
          <w:p w14:paraId="50C0845E" w14:textId="77777777" w:rsidR="00FA74CF" w:rsidRPr="000D6872" w:rsidRDefault="00FA74CF" w:rsidP="00906986">
            <w:pPr>
              <w:rPr>
                <w:rFonts w:cs="Arial"/>
                <w:szCs w:val="20"/>
                <w:lang w:val="sl-SI"/>
              </w:rPr>
            </w:pPr>
            <w:r w:rsidRPr="000D6872">
              <w:rPr>
                <w:rFonts w:cs="Arial"/>
                <w:szCs w:val="20"/>
                <w:lang w:val="sl-SI"/>
              </w:rPr>
              <w:t>Odprava tveganj za neučinkovito izvajanje nadzornih nalog</w:t>
            </w:r>
          </w:p>
          <w:p w14:paraId="04A2FDB1" w14:textId="77777777" w:rsidR="00FA74CF" w:rsidRPr="000D6872" w:rsidRDefault="00FA74CF" w:rsidP="0090698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7BEB2638" w14:textId="77777777" w:rsidR="00FA74CF" w:rsidRPr="000D6872" w:rsidRDefault="00FA74CF" w:rsidP="00906986">
            <w:pPr>
              <w:rPr>
                <w:rFonts w:cs="Arial"/>
                <w:szCs w:val="20"/>
                <w:lang w:val="sl-SI"/>
              </w:rPr>
            </w:pPr>
            <w:r>
              <w:rPr>
                <w:rFonts w:cs="Arial"/>
                <w:szCs w:val="20"/>
                <w:lang w:val="sl-SI"/>
              </w:rPr>
              <w:t>IS</w:t>
            </w:r>
          </w:p>
        </w:tc>
        <w:tc>
          <w:tcPr>
            <w:tcW w:w="2410" w:type="dxa"/>
            <w:tcBorders>
              <w:top w:val="single" w:sz="4" w:space="0" w:color="auto"/>
              <w:left w:val="single" w:sz="4" w:space="0" w:color="auto"/>
              <w:bottom w:val="single" w:sz="4" w:space="0" w:color="auto"/>
              <w:right w:val="single" w:sz="4" w:space="0" w:color="auto"/>
            </w:tcBorders>
            <w:hideMark/>
          </w:tcPr>
          <w:p w14:paraId="07263805" w14:textId="77777777" w:rsidR="00FA74CF" w:rsidRPr="000D6872" w:rsidRDefault="00FA74CF" w:rsidP="00906986">
            <w:pPr>
              <w:rPr>
                <w:rFonts w:cs="Arial"/>
                <w:szCs w:val="20"/>
                <w:lang w:val="sl-SI"/>
              </w:rPr>
            </w:pPr>
            <w:r w:rsidRPr="000D6872">
              <w:rPr>
                <w:rFonts w:cs="Arial"/>
                <w:szCs w:val="20"/>
                <w:lang w:val="sl-SI"/>
              </w:rPr>
              <w:t>inšpekcijski organi in KPK</w:t>
            </w:r>
          </w:p>
        </w:tc>
        <w:tc>
          <w:tcPr>
            <w:tcW w:w="2072" w:type="dxa"/>
            <w:tcBorders>
              <w:top w:val="single" w:sz="4" w:space="0" w:color="auto"/>
              <w:left w:val="single" w:sz="4" w:space="0" w:color="auto"/>
              <w:bottom w:val="single" w:sz="4" w:space="0" w:color="auto"/>
              <w:right w:val="single" w:sz="4" w:space="0" w:color="auto"/>
            </w:tcBorders>
            <w:hideMark/>
          </w:tcPr>
          <w:p w14:paraId="603FCD17" w14:textId="77777777" w:rsidR="00FA74CF" w:rsidRPr="00C93434" w:rsidRDefault="00FA74CF" w:rsidP="00906986">
            <w:pPr>
              <w:rPr>
                <w:rFonts w:cs="Arial"/>
                <w:b/>
                <w:bCs/>
                <w:szCs w:val="20"/>
                <w:lang w:val="sl-SI"/>
              </w:rPr>
            </w:pPr>
            <w:r w:rsidRPr="00C93434">
              <w:rPr>
                <w:rFonts w:cs="Arial"/>
                <w:b/>
                <w:bCs/>
                <w:szCs w:val="20"/>
                <w:lang w:val="sl-SI"/>
              </w:rPr>
              <w:t>junij 2025</w:t>
            </w:r>
          </w:p>
        </w:tc>
      </w:tr>
      <w:tr w:rsidR="00FA74CF" w:rsidRPr="000D6872" w14:paraId="5326B626" w14:textId="77777777" w:rsidTr="00906986">
        <w:trPr>
          <w:trHeight w:val="497"/>
        </w:trPr>
        <w:tc>
          <w:tcPr>
            <w:tcW w:w="15255" w:type="dxa"/>
            <w:gridSpan w:val="5"/>
            <w:tcBorders>
              <w:top w:val="single" w:sz="4" w:space="0" w:color="auto"/>
              <w:left w:val="single" w:sz="4" w:space="0" w:color="auto"/>
              <w:bottom w:val="single" w:sz="4" w:space="0" w:color="auto"/>
              <w:right w:val="single" w:sz="4" w:space="0" w:color="auto"/>
            </w:tcBorders>
          </w:tcPr>
          <w:p w14:paraId="7B907722" w14:textId="77777777" w:rsidR="00FA74CF" w:rsidRPr="000D6872" w:rsidRDefault="00FA74CF" w:rsidP="00906986">
            <w:pPr>
              <w:rPr>
                <w:rFonts w:cs="Arial"/>
                <w:szCs w:val="20"/>
                <w:lang w:val="sl-SI"/>
              </w:rPr>
            </w:pPr>
          </w:p>
          <w:p w14:paraId="703750EE" w14:textId="77777777" w:rsidR="00FA74CF" w:rsidRPr="000D6872" w:rsidRDefault="00FA74CF" w:rsidP="00906986">
            <w:pPr>
              <w:ind w:left="4484" w:hanging="4484"/>
              <w:jc w:val="center"/>
              <w:rPr>
                <w:rFonts w:cs="Arial"/>
                <w:b/>
                <w:bCs/>
                <w:szCs w:val="20"/>
                <w:lang w:val="sl-SI"/>
              </w:rPr>
            </w:pPr>
            <w:r w:rsidRPr="000D6872">
              <w:rPr>
                <w:rFonts w:cs="Arial"/>
                <w:b/>
                <w:bCs/>
                <w:szCs w:val="20"/>
                <w:lang w:val="sl-SI"/>
              </w:rPr>
              <w:t>3Č UKREP NA PODROČJU DELOVANJA IN FINANCIRANJA INVALIDSKIH, UMANITARNIH IN ŠPORTNIH ORGANIZACIJ</w:t>
            </w:r>
          </w:p>
          <w:p w14:paraId="1528A4CA" w14:textId="77777777" w:rsidR="00FA74CF" w:rsidRPr="000D6872" w:rsidRDefault="00FA74CF" w:rsidP="00906986">
            <w:pPr>
              <w:rPr>
                <w:rFonts w:cs="Arial"/>
                <w:szCs w:val="20"/>
                <w:lang w:val="sl-SI"/>
              </w:rPr>
            </w:pPr>
          </w:p>
          <w:p w14:paraId="53468344" w14:textId="77777777" w:rsidR="00FA74CF" w:rsidRPr="000D6872" w:rsidRDefault="00FA74CF" w:rsidP="00906986">
            <w:pPr>
              <w:rPr>
                <w:rFonts w:cs="Arial"/>
                <w:szCs w:val="20"/>
                <w:lang w:val="sl-SI"/>
              </w:rPr>
            </w:pPr>
          </w:p>
        </w:tc>
      </w:tr>
      <w:tr w:rsidR="00FA74CF" w:rsidRPr="003C7A2F" w14:paraId="424C14A9" w14:textId="77777777" w:rsidTr="00906986">
        <w:trPr>
          <w:trHeight w:val="497"/>
        </w:trPr>
        <w:tc>
          <w:tcPr>
            <w:tcW w:w="797" w:type="dxa"/>
            <w:tcBorders>
              <w:top w:val="single" w:sz="4" w:space="0" w:color="auto"/>
              <w:left w:val="single" w:sz="4" w:space="0" w:color="auto"/>
              <w:bottom w:val="single" w:sz="4" w:space="0" w:color="auto"/>
              <w:right w:val="single" w:sz="4" w:space="0" w:color="auto"/>
            </w:tcBorders>
          </w:tcPr>
          <w:p w14:paraId="0F269F9B" w14:textId="77777777" w:rsidR="00FA74CF" w:rsidRPr="000D6872" w:rsidRDefault="00FA74CF" w:rsidP="00906986">
            <w:pPr>
              <w:rPr>
                <w:rFonts w:cs="Arial"/>
                <w:b/>
                <w:bCs/>
                <w:szCs w:val="20"/>
                <w:lang w:val="sl-SI"/>
              </w:rPr>
            </w:pPr>
            <w:r w:rsidRPr="000D6872">
              <w:rPr>
                <w:rFonts w:cs="Arial"/>
                <w:b/>
                <w:bCs/>
                <w:szCs w:val="20"/>
                <w:lang w:val="sl-SI"/>
              </w:rPr>
              <w:t>3Č.a</w:t>
            </w:r>
          </w:p>
        </w:tc>
        <w:tc>
          <w:tcPr>
            <w:tcW w:w="8275" w:type="dxa"/>
            <w:tcBorders>
              <w:top w:val="single" w:sz="4" w:space="0" w:color="auto"/>
              <w:left w:val="single" w:sz="4" w:space="0" w:color="auto"/>
              <w:bottom w:val="single" w:sz="4" w:space="0" w:color="auto"/>
              <w:right w:val="single" w:sz="4" w:space="0" w:color="auto"/>
            </w:tcBorders>
          </w:tcPr>
          <w:p w14:paraId="57C5C1F1" w14:textId="77777777" w:rsidR="00FA74CF" w:rsidRPr="000D6872" w:rsidRDefault="00FA74CF" w:rsidP="00906986">
            <w:pPr>
              <w:rPr>
                <w:rFonts w:cs="Arial"/>
                <w:szCs w:val="20"/>
                <w:lang w:val="sl-SI"/>
              </w:rPr>
            </w:pPr>
            <w:r w:rsidRPr="000D6872">
              <w:rPr>
                <w:rFonts w:cs="Arial"/>
                <w:szCs w:val="20"/>
                <w:lang w:val="sl-SI"/>
              </w:rPr>
              <w:t>Sistemska ureditev oziroma dopolnitev ureditve delovanja in financiranja invalidskih,</w:t>
            </w:r>
          </w:p>
          <w:p w14:paraId="58AE2313" w14:textId="77777777" w:rsidR="00FA74CF" w:rsidRPr="000D6872" w:rsidRDefault="00FA74CF" w:rsidP="00906986">
            <w:pPr>
              <w:rPr>
                <w:rFonts w:cs="Arial"/>
                <w:szCs w:val="20"/>
                <w:lang w:val="sl-SI"/>
              </w:rPr>
            </w:pPr>
            <w:r w:rsidRPr="000D6872">
              <w:rPr>
                <w:rFonts w:cs="Arial"/>
                <w:szCs w:val="20"/>
                <w:lang w:val="sl-SI"/>
              </w:rPr>
              <w:t>Humanitarnih in športnih organizacij</w:t>
            </w:r>
          </w:p>
        </w:tc>
        <w:tc>
          <w:tcPr>
            <w:tcW w:w="1701" w:type="dxa"/>
            <w:tcBorders>
              <w:top w:val="single" w:sz="4" w:space="0" w:color="auto"/>
              <w:left w:val="single" w:sz="4" w:space="0" w:color="auto"/>
              <w:bottom w:val="single" w:sz="4" w:space="0" w:color="auto"/>
              <w:right w:val="single" w:sz="4" w:space="0" w:color="auto"/>
            </w:tcBorders>
          </w:tcPr>
          <w:p w14:paraId="2B8478A7" w14:textId="77777777" w:rsidR="00FA74CF" w:rsidRPr="000D6872" w:rsidRDefault="00FA74CF" w:rsidP="00906986">
            <w:pPr>
              <w:rPr>
                <w:rFonts w:cs="Arial"/>
                <w:szCs w:val="20"/>
                <w:lang w:val="sl-SI"/>
              </w:rPr>
            </w:pPr>
            <w:r w:rsidRPr="000D6872">
              <w:rPr>
                <w:rFonts w:cs="Arial"/>
                <w:szCs w:val="20"/>
                <w:lang w:val="sl-SI"/>
              </w:rPr>
              <w:t>MGT</w:t>
            </w:r>
            <w:r>
              <w:rPr>
                <w:rFonts w:cs="Arial"/>
                <w:szCs w:val="20"/>
                <w:lang w:val="sl-SI"/>
              </w:rPr>
              <w:t>Š</w:t>
            </w:r>
          </w:p>
        </w:tc>
        <w:tc>
          <w:tcPr>
            <w:tcW w:w="2410" w:type="dxa"/>
            <w:tcBorders>
              <w:top w:val="single" w:sz="4" w:space="0" w:color="auto"/>
              <w:left w:val="single" w:sz="4" w:space="0" w:color="auto"/>
              <w:bottom w:val="single" w:sz="4" w:space="0" w:color="auto"/>
              <w:right w:val="single" w:sz="4" w:space="0" w:color="auto"/>
            </w:tcBorders>
          </w:tcPr>
          <w:p w14:paraId="141575F6" w14:textId="77777777" w:rsidR="00FA74CF" w:rsidRPr="000D6872" w:rsidRDefault="00FA74CF" w:rsidP="00906986">
            <w:pPr>
              <w:rPr>
                <w:rFonts w:cs="Arial"/>
                <w:szCs w:val="20"/>
                <w:lang w:val="sl-SI"/>
              </w:rPr>
            </w:pPr>
            <w:r w:rsidRPr="000D6872">
              <w:rPr>
                <w:rFonts w:cs="Arial"/>
                <w:szCs w:val="20"/>
                <w:lang w:val="sl-SI"/>
              </w:rPr>
              <w:t>MF in KPK</w:t>
            </w:r>
          </w:p>
        </w:tc>
        <w:tc>
          <w:tcPr>
            <w:tcW w:w="2072" w:type="dxa"/>
            <w:tcBorders>
              <w:top w:val="single" w:sz="4" w:space="0" w:color="auto"/>
              <w:left w:val="single" w:sz="4" w:space="0" w:color="auto"/>
              <w:bottom w:val="single" w:sz="4" w:space="0" w:color="auto"/>
              <w:right w:val="single" w:sz="4" w:space="0" w:color="auto"/>
            </w:tcBorders>
          </w:tcPr>
          <w:p w14:paraId="165B294C" w14:textId="77777777" w:rsidR="00FA74CF" w:rsidRPr="00C93434" w:rsidRDefault="00FA74CF" w:rsidP="00906986">
            <w:pPr>
              <w:rPr>
                <w:rFonts w:cs="Arial"/>
                <w:b/>
                <w:bCs/>
                <w:szCs w:val="20"/>
                <w:lang w:val="sl-SI"/>
              </w:rPr>
            </w:pPr>
            <w:r w:rsidRPr="00C93434">
              <w:rPr>
                <w:rFonts w:eastAsiaTheme="minorEastAsia" w:cs="Arial"/>
                <w:b/>
                <w:bCs/>
                <w:szCs w:val="20"/>
                <w:lang w:val="sl-SI" w:eastAsia="sl-SI"/>
              </w:rPr>
              <w:t>predvidoma konec leta 2024, oziroma v začetku leta 2025</w:t>
            </w:r>
          </w:p>
        </w:tc>
      </w:tr>
      <w:tr w:rsidR="00FA74CF" w:rsidRPr="000D6872" w14:paraId="06831A9E" w14:textId="77777777" w:rsidTr="00906986">
        <w:trPr>
          <w:trHeight w:val="901"/>
        </w:trPr>
        <w:tc>
          <w:tcPr>
            <w:tcW w:w="15255" w:type="dxa"/>
            <w:gridSpan w:val="5"/>
            <w:tcBorders>
              <w:top w:val="single" w:sz="4" w:space="0" w:color="auto"/>
              <w:left w:val="single" w:sz="4" w:space="0" w:color="auto"/>
              <w:bottom w:val="single" w:sz="4" w:space="0" w:color="auto"/>
              <w:right w:val="single" w:sz="4" w:space="0" w:color="auto"/>
            </w:tcBorders>
          </w:tcPr>
          <w:p w14:paraId="7BC17F3E" w14:textId="77777777" w:rsidR="00FA74CF" w:rsidRPr="000D6872" w:rsidRDefault="00FA74CF" w:rsidP="00906986">
            <w:pPr>
              <w:jc w:val="center"/>
              <w:rPr>
                <w:rFonts w:cs="Arial"/>
                <w:b/>
                <w:bCs/>
                <w:szCs w:val="20"/>
                <w:lang w:val="sl-SI"/>
              </w:rPr>
            </w:pPr>
          </w:p>
          <w:p w14:paraId="493B6449" w14:textId="77777777" w:rsidR="00FA74CF" w:rsidRPr="000D6872" w:rsidRDefault="00FA74CF" w:rsidP="00906986">
            <w:pPr>
              <w:jc w:val="center"/>
              <w:rPr>
                <w:rFonts w:cs="Arial"/>
                <w:b/>
                <w:bCs/>
                <w:szCs w:val="20"/>
                <w:lang w:val="sl-SI"/>
              </w:rPr>
            </w:pPr>
            <w:r w:rsidRPr="000D6872">
              <w:rPr>
                <w:rFonts w:cs="Arial"/>
                <w:b/>
                <w:bCs/>
                <w:szCs w:val="20"/>
                <w:lang w:val="sl-SI"/>
              </w:rPr>
              <w:t>3D PRIPOROČILA ZA OBČINE</w:t>
            </w:r>
          </w:p>
        </w:tc>
      </w:tr>
      <w:tr w:rsidR="00FA74CF" w:rsidRPr="003C7A2F" w14:paraId="20A12BB5" w14:textId="77777777" w:rsidTr="00906986">
        <w:trPr>
          <w:trHeight w:val="497"/>
        </w:trPr>
        <w:tc>
          <w:tcPr>
            <w:tcW w:w="797" w:type="dxa"/>
            <w:tcBorders>
              <w:top w:val="single" w:sz="4" w:space="0" w:color="auto"/>
              <w:left w:val="single" w:sz="4" w:space="0" w:color="auto"/>
              <w:bottom w:val="single" w:sz="4" w:space="0" w:color="auto"/>
              <w:right w:val="single" w:sz="4" w:space="0" w:color="auto"/>
            </w:tcBorders>
          </w:tcPr>
          <w:p w14:paraId="6EA0C78F" w14:textId="77777777" w:rsidR="00FA74CF" w:rsidRPr="000D6872" w:rsidRDefault="00FA74CF" w:rsidP="00906986">
            <w:pPr>
              <w:rPr>
                <w:rFonts w:cs="Arial"/>
                <w:b/>
                <w:bCs/>
                <w:szCs w:val="20"/>
                <w:lang w:val="sl-SI"/>
              </w:rPr>
            </w:pPr>
            <w:r w:rsidRPr="000D6872">
              <w:rPr>
                <w:rFonts w:cs="Arial"/>
                <w:b/>
                <w:bCs/>
                <w:szCs w:val="20"/>
                <w:lang w:val="sl-SI"/>
              </w:rPr>
              <w:lastRenderedPageBreak/>
              <w:t>3D.a</w:t>
            </w:r>
          </w:p>
        </w:tc>
        <w:tc>
          <w:tcPr>
            <w:tcW w:w="8275" w:type="dxa"/>
            <w:tcBorders>
              <w:top w:val="single" w:sz="4" w:space="0" w:color="auto"/>
              <w:left w:val="single" w:sz="4" w:space="0" w:color="auto"/>
              <w:bottom w:val="single" w:sz="4" w:space="0" w:color="auto"/>
              <w:right w:val="single" w:sz="4" w:space="0" w:color="auto"/>
            </w:tcBorders>
          </w:tcPr>
          <w:p w14:paraId="2914A094" w14:textId="77777777" w:rsidR="00FA74CF" w:rsidRPr="000D6872" w:rsidRDefault="00FA74CF" w:rsidP="00906986">
            <w:pPr>
              <w:rPr>
                <w:rFonts w:cs="Arial"/>
                <w:szCs w:val="20"/>
                <w:lang w:val="sl-SI"/>
              </w:rPr>
            </w:pPr>
            <w:r w:rsidRPr="000D6872">
              <w:rPr>
                <w:rFonts w:cs="Arial"/>
                <w:szCs w:val="20"/>
                <w:lang w:val="sl-SI"/>
              </w:rPr>
              <w:t>Osveščanje o tveganjih nasprotja interesov v primerih članstva občinskih funkcionarjev v skupščinah javnih podjetij, ki jih ustanovi občina, v katerih funkcionarji opravljajo dejavnosti</w:t>
            </w:r>
          </w:p>
        </w:tc>
        <w:tc>
          <w:tcPr>
            <w:tcW w:w="1701" w:type="dxa"/>
            <w:tcBorders>
              <w:top w:val="single" w:sz="4" w:space="0" w:color="auto"/>
              <w:left w:val="single" w:sz="4" w:space="0" w:color="auto"/>
              <w:bottom w:val="single" w:sz="4" w:space="0" w:color="auto"/>
              <w:right w:val="single" w:sz="4" w:space="0" w:color="auto"/>
            </w:tcBorders>
          </w:tcPr>
          <w:p w14:paraId="17610956" w14:textId="77777777" w:rsidR="00FA74CF" w:rsidRPr="000D6872" w:rsidRDefault="00FA74CF" w:rsidP="00906986">
            <w:pPr>
              <w:rPr>
                <w:rFonts w:cs="Arial"/>
                <w:szCs w:val="20"/>
                <w:lang w:val="sl-SI"/>
              </w:rPr>
            </w:pPr>
            <w:r w:rsidRPr="000D6872">
              <w:rPr>
                <w:rFonts w:cs="Arial"/>
                <w:szCs w:val="20"/>
                <w:lang w:val="sl-SI"/>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00AFEB3B" w14:textId="77777777" w:rsidR="00FA74CF" w:rsidRPr="000D6872" w:rsidRDefault="00FA74CF" w:rsidP="00906986">
            <w:pPr>
              <w:rPr>
                <w:rFonts w:cs="Arial"/>
                <w:szCs w:val="20"/>
                <w:lang w:val="sl-SI"/>
              </w:rPr>
            </w:pPr>
            <w:r w:rsidRPr="000D6872">
              <w:rPr>
                <w:rFonts w:cs="Arial"/>
                <w:szCs w:val="20"/>
                <w:lang w:val="sl-SI"/>
              </w:rPr>
              <w:t>reprezentativna združenja občin in</w:t>
            </w:r>
          </w:p>
          <w:p w14:paraId="77DFF8BE" w14:textId="77777777" w:rsidR="00FA74CF" w:rsidRPr="000D6872" w:rsidRDefault="00FA74CF" w:rsidP="00906986">
            <w:pPr>
              <w:rPr>
                <w:rFonts w:cs="Arial"/>
                <w:szCs w:val="20"/>
                <w:lang w:val="sl-SI"/>
              </w:rPr>
            </w:pPr>
            <w:r w:rsidRPr="000D6872">
              <w:rPr>
                <w:rFonts w:cs="Arial"/>
                <w:szCs w:val="20"/>
                <w:lang w:val="sl-SI"/>
              </w:rPr>
              <w:t>KPK</w:t>
            </w:r>
          </w:p>
        </w:tc>
        <w:tc>
          <w:tcPr>
            <w:tcW w:w="2072" w:type="dxa"/>
            <w:tcBorders>
              <w:top w:val="single" w:sz="4" w:space="0" w:color="auto"/>
              <w:left w:val="single" w:sz="4" w:space="0" w:color="auto"/>
              <w:bottom w:val="single" w:sz="4" w:space="0" w:color="auto"/>
              <w:right w:val="single" w:sz="4" w:space="0" w:color="auto"/>
            </w:tcBorders>
          </w:tcPr>
          <w:p w14:paraId="665687B6" w14:textId="77777777" w:rsidR="00FA74CF" w:rsidRPr="000D6872" w:rsidRDefault="00FA74CF" w:rsidP="00906986">
            <w:pPr>
              <w:rPr>
                <w:rFonts w:cs="Arial"/>
                <w:szCs w:val="20"/>
                <w:lang w:val="sl-SI"/>
              </w:rPr>
            </w:pPr>
            <w:r w:rsidRPr="000D6872">
              <w:rPr>
                <w:rFonts w:cs="Arial"/>
                <w:szCs w:val="20"/>
                <w:lang w:val="sl-SI"/>
              </w:rPr>
              <w:t>po vsakokratnih rednih lokalnih volitvah</w:t>
            </w:r>
          </w:p>
        </w:tc>
      </w:tr>
      <w:tr w:rsidR="00FA74CF" w:rsidRPr="000D6872" w14:paraId="7D737A7B" w14:textId="77777777" w:rsidTr="00906986">
        <w:trPr>
          <w:trHeight w:val="497"/>
        </w:trPr>
        <w:tc>
          <w:tcPr>
            <w:tcW w:w="797" w:type="dxa"/>
            <w:tcBorders>
              <w:top w:val="single" w:sz="4" w:space="0" w:color="auto"/>
              <w:left w:val="single" w:sz="4" w:space="0" w:color="auto"/>
              <w:bottom w:val="single" w:sz="4" w:space="0" w:color="auto"/>
              <w:right w:val="single" w:sz="4" w:space="0" w:color="auto"/>
            </w:tcBorders>
          </w:tcPr>
          <w:p w14:paraId="62168961" w14:textId="77777777" w:rsidR="00FA74CF" w:rsidRPr="000D6872" w:rsidRDefault="00FA74CF" w:rsidP="00906986">
            <w:pPr>
              <w:rPr>
                <w:rFonts w:cs="Arial"/>
                <w:b/>
                <w:bCs/>
                <w:szCs w:val="20"/>
                <w:lang w:val="sl-SI"/>
              </w:rPr>
            </w:pPr>
            <w:r w:rsidRPr="000D6872">
              <w:rPr>
                <w:rFonts w:cs="Arial"/>
                <w:b/>
                <w:bCs/>
                <w:szCs w:val="20"/>
                <w:lang w:val="sl-SI"/>
              </w:rPr>
              <w:t>3D.b</w:t>
            </w:r>
          </w:p>
        </w:tc>
        <w:tc>
          <w:tcPr>
            <w:tcW w:w="8275" w:type="dxa"/>
            <w:tcBorders>
              <w:top w:val="single" w:sz="4" w:space="0" w:color="auto"/>
              <w:left w:val="single" w:sz="4" w:space="0" w:color="auto"/>
              <w:bottom w:val="single" w:sz="4" w:space="0" w:color="auto"/>
              <w:right w:val="single" w:sz="4" w:space="0" w:color="auto"/>
            </w:tcBorders>
          </w:tcPr>
          <w:p w14:paraId="15A14B26" w14:textId="77777777" w:rsidR="00FA74CF" w:rsidRPr="000D6872" w:rsidRDefault="00FA74CF" w:rsidP="00906986">
            <w:pPr>
              <w:rPr>
                <w:rFonts w:cs="Arial"/>
                <w:szCs w:val="20"/>
                <w:lang w:val="sl-SI"/>
              </w:rPr>
            </w:pPr>
            <w:r w:rsidRPr="000D6872">
              <w:rPr>
                <w:rFonts w:cs="Arial"/>
                <w:szCs w:val="20"/>
                <w:lang w:val="sl-SI"/>
              </w:rPr>
              <w:t>Osveščanje o obveznosti ažurnega poročanja o lobističnih stikih, prijavi premoženjskega stanja, omejitvi poslovanja in doslednem izogibanju okoliščinam za nasprotje interesov</w:t>
            </w:r>
          </w:p>
        </w:tc>
        <w:tc>
          <w:tcPr>
            <w:tcW w:w="1701" w:type="dxa"/>
            <w:tcBorders>
              <w:top w:val="single" w:sz="4" w:space="0" w:color="auto"/>
              <w:left w:val="single" w:sz="4" w:space="0" w:color="auto"/>
              <w:bottom w:val="single" w:sz="4" w:space="0" w:color="auto"/>
              <w:right w:val="single" w:sz="4" w:space="0" w:color="auto"/>
            </w:tcBorders>
          </w:tcPr>
          <w:p w14:paraId="67CC9C69" w14:textId="77777777" w:rsidR="00FA74CF" w:rsidRPr="000D6872" w:rsidRDefault="00FA74CF" w:rsidP="00906986">
            <w:pPr>
              <w:rPr>
                <w:rFonts w:cs="Arial"/>
                <w:szCs w:val="20"/>
                <w:lang w:val="sl-SI"/>
              </w:rPr>
            </w:pPr>
            <w:r w:rsidRPr="000D6872">
              <w:rPr>
                <w:rFonts w:cs="Arial"/>
                <w:szCs w:val="20"/>
                <w:lang w:val="sl-SI"/>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2F995D69" w14:textId="77777777" w:rsidR="00FA74CF" w:rsidRPr="000D6872" w:rsidRDefault="00FA74CF" w:rsidP="00906986">
            <w:pPr>
              <w:rPr>
                <w:rFonts w:cs="Arial"/>
                <w:szCs w:val="20"/>
                <w:lang w:val="sl-SI"/>
              </w:rPr>
            </w:pPr>
            <w:r w:rsidRPr="000D6872">
              <w:rPr>
                <w:rFonts w:cs="Arial"/>
                <w:szCs w:val="20"/>
                <w:lang w:val="sl-SI"/>
              </w:rPr>
              <w:t>reprezentativna združenja občin in</w:t>
            </w:r>
          </w:p>
          <w:p w14:paraId="29A142E3" w14:textId="77777777" w:rsidR="00FA74CF" w:rsidRPr="000D6872" w:rsidRDefault="00FA74CF" w:rsidP="00906986">
            <w:pPr>
              <w:rPr>
                <w:rFonts w:cs="Arial"/>
                <w:szCs w:val="20"/>
                <w:lang w:val="sl-SI"/>
              </w:rPr>
            </w:pPr>
            <w:r w:rsidRPr="000D6872">
              <w:rPr>
                <w:rFonts w:cs="Arial"/>
                <w:szCs w:val="20"/>
                <w:lang w:val="sl-SI"/>
              </w:rPr>
              <w:t>KPK</w:t>
            </w:r>
          </w:p>
        </w:tc>
        <w:tc>
          <w:tcPr>
            <w:tcW w:w="2072" w:type="dxa"/>
            <w:tcBorders>
              <w:top w:val="single" w:sz="4" w:space="0" w:color="auto"/>
              <w:left w:val="single" w:sz="4" w:space="0" w:color="auto"/>
              <w:bottom w:val="single" w:sz="4" w:space="0" w:color="auto"/>
              <w:right w:val="single" w:sz="4" w:space="0" w:color="auto"/>
            </w:tcBorders>
          </w:tcPr>
          <w:p w14:paraId="2A8FCBB8" w14:textId="77777777" w:rsidR="00FA74CF" w:rsidRPr="000D6872" w:rsidRDefault="00FA74CF" w:rsidP="00906986">
            <w:pPr>
              <w:rPr>
                <w:rFonts w:eastAsiaTheme="minorEastAsia" w:cs="Arial"/>
                <w:szCs w:val="20"/>
                <w:lang w:val="sl-SI" w:eastAsia="sl-SI"/>
              </w:rPr>
            </w:pPr>
            <w:r w:rsidRPr="000D6872">
              <w:rPr>
                <w:rFonts w:eastAsiaTheme="minorEastAsia" w:cs="Arial"/>
                <w:szCs w:val="20"/>
                <w:lang w:val="sl-SI" w:eastAsia="sl-SI"/>
              </w:rPr>
              <w:t>po vsakokratnih rednih lokalnih volitvah</w:t>
            </w:r>
          </w:p>
          <w:p w14:paraId="69870FBB" w14:textId="77777777" w:rsidR="00FA74CF" w:rsidRPr="000D6872" w:rsidRDefault="00FA74CF" w:rsidP="00906986">
            <w:pPr>
              <w:rPr>
                <w:rFonts w:cs="Arial"/>
                <w:szCs w:val="20"/>
                <w:lang w:val="sl-SI"/>
              </w:rPr>
            </w:pPr>
          </w:p>
        </w:tc>
      </w:tr>
    </w:tbl>
    <w:p w14:paraId="522EC30F" w14:textId="77777777" w:rsidR="0006082F" w:rsidRDefault="0006082F"/>
    <w:sectPr w:rsidR="0006082F" w:rsidSect="0001228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F72" w14:textId="77777777" w:rsidR="00071D7E" w:rsidRDefault="00071D7E" w:rsidP="00FA74CF">
      <w:pPr>
        <w:spacing w:line="240" w:lineRule="auto"/>
      </w:pPr>
      <w:r>
        <w:separator/>
      </w:r>
    </w:p>
  </w:endnote>
  <w:endnote w:type="continuationSeparator" w:id="0">
    <w:p w14:paraId="5292A3CC" w14:textId="77777777" w:rsidR="00071D7E" w:rsidRDefault="00071D7E" w:rsidP="00FA7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14468"/>
      <w:docPartObj>
        <w:docPartGallery w:val="Page Numbers (Bottom of Page)"/>
        <w:docPartUnique/>
      </w:docPartObj>
    </w:sdtPr>
    <w:sdtEndPr/>
    <w:sdtContent>
      <w:p w14:paraId="2060754E" w14:textId="77777777" w:rsidR="00906986" w:rsidRDefault="00906986">
        <w:pPr>
          <w:pStyle w:val="Noga"/>
          <w:jc w:val="center"/>
        </w:pPr>
        <w:r>
          <w:fldChar w:fldCharType="begin"/>
        </w:r>
        <w:r>
          <w:instrText>PAGE   \* MERGEFORMAT</w:instrText>
        </w:r>
        <w:r>
          <w:fldChar w:fldCharType="separate"/>
        </w:r>
        <w:r w:rsidR="00F75766">
          <w:rPr>
            <w:noProof/>
          </w:rPr>
          <w:t>19</w:t>
        </w:r>
        <w:r>
          <w:fldChar w:fldCharType="end"/>
        </w:r>
      </w:p>
    </w:sdtContent>
  </w:sdt>
  <w:p w14:paraId="2F80F61F" w14:textId="77777777" w:rsidR="00906986" w:rsidRDefault="009069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F262" w14:textId="77777777" w:rsidR="00071D7E" w:rsidRDefault="00071D7E" w:rsidP="00FA74CF">
      <w:pPr>
        <w:spacing w:line="240" w:lineRule="auto"/>
      </w:pPr>
      <w:r>
        <w:separator/>
      </w:r>
    </w:p>
  </w:footnote>
  <w:footnote w:type="continuationSeparator" w:id="0">
    <w:p w14:paraId="76866DE9" w14:textId="77777777" w:rsidR="00071D7E" w:rsidRDefault="00071D7E" w:rsidP="00FA74CF">
      <w:pPr>
        <w:spacing w:line="240" w:lineRule="auto"/>
      </w:pPr>
      <w:r>
        <w:continuationSeparator/>
      </w:r>
    </w:p>
  </w:footnote>
  <w:footnote w:id="1">
    <w:p w14:paraId="1866F877" w14:textId="77777777" w:rsidR="00906986" w:rsidRPr="00906986" w:rsidRDefault="00906986" w:rsidP="00FA74CF">
      <w:pPr>
        <w:pStyle w:val="Sprotnaopomba-besedilo"/>
        <w:rPr>
          <w:rFonts w:cs="Arial"/>
          <w:sz w:val="16"/>
          <w:szCs w:val="16"/>
          <w:lang w:val="it-IT" w:eastAsia="sl-SI"/>
        </w:rPr>
      </w:pPr>
      <w:r w:rsidRPr="00906986">
        <w:rPr>
          <w:rStyle w:val="Sprotnaopomba-sklic"/>
          <w:rFonts w:cs="Arial"/>
          <w:sz w:val="16"/>
          <w:szCs w:val="16"/>
        </w:rPr>
        <w:footnoteRef/>
      </w:r>
      <w:r w:rsidRPr="00906986">
        <w:rPr>
          <w:rFonts w:cs="Arial"/>
          <w:sz w:val="16"/>
          <w:szCs w:val="16"/>
          <w:lang w:val="it-IT"/>
        </w:rPr>
        <w:t xml:space="preserve"> </w:t>
      </w:r>
      <w:hyperlink r:id="rId1" w:history="1">
        <w:r w:rsidRPr="00906986">
          <w:rPr>
            <w:rFonts w:cs="Arial"/>
            <w:sz w:val="16"/>
            <w:szCs w:val="16"/>
            <w:lang w:val="it-IT" w:eastAsia="sl-SI"/>
          </w:rPr>
          <w:t>Prvo-vmesno-porocilo-2023-2026.docx (live.com)</w:t>
        </w:r>
      </w:hyperlink>
    </w:p>
  </w:footnote>
  <w:footnote w:id="2">
    <w:p w14:paraId="4156ACEB" w14:textId="77777777" w:rsidR="00906986" w:rsidRPr="00906986" w:rsidRDefault="00906986" w:rsidP="00FA74CF">
      <w:pPr>
        <w:pStyle w:val="Sprotnaopomba-besedilo"/>
        <w:rPr>
          <w:sz w:val="16"/>
          <w:szCs w:val="16"/>
          <w:lang w:val="pl-PL"/>
        </w:rPr>
      </w:pPr>
      <w:r w:rsidRPr="00906986">
        <w:rPr>
          <w:rStyle w:val="Sprotnaopomba-sklic"/>
        </w:rPr>
        <w:footnoteRef/>
      </w:r>
      <w:r w:rsidRPr="00906986">
        <w:rPr>
          <w:lang w:val="pl-PL"/>
        </w:rPr>
        <w:t xml:space="preserve"> </w:t>
      </w:r>
      <w:hyperlink r:id="rId2" w:history="1">
        <w:r w:rsidRPr="00906986">
          <w:rPr>
            <w:sz w:val="16"/>
            <w:szCs w:val="16"/>
            <w:lang w:val="pl-PL"/>
          </w:rPr>
          <w:t>Drugo-vmesno-porocilo-2023-2026.docx (live.com)</w:t>
        </w:r>
      </w:hyperlink>
      <w:r w:rsidRPr="00906986">
        <w:rPr>
          <w:rStyle w:val="Sprotnaopomba-sklic"/>
          <w:sz w:val="16"/>
          <w:szCs w:val="16"/>
          <w:lang w:val="pl-PL"/>
        </w:rPr>
        <w:t xml:space="preserve"> </w:t>
      </w:r>
    </w:p>
    <w:p w14:paraId="35349C59" w14:textId="77777777" w:rsidR="00906986" w:rsidRPr="00D947EB" w:rsidRDefault="00906986" w:rsidP="00FA74CF">
      <w:pPr>
        <w:pStyle w:val="Sprotnaopomba-besedilo"/>
        <w:rPr>
          <w:lang w:val="sl-SI"/>
        </w:rPr>
      </w:pPr>
    </w:p>
  </w:footnote>
  <w:footnote w:id="3">
    <w:p w14:paraId="3E5EC82A" w14:textId="77777777" w:rsidR="00906986" w:rsidRPr="005C0DD0" w:rsidRDefault="00906986" w:rsidP="00FA74CF">
      <w:pPr>
        <w:pStyle w:val="Sprotnaopomba-besedilo"/>
        <w:rPr>
          <w:sz w:val="18"/>
          <w:szCs w:val="18"/>
          <w:lang w:val="sl-SI"/>
        </w:rPr>
      </w:pPr>
      <w:r w:rsidRPr="006E7250">
        <w:rPr>
          <w:rStyle w:val="Sprotnaopomba-sklic"/>
          <w:sz w:val="16"/>
          <w:szCs w:val="16"/>
        </w:rPr>
        <w:footnoteRef/>
      </w:r>
      <w:r w:rsidRPr="006E7250">
        <w:rPr>
          <w:sz w:val="16"/>
          <w:szCs w:val="16"/>
          <w:lang w:val="sl-SI"/>
        </w:rPr>
        <w:t xml:space="preserve"> </w:t>
      </w:r>
      <w:hyperlink r:id="rId3" w:history="1">
        <w:r w:rsidRPr="005C0DD0">
          <w:rPr>
            <w:rStyle w:val="Hiperpovezava"/>
            <w:color w:val="auto"/>
            <w:sz w:val="16"/>
            <w:szCs w:val="16"/>
            <w:u w:val="none"/>
            <w:lang w:val="sl-SI"/>
          </w:rPr>
          <w:t>https://www.sdh.si/Data/Documents/pravni- akti/Kodeks%20korporativnega%20upravljanja_november_2019.pdf</w:t>
        </w:r>
      </w:hyperlink>
    </w:p>
    <w:p w14:paraId="5531D82F" w14:textId="77777777" w:rsidR="00906986" w:rsidRPr="005C0DD0" w:rsidRDefault="00906986" w:rsidP="00FA74CF">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0EF" w14:textId="77777777" w:rsidR="00906986" w:rsidRPr="00A9231D" w:rsidRDefault="00906986" w:rsidP="00A85B9E">
    <w:pPr>
      <w:pStyle w:val="Glava"/>
      <w:tabs>
        <w:tab w:val="clear" w:pos="8640"/>
        <w:tab w:val="left" w:pos="5112"/>
        <w:tab w:val="left" w:pos="8641"/>
      </w:tabs>
      <w:spacing w:before="340" w:line="240" w:lineRule="exact"/>
      <w:ind w:left="-765"/>
      <w:rPr>
        <w:rFonts w:cs="Arial"/>
        <w:sz w:val="16"/>
      </w:rPr>
    </w:pPr>
    <w:r w:rsidRPr="00CE234E">
      <w:rPr>
        <w:noProof/>
        <w:lang w:val="sl-SI" w:eastAsia="sl-SI"/>
      </w:rPr>
      <w:drawing>
        <wp:inline distT="0" distB="0" distL="0" distR="0" wp14:anchorId="4548DAC5" wp14:editId="16FD8F16">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7C09281" w14:textId="77777777" w:rsidR="00906986" w:rsidRPr="003C7A2F" w:rsidRDefault="00906986" w:rsidP="00A85B9E">
    <w:pPr>
      <w:pStyle w:val="Glava"/>
      <w:tabs>
        <w:tab w:val="clear" w:pos="8640"/>
        <w:tab w:val="left" w:pos="5114"/>
        <w:tab w:val="left" w:pos="8641"/>
      </w:tabs>
      <w:spacing w:before="120" w:line="240" w:lineRule="exact"/>
      <w:rPr>
        <w:rFonts w:cs="Arial"/>
        <w:sz w:val="16"/>
        <w:lang w:val="it-IT"/>
      </w:rPr>
    </w:pPr>
    <w:r w:rsidRPr="003C7A2F">
      <w:rPr>
        <w:rFonts w:cs="Arial"/>
        <w:sz w:val="16"/>
        <w:lang w:val="it-IT"/>
      </w:rPr>
      <w:t>Gregorčičeva ulica 20–25, 1000 Ljubljana</w:t>
    </w:r>
    <w:r w:rsidRPr="003C7A2F">
      <w:rPr>
        <w:rFonts w:cs="Arial"/>
        <w:sz w:val="16"/>
        <w:lang w:val="it-IT"/>
      </w:rPr>
      <w:tab/>
      <w:t>T: +386 1 478 1000</w:t>
    </w:r>
  </w:p>
  <w:p w14:paraId="41C12E40" w14:textId="77777777" w:rsidR="00906986" w:rsidRPr="003C7A2F" w:rsidRDefault="00906986" w:rsidP="00A85B9E">
    <w:pPr>
      <w:pStyle w:val="Glava"/>
      <w:tabs>
        <w:tab w:val="clear" w:pos="8640"/>
        <w:tab w:val="left" w:pos="5114"/>
        <w:tab w:val="left" w:pos="8641"/>
      </w:tabs>
      <w:spacing w:line="240" w:lineRule="exact"/>
      <w:rPr>
        <w:rFonts w:cs="Arial"/>
        <w:sz w:val="16"/>
        <w:lang w:val="it-IT"/>
      </w:rPr>
    </w:pPr>
    <w:r w:rsidRPr="003C7A2F">
      <w:rPr>
        <w:rFonts w:cs="Arial"/>
        <w:sz w:val="16"/>
        <w:lang w:val="it-IT"/>
      </w:rPr>
      <w:tab/>
      <w:t>F: +386 1 478 1607</w:t>
    </w:r>
  </w:p>
  <w:p w14:paraId="2B182511" w14:textId="77777777" w:rsidR="00906986" w:rsidRPr="003C7A2F" w:rsidRDefault="00906986" w:rsidP="00A85B9E">
    <w:pPr>
      <w:pStyle w:val="Glava"/>
      <w:tabs>
        <w:tab w:val="clear" w:pos="8640"/>
        <w:tab w:val="left" w:pos="5114"/>
        <w:tab w:val="left" w:pos="8641"/>
      </w:tabs>
      <w:spacing w:line="240" w:lineRule="exact"/>
      <w:rPr>
        <w:rFonts w:cs="Arial"/>
        <w:sz w:val="16"/>
        <w:lang w:val="it-IT"/>
      </w:rPr>
    </w:pPr>
    <w:r w:rsidRPr="003C7A2F">
      <w:rPr>
        <w:rFonts w:cs="Arial"/>
        <w:sz w:val="16"/>
        <w:lang w:val="it-IT"/>
      </w:rPr>
      <w:tab/>
      <w:t>E: gp.gs@gov.si</w:t>
    </w:r>
  </w:p>
  <w:p w14:paraId="5852D285" w14:textId="77777777" w:rsidR="00906986" w:rsidRPr="003C7A2F" w:rsidRDefault="00906986" w:rsidP="00A85B9E">
    <w:pPr>
      <w:pStyle w:val="Glava"/>
      <w:tabs>
        <w:tab w:val="clear" w:pos="8640"/>
        <w:tab w:val="left" w:pos="5114"/>
        <w:tab w:val="left" w:pos="8641"/>
      </w:tabs>
      <w:spacing w:line="240" w:lineRule="exact"/>
      <w:rPr>
        <w:rFonts w:cs="Arial"/>
        <w:sz w:val="16"/>
        <w:lang w:val="it-IT"/>
      </w:rPr>
    </w:pPr>
    <w:r w:rsidRPr="003C7A2F">
      <w:rPr>
        <w:rFonts w:cs="Arial"/>
        <w:sz w:val="16"/>
        <w:lang w:val="it-IT"/>
      </w:rPr>
      <w:tab/>
      <w:t>http://www.vlada.si/</w:t>
    </w:r>
  </w:p>
  <w:p w14:paraId="7C630DE2" w14:textId="77777777" w:rsidR="00906986" w:rsidRPr="003C7A2F" w:rsidRDefault="00906986" w:rsidP="00A85B9E">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D1A"/>
    <w:multiLevelType w:val="hybridMultilevel"/>
    <w:tmpl w:val="6FB25BC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C5E08"/>
    <w:multiLevelType w:val="hybridMultilevel"/>
    <w:tmpl w:val="EF1ED03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6C79A8"/>
    <w:multiLevelType w:val="hybridMultilevel"/>
    <w:tmpl w:val="EF36B346"/>
    <w:lvl w:ilvl="0" w:tplc="BEFC76A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67553"/>
    <w:multiLevelType w:val="hybridMultilevel"/>
    <w:tmpl w:val="A80C4EAC"/>
    <w:lvl w:ilvl="0" w:tplc="7876EC1C">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7C5222"/>
    <w:multiLevelType w:val="hybridMultilevel"/>
    <w:tmpl w:val="916EA6F6"/>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3B7CE8"/>
    <w:multiLevelType w:val="hybridMultilevel"/>
    <w:tmpl w:val="4BC655A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693245"/>
    <w:multiLevelType w:val="hybridMultilevel"/>
    <w:tmpl w:val="B914D3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D360738"/>
    <w:multiLevelType w:val="hybridMultilevel"/>
    <w:tmpl w:val="654CA5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536E7"/>
    <w:multiLevelType w:val="hybridMultilevel"/>
    <w:tmpl w:val="4F2249EE"/>
    <w:lvl w:ilvl="0" w:tplc="107E0E48">
      <w:start w:val="1"/>
      <w:numFmt w:val="upperRoman"/>
      <w:lvlText w:val="%1."/>
      <w:lvlJc w:val="left"/>
      <w:pPr>
        <w:ind w:left="1080" w:hanging="720"/>
      </w:pPr>
      <w:rPr>
        <w:rFonts w:hint="default"/>
      </w:rPr>
    </w:lvl>
    <w:lvl w:ilvl="1" w:tplc="BE38FB5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B368BE"/>
    <w:multiLevelType w:val="hybridMultilevel"/>
    <w:tmpl w:val="3FA60E44"/>
    <w:lvl w:ilvl="0" w:tplc="2CC27C8A">
      <w:start w:val="3"/>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4E59CC"/>
    <w:multiLevelType w:val="hybridMultilevel"/>
    <w:tmpl w:val="0EBA6264"/>
    <w:lvl w:ilvl="0" w:tplc="B16874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5A35E9C"/>
    <w:multiLevelType w:val="hybridMultilevel"/>
    <w:tmpl w:val="C3F66D6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65B23782"/>
    <w:multiLevelType w:val="hybridMultilevel"/>
    <w:tmpl w:val="6DFCC5C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A1078D"/>
    <w:multiLevelType w:val="hybridMultilevel"/>
    <w:tmpl w:val="AE184056"/>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987CA6"/>
    <w:multiLevelType w:val="hybridMultilevel"/>
    <w:tmpl w:val="986E2744"/>
    <w:lvl w:ilvl="0" w:tplc="BEFC76A2">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849101862">
    <w:abstractNumId w:val="7"/>
  </w:num>
  <w:num w:numId="2" w16cid:durableId="657536700">
    <w:abstractNumId w:val="8"/>
    <w:lvlOverride w:ilvl="0">
      <w:startOverride w:val="1"/>
    </w:lvlOverride>
  </w:num>
  <w:num w:numId="3" w16cid:durableId="215817265">
    <w:abstractNumId w:val="15"/>
  </w:num>
  <w:num w:numId="4" w16cid:durableId="1183278938">
    <w:abstractNumId w:val="6"/>
  </w:num>
  <w:num w:numId="5" w16cid:durableId="310140988">
    <w:abstractNumId w:val="10"/>
  </w:num>
  <w:num w:numId="6" w16cid:durableId="421417086">
    <w:abstractNumId w:val="4"/>
  </w:num>
  <w:num w:numId="7" w16cid:durableId="1753627449">
    <w:abstractNumId w:val="13"/>
  </w:num>
  <w:num w:numId="8" w16cid:durableId="703018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531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921536">
    <w:abstractNumId w:val="1"/>
  </w:num>
  <w:num w:numId="11" w16cid:durableId="291139081">
    <w:abstractNumId w:val="14"/>
  </w:num>
  <w:num w:numId="12" w16cid:durableId="1352100139">
    <w:abstractNumId w:val="16"/>
  </w:num>
  <w:num w:numId="13" w16cid:durableId="1622303613">
    <w:abstractNumId w:val="5"/>
  </w:num>
  <w:num w:numId="14" w16cid:durableId="1678649705">
    <w:abstractNumId w:val="0"/>
  </w:num>
  <w:num w:numId="15" w16cid:durableId="821048516">
    <w:abstractNumId w:val="9"/>
  </w:num>
  <w:num w:numId="16" w16cid:durableId="1787043058">
    <w:abstractNumId w:val="3"/>
  </w:num>
  <w:num w:numId="17" w16cid:durableId="74910018">
    <w:abstractNumId w:val="2"/>
  </w:num>
  <w:num w:numId="18" w16cid:durableId="2118403054">
    <w:abstractNumId w:val="11"/>
  </w:num>
  <w:num w:numId="19" w16cid:durableId="19274156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CF"/>
    <w:rsid w:val="00012286"/>
    <w:rsid w:val="0006082F"/>
    <w:rsid w:val="00071D7E"/>
    <w:rsid w:val="00256D39"/>
    <w:rsid w:val="00270CE6"/>
    <w:rsid w:val="00312096"/>
    <w:rsid w:val="003C7A2F"/>
    <w:rsid w:val="004220C0"/>
    <w:rsid w:val="004F7306"/>
    <w:rsid w:val="005C0DD0"/>
    <w:rsid w:val="0075539E"/>
    <w:rsid w:val="00772B79"/>
    <w:rsid w:val="00814B05"/>
    <w:rsid w:val="0083793B"/>
    <w:rsid w:val="00865AEB"/>
    <w:rsid w:val="00906986"/>
    <w:rsid w:val="009E0026"/>
    <w:rsid w:val="00A85B9E"/>
    <w:rsid w:val="00AD343D"/>
    <w:rsid w:val="00B63BD3"/>
    <w:rsid w:val="00C51811"/>
    <w:rsid w:val="00C70C18"/>
    <w:rsid w:val="00D10DB2"/>
    <w:rsid w:val="00D3352B"/>
    <w:rsid w:val="00D41818"/>
    <w:rsid w:val="00D526CD"/>
    <w:rsid w:val="00D93B6B"/>
    <w:rsid w:val="00DF1DD5"/>
    <w:rsid w:val="00EB2798"/>
    <w:rsid w:val="00F75766"/>
    <w:rsid w:val="00FA74CF"/>
    <w:rsid w:val="00FF1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232D"/>
  <w15:chartTrackingRefBased/>
  <w15:docId w15:val="{5032FE69-CBDC-4254-937D-7CE14835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74CF"/>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FA74CF"/>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FA74CF"/>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5">
    <w:name w:val="heading 5"/>
    <w:basedOn w:val="Navaden"/>
    <w:next w:val="Navaden"/>
    <w:link w:val="Naslov5Znak"/>
    <w:semiHidden/>
    <w:unhideWhenUsed/>
    <w:qFormat/>
    <w:rsid w:val="00FA74CF"/>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A74CF"/>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semiHidden/>
    <w:rsid w:val="00FA74CF"/>
    <w:rPr>
      <w:rFonts w:asciiTheme="majorHAnsi" w:eastAsiaTheme="majorEastAsia" w:hAnsiTheme="majorHAnsi" w:cstheme="majorBidi"/>
      <w:color w:val="1F4D78" w:themeColor="accent1" w:themeShade="7F"/>
      <w:sz w:val="24"/>
      <w:szCs w:val="24"/>
      <w:lang w:val="en-US"/>
    </w:rPr>
  </w:style>
  <w:style w:type="character" w:customStyle="1" w:styleId="Naslov5Znak">
    <w:name w:val="Naslov 5 Znak"/>
    <w:basedOn w:val="Privzetapisavaodstavka"/>
    <w:link w:val="Naslov5"/>
    <w:semiHidden/>
    <w:rsid w:val="00FA74CF"/>
    <w:rPr>
      <w:rFonts w:asciiTheme="majorHAnsi" w:eastAsiaTheme="majorEastAsia" w:hAnsiTheme="majorHAnsi" w:cstheme="majorBidi"/>
      <w:color w:val="2E74B5" w:themeColor="accent1" w:themeShade="BF"/>
      <w:sz w:val="20"/>
      <w:szCs w:val="24"/>
      <w:lang w:val="en-US"/>
    </w:rPr>
  </w:style>
  <w:style w:type="paragraph" w:styleId="Glava">
    <w:name w:val="header"/>
    <w:basedOn w:val="Navaden"/>
    <w:link w:val="GlavaZnak"/>
    <w:rsid w:val="00FA74CF"/>
    <w:pPr>
      <w:tabs>
        <w:tab w:val="center" w:pos="4320"/>
        <w:tab w:val="right" w:pos="8640"/>
      </w:tabs>
    </w:pPr>
  </w:style>
  <w:style w:type="character" w:customStyle="1" w:styleId="GlavaZnak">
    <w:name w:val="Glava Znak"/>
    <w:basedOn w:val="Privzetapisavaodstavka"/>
    <w:link w:val="Glava"/>
    <w:rsid w:val="00FA74CF"/>
    <w:rPr>
      <w:rFonts w:ascii="Arial" w:eastAsia="Times New Roman" w:hAnsi="Arial" w:cs="Times New Roman"/>
      <w:sz w:val="20"/>
      <w:szCs w:val="24"/>
      <w:lang w:val="en-US"/>
    </w:rPr>
  </w:style>
  <w:style w:type="paragraph" w:styleId="Noga">
    <w:name w:val="footer"/>
    <w:basedOn w:val="Navaden"/>
    <w:link w:val="NogaZnak"/>
    <w:uiPriority w:val="99"/>
    <w:rsid w:val="00FA74CF"/>
    <w:pPr>
      <w:tabs>
        <w:tab w:val="center" w:pos="4320"/>
        <w:tab w:val="right" w:pos="8640"/>
      </w:tabs>
    </w:pPr>
  </w:style>
  <w:style w:type="character" w:customStyle="1" w:styleId="NogaZnak">
    <w:name w:val="Noga Znak"/>
    <w:basedOn w:val="Privzetapisavaodstavka"/>
    <w:link w:val="Noga"/>
    <w:uiPriority w:val="99"/>
    <w:rsid w:val="00FA74CF"/>
    <w:rPr>
      <w:rFonts w:ascii="Arial" w:eastAsia="Times New Roman" w:hAnsi="Arial" w:cs="Times New Roman"/>
      <w:sz w:val="20"/>
      <w:szCs w:val="24"/>
      <w:lang w:val="en-US"/>
    </w:rPr>
  </w:style>
  <w:style w:type="paragraph" w:styleId="Zgradbadokumenta">
    <w:name w:val="Document Map"/>
    <w:basedOn w:val="Navaden"/>
    <w:link w:val="ZgradbadokumentaZnak"/>
    <w:rsid w:val="00FA74CF"/>
    <w:rPr>
      <w:rFonts w:ascii="Tahoma" w:hAnsi="Tahoma" w:cs="Tahoma"/>
      <w:sz w:val="16"/>
      <w:szCs w:val="16"/>
    </w:rPr>
  </w:style>
  <w:style w:type="character" w:customStyle="1" w:styleId="ZgradbadokumentaZnak">
    <w:name w:val="Zgradba dokumenta Znak"/>
    <w:basedOn w:val="Privzetapisavaodstavka"/>
    <w:link w:val="Zgradbadokumenta"/>
    <w:rsid w:val="00FA74CF"/>
    <w:rPr>
      <w:rFonts w:ascii="Tahoma" w:eastAsia="Times New Roman" w:hAnsi="Tahoma" w:cs="Tahoma"/>
      <w:sz w:val="16"/>
      <w:szCs w:val="16"/>
      <w:lang w:val="en-US"/>
    </w:rPr>
  </w:style>
  <w:style w:type="table" w:styleId="Tabelamrea">
    <w:name w:val="Table Grid"/>
    <w:basedOn w:val="Navadnatabela"/>
    <w:rsid w:val="00FA74C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A74CF"/>
    <w:pPr>
      <w:tabs>
        <w:tab w:val="left" w:pos="1701"/>
      </w:tabs>
    </w:pPr>
    <w:rPr>
      <w:szCs w:val="20"/>
      <w:lang w:val="sl-SI" w:eastAsia="sl-SI"/>
    </w:rPr>
  </w:style>
  <w:style w:type="paragraph" w:customStyle="1" w:styleId="ZADEVA">
    <w:name w:val="ZADEVA"/>
    <w:basedOn w:val="Navaden"/>
    <w:qFormat/>
    <w:rsid w:val="00FA74CF"/>
    <w:pPr>
      <w:tabs>
        <w:tab w:val="left" w:pos="1701"/>
      </w:tabs>
      <w:ind w:left="1701" w:hanging="1701"/>
    </w:pPr>
    <w:rPr>
      <w:b/>
      <w:lang w:val="it-IT"/>
    </w:rPr>
  </w:style>
  <w:style w:type="character" w:styleId="Hiperpovezava">
    <w:name w:val="Hyperlink"/>
    <w:uiPriority w:val="99"/>
    <w:rsid w:val="00FA74CF"/>
    <w:rPr>
      <w:color w:val="0000FF"/>
      <w:u w:val="single"/>
    </w:rPr>
  </w:style>
  <w:style w:type="paragraph" w:customStyle="1" w:styleId="podpisi">
    <w:name w:val="podpisi"/>
    <w:basedOn w:val="Navaden"/>
    <w:qFormat/>
    <w:rsid w:val="00FA74CF"/>
    <w:pPr>
      <w:tabs>
        <w:tab w:val="left" w:pos="3402"/>
      </w:tabs>
    </w:pPr>
    <w:rPr>
      <w:lang w:val="it-IT"/>
    </w:rPr>
  </w:style>
  <w:style w:type="paragraph" w:styleId="Odstavekseznama">
    <w:name w:val="List Paragraph"/>
    <w:basedOn w:val="Navaden"/>
    <w:uiPriority w:val="34"/>
    <w:qFormat/>
    <w:rsid w:val="00FA74CF"/>
    <w:pPr>
      <w:ind w:left="720"/>
      <w:contextualSpacing/>
    </w:pPr>
  </w:style>
  <w:style w:type="paragraph" w:customStyle="1" w:styleId="Naslovpredpisa">
    <w:name w:val="Naslov_predpisa"/>
    <w:basedOn w:val="Navaden"/>
    <w:link w:val="NaslovpredpisaZnak"/>
    <w:qFormat/>
    <w:rsid w:val="00FA74CF"/>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74CF"/>
    <w:rPr>
      <w:rFonts w:ascii="Arial" w:eastAsia="Times New Roman" w:hAnsi="Arial" w:cs="Arial"/>
      <w:b/>
      <w:lang w:eastAsia="sl-SI"/>
    </w:rPr>
  </w:style>
  <w:style w:type="paragraph" w:customStyle="1" w:styleId="Poglavje">
    <w:name w:val="Poglavje"/>
    <w:basedOn w:val="Navaden"/>
    <w:qFormat/>
    <w:rsid w:val="00FA74C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FA74CF"/>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FA74CF"/>
    <w:rPr>
      <w:rFonts w:ascii="Arial" w:eastAsia="Times New Roman" w:hAnsi="Arial" w:cs="Arial"/>
      <w:lang w:eastAsia="sl-SI"/>
    </w:rPr>
  </w:style>
  <w:style w:type="paragraph" w:customStyle="1" w:styleId="Oddelek">
    <w:name w:val="Oddelek"/>
    <w:basedOn w:val="Navaden"/>
    <w:link w:val="OddelekZnak1"/>
    <w:qFormat/>
    <w:rsid w:val="00FA74C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FA74CF"/>
    <w:rPr>
      <w:rFonts w:ascii="Arial" w:eastAsia="Times New Roman" w:hAnsi="Arial" w:cs="Arial"/>
      <w:b/>
      <w:lang w:eastAsia="sl-SI"/>
    </w:rPr>
  </w:style>
  <w:style w:type="paragraph" w:customStyle="1" w:styleId="Alineazaodstavkom">
    <w:name w:val="Alinea za odstavkom"/>
    <w:basedOn w:val="Navaden"/>
    <w:link w:val="AlineazaodstavkomZnak"/>
    <w:qFormat/>
    <w:rsid w:val="00FA74CF"/>
    <w:pPr>
      <w:numPr>
        <w:numId w:val="3"/>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FA74CF"/>
    <w:rPr>
      <w:rFonts w:ascii="Arial" w:eastAsia="Times New Roman" w:hAnsi="Arial" w:cs="Arial"/>
      <w:lang w:eastAsia="sl-SI"/>
    </w:rPr>
  </w:style>
  <w:style w:type="paragraph" w:customStyle="1" w:styleId="Odstavekseznama1">
    <w:name w:val="Odstavek seznama1"/>
    <w:basedOn w:val="Navaden"/>
    <w:qFormat/>
    <w:rsid w:val="00FA74CF"/>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FA74CF"/>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FA74CF"/>
    <w:rPr>
      <w:rFonts w:ascii="Arial" w:eastAsia="Times New Roman" w:hAnsi="Arial" w:cs="Arial"/>
      <w:lang w:eastAsia="sl-SI"/>
    </w:rPr>
  </w:style>
  <w:style w:type="character" w:customStyle="1" w:styleId="rkovnatokazaodstavkomZnak">
    <w:name w:val="Črkovna točka_za odstavkom Znak"/>
    <w:link w:val="rkovnatokazaodstavkom"/>
    <w:rsid w:val="00FA74CF"/>
    <w:rPr>
      <w:rFonts w:ascii="Arial" w:hAnsi="Arial"/>
    </w:rPr>
  </w:style>
  <w:style w:type="paragraph" w:customStyle="1" w:styleId="rkovnatokazaodstavkom">
    <w:name w:val="Črkovna točka_za odstavkom"/>
    <w:basedOn w:val="Navaden"/>
    <w:link w:val="rkovnatokazaodstavkomZnak"/>
    <w:qFormat/>
    <w:rsid w:val="00FA74CF"/>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FA74CF"/>
  </w:style>
  <w:style w:type="character" w:customStyle="1" w:styleId="OdsekZnak">
    <w:name w:val="Odsek Znak"/>
    <w:basedOn w:val="OddelekZnak1"/>
    <w:link w:val="Odsek"/>
    <w:rsid w:val="00FA74CF"/>
    <w:rPr>
      <w:rFonts w:ascii="Arial" w:eastAsia="Times New Roman" w:hAnsi="Arial" w:cs="Arial"/>
      <w:b/>
      <w:lang w:eastAsia="sl-SI"/>
    </w:rPr>
  </w:style>
  <w:style w:type="character" w:customStyle="1" w:styleId="TelobesedilaZnak">
    <w:name w:val="Telo besedila Znak"/>
    <w:basedOn w:val="Privzetapisavaodstavka"/>
    <w:link w:val="Telobesedila"/>
    <w:rsid w:val="00FA74CF"/>
  </w:style>
  <w:style w:type="paragraph" w:styleId="Telobesedila">
    <w:name w:val="Body Text"/>
    <w:basedOn w:val="Navaden"/>
    <w:link w:val="TelobesedilaZnak"/>
    <w:qFormat/>
    <w:rsid w:val="00FA74CF"/>
    <w:pPr>
      <w:widowControl w:val="0"/>
      <w:spacing w:after="280" w:line="300" w:lineRule="auto"/>
    </w:pPr>
    <w:rPr>
      <w:rFonts w:asciiTheme="minorHAnsi" w:eastAsiaTheme="minorHAnsi" w:hAnsiTheme="minorHAnsi" w:cstheme="minorBidi"/>
      <w:sz w:val="22"/>
      <w:szCs w:val="22"/>
      <w:lang w:val="sl-SI"/>
    </w:rPr>
  </w:style>
  <w:style w:type="character" w:customStyle="1" w:styleId="TelobesedilaZnak1">
    <w:name w:val="Telo besedila Znak1"/>
    <w:basedOn w:val="Privzetapisavaodstavka"/>
    <w:uiPriority w:val="99"/>
    <w:rsid w:val="00FA74CF"/>
    <w:rPr>
      <w:rFonts w:ascii="Arial" w:eastAsia="Times New Roman" w:hAnsi="Arial" w:cs="Times New Roman"/>
      <w:sz w:val="20"/>
      <w:szCs w:val="24"/>
      <w:lang w:val="en-US"/>
    </w:rPr>
  </w:style>
  <w:style w:type="paragraph" w:styleId="Besedilooblaka">
    <w:name w:val="Balloon Text"/>
    <w:basedOn w:val="Navaden"/>
    <w:link w:val="BesedilooblakaZnak"/>
    <w:uiPriority w:val="99"/>
    <w:unhideWhenUsed/>
    <w:rsid w:val="00FA74CF"/>
    <w:pPr>
      <w:spacing w:line="240" w:lineRule="auto"/>
    </w:pPr>
    <w:rPr>
      <w:rFonts w:ascii="Segoe UI" w:hAnsi="Segoe UI" w:cs="Segoe UI"/>
      <w:sz w:val="18"/>
      <w:szCs w:val="18"/>
      <w:lang w:val="sl-SI"/>
    </w:rPr>
  </w:style>
  <w:style w:type="character" w:customStyle="1" w:styleId="BesedilooblakaZnak">
    <w:name w:val="Besedilo oblačka Znak"/>
    <w:basedOn w:val="Privzetapisavaodstavka"/>
    <w:link w:val="Besedilooblaka"/>
    <w:uiPriority w:val="99"/>
    <w:rsid w:val="00FA74CF"/>
    <w:rPr>
      <w:rFonts w:ascii="Segoe UI" w:eastAsia="Times New Roman" w:hAnsi="Segoe UI" w:cs="Segoe UI"/>
      <w:sz w:val="18"/>
      <w:szCs w:val="18"/>
    </w:rPr>
  </w:style>
  <w:style w:type="paragraph" w:customStyle="1" w:styleId="Default">
    <w:name w:val="Default"/>
    <w:rsid w:val="00FA74CF"/>
    <w:pPr>
      <w:autoSpaceDE w:val="0"/>
      <w:autoSpaceDN w:val="0"/>
      <w:adjustRightInd w:val="0"/>
      <w:spacing w:after="0" w:line="240" w:lineRule="auto"/>
    </w:pPr>
    <w:rPr>
      <w:rFonts w:ascii="Arial" w:eastAsia="Calibri" w:hAnsi="Arial" w:cs="Arial"/>
      <w:color w:val="000000"/>
      <w:sz w:val="24"/>
      <w:szCs w:val="24"/>
      <w:lang w:eastAsia="sl-SI"/>
    </w:rPr>
  </w:style>
  <w:style w:type="paragraph" w:styleId="Navadensplet">
    <w:name w:val="Normal (Web)"/>
    <w:basedOn w:val="Navaden"/>
    <w:uiPriority w:val="99"/>
    <w:unhideWhenUsed/>
    <w:rsid w:val="00FA74CF"/>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FA74C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FA74C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FA74CF"/>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uiPriority w:val="99"/>
    <w:unhideWhenUsed/>
    <w:rsid w:val="00FA74CF"/>
    <w:rPr>
      <w:sz w:val="16"/>
      <w:szCs w:val="16"/>
    </w:rPr>
  </w:style>
  <w:style w:type="paragraph" w:styleId="Pripombabesedilo">
    <w:name w:val="annotation text"/>
    <w:basedOn w:val="Navaden"/>
    <w:link w:val="PripombabesediloZnak"/>
    <w:uiPriority w:val="99"/>
    <w:unhideWhenUsed/>
    <w:rsid w:val="00FA74CF"/>
    <w:pPr>
      <w:spacing w:line="240" w:lineRule="auto"/>
    </w:pPr>
    <w:rPr>
      <w:szCs w:val="20"/>
    </w:rPr>
  </w:style>
  <w:style w:type="character" w:customStyle="1" w:styleId="PripombabesediloZnak">
    <w:name w:val="Pripomba – besedilo Znak"/>
    <w:basedOn w:val="Privzetapisavaodstavka"/>
    <w:link w:val="Pripombabesedilo"/>
    <w:uiPriority w:val="99"/>
    <w:rsid w:val="00FA74CF"/>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semiHidden/>
    <w:unhideWhenUsed/>
    <w:rsid w:val="00FA74CF"/>
    <w:rPr>
      <w:b/>
      <w:bCs/>
    </w:rPr>
  </w:style>
  <w:style w:type="character" w:customStyle="1" w:styleId="ZadevapripombeZnak">
    <w:name w:val="Zadeva pripombe Znak"/>
    <w:basedOn w:val="PripombabesediloZnak"/>
    <w:link w:val="Zadevapripombe"/>
    <w:semiHidden/>
    <w:rsid w:val="00FA74CF"/>
    <w:rPr>
      <w:rFonts w:ascii="Arial" w:eastAsia="Times New Roman" w:hAnsi="Arial" w:cs="Times New Roman"/>
      <w:b/>
      <w:bCs/>
      <w:sz w:val="20"/>
      <w:szCs w:val="20"/>
      <w:lang w:val="en-US"/>
    </w:rPr>
  </w:style>
  <w:style w:type="paragraph" w:styleId="Revizija">
    <w:name w:val="Revision"/>
    <w:hidden/>
    <w:uiPriority w:val="99"/>
    <w:semiHidden/>
    <w:rsid w:val="00FA74CF"/>
    <w:pPr>
      <w:spacing w:after="0" w:line="240" w:lineRule="auto"/>
    </w:pPr>
    <w:rPr>
      <w:rFonts w:ascii="Arial" w:eastAsia="Times New Roman" w:hAnsi="Arial" w:cs="Times New Roman"/>
      <w:sz w:val="20"/>
      <w:szCs w:val="24"/>
      <w:lang w:val="en-US"/>
    </w:rPr>
  </w:style>
  <w:style w:type="numbering" w:customStyle="1" w:styleId="Brezseznama1">
    <w:name w:val="Brez seznama1"/>
    <w:next w:val="Brezseznama"/>
    <w:uiPriority w:val="99"/>
    <w:semiHidden/>
    <w:unhideWhenUsed/>
    <w:rsid w:val="00FA74CF"/>
  </w:style>
  <w:style w:type="numbering" w:customStyle="1" w:styleId="Brezseznama2">
    <w:name w:val="Brez seznama2"/>
    <w:next w:val="Brezseznama"/>
    <w:uiPriority w:val="99"/>
    <w:semiHidden/>
    <w:unhideWhenUsed/>
    <w:rsid w:val="00FA74CF"/>
  </w:style>
  <w:style w:type="numbering" w:customStyle="1" w:styleId="Brezseznama11">
    <w:name w:val="Brez seznama11"/>
    <w:next w:val="Brezseznama"/>
    <w:uiPriority w:val="99"/>
    <w:semiHidden/>
    <w:unhideWhenUsed/>
    <w:rsid w:val="00FA74CF"/>
  </w:style>
  <w:style w:type="table" w:customStyle="1" w:styleId="Tabelamrea1">
    <w:name w:val="Tabela – mreža1"/>
    <w:basedOn w:val="Navadnatabela"/>
    <w:next w:val="Tabelamrea"/>
    <w:rsid w:val="00FA74C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
    <w:name w:val="Brez seznama3"/>
    <w:next w:val="Brezseznama"/>
    <w:uiPriority w:val="99"/>
    <w:semiHidden/>
    <w:unhideWhenUsed/>
    <w:rsid w:val="00FA74CF"/>
  </w:style>
  <w:style w:type="numbering" w:customStyle="1" w:styleId="Brezseznama12">
    <w:name w:val="Brez seznama12"/>
    <w:next w:val="Brezseznama"/>
    <w:uiPriority w:val="99"/>
    <w:semiHidden/>
    <w:unhideWhenUsed/>
    <w:rsid w:val="00FA74CF"/>
  </w:style>
  <w:style w:type="table" w:customStyle="1" w:styleId="Tabelamrea2">
    <w:name w:val="Tabela – mreža2"/>
    <w:basedOn w:val="Navadnatabela"/>
    <w:next w:val="Tabelamrea"/>
    <w:rsid w:val="00FA74C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FA74CF"/>
    <w:pPr>
      <w:spacing w:after="0" w:line="240" w:lineRule="auto"/>
    </w:pPr>
    <w:rPr>
      <w:rFonts w:ascii="Calibri" w:eastAsia="Calibri" w:hAnsi="Calibri" w:cs="Times New Roman"/>
    </w:rPr>
  </w:style>
  <w:style w:type="paragraph" w:customStyle="1" w:styleId="poglavje0">
    <w:name w:val="poglavje"/>
    <w:basedOn w:val="Navaden"/>
    <w:rsid w:val="00FA74C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FA74CF"/>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FA74CF"/>
  </w:style>
  <w:style w:type="paragraph" w:customStyle="1" w:styleId="alineazaodstavkom0">
    <w:name w:val="alineazaodstavkom"/>
    <w:basedOn w:val="Navaden"/>
    <w:rsid w:val="00FA74CF"/>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basedOn w:val="Privzetapisavaodstavka"/>
    <w:rsid w:val="00FA74CF"/>
  </w:style>
  <w:style w:type="paragraph" w:customStyle="1" w:styleId="zamaknjenadolobaprvinivo">
    <w:name w:val="zamaknjenadolobaprvinivo"/>
    <w:basedOn w:val="Navaden"/>
    <w:rsid w:val="00FA74CF"/>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FA74CF"/>
    <w:pPr>
      <w:spacing w:line="240" w:lineRule="auto"/>
    </w:pPr>
    <w:rPr>
      <w:szCs w:val="20"/>
    </w:rPr>
  </w:style>
  <w:style w:type="character" w:customStyle="1" w:styleId="Sprotnaopomba-besediloZnak">
    <w:name w:val="Sprotna opomba - besedilo Znak"/>
    <w:basedOn w:val="Privzetapisavaodstavka"/>
    <w:link w:val="Sprotnaopomba-besedilo"/>
    <w:semiHidden/>
    <w:rsid w:val="00FA74CF"/>
    <w:rPr>
      <w:rFonts w:ascii="Arial" w:eastAsia="Times New Roman" w:hAnsi="Arial" w:cs="Times New Roman"/>
      <w:sz w:val="20"/>
      <w:szCs w:val="20"/>
      <w:lang w:val="en-US"/>
    </w:rPr>
  </w:style>
  <w:style w:type="character" w:styleId="Sprotnaopomba-sklic">
    <w:name w:val="footnote reference"/>
    <w:basedOn w:val="Privzetapisavaodstavka"/>
    <w:semiHidden/>
    <w:unhideWhenUsed/>
    <w:rsid w:val="00FA74CF"/>
    <w:rPr>
      <w:vertAlign w:val="superscript"/>
    </w:rPr>
  </w:style>
  <w:style w:type="character" w:customStyle="1" w:styleId="Nerazreenaomemba1">
    <w:name w:val="Nerazrešena omemba1"/>
    <w:basedOn w:val="Privzetapisavaodstavka"/>
    <w:uiPriority w:val="99"/>
    <w:semiHidden/>
    <w:unhideWhenUsed/>
    <w:rsid w:val="00FA74CF"/>
    <w:rPr>
      <w:color w:val="605E5C"/>
      <w:shd w:val="clear" w:color="auto" w:fill="E1DFDD"/>
    </w:rPr>
  </w:style>
  <w:style w:type="paragraph" w:customStyle="1" w:styleId="paragraph">
    <w:name w:val="paragraph"/>
    <w:basedOn w:val="Navaden"/>
    <w:rsid w:val="00FA74CF"/>
    <w:pPr>
      <w:spacing w:before="100" w:beforeAutospacing="1" w:after="100" w:afterAutospacing="1" w:line="240" w:lineRule="auto"/>
    </w:pPr>
    <w:rPr>
      <w:rFonts w:ascii="Times New Roman" w:hAnsi="Times New Roman"/>
      <w:sz w:val="24"/>
    </w:rPr>
  </w:style>
  <w:style w:type="character" w:customStyle="1" w:styleId="normaltextrun">
    <w:name w:val="normaltextrun"/>
    <w:basedOn w:val="Privzetapisavaodstavka"/>
    <w:rsid w:val="00FA74CF"/>
  </w:style>
  <w:style w:type="character" w:styleId="Krepko">
    <w:name w:val="Strong"/>
    <w:basedOn w:val="Privzetapisavaodstavka"/>
    <w:uiPriority w:val="22"/>
    <w:qFormat/>
    <w:rsid w:val="00FA74CF"/>
    <w:rPr>
      <w:b/>
      <w:bCs/>
    </w:rPr>
  </w:style>
  <w:style w:type="table" w:customStyle="1" w:styleId="Tabelamrea3">
    <w:name w:val="Tabela – mreža3"/>
    <w:basedOn w:val="Navadnatabela"/>
    <w:next w:val="Tabelamrea"/>
    <w:uiPriority w:val="39"/>
    <w:rsid w:val="00FA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FA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mljn.arso.gov.si/varstvo%20okolja/onesna%c5%beevanje%20zra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mljn.arso.gov.si/varstvo%20okolja/onesna%c5%beevanje%20vo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te.arso.gov.si/varstvo%20okolja/hru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dh.si/Data/Documents/pravni-%20akti/Kodeks%20korporativnega%20upravljanja_november_2019.pdf" TargetMode="External"/><Relationship Id="rId2" Type="http://schemas.openxmlformats.org/officeDocument/2006/relationships/hyperlink" Target="https://view.officeapps.live.com/op/view.aspx?src=https%3A%2F%2Fwww.gov.si%2Fassets%2Fministrstva%2FMJU%2FSTIPS%2FIntegriteta%2FProgram-2023-2026%2FDrugo-vmesno-porocilo-2023-2026.docx&amp;wdOrigin=BROWSELINK" TargetMode="External"/><Relationship Id="rId1" Type="http://schemas.openxmlformats.org/officeDocument/2006/relationships/hyperlink" Target="https://view.officeapps.live.com/op/view.aspx?src=https%3A%2F%2Fwww.gov.si%2Fassets%2Fministrstva%2FMJU%2FSTIPS%2FIntegriteta%2FPreimenovanje-porocil-2023-2026%2FPrvo-vmesno-porocilo-2023-2026.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6083</Words>
  <Characters>34675</Characters>
  <Application>Microsoft Office Word</Application>
  <DocSecurity>4</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Alenka Pšeničnik</cp:lastModifiedBy>
  <cp:revision>2</cp:revision>
  <dcterms:created xsi:type="dcterms:W3CDTF">2024-12-06T11:21:00Z</dcterms:created>
  <dcterms:modified xsi:type="dcterms:W3CDTF">2024-12-06T11:21:00Z</dcterms:modified>
</cp:coreProperties>
</file>