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F11B" w14:textId="77777777" w:rsidR="009B378B" w:rsidRPr="00EE1ABB" w:rsidRDefault="009B378B" w:rsidP="00EE1ABB">
      <w:pPr>
        <w:spacing w:line="240" w:lineRule="auto"/>
        <w:jc w:val="both"/>
        <w:rPr>
          <w:rFonts w:cs="Arial"/>
          <w:b/>
          <w:bCs/>
          <w:szCs w:val="20"/>
        </w:rPr>
      </w:pPr>
    </w:p>
    <w:p w14:paraId="29874AC6" w14:textId="26786591" w:rsidR="00CD7502" w:rsidRPr="008F75B5" w:rsidRDefault="008F75B5" w:rsidP="00EE1ABB">
      <w:pPr>
        <w:spacing w:line="240" w:lineRule="auto"/>
        <w:jc w:val="both"/>
        <w:rPr>
          <w:rFonts w:cs="Arial"/>
          <w:szCs w:val="20"/>
        </w:rPr>
      </w:pPr>
      <w:r w:rsidRPr="008F75B5">
        <w:rPr>
          <w:rFonts w:cs="Arial"/>
          <w:szCs w:val="20"/>
        </w:rPr>
        <w:t>___________________________</w:t>
      </w:r>
    </w:p>
    <w:p w14:paraId="0364626C" w14:textId="165B3120" w:rsidR="001520C7" w:rsidRPr="008F75B5" w:rsidRDefault="008F75B5" w:rsidP="00EE1ABB">
      <w:pPr>
        <w:spacing w:line="240" w:lineRule="auto"/>
        <w:jc w:val="both"/>
        <w:rPr>
          <w:rFonts w:cs="Arial"/>
          <w:szCs w:val="20"/>
        </w:rPr>
      </w:pPr>
      <w:r w:rsidRPr="008F75B5">
        <w:rPr>
          <w:rFonts w:cs="Arial"/>
          <w:szCs w:val="20"/>
        </w:rPr>
        <w:t>______________________</w:t>
      </w:r>
    </w:p>
    <w:p w14:paraId="5C4EC81F" w14:textId="1E7A30C7" w:rsidR="00333CC9" w:rsidRPr="00EE1ABB" w:rsidRDefault="008F75B5" w:rsidP="00EE1ABB">
      <w:pPr>
        <w:autoSpaceDE w:val="0"/>
        <w:autoSpaceDN w:val="0"/>
        <w:adjustRightInd w:val="0"/>
        <w:spacing w:line="240" w:lineRule="auto"/>
        <w:jc w:val="both"/>
        <w:rPr>
          <w:rFonts w:cs="Arial"/>
          <w:color w:val="000000" w:themeColor="text1"/>
          <w:szCs w:val="20"/>
          <w:lang w:eastAsia="sl-SI"/>
        </w:rPr>
      </w:pPr>
      <w:r>
        <w:rPr>
          <w:rFonts w:cs="Arial"/>
          <w:color w:val="000000" w:themeColor="text1"/>
          <w:szCs w:val="20"/>
          <w:lang w:eastAsia="sl-SI"/>
        </w:rPr>
        <w:t>___________________</w:t>
      </w:r>
    </w:p>
    <w:p w14:paraId="615EC49B" w14:textId="77777777" w:rsidR="00C56E26" w:rsidRPr="00EE1ABB" w:rsidRDefault="00C56E26" w:rsidP="00EE1ABB">
      <w:pPr>
        <w:autoSpaceDE w:val="0"/>
        <w:autoSpaceDN w:val="0"/>
        <w:adjustRightInd w:val="0"/>
        <w:spacing w:line="240" w:lineRule="auto"/>
        <w:jc w:val="both"/>
        <w:rPr>
          <w:rFonts w:cs="Arial"/>
          <w:color w:val="000000" w:themeColor="text1"/>
          <w:szCs w:val="20"/>
          <w:lang w:eastAsia="sl-SI"/>
        </w:rPr>
      </w:pPr>
    </w:p>
    <w:p w14:paraId="42D6AB27" w14:textId="50AE0760" w:rsidR="001C09C5" w:rsidRPr="00EE1ABB" w:rsidRDefault="00333CC9" w:rsidP="00EE1ABB">
      <w:pPr>
        <w:pStyle w:val="Glava"/>
        <w:tabs>
          <w:tab w:val="clear" w:pos="4320"/>
          <w:tab w:val="clear" w:pos="8640"/>
          <w:tab w:val="left" w:pos="5112"/>
        </w:tabs>
        <w:spacing w:line="240" w:lineRule="auto"/>
        <w:jc w:val="both"/>
        <w:rPr>
          <w:rFonts w:cs="Arial"/>
          <w:szCs w:val="20"/>
        </w:rPr>
      </w:pPr>
      <w:r w:rsidRPr="00EE1ABB">
        <w:rPr>
          <w:rFonts w:cs="Arial"/>
          <w:color w:val="000000" w:themeColor="text1"/>
          <w:szCs w:val="20"/>
        </w:rPr>
        <w:t xml:space="preserve">E: </w:t>
      </w:r>
    </w:p>
    <w:p w14:paraId="1455F57A" w14:textId="26DE8D12" w:rsidR="006C2772" w:rsidRPr="00EE1ABB" w:rsidRDefault="001C09C5" w:rsidP="00EE1ABB">
      <w:pPr>
        <w:pStyle w:val="Glava"/>
        <w:tabs>
          <w:tab w:val="clear" w:pos="4320"/>
          <w:tab w:val="clear" w:pos="8640"/>
          <w:tab w:val="left" w:pos="5112"/>
        </w:tabs>
        <w:spacing w:line="240" w:lineRule="auto"/>
        <w:jc w:val="both"/>
        <w:rPr>
          <w:rFonts w:cs="Arial"/>
          <w:color w:val="004589"/>
          <w:szCs w:val="20"/>
          <w:shd w:val="clear" w:color="auto" w:fill="FFFFFF"/>
        </w:rPr>
      </w:pPr>
      <w:r w:rsidRPr="00EE1ABB">
        <w:rPr>
          <w:rFonts w:cs="Arial"/>
          <w:szCs w:val="20"/>
        </w:rPr>
        <w:t xml:space="preserve"> </w:t>
      </w:r>
    </w:p>
    <w:p w14:paraId="30FA4E8F" w14:textId="77777777" w:rsidR="00C56E26" w:rsidRPr="00EE1ABB" w:rsidRDefault="00C56E26" w:rsidP="00EE1ABB">
      <w:pPr>
        <w:pStyle w:val="Glava"/>
        <w:tabs>
          <w:tab w:val="clear" w:pos="4320"/>
          <w:tab w:val="clear" w:pos="8640"/>
          <w:tab w:val="left" w:pos="5112"/>
        </w:tabs>
        <w:spacing w:line="240" w:lineRule="auto"/>
        <w:jc w:val="both"/>
        <w:rPr>
          <w:rFonts w:cs="Arial"/>
          <w:szCs w:val="20"/>
        </w:rPr>
      </w:pPr>
    </w:p>
    <w:p w14:paraId="718D9E73" w14:textId="77777777" w:rsidR="00333CC9" w:rsidRPr="00EE1ABB" w:rsidRDefault="00333CC9" w:rsidP="00EE1ABB">
      <w:pPr>
        <w:pStyle w:val="Glava"/>
        <w:tabs>
          <w:tab w:val="clear" w:pos="4320"/>
          <w:tab w:val="clear" w:pos="8640"/>
          <w:tab w:val="left" w:pos="5112"/>
        </w:tabs>
        <w:spacing w:line="240" w:lineRule="auto"/>
        <w:jc w:val="both"/>
        <w:rPr>
          <w:rFonts w:cs="Arial"/>
          <w:szCs w:val="20"/>
        </w:rPr>
      </w:pPr>
    </w:p>
    <w:p w14:paraId="61049B4F" w14:textId="77777777" w:rsidR="00333CC9" w:rsidRPr="00EE1ABB" w:rsidRDefault="00333CC9" w:rsidP="00EE1ABB">
      <w:pPr>
        <w:pStyle w:val="datumtevilka"/>
        <w:spacing w:line="240" w:lineRule="auto"/>
        <w:jc w:val="both"/>
        <w:rPr>
          <w:rFonts w:cs="Arial"/>
        </w:rPr>
      </w:pPr>
    </w:p>
    <w:p w14:paraId="2FD64A2F" w14:textId="121AC433" w:rsidR="00333CC9" w:rsidRPr="00EE1ABB" w:rsidRDefault="00333CC9" w:rsidP="00EE1ABB">
      <w:pPr>
        <w:pStyle w:val="datumtevilka"/>
        <w:spacing w:line="240" w:lineRule="auto"/>
        <w:jc w:val="both"/>
        <w:rPr>
          <w:rFonts w:cs="Arial"/>
        </w:rPr>
      </w:pPr>
      <w:r w:rsidRPr="00EE1ABB">
        <w:rPr>
          <w:rFonts w:cs="Arial"/>
        </w:rPr>
        <w:t xml:space="preserve">Številka: </w:t>
      </w:r>
      <w:r w:rsidR="009D5DF9" w:rsidRPr="00EE1ABB">
        <w:rPr>
          <w:rFonts w:cs="Arial"/>
          <w:color w:val="000000"/>
          <w:shd w:val="clear" w:color="auto" w:fill="FFFFFF"/>
        </w:rPr>
        <w:t>090-</w:t>
      </w:r>
      <w:r w:rsidR="0040036B">
        <w:rPr>
          <w:rFonts w:cs="Arial"/>
          <w:color w:val="000000"/>
          <w:shd w:val="clear" w:color="auto" w:fill="FFFFFF"/>
        </w:rPr>
        <w:t>33</w:t>
      </w:r>
      <w:r w:rsidR="009D5DF9" w:rsidRPr="00EE1ABB">
        <w:rPr>
          <w:rFonts w:cs="Arial"/>
          <w:color w:val="000000"/>
          <w:shd w:val="clear" w:color="auto" w:fill="FFFFFF"/>
        </w:rPr>
        <w:t>/202</w:t>
      </w:r>
      <w:r w:rsidR="001E0731" w:rsidRPr="00EE1ABB">
        <w:rPr>
          <w:rFonts w:cs="Arial"/>
          <w:color w:val="000000"/>
          <w:shd w:val="clear" w:color="auto" w:fill="FFFFFF"/>
        </w:rPr>
        <w:t>4</w:t>
      </w:r>
      <w:r w:rsidR="009D5DF9" w:rsidRPr="00EE1ABB">
        <w:rPr>
          <w:rFonts w:cs="Arial"/>
          <w:color w:val="000000"/>
          <w:shd w:val="clear" w:color="auto" w:fill="FFFFFF"/>
        </w:rPr>
        <w:t>-2</w:t>
      </w:r>
    </w:p>
    <w:p w14:paraId="4AE8AA71" w14:textId="3CAF06C7" w:rsidR="00333CC9" w:rsidRPr="00EE1ABB" w:rsidRDefault="00333CC9" w:rsidP="00EE1ABB">
      <w:pPr>
        <w:pStyle w:val="datumtevilka"/>
        <w:spacing w:line="240" w:lineRule="auto"/>
        <w:jc w:val="both"/>
        <w:rPr>
          <w:rFonts w:cs="Arial"/>
        </w:rPr>
      </w:pPr>
      <w:r w:rsidRPr="00EE1ABB">
        <w:rPr>
          <w:rFonts w:cs="Arial"/>
        </w:rPr>
        <w:t xml:space="preserve">Datum:   </w:t>
      </w:r>
      <w:r w:rsidR="00311B2D" w:rsidRPr="00EE1ABB">
        <w:rPr>
          <w:rFonts w:cs="Arial"/>
        </w:rPr>
        <w:t>1</w:t>
      </w:r>
      <w:r w:rsidR="0040036B">
        <w:rPr>
          <w:rFonts w:cs="Arial"/>
        </w:rPr>
        <w:t>8</w:t>
      </w:r>
      <w:r w:rsidR="00311B2D" w:rsidRPr="00EE1ABB">
        <w:rPr>
          <w:rFonts w:cs="Arial"/>
        </w:rPr>
        <w:t>.</w:t>
      </w:r>
      <w:r w:rsidRPr="00EE1ABB">
        <w:rPr>
          <w:rFonts w:cs="Arial"/>
        </w:rPr>
        <w:t xml:space="preserve"> </w:t>
      </w:r>
      <w:r w:rsidR="00DE56CB" w:rsidRPr="00EE1ABB">
        <w:rPr>
          <w:rFonts w:cs="Arial"/>
        </w:rPr>
        <w:t>3</w:t>
      </w:r>
      <w:r w:rsidRPr="00EE1ABB">
        <w:rPr>
          <w:rFonts w:cs="Arial"/>
        </w:rPr>
        <w:t>. 202</w:t>
      </w:r>
      <w:r w:rsidR="001E0731" w:rsidRPr="00EE1ABB">
        <w:rPr>
          <w:rFonts w:cs="Arial"/>
        </w:rPr>
        <w:t>4</w:t>
      </w:r>
      <w:r w:rsidRPr="00EE1ABB">
        <w:rPr>
          <w:rFonts w:cs="Arial"/>
        </w:rPr>
        <w:t xml:space="preserve">  </w:t>
      </w:r>
    </w:p>
    <w:p w14:paraId="5ADF81D2" w14:textId="77777777" w:rsidR="00333CC9" w:rsidRPr="00EE1ABB" w:rsidRDefault="00333CC9" w:rsidP="00EE1ABB">
      <w:pPr>
        <w:pStyle w:val="ZADEVA"/>
        <w:spacing w:line="240" w:lineRule="auto"/>
        <w:ind w:left="0" w:firstLine="0"/>
        <w:jc w:val="both"/>
        <w:rPr>
          <w:rFonts w:cs="Arial"/>
          <w:b w:val="0"/>
          <w:szCs w:val="20"/>
          <w:lang w:val="sl-SI"/>
        </w:rPr>
      </w:pPr>
    </w:p>
    <w:p w14:paraId="197392CA" w14:textId="77777777" w:rsidR="00BF057B" w:rsidRPr="00EE1ABB" w:rsidRDefault="00BF057B" w:rsidP="00EE1ABB">
      <w:pPr>
        <w:pStyle w:val="ZADEVA"/>
        <w:tabs>
          <w:tab w:val="clear" w:pos="1701"/>
          <w:tab w:val="left" w:pos="851"/>
        </w:tabs>
        <w:spacing w:line="240" w:lineRule="auto"/>
        <w:ind w:left="0" w:firstLine="0"/>
        <w:jc w:val="both"/>
        <w:rPr>
          <w:rFonts w:cs="Arial"/>
          <w:szCs w:val="20"/>
          <w:lang w:val="sl-SI"/>
        </w:rPr>
      </w:pPr>
    </w:p>
    <w:p w14:paraId="4ABF7179" w14:textId="4F2B3742" w:rsidR="00282A91" w:rsidRPr="00EE1ABB" w:rsidRDefault="00282A91" w:rsidP="00EE1ABB">
      <w:pPr>
        <w:autoSpaceDE w:val="0"/>
        <w:autoSpaceDN w:val="0"/>
        <w:adjustRightInd w:val="0"/>
        <w:spacing w:line="240" w:lineRule="auto"/>
        <w:jc w:val="both"/>
        <w:rPr>
          <w:rFonts w:cs="Arial"/>
          <w:b/>
          <w:szCs w:val="20"/>
        </w:rPr>
      </w:pPr>
      <w:r w:rsidRPr="00EE1ABB">
        <w:rPr>
          <w:rFonts w:cs="Arial"/>
          <w:b/>
          <w:szCs w:val="20"/>
        </w:rPr>
        <w:t xml:space="preserve">Zadeva:  </w:t>
      </w:r>
      <w:r w:rsidR="009C10B0" w:rsidRPr="00EE1ABB">
        <w:rPr>
          <w:rFonts w:cs="Arial"/>
          <w:b/>
          <w:szCs w:val="20"/>
        </w:rPr>
        <w:t>Izvajanje Zakona o dostopu do informacij javnega značaja</w:t>
      </w:r>
      <w:r w:rsidRPr="00EE1ABB">
        <w:rPr>
          <w:rFonts w:cs="Arial"/>
          <w:b/>
          <w:szCs w:val="20"/>
        </w:rPr>
        <w:t xml:space="preserve"> – </w:t>
      </w:r>
      <w:r w:rsidR="003C0FDD" w:rsidRPr="00EE1ABB">
        <w:rPr>
          <w:rFonts w:cs="Arial"/>
          <w:b/>
          <w:szCs w:val="20"/>
        </w:rPr>
        <w:t>mnenje</w:t>
      </w:r>
      <w:r w:rsidRPr="00EE1ABB">
        <w:rPr>
          <w:rFonts w:cs="Arial"/>
          <w:b/>
          <w:szCs w:val="20"/>
        </w:rPr>
        <w:t xml:space="preserve"> ministrstva</w:t>
      </w:r>
    </w:p>
    <w:p w14:paraId="2D711D2E" w14:textId="4109965A" w:rsidR="00282A91" w:rsidRPr="00EE1ABB" w:rsidRDefault="00282A91" w:rsidP="00EE1ABB">
      <w:pPr>
        <w:spacing w:line="240" w:lineRule="auto"/>
        <w:jc w:val="both"/>
        <w:rPr>
          <w:rFonts w:cs="Arial"/>
          <w:szCs w:val="20"/>
        </w:rPr>
      </w:pPr>
      <w:r w:rsidRPr="00EE1ABB">
        <w:rPr>
          <w:rFonts w:cs="Arial"/>
          <w:szCs w:val="20"/>
        </w:rPr>
        <w:t xml:space="preserve">Zveza:     vaš dopis </w:t>
      </w:r>
      <w:r w:rsidR="001C09C5" w:rsidRPr="00EE1ABB">
        <w:rPr>
          <w:rFonts w:cs="Arial"/>
          <w:szCs w:val="20"/>
        </w:rPr>
        <w:t xml:space="preserve">št. OKP-BS/2024 </w:t>
      </w:r>
      <w:r w:rsidRPr="00EE1ABB">
        <w:rPr>
          <w:rFonts w:cs="Arial"/>
          <w:szCs w:val="20"/>
        </w:rPr>
        <w:t xml:space="preserve">z dne </w:t>
      </w:r>
      <w:r w:rsidR="001E0731" w:rsidRPr="00EE1ABB">
        <w:rPr>
          <w:rFonts w:cs="Arial"/>
          <w:szCs w:val="20"/>
        </w:rPr>
        <w:t>2</w:t>
      </w:r>
      <w:r w:rsidR="006C2772" w:rsidRPr="00EE1ABB">
        <w:rPr>
          <w:rFonts w:cs="Arial"/>
          <w:szCs w:val="20"/>
        </w:rPr>
        <w:t>8</w:t>
      </w:r>
      <w:r w:rsidR="00C65DD3" w:rsidRPr="00EE1ABB">
        <w:rPr>
          <w:rFonts w:cs="Arial"/>
          <w:szCs w:val="20"/>
        </w:rPr>
        <w:t>.</w:t>
      </w:r>
      <w:r w:rsidRPr="00EE1ABB">
        <w:rPr>
          <w:rFonts w:cs="Arial"/>
          <w:szCs w:val="20"/>
        </w:rPr>
        <w:t xml:space="preserve"> </w:t>
      </w:r>
      <w:r w:rsidR="00990AD0" w:rsidRPr="00EE1ABB">
        <w:rPr>
          <w:rFonts w:cs="Arial"/>
          <w:szCs w:val="20"/>
        </w:rPr>
        <w:t>2</w:t>
      </w:r>
      <w:r w:rsidRPr="00EE1ABB">
        <w:rPr>
          <w:rFonts w:cs="Arial"/>
          <w:szCs w:val="20"/>
        </w:rPr>
        <w:t>. 202</w:t>
      </w:r>
      <w:r w:rsidR="001E0731" w:rsidRPr="00EE1ABB">
        <w:rPr>
          <w:rFonts w:cs="Arial"/>
          <w:szCs w:val="20"/>
        </w:rPr>
        <w:t>4</w:t>
      </w:r>
    </w:p>
    <w:p w14:paraId="6779289A" w14:textId="77777777" w:rsidR="00282A91" w:rsidRPr="00EE1ABB" w:rsidRDefault="00282A91" w:rsidP="00EE1ABB">
      <w:pPr>
        <w:autoSpaceDE w:val="0"/>
        <w:autoSpaceDN w:val="0"/>
        <w:adjustRightInd w:val="0"/>
        <w:spacing w:line="240" w:lineRule="auto"/>
        <w:jc w:val="both"/>
        <w:rPr>
          <w:rFonts w:cs="Arial"/>
          <w:b/>
          <w:szCs w:val="20"/>
        </w:rPr>
      </w:pPr>
    </w:p>
    <w:p w14:paraId="2E17934F" w14:textId="77777777" w:rsidR="00282A91" w:rsidRPr="00EE1ABB" w:rsidRDefault="00282A91" w:rsidP="00EE1ABB">
      <w:pPr>
        <w:autoSpaceDE w:val="0"/>
        <w:autoSpaceDN w:val="0"/>
        <w:adjustRightInd w:val="0"/>
        <w:spacing w:line="240" w:lineRule="auto"/>
        <w:jc w:val="both"/>
        <w:rPr>
          <w:rFonts w:cs="Arial"/>
          <w:color w:val="000000"/>
          <w:szCs w:val="20"/>
          <w:lang w:eastAsia="sl-SI"/>
        </w:rPr>
      </w:pPr>
    </w:p>
    <w:p w14:paraId="597AFEBC" w14:textId="77777777" w:rsidR="00282A91" w:rsidRPr="00EE1ABB" w:rsidRDefault="00282A91" w:rsidP="00EE1ABB">
      <w:pPr>
        <w:autoSpaceDE w:val="0"/>
        <w:autoSpaceDN w:val="0"/>
        <w:adjustRightInd w:val="0"/>
        <w:spacing w:line="240" w:lineRule="auto"/>
        <w:jc w:val="both"/>
        <w:rPr>
          <w:rFonts w:cs="Arial"/>
          <w:color w:val="000000"/>
          <w:szCs w:val="20"/>
          <w:lang w:eastAsia="sl-SI"/>
        </w:rPr>
      </w:pPr>
      <w:r w:rsidRPr="00EE1ABB">
        <w:rPr>
          <w:rFonts w:cs="Arial"/>
          <w:color w:val="000000"/>
          <w:szCs w:val="20"/>
          <w:lang w:eastAsia="sl-SI"/>
        </w:rPr>
        <w:t>Spoštovani,</w:t>
      </w:r>
    </w:p>
    <w:p w14:paraId="5E8B659C" w14:textId="77777777" w:rsidR="00282A91" w:rsidRPr="00EE1ABB" w:rsidRDefault="00282A91" w:rsidP="00EE1ABB">
      <w:pPr>
        <w:autoSpaceDE w:val="0"/>
        <w:autoSpaceDN w:val="0"/>
        <w:adjustRightInd w:val="0"/>
        <w:spacing w:line="240" w:lineRule="auto"/>
        <w:jc w:val="both"/>
        <w:rPr>
          <w:rFonts w:cs="Arial"/>
          <w:color w:val="000000"/>
          <w:szCs w:val="20"/>
          <w:lang w:eastAsia="sl-SI"/>
        </w:rPr>
      </w:pPr>
    </w:p>
    <w:p w14:paraId="5F3F68D9" w14:textId="6FAD13EF" w:rsidR="00DD03EF" w:rsidRPr="00EE1ABB" w:rsidRDefault="00282A91" w:rsidP="00EE1ABB">
      <w:pPr>
        <w:spacing w:line="240" w:lineRule="auto"/>
        <w:jc w:val="both"/>
        <w:rPr>
          <w:rFonts w:cs="Arial"/>
          <w:szCs w:val="20"/>
        </w:rPr>
      </w:pPr>
      <w:r w:rsidRPr="00EE1ABB">
        <w:rPr>
          <w:rFonts w:cs="Arial"/>
          <w:szCs w:val="20"/>
        </w:rPr>
        <w:t xml:space="preserve">prejeli smo </w:t>
      </w:r>
      <w:r w:rsidR="006E3F3A" w:rsidRPr="00EE1ABB">
        <w:rPr>
          <w:rFonts w:cs="Arial"/>
          <w:szCs w:val="20"/>
        </w:rPr>
        <w:t xml:space="preserve">vaš </w:t>
      </w:r>
      <w:r w:rsidRPr="00EE1ABB">
        <w:rPr>
          <w:rFonts w:cs="Arial"/>
          <w:szCs w:val="20"/>
        </w:rPr>
        <w:t>dopis</w:t>
      </w:r>
      <w:r w:rsidR="003C0FDD" w:rsidRPr="00EE1ABB">
        <w:rPr>
          <w:rFonts w:cs="Arial"/>
          <w:szCs w:val="20"/>
        </w:rPr>
        <w:t xml:space="preserve"> v zvezi z prejeto zahtevo za posredovaje informacij javnega značaja na podlagi </w:t>
      </w:r>
      <w:r w:rsidR="003C0FDD" w:rsidRPr="00EE1ABB">
        <w:rPr>
          <w:rFonts w:cs="Arial"/>
          <w:color w:val="000000" w:themeColor="text1"/>
          <w:szCs w:val="20"/>
        </w:rPr>
        <w:t>Zakona o dostopu do informacij javnega značaja (v nadaljnjem besedilu: ZDIJZ)</w:t>
      </w:r>
      <w:r w:rsidR="003C0FDD" w:rsidRPr="00EE1ABB">
        <w:rPr>
          <w:rStyle w:val="Sprotnaopomba-sklic"/>
          <w:rFonts w:cs="Arial"/>
          <w:color w:val="000000" w:themeColor="text1"/>
          <w:szCs w:val="20"/>
          <w:lang w:eastAsia="sl-SI"/>
        </w:rPr>
        <w:footnoteReference w:id="1"/>
      </w:r>
      <w:r w:rsidR="003C0FDD" w:rsidRPr="00EE1ABB">
        <w:rPr>
          <w:rFonts w:cs="Arial"/>
          <w:szCs w:val="20"/>
        </w:rPr>
        <w:t xml:space="preserve">. </w:t>
      </w:r>
      <w:r w:rsidR="001C09C5" w:rsidRPr="00EE1ABB">
        <w:rPr>
          <w:rFonts w:cs="Arial"/>
          <w:szCs w:val="20"/>
        </w:rPr>
        <w:t>Priložil</w:t>
      </w:r>
      <w:r w:rsidR="00284DE3" w:rsidRPr="00EE1ABB">
        <w:rPr>
          <w:rFonts w:cs="Arial"/>
          <w:szCs w:val="20"/>
        </w:rPr>
        <w:t>i</w:t>
      </w:r>
      <w:r w:rsidR="001C09C5" w:rsidRPr="00EE1ABB">
        <w:rPr>
          <w:rFonts w:cs="Arial"/>
          <w:szCs w:val="20"/>
        </w:rPr>
        <w:t xml:space="preserve"> ste dopis Informacijske pooblaščen</w:t>
      </w:r>
      <w:r w:rsidR="005E56D6" w:rsidRPr="00EE1ABB">
        <w:rPr>
          <w:rFonts w:cs="Arial"/>
          <w:szCs w:val="20"/>
        </w:rPr>
        <w:t>ke (IP)</w:t>
      </w:r>
      <w:r w:rsidR="001C09C5" w:rsidRPr="00EE1ABB">
        <w:rPr>
          <w:rFonts w:cs="Arial"/>
          <w:szCs w:val="20"/>
        </w:rPr>
        <w:t xml:space="preserve"> št. 092-1/2024/102</w:t>
      </w:r>
      <w:r w:rsidR="00201EF9" w:rsidRPr="00EE1ABB">
        <w:rPr>
          <w:rFonts w:cs="Arial"/>
          <w:szCs w:val="20"/>
        </w:rPr>
        <w:t xml:space="preserve"> </w:t>
      </w:r>
      <w:r w:rsidR="001C09C5" w:rsidRPr="00EE1ABB">
        <w:rPr>
          <w:rFonts w:cs="Arial"/>
          <w:szCs w:val="20"/>
        </w:rPr>
        <w:t>z dne 22. 2. 2024, s katerim vas napotuje na naše ministrstvo</w:t>
      </w:r>
      <w:r w:rsidR="0069645E" w:rsidRPr="00EE1ABB">
        <w:rPr>
          <w:rFonts w:cs="Arial"/>
          <w:szCs w:val="20"/>
        </w:rPr>
        <w:t>, hkrati pa seznanja z njihovo dosedanjo prakso</w:t>
      </w:r>
      <w:r w:rsidR="005E56D6" w:rsidRPr="00EE1ABB">
        <w:rPr>
          <w:rFonts w:cs="Arial"/>
          <w:szCs w:val="20"/>
        </w:rPr>
        <w:t>. P</w:t>
      </w:r>
      <w:r w:rsidR="00120FD8" w:rsidRPr="00EE1ABB">
        <w:rPr>
          <w:rFonts w:cs="Arial"/>
          <w:szCs w:val="20"/>
        </w:rPr>
        <w:t>rimeroma navajajo odločbe IP</w:t>
      </w:r>
      <w:r w:rsidR="0069645E" w:rsidRPr="00EE1ABB">
        <w:rPr>
          <w:rFonts w:cs="Arial"/>
          <w:szCs w:val="20"/>
        </w:rPr>
        <w:t xml:space="preserve"> </w:t>
      </w:r>
      <w:r w:rsidR="009E1DDD" w:rsidRPr="00EE1ABB">
        <w:rPr>
          <w:rFonts w:cs="Arial"/>
          <w:szCs w:val="20"/>
        </w:rPr>
        <w:t>št. 090-359/2023 z dne 27. 12. 2023</w:t>
      </w:r>
      <w:r w:rsidR="009E1DDD">
        <w:rPr>
          <w:rFonts w:cs="Arial"/>
          <w:szCs w:val="20"/>
        </w:rPr>
        <w:t xml:space="preserve"> in </w:t>
      </w:r>
      <w:r w:rsidR="0069645E" w:rsidRPr="00EE1ABB">
        <w:rPr>
          <w:rFonts w:cs="Arial"/>
          <w:szCs w:val="20"/>
        </w:rPr>
        <w:t>št. 090-362/2023 z dne 29. 1. 2024</w:t>
      </w:r>
      <w:r w:rsidR="00201EF9" w:rsidRPr="00EE1ABB">
        <w:rPr>
          <w:rFonts w:cs="Arial"/>
          <w:szCs w:val="20"/>
        </w:rPr>
        <w:t xml:space="preserve">. </w:t>
      </w:r>
    </w:p>
    <w:p w14:paraId="2EF8FAC6" w14:textId="77777777" w:rsidR="00201EF9" w:rsidRPr="00EE1ABB" w:rsidRDefault="00201EF9" w:rsidP="00EE1ABB">
      <w:pPr>
        <w:spacing w:line="240" w:lineRule="auto"/>
        <w:jc w:val="both"/>
        <w:rPr>
          <w:rFonts w:cs="Arial"/>
          <w:szCs w:val="20"/>
        </w:rPr>
      </w:pPr>
    </w:p>
    <w:p w14:paraId="76DD94E1" w14:textId="2FFDE288" w:rsidR="00DD03EF" w:rsidRPr="00EE1ABB" w:rsidRDefault="006B17CB" w:rsidP="00EE1ABB">
      <w:pPr>
        <w:spacing w:line="240" w:lineRule="auto"/>
        <w:jc w:val="both"/>
        <w:rPr>
          <w:rFonts w:cs="Arial"/>
          <w:szCs w:val="20"/>
        </w:rPr>
      </w:pPr>
      <w:r w:rsidRPr="00EE1ABB">
        <w:rPr>
          <w:rFonts w:cs="Arial"/>
          <w:szCs w:val="20"/>
        </w:rPr>
        <w:t xml:space="preserve">Prosilka vas </w:t>
      </w:r>
      <w:r w:rsidR="007B4991" w:rsidRPr="00EE1ABB">
        <w:rPr>
          <w:rFonts w:cs="Arial"/>
          <w:szCs w:val="20"/>
        </w:rPr>
        <w:t xml:space="preserve">je </w:t>
      </w:r>
      <w:r w:rsidR="005E56D6" w:rsidRPr="00EE1ABB">
        <w:rPr>
          <w:rFonts w:cs="Arial"/>
          <w:szCs w:val="20"/>
        </w:rPr>
        <w:t xml:space="preserve">v konkretnem primeru </w:t>
      </w:r>
      <w:r w:rsidRPr="00EE1ABB">
        <w:rPr>
          <w:rFonts w:cs="Arial"/>
          <w:szCs w:val="20"/>
        </w:rPr>
        <w:t xml:space="preserve">zaprosila za informacije </w:t>
      </w:r>
      <w:r w:rsidR="007B4991" w:rsidRPr="00EE1ABB">
        <w:rPr>
          <w:rFonts w:cs="Arial"/>
          <w:szCs w:val="20"/>
        </w:rPr>
        <w:t xml:space="preserve">o </w:t>
      </w:r>
      <w:r w:rsidRPr="00EE1ABB">
        <w:rPr>
          <w:rFonts w:cs="Arial"/>
          <w:szCs w:val="20"/>
        </w:rPr>
        <w:t>števil</w:t>
      </w:r>
      <w:r w:rsidR="007B4991" w:rsidRPr="00EE1ABB">
        <w:rPr>
          <w:rFonts w:cs="Arial"/>
          <w:szCs w:val="20"/>
        </w:rPr>
        <w:t>u</w:t>
      </w:r>
      <w:r w:rsidRPr="00EE1ABB">
        <w:rPr>
          <w:rFonts w:cs="Arial"/>
          <w:szCs w:val="20"/>
        </w:rPr>
        <w:t xml:space="preserve"> zaposlenih v posameznem tarifnem razredu in vrednost tarife ter posredovanje bruto bilanc</w:t>
      </w:r>
      <w:r w:rsidR="00CD2056" w:rsidRPr="00EE1ABB">
        <w:rPr>
          <w:rFonts w:cs="Arial"/>
          <w:szCs w:val="20"/>
        </w:rPr>
        <w:t>,</w:t>
      </w:r>
      <w:r w:rsidRPr="00EE1ABB">
        <w:rPr>
          <w:rFonts w:cs="Arial"/>
          <w:szCs w:val="20"/>
        </w:rPr>
        <w:t xml:space="preserve"> iz katerih bi lahko ugotovila stroške poslovanja za leto 2023</w:t>
      </w:r>
      <w:r w:rsidR="005E56D6" w:rsidRPr="00EE1ABB">
        <w:rPr>
          <w:rFonts w:cs="Arial"/>
          <w:szCs w:val="20"/>
        </w:rPr>
        <w:t xml:space="preserve">. Navajate, da so </w:t>
      </w:r>
      <w:r w:rsidR="00DD03EF" w:rsidRPr="00EE1ABB">
        <w:rPr>
          <w:rFonts w:cs="Arial"/>
          <w:szCs w:val="20"/>
        </w:rPr>
        <w:t>bilanc</w:t>
      </w:r>
      <w:r w:rsidR="005E56D6" w:rsidRPr="00EE1ABB">
        <w:rPr>
          <w:rFonts w:cs="Arial"/>
          <w:szCs w:val="20"/>
        </w:rPr>
        <w:t>e</w:t>
      </w:r>
      <w:r w:rsidR="00DD03EF" w:rsidRPr="00EE1ABB">
        <w:rPr>
          <w:rFonts w:cs="Arial"/>
          <w:szCs w:val="20"/>
        </w:rPr>
        <w:t xml:space="preserve"> oz</w:t>
      </w:r>
      <w:r w:rsidR="008B5070" w:rsidRPr="00EE1ABB">
        <w:rPr>
          <w:rFonts w:cs="Arial"/>
          <w:szCs w:val="20"/>
        </w:rPr>
        <w:t>iroma</w:t>
      </w:r>
      <w:r w:rsidR="00DD03EF" w:rsidRPr="00EE1ABB">
        <w:rPr>
          <w:rFonts w:cs="Arial"/>
          <w:szCs w:val="20"/>
        </w:rPr>
        <w:t xml:space="preserve"> računovodski izkaz</w:t>
      </w:r>
      <w:r w:rsidR="005E56D6" w:rsidRPr="00EE1ABB">
        <w:rPr>
          <w:rFonts w:cs="Arial"/>
          <w:szCs w:val="20"/>
        </w:rPr>
        <w:t>i kot</w:t>
      </w:r>
      <w:r w:rsidR="00DD03EF" w:rsidRPr="00EE1ABB">
        <w:rPr>
          <w:rFonts w:cs="Arial"/>
          <w:szCs w:val="20"/>
        </w:rPr>
        <w:t xml:space="preserve"> del letnega poročila družbe letno javno objavljeni. Za leto 2023 je letno poročilo še v postopku priprave, saj mora biti izdelano do 31. 3. 2024 ter revidirano do 31. 8. 2024. </w:t>
      </w:r>
    </w:p>
    <w:p w14:paraId="12FE562A" w14:textId="77777777" w:rsidR="005E56D6" w:rsidRPr="00EE1ABB" w:rsidRDefault="005E56D6" w:rsidP="00EE1ABB">
      <w:pPr>
        <w:spacing w:line="240" w:lineRule="auto"/>
        <w:jc w:val="both"/>
        <w:rPr>
          <w:rFonts w:cs="Arial"/>
          <w:szCs w:val="20"/>
        </w:rPr>
      </w:pPr>
    </w:p>
    <w:p w14:paraId="5FC34D7E" w14:textId="304250DE" w:rsidR="005E56D6" w:rsidRPr="00EE1ABB" w:rsidRDefault="005E56D6" w:rsidP="00EE1ABB">
      <w:pPr>
        <w:spacing w:line="240" w:lineRule="auto"/>
        <w:jc w:val="both"/>
        <w:rPr>
          <w:rFonts w:cs="Arial"/>
          <w:szCs w:val="20"/>
        </w:rPr>
      </w:pPr>
      <w:r w:rsidRPr="00EE1ABB">
        <w:rPr>
          <w:rFonts w:cs="Arial"/>
          <w:szCs w:val="20"/>
        </w:rPr>
        <w:t>Zanima vas, ali so bruto bilanc</w:t>
      </w:r>
      <w:r w:rsidR="00CD2056" w:rsidRPr="00EE1ABB">
        <w:rPr>
          <w:rFonts w:cs="Arial"/>
          <w:szCs w:val="20"/>
        </w:rPr>
        <w:t>e</w:t>
      </w:r>
      <w:r w:rsidRPr="00EE1ABB">
        <w:rPr>
          <w:rFonts w:cs="Arial"/>
          <w:szCs w:val="20"/>
        </w:rPr>
        <w:t xml:space="preserve"> stanja gospodarske javne službe in tržne dejavnosti ter število zaposlenih v posameznem tarifnem razredu z navedbo vrednosti tarifnega razreda informacije javnega značaja ter kakšno je mnenje ministrstva glede posredovanja podatkov za dve individualni pogodbi, ki ju z vodji sklepa direktor podjetja</w:t>
      </w:r>
      <w:r w:rsidR="00CD2056" w:rsidRPr="00EE1ABB">
        <w:rPr>
          <w:rFonts w:cs="Arial"/>
          <w:szCs w:val="20"/>
        </w:rPr>
        <w:t>. P</w:t>
      </w:r>
      <w:r w:rsidRPr="00EE1ABB">
        <w:rPr>
          <w:rFonts w:cs="Arial"/>
          <w:szCs w:val="20"/>
        </w:rPr>
        <w:t>odlaga za izplačilo stroškov dela vodje finančno računovodske službe in vodje tehničnega sektorja in razvojne službe je skladna z internim Aktom o sistematizaciji delovnih mest. Plača direktorja podjetja je javno dostopna (na podlagi dvanajstega odstavka 10.a člena ZDIJZ)</w:t>
      </w:r>
      <w:r w:rsidR="0041703B" w:rsidRPr="00EE1ABB">
        <w:rPr>
          <w:rFonts w:cs="Arial"/>
          <w:szCs w:val="20"/>
        </w:rPr>
        <w:t>.</w:t>
      </w:r>
      <w:r w:rsidRPr="00EE1ABB">
        <w:rPr>
          <w:rFonts w:cs="Arial"/>
          <w:szCs w:val="20"/>
        </w:rPr>
        <w:t xml:space="preserve"> </w:t>
      </w:r>
    </w:p>
    <w:p w14:paraId="6EF7ECC7" w14:textId="77777777" w:rsidR="00045562" w:rsidRPr="00EE1ABB" w:rsidRDefault="00045562" w:rsidP="00EE1ABB">
      <w:pPr>
        <w:pStyle w:val="lennaslov"/>
        <w:spacing w:before="0" w:beforeAutospacing="0" w:after="0" w:afterAutospacing="0"/>
        <w:jc w:val="both"/>
        <w:rPr>
          <w:rFonts w:ascii="Arial" w:hAnsi="Arial" w:cs="Arial"/>
          <w:color w:val="000000"/>
          <w:sz w:val="20"/>
          <w:szCs w:val="20"/>
        </w:rPr>
      </w:pPr>
    </w:p>
    <w:p w14:paraId="46FE3EB5" w14:textId="65CE63C3" w:rsidR="00BE5A21" w:rsidRPr="00EE1ABB" w:rsidRDefault="00BE5A21" w:rsidP="00EE1ABB">
      <w:pPr>
        <w:spacing w:line="240" w:lineRule="auto"/>
        <w:jc w:val="both"/>
        <w:rPr>
          <w:rFonts w:cs="Arial"/>
          <w:color w:val="000000" w:themeColor="text1"/>
          <w:szCs w:val="20"/>
        </w:rPr>
      </w:pPr>
      <w:r w:rsidRPr="00EE1ABB">
        <w:rPr>
          <w:rFonts w:cs="Arial"/>
          <w:color w:val="000000" w:themeColor="text1"/>
          <w:szCs w:val="20"/>
        </w:rPr>
        <w:t xml:space="preserve">Ministrstvo za javno upravo kot resorno pristojno ministrstvo za sistemsko urejanje področja informacij javnega značaja ni pristojno zavzemati stališč v konkretnih upravnih zadevah, saj </w:t>
      </w:r>
      <w:r w:rsidRPr="00EE1ABB">
        <w:rPr>
          <w:rFonts w:cs="Arial"/>
          <w:color w:val="000000"/>
          <w:szCs w:val="20"/>
          <w:lang w:eastAsia="sl-SI"/>
        </w:rPr>
        <w:t>v</w:t>
      </w:r>
      <w:r w:rsidRPr="00EE1ABB">
        <w:rPr>
          <w:rFonts w:cs="Arial"/>
          <w:color w:val="000000" w:themeColor="text1"/>
          <w:szCs w:val="20"/>
          <w:lang w:eastAsia="sl-SI"/>
        </w:rPr>
        <w:t xml:space="preserve"> konkretnih upravnih zadevah interpretirajo predpise upravni organi in sodišča. Ministrstvo lahko na podlagi drugega odstavka 32. člena ZDIJZ le </w:t>
      </w:r>
      <w:r w:rsidRPr="00EE1ABB">
        <w:rPr>
          <w:rFonts w:cs="Arial"/>
          <w:szCs w:val="20"/>
        </w:rPr>
        <w:t>seznanja javnost o načinu in pogojih dostopa do informacij javnega značaja</w:t>
      </w:r>
      <w:r w:rsidRPr="00EE1ABB">
        <w:rPr>
          <w:rFonts w:cs="Arial"/>
          <w:color w:val="000000" w:themeColor="text1"/>
          <w:szCs w:val="20"/>
          <w:lang w:eastAsia="sl-SI"/>
        </w:rPr>
        <w:t xml:space="preserve"> oziroma posreduje </w:t>
      </w:r>
      <w:r w:rsidRPr="00EE1ABB">
        <w:rPr>
          <w:rFonts w:cs="Arial"/>
          <w:color w:val="000000" w:themeColor="text1"/>
          <w:szCs w:val="20"/>
        </w:rPr>
        <w:t xml:space="preserve">neobvezno in nezavezujoče pravno mnenje, v katerem je smiselno/splošno zajet odgovor na vaše vprašanje, ki omogoča subsumpcijo vam znanih dejstev pod ustrezno pravno normo. </w:t>
      </w:r>
    </w:p>
    <w:p w14:paraId="2085325C" w14:textId="77777777" w:rsidR="0037748F" w:rsidRPr="00EE1ABB" w:rsidRDefault="0037748F" w:rsidP="00EE1ABB">
      <w:pPr>
        <w:pStyle w:val="Navadensplet"/>
        <w:spacing w:before="0" w:beforeAutospacing="0" w:after="0" w:afterAutospacing="0"/>
        <w:jc w:val="both"/>
        <w:rPr>
          <w:rFonts w:ascii="Arial" w:hAnsi="Arial" w:cs="Arial"/>
          <w:sz w:val="20"/>
          <w:szCs w:val="20"/>
        </w:rPr>
      </w:pPr>
    </w:p>
    <w:p w14:paraId="4A9F97EF" w14:textId="77777777" w:rsidR="009E1DDD" w:rsidRPr="00D86D26" w:rsidRDefault="009E1DDD" w:rsidP="00EE1ABB">
      <w:pPr>
        <w:spacing w:line="240" w:lineRule="auto"/>
        <w:jc w:val="both"/>
        <w:rPr>
          <w:rFonts w:cs="Arial"/>
          <w:strike/>
          <w:szCs w:val="20"/>
          <w:u w:val="single"/>
        </w:rPr>
      </w:pPr>
    </w:p>
    <w:p w14:paraId="06B7E159" w14:textId="77777777" w:rsidR="000A0CB2" w:rsidRPr="00D86D26" w:rsidRDefault="000A0CB2" w:rsidP="00EE1ABB">
      <w:pPr>
        <w:spacing w:line="240" w:lineRule="auto"/>
        <w:jc w:val="both"/>
        <w:rPr>
          <w:rStyle w:val="Krepko"/>
          <w:rFonts w:cs="Arial"/>
          <w:b w:val="0"/>
          <w:strike/>
          <w:szCs w:val="20"/>
        </w:rPr>
      </w:pPr>
    </w:p>
    <w:p w14:paraId="02FB04EB" w14:textId="512E1B36" w:rsidR="00BE5A21" w:rsidRPr="00EE1ABB" w:rsidRDefault="00BE5A21" w:rsidP="00EE1ABB">
      <w:pPr>
        <w:spacing w:line="240" w:lineRule="auto"/>
        <w:jc w:val="both"/>
        <w:rPr>
          <w:rFonts w:cs="Arial"/>
          <w:szCs w:val="20"/>
        </w:rPr>
      </w:pPr>
      <w:r w:rsidRPr="00EE1ABB">
        <w:rPr>
          <w:rFonts w:cs="Arial"/>
          <w:noProof/>
          <w:color w:val="000000" w:themeColor="text1"/>
          <w:szCs w:val="20"/>
        </w:rPr>
        <w:lastRenderedPageBreak/>
        <w:drawing>
          <wp:anchor distT="0" distB="0" distL="114300" distR="114300" simplePos="0" relativeHeight="251659264" behindDoc="0" locked="0" layoutInCell="1" allowOverlap="0" wp14:anchorId="544B23DE" wp14:editId="61ABCC6B">
            <wp:simplePos x="0" y="0"/>
            <wp:positionH relativeFrom="page">
              <wp:posOffset>7181088</wp:posOffset>
            </wp:positionH>
            <wp:positionV relativeFrom="page">
              <wp:posOffset>5341620</wp:posOffset>
            </wp:positionV>
            <wp:extent cx="18288" cy="18293"/>
            <wp:effectExtent l="0" t="0" r="0" b="0"/>
            <wp:wrapSquare wrapText="bothSides"/>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8"/>
                    <a:stretch>
                      <a:fillRect/>
                    </a:stretch>
                  </pic:blipFill>
                  <pic:spPr>
                    <a:xfrm>
                      <a:off x="0" y="0"/>
                      <a:ext cx="18288" cy="18293"/>
                    </a:xfrm>
                    <a:prstGeom prst="rect">
                      <a:avLst/>
                    </a:prstGeom>
                  </pic:spPr>
                </pic:pic>
              </a:graphicData>
            </a:graphic>
          </wp:anchor>
        </w:drawing>
      </w:r>
      <w:r w:rsidRPr="00EE1ABB">
        <w:rPr>
          <w:rFonts w:cs="Arial"/>
          <w:noProof/>
          <w:color w:val="000000" w:themeColor="text1"/>
          <w:szCs w:val="20"/>
        </w:rPr>
        <w:drawing>
          <wp:anchor distT="0" distB="0" distL="114300" distR="114300" simplePos="0" relativeHeight="251660288" behindDoc="0" locked="0" layoutInCell="1" allowOverlap="0" wp14:anchorId="16CE1DBC" wp14:editId="7C57683F">
            <wp:simplePos x="0" y="0"/>
            <wp:positionH relativeFrom="page">
              <wp:posOffset>585216</wp:posOffset>
            </wp:positionH>
            <wp:positionV relativeFrom="page">
              <wp:posOffset>8518541</wp:posOffset>
            </wp:positionV>
            <wp:extent cx="6096" cy="18293"/>
            <wp:effectExtent l="0" t="0" r="0" b="0"/>
            <wp:wrapSquare wrapText="bothSides"/>
            <wp:docPr id="3023" name="Picture 3023"/>
            <wp:cNvGraphicFramePr/>
            <a:graphic xmlns:a="http://schemas.openxmlformats.org/drawingml/2006/main">
              <a:graphicData uri="http://schemas.openxmlformats.org/drawingml/2006/picture">
                <pic:pic xmlns:pic="http://schemas.openxmlformats.org/drawingml/2006/picture">
                  <pic:nvPicPr>
                    <pic:cNvPr id="3023" name="Picture 3023"/>
                    <pic:cNvPicPr/>
                  </pic:nvPicPr>
                  <pic:blipFill>
                    <a:blip r:embed="rId9"/>
                    <a:stretch>
                      <a:fillRect/>
                    </a:stretch>
                  </pic:blipFill>
                  <pic:spPr>
                    <a:xfrm>
                      <a:off x="0" y="0"/>
                      <a:ext cx="6096" cy="18293"/>
                    </a:xfrm>
                    <a:prstGeom prst="rect">
                      <a:avLst/>
                    </a:prstGeom>
                  </pic:spPr>
                </pic:pic>
              </a:graphicData>
            </a:graphic>
          </wp:anchor>
        </w:drawing>
      </w:r>
      <w:r w:rsidRPr="00EE1ABB">
        <w:rPr>
          <w:rFonts w:cs="Arial"/>
          <w:noProof/>
          <w:color w:val="000000" w:themeColor="text1"/>
          <w:szCs w:val="20"/>
        </w:rPr>
        <w:drawing>
          <wp:anchor distT="0" distB="0" distL="114300" distR="114300" simplePos="0" relativeHeight="251661312" behindDoc="0" locked="0" layoutInCell="1" allowOverlap="0" wp14:anchorId="40472682" wp14:editId="049D192E">
            <wp:simplePos x="0" y="0"/>
            <wp:positionH relativeFrom="page">
              <wp:posOffset>829056</wp:posOffset>
            </wp:positionH>
            <wp:positionV relativeFrom="page">
              <wp:posOffset>8860016</wp:posOffset>
            </wp:positionV>
            <wp:extent cx="12192" cy="18293"/>
            <wp:effectExtent l="0" t="0" r="0" b="0"/>
            <wp:wrapSquare wrapText="bothSides"/>
            <wp:docPr id="3024" name="Picture 3024"/>
            <wp:cNvGraphicFramePr/>
            <a:graphic xmlns:a="http://schemas.openxmlformats.org/drawingml/2006/main">
              <a:graphicData uri="http://schemas.openxmlformats.org/drawingml/2006/picture">
                <pic:pic xmlns:pic="http://schemas.openxmlformats.org/drawingml/2006/picture">
                  <pic:nvPicPr>
                    <pic:cNvPr id="3024" name="Picture 3024"/>
                    <pic:cNvPicPr/>
                  </pic:nvPicPr>
                  <pic:blipFill>
                    <a:blip r:embed="rId10"/>
                    <a:stretch>
                      <a:fillRect/>
                    </a:stretch>
                  </pic:blipFill>
                  <pic:spPr>
                    <a:xfrm>
                      <a:off x="0" y="0"/>
                      <a:ext cx="12192" cy="18293"/>
                    </a:xfrm>
                    <a:prstGeom prst="rect">
                      <a:avLst/>
                    </a:prstGeom>
                  </pic:spPr>
                </pic:pic>
              </a:graphicData>
            </a:graphic>
          </wp:anchor>
        </w:drawing>
      </w:r>
      <w:r w:rsidRPr="00EE1ABB">
        <w:rPr>
          <w:rFonts w:cs="Arial"/>
          <w:color w:val="000000" w:themeColor="text1"/>
          <w:szCs w:val="20"/>
        </w:rPr>
        <w:t xml:space="preserve">Iz vpogleda v  </w:t>
      </w:r>
      <w:r w:rsidRPr="00EE1ABB">
        <w:rPr>
          <w:rFonts w:cs="Arial"/>
          <w:szCs w:val="20"/>
        </w:rPr>
        <w:t>Register zavezancev za informacije javnega značaja</w:t>
      </w:r>
      <w:r w:rsidRPr="00EE1ABB">
        <w:rPr>
          <w:rFonts w:cs="Arial"/>
          <w:color w:val="000000" w:themeColor="text1"/>
          <w:szCs w:val="20"/>
        </w:rPr>
        <w:t xml:space="preserve"> (eRZIJZ) na dan </w:t>
      </w:r>
      <w:r w:rsidR="00516318" w:rsidRPr="00EE1ABB">
        <w:rPr>
          <w:rFonts w:cs="Arial"/>
          <w:color w:val="000000" w:themeColor="text1"/>
          <w:szCs w:val="20"/>
        </w:rPr>
        <w:t>12</w:t>
      </w:r>
      <w:r w:rsidRPr="00EE1ABB">
        <w:rPr>
          <w:rFonts w:cs="Arial"/>
          <w:color w:val="000000" w:themeColor="text1"/>
          <w:szCs w:val="20"/>
        </w:rPr>
        <w:t xml:space="preserve">. 3. 2024 je ugotovljeno, da je </w:t>
      </w:r>
      <w:r w:rsidRPr="00EE1ABB">
        <w:rPr>
          <w:rFonts w:cs="Arial"/>
          <w:szCs w:val="20"/>
        </w:rPr>
        <w:t>Javno podjetje za komunalne storitve Rogaška Slatina d.o.o.</w:t>
      </w:r>
      <w:r w:rsidRPr="00EE1ABB">
        <w:rPr>
          <w:rFonts w:cs="Arial"/>
          <w:color w:val="000000" w:themeColor="text1"/>
          <w:szCs w:val="20"/>
        </w:rPr>
        <w:t xml:space="preserve"> z matično </w:t>
      </w:r>
      <w:r w:rsidRPr="00EE1ABB">
        <w:rPr>
          <w:rFonts w:cs="Arial"/>
          <w:szCs w:val="20"/>
        </w:rPr>
        <w:t>številko 5111501000</w:t>
      </w:r>
      <w:r w:rsidR="003549F7">
        <w:rPr>
          <w:rFonts w:cs="Arial"/>
          <w:szCs w:val="20"/>
        </w:rPr>
        <w:t>,</w:t>
      </w:r>
      <w:r w:rsidRPr="00EE1ABB">
        <w:rPr>
          <w:rFonts w:cs="Arial"/>
          <w:szCs w:val="20"/>
        </w:rPr>
        <w:t xml:space="preserve"> vpisano kot zavezanec za informacije javnega značaja na podlagi d</w:t>
      </w:r>
      <w:r w:rsidRPr="00EE1ABB">
        <w:rPr>
          <w:rFonts w:cs="Arial"/>
          <w:szCs w:val="20"/>
          <w:lang w:eastAsia="sl-SI"/>
        </w:rPr>
        <w:t>ruge alineje prvega odstavka 3.b čl. ZDIJZ - gospodarska družba v neposredni ali posredni večinski lasti oseb javnega prava (</w:t>
      </w:r>
      <w:r w:rsidR="00516318" w:rsidRPr="00EE1ABB">
        <w:rPr>
          <w:rFonts w:cs="Arial"/>
          <w:szCs w:val="20"/>
          <w:lang w:eastAsia="sl-SI"/>
        </w:rPr>
        <w:t>s</w:t>
      </w:r>
      <w:r w:rsidRPr="00EE1ABB">
        <w:rPr>
          <w:rFonts w:cs="Arial"/>
          <w:szCs w:val="20"/>
          <w:lang w:eastAsia="sl-SI"/>
        </w:rPr>
        <w:t>amodejni vpis na podlagi uradnih evidenc) in na podlagi prve alineje prvega odstavka 3.b čl. ZDIJZ - javno podjetje kot</w:t>
      </w:r>
      <w:r w:rsidRPr="00EE1ABB">
        <w:rPr>
          <w:rFonts w:cs="Arial"/>
          <w:b/>
          <w:bCs/>
          <w:szCs w:val="20"/>
          <w:lang w:eastAsia="sl-SI"/>
        </w:rPr>
        <w:t xml:space="preserve"> izvajalec javne službe</w:t>
      </w:r>
      <w:r w:rsidRPr="00EE1ABB">
        <w:rPr>
          <w:rFonts w:cs="Arial"/>
          <w:szCs w:val="20"/>
          <w:lang w:eastAsia="sl-SI"/>
        </w:rPr>
        <w:t xml:space="preserve"> na podlagi splošnega akta (vpis na podlagi Odlokov o ustanovitvi OKP javnega podjetja za komunalne storitve Rogaška Slatina d.o.o.</w:t>
      </w:r>
      <w:r w:rsidR="003549F7">
        <w:rPr>
          <w:rFonts w:cs="Arial"/>
          <w:szCs w:val="20"/>
          <w:lang w:eastAsia="sl-SI"/>
        </w:rPr>
        <w:t>,</w:t>
      </w:r>
      <w:r w:rsidRPr="00EE1ABB">
        <w:rPr>
          <w:rFonts w:cs="Arial"/>
          <w:szCs w:val="20"/>
          <w:lang w:eastAsia="sl-SI"/>
        </w:rPr>
        <w:t xml:space="preserve"> ki so jih sprejele Občina Bistrica ob Sotli, Občina Šmarje pri Jelšah, Občina Rogaška Slatina in Občina Rogatec.</w:t>
      </w:r>
    </w:p>
    <w:p w14:paraId="72F8612B" w14:textId="77777777" w:rsidR="00BE5A21" w:rsidRPr="00EE1ABB" w:rsidRDefault="00BE5A21" w:rsidP="00EE1ABB">
      <w:pPr>
        <w:spacing w:line="240" w:lineRule="auto"/>
        <w:jc w:val="both"/>
        <w:rPr>
          <w:rFonts w:cs="Arial"/>
          <w:szCs w:val="20"/>
        </w:rPr>
      </w:pPr>
    </w:p>
    <w:p w14:paraId="3DB4987F" w14:textId="4B7FD400" w:rsidR="00BE5A21" w:rsidRPr="00EE1ABB" w:rsidRDefault="00BE5A21" w:rsidP="00EE1ABB">
      <w:pPr>
        <w:spacing w:line="240" w:lineRule="auto"/>
        <w:jc w:val="both"/>
        <w:rPr>
          <w:rFonts w:cs="Arial"/>
          <w:szCs w:val="20"/>
        </w:rPr>
      </w:pPr>
      <w:r w:rsidRPr="00EE1ABB">
        <w:rPr>
          <w:rFonts w:cs="Arial"/>
          <w:szCs w:val="20"/>
        </w:rPr>
        <w:t>Iz navedenega izhaja, da ima javno podjetje status gospodarsk</w:t>
      </w:r>
      <w:r w:rsidR="00C3597C" w:rsidRPr="00EE1ABB">
        <w:rPr>
          <w:rFonts w:cs="Arial"/>
          <w:szCs w:val="20"/>
        </w:rPr>
        <w:t>e</w:t>
      </w:r>
      <w:r w:rsidRPr="00EE1ABB">
        <w:rPr>
          <w:rFonts w:cs="Arial"/>
          <w:szCs w:val="20"/>
        </w:rPr>
        <w:t xml:space="preserve"> družb</w:t>
      </w:r>
      <w:r w:rsidR="00C3597C" w:rsidRPr="00EE1ABB">
        <w:rPr>
          <w:rFonts w:cs="Arial"/>
          <w:szCs w:val="20"/>
        </w:rPr>
        <w:t>e</w:t>
      </w:r>
      <w:r w:rsidRPr="00EE1ABB">
        <w:rPr>
          <w:rFonts w:cs="Arial"/>
          <w:szCs w:val="20"/>
        </w:rPr>
        <w:t xml:space="preserve"> v večinski lasti oseb javnega prava </w:t>
      </w:r>
      <w:r w:rsidR="00A91FA9" w:rsidRPr="00EE1ABB">
        <w:rPr>
          <w:rFonts w:cs="Arial"/>
          <w:szCs w:val="20"/>
        </w:rPr>
        <w:t xml:space="preserve">(zavezani poslovni subjekti pod prevladujočim vplivom oseb javnega prava na podlagi 1.a člena ZDIJZ) </w:t>
      </w:r>
      <w:r w:rsidRPr="00EE1ABB">
        <w:rPr>
          <w:rFonts w:cs="Arial"/>
          <w:szCs w:val="20"/>
        </w:rPr>
        <w:t>in hkrati kot javno podjetje nastopa kot izvajalec javne službe na podlagi splošnih aktov Občin ustanoviteljic</w:t>
      </w:r>
      <w:r w:rsidR="00A91FA9" w:rsidRPr="00EE1ABB">
        <w:rPr>
          <w:rFonts w:cs="Arial"/>
          <w:szCs w:val="20"/>
        </w:rPr>
        <w:t xml:space="preserve"> (organ na podlagi 1. člena ZDIJZ)</w:t>
      </w:r>
      <w:r w:rsidRPr="00EE1ABB">
        <w:rPr>
          <w:rFonts w:cs="Arial"/>
          <w:szCs w:val="20"/>
        </w:rPr>
        <w:t xml:space="preserve">. Javno podjetje opravlja na območju občin ustanoviteljic obvezne gospodarske javne službe: </w:t>
      </w:r>
      <w:r w:rsidRPr="00EE1ABB">
        <w:rPr>
          <w:rFonts w:cs="Arial"/>
          <w:noProof/>
          <w:szCs w:val="20"/>
        </w:rPr>
        <w:drawing>
          <wp:inline distT="0" distB="0" distL="0" distR="0" wp14:anchorId="19DBA5EC" wp14:editId="1A7908A8">
            <wp:extent cx="3048" cy="9147"/>
            <wp:effectExtent l="0" t="0" r="0" b="0"/>
            <wp:docPr id="3019" name="Picture 3019"/>
            <wp:cNvGraphicFramePr/>
            <a:graphic xmlns:a="http://schemas.openxmlformats.org/drawingml/2006/main">
              <a:graphicData uri="http://schemas.openxmlformats.org/drawingml/2006/picture">
                <pic:pic xmlns:pic="http://schemas.openxmlformats.org/drawingml/2006/picture">
                  <pic:nvPicPr>
                    <pic:cNvPr id="3019" name="Picture 3019"/>
                    <pic:cNvPicPr/>
                  </pic:nvPicPr>
                  <pic:blipFill>
                    <a:blip r:embed="rId11"/>
                    <a:stretch>
                      <a:fillRect/>
                    </a:stretch>
                  </pic:blipFill>
                  <pic:spPr>
                    <a:xfrm>
                      <a:off x="0" y="0"/>
                      <a:ext cx="3048" cy="9147"/>
                    </a:xfrm>
                    <a:prstGeom prst="rect">
                      <a:avLst/>
                    </a:prstGeom>
                  </pic:spPr>
                </pic:pic>
              </a:graphicData>
            </a:graphic>
          </wp:inline>
        </w:drawing>
      </w:r>
      <w:r w:rsidRPr="00EE1ABB">
        <w:rPr>
          <w:rFonts w:cs="Arial"/>
          <w:szCs w:val="20"/>
        </w:rPr>
        <w:t xml:space="preserve"> oskrbo s pitno vodo,  odvajanje in čiščenje komunalne ter padavinske odpadne vode in  ravnanje z odpadki. Organi javnega podjetja so skupščina, nadzorni svet (z revizijsko komisijo kot strokovno podporo nadzornemu svetu), direktor in svet ustanoviteljev.</w:t>
      </w:r>
    </w:p>
    <w:p w14:paraId="63E2D8BA" w14:textId="77777777" w:rsidR="008B5070" w:rsidRPr="00EE1ABB" w:rsidRDefault="008B5070" w:rsidP="00EE1ABB">
      <w:pPr>
        <w:pStyle w:val="Navadensplet"/>
        <w:spacing w:before="0" w:beforeAutospacing="0" w:after="0" w:afterAutospacing="0"/>
        <w:jc w:val="both"/>
        <w:rPr>
          <w:rFonts w:ascii="Arial" w:hAnsi="Arial" w:cs="Arial"/>
          <w:sz w:val="20"/>
          <w:szCs w:val="20"/>
        </w:rPr>
      </w:pPr>
    </w:p>
    <w:p w14:paraId="43E21234" w14:textId="15BC44C6" w:rsidR="00D53BB1" w:rsidRPr="00EE1ABB" w:rsidRDefault="00D53BB1" w:rsidP="00EE1ABB">
      <w:pPr>
        <w:pStyle w:val="Navadensplet"/>
        <w:shd w:val="clear" w:color="auto" w:fill="FFFFFF"/>
        <w:spacing w:before="0" w:beforeAutospacing="0" w:after="0" w:afterAutospacing="0"/>
        <w:jc w:val="both"/>
        <w:rPr>
          <w:rFonts w:ascii="Arial" w:hAnsi="Arial" w:cs="Arial"/>
          <w:sz w:val="20"/>
          <w:szCs w:val="20"/>
        </w:rPr>
      </w:pPr>
      <w:r w:rsidRPr="00EE1ABB">
        <w:rPr>
          <w:rFonts w:ascii="Arial" w:hAnsi="Arial" w:cs="Arial"/>
          <w:sz w:val="20"/>
          <w:szCs w:val="20"/>
        </w:rPr>
        <w:t>Sodna praksa</w:t>
      </w:r>
      <w:r w:rsidRPr="00EE1ABB">
        <w:rPr>
          <w:rStyle w:val="Sprotnaopomba-sklic"/>
          <w:rFonts w:ascii="Arial" w:hAnsi="Arial" w:cs="Arial"/>
          <w:sz w:val="20"/>
          <w:szCs w:val="20"/>
        </w:rPr>
        <w:footnoteReference w:id="2"/>
      </w:r>
      <w:r w:rsidRPr="00EE1ABB">
        <w:rPr>
          <w:rFonts w:ascii="Arial" w:hAnsi="Arial" w:cs="Arial"/>
          <w:sz w:val="20"/>
          <w:szCs w:val="20"/>
        </w:rPr>
        <w:t xml:space="preserve"> je zavzela stališče, da je mogoče govoriti o delovnem področju organov v smislu ZDIJZ tedaj, ko je izvajanje določenih nalog ali dejavnosti urejeno s predpisi javnega prava, ki določajo obveznosti organov glede izvajanja teh nalog v okviru upravne ali druge javnopravne funkcije ter morebitne pravice, obveznosti ali pravne koristi posameznikov, ki iz tega posebnega javnopravnega režima izhajajo. </w:t>
      </w:r>
      <w:r w:rsidRPr="00EE1ABB">
        <w:rPr>
          <w:rFonts w:ascii="Arial" w:hAnsi="Arial" w:cs="Arial"/>
          <w:b/>
          <w:bCs/>
          <w:sz w:val="20"/>
          <w:szCs w:val="20"/>
        </w:rPr>
        <w:t>Po mnenju Vrhovnega sodišča je pri opredelitvi določene informacije za informacijo javnega značaja odločilno, ali informacija kaže na dejstvo oziroma okoliščino, ki vpliva ali bi lahko vplivala na izvrševanje javnih nalog</w:t>
      </w:r>
      <w:r w:rsidRPr="00EE1ABB">
        <w:rPr>
          <w:rFonts w:ascii="Arial" w:hAnsi="Arial" w:cs="Arial"/>
          <w:sz w:val="20"/>
          <w:szCs w:val="20"/>
        </w:rPr>
        <w:t xml:space="preserve">. Glede na navedeno je torej pomembno, kako je izvajanje dejavnosti organa urejeno s predpisi javnega prava ter ali zahtevane informacije kažejo na dejstva oziroma okoliščine, ki bi lahko vplivale na izvrševanje javnih nalog. V nasprotnem primeru ne gre za informacijo javnega značaja v smislu 4. člena ZDIJZ. Zato je organ, ki z njo razpolaga, ni dolžan posredovati osebi, ki tako informacijo zahteva. </w:t>
      </w:r>
    </w:p>
    <w:p w14:paraId="5159F005" w14:textId="77777777" w:rsidR="009E1DDD" w:rsidRDefault="009E1DDD" w:rsidP="00EE1ABB">
      <w:pPr>
        <w:spacing w:line="240" w:lineRule="auto"/>
        <w:jc w:val="both"/>
        <w:rPr>
          <w:rFonts w:cs="Arial"/>
          <w:szCs w:val="20"/>
          <w:lang w:eastAsia="sl-SI"/>
        </w:rPr>
      </w:pPr>
    </w:p>
    <w:p w14:paraId="4CBD0E16" w14:textId="62C14E5C" w:rsidR="00D86D26" w:rsidRDefault="00937821" w:rsidP="00EE1ABB">
      <w:pPr>
        <w:spacing w:line="240" w:lineRule="auto"/>
        <w:jc w:val="both"/>
        <w:rPr>
          <w:rFonts w:cs="Arial"/>
          <w:szCs w:val="20"/>
        </w:rPr>
      </w:pPr>
      <w:r w:rsidRPr="00EE1ABB">
        <w:rPr>
          <w:rFonts w:cs="Arial"/>
          <w:szCs w:val="20"/>
          <w:lang w:eastAsia="sl-SI"/>
        </w:rPr>
        <w:t xml:space="preserve">Namen ustanovitve </w:t>
      </w:r>
      <w:r w:rsidR="003A56B4" w:rsidRPr="00EE1ABB">
        <w:rPr>
          <w:rFonts w:cs="Arial"/>
          <w:szCs w:val="20"/>
          <w:lang w:eastAsia="sl-SI"/>
        </w:rPr>
        <w:t>družbe/</w:t>
      </w:r>
      <w:r w:rsidRPr="00EE1ABB">
        <w:rPr>
          <w:rFonts w:cs="Arial"/>
          <w:szCs w:val="20"/>
          <w:lang w:eastAsia="sl-SI"/>
        </w:rPr>
        <w:t xml:space="preserve">organa, vpliv in nadzor občin kot ustanoviteljic na poslovanje organa ter naravo primarnih dejavnosti organa nedvomno kažejo na to, da zahtevanih informacij ni mogoče izločiti iz sfere nadzora javnosti. Pri opredelitvi javnega podjetja in </w:t>
      </w:r>
      <w:r w:rsidR="00971A89" w:rsidRPr="00EE1ABB">
        <w:rPr>
          <w:rFonts w:cs="Arial"/>
          <w:szCs w:val="20"/>
          <w:lang w:eastAsia="sl-SI"/>
        </w:rPr>
        <w:t xml:space="preserve">(in hkrati </w:t>
      </w:r>
      <w:r w:rsidR="00AA2859" w:rsidRPr="00EE1ABB">
        <w:rPr>
          <w:rFonts w:cs="Arial"/>
          <w:szCs w:val="20"/>
          <w:lang w:eastAsia="sl-SI"/>
        </w:rPr>
        <w:t xml:space="preserve">v konkretnem primeru </w:t>
      </w:r>
      <w:r w:rsidR="00971A89" w:rsidRPr="00EE1ABB">
        <w:rPr>
          <w:rFonts w:cs="Arial"/>
          <w:szCs w:val="20"/>
          <w:lang w:eastAsia="sl-SI"/>
        </w:rPr>
        <w:t>tudi</w:t>
      </w:r>
      <w:r w:rsidRPr="00EE1ABB">
        <w:rPr>
          <w:rFonts w:cs="Arial"/>
          <w:szCs w:val="20"/>
          <w:lang w:eastAsia="sl-SI"/>
        </w:rPr>
        <w:t xml:space="preserve"> organa</w:t>
      </w:r>
      <w:r w:rsidR="00590712">
        <w:rPr>
          <w:rFonts w:cs="Arial"/>
          <w:szCs w:val="20"/>
          <w:lang w:eastAsia="sl-SI"/>
        </w:rPr>
        <w:t>,</w:t>
      </w:r>
      <w:r w:rsidRPr="00EE1ABB">
        <w:rPr>
          <w:rFonts w:cs="Arial"/>
          <w:szCs w:val="20"/>
          <w:lang w:eastAsia="sl-SI"/>
        </w:rPr>
        <w:t xml:space="preserve"> po prvem odstavku 1. člena ZDIJZ</w:t>
      </w:r>
      <w:r w:rsidR="00971A89" w:rsidRPr="00EE1ABB">
        <w:rPr>
          <w:rFonts w:cs="Arial"/>
          <w:szCs w:val="20"/>
          <w:lang w:eastAsia="sl-SI"/>
        </w:rPr>
        <w:t>)</w:t>
      </w:r>
      <w:r w:rsidR="00590712">
        <w:rPr>
          <w:rFonts w:cs="Arial"/>
          <w:szCs w:val="20"/>
          <w:lang w:eastAsia="sl-SI"/>
        </w:rPr>
        <w:t>,</w:t>
      </w:r>
      <w:r w:rsidRPr="00EE1ABB">
        <w:rPr>
          <w:rFonts w:cs="Arial"/>
          <w:szCs w:val="20"/>
          <w:lang w:eastAsia="sl-SI"/>
        </w:rPr>
        <w:t xml:space="preserve"> </w:t>
      </w:r>
      <w:r w:rsidR="00971A89" w:rsidRPr="00EE1ABB">
        <w:rPr>
          <w:rFonts w:cs="Arial"/>
          <w:szCs w:val="20"/>
          <w:lang w:eastAsia="sl-SI"/>
        </w:rPr>
        <w:t xml:space="preserve">je treba </w:t>
      </w:r>
      <w:r w:rsidRPr="00EE1ABB">
        <w:rPr>
          <w:rFonts w:cs="Arial"/>
          <w:szCs w:val="20"/>
          <w:lang w:eastAsia="sl-SI"/>
        </w:rPr>
        <w:t>izhajati iz pridevnika »javno«. Za terminom javno podjetje ne stoji običajna gospodarska družba, za javna podjetja velja namreč drugačen, to je javnopravni režim.</w:t>
      </w:r>
      <w:r w:rsidR="00971A89" w:rsidRPr="00EE1ABB">
        <w:rPr>
          <w:rFonts w:cs="Arial"/>
          <w:szCs w:val="20"/>
          <w:lang w:eastAsia="sl-SI"/>
        </w:rPr>
        <w:t xml:space="preserve"> </w:t>
      </w:r>
      <w:r w:rsidR="00590712">
        <w:t>Ta interpretacija je tudi skladna z namenom omogočanja dostopa do informacij javnega značaja, ki je v nadzoru javnosti nad organi, oblasti, nosilci javnih pooblastil in drugimi nosilci javnih funkcij, glede njihovega izvrševanja javnih nalog za izvajanje tega nadzora pa javnost ne potrebuje in tudi ni upravičena do informacij, ki s tem niso povezane.</w:t>
      </w:r>
    </w:p>
    <w:p w14:paraId="1D4AF52A" w14:textId="77777777" w:rsidR="00D86D26" w:rsidRDefault="00D86D26" w:rsidP="00EE1ABB">
      <w:pPr>
        <w:spacing w:line="240" w:lineRule="auto"/>
        <w:jc w:val="both"/>
        <w:rPr>
          <w:rFonts w:cs="Arial"/>
          <w:szCs w:val="20"/>
        </w:rPr>
      </w:pPr>
    </w:p>
    <w:p w14:paraId="016AF8C4" w14:textId="20A9FE7C" w:rsidR="00D53BB1" w:rsidRDefault="00D53BB1" w:rsidP="00EE1ABB">
      <w:pPr>
        <w:spacing w:line="240" w:lineRule="auto"/>
        <w:jc w:val="both"/>
      </w:pPr>
      <w:r w:rsidRPr="00D86D26">
        <w:rPr>
          <w:rFonts w:cs="Arial"/>
          <w:b/>
          <w:bCs/>
          <w:szCs w:val="20"/>
        </w:rPr>
        <w:t>Za opredelitev delovnega področja organa je pomemben tudi način njegovega financiranja.</w:t>
      </w:r>
      <w:r w:rsidR="00117731">
        <w:rPr>
          <w:rFonts w:cs="Arial"/>
          <w:b/>
          <w:bCs/>
          <w:szCs w:val="20"/>
        </w:rPr>
        <w:t xml:space="preserve"> </w:t>
      </w:r>
      <w:r w:rsidR="00895C4A">
        <w:t>Za izvajalce javne službe je značilno, da lahko opravljajo še zasebnopravne tržne dejavnosti, v okviru katerih niso zavezani posredovanju informacij javnega značaja, in sicer zato, ker v tržni sferi, podvrženemu delu dejavnosti, informacije javnega značaja, pojmovno ne morejo nastati. Gre namreč za storitev, ki je tržno zanimiva in ki jo načeloma na trgu lahko opravlja vsakdo, ki je za to usposobljen.</w:t>
      </w:r>
    </w:p>
    <w:p w14:paraId="415160BE" w14:textId="77777777" w:rsidR="00895C4A" w:rsidRPr="00EE1ABB" w:rsidRDefault="00895C4A" w:rsidP="00EE1ABB">
      <w:pPr>
        <w:spacing w:line="240" w:lineRule="auto"/>
        <w:jc w:val="both"/>
        <w:rPr>
          <w:rFonts w:cs="Arial"/>
          <w:color w:val="000000"/>
          <w:szCs w:val="20"/>
        </w:rPr>
      </w:pPr>
    </w:p>
    <w:p w14:paraId="68A32362" w14:textId="3AD0D95C" w:rsidR="00D53BB1" w:rsidRDefault="00333B55" w:rsidP="00EE1ABB">
      <w:pPr>
        <w:spacing w:line="240" w:lineRule="auto"/>
        <w:jc w:val="both"/>
      </w:pPr>
      <w:r>
        <w:t>Za odločanje v konkretni zadevi je glede informacij iz naslova tržne dejavnosti relevantno ali Javno podjetje za komunalne storitve Rogaška Slatina d.o.o. tržno dejavnost, na katero se nanaša prosilčeva zahteva za dostop do informacij javnega značaja, izvaja tako, da zaradi tega niso ovirane dejavnosti, ki pomenijo izvajanje javne službe, in da je s prihodki iz tržne dejavnosti zagotovljeno povračilo stroškov, nastalih pri izvajanju te dejavnosti. Konkretno je namreč treba ugotoviti, da je bilo s tem zagotovljeno povračilo stroškov, nastalih pri izvajanju dejavnosti</w:t>
      </w:r>
      <w:r w:rsidR="00987FB5">
        <w:t>.</w:t>
      </w:r>
      <w:r>
        <w:t xml:space="preserve"> </w:t>
      </w:r>
      <w:r w:rsidR="00987FB5">
        <w:t>Č</w:t>
      </w:r>
      <w:r>
        <w:t>e ta pogoj ni izpolnjen, sploh ni mogoče govoriti o tržni dejavnosti v pravnem smislu. Le, če je izkazano, da zaradi izvajanja druge dejavnosti - npr. oddajanje stvarnega premoženja v najem - niso bile ovirane dejavnosti javne službe in da je bilo s pridobljenimi prihodki zagotovljeno povračilo stroškov, nastalih pri izvajanju dejavnosti, povezanih z vzdrževanjem stvarnega premoženja, je mogoče to dejavnost oziroma dokumente, ki se nanjo nanašajo opredeliti kot informacije, ki ne sodijo v delovno področje organa v smislu prvega odstavka 4. člena ZDIJZ. Sicer pa je treba šteti, da gre za informacije javnega značaja, ki jih organ prosilcu mora posredovati, če ni podana katera od izjem iz 6. člena ZDIJZ.</w:t>
      </w:r>
    </w:p>
    <w:p w14:paraId="00065B60" w14:textId="77777777" w:rsidR="00333B55" w:rsidRPr="00EE1ABB" w:rsidRDefault="00333B55" w:rsidP="00EE1ABB">
      <w:pPr>
        <w:spacing w:line="240" w:lineRule="auto"/>
        <w:jc w:val="both"/>
        <w:rPr>
          <w:rFonts w:cs="Arial"/>
          <w:szCs w:val="20"/>
          <w:lang w:eastAsia="sl-SI"/>
        </w:rPr>
      </w:pPr>
    </w:p>
    <w:p w14:paraId="55916681" w14:textId="16A57492" w:rsidR="00D53BB1" w:rsidRPr="00EE1ABB" w:rsidRDefault="00D53BB1" w:rsidP="00EE1ABB">
      <w:pPr>
        <w:spacing w:line="240" w:lineRule="auto"/>
        <w:jc w:val="both"/>
        <w:rPr>
          <w:rFonts w:cs="Arial"/>
          <w:szCs w:val="20"/>
          <w:lang w:eastAsia="sl-SI"/>
        </w:rPr>
      </w:pPr>
      <w:r w:rsidRPr="00EE1ABB">
        <w:rPr>
          <w:rFonts w:cs="Arial"/>
          <w:szCs w:val="20"/>
          <w:lang w:eastAsia="sl-SI"/>
        </w:rPr>
        <w:t xml:space="preserve">Drugačno stališče bi pomenilo, da lahko za izvajanje javne službe ustanovljen in zato z javnimi sredstvi financiran organ zavrača posredovanje informacij o dejavnosti, ki jo opravlja, s pavšalnim sklicevanjem, da gre za tržno dejavnost, </w:t>
      </w:r>
      <w:r w:rsidRPr="00EE1ABB">
        <w:rPr>
          <w:rFonts w:cs="Arial"/>
          <w:b/>
          <w:bCs/>
          <w:szCs w:val="20"/>
          <w:lang w:eastAsia="sl-SI"/>
        </w:rPr>
        <w:t>ne da bi bilo dejansko izkazano</w:t>
      </w:r>
      <w:r w:rsidRPr="00EE1ABB">
        <w:rPr>
          <w:rFonts w:cs="Arial"/>
          <w:szCs w:val="20"/>
          <w:lang w:eastAsia="sl-SI"/>
        </w:rPr>
        <w:t xml:space="preserve">, da se ta dejavnost opravlja brez škode za izvajanje javne službe in </w:t>
      </w:r>
      <w:r w:rsidR="003A56B4" w:rsidRPr="00EE1ABB">
        <w:rPr>
          <w:rFonts w:cs="Arial"/>
          <w:szCs w:val="20"/>
          <w:lang w:eastAsia="sl-SI"/>
        </w:rPr>
        <w:t xml:space="preserve">le </w:t>
      </w:r>
      <w:r w:rsidRPr="00EE1ABB">
        <w:rPr>
          <w:rFonts w:cs="Arial"/>
          <w:szCs w:val="20"/>
          <w:lang w:eastAsia="sl-SI"/>
        </w:rPr>
        <w:t>po tržnih principih.</w:t>
      </w:r>
    </w:p>
    <w:p w14:paraId="46163F06" w14:textId="77777777" w:rsidR="00D53BB1" w:rsidRPr="00EE1ABB" w:rsidRDefault="00D53BB1" w:rsidP="00EE1ABB">
      <w:pPr>
        <w:spacing w:line="240" w:lineRule="auto"/>
        <w:jc w:val="both"/>
        <w:rPr>
          <w:rFonts w:cs="Arial"/>
          <w:b/>
          <w:bCs/>
          <w:szCs w:val="20"/>
          <w:highlight w:val="yellow"/>
          <w:lang w:eastAsia="sl-SI"/>
        </w:rPr>
      </w:pPr>
    </w:p>
    <w:p w14:paraId="5E7CB30D" w14:textId="71EC8AC1" w:rsidR="00D53BB1" w:rsidRPr="00EE1ABB" w:rsidRDefault="00D53BB1" w:rsidP="00EE1ABB">
      <w:pPr>
        <w:spacing w:line="240" w:lineRule="auto"/>
        <w:jc w:val="both"/>
        <w:rPr>
          <w:rFonts w:cs="Arial"/>
          <w:szCs w:val="20"/>
        </w:rPr>
      </w:pPr>
      <w:r w:rsidRPr="00EE1ABB">
        <w:rPr>
          <w:rFonts w:cs="Arial"/>
          <w:szCs w:val="20"/>
          <w:lang w:eastAsia="sl-SI"/>
        </w:rPr>
        <w:t>Za odločitev o tem, ali gre za informacije s področja tržne dejavnosti, je torej pomembno, ali je organ sredstva v okviru izvajanja predmetne dejavnosti ustvaril na trgu</w:t>
      </w:r>
      <w:r w:rsidR="0083783A" w:rsidRPr="00EE1ABB">
        <w:rPr>
          <w:rFonts w:cs="Arial"/>
          <w:szCs w:val="20"/>
          <w:lang w:eastAsia="sl-SI"/>
        </w:rPr>
        <w:t xml:space="preserve"> in</w:t>
      </w:r>
      <w:r w:rsidRPr="00EE1ABB">
        <w:rPr>
          <w:rFonts w:cs="Arial"/>
          <w:szCs w:val="20"/>
          <w:lang w:eastAsia="sl-SI"/>
        </w:rPr>
        <w:t xml:space="preserve"> da se je tržna dejavnost financirala iz prihodkov od plačil uporabnikov storitev in na podlagi sprejetega cenika. Organ mora v ta namen voditi ločene računovodske evidence. Torej  organ opravlja tržno dejavnost, če s tem ne ovira dejavnosti, ki sodijo v okvir javne službe, če sredstva za opravljanje te dejavnosti ustvari na trgu in če je zagotovljeno povračilo sredstev ustvarjenih z opravljanje</w:t>
      </w:r>
      <w:r w:rsidR="0083783A" w:rsidRPr="00EE1ABB">
        <w:rPr>
          <w:rFonts w:cs="Arial"/>
          <w:szCs w:val="20"/>
          <w:lang w:eastAsia="sl-SI"/>
        </w:rPr>
        <w:t>m</w:t>
      </w:r>
      <w:r w:rsidRPr="00EE1ABB">
        <w:rPr>
          <w:rFonts w:cs="Arial"/>
          <w:szCs w:val="20"/>
          <w:lang w:eastAsia="sl-SI"/>
        </w:rPr>
        <w:t xml:space="preserve"> tržne dejavnosti, </w:t>
      </w:r>
      <w:r w:rsidR="001F4AB9" w:rsidRPr="00EE1ABB">
        <w:rPr>
          <w:rFonts w:cs="Arial"/>
          <w:szCs w:val="20"/>
        </w:rPr>
        <w:t>to je tako, da zaradi tega niso bile ovirane dejavnosti, ki pomenijo izvajanje javne službe, in da je bilo s prihodki iz te dejavnosti zagotovljeno povračilo stroškov, nastalih pri izvajanju te dejavnosti.</w:t>
      </w:r>
      <w:r w:rsidRPr="00EE1ABB">
        <w:rPr>
          <w:rStyle w:val="Sprotnaopomba-sklic"/>
          <w:rFonts w:cs="Arial"/>
          <w:szCs w:val="20"/>
          <w:lang w:eastAsia="sl-SI"/>
        </w:rPr>
        <w:footnoteReference w:id="3"/>
      </w:r>
      <w:r w:rsidRPr="00EE1ABB">
        <w:rPr>
          <w:rFonts w:cs="Arial"/>
          <w:szCs w:val="20"/>
          <w:lang w:eastAsia="sl-SI"/>
        </w:rPr>
        <w:t xml:space="preserve"> </w:t>
      </w:r>
    </w:p>
    <w:p w14:paraId="5D6D44C7" w14:textId="77777777" w:rsidR="001F4AB9" w:rsidRPr="00EE1ABB" w:rsidRDefault="001F4AB9" w:rsidP="00EE1ABB">
      <w:pPr>
        <w:spacing w:line="240" w:lineRule="auto"/>
        <w:jc w:val="both"/>
        <w:rPr>
          <w:rFonts w:cs="Arial"/>
          <w:szCs w:val="20"/>
        </w:rPr>
      </w:pPr>
    </w:p>
    <w:p w14:paraId="4F4351B1" w14:textId="792F6B25" w:rsidR="00D53BB1" w:rsidRDefault="00BF1F28" w:rsidP="00EE1ABB">
      <w:pPr>
        <w:spacing w:line="240" w:lineRule="auto"/>
        <w:jc w:val="both"/>
      </w:pPr>
      <w:r>
        <w:t>Praviloma je za lažjo interpretacijo lahko organu v pomoč sistem upravljanja z dokumentarnim gradivom, kjer se pri vpogledu v zahtevane dokumente že na podlagi oznake dokumenta ugotovi delitev med izvajanjem javne službe in tržno dejavnostjo. Kot tržno dejavnost je treba šteti tudi z računi povezane dokumente (potrdila o plačilu računov in drugi dokumenti oseb, ki so koristili storitve kot tržno dejavnost organa) ipd. Z vpogledom v sprejete cenike in v izdane račune se lahko ugotovi, ali je bil v konkretnem primeru izdan račun na podlagi cenika opravljanje tržne dejavnosti in ali je bil račun tudi v celoti poravnan s strani oseb, ki v sistemu niso zavedene v skupino »Javna služba«. To dokazuje, da v konkretnem primeru ni prišlo do porabe javnih sredstev. Torej je pomembno, ali je del prihodkov zaposlenih nastal tudi iz naslova opravljanja javne službe (in gre zato pri višini njihovih plač tudi za podatke o porabi javnih sredstev</w:t>
      </w:r>
      <w:r w:rsidR="00987FB5">
        <w:t>)</w:t>
      </w:r>
      <w:r>
        <w:t>. Enako velja pri izplačilu po individualnih pogodbah.</w:t>
      </w:r>
    </w:p>
    <w:p w14:paraId="4866D9B3" w14:textId="77777777" w:rsidR="00BF1F28" w:rsidRPr="00EE1ABB" w:rsidRDefault="00BF1F28" w:rsidP="00EE1ABB">
      <w:pPr>
        <w:spacing w:line="240" w:lineRule="auto"/>
        <w:jc w:val="both"/>
        <w:rPr>
          <w:rFonts w:cs="Arial"/>
          <w:szCs w:val="20"/>
        </w:rPr>
      </w:pPr>
    </w:p>
    <w:p w14:paraId="2CF75EE2" w14:textId="24952009" w:rsidR="00D53BB1" w:rsidRPr="00EE1ABB" w:rsidRDefault="00D53BB1" w:rsidP="00EE1ABB">
      <w:pPr>
        <w:spacing w:line="240" w:lineRule="auto"/>
        <w:jc w:val="both"/>
        <w:rPr>
          <w:rFonts w:cs="Arial"/>
          <w:szCs w:val="20"/>
          <w:lang w:eastAsia="sl-SI"/>
        </w:rPr>
      </w:pPr>
      <w:r w:rsidRPr="00EE1ABB">
        <w:rPr>
          <w:rFonts w:cs="Arial"/>
          <w:szCs w:val="20"/>
          <w:lang w:eastAsia="sl-SI"/>
        </w:rPr>
        <w:t>Pomembno je torej, da organ v konkretnem primeru tržno dejavnost izvaja skladno s svojimi notranjimi akti, skladno z merili za ločitev tržne dejavnosti od izvajanja javne službe in da organ vodi evidence in dokumentacijo na način, da je za vsak konkretni dokument mogoče preveriti, da se je dejavnost izvajala ločeno od izvajanja gospodarske javne službe</w:t>
      </w:r>
      <w:r w:rsidR="001F4AB9" w:rsidRPr="00EE1ABB">
        <w:rPr>
          <w:rFonts w:cs="Arial"/>
          <w:szCs w:val="20"/>
          <w:lang w:eastAsia="sl-SI"/>
        </w:rPr>
        <w:t xml:space="preserve"> (da ni medsebojne povezanosti vseh virov sredstev)</w:t>
      </w:r>
      <w:r w:rsidRPr="00EE1ABB">
        <w:rPr>
          <w:rFonts w:cs="Arial"/>
          <w:szCs w:val="20"/>
          <w:lang w:eastAsia="sl-SI"/>
        </w:rPr>
        <w:t xml:space="preserve">. </w:t>
      </w:r>
    </w:p>
    <w:p w14:paraId="36D32C49" w14:textId="77777777" w:rsidR="00284DE3" w:rsidRPr="00EE1ABB" w:rsidRDefault="00284DE3" w:rsidP="00EE1ABB">
      <w:pPr>
        <w:spacing w:line="240" w:lineRule="auto"/>
        <w:jc w:val="both"/>
        <w:rPr>
          <w:rFonts w:cs="Arial"/>
          <w:szCs w:val="20"/>
          <w:u w:val="single"/>
          <w:lang w:eastAsia="sl-SI"/>
        </w:rPr>
      </w:pPr>
    </w:p>
    <w:p w14:paraId="6D12D5E2" w14:textId="38056C1F" w:rsidR="00EE1ABB" w:rsidRPr="00EE1ABB" w:rsidRDefault="00AD741D" w:rsidP="00EE1ABB">
      <w:pPr>
        <w:pStyle w:val="Navadensplet"/>
        <w:spacing w:before="0" w:beforeAutospacing="0" w:after="0" w:afterAutospacing="0"/>
        <w:jc w:val="both"/>
        <w:rPr>
          <w:rFonts w:ascii="Arial" w:eastAsia="Times New Roman" w:hAnsi="Arial" w:cs="Arial"/>
          <w:sz w:val="20"/>
          <w:szCs w:val="20"/>
        </w:rPr>
      </w:pPr>
      <w:r>
        <w:rPr>
          <w:rFonts w:ascii="Arial" w:hAnsi="Arial" w:cs="Arial"/>
          <w:sz w:val="20"/>
          <w:szCs w:val="20"/>
        </w:rPr>
        <w:t>Na koncu vas seznanjamo z določbo petega odstavka 6. člena ZDIJZ, kjer je navedeno, da o</w:t>
      </w:r>
      <w:r w:rsidR="00EE1ABB" w:rsidRPr="00EE1ABB">
        <w:rPr>
          <w:rFonts w:ascii="Arial" w:hAnsi="Arial" w:cs="Arial"/>
          <w:sz w:val="20"/>
          <w:szCs w:val="20"/>
        </w:rPr>
        <w:t>rgan lahko prosilcu ne posreduje zahtevane informacije, ki je dostopna v prosto dostopnih javnih evidencah ali na drug način že enostavno javno dostopna (</w:t>
      </w:r>
      <w:r w:rsidR="007A6CDF">
        <w:rPr>
          <w:rFonts w:ascii="Arial" w:hAnsi="Arial" w:cs="Arial"/>
          <w:sz w:val="20"/>
          <w:szCs w:val="20"/>
        </w:rPr>
        <w:t>evidence in registri AJPES</w:t>
      </w:r>
      <w:r w:rsidR="00005DB1">
        <w:rPr>
          <w:rStyle w:val="Sprotnaopomba-sklic"/>
          <w:rFonts w:ascii="Arial" w:hAnsi="Arial" w:cs="Arial"/>
          <w:sz w:val="20"/>
          <w:szCs w:val="20"/>
        </w:rPr>
        <w:footnoteReference w:id="4"/>
      </w:r>
      <w:r w:rsidR="007A6CDF">
        <w:rPr>
          <w:rFonts w:ascii="Arial" w:hAnsi="Arial" w:cs="Arial"/>
          <w:sz w:val="20"/>
          <w:szCs w:val="20"/>
        </w:rPr>
        <w:t xml:space="preserve">, </w:t>
      </w:r>
      <w:r w:rsidR="00EE1ABB" w:rsidRPr="00EE1ABB">
        <w:rPr>
          <w:rFonts w:ascii="Arial" w:hAnsi="Arial" w:cs="Arial"/>
          <w:sz w:val="20"/>
          <w:szCs w:val="20"/>
        </w:rPr>
        <w:t>objava v uradnem glasilu, publikacijah organa, medijih, strokovni literaturi, svetovnem spletu in podobno) in mu posreduje samo napotilo, kje se informacija nahaja.</w:t>
      </w:r>
      <w:r w:rsidR="007A6CDF">
        <w:rPr>
          <w:rFonts w:ascii="Arial" w:hAnsi="Arial" w:cs="Arial"/>
          <w:sz w:val="20"/>
          <w:szCs w:val="20"/>
        </w:rPr>
        <w:t xml:space="preserve"> </w:t>
      </w:r>
      <w:r w:rsidR="00EE1ABB" w:rsidRPr="00EE1ABB">
        <w:rPr>
          <w:rFonts w:ascii="Arial" w:eastAsia="Times New Roman" w:hAnsi="Arial" w:cs="Arial"/>
          <w:sz w:val="20"/>
          <w:szCs w:val="20"/>
        </w:rPr>
        <w:t>Prosilcem za informacije javnega značaja so določene informacije dostopne tudi na spletnih aplikacijah TZIJZ</w:t>
      </w:r>
      <w:r w:rsidR="00EE1ABB" w:rsidRPr="00EE1ABB">
        <w:rPr>
          <w:rStyle w:val="Sprotnaopomba-sklic"/>
          <w:rFonts w:ascii="Arial" w:eastAsia="Times New Roman" w:hAnsi="Arial" w:cs="Arial"/>
          <w:sz w:val="20"/>
          <w:szCs w:val="20"/>
        </w:rPr>
        <w:footnoteReference w:id="5"/>
      </w:r>
      <w:r w:rsidR="00EE1ABB" w:rsidRPr="00EE1ABB">
        <w:rPr>
          <w:rFonts w:ascii="Arial" w:eastAsia="Times New Roman" w:hAnsi="Arial" w:cs="Arial"/>
          <w:sz w:val="20"/>
          <w:szCs w:val="20"/>
        </w:rPr>
        <w:t xml:space="preserve"> in Erar</w:t>
      </w:r>
      <w:r w:rsidR="00EE1ABB" w:rsidRPr="00EE1ABB">
        <w:rPr>
          <w:rStyle w:val="Sprotnaopomba-sklic"/>
          <w:rFonts w:ascii="Arial" w:hAnsi="Arial" w:cs="Arial"/>
          <w:color w:val="000000"/>
          <w:sz w:val="20"/>
          <w:szCs w:val="20"/>
        </w:rPr>
        <w:footnoteReference w:id="6"/>
      </w:r>
      <w:r w:rsidR="00EE1ABB" w:rsidRPr="00EE1ABB">
        <w:rPr>
          <w:rFonts w:ascii="Arial" w:eastAsia="Times New Roman" w:hAnsi="Arial" w:cs="Arial"/>
          <w:sz w:val="20"/>
          <w:szCs w:val="20"/>
        </w:rPr>
        <w:t>. Preko spletne aplikacije TZIJZ</w:t>
      </w:r>
      <w:r w:rsidR="00EE1ABB" w:rsidRPr="00EE1ABB">
        <w:rPr>
          <w:rFonts w:ascii="Arial" w:hAnsi="Arial" w:cs="Arial"/>
          <w:sz w:val="20"/>
          <w:szCs w:val="20"/>
        </w:rPr>
        <w:t xml:space="preserve"> Uprave Republike Slovenije za javna plačila je omogočen dostop do informacij javnega značaja o transakcijah, opravljenih v breme zavezancev za informacije javnega značaja: javnih gospodarskih zavodov, javnih podjetij, poslovnih subjektov v 100 % lasti oseb javnega prava, ki so registrirani v Registru zavezancev za informacije javnega značaja ter posrednih in neposrednih proračunskih uporabnikov. Na podlagi zahteve za dostop do informacij javnega značaja so prosilcem zgoraj navedeni podatki o transakcijah (UJP), ki predstavljajo javno dostopne informacije javnega značaja, dostopni tudi pri samih zavezancih po ZDIJZ. Tudi spletna aplikacija </w:t>
      </w:r>
      <w:r w:rsidR="00EE1ABB" w:rsidRPr="00EE1ABB">
        <w:rPr>
          <w:rFonts w:ascii="Arial" w:hAnsi="Arial" w:cs="Arial"/>
          <w:color w:val="000000"/>
          <w:sz w:val="20"/>
          <w:szCs w:val="20"/>
        </w:rPr>
        <w:t>Erar</w:t>
      </w:r>
      <w:r w:rsidR="00EE1ABB" w:rsidRPr="00EE1ABB">
        <w:rPr>
          <w:rFonts w:ascii="Arial" w:eastAsia="Times New Roman" w:hAnsi="Arial" w:cs="Arial"/>
          <w:sz w:val="20"/>
          <w:szCs w:val="20"/>
        </w:rPr>
        <w:t xml:space="preserve"> splošni javnosti omogoča vpogled v transakcije javnih institucij in družb v lasti države ter občin, ki se nanašajo na blago in storitve, plače, socialne prejemke, pokojnine, subvencije, štipendije itd. </w:t>
      </w:r>
    </w:p>
    <w:p w14:paraId="424A8623" w14:textId="77777777" w:rsidR="00EE1ABB" w:rsidRPr="00EE1ABB" w:rsidRDefault="00EE1ABB" w:rsidP="00EE1ABB">
      <w:pPr>
        <w:pStyle w:val="lennaslov"/>
        <w:spacing w:before="0" w:beforeAutospacing="0" w:after="0" w:afterAutospacing="0"/>
        <w:jc w:val="both"/>
        <w:rPr>
          <w:rFonts w:ascii="Arial" w:hAnsi="Arial" w:cs="Arial"/>
          <w:color w:val="000000"/>
          <w:sz w:val="20"/>
          <w:szCs w:val="20"/>
        </w:rPr>
      </w:pPr>
    </w:p>
    <w:p w14:paraId="419B93A9" w14:textId="3CEF4583" w:rsidR="004D300C" w:rsidRPr="00EE1ABB" w:rsidRDefault="00D278DA" w:rsidP="00EE1ABB">
      <w:pPr>
        <w:pStyle w:val="lennaslov"/>
        <w:spacing w:before="0" w:beforeAutospacing="0" w:after="0" w:afterAutospacing="0"/>
        <w:jc w:val="both"/>
        <w:rPr>
          <w:rFonts w:ascii="Arial" w:hAnsi="Arial" w:cs="Arial"/>
          <w:sz w:val="20"/>
          <w:szCs w:val="20"/>
        </w:rPr>
      </w:pPr>
      <w:r w:rsidRPr="00EE1ABB">
        <w:rPr>
          <w:rFonts w:ascii="Arial" w:hAnsi="Arial" w:cs="Arial"/>
          <w:color w:val="000000"/>
          <w:sz w:val="20"/>
          <w:szCs w:val="20"/>
        </w:rPr>
        <w:t>Menimo, da boste na podlagi zgoraj navedenega lahko sprejeli pravilno odločitev v konkretni upravni zadevi, saj m</w:t>
      </w:r>
      <w:r w:rsidRPr="00EE1ABB">
        <w:rPr>
          <w:rFonts w:ascii="Arial" w:hAnsi="Arial" w:cs="Arial"/>
          <w:sz w:val="20"/>
          <w:szCs w:val="20"/>
        </w:rPr>
        <w:t xml:space="preserve">inistrstvo </w:t>
      </w:r>
      <w:r w:rsidRPr="00EE1ABB">
        <w:rPr>
          <w:rFonts w:ascii="Arial" w:hAnsi="Arial" w:cs="Arial"/>
          <w:color w:val="000000"/>
          <w:sz w:val="20"/>
          <w:szCs w:val="20"/>
        </w:rPr>
        <w:t xml:space="preserve">ne sme vsebinsko posegati v konkretno upravno zadevo oziroma komentirati konkretnega upravnega postopka. </w:t>
      </w:r>
    </w:p>
    <w:p w14:paraId="2D7C9A2C" w14:textId="77777777" w:rsidR="00FC30FF" w:rsidRPr="00EE1ABB" w:rsidRDefault="00FC30FF" w:rsidP="00EE1ABB">
      <w:pPr>
        <w:pStyle w:val="Brezrazmikov"/>
        <w:jc w:val="both"/>
        <w:rPr>
          <w:rFonts w:cs="Arial"/>
          <w:szCs w:val="20"/>
          <w:lang w:eastAsia="sl-SI"/>
        </w:rPr>
      </w:pPr>
    </w:p>
    <w:p w14:paraId="4C0072C9" w14:textId="61B9BC60" w:rsidR="00045562" w:rsidRPr="00EE1ABB" w:rsidRDefault="00045562" w:rsidP="00EE1ABB">
      <w:pPr>
        <w:pStyle w:val="Brezrazmikov"/>
        <w:jc w:val="both"/>
        <w:rPr>
          <w:rFonts w:cs="Arial"/>
          <w:szCs w:val="20"/>
        </w:rPr>
      </w:pPr>
      <w:r w:rsidRPr="00EE1ABB">
        <w:rPr>
          <w:rFonts w:cs="Arial"/>
          <w:szCs w:val="20"/>
          <w:lang w:eastAsia="sl-SI"/>
        </w:rPr>
        <w:t xml:space="preserve">Več o obveznostih zavezancev </w:t>
      </w:r>
      <w:r w:rsidRPr="00EE1ABB">
        <w:rPr>
          <w:rFonts w:cs="Arial"/>
          <w:color w:val="000000"/>
          <w:szCs w:val="20"/>
          <w:lang w:eastAsia="sl-SI"/>
        </w:rPr>
        <w:t xml:space="preserve">po ZDIJZ </w:t>
      </w:r>
      <w:r w:rsidRPr="00EE1ABB">
        <w:rPr>
          <w:rFonts w:cs="Arial"/>
          <w:szCs w:val="20"/>
          <w:lang w:eastAsia="sl-SI"/>
        </w:rPr>
        <w:t xml:space="preserve">si lahko preberete na spletni strani </w:t>
      </w:r>
      <w:r w:rsidRPr="00EE1ABB">
        <w:rPr>
          <w:rFonts w:cs="Arial"/>
          <w:szCs w:val="20"/>
        </w:rPr>
        <w:t>Sektorja za transparentnost, integriteto in politični sistem,</w:t>
      </w:r>
      <w:r w:rsidRPr="00EE1ABB">
        <w:rPr>
          <w:rFonts w:cs="Arial"/>
          <w:szCs w:val="20"/>
          <w:lang w:eastAsia="sl-SI"/>
        </w:rPr>
        <w:t xml:space="preserve"> kjer so objavljena </w:t>
      </w:r>
      <w:r w:rsidRPr="00EE1ABB">
        <w:rPr>
          <w:rFonts w:cs="Arial"/>
          <w:szCs w:val="20"/>
        </w:rPr>
        <w:t>mnenja, pojasnila in odgovori na vprašanja posameznih zavezancev.</w:t>
      </w:r>
      <w:r w:rsidRPr="00EE1ABB">
        <w:rPr>
          <w:rStyle w:val="Sprotnaopomba-sklic"/>
          <w:rFonts w:cs="Arial"/>
          <w:szCs w:val="20"/>
        </w:rPr>
        <w:footnoteReference w:id="7"/>
      </w:r>
      <w:r w:rsidRPr="00EE1ABB">
        <w:rPr>
          <w:rFonts w:cs="Arial"/>
          <w:szCs w:val="20"/>
        </w:rPr>
        <w:t xml:space="preserve"> </w:t>
      </w:r>
    </w:p>
    <w:p w14:paraId="32F5010E" w14:textId="77777777" w:rsidR="009F4772" w:rsidRPr="00EE1ABB" w:rsidRDefault="009F4772" w:rsidP="00EE1ABB">
      <w:pPr>
        <w:pStyle w:val="odstavek"/>
        <w:spacing w:before="0" w:beforeAutospacing="0" w:after="0" w:afterAutospacing="0"/>
        <w:jc w:val="both"/>
        <w:rPr>
          <w:rFonts w:ascii="Arial" w:hAnsi="Arial" w:cs="Arial"/>
          <w:sz w:val="20"/>
          <w:szCs w:val="20"/>
        </w:rPr>
      </w:pPr>
    </w:p>
    <w:p w14:paraId="2819B2E4" w14:textId="77777777" w:rsidR="00786F20" w:rsidRPr="00EE1ABB" w:rsidRDefault="00786F20" w:rsidP="00EE1ABB">
      <w:pPr>
        <w:spacing w:line="240" w:lineRule="auto"/>
        <w:jc w:val="both"/>
        <w:rPr>
          <w:rFonts w:cs="Arial"/>
          <w:color w:val="000000"/>
          <w:szCs w:val="20"/>
          <w:lang w:eastAsia="sl-SI"/>
        </w:rPr>
      </w:pPr>
    </w:p>
    <w:p w14:paraId="0DCEC129" w14:textId="1081D147" w:rsidR="002812DC" w:rsidRPr="00EE1ABB" w:rsidRDefault="00AA5FE6" w:rsidP="00EE1ABB">
      <w:pPr>
        <w:spacing w:line="240" w:lineRule="auto"/>
        <w:jc w:val="both"/>
        <w:rPr>
          <w:rFonts w:cs="Arial"/>
          <w:szCs w:val="20"/>
        </w:rPr>
      </w:pPr>
      <w:r w:rsidRPr="00EE1ABB">
        <w:rPr>
          <w:rFonts w:cs="Arial"/>
          <w:color w:val="000000"/>
          <w:szCs w:val="20"/>
          <w:lang w:eastAsia="sl-SI"/>
        </w:rPr>
        <w:t>Lep pozdrav,</w:t>
      </w:r>
    </w:p>
    <w:p w14:paraId="204587E6" w14:textId="49AE17CF" w:rsidR="00886787" w:rsidRPr="00EE1ABB" w:rsidRDefault="00032F3C" w:rsidP="00EE1ABB">
      <w:pPr>
        <w:spacing w:line="240" w:lineRule="auto"/>
        <w:jc w:val="both"/>
        <w:rPr>
          <w:rFonts w:cs="Arial"/>
          <w:szCs w:val="20"/>
          <w:lang w:eastAsia="sl-SI"/>
        </w:rPr>
      </w:pPr>
      <w:r w:rsidRPr="00EE1ABB">
        <w:rPr>
          <w:rFonts w:cs="Arial"/>
          <w:szCs w:val="20"/>
          <w:lang w:eastAsia="sl-SI"/>
        </w:rPr>
        <w:t xml:space="preserve">                                                           </w:t>
      </w:r>
    </w:p>
    <w:p w14:paraId="728280F4" w14:textId="77777777" w:rsidR="00BF057B" w:rsidRPr="00EE1ABB" w:rsidRDefault="00BF057B" w:rsidP="00EE1ABB">
      <w:pPr>
        <w:spacing w:line="240" w:lineRule="auto"/>
        <w:jc w:val="both"/>
        <w:rPr>
          <w:rFonts w:cs="Arial"/>
          <w:szCs w:val="20"/>
          <w:lang w:eastAsia="sl-SI"/>
        </w:rPr>
      </w:pPr>
    </w:p>
    <w:p w14:paraId="3BE98909" w14:textId="77777777" w:rsidR="00616DFF" w:rsidRPr="00EE1ABB" w:rsidRDefault="00616DFF" w:rsidP="00EE1ABB">
      <w:pPr>
        <w:spacing w:line="240" w:lineRule="auto"/>
        <w:jc w:val="both"/>
        <w:rPr>
          <w:rFonts w:cs="Arial"/>
          <w:szCs w:val="20"/>
          <w:lang w:eastAsia="sl-SI"/>
        </w:rPr>
      </w:pPr>
    </w:p>
    <w:p w14:paraId="611847A6" w14:textId="617908F6" w:rsidR="00032F3C" w:rsidRPr="00EE1ABB" w:rsidRDefault="00032F3C" w:rsidP="00EE1ABB">
      <w:pPr>
        <w:spacing w:line="240" w:lineRule="auto"/>
        <w:jc w:val="both"/>
        <w:rPr>
          <w:rFonts w:cs="Arial"/>
          <w:szCs w:val="20"/>
          <w:lang w:eastAsia="sl-SI"/>
        </w:rPr>
      </w:pPr>
      <w:r w:rsidRPr="00EE1ABB">
        <w:rPr>
          <w:rFonts w:cs="Arial"/>
          <w:szCs w:val="20"/>
          <w:lang w:eastAsia="sl-SI"/>
        </w:rPr>
        <w:t xml:space="preserve">Pripravil: </w:t>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t xml:space="preserve"> </w:t>
      </w:r>
      <w:r w:rsidR="001E0731" w:rsidRPr="00EE1ABB">
        <w:rPr>
          <w:rFonts w:cs="Arial"/>
          <w:szCs w:val="20"/>
          <w:lang w:eastAsia="sl-SI"/>
        </w:rPr>
        <w:t xml:space="preserve">mag. </w:t>
      </w:r>
      <w:r w:rsidRPr="00EE1ABB">
        <w:rPr>
          <w:rFonts w:cs="Arial"/>
          <w:szCs w:val="20"/>
          <w:lang w:eastAsia="sl-SI"/>
        </w:rPr>
        <w:t xml:space="preserve">Mateja </w:t>
      </w:r>
      <w:r w:rsidR="001E0731" w:rsidRPr="00EE1ABB">
        <w:rPr>
          <w:rFonts w:cs="Arial"/>
          <w:szCs w:val="20"/>
          <w:lang w:eastAsia="sl-SI"/>
        </w:rPr>
        <w:t>Prešern</w:t>
      </w:r>
      <w:r w:rsidRPr="00EE1ABB">
        <w:rPr>
          <w:rFonts w:cs="Arial"/>
          <w:szCs w:val="20"/>
          <w:lang w:eastAsia="sl-SI"/>
        </w:rPr>
        <w:t xml:space="preserve"> </w:t>
      </w:r>
    </w:p>
    <w:p w14:paraId="7B8186CA" w14:textId="366FFF94" w:rsidR="00032F3C" w:rsidRPr="00EE1ABB" w:rsidRDefault="00032F3C" w:rsidP="00EE1ABB">
      <w:pPr>
        <w:spacing w:line="240" w:lineRule="auto"/>
        <w:jc w:val="both"/>
        <w:rPr>
          <w:rFonts w:cs="Arial"/>
          <w:szCs w:val="20"/>
          <w:lang w:eastAsia="sl-SI"/>
        </w:rPr>
      </w:pPr>
      <w:r w:rsidRPr="00EE1ABB">
        <w:rPr>
          <w:rFonts w:cs="Arial"/>
          <w:szCs w:val="20"/>
          <w:lang w:eastAsia="sl-SI"/>
        </w:rPr>
        <w:t xml:space="preserve">Ciril Repnik </w:t>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t xml:space="preserve"> </w:t>
      </w:r>
      <w:r w:rsidR="001E0731" w:rsidRPr="00EE1ABB">
        <w:rPr>
          <w:rFonts w:cs="Arial"/>
          <w:szCs w:val="20"/>
          <w:lang w:eastAsia="sl-SI"/>
        </w:rPr>
        <w:t xml:space="preserve">v. d. </w:t>
      </w:r>
      <w:r w:rsidRPr="00EE1ABB">
        <w:rPr>
          <w:rFonts w:cs="Arial"/>
          <w:szCs w:val="20"/>
        </w:rPr>
        <w:t>generaln</w:t>
      </w:r>
      <w:r w:rsidR="001E0731" w:rsidRPr="00EE1ABB">
        <w:rPr>
          <w:rFonts w:cs="Arial"/>
          <w:szCs w:val="20"/>
        </w:rPr>
        <w:t>e</w:t>
      </w:r>
      <w:r w:rsidRPr="00EE1ABB">
        <w:rPr>
          <w:rFonts w:cs="Arial"/>
          <w:szCs w:val="20"/>
        </w:rPr>
        <w:t xml:space="preserve"> direktor</w:t>
      </w:r>
      <w:r w:rsidR="00450BE1" w:rsidRPr="00EE1ABB">
        <w:rPr>
          <w:rFonts w:cs="Arial"/>
          <w:szCs w:val="20"/>
        </w:rPr>
        <w:t>ice</w:t>
      </w:r>
      <w:r w:rsidRPr="00EE1ABB">
        <w:rPr>
          <w:rFonts w:cs="Arial"/>
          <w:szCs w:val="20"/>
          <w:lang w:eastAsia="sl-SI"/>
        </w:rPr>
        <w:t xml:space="preserve"> </w:t>
      </w:r>
    </w:p>
    <w:p w14:paraId="331CEB45" w14:textId="77777777" w:rsidR="00032F3C" w:rsidRPr="00EE1ABB" w:rsidRDefault="00032F3C" w:rsidP="00EE1ABB">
      <w:pPr>
        <w:spacing w:line="240" w:lineRule="auto"/>
        <w:jc w:val="both"/>
        <w:rPr>
          <w:rFonts w:cs="Arial"/>
          <w:szCs w:val="20"/>
          <w:lang w:eastAsia="sl-SI"/>
        </w:rPr>
      </w:pPr>
      <w:r w:rsidRPr="00EE1ABB">
        <w:rPr>
          <w:rFonts w:cs="Arial"/>
          <w:szCs w:val="20"/>
          <w:lang w:eastAsia="sl-SI"/>
        </w:rPr>
        <w:t>sekretar</w:t>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r w:rsidRPr="00EE1ABB">
        <w:rPr>
          <w:rFonts w:cs="Arial"/>
          <w:szCs w:val="20"/>
          <w:lang w:eastAsia="sl-SI"/>
        </w:rPr>
        <w:tab/>
      </w:r>
    </w:p>
    <w:p w14:paraId="3347DEA2" w14:textId="77777777" w:rsidR="00616DFF" w:rsidRPr="00EE1ABB" w:rsidRDefault="00616DFF" w:rsidP="00EE1ABB">
      <w:pPr>
        <w:spacing w:line="240" w:lineRule="auto"/>
        <w:jc w:val="both"/>
        <w:rPr>
          <w:rFonts w:cs="Arial"/>
          <w:szCs w:val="20"/>
          <w:lang w:eastAsia="sl-SI"/>
        </w:rPr>
      </w:pPr>
    </w:p>
    <w:p w14:paraId="30C4CBCB" w14:textId="0289FA36" w:rsidR="00032F3C" w:rsidRPr="00EE1ABB" w:rsidRDefault="00032F3C" w:rsidP="00EE1ABB">
      <w:pPr>
        <w:pStyle w:val="Navadensplet"/>
        <w:spacing w:before="0" w:beforeAutospacing="0" w:after="0" w:afterAutospacing="0"/>
        <w:jc w:val="both"/>
        <w:rPr>
          <w:rFonts w:ascii="Arial" w:hAnsi="Arial" w:cs="Arial"/>
          <w:sz w:val="20"/>
          <w:szCs w:val="20"/>
        </w:rPr>
      </w:pPr>
    </w:p>
    <w:p w14:paraId="5296672C" w14:textId="3C2D50BD" w:rsidR="00032F3C" w:rsidRPr="00EE1ABB" w:rsidRDefault="00032F3C" w:rsidP="00EE1ABB">
      <w:pPr>
        <w:pStyle w:val="Navadensplet"/>
        <w:spacing w:before="0" w:beforeAutospacing="0" w:after="0" w:afterAutospacing="0"/>
        <w:jc w:val="both"/>
        <w:rPr>
          <w:rFonts w:ascii="Arial" w:hAnsi="Arial" w:cs="Arial"/>
          <w:sz w:val="20"/>
          <w:szCs w:val="20"/>
        </w:rPr>
      </w:pPr>
      <w:r w:rsidRPr="00EE1ABB">
        <w:rPr>
          <w:rFonts w:ascii="Arial" w:hAnsi="Arial" w:cs="Arial"/>
          <w:sz w:val="20"/>
          <w:szCs w:val="20"/>
        </w:rPr>
        <w:t>Poslati</w:t>
      </w:r>
      <w:r w:rsidRPr="00EE1ABB">
        <w:rPr>
          <w:rFonts w:ascii="Arial" w:hAnsi="Arial" w:cs="Arial"/>
          <w:color w:val="000000"/>
          <w:sz w:val="20"/>
          <w:szCs w:val="20"/>
        </w:rPr>
        <w:t xml:space="preserve"> po E-pošti</w:t>
      </w:r>
      <w:r w:rsidRPr="00EE1ABB">
        <w:rPr>
          <w:rFonts w:ascii="Arial" w:hAnsi="Arial" w:cs="Arial"/>
          <w:sz w:val="20"/>
          <w:szCs w:val="20"/>
        </w:rPr>
        <w:t>:</w:t>
      </w:r>
    </w:p>
    <w:p w14:paraId="372141C7" w14:textId="0730768F" w:rsidR="000D35EB" w:rsidRPr="00EE1ABB" w:rsidRDefault="00F4189C" w:rsidP="00EE1ABB">
      <w:pPr>
        <w:pStyle w:val="Navadensplet"/>
        <w:spacing w:before="0" w:beforeAutospacing="0" w:after="0" w:afterAutospacing="0"/>
        <w:jc w:val="both"/>
        <w:rPr>
          <w:rFonts w:ascii="Arial" w:hAnsi="Arial" w:cs="Arial"/>
          <w:sz w:val="20"/>
          <w:szCs w:val="20"/>
        </w:rPr>
      </w:pPr>
      <w:r w:rsidRPr="00EE1ABB">
        <w:rPr>
          <w:rFonts w:ascii="Arial" w:hAnsi="Arial" w:cs="Arial"/>
          <w:sz w:val="20"/>
          <w:szCs w:val="20"/>
        </w:rPr>
        <w:t>- naslovniku</w:t>
      </w:r>
    </w:p>
    <w:p w14:paraId="72E4CC19" w14:textId="77777777" w:rsidR="0079117E" w:rsidRPr="00EE1ABB" w:rsidRDefault="0079117E" w:rsidP="00EE1ABB">
      <w:pPr>
        <w:pStyle w:val="Navadensplet"/>
        <w:spacing w:before="0" w:beforeAutospacing="0" w:after="0" w:afterAutospacing="0"/>
        <w:jc w:val="both"/>
        <w:rPr>
          <w:rFonts w:ascii="Arial" w:hAnsi="Arial" w:cs="Arial"/>
          <w:sz w:val="20"/>
          <w:szCs w:val="20"/>
        </w:rPr>
      </w:pPr>
    </w:p>
    <w:p w14:paraId="3260EF31" w14:textId="77777777" w:rsidR="005E56D6" w:rsidRPr="00EE1ABB" w:rsidRDefault="005E56D6" w:rsidP="00EE1ABB">
      <w:pPr>
        <w:pStyle w:val="Navadensplet"/>
        <w:spacing w:before="0" w:beforeAutospacing="0" w:after="0" w:afterAutospacing="0"/>
        <w:jc w:val="both"/>
        <w:rPr>
          <w:rFonts w:ascii="Arial" w:hAnsi="Arial" w:cs="Arial"/>
          <w:sz w:val="20"/>
          <w:szCs w:val="20"/>
        </w:rPr>
      </w:pPr>
    </w:p>
    <w:sectPr w:rsidR="005E56D6" w:rsidRPr="00EE1ABB" w:rsidSect="00164064">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64AD" w14:textId="77777777" w:rsidR="004056A1" w:rsidRDefault="004056A1">
      <w:r>
        <w:separator/>
      </w:r>
    </w:p>
  </w:endnote>
  <w:endnote w:type="continuationSeparator" w:id="0">
    <w:p w14:paraId="1AE1E614" w14:textId="77777777" w:rsidR="004056A1" w:rsidRDefault="0040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8F75" w14:textId="77777777" w:rsidR="004056A1" w:rsidRDefault="004056A1">
      <w:r>
        <w:separator/>
      </w:r>
    </w:p>
  </w:footnote>
  <w:footnote w:type="continuationSeparator" w:id="0">
    <w:p w14:paraId="3867CDE5" w14:textId="77777777" w:rsidR="004056A1" w:rsidRDefault="004056A1">
      <w:r>
        <w:continuationSeparator/>
      </w:r>
    </w:p>
  </w:footnote>
  <w:footnote w:id="1">
    <w:p w14:paraId="56BA70C6" w14:textId="77777777" w:rsidR="003C0FDD" w:rsidRPr="00045562" w:rsidRDefault="003C0FDD" w:rsidP="003C0FDD">
      <w:pPr>
        <w:pStyle w:val="Sprotnaopomba-besedilo"/>
        <w:spacing w:line="240" w:lineRule="auto"/>
        <w:jc w:val="both"/>
        <w:rPr>
          <w:rFonts w:cs="Arial"/>
          <w:color w:val="000000" w:themeColor="text1"/>
          <w:sz w:val="16"/>
          <w:szCs w:val="16"/>
        </w:rPr>
      </w:pPr>
      <w:r w:rsidRPr="00045562">
        <w:rPr>
          <w:rStyle w:val="Sprotnaopomba-sklic"/>
          <w:rFonts w:cs="Arial"/>
          <w:color w:val="000000" w:themeColor="text1"/>
          <w:sz w:val="16"/>
          <w:szCs w:val="16"/>
        </w:rPr>
        <w:footnoteRef/>
      </w:r>
      <w:r w:rsidRPr="00045562">
        <w:rPr>
          <w:rFonts w:cs="Arial"/>
          <w:color w:val="000000" w:themeColor="text1"/>
          <w:sz w:val="16"/>
          <w:szCs w:val="16"/>
        </w:rPr>
        <w:t xml:space="preserve"> Uradni list RS, št. </w:t>
      </w:r>
      <w:hyperlink r:id="rId1" w:tgtFrame="_blank" w:tooltip="Zakon o dostopu do informacij javnega značaja (uradno prečiščeno besedilo)" w:history="1">
        <w:r w:rsidRPr="00045562">
          <w:rPr>
            <w:rStyle w:val="Hiperpovezava"/>
            <w:rFonts w:cs="Arial"/>
            <w:color w:val="000000" w:themeColor="text1"/>
            <w:sz w:val="16"/>
            <w:szCs w:val="16"/>
            <w:u w:val="none"/>
          </w:rPr>
          <w:t>51/06</w:t>
        </w:r>
      </w:hyperlink>
      <w:r w:rsidRPr="00045562">
        <w:rPr>
          <w:rFonts w:cs="Arial"/>
          <w:color w:val="000000" w:themeColor="text1"/>
          <w:sz w:val="16"/>
          <w:szCs w:val="16"/>
        </w:rPr>
        <w:t xml:space="preserve"> – uradno prečiščeno besedilo, </w:t>
      </w:r>
      <w:hyperlink r:id="rId2" w:tgtFrame="_blank" w:tooltip="Zakon o davčnem postopku" w:history="1">
        <w:r w:rsidRPr="00045562">
          <w:rPr>
            <w:rStyle w:val="Hiperpovezava"/>
            <w:rFonts w:cs="Arial"/>
            <w:color w:val="000000" w:themeColor="text1"/>
            <w:sz w:val="16"/>
            <w:szCs w:val="16"/>
            <w:u w:val="none"/>
          </w:rPr>
          <w:t>117/06</w:t>
        </w:r>
      </w:hyperlink>
      <w:r w:rsidRPr="00045562">
        <w:rPr>
          <w:rFonts w:cs="Arial"/>
          <w:color w:val="000000" w:themeColor="text1"/>
          <w:sz w:val="16"/>
          <w:szCs w:val="16"/>
        </w:rPr>
        <w:t xml:space="preserve"> – ZDavP-2, </w:t>
      </w:r>
      <w:hyperlink r:id="rId3" w:tgtFrame="_blank" w:tooltip="Zakon o spremembah in dopolnitvah Zakona o dostopu do informacij javnega značaja" w:history="1">
        <w:r w:rsidRPr="00045562">
          <w:rPr>
            <w:rStyle w:val="Hiperpovezava"/>
            <w:rFonts w:cs="Arial"/>
            <w:color w:val="000000" w:themeColor="text1"/>
            <w:sz w:val="16"/>
            <w:szCs w:val="16"/>
            <w:u w:val="none"/>
          </w:rPr>
          <w:t>23/14</w:t>
        </w:r>
      </w:hyperlink>
      <w:r w:rsidRPr="00045562">
        <w:rPr>
          <w:rFonts w:cs="Arial"/>
          <w:color w:val="000000" w:themeColor="text1"/>
          <w:sz w:val="16"/>
          <w:szCs w:val="16"/>
        </w:rPr>
        <w:t xml:space="preserve">, </w:t>
      </w:r>
      <w:hyperlink r:id="rId4" w:tgtFrame="_blank" w:tooltip="Zakon o spremembah in dopolnitvah Zakona o dostopu do informacij javnega značaja" w:history="1">
        <w:r w:rsidRPr="00045562">
          <w:rPr>
            <w:rStyle w:val="Hiperpovezava"/>
            <w:rFonts w:cs="Arial"/>
            <w:color w:val="000000" w:themeColor="text1"/>
            <w:sz w:val="16"/>
            <w:szCs w:val="16"/>
            <w:u w:val="none"/>
          </w:rPr>
          <w:t>50/14</w:t>
        </w:r>
      </w:hyperlink>
      <w:r w:rsidRPr="00045562">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045562">
          <w:rPr>
            <w:rStyle w:val="Hiperpovezava"/>
            <w:rFonts w:cs="Arial"/>
            <w:color w:val="000000" w:themeColor="text1"/>
            <w:sz w:val="16"/>
            <w:szCs w:val="16"/>
            <w:u w:val="none"/>
          </w:rPr>
          <w:t>19/15</w:t>
        </w:r>
      </w:hyperlink>
      <w:r w:rsidRPr="00045562">
        <w:rPr>
          <w:rFonts w:cs="Arial"/>
          <w:color w:val="000000" w:themeColor="text1"/>
          <w:sz w:val="16"/>
          <w:szCs w:val="16"/>
        </w:rPr>
        <w:t xml:space="preserve"> – </w:t>
      </w:r>
      <w:proofErr w:type="spellStart"/>
      <w:r w:rsidRPr="00045562">
        <w:rPr>
          <w:rFonts w:cs="Arial"/>
          <w:color w:val="000000" w:themeColor="text1"/>
          <w:sz w:val="16"/>
          <w:szCs w:val="16"/>
        </w:rPr>
        <w:t>odl</w:t>
      </w:r>
      <w:proofErr w:type="spellEnd"/>
      <w:r w:rsidRPr="00045562">
        <w:rPr>
          <w:rFonts w:cs="Arial"/>
          <w:color w:val="000000" w:themeColor="text1"/>
          <w:sz w:val="16"/>
          <w:szCs w:val="16"/>
        </w:rPr>
        <w:t xml:space="preserve">. US, </w:t>
      </w:r>
      <w:hyperlink r:id="rId6" w:tgtFrame="_blank" w:tooltip="Zakon o spremembah in dopolnitvah Zakona o dostopu do informacij javnega značaja" w:history="1">
        <w:r w:rsidRPr="00045562">
          <w:rPr>
            <w:rStyle w:val="Hiperpovezava"/>
            <w:rFonts w:cs="Arial"/>
            <w:color w:val="000000" w:themeColor="text1"/>
            <w:sz w:val="16"/>
            <w:szCs w:val="16"/>
            <w:u w:val="none"/>
          </w:rPr>
          <w:t>102/15</w:t>
        </w:r>
      </w:hyperlink>
      <w:r w:rsidRPr="00045562">
        <w:rPr>
          <w:rFonts w:cs="Arial"/>
          <w:color w:val="000000" w:themeColor="text1"/>
          <w:sz w:val="16"/>
          <w:szCs w:val="16"/>
        </w:rPr>
        <w:t xml:space="preserve">, </w:t>
      </w:r>
      <w:hyperlink r:id="rId7" w:tgtFrame="_blank" w:tooltip="Zakon o dopolnitvi Zakona o dostopu do informacij javnega značaja" w:history="1">
        <w:r w:rsidRPr="00045562">
          <w:rPr>
            <w:rStyle w:val="Hiperpovezava"/>
            <w:rFonts w:cs="Arial"/>
            <w:color w:val="000000" w:themeColor="text1"/>
            <w:sz w:val="16"/>
            <w:szCs w:val="16"/>
            <w:u w:val="none"/>
          </w:rPr>
          <w:t>7/18</w:t>
        </w:r>
      </w:hyperlink>
      <w:r w:rsidRPr="00045562">
        <w:rPr>
          <w:rFonts w:cs="Arial"/>
          <w:color w:val="000000" w:themeColor="text1"/>
          <w:sz w:val="16"/>
          <w:szCs w:val="16"/>
        </w:rPr>
        <w:t xml:space="preserve"> </w:t>
      </w:r>
    </w:p>
    <w:p w14:paraId="49854547" w14:textId="77777777" w:rsidR="003C0FDD" w:rsidRPr="00045562" w:rsidRDefault="003C0FDD" w:rsidP="003C0FDD">
      <w:pPr>
        <w:pStyle w:val="Sprotnaopomba-besedilo"/>
        <w:spacing w:line="240" w:lineRule="auto"/>
        <w:jc w:val="both"/>
        <w:rPr>
          <w:rFonts w:cs="Arial"/>
          <w:color w:val="000000" w:themeColor="text1"/>
          <w:sz w:val="16"/>
          <w:szCs w:val="16"/>
        </w:rPr>
      </w:pPr>
      <w:r w:rsidRPr="00045562">
        <w:rPr>
          <w:rFonts w:cs="Arial"/>
          <w:color w:val="000000" w:themeColor="text1"/>
          <w:sz w:val="16"/>
          <w:szCs w:val="16"/>
        </w:rPr>
        <w:t xml:space="preserve">   in </w:t>
      </w:r>
      <w:hyperlink r:id="rId8" w:tgtFrame="_blank" w:tooltip="Zakon o spremembah in dopolnitvah Zakona o dostopu do informacij javnega značaja" w:history="1">
        <w:r w:rsidRPr="00045562">
          <w:rPr>
            <w:rStyle w:val="Hiperpovezava"/>
            <w:rFonts w:cs="Arial"/>
            <w:color w:val="000000" w:themeColor="text1"/>
            <w:sz w:val="16"/>
            <w:szCs w:val="16"/>
            <w:u w:val="none"/>
          </w:rPr>
          <w:t>141/22</w:t>
        </w:r>
      </w:hyperlink>
      <w:r w:rsidRPr="00045562">
        <w:rPr>
          <w:rFonts w:cs="Arial"/>
          <w:color w:val="000000" w:themeColor="text1"/>
          <w:sz w:val="16"/>
          <w:szCs w:val="16"/>
        </w:rPr>
        <w:t>.</w:t>
      </w:r>
    </w:p>
  </w:footnote>
  <w:footnote w:id="2">
    <w:p w14:paraId="7865B594" w14:textId="77777777" w:rsidR="00D53BB1" w:rsidRPr="0024090C" w:rsidRDefault="00D53BB1" w:rsidP="00D53BB1">
      <w:pPr>
        <w:pStyle w:val="Sprotnaopomba-besedilo"/>
        <w:spacing w:line="240" w:lineRule="auto"/>
        <w:jc w:val="both"/>
        <w:rPr>
          <w:rFonts w:cs="Arial"/>
          <w:sz w:val="16"/>
          <w:szCs w:val="16"/>
        </w:rPr>
      </w:pPr>
      <w:r w:rsidRPr="0024090C">
        <w:rPr>
          <w:rStyle w:val="Sprotnaopomba-sklic"/>
          <w:sz w:val="16"/>
          <w:szCs w:val="16"/>
        </w:rPr>
        <w:footnoteRef/>
      </w:r>
      <w:r w:rsidRPr="0024090C">
        <w:rPr>
          <w:sz w:val="16"/>
          <w:szCs w:val="16"/>
        </w:rPr>
        <w:t xml:space="preserve"> Npr. sodba </w:t>
      </w:r>
      <w:r w:rsidRPr="0024090C">
        <w:rPr>
          <w:rFonts w:cs="Arial"/>
          <w:sz w:val="16"/>
          <w:szCs w:val="16"/>
        </w:rPr>
        <w:t xml:space="preserve">Vrhovnega sodišča št. I Up 122/2006 z dne 25. 4. 2007 in Sklep Vrhovnega sodišča št. X </w:t>
      </w:r>
      <w:proofErr w:type="spellStart"/>
      <w:r w:rsidRPr="0024090C">
        <w:rPr>
          <w:rFonts w:cs="Arial"/>
          <w:sz w:val="16"/>
          <w:szCs w:val="16"/>
        </w:rPr>
        <w:t>Ips</w:t>
      </w:r>
      <w:proofErr w:type="spellEnd"/>
      <w:r w:rsidRPr="0024090C">
        <w:rPr>
          <w:rFonts w:cs="Arial"/>
          <w:sz w:val="16"/>
          <w:szCs w:val="16"/>
        </w:rPr>
        <w:t xml:space="preserve"> 96/2011 z dne </w:t>
      </w:r>
    </w:p>
    <w:p w14:paraId="70F3D6EA" w14:textId="77777777" w:rsidR="00D53BB1" w:rsidRPr="0024090C" w:rsidRDefault="00D53BB1" w:rsidP="00D53BB1">
      <w:pPr>
        <w:pStyle w:val="Sprotnaopomba-besedilo"/>
        <w:spacing w:line="240" w:lineRule="auto"/>
        <w:jc w:val="both"/>
        <w:rPr>
          <w:sz w:val="16"/>
          <w:szCs w:val="16"/>
        </w:rPr>
      </w:pPr>
      <w:r w:rsidRPr="0024090C">
        <w:rPr>
          <w:rFonts w:cs="Arial"/>
          <w:sz w:val="16"/>
          <w:szCs w:val="16"/>
        </w:rPr>
        <w:t xml:space="preserve">   4. 7. 2012.</w:t>
      </w:r>
    </w:p>
  </w:footnote>
  <w:footnote w:id="3">
    <w:p w14:paraId="798B3E81" w14:textId="42FB4A40" w:rsidR="00D53BB1" w:rsidRPr="0024090C" w:rsidRDefault="00D53BB1" w:rsidP="00D53BB1">
      <w:pPr>
        <w:pStyle w:val="Sprotnaopomba-besedilo"/>
        <w:spacing w:line="240" w:lineRule="auto"/>
        <w:jc w:val="both"/>
        <w:rPr>
          <w:sz w:val="16"/>
          <w:szCs w:val="16"/>
        </w:rPr>
      </w:pPr>
      <w:r w:rsidRPr="0024090C">
        <w:rPr>
          <w:rStyle w:val="Sprotnaopomba-sklic"/>
          <w:sz w:val="16"/>
          <w:szCs w:val="16"/>
        </w:rPr>
        <w:footnoteRef/>
      </w:r>
      <w:r w:rsidRPr="0024090C">
        <w:rPr>
          <w:sz w:val="16"/>
          <w:szCs w:val="16"/>
        </w:rPr>
        <w:t xml:space="preserve"> </w:t>
      </w:r>
      <w:r w:rsidR="00EF3107">
        <w:rPr>
          <w:sz w:val="16"/>
          <w:szCs w:val="16"/>
        </w:rPr>
        <w:t xml:space="preserve">Primeroma </w:t>
      </w:r>
      <w:r w:rsidRPr="0024090C">
        <w:rPr>
          <w:rFonts w:cs="Arial"/>
          <w:sz w:val="16"/>
          <w:szCs w:val="16"/>
          <w:lang w:eastAsia="sl-SI"/>
        </w:rPr>
        <w:t>Sodba Upravnega sodišča, opr. št. I U 900/2016-44 z dne 3. 10. 2018.</w:t>
      </w:r>
    </w:p>
  </w:footnote>
  <w:footnote w:id="4">
    <w:p w14:paraId="7782B76C" w14:textId="20B1D459" w:rsidR="00005DB1" w:rsidRPr="00005DB1" w:rsidRDefault="00005DB1">
      <w:pPr>
        <w:pStyle w:val="Sprotnaopomba-besedilo"/>
        <w:rPr>
          <w:sz w:val="16"/>
          <w:szCs w:val="16"/>
        </w:rPr>
      </w:pPr>
      <w:r w:rsidRPr="00005DB1">
        <w:rPr>
          <w:rStyle w:val="Sprotnaopomba-sklic"/>
          <w:sz w:val="16"/>
          <w:szCs w:val="16"/>
        </w:rPr>
        <w:footnoteRef/>
      </w:r>
      <w:r w:rsidRPr="00005DB1">
        <w:rPr>
          <w:sz w:val="16"/>
          <w:szCs w:val="16"/>
        </w:rPr>
        <w:t xml:space="preserve"> </w:t>
      </w:r>
      <w:hyperlink r:id="rId9" w:history="1">
        <w:r w:rsidRPr="00005DB1">
          <w:rPr>
            <w:rStyle w:val="Hiperpovezava"/>
            <w:sz w:val="16"/>
            <w:szCs w:val="16"/>
          </w:rPr>
          <w:t>https://www.ajpes.si/Iscem</w:t>
        </w:r>
      </w:hyperlink>
    </w:p>
  </w:footnote>
  <w:footnote w:id="5">
    <w:p w14:paraId="06A43B43" w14:textId="77777777" w:rsidR="00EE1ABB" w:rsidRPr="009A2C45" w:rsidRDefault="00EE1ABB" w:rsidP="00EE1ABB">
      <w:pPr>
        <w:pStyle w:val="Sprotnaopomba-besedilo"/>
        <w:rPr>
          <w:sz w:val="16"/>
          <w:szCs w:val="16"/>
        </w:rPr>
      </w:pPr>
      <w:r w:rsidRPr="009A2C45">
        <w:rPr>
          <w:rStyle w:val="Sprotnaopomba-sklic"/>
          <w:sz w:val="16"/>
          <w:szCs w:val="16"/>
        </w:rPr>
        <w:footnoteRef/>
      </w:r>
      <w:r w:rsidRPr="009A2C45">
        <w:rPr>
          <w:sz w:val="16"/>
          <w:szCs w:val="16"/>
        </w:rPr>
        <w:t xml:space="preserve"> </w:t>
      </w:r>
      <w:hyperlink r:id="rId10" w:history="1">
        <w:r w:rsidRPr="009A2C45">
          <w:rPr>
            <w:rStyle w:val="Hiperpovezava"/>
            <w:sz w:val="16"/>
            <w:szCs w:val="16"/>
          </w:rPr>
          <w:t>https://www.gov.si/zbirke/storitve/spletna-aplikacija-tzijz-podatki-o-placilnih-transakcijah-po-zdijz/</w:t>
        </w:r>
      </w:hyperlink>
    </w:p>
  </w:footnote>
  <w:footnote w:id="6">
    <w:p w14:paraId="65822C10" w14:textId="559EDE78" w:rsidR="00EE1ABB" w:rsidRPr="009A2C45" w:rsidRDefault="00EE1ABB" w:rsidP="00EE1ABB">
      <w:pPr>
        <w:pStyle w:val="Sprotnaopomba-besedilo"/>
        <w:rPr>
          <w:sz w:val="16"/>
          <w:szCs w:val="16"/>
        </w:rPr>
      </w:pPr>
      <w:r w:rsidRPr="009A2C45">
        <w:rPr>
          <w:rStyle w:val="Sprotnaopomba-sklic"/>
          <w:sz w:val="16"/>
          <w:szCs w:val="16"/>
        </w:rPr>
        <w:footnoteRef/>
      </w:r>
      <w:r w:rsidRPr="009A2C45">
        <w:rPr>
          <w:sz w:val="16"/>
          <w:szCs w:val="16"/>
        </w:rPr>
        <w:t xml:space="preserve"> </w:t>
      </w:r>
      <w:hyperlink r:id="rId11" w:history="1">
        <w:r w:rsidRPr="009A2C45">
          <w:rPr>
            <w:rStyle w:val="Hiperpovezava"/>
            <w:sz w:val="16"/>
            <w:szCs w:val="16"/>
          </w:rPr>
          <w:t>https://erar.si/</w:t>
        </w:r>
      </w:hyperlink>
    </w:p>
  </w:footnote>
  <w:footnote w:id="7">
    <w:p w14:paraId="48405931" w14:textId="1B72342D" w:rsidR="00045562" w:rsidRPr="00217398" w:rsidRDefault="00045562" w:rsidP="00045562">
      <w:pPr>
        <w:pStyle w:val="Sprotnaopomba-besedilo"/>
        <w:spacing w:line="240" w:lineRule="exact"/>
        <w:rPr>
          <w:sz w:val="16"/>
          <w:szCs w:val="16"/>
        </w:rPr>
      </w:pPr>
      <w:r w:rsidRPr="00217398">
        <w:rPr>
          <w:rStyle w:val="Sprotnaopomba-sklic"/>
          <w:sz w:val="16"/>
          <w:szCs w:val="16"/>
        </w:rPr>
        <w:footnoteRef/>
      </w:r>
      <w:r w:rsidRPr="00217398">
        <w:rPr>
          <w:color w:val="000000"/>
          <w:sz w:val="16"/>
          <w:szCs w:val="16"/>
        </w:rPr>
        <w:t xml:space="preserve"> </w:t>
      </w:r>
      <w:hyperlink r:id="rId12" w:history="1">
        <w:r w:rsidRPr="00217398">
          <w:rPr>
            <w:rStyle w:val="Hiperpovezava"/>
            <w:rFonts w:cs="Arial"/>
            <w:sz w:val="16"/>
            <w:szCs w:val="16"/>
            <w:lang w:eastAsia="sl-SI"/>
          </w:rPr>
          <w:t>https://www.gov.si/teme/informacije-javnega-znacaja/</w:t>
        </w:r>
      </w:hyperlink>
      <w:r w:rsidRPr="00217398">
        <w:rPr>
          <w:rFonts w:cs="Arial"/>
          <w:color w:val="000000"/>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938"/>
    <w:multiLevelType w:val="hybridMultilevel"/>
    <w:tmpl w:val="D20824F2"/>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1D5EB9"/>
    <w:multiLevelType w:val="hybridMultilevel"/>
    <w:tmpl w:val="097C1F1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D71A5A"/>
    <w:multiLevelType w:val="hybridMultilevel"/>
    <w:tmpl w:val="3A122AD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6742F8"/>
    <w:multiLevelType w:val="hybridMultilevel"/>
    <w:tmpl w:val="A4AE1034"/>
    <w:lvl w:ilvl="0" w:tplc="9D5C6E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E4B514A"/>
    <w:multiLevelType w:val="hybridMultilevel"/>
    <w:tmpl w:val="B7641FE0"/>
    <w:lvl w:ilvl="0" w:tplc="04240001">
      <w:start w:val="1"/>
      <w:numFmt w:val="bullet"/>
      <w:lvlText w:val=""/>
      <w:lvlJc w:val="left"/>
      <w:pPr>
        <w:ind w:left="820" w:hanging="360"/>
      </w:pPr>
      <w:rPr>
        <w:rFonts w:ascii="Symbol" w:hAnsi="Symbol" w:hint="default"/>
      </w:rPr>
    </w:lvl>
    <w:lvl w:ilvl="1" w:tplc="04240003" w:tentative="1">
      <w:start w:val="1"/>
      <w:numFmt w:val="bullet"/>
      <w:lvlText w:val="o"/>
      <w:lvlJc w:val="left"/>
      <w:pPr>
        <w:ind w:left="1540" w:hanging="360"/>
      </w:pPr>
      <w:rPr>
        <w:rFonts w:ascii="Courier New" w:hAnsi="Courier New" w:cs="Courier New" w:hint="default"/>
      </w:rPr>
    </w:lvl>
    <w:lvl w:ilvl="2" w:tplc="04240005" w:tentative="1">
      <w:start w:val="1"/>
      <w:numFmt w:val="bullet"/>
      <w:lvlText w:val=""/>
      <w:lvlJc w:val="left"/>
      <w:pPr>
        <w:ind w:left="2260" w:hanging="360"/>
      </w:pPr>
      <w:rPr>
        <w:rFonts w:ascii="Wingdings" w:hAnsi="Wingdings" w:hint="default"/>
      </w:rPr>
    </w:lvl>
    <w:lvl w:ilvl="3" w:tplc="04240001" w:tentative="1">
      <w:start w:val="1"/>
      <w:numFmt w:val="bullet"/>
      <w:lvlText w:val=""/>
      <w:lvlJc w:val="left"/>
      <w:pPr>
        <w:ind w:left="2980" w:hanging="360"/>
      </w:pPr>
      <w:rPr>
        <w:rFonts w:ascii="Symbol" w:hAnsi="Symbol" w:hint="default"/>
      </w:rPr>
    </w:lvl>
    <w:lvl w:ilvl="4" w:tplc="04240003" w:tentative="1">
      <w:start w:val="1"/>
      <w:numFmt w:val="bullet"/>
      <w:lvlText w:val="o"/>
      <w:lvlJc w:val="left"/>
      <w:pPr>
        <w:ind w:left="3700" w:hanging="360"/>
      </w:pPr>
      <w:rPr>
        <w:rFonts w:ascii="Courier New" w:hAnsi="Courier New" w:cs="Courier New" w:hint="default"/>
      </w:rPr>
    </w:lvl>
    <w:lvl w:ilvl="5" w:tplc="04240005" w:tentative="1">
      <w:start w:val="1"/>
      <w:numFmt w:val="bullet"/>
      <w:lvlText w:val=""/>
      <w:lvlJc w:val="left"/>
      <w:pPr>
        <w:ind w:left="4420" w:hanging="360"/>
      </w:pPr>
      <w:rPr>
        <w:rFonts w:ascii="Wingdings" w:hAnsi="Wingdings" w:hint="default"/>
      </w:rPr>
    </w:lvl>
    <w:lvl w:ilvl="6" w:tplc="04240001" w:tentative="1">
      <w:start w:val="1"/>
      <w:numFmt w:val="bullet"/>
      <w:lvlText w:val=""/>
      <w:lvlJc w:val="left"/>
      <w:pPr>
        <w:ind w:left="5140" w:hanging="360"/>
      </w:pPr>
      <w:rPr>
        <w:rFonts w:ascii="Symbol" w:hAnsi="Symbol" w:hint="default"/>
      </w:rPr>
    </w:lvl>
    <w:lvl w:ilvl="7" w:tplc="04240003" w:tentative="1">
      <w:start w:val="1"/>
      <w:numFmt w:val="bullet"/>
      <w:lvlText w:val="o"/>
      <w:lvlJc w:val="left"/>
      <w:pPr>
        <w:ind w:left="5860" w:hanging="360"/>
      </w:pPr>
      <w:rPr>
        <w:rFonts w:ascii="Courier New" w:hAnsi="Courier New" w:cs="Courier New" w:hint="default"/>
      </w:rPr>
    </w:lvl>
    <w:lvl w:ilvl="8" w:tplc="04240005" w:tentative="1">
      <w:start w:val="1"/>
      <w:numFmt w:val="bullet"/>
      <w:lvlText w:val=""/>
      <w:lvlJc w:val="left"/>
      <w:pPr>
        <w:ind w:left="6580" w:hanging="360"/>
      </w:pPr>
      <w:rPr>
        <w:rFonts w:ascii="Wingdings" w:hAnsi="Wingdings" w:hint="default"/>
      </w:rPr>
    </w:lvl>
  </w:abstractNum>
  <w:abstractNum w:abstractNumId="7" w15:restartNumberingAfterBreak="0">
    <w:nsid w:val="5898164F"/>
    <w:multiLevelType w:val="hybridMultilevel"/>
    <w:tmpl w:val="32203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EA5594"/>
    <w:multiLevelType w:val="hybridMultilevel"/>
    <w:tmpl w:val="8DA6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9413895"/>
    <w:multiLevelType w:val="hybridMultilevel"/>
    <w:tmpl w:val="D56AF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98579007">
    <w:abstractNumId w:val="1"/>
  </w:num>
  <w:num w:numId="2" w16cid:durableId="556429284">
    <w:abstractNumId w:val="7"/>
  </w:num>
  <w:num w:numId="3" w16cid:durableId="1052389114">
    <w:abstractNumId w:val="0"/>
  </w:num>
  <w:num w:numId="4" w16cid:durableId="550917933">
    <w:abstractNumId w:val="4"/>
  </w:num>
  <w:num w:numId="5" w16cid:durableId="684137585">
    <w:abstractNumId w:val="6"/>
  </w:num>
  <w:num w:numId="6" w16cid:durableId="1437795560">
    <w:abstractNumId w:val="9"/>
  </w:num>
  <w:num w:numId="7" w16cid:durableId="364255238">
    <w:abstractNumId w:val="5"/>
  </w:num>
  <w:num w:numId="8" w16cid:durableId="1719433184">
    <w:abstractNumId w:val="3"/>
  </w:num>
  <w:num w:numId="9" w16cid:durableId="608125849">
    <w:abstractNumId w:val="2"/>
  </w:num>
  <w:num w:numId="10" w16cid:durableId="153388155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05DB1"/>
    <w:rsid w:val="00010183"/>
    <w:rsid w:val="000102AB"/>
    <w:rsid w:val="0001336E"/>
    <w:rsid w:val="00013B92"/>
    <w:rsid w:val="000140AC"/>
    <w:rsid w:val="00015AE6"/>
    <w:rsid w:val="000212EA"/>
    <w:rsid w:val="00021553"/>
    <w:rsid w:val="00022253"/>
    <w:rsid w:val="00022CA5"/>
    <w:rsid w:val="00022CAF"/>
    <w:rsid w:val="00023A88"/>
    <w:rsid w:val="00023CD6"/>
    <w:rsid w:val="00024647"/>
    <w:rsid w:val="00024CFA"/>
    <w:rsid w:val="00026A2D"/>
    <w:rsid w:val="000308AC"/>
    <w:rsid w:val="0003207E"/>
    <w:rsid w:val="000329F9"/>
    <w:rsid w:val="00032F00"/>
    <w:rsid w:val="00032F3C"/>
    <w:rsid w:val="00034DBD"/>
    <w:rsid w:val="0003689A"/>
    <w:rsid w:val="00036E7C"/>
    <w:rsid w:val="00042E9A"/>
    <w:rsid w:val="00044607"/>
    <w:rsid w:val="000449BA"/>
    <w:rsid w:val="00044CE5"/>
    <w:rsid w:val="00044F9E"/>
    <w:rsid w:val="00045562"/>
    <w:rsid w:val="000466BF"/>
    <w:rsid w:val="00046EC8"/>
    <w:rsid w:val="0004736A"/>
    <w:rsid w:val="00047485"/>
    <w:rsid w:val="00050A6D"/>
    <w:rsid w:val="0005196C"/>
    <w:rsid w:val="00053098"/>
    <w:rsid w:val="00053E22"/>
    <w:rsid w:val="00054A45"/>
    <w:rsid w:val="00055232"/>
    <w:rsid w:val="00055401"/>
    <w:rsid w:val="00055E83"/>
    <w:rsid w:val="00056992"/>
    <w:rsid w:val="00057934"/>
    <w:rsid w:val="00060657"/>
    <w:rsid w:val="00060A5A"/>
    <w:rsid w:val="0006398A"/>
    <w:rsid w:val="00063AA0"/>
    <w:rsid w:val="00063FC1"/>
    <w:rsid w:val="00065C72"/>
    <w:rsid w:val="0006625F"/>
    <w:rsid w:val="00066290"/>
    <w:rsid w:val="00066E75"/>
    <w:rsid w:val="000677FF"/>
    <w:rsid w:val="000713C0"/>
    <w:rsid w:val="00073260"/>
    <w:rsid w:val="00073624"/>
    <w:rsid w:val="00075B06"/>
    <w:rsid w:val="00076296"/>
    <w:rsid w:val="00076611"/>
    <w:rsid w:val="00076BCF"/>
    <w:rsid w:val="0008007A"/>
    <w:rsid w:val="000804B6"/>
    <w:rsid w:val="000818E5"/>
    <w:rsid w:val="00081D7D"/>
    <w:rsid w:val="000826E2"/>
    <w:rsid w:val="00082C8E"/>
    <w:rsid w:val="0008428D"/>
    <w:rsid w:val="00084C4B"/>
    <w:rsid w:val="00087453"/>
    <w:rsid w:val="00087489"/>
    <w:rsid w:val="000913FE"/>
    <w:rsid w:val="00091635"/>
    <w:rsid w:val="000926C0"/>
    <w:rsid w:val="000938AD"/>
    <w:rsid w:val="00094214"/>
    <w:rsid w:val="00095814"/>
    <w:rsid w:val="00097456"/>
    <w:rsid w:val="000A01FB"/>
    <w:rsid w:val="000A09AD"/>
    <w:rsid w:val="000A0CB2"/>
    <w:rsid w:val="000A0ED6"/>
    <w:rsid w:val="000A2710"/>
    <w:rsid w:val="000A6401"/>
    <w:rsid w:val="000A695A"/>
    <w:rsid w:val="000A7238"/>
    <w:rsid w:val="000A7CD4"/>
    <w:rsid w:val="000B02F9"/>
    <w:rsid w:val="000B04B5"/>
    <w:rsid w:val="000B1D7D"/>
    <w:rsid w:val="000B3FCD"/>
    <w:rsid w:val="000B48C4"/>
    <w:rsid w:val="000B4F16"/>
    <w:rsid w:val="000B4FC2"/>
    <w:rsid w:val="000B6951"/>
    <w:rsid w:val="000B7D86"/>
    <w:rsid w:val="000C2454"/>
    <w:rsid w:val="000C41E8"/>
    <w:rsid w:val="000C6432"/>
    <w:rsid w:val="000C7A9E"/>
    <w:rsid w:val="000D2F5C"/>
    <w:rsid w:val="000D35EB"/>
    <w:rsid w:val="000E06FD"/>
    <w:rsid w:val="000E1055"/>
    <w:rsid w:val="000E1B6A"/>
    <w:rsid w:val="000E1C4F"/>
    <w:rsid w:val="000E28D8"/>
    <w:rsid w:val="000E466C"/>
    <w:rsid w:val="000E5DD2"/>
    <w:rsid w:val="000E6B47"/>
    <w:rsid w:val="000F3851"/>
    <w:rsid w:val="000F5E43"/>
    <w:rsid w:val="00100F07"/>
    <w:rsid w:val="00102BA3"/>
    <w:rsid w:val="00103AA7"/>
    <w:rsid w:val="001054B4"/>
    <w:rsid w:val="00107A77"/>
    <w:rsid w:val="0011089B"/>
    <w:rsid w:val="00116119"/>
    <w:rsid w:val="00117731"/>
    <w:rsid w:val="00120422"/>
    <w:rsid w:val="00120FD8"/>
    <w:rsid w:val="00121881"/>
    <w:rsid w:val="0012253B"/>
    <w:rsid w:val="001249A6"/>
    <w:rsid w:val="001260FD"/>
    <w:rsid w:val="00127428"/>
    <w:rsid w:val="00127B86"/>
    <w:rsid w:val="00131ADC"/>
    <w:rsid w:val="001338DB"/>
    <w:rsid w:val="00135347"/>
    <w:rsid w:val="001357B2"/>
    <w:rsid w:val="00137677"/>
    <w:rsid w:val="00140A56"/>
    <w:rsid w:val="0014381B"/>
    <w:rsid w:val="00145775"/>
    <w:rsid w:val="00147E53"/>
    <w:rsid w:val="001502DA"/>
    <w:rsid w:val="00151E62"/>
    <w:rsid w:val="001520C7"/>
    <w:rsid w:val="001564BA"/>
    <w:rsid w:val="00160223"/>
    <w:rsid w:val="00160E68"/>
    <w:rsid w:val="00161356"/>
    <w:rsid w:val="00161EC8"/>
    <w:rsid w:val="00162010"/>
    <w:rsid w:val="00162821"/>
    <w:rsid w:val="00164064"/>
    <w:rsid w:val="00172C4B"/>
    <w:rsid w:val="001741F0"/>
    <w:rsid w:val="0017478F"/>
    <w:rsid w:val="00174E06"/>
    <w:rsid w:val="001769E2"/>
    <w:rsid w:val="00176FFE"/>
    <w:rsid w:val="00177137"/>
    <w:rsid w:val="001773AF"/>
    <w:rsid w:val="00181846"/>
    <w:rsid w:val="00181C12"/>
    <w:rsid w:val="001840D6"/>
    <w:rsid w:val="00184538"/>
    <w:rsid w:val="00184982"/>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B0F13"/>
    <w:rsid w:val="001B1668"/>
    <w:rsid w:val="001B38B3"/>
    <w:rsid w:val="001B3F20"/>
    <w:rsid w:val="001B55FA"/>
    <w:rsid w:val="001C09C5"/>
    <w:rsid w:val="001C3460"/>
    <w:rsid w:val="001C4994"/>
    <w:rsid w:val="001C50A0"/>
    <w:rsid w:val="001C61F3"/>
    <w:rsid w:val="001D05D4"/>
    <w:rsid w:val="001D0AE3"/>
    <w:rsid w:val="001D2481"/>
    <w:rsid w:val="001D33E9"/>
    <w:rsid w:val="001D3B97"/>
    <w:rsid w:val="001D4FEA"/>
    <w:rsid w:val="001D5443"/>
    <w:rsid w:val="001D6657"/>
    <w:rsid w:val="001E0731"/>
    <w:rsid w:val="001E2372"/>
    <w:rsid w:val="001E4ABE"/>
    <w:rsid w:val="001E4DD7"/>
    <w:rsid w:val="001E602F"/>
    <w:rsid w:val="001E6078"/>
    <w:rsid w:val="001E6C2B"/>
    <w:rsid w:val="001F045F"/>
    <w:rsid w:val="001F1046"/>
    <w:rsid w:val="001F4293"/>
    <w:rsid w:val="001F4AB9"/>
    <w:rsid w:val="001F5FF5"/>
    <w:rsid w:val="00201E7E"/>
    <w:rsid w:val="00201EF9"/>
    <w:rsid w:val="00202A77"/>
    <w:rsid w:val="00203DA1"/>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398"/>
    <w:rsid w:val="0021780A"/>
    <w:rsid w:val="00221F9D"/>
    <w:rsid w:val="00222842"/>
    <w:rsid w:val="002241D1"/>
    <w:rsid w:val="00225ED5"/>
    <w:rsid w:val="00226709"/>
    <w:rsid w:val="00230DD6"/>
    <w:rsid w:val="00231807"/>
    <w:rsid w:val="002318CC"/>
    <w:rsid w:val="00243CB3"/>
    <w:rsid w:val="00244518"/>
    <w:rsid w:val="00244CEA"/>
    <w:rsid w:val="0024501C"/>
    <w:rsid w:val="002478E6"/>
    <w:rsid w:val="00247D92"/>
    <w:rsid w:val="00247FFB"/>
    <w:rsid w:val="00250FF5"/>
    <w:rsid w:val="00252AB8"/>
    <w:rsid w:val="00253D8B"/>
    <w:rsid w:val="00254D6B"/>
    <w:rsid w:val="00255D35"/>
    <w:rsid w:val="00256E63"/>
    <w:rsid w:val="0025713A"/>
    <w:rsid w:val="002628F6"/>
    <w:rsid w:val="00264160"/>
    <w:rsid w:val="00265970"/>
    <w:rsid w:val="00267E56"/>
    <w:rsid w:val="00267E6D"/>
    <w:rsid w:val="00267FE8"/>
    <w:rsid w:val="002707BF"/>
    <w:rsid w:val="002709BB"/>
    <w:rsid w:val="00270AA9"/>
    <w:rsid w:val="00270F78"/>
    <w:rsid w:val="00271CE5"/>
    <w:rsid w:val="00273859"/>
    <w:rsid w:val="0027409F"/>
    <w:rsid w:val="00280B95"/>
    <w:rsid w:val="002812DC"/>
    <w:rsid w:val="002815AF"/>
    <w:rsid w:val="0028173A"/>
    <w:rsid w:val="00282020"/>
    <w:rsid w:val="00282A19"/>
    <w:rsid w:val="00282A91"/>
    <w:rsid w:val="00282E7F"/>
    <w:rsid w:val="002849CC"/>
    <w:rsid w:val="00284DE3"/>
    <w:rsid w:val="00284FEE"/>
    <w:rsid w:val="00286E3F"/>
    <w:rsid w:val="00290534"/>
    <w:rsid w:val="00294088"/>
    <w:rsid w:val="00295873"/>
    <w:rsid w:val="00296BFC"/>
    <w:rsid w:val="002A0785"/>
    <w:rsid w:val="002A1B0D"/>
    <w:rsid w:val="002A1B13"/>
    <w:rsid w:val="002A212E"/>
    <w:rsid w:val="002A2B69"/>
    <w:rsid w:val="002A301E"/>
    <w:rsid w:val="002A3922"/>
    <w:rsid w:val="002A670E"/>
    <w:rsid w:val="002B1D4B"/>
    <w:rsid w:val="002B396E"/>
    <w:rsid w:val="002B445D"/>
    <w:rsid w:val="002B4ACD"/>
    <w:rsid w:val="002B5841"/>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4AA7"/>
    <w:rsid w:val="002E5957"/>
    <w:rsid w:val="002E5C6C"/>
    <w:rsid w:val="002E6206"/>
    <w:rsid w:val="002E69E4"/>
    <w:rsid w:val="002F12BE"/>
    <w:rsid w:val="002F1800"/>
    <w:rsid w:val="002F215B"/>
    <w:rsid w:val="002F322F"/>
    <w:rsid w:val="002F71B0"/>
    <w:rsid w:val="0030017B"/>
    <w:rsid w:val="00300B61"/>
    <w:rsid w:val="00301751"/>
    <w:rsid w:val="00302E90"/>
    <w:rsid w:val="003033D4"/>
    <w:rsid w:val="00305DD2"/>
    <w:rsid w:val="00311B2D"/>
    <w:rsid w:val="0031229E"/>
    <w:rsid w:val="003125C1"/>
    <w:rsid w:val="00312D20"/>
    <w:rsid w:val="00313769"/>
    <w:rsid w:val="00314D19"/>
    <w:rsid w:val="00314EDE"/>
    <w:rsid w:val="00315C69"/>
    <w:rsid w:val="003172B0"/>
    <w:rsid w:val="00317938"/>
    <w:rsid w:val="00320EFE"/>
    <w:rsid w:val="00320F42"/>
    <w:rsid w:val="003214A5"/>
    <w:rsid w:val="003252F7"/>
    <w:rsid w:val="00326A67"/>
    <w:rsid w:val="00326B79"/>
    <w:rsid w:val="0033000B"/>
    <w:rsid w:val="003315D9"/>
    <w:rsid w:val="00333B55"/>
    <w:rsid w:val="00333CC9"/>
    <w:rsid w:val="00335BC6"/>
    <w:rsid w:val="003366C3"/>
    <w:rsid w:val="00337980"/>
    <w:rsid w:val="0034009D"/>
    <w:rsid w:val="0034210F"/>
    <w:rsid w:val="003432C5"/>
    <w:rsid w:val="0034336F"/>
    <w:rsid w:val="003445D0"/>
    <w:rsid w:val="00346E76"/>
    <w:rsid w:val="00346EE5"/>
    <w:rsid w:val="003478F4"/>
    <w:rsid w:val="0035202D"/>
    <w:rsid w:val="00353DDD"/>
    <w:rsid w:val="003549F7"/>
    <w:rsid w:val="00354F1E"/>
    <w:rsid w:val="0035643E"/>
    <w:rsid w:val="00360323"/>
    <w:rsid w:val="0036125C"/>
    <w:rsid w:val="00363655"/>
    <w:rsid w:val="003636BF"/>
    <w:rsid w:val="00363CD8"/>
    <w:rsid w:val="00364615"/>
    <w:rsid w:val="003657C4"/>
    <w:rsid w:val="00365972"/>
    <w:rsid w:val="00366B67"/>
    <w:rsid w:val="003673EE"/>
    <w:rsid w:val="00367F70"/>
    <w:rsid w:val="00370928"/>
    <w:rsid w:val="00371442"/>
    <w:rsid w:val="003724AE"/>
    <w:rsid w:val="0037274B"/>
    <w:rsid w:val="00373E1C"/>
    <w:rsid w:val="00375885"/>
    <w:rsid w:val="0037748F"/>
    <w:rsid w:val="00380A76"/>
    <w:rsid w:val="003825F0"/>
    <w:rsid w:val="003842A7"/>
    <w:rsid w:val="003845B4"/>
    <w:rsid w:val="00386D87"/>
    <w:rsid w:val="00387B1A"/>
    <w:rsid w:val="0039124D"/>
    <w:rsid w:val="00391AD7"/>
    <w:rsid w:val="00391CC8"/>
    <w:rsid w:val="00392018"/>
    <w:rsid w:val="00392530"/>
    <w:rsid w:val="00392A16"/>
    <w:rsid w:val="00394D6F"/>
    <w:rsid w:val="0039517D"/>
    <w:rsid w:val="003A040F"/>
    <w:rsid w:val="003A1203"/>
    <w:rsid w:val="003A1E3D"/>
    <w:rsid w:val="003A24C7"/>
    <w:rsid w:val="003A366B"/>
    <w:rsid w:val="003A4DCB"/>
    <w:rsid w:val="003A4FB9"/>
    <w:rsid w:val="003A56B4"/>
    <w:rsid w:val="003A62E3"/>
    <w:rsid w:val="003B135E"/>
    <w:rsid w:val="003B21B9"/>
    <w:rsid w:val="003B3422"/>
    <w:rsid w:val="003B4545"/>
    <w:rsid w:val="003B521D"/>
    <w:rsid w:val="003B566C"/>
    <w:rsid w:val="003B59F2"/>
    <w:rsid w:val="003B7F78"/>
    <w:rsid w:val="003B7F7F"/>
    <w:rsid w:val="003C0FDD"/>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36B4"/>
    <w:rsid w:val="003E6C2B"/>
    <w:rsid w:val="003E6D74"/>
    <w:rsid w:val="003E7013"/>
    <w:rsid w:val="003F0E88"/>
    <w:rsid w:val="003F20EA"/>
    <w:rsid w:val="003F2B5B"/>
    <w:rsid w:val="003F3840"/>
    <w:rsid w:val="003F54DB"/>
    <w:rsid w:val="003F5A6D"/>
    <w:rsid w:val="003F5CA6"/>
    <w:rsid w:val="003F6A55"/>
    <w:rsid w:val="0040036B"/>
    <w:rsid w:val="00402239"/>
    <w:rsid w:val="004056A1"/>
    <w:rsid w:val="00407218"/>
    <w:rsid w:val="004107C0"/>
    <w:rsid w:val="00415A7B"/>
    <w:rsid w:val="0041703B"/>
    <w:rsid w:val="00420D5D"/>
    <w:rsid w:val="00423DDE"/>
    <w:rsid w:val="004315A1"/>
    <w:rsid w:val="0043459B"/>
    <w:rsid w:val="00435454"/>
    <w:rsid w:val="0044086A"/>
    <w:rsid w:val="00440C2A"/>
    <w:rsid w:val="00444CD4"/>
    <w:rsid w:val="00444D4E"/>
    <w:rsid w:val="00444F5B"/>
    <w:rsid w:val="00445674"/>
    <w:rsid w:val="004465AF"/>
    <w:rsid w:val="00446860"/>
    <w:rsid w:val="004477E6"/>
    <w:rsid w:val="00450408"/>
    <w:rsid w:val="00450BE1"/>
    <w:rsid w:val="004511AC"/>
    <w:rsid w:val="004525C9"/>
    <w:rsid w:val="00452B01"/>
    <w:rsid w:val="00456000"/>
    <w:rsid w:val="0045775B"/>
    <w:rsid w:val="00462F73"/>
    <w:rsid w:val="004642D0"/>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94872"/>
    <w:rsid w:val="004A037C"/>
    <w:rsid w:val="004A1C73"/>
    <w:rsid w:val="004A5041"/>
    <w:rsid w:val="004A5C37"/>
    <w:rsid w:val="004A62A6"/>
    <w:rsid w:val="004B00A6"/>
    <w:rsid w:val="004B2273"/>
    <w:rsid w:val="004B4339"/>
    <w:rsid w:val="004B47BE"/>
    <w:rsid w:val="004B555E"/>
    <w:rsid w:val="004B5B3F"/>
    <w:rsid w:val="004B71BA"/>
    <w:rsid w:val="004C0018"/>
    <w:rsid w:val="004C1196"/>
    <w:rsid w:val="004C231A"/>
    <w:rsid w:val="004C26A4"/>
    <w:rsid w:val="004C29CF"/>
    <w:rsid w:val="004C3F1D"/>
    <w:rsid w:val="004C4727"/>
    <w:rsid w:val="004D1132"/>
    <w:rsid w:val="004D1912"/>
    <w:rsid w:val="004D1E69"/>
    <w:rsid w:val="004D300C"/>
    <w:rsid w:val="004D613F"/>
    <w:rsid w:val="004D6CAB"/>
    <w:rsid w:val="004E0E10"/>
    <w:rsid w:val="004E0E4C"/>
    <w:rsid w:val="004E1FC1"/>
    <w:rsid w:val="004E237C"/>
    <w:rsid w:val="004E39FA"/>
    <w:rsid w:val="004E573E"/>
    <w:rsid w:val="004E7876"/>
    <w:rsid w:val="004E7C8A"/>
    <w:rsid w:val="004F21E6"/>
    <w:rsid w:val="004F2750"/>
    <w:rsid w:val="004F3CE5"/>
    <w:rsid w:val="004F6231"/>
    <w:rsid w:val="00500258"/>
    <w:rsid w:val="00500565"/>
    <w:rsid w:val="00500F02"/>
    <w:rsid w:val="005025F1"/>
    <w:rsid w:val="0050288D"/>
    <w:rsid w:val="00502F2C"/>
    <w:rsid w:val="00506786"/>
    <w:rsid w:val="005074CD"/>
    <w:rsid w:val="00512340"/>
    <w:rsid w:val="00512FBA"/>
    <w:rsid w:val="0051319B"/>
    <w:rsid w:val="00515105"/>
    <w:rsid w:val="005160D9"/>
    <w:rsid w:val="00516318"/>
    <w:rsid w:val="00516FD7"/>
    <w:rsid w:val="005178BE"/>
    <w:rsid w:val="005207C5"/>
    <w:rsid w:val="00520A06"/>
    <w:rsid w:val="0052208C"/>
    <w:rsid w:val="00526246"/>
    <w:rsid w:val="005308B1"/>
    <w:rsid w:val="00531839"/>
    <w:rsid w:val="0053222C"/>
    <w:rsid w:val="00534845"/>
    <w:rsid w:val="00535603"/>
    <w:rsid w:val="005403F9"/>
    <w:rsid w:val="005404C8"/>
    <w:rsid w:val="00542D6D"/>
    <w:rsid w:val="0054441E"/>
    <w:rsid w:val="00547EE1"/>
    <w:rsid w:val="0055003D"/>
    <w:rsid w:val="00551F5F"/>
    <w:rsid w:val="00553242"/>
    <w:rsid w:val="00553C99"/>
    <w:rsid w:val="00562E12"/>
    <w:rsid w:val="00564DF9"/>
    <w:rsid w:val="00566658"/>
    <w:rsid w:val="00566CD5"/>
    <w:rsid w:val="00566E44"/>
    <w:rsid w:val="005670F3"/>
    <w:rsid w:val="0056710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90712"/>
    <w:rsid w:val="005929E5"/>
    <w:rsid w:val="00596194"/>
    <w:rsid w:val="00597221"/>
    <w:rsid w:val="005A0A7D"/>
    <w:rsid w:val="005A0E87"/>
    <w:rsid w:val="005A551C"/>
    <w:rsid w:val="005B1350"/>
    <w:rsid w:val="005B1BD4"/>
    <w:rsid w:val="005B1BF9"/>
    <w:rsid w:val="005B22C5"/>
    <w:rsid w:val="005B36F6"/>
    <w:rsid w:val="005B7DCC"/>
    <w:rsid w:val="005C0997"/>
    <w:rsid w:val="005C1823"/>
    <w:rsid w:val="005C32F0"/>
    <w:rsid w:val="005C3B73"/>
    <w:rsid w:val="005C3D6F"/>
    <w:rsid w:val="005C4867"/>
    <w:rsid w:val="005C5915"/>
    <w:rsid w:val="005D012A"/>
    <w:rsid w:val="005D0ACC"/>
    <w:rsid w:val="005D324D"/>
    <w:rsid w:val="005D3D70"/>
    <w:rsid w:val="005D3DBB"/>
    <w:rsid w:val="005D470C"/>
    <w:rsid w:val="005D5EB1"/>
    <w:rsid w:val="005E07BA"/>
    <w:rsid w:val="005E0ADA"/>
    <w:rsid w:val="005E1D3C"/>
    <w:rsid w:val="005E32F2"/>
    <w:rsid w:val="005E56D6"/>
    <w:rsid w:val="005E60E5"/>
    <w:rsid w:val="005E67DC"/>
    <w:rsid w:val="005F0533"/>
    <w:rsid w:val="005F26A9"/>
    <w:rsid w:val="005F2DEA"/>
    <w:rsid w:val="005F4D98"/>
    <w:rsid w:val="005F5188"/>
    <w:rsid w:val="005F5CD2"/>
    <w:rsid w:val="00600090"/>
    <w:rsid w:val="006026EE"/>
    <w:rsid w:val="0060314D"/>
    <w:rsid w:val="0060330A"/>
    <w:rsid w:val="00603592"/>
    <w:rsid w:val="00605AFF"/>
    <w:rsid w:val="006066BB"/>
    <w:rsid w:val="00606C06"/>
    <w:rsid w:val="006107BE"/>
    <w:rsid w:val="00611100"/>
    <w:rsid w:val="006115E7"/>
    <w:rsid w:val="00613E83"/>
    <w:rsid w:val="00614CC1"/>
    <w:rsid w:val="00616DFF"/>
    <w:rsid w:val="00617AB6"/>
    <w:rsid w:val="0062029F"/>
    <w:rsid w:val="00620738"/>
    <w:rsid w:val="0062124B"/>
    <w:rsid w:val="006215A4"/>
    <w:rsid w:val="00623883"/>
    <w:rsid w:val="0062561B"/>
    <w:rsid w:val="00625AE6"/>
    <w:rsid w:val="00626DC2"/>
    <w:rsid w:val="006300E3"/>
    <w:rsid w:val="00632253"/>
    <w:rsid w:val="0063257E"/>
    <w:rsid w:val="00633830"/>
    <w:rsid w:val="00636755"/>
    <w:rsid w:val="0064193A"/>
    <w:rsid w:val="00641AEA"/>
    <w:rsid w:val="0064264C"/>
    <w:rsid w:val="00642714"/>
    <w:rsid w:val="00643B8E"/>
    <w:rsid w:val="006455CE"/>
    <w:rsid w:val="00650083"/>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20D6"/>
    <w:rsid w:val="00662AC1"/>
    <w:rsid w:val="00664BA2"/>
    <w:rsid w:val="00665580"/>
    <w:rsid w:val="00667389"/>
    <w:rsid w:val="0066776E"/>
    <w:rsid w:val="006715AD"/>
    <w:rsid w:val="00672DAE"/>
    <w:rsid w:val="00672FFB"/>
    <w:rsid w:val="00674239"/>
    <w:rsid w:val="006768DE"/>
    <w:rsid w:val="00676D60"/>
    <w:rsid w:val="00677688"/>
    <w:rsid w:val="0068184F"/>
    <w:rsid w:val="00681A96"/>
    <w:rsid w:val="00682EC9"/>
    <w:rsid w:val="006854F8"/>
    <w:rsid w:val="00685533"/>
    <w:rsid w:val="0068554B"/>
    <w:rsid w:val="00685C38"/>
    <w:rsid w:val="00685D13"/>
    <w:rsid w:val="00687296"/>
    <w:rsid w:val="00687E09"/>
    <w:rsid w:val="00690FE6"/>
    <w:rsid w:val="00691BB7"/>
    <w:rsid w:val="00691BBB"/>
    <w:rsid w:val="0069441B"/>
    <w:rsid w:val="00695798"/>
    <w:rsid w:val="0069645E"/>
    <w:rsid w:val="00696763"/>
    <w:rsid w:val="006968ED"/>
    <w:rsid w:val="006A090D"/>
    <w:rsid w:val="006A16EC"/>
    <w:rsid w:val="006A1F2E"/>
    <w:rsid w:val="006A52F5"/>
    <w:rsid w:val="006A644A"/>
    <w:rsid w:val="006A64B0"/>
    <w:rsid w:val="006A6CBB"/>
    <w:rsid w:val="006B03B8"/>
    <w:rsid w:val="006B17CB"/>
    <w:rsid w:val="006B341A"/>
    <w:rsid w:val="006B4221"/>
    <w:rsid w:val="006B42F5"/>
    <w:rsid w:val="006B5429"/>
    <w:rsid w:val="006B54B7"/>
    <w:rsid w:val="006C02F0"/>
    <w:rsid w:val="006C0715"/>
    <w:rsid w:val="006C089D"/>
    <w:rsid w:val="006C218D"/>
    <w:rsid w:val="006C21FF"/>
    <w:rsid w:val="006C2772"/>
    <w:rsid w:val="006C3128"/>
    <w:rsid w:val="006C4AA1"/>
    <w:rsid w:val="006C6136"/>
    <w:rsid w:val="006C6BA7"/>
    <w:rsid w:val="006D4783"/>
    <w:rsid w:val="006D509B"/>
    <w:rsid w:val="006D57A6"/>
    <w:rsid w:val="006D6B56"/>
    <w:rsid w:val="006E056D"/>
    <w:rsid w:val="006E099F"/>
    <w:rsid w:val="006E14E3"/>
    <w:rsid w:val="006E1A07"/>
    <w:rsid w:val="006E3A42"/>
    <w:rsid w:val="006E3F3A"/>
    <w:rsid w:val="006E6B33"/>
    <w:rsid w:val="006F0FB2"/>
    <w:rsid w:val="006F1A75"/>
    <w:rsid w:val="006F3BFC"/>
    <w:rsid w:val="006F4595"/>
    <w:rsid w:val="006F4D69"/>
    <w:rsid w:val="006F5E92"/>
    <w:rsid w:val="006F6F8E"/>
    <w:rsid w:val="006F7B2B"/>
    <w:rsid w:val="00701964"/>
    <w:rsid w:val="00703897"/>
    <w:rsid w:val="00707BD7"/>
    <w:rsid w:val="007117FB"/>
    <w:rsid w:val="00711EF2"/>
    <w:rsid w:val="00712333"/>
    <w:rsid w:val="00712FC7"/>
    <w:rsid w:val="00713629"/>
    <w:rsid w:val="0071552F"/>
    <w:rsid w:val="007155F5"/>
    <w:rsid w:val="00715BA5"/>
    <w:rsid w:val="00716219"/>
    <w:rsid w:val="00716E7C"/>
    <w:rsid w:val="00722A64"/>
    <w:rsid w:val="00724675"/>
    <w:rsid w:val="00725165"/>
    <w:rsid w:val="00725F66"/>
    <w:rsid w:val="007265EA"/>
    <w:rsid w:val="00727331"/>
    <w:rsid w:val="007310F7"/>
    <w:rsid w:val="00731E10"/>
    <w:rsid w:val="00732DA7"/>
    <w:rsid w:val="00733017"/>
    <w:rsid w:val="0073560B"/>
    <w:rsid w:val="00736C2D"/>
    <w:rsid w:val="00737C79"/>
    <w:rsid w:val="0074299A"/>
    <w:rsid w:val="0074300A"/>
    <w:rsid w:val="00744F2B"/>
    <w:rsid w:val="0075108F"/>
    <w:rsid w:val="0075264E"/>
    <w:rsid w:val="00752F2A"/>
    <w:rsid w:val="007571A2"/>
    <w:rsid w:val="007609A0"/>
    <w:rsid w:val="00762121"/>
    <w:rsid w:val="00762D0B"/>
    <w:rsid w:val="007664A8"/>
    <w:rsid w:val="00767261"/>
    <w:rsid w:val="0076778C"/>
    <w:rsid w:val="00770635"/>
    <w:rsid w:val="0077103A"/>
    <w:rsid w:val="00771070"/>
    <w:rsid w:val="00771173"/>
    <w:rsid w:val="0077190E"/>
    <w:rsid w:val="0077252E"/>
    <w:rsid w:val="007740A9"/>
    <w:rsid w:val="007802AC"/>
    <w:rsid w:val="007810E6"/>
    <w:rsid w:val="00783310"/>
    <w:rsid w:val="00784A7A"/>
    <w:rsid w:val="00786045"/>
    <w:rsid w:val="00786F20"/>
    <w:rsid w:val="00790DE3"/>
    <w:rsid w:val="0079117E"/>
    <w:rsid w:val="007911AA"/>
    <w:rsid w:val="007936D3"/>
    <w:rsid w:val="0079616A"/>
    <w:rsid w:val="00796279"/>
    <w:rsid w:val="007974DB"/>
    <w:rsid w:val="007977B9"/>
    <w:rsid w:val="00797C1B"/>
    <w:rsid w:val="007A0F28"/>
    <w:rsid w:val="007A20CF"/>
    <w:rsid w:val="007A4A6D"/>
    <w:rsid w:val="007A6CDF"/>
    <w:rsid w:val="007B18A8"/>
    <w:rsid w:val="007B21D7"/>
    <w:rsid w:val="007B221C"/>
    <w:rsid w:val="007B2400"/>
    <w:rsid w:val="007B3149"/>
    <w:rsid w:val="007B446E"/>
    <w:rsid w:val="007B496F"/>
    <w:rsid w:val="007B4991"/>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DA6"/>
    <w:rsid w:val="007E4789"/>
    <w:rsid w:val="007E4B4B"/>
    <w:rsid w:val="007E4F6F"/>
    <w:rsid w:val="007E57DF"/>
    <w:rsid w:val="007E6DC5"/>
    <w:rsid w:val="007E70D3"/>
    <w:rsid w:val="007E7306"/>
    <w:rsid w:val="007F0031"/>
    <w:rsid w:val="007F4BB3"/>
    <w:rsid w:val="007F78A0"/>
    <w:rsid w:val="007F7E89"/>
    <w:rsid w:val="00800F13"/>
    <w:rsid w:val="00802599"/>
    <w:rsid w:val="008035BD"/>
    <w:rsid w:val="0080459E"/>
    <w:rsid w:val="00804729"/>
    <w:rsid w:val="00805F29"/>
    <w:rsid w:val="008101A3"/>
    <w:rsid w:val="0081046A"/>
    <w:rsid w:val="00810B65"/>
    <w:rsid w:val="00811EC7"/>
    <w:rsid w:val="008144CB"/>
    <w:rsid w:val="00816009"/>
    <w:rsid w:val="008163DC"/>
    <w:rsid w:val="00816595"/>
    <w:rsid w:val="0082019B"/>
    <w:rsid w:val="008243EB"/>
    <w:rsid w:val="008251A0"/>
    <w:rsid w:val="00825486"/>
    <w:rsid w:val="00825C5A"/>
    <w:rsid w:val="00827801"/>
    <w:rsid w:val="00827A9A"/>
    <w:rsid w:val="00830261"/>
    <w:rsid w:val="00830640"/>
    <w:rsid w:val="00831EF2"/>
    <w:rsid w:val="008351FC"/>
    <w:rsid w:val="0083783A"/>
    <w:rsid w:val="008410BC"/>
    <w:rsid w:val="00844B08"/>
    <w:rsid w:val="008461FA"/>
    <w:rsid w:val="008469FC"/>
    <w:rsid w:val="00846F82"/>
    <w:rsid w:val="00852611"/>
    <w:rsid w:val="00854538"/>
    <w:rsid w:val="00854EA1"/>
    <w:rsid w:val="0085756B"/>
    <w:rsid w:val="00857BC9"/>
    <w:rsid w:val="00860C7A"/>
    <w:rsid w:val="008616F8"/>
    <w:rsid w:val="00862D09"/>
    <w:rsid w:val="00863CFB"/>
    <w:rsid w:val="00863F31"/>
    <w:rsid w:val="00864E24"/>
    <w:rsid w:val="008655D7"/>
    <w:rsid w:val="00866429"/>
    <w:rsid w:val="00866E80"/>
    <w:rsid w:val="0086715F"/>
    <w:rsid w:val="0087012F"/>
    <w:rsid w:val="00871E99"/>
    <w:rsid w:val="0087618B"/>
    <w:rsid w:val="008766FF"/>
    <w:rsid w:val="00877FFC"/>
    <w:rsid w:val="0088043C"/>
    <w:rsid w:val="00880E65"/>
    <w:rsid w:val="00882F5D"/>
    <w:rsid w:val="00884889"/>
    <w:rsid w:val="00886787"/>
    <w:rsid w:val="00886CFA"/>
    <w:rsid w:val="0088728F"/>
    <w:rsid w:val="00887944"/>
    <w:rsid w:val="00890396"/>
    <w:rsid w:val="008906C9"/>
    <w:rsid w:val="00890F79"/>
    <w:rsid w:val="0089122A"/>
    <w:rsid w:val="00891A61"/>
    <w:rsid w:val="00892625"/>
    <w:rsid w:val="00892C25"/>
    <w:rsid w:val="0089389F"/>
    <w:rsid w:val="00894B31"/>
    <w:rsid w:val="00895C4A"/>
    <w:rsid w:val="0089638A"/>
    <w:rsid w:val="008967AF"/>
    <w:rsid w:val="00897223"/>
    <w:rsid w:val="008972E1"/>
    <w:rsid w:val="008A341F"/>
    <w:rsid w:val="008A4A77"/>
    <w:rsid w:val="008A7F04"/>
    <w:rsid w:val="008B0644"/>
    <w:rsid w:val="008B1984"/>
    <w:rsid w:val="008B1992"/>
    <w:rsid w:val="008B1B57"/>
    <w:rsid w:val="008B308A"/>
    <w:rsid w:val="008B3F08"/>
    <w:rsid w:val="008B5070"/>
    <w:rsid w:val="008B64E1"/>
    <w:rsid w:val="008B691F"/>
    <w:rsid w:val="008B6CBC"/>
    <w:rsid w:val="008B704D"/>
    <w:rsid w:val="008B7A8B"/>
    <w:rsid w:val="008C024D"/>
    <w:rsid w:val="008C0A07"/>
    <w:rsid w:val="008C31C3"/>
    <w:rsid w:val="008C380F"/>
    <w:rsid w:val="008C5738"/>
    <w:rsid w:val="008C5E8F"/>
    <w:rsid w:val="008C6C12"/>
    <w:rsid w:val="008C6FE3"/>
    <w:rsid w:val="008C76BD"/>
    <w:rsid w:val="008C78A7"/>
    <w:rsid w:val="008D04F0"/>
    <w:rsid w:val="008D1A41"/>
    <w:rsid w:val="008D23F3"/>
    <w:rsid w:val="008D3FCD"/>
    <w:rsid w:val="008D428A"/>
    <w:rsid w:val="008D4AE4"/>
    <w:rsid w:val="008D4E22"/>
    <w:rsid w:val="008D73F2"/>
    <w:rsid w:val="008E018E"/>
    <w:rsid w:val="008E0320"/>
    <w:rsid w:val="008E0A1F"/>
    <w:rsid w:val="008E44B6"/>
    <w:rsid w:val="008E65EB"/>
    <w:rsid w:val="008F00AE"/>
    <w:rsid w:val="008F1913"/>
    <w:rsid w:val="008F3500"/>
    <w:rsid w:val="008F3660"/>
    <w:rsid w:val="008F4520"/>
    <w:rsid w:val="008F75B5"/>
    <w:rsid w:val="009012A5"/>
    <w:rsid w:val="00903DD0"/>
    <w:rsid w:val="0090425F"/>
    <w:rsid w:val="0090439B"/>
    <w:rsid w:val="009072ED"/>
    <w:rsid w:val="009101EA"/>
    <w:rsid w:val="00910563"/>
    <w:rsid w:val="009122D6"/>
    <w:rsid w:val="00915C0D"/>
    <w:rsid w:val="00916EE2"/>
    <w:rsid w:val="00917523"/>
    <w:rsid w:val="00924E3C"/>
    <w:rsid w:val="0092694B"/>
    <w:rsid w:val="00927227"/>
    <w:rsid w:val="00927DAB"/>
    <w:rsid w:val="00931868"/>
    <w:rsid w:val="00934F08"/>
    <w:rsid w:val="00936066"/>
    <w:rsid w:val="00936B23"/>
    <w:rsid w:val="00937821"/>
    <w:rsid w:val="00941D04"/>
    <w:rsid w:val="00943241"/>
    <w:rsid w:val="00943456"/>
    <w:rsid w:val="00943CBF"/>
    <w:rsid w:val="00944115"/>
    <w:rsid w:val="009460D9"/>
    <w:rsid w:val="009523E7"/>
    <w:rsid w:val="009543B4"/>
    <w:rsid w:val="0095457D"/>
    <w:rsid w:val="00954FFE"/>
    <w:rsid w:val="00955EE0"/>
    <w:rsid w:val="00956213"/>
    <w:rsid w:val="00961004"/>
    <w:rsid w:val="009612BB"/>
    <w:rsid w:val="00961F1D"/>
    <w:rsid w:val="0096531E"/>
    <w:rsid w:val="0096711B"/>
    <w:rsid w:val="00967C76"/>
    <w:rsid w:val="00970E83"/>
    <w:rsid w:val="00971243"/>
    <w:rsid w:val="00971A89"/>
    <w:rsid w:val="00972952"/>
    <w:rsid w:val="00972E49"/>
    <w:rsid w:val="009733D7"/>
    <w:rsid w:val="00973AE3"/>
    <w:rsid w:val="00974F3A"/>
    <w:rsid w:val="00975A6A"/>
    <w:rsid w:val="009762E2"/>
    <w:rsid w:val="0097726C"/>
    <w:rsid w:val="009778B3"/>
    <w:rsid w:val="00980713"/>
    <w:rsid w:val="00981A0F"/>
    <w:rsid w:val="00982333"/>
    <w:rsid w:val="0098330A"/>
    <w:rsid w:val="00984A45"/>
    <w:rsid w:val="00986271"/>
    <w:rsid w:val="00987FB5"/>
    <w:rsid w:val="00990909"/>
    <w:rsid w:val="00990AD0"/>
    <w:rsid w:val="00991348"/>
    <w:rsid w:val="00993371"/>
    <w:rsid w:val="00993707"/>
    <w:rsid w:val="0099437B"/>
    <w:rsid w:val="00994BE5"/>
    <w:rsid w:val="009A0A4F"/>
    <w:rsid w:val="009A3918"/>
    <w:rsid w:val="009A3BEB"/>
    <w:rsid w:val="009A5730"/>
    <w:rsid w:val="009A6648"/>
    <w:rsid w:val="009B22E5"/>
    <w:rsid w:val="009B33C4"/>
    <w:rsid w:val="009B3601"/>
    <w:rsid w:val="009B378B"/>
    <w:rsid w:val="009B7261"/>
    <w:rsid w:val="009B75A7"/>
    <w:rsid w:val="009C0F77"/>
    <w:rsid w:val="009C10B0"/>
    <w:rsid w:val="009C2007"/>
    <w:rsid w:val="009C318F"/>
    <w:rsid w:val="009C3CD6"/>
    <w:rsid w:val="009C740A"/>
    <w:rsid w:val="009C7C3D"/>
    <w:rsid w:val="009D099D"/>
    <w:rsid w:val="009D1C14"/>
    <w:rsid w:val="009D20B8"/>
    <w:rsid w:val="009D2CC6"/>
    <w:rsid w:val="009D2E81"/>
    <w:rsid w:val="009D4205"/>
    <w:rsid w:val="009D4656"/>
    <w:rsid w:val="009D5348"/>
    <w:rsid w:val="009D5DF9"/>
    <w:rsid w:val="009D6526"/>
    <w:rsid w:val="009D6977"/>
    <w:rsid w:val="009D6DEB"/>
    <w:rsid w:val="009E18C2"/>
    <w:rsid w:val="009E1944"/>
    <w:rsid w:val="009E1DDD"/>
    <w:rsid w:val="009E31D2"/>
    <w:rsid w:val="009E6442"/>
    <w:rsid w:val="009E6B50"/>
    <w:rsid w:val="009F0F7C"/>
    <w:rsid w:val="009F1AAE"/>
    <w:rsid w:val="009F24A4"/>
    <w:rsid w:val="009F25EC"/>
    <w:rsid w:val="009F2972"/>
    <w:rsid w:val="009F439F"/>
    <w:rsid w:val="009F4772"/>
    <w:rsid w:val="009F666F"/>
    <w:rsid w:val="009F7C85"/>
    <w:rsid w:val="00A01AAE"/>
    <w:rsid w:val="00A0264D"/>
    <w:rsid w:val="00A0427B"/>
    <w:rsid w:val="00A0487C"/>
    <w:rsid w:val="00A04C47"/>
    <w:rsid w:val="00A0765E"/>
    <w:rsid w:val="00A10ACB"/>
    <w:rsid w:val="00A119F4"/>
    <w:rsid w:val="00A125C5"/>
    <w:rsid w:val="00A12A97"/>
    <w:rsid w:val="00A16A60"/>
    <w:rsid w:val="00A16D31"/>
    <w:rsid w:val="00A179E3"/>
    <w:rsid w:val="00A20B27"/>
    <w:rsid w:val="00A2160B"/>
    <w:rsid w:val="00A2451C"/>
    <w:rsid w:val="00A3126E"/>
    <w:rsid w:val="00A31E01"/>
    <w:rsid w:val="00A32326"/>
    <w:rsid w:val="00A34D9D"/>
    <w:rsid w:val="00A352E9"/>
    <w:rsid w:val="00A35523"/>
    <w:rsid w:val="00A3701B"/>
    <w:rsid w:val="00A37A16"/>
    <w:rsid w:val="00A40A1C"/>
    <w:rsid w:val="00A430D3"/>
    <w:rsid w:val="00A43B74"/>
    <w:rsid w:val="00A440BD"/>
    <w:rsid w:val="00A452F8"/>
    <w:rsid w:val="00A46482"/>
    <w:rsid w:val="00A510A9"/>
    <w:rsid w:val="00A526F0"/>
    <w:rsid w:val="00A53943"/>
    <w:rsid w:val="00A54B09"/>
    <w:rsid w:val="00A5763D"/>
    <w:rsid w:val="00A57F2E"/>
    <w:rsid w:val="00A60EB5"/>
    <w:rsid w:val="00A61E3C"/>
    <w:rsid w:val="00A62414"/>
    <w:rsid w:val="00A62B60"/>
    <w:rsid w:val="00A65EE7"/>
    <w:rsid w:val="00A70133"/>
    <w:rsid w:val="00A70668"/>
    <w:rsid w:val="00A70F06"/>
    <w:rsid w:val="00A71C76"/>
    <w:rsid w:val="00A74F4B"/>
    <w:rsid w:val="00A762D5"/>
    <w:rsid w:val="00A770A6"/>
    <w:rsid w:val="00A77940"/>
    <w:rsid w:val="00A77B83"/>
    <w:rsid w:val="00A77F6F"/>
    <w:rsid w:val="00A80D3C"/>
    <w:rsid w:val="00A81110"/>
    <w:rsid w:val="00A813B1"/>
    <w:rsid w:val="00A8529A"/>
    <w:rsid w:val="00A8592D"/>
    <w:rsid w:val="00A85DF8"/>
    <w:rsid w:val="00A90CF2"/>
    <w:rsid w:val="00A90D4B"/>
    <w:rsid w:val="00A91FA9"/>
    <w:rsid w:val="00A93005"/>
    <w:rsid w:val="00A931D1"/>
    <w:rsid w:val="00A94373"/>
    <w:rsid w:val="00A95915"/>
    <w:rsid w:val="00AA110A"/>
    <w:rsid w:val="00AA12F3"/>
    <w:rsid w:val="00AA2859"/>
    <w:rsid w:val="00AA4C27"/>
    <w:rsid w:val="00AA5E64"/>
    <w:rsid w:val="00AA5FE6"/>
    <w:rsid w:val="00AA7A9F"/>
    <w:rsid w:val="00AB0135"/>
    <w:rsid w:val="00AB07BE"/>
    <w:rsid w:val="00AB0A05"/>
    <w:rsid w:val="00AB15FB"/>
    <w:rsid w:val="00AB18C9"/>
    <w:rsid w:val="00AB3240"/>
    <w:rsid w:val="00AB36C4"/>
    <w:rsid w:val="00AB5363"/>
    <w:rsid w:val="00AC1097"/>
    <w:rsid w:val="00AC275F"/>
    <w:rsid w:val="00AC286E"/>
    <w:rsid w:val="00AC2A69"/>
    <w:rsid w:val="00AC2A84"/>
    <w:rsid w:val="00AC32B2"/>
    <w:rsid w:val="00AC5BA8"/>
    <w:rsid w:val="00AD217D"/>
    <w:rsid w:val="00AD42D3"/>
    <w:rsid w:val="00AD5495"/>
    <w:rsid w:val="00AD741D"/>
    <w:rsid w:val="00AE0103"/>
    <w:rsid w:val="00AE0AF0"/>
    <w:rsid w:val="00AE0B44"/>
    <w:rsid w:val="00AE2400"/>
    <w:rsid w:val="00AE2B8A"/>
    <w:rsid w:val="00AE3425"/>
    <w:rsid w:val="00AE7474"/>
    <w:rsid w:val="00AF0425"/>
    <w:rsid w:val="00AF051B"/>
    <w:rsid w:val="00AF0984"/>
    <w:rsid w:val="00AF1D8B"/>
    <w:rsid w:val="00AF2342"/>
    <w:rsid w:val="00AF3C00"/>
    <w:rsid w:val="00AF52E3"/>
    <w:rsid w:val="00AF68ED"/>
    <w:rsid w:val="00B03458"/>
    <w:rsid w:val="00B03625"/>
    <w:rsid w:val="00B07CC7"/>
    <w:rsid w:val="00B105AF"/>
    <w:rsid w:val="00B10A30"/>
    <w:rsid w:val="00B10EA4"/>
    <w:rsid w:val="00B11FCC"/>
    <w:rsid w:val="00B120EB"/>
    <w:rsid w:val="00B130AF"/>
    <w:rsid w:val="00B13B59"/>
    <w:rsid w:val="00B152A0"/>
    <w:rsid w:val="00B17141"/>
    <w:rsid w:val="00B24D9E"/>
    <w:rsid w:val="00B25462"/>
    <w:rsid w:val="00B27716"/>
    <w:rsid w:val="00B30977"/>
    <w:rsid w:val="00B31575"/>
    <w:rsid w:val="00B31953"/>
    <w:rsid w:val="00B31EBA"/>
    <w:rsid w:val="00B32D3A"/>
    <w:rsid w:val="00B3487F"/>
    <w:rsid w:val="00B36627"/>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B35"/>
    <w:rsid w:val="00B62CE9"/>
    <w:rsid w:val="00B62D64"/>
    <w:rsid w:val="00B6318F"/>
    <w:rsid w:val="00B631FF"/>
    <w:rsid w:val="00B65B40"/>
    <w:rsid w:val="00B67D44"/>
    <w:rsid w:val="00B73BA8"/>
    <w:rsid w:val="00B7521E"/>
    <w:rsid w:val="00B7568B"/>
    <w:rsid w:val="00B758F3"/>
    <w:rsid w:val="00B7603C"/>
    <w:rsid w:val="00B76669"/>
    <w:rsid w:val="00B77331"/>
    <w:rsid w:val="00B77E83"/>
    <w:rsid w:val="00B804BC"/>
    <w:rsid w:val="00B8058E"/>
    <w:rsid w:val="00B80FF3"/>
    <w:rsid w:val="00B81C6B"/>
    <w:rsid w:val="00B8547D"/>
    <w:rsid w:val="00B85D9F"/>
    <w:rsid w:val="00B90149"/>
    <w:rsid w:val="00B905DD"/>
    <w:rsid w:val="00B90CDC"/>
    <w:rsid w:val="00B91036"/>
    <w:rsid w:val="00B93429"/>
    <w:rsid w:val="00B969CC"/>
    <w:rsid w:val="00B97BEF"/>
    <w:rsid w:val="00BA1B56"/>
    <w:rsid w:val="00BA1FDA"/>
    <w:rsid w:val="00BA20EB"/>
    <w:rsid w:val="00BA477C"/>
    <w:rsid w:val="00BA5C30"/>
    <w:rsid w:val="00BA6263"/>
    <w:rsid w:val="00BA7BBC"/>
    <w:rsid w:val="00BB07CA"/>
    <w:rsid w:val="00BB0B81"/>
    <w:rsid w:val="00BB1FD0"/>
    <w:rsid w:val="00BB276D"/>
    <w:rsid w:val="00BB338E"/>
    <w:rsid w:val="00BB42CE"/>
    <w:rsid w:val="00BB524B"/>
    <w:rsid w:val="00BB5310"/>
    <w:rsid w:val="00BB6693"/>
    <w:rsid w:val="00BB66E0"/>
    <w:rsid w:val="00BB677A"/>
    <w:rsid w:val="00BB77D8"/>
    <w:rsid w:val="00BC0833"/>
    <w:rsid w:val="00BC1E04"/>
    <w:rsid w:val="00BC4015"/>
    <w:rsid w:val="00BC51AC"/>
    <w:rsid w:val="00BC6634"/>
    <w:rsid w:val="00BD0065"/>
    <w:rsid w:val="00BD31E4"/>
    <w:rsid w:val="00BD3BDE"/>
    <w:rsid w:val="00BD49D8"/>
    <w:rsid w:val="00BD4DDB"/>
    <w:rsid w:val="00BE0C1C"/>
    <w:rsid w:val="00BE109E"/>
    <w:rsid w:val="00BE2382"/>
    <w:rsid w:val="00BE3455"/>
    <w:rsid w:val="00BE3803"/>
    <w:rsid w:val="00BE3829"/>
    <w:rsid w:val="00BE5A21"/>
    <w:rsid w:val="00BF057B"/>
    <w:rsid w:val="00BF1F28"/>
    <w:rsid w:val="00BF331A"/>
    <w:rsid w:val="00BF47BF"/>
    <w:rsid w:val="00BF4C27"/>
    <w:rsid w:val="00BF501C"/>
    <w:rsid w:val="00BF694D"/>
    <w:rsid w:val="00C008A8"/>
    <w:rsid w:val="00C03DB8"/>
    <w:rsid w:val="00C0476E"/>
    <w:rsid w:val="00C06193"/>
    <w:rsid w:val="00C0637F"/>
    <w:rsid w:val="00C07F90"/>
    <w:rsid w:val="00C1081C"/>
    <w:rsid w:val="00C1126C"/>
    <w:rsid w:val="00C12F5B"/>
    <w:rsid w:val="00C15288"/>
    <w:rsid w:val="00C1571F"/>
    <w:rsid w:val="00C16191"/>
    <w:rsid w:val="00C16197"/>
    <w:rsid w:val="00C16EEF"/>
    <w:rsid w:val="00C17E41"/>
    <w:rsid w:val="00C227FC"/>
    <w:rsid w:val="00C250D5"/>
    <w:rsid w:val="00C261EE"/>
    <w:rsid w:val="00C27200"/>
    <w:rsid w:val="00C30E52"/>
    <w:rsid w:val="00C30F4F"/>
    <w:rsid w:val="00C32096"/>
    <w:rsid w:val="00C35666"/>
    <w:rsid w:val="00C3597C"/>
    <w:rsid w:val="00C35E5E"/>
    <w:rsid w:val="00C3658D"/>
    <w:rsid w:val="00C36953"/>
    <w:rsid w:val="00C373B5"/>
    <w:rsid w:val="00C37606"/>
    <w:rsid w:val="00C376BE"/>
    <w:rsid w:val="00C40078"/>
    <w:rsid w:val="00C45108"/>
    <w:rsid w:val="00C4588B"/>
    <w:rsid w:val="00C467D1"/>
    <w:rsid w:val="00C47F55"/>
    <w:rsid w:val="00C50704"/>
    <w:rsid w:val="00C523EA"/>
    <w:rsid w:val="00C55F1B"/>
    <w:rsid w:val="00C56E26"/>
    <w:rsid w:val="00C6004D"/>
    <w:rsid w:val="00C605E0"/>
    <w:rsid w:val="00C61044"/>
    <w:rsid w:val="00C61497"/>
    <w:rsid w:val="00C61CB4"/>
    <w:rsid w:val="00C62F81"/>
    <w:rsid w:val="00C65DD3"/>
    <w:rsid w:val="00C662B9"/>
    <w:rsid w:val="00C6668C"/>
    <w:rsid w:val="00C71699"/>
    <w:rsid w:val="00C722B6"/>
    <w:rsid w:val="00C723B4"/>
    <w:rsid w:val="00C730EC"/>
    <w:rsid w:val="00C73517"/>
    <w:rsid w:val="00C736ED"/>
    <w:rsid w:val="00C772C0"/>
    <w:rsid w:val="00C809AF"/>
    <w:rsid w:val="00C81742"/>
    <w:rsid w:val="00C81AF6"/>
    <w:rsid w:val="00C81C99"/>
    <w:rsid w:val="00C83BA5"/>
    <w:rsid w:val="00C84A91"/>
    <w:rsid w:val="00C84A97"/>
    <w:rsid w:val="00C86D6F"/>
    <w:rsid w:val="00C873F8"/>
    <w:rsid w:val="00C9124C"/>
    <w:rsid w:val="00C91399"/>
    <w:rsid w:val="00C92898"/>
    <w:rsid w:val="00C92E08"/>
    <w:rsid w:val="00C939E8"/>
    <w:rsid w:val="00C95935"/>
    <w:rsid w:val="00C959E0"/>
    <w:rsid w:val="00C96F09"/>
    <w:rsid w:val="00C97F4C"/>
    <w:rsid w:val="00CA0197"/>
    <w:rsid w:val="00CA0C2B"/>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0C98"/>
    <w:rsid w:val="00CD1269"/>
    <w:rsid w:val="00CD1572"/>
    <w:rsid w:val="00CD2056"/>
    <w:rsid w:val="00CD216C"/>
    <w:rsid w:val="00CD26C2"/>
    <w:rsid w:val="00CD2D7B"/>
    <w:rsid w:val="00CD3C67"/>
    <w:rsid w:val="00CD3E80"/>
    <w:rsid w:val="00CD407C"/>
    <w:rsid w:val="00CD6643"/>
    <w:rsid w:val="00CD71FC"/>
    <w:rsid w:val="00CD7502"/>
    <w:rsid w:val="00CE0C1E"/>
    <w:rsid w:val="00CE1C16"/>
    <w:rsid w:val="00CE26C0"/>
    <w:rsid w:val="00CE5238"/>
    <w:rsid w:val="00CE5551"/>
    <w:rsid w:val="00CE64D0"/>
    <w:rsid w:val="00CE7514"/>
    <w:rsid w:val="00CF0382"/>
    <w:rsid w:val="00CF092A"/>
    <w:rsid w:val="00CF2AB2"/>
    <w:rsid w:val="00CF2B13"/>
    <w:rsid w:val="00CF6D7F"/>
    <w:rsid w:val="00D01BA8"/>
    <w:rsid w:val="00D03E15"/>
    <w:rsid w:val="00D04761"/>
    <w:rsid w:val="00D11F97"/>
    <w:rsid w:val="00D123F8"/>
    <w:rsid w:val="00D13E62"/>
    <w:rsid w:val="00D156BC"/>
    <w:rsid w:val="00D168A6"/>
    <w:rsid w:val="00D21A4A"/>
    <w:rsid w:val="00D23AE6"/>
    <w:rsid w:val="00D248DE"/>
    <w:rsid w:val="00D278DA"/>
    <w:rsid w:val="00D30A45"/>
    <w:rsid w:val="00D30E79"/>
    <w:rsid w:val="00D325E7"/>
    <w:rsid w:val="00D339BB"/>
    <w:rsid w:val="00D33E00"/>
    <w:rsid w:val="00D35B35"/>
    <w:rsid w:val="00D36C42"/>
    <w:rsid w:val="00D36C45"/>
    <w:rsid w:val="00D419EF"/>
    <w:rsid w:val="00D42312"/>
    <w:rsid w:val="00D42E7A"/>
    <w:rsid w:val="00D43525"/>
    <w:rsid w:val="00D436A1"/>
    <w:rsid w:val="00D47531"/>
    <w:rsid w:val="00D5068A"/>
    <w:rsid w:val="00D523A1"/>
    <w:rsid w:val="00D52744"/>
    <w:rsid w:val="00D53BB1"/>
    <w:rsid w:val="00D55A6E"/>
    <w:rsid w:val="00D5693E"/>
    <w:rsid w:val="00D60775"/>
    <w:rsid w:val="00D62F47"/>
    <w:rsid w:val="00D648F9"/>
    <w:rsid w:val="00D64D44"/>
    <w:rsid w:val="00D64F44"/>
    <w:rsid w:val="00D65C82"/>
    <w:rsid w:val="00D67B45"/>
    <w:rsid w:val="00D71F8E"/>
    <w:rsid w:val="00D72CB7"/>
    <w:rsid w:val="00D73790"/>
    <w:rsid w:val="00D76485"/>
    <w:rsid w:val="00D77DAE"/>
    <w:rsid w:val="00D8147F"/>
    <w:rsid w:val="00D816AB"/>
    <w:rsid w:val="00D833C2"/>
    <w:rsid w:val="00D8396C"/>
    <w:rsid w:val="00D8542D"/>
    <w:rsid w:val="00D85BD9"/>
    <w:rsid w:val="00D866FA"/>
    <w:rsid w:val="00D86D26"/>
    <w:rsid w:val="00D90D0E"/>
    <w:rsid w:val="00D9102F"/>
    <w:rsid w:val="00D920D3"/>
    <w:rsid w:val="00D928C8"/>
    <w:rsid w:val="00D960A3"/>
    <w:rsid w:val="00D9641F"/>
    <w:rsid w:val="00D97140"/>
    <w:rsid w:val="00D97BB2"/>
    <w:rsid w:val="00DA03AA"/>
    <w:rsid w:val="00DA320D"/>
    <w:rsid w:val="00DA4D56"/>
    <w:rsid w:val="00DA6633"/>
    <w:rsid w:val="00DB16DC"/>
    <w:rsid w:val="00DB3F6A"/>
    <w:rsid w:val="00DB4470"/>
    <w:rsid w:val="00DB4662"/>
    <w:rsid w:val="00DB566A"/>
    <w:rsid w:val="00DB6003"/>
    <w:rsid w:val="00DB72C2"/>
    <w:rsid w:val="00DB7709"/>
    <w:rsid w:val="00DB7CA1"/>
    <w:rsid w:val="00DC0A42"/>
    <w:rsid w:val="00DC0AC6"/>
    <w:rsid w:val="00DC51B7"/>
    <w:rsid w:val="00DC6A71"/>
    <w:rsid w:val="00DD03EF"/>
    <w:rsid w:val="00DD2941"/>
    <w:rsid w:val="00DD38F4"/>
    <w:rsid w:val="00DD4D19"/>
    <w:rsid w:val="00DE1681"/>
    <w:rsid w:val="00DE1B62"/>
    <w:rsid w:val="00DE3601"/>
    <w:rsid w:val="00DE3BCB"/>
    <w:rsid w:val="00DE4343"/>
    <w:rsid w:val="00DE4459"/>
    <w:rsid w:val="00DE56CB"/>
    <w:rsid w:val="00DE6340"/>
    <w:rsid w:val="00DE7006"/>
    <w:rsid w:val="00DF1098"/>
    <w:rsid w:val="00DF16A2"/>
    <w:rsid w:val="00DF20C8"/>
    <w:rsid w:val="00DF4E7F"/>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17498"/>
    <w:rsid w:val="00E217B4"/>
    <w:rsid w:val="00E21F61"/>
    <w:rsid w:val="00E22BD9"/>
    <w:rsid w:val="00E27A58"/>
    <w:rsid w:val="00E3087B"/>
    <w:rsid w:val="00E3127B"/>
    <w:rsid w:val="00E318AC"/>
    <w:rsid w:val="00E31DF1"/>
    <w:rsid w:val="00E322BB"/>
    <w:rsid w:val="00E32A5E"/>
    <w:rsid w:val="00E33838"/>
    <w:rsid w:val="00E33B0C"/>
    <w:rsid w:val="00E35835"/>
    <w:rsid w:val="00E40125"/>
    <w:rsid w:val="00E40C35"/>
    <w:rsid w:val="00E44135"/>
    <w:rsid w:val="00E4460B"/>
    <w:rsid w:val="00E463EF"/>
    <w:rsid w:val="00E524EE"/>
    <w:rsid w:val="00E54D82"/>
    <w:rsid w:val="00E55438"/>
    <w:rsid w:val="00E5649B"/>
    <w:rsid w:val="00E6160D"/>
    <w:rsid w:val="00E61682"/>
    <w:rsid w:val="00E61B15"/>
    <w:rsid w:val="00E6387E"/>
    <w:rsid w:val="00E64424"/>
    <w:rsid w:val="00E662F2"/>
    <w:rsid w:val="00E667AD"/>
    <w:rsid w:val="00E66E9B"/>
    <w:rsid w:val="00E673B5"/>
    <w:rsid w:val="00E71830"/>
    <w:rsid w:val="00E741F0"/>
    <w:rsid w:val="00E74AB8"/>
    <w:rsid w:val="00E74CF8"/>
    <w:rsid w:val="00E759EC"/>
    <w:rsid w:val="00E76A2E"/>
    <w:rsid w:val="00E86FB7"/>
    <w:rsid w:val="00E92753"/>
    <w:rsid w:val="00E927C6"/>
    <w:rsid w:val="00E92A49"/>
    <w:rsid w:val="00E93B4A"/>
    <w:rsid w:val="00E95A2E"/>
    <w:rsid w:val="00E963A7"/>
    <w:rsid w:val="00E966A4"/>
    <w:rsid w:val="00E96E20"/>
    <w:rsid w:val="00EA0413"/>
    <w:rsid w:val="00EA105D"/>
    <w:rsid w:val="00EA11DB"/>
    <w:rsid w:val="00EA3F28"/>
    <w:rsid w:val="00EA6F35"/>
    <w:rsid w:val="00EA79D1"/>
    <w:rsid w:val="00EB06DA"/>
    <w:rsid w:val="00EB0BBF"/>
    <w:rsid w:val="00EB0DBB"/>
    <w:rsid w:val="00EB5AB1"/>
    <w:rsid w:val="00EB7036"/>
    <w:rsid w:val="00EC304D"/>
    <w:rsid w:val="00EC3738"/>
    <w:rsid w:val="00EC68A6"/>
    <w:rsid w:val="00ED032F"/>
    <w:rsid w:val="00ED0A54"/>
    <w:rsid w:val="00ED1C3E"/>
    <w:rsid w:val="00ED22C1"/>
    <w:rsid w:val="00ED2D3E"/>
    <w:rsid w:val="00ED4BB6"/>
    <w:rsid w:val="00ED6348"/>
    <w:rsid w:val="00ED6779"/>
    <w:rsid w:val="00ED6E8B"/>
    <w:rsid w:val="00ED7199"/>
    <w:rsid w:val="00ED7A48"/>
    <w:rsid w:val="00EE1ABB"/>
    <w:rsid w:val="00EE6230"/>
    <w:rsid w:val="00EE7C1B"/>
    <w:rsid w:val="00EF03D1"/>
    <w:rsid w:val="00EF052B"/>
    <w:rsid w:val="00EF281B"/>
    <w:rsid w:val="00EF3107"/>
    <w:rsid w:val="00EF39D1"/>
    <w:rsid w:val="00EF42EC"/>
    <w:rsid w:val="00EF5DFD"/>
    <w:rsid w:val="00EF78A4"/>
    <w:rsid w:val="00F004CE"/>
    <w:rsid w:val="00F02654"/>
    <w:rsid w:val="00F035AB"/>
    <w:rsid w:val="00F037D7"/>
    <w:rsid w:val="00F04DEF"/>
    <w:rsid w:val="00F05219"/>
    <w:rsid w:val="00F070AB"/>
    <w:rsid w:val="00F07CA8"/>
    <w:rsid w:val="00F1059B"/>
    <w:rsid w:val="00F12341"/>
    <w:rsid w:val="00F13CA8"/>
    <w:rsid w:val="00F14C26"/>
    <w:rsid w:val="00F16293"/>
    <w:rsid w:val="00F2189A"/>
    <w:rsid w:val="00F240BB"/>
    <w:rsid w:val="00F2440C"/>
    <w:rsid w:val="00F24A15"/>
    <w:rsid w:val="00F24CF5"/>
    <w:rsid w:val="00F2515C"/>
    <w:rsid w:val="00F26878"/>
    <w:rsid w:val="00F3057D"/>
    <w:rsid w:val="00F31FF0"/>
    <w:rsid w:val="00F32B39"/>
    <w:rsid w:val="00F4092C"/>
    <w:rsid w:val="00F40DC4"/>
    <w:rsid w:val="00F4189C"/>
    <w:rsid w:val="00F422FC"/>
    <w:rsid w:val="00F42F85"/>
    <w:rsid w:val="00F43039"/>
    <w:rsid w:val="00F449DF"/>
    <w:rsid w:val="00F44CFD"/>
    <w:rsid w:val="00F45B76"/>
    <w:rsid w:val="00F47194"/>
    <w:rsid w:val="00F47548"/>
    <w:rsid w:val="00F4754D"/>
    <w:rsid w:val="00F47695"/>
    <w:rsid w:val="00F50202"/>
    <w:rsid w:val="00F5130E"/>
    <w:rsid w:val="00F51385"/>
    <w:rsid w:val="00F529D5"/>
    <w:rsid w:val="00F5589B"/>
    <w:rsid w:val="00F55C42"/>
    <w:rsid w:val="00F56DC2"/>
    <w:rsid w:val="00F57863"/>
    <w:rsid w:val="00F57FED"/>
    <w:rsid w:val="00F6331D"/>
    <w:rsid w:val="00F64B8A"/>
    <w:rsid w:val="00F6554F"/>
    <w:rsid w:val="00F65750"/>
    <w:rsid w:val="00F65ECB"/>
    <w:rsid w:val="00F716B4"/>
    <w:rsid w:val="00F718EB"/>
    <w:rsid w:val="00F71E3F"/>
    <w:rsid w:val="00F71E54"/>
    <w:rsid w:val="00F725E8"/>
    <w:rsid w:val="00F73367"/>
    <w:rsid w:val="00F75A4A"/>
    <w:rsid w:val="00F769D2"/>
    <w:rsid w:val="00F7723A"/>
    <w:rsid w:val="00F80C4A"/>
    <w:rsid w:val="00F82016"/>
    <w:rsid w:val="00F840C7"/>
    <w:rsid w:val="00F84342"/>
    <w:rsid w:val="00F8594C"/>
    <w:rsid w:val="00F86912"/>
    <w:rsid w:val="00F86A29"/>
    <w:rsid w:val="00F86C5B"/>
    <w:rsid w:val="00F87043"/>
    <w:rsid w:val="00F90414"/>
    <w:rsid w:val="00F91ECE"/>
    <w:rsid w:val="00F936CF"/>
    <w:rsid w:val="00F978B0"/>
    <w:rsid w:val="00FA36D4"/>
    <w:rsid w:val="00FA4485"/>
    <w:rsid w:val="00FB002F"/>
    <w:rsid w:val="00FB11C1"/>
    <w:rsid w:val="00FB1AE7"/>
    <w:rsid w:val="00FB5178"/>
    <w:rsid w:val="00FB6C9B"/>
    <w:rsid w:val="00FB6D4B"/>
    <w:rsid w:val="00FB6FE6"/>
    <w:rsid w:val="00FC1750"/>
    <w:rsid w:val="00FC2020"/>
    <w:rsid w:val="00FC30FF"/>
    <w:rsid w:val="00FC46D0"/>
    <w:rsid w:val="00FC614B"/>
    <w:rsid w:val="00FC7665"/>
    <w:rsid w:val="00FD3F84"/>
    <w:rsid w:val="00FD4621"/>
    <w:rsid w:val="00FD574F"/>
    <w:rsid w:val="00FD7B85"/>
    <w:rsid w:val="00FD7BF0"/>
    <w:rsid w:val="00FE0194"/>
    <w:rsid w:val="00FE16DA"/>
    <w:rsid w:val="00FE1C7C"/>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5F26A9"/>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5F26A9"/>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10350">
      <w:bodyDiv w:val="1"/>
      <w:marLeft w:val="0"/>
      <w:marRight w:val="0"/>
      <w:marTop w:val="0"/>
      <w:marBottom w:val="0"/>
      <w:divBdr>
        <w:top w:val="none" w:sz="0" w:space="0" w:color="auto"/>
        <w:left w:val="none" w:sz="0" w:space="0" w:color="auto"/>
        <w:bottom w:val="none" w:sz="0" w:space="0" w:color="auto"/>
        <w:right w:val="none" w:sz="0" w:space="0" w:color="auto"/>
      </w:divBdr>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s://www.gov.si/teme/informacije-javnega-znacaja/"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s://erar.si/" TargetMode="External"/><Relationship Id="rId5" Type="http://schemas.openxmlformats.org/officeDocument/2006/relationships/hyperlink" Target="http://www.uradni-list.si/1/objava.jsp?sop=2015-01-0728" TargetMode="External"/><Relationship Id="rId10" Type="http://schemas.openxmlformats.org/officeDocument/2006/relationships/hyperlink" Target="https://www.gov.si/zbirke/storitve/spletna-aplikacija-tzijz-podatki-o-placilnih-transakcijah-po-zdijz/"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ajpes.si/Isc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1835</Words>
  <Characters>10466</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2022-08-17T12:22:00Z</cp:lastPrinted>
  <dcterms:created xsi:type="dcterms:W3CDTF">2024-10-16T08:45:00Z</dcterms:created>
  <dcterms:modified xsi:type="dcterms:W3CDTF">2024-10-16T12:42:00Z</dcterms:modified>
</cp:coreProperties>
</file>