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D04D" w14:textId="77777777" w:rsidR="001E6E48" w:rsidRDefault="001E6E48" w:rsidP="00406D7E">
      <w:pPr>
        <w:autoSpaceDE w:val="0"/>
        <w:autoSpaceDN w:val="0"/>
        <w:adjustRightInd w:val="0"/>
        <w:spacing w:line="240" w:lineRule="auto"/>
        <w:rPr>
          <w:rFonts w:cs="Arial"/>
          <w:b/>
          <w:bCs/>
          <w:szCs w:val="20"/>
          <w:lang w:eastAsia="sl-SI"/>
        </w:rPr>
      </w:pPr>
    </w:p>
    <w:p w14:paraId="04775EA3" w14:textId="10BEDC80"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URAD PREDSEDNICE REPUBLIKE SLOVENIJE</w:t>
      </w:r>
    </w:p>
    <w:p w14:paraId="72764F01"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3FC1D79E"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0A79A4CA"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77B38B6F"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3DF9080D"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15B6B5C3"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1D67C7EB" w14:textId="77777777" w:rsidR="00406D7E" w:rsidRDefault="00406D7E" w:rsidP="00406D7E">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316D4030"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474445A8"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21311E2B"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745F0CD1" w14:textId="77777777" w:rsidR="00406D7E" w:rsidRPr="00B51346" w:rsidRDefault="00406D7E" w:rsidP="00406D7E">
      <w:pPr>
        <w:spacing w:line="240" w:lineRule="exact"/>
        <w:jc w:val="both"/>
        <w:rPr>
          <w:rFonts w:cs="Arial"/>
          <w:b/>
          <w:szCs w:val="20"/>
        </w:rPr>
      </w:pPr>
      <w:r w:rsidRPr="00B51346">
        <w:rPr>
          <w:rFonts w:cs="Arial"/>
          <w:b/>
          <w:szCs w:val="20"/>
        </w:rPr>
        <w:t>FISKALNI SVET</w:t>
      </w:r>
    </w:p>
    <w:p w14:paraId="7D7BACC7" w14:textId="77777777" w:rsidR="00406D7E" w:rsidRPr="00B51346" w:rsidRDefault="00406D7E" w:rsidP="00406D7E">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0CA03C11" w14:textId="77777777" w:rsidR="00406D7E" w:rsidRPr="00B51346" w:rsidRDefault="00406D7E" w:rsidP="00406D7E">
      <w:pPr>
        <w:spacing w:line="240" w:lineRule="exact"/>
        <w:jc w:val="both"/>
        <w:rPr>
          <w:rFonts w:cs="Arial"/>
          <w:b/>
          <w:szCs w:val="20"/>
        </w:rPr>
      </w:pPr>
      <w:r w:rsidRPr="00B51346">
        <w:rPr>
          <w:rFonts w:cs="Arial"/>
          <w:b/>
          <w:szCs w:val="20"/>
        </w:rPr>
        <w:t>ZAGOVORNIK NAČELA ENAKOSTI</w:t>
      </w:r>
    </w:p>
    <w:p w14:paraId="7A2D0FB2" w14:textId="77777777" w:rsidR="00406D7E" w:rsidRDefault="00406D7E" w:rsidP="00406D7E">
      <w:pPr>
        <w:autoSpaceDE w:val="0"/>
        <w:autoSpaceDN w:val="0"/>
        <w:adjustRightInd w:val="0"/>
        <w:spacing w:line="240" w:lineRule="auto"/>
        <w:rPr>
          <w:rFonts w:cs="Arial"/>
          <w:b/>
          <w:bCs/>
          <w:szCs w:val="20"/>
          <w:lang w:eastAsia="sl-SI"/>
        </w:rPr>
      </w:pPr>
    </w:p>
    <w:p w14:paraId="2DC0105C"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3C405417"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0AE6D8D1"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551870F6" w14:textId="77777777" w:rsidR="00406D7E" w:rsidRDefault="00406D7E" w:rsidP="00406D7E">
      <w:pPr>
        <w:autoSpaceDE w:val="0"/>
        <w:autoSpaceDN w:val="0"/>
        <w:adjustRightInd w:val="0"/>
        <w:spacing w:line="240" w:lineRule="auto"/>
        <w:rPr>
          <w:rFonts w:cs="Arial"/>
          <w:b/>
          <w:bCs/>
          <w:szCs w:val="20"/>
          <w:lang w:eastAsia="sl-SI"/>
        </w:rPr>
      </w:pPr>
    </w:p>
    <w:p w14:paraId="25B27F8F"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4BD463E5"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2E0924F4"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FDB7989"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11D24EE5" w14:textId="77777777" w:rsidR="00406D7E" w:rsidRDefault="00406D7E" w:rsidP="00406D7E">
      <w:pPr>
        <w:autoSpaceDE w:val="0"/>
        <w:autoSpaceDN w:val="0"/>
        <w:adjustRightInd w:val="0"/>
        <w:spacing w:line="240" w:lineRule="auto"/>
        <w:rPr>
          <w:rFonts w:cs="Arial"/>
          <w:b/>
          <w:bCs/>
          <w:szCs w:val="20"/>
          <w:lang w:eastAsia="sl-SI"/>
        </w:rPr>
      </w:pPr>
    </w:p>
    <w:p w14:paraId="4C295DAA"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MINISTRSTVA</w:t>
      </w:r>
    </w:p>
    <w:p w14:paraId="69FB1E9E"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61D287C3" w14:textId="77777777" w:rsidR="00406D7E" w:rsidRDefault="00406D7E" w:rsidP="00406D7E">
      <w:pPr>
        <w:autoSpaceDE w:val="0"/>
        <w:autoSpaceDN w:val="0"/>
        <w:adjustRightInd w:val="0"/>
        <w:spacing w:line="240" w:lineRule="auto"/>
        <w:rPr>
          <w:rFonts w:cs="Arial"/>
          <w:b/>
          <w:bCs/>
          <w:szCs w:val="20"/>
          <w:lang w:eastAsia="sl-SI"/>
        </w:rPr>
      </w:pPr>
      <w:r>
        <w:rPr>
          <w:rFonts w:cs="Arial"/>
          <w:b/>
          <w:bCs/>
          <w:szCs w:val="20"/>
          <w:lang w:eastAsia="sl-SI"/>
        </w:rPr>
        <w:t>VLADNE SLUŽBE</w:t>
      </w:r>
    </w:p>
    <w:p w14:paraId="64AF210C" w14:textId="77777777" w:rsidR="00406D7E" w:rsidRDefault="00406D7E" w:rsidP="00406D7E">
      <w:pPr>
        <w:rPr>
          <w:rFonts w:cs="Arial"/>
          <w:b/>
          <w:bCs/>
          <w:szCs w:val="20"/>
          <w:lang w:eastAsia="sl-SI"/>
        </w:rPr>
      </w:pPr>
      <w:r>
        <w:rPr>
          <w:rFonts w:cs="Arial"/>
          <w:b/>
          <w:bCs/>
          <w:szCs w:val="20"/>
          <w:lang w:eastAsia="sl-SI"/>
        </w:rPr>
        <w:t>UPRAVNE ENOTE</w:t>
      </w:r>
    </w:p>
    <w:p w14:paraId="15F50860" w14:textId="77777777" w:rsidR="00406D7E" w:rsidRDefault="00406D7E" w:rsidP="00DC6A71">
      <w:pPr>
        <w:pStyle w:val="datumtevilka"/>
      </w:pPr>
    </w:p>
    <w:p w14:paraId="170A62A7" w14:textId="77777777" w:rsidR="00406D7E" w:rsidRDefault="00406D7E" w:rsidP="00DC6A71">
      <w:pPr>
        <w:pStyle w:val="datumtevilka"/>
      </w:pPr>
    </w:p>
    <w:p w14:paraId="4216DD8E" w14:textId="77777777" w:rsidR="001E6E48" w:rsidRDefault="001E6E48" w:rsidP="00DC6A71">
      <w:pPr>
        <w:pStyle w:val="datumtevilka"/>
      </w:pPr>
    </w:p>
    <w:p w14:paraId="4559AAC6" w14:textId="77777777" w:rsidR="001E6E48" w:rsidRDefault="001E6E48" w:rsidP="00DC6A71">
      <w:pPr>
        <w:pStyle w:val="datumtevilka"/>
      </w:pPr>
    </w:p>
    <w:p w14:paraId="7E81A246" w14:textId="63CCDD7B" w:rsidR="007D75CF" w:rsidRPr="00202A77" w:rsidRDefault="007D75CF" w:rsidP="00DC6A71">
      <w:pPr>
        <w:pStyle w:val="datumtevilka"/>
      </w:pPr>
      <w:r w:rsidRPr="00202A77">
        <w:t xml:space="preserve">Številka: </w:t>
      </w:r>
      <w:r w:rsidRPr="00202A77">
        <w:tab/>
      </w:r>
      <w:r w:rsidR="002F6E00">
        <w:t>0</w:t>
      </w:r>
      <w:r w:rsidR="00AC30B3">
        <w:t>07</w:t>
      </w:r>
      <w:r w:rsidR="002F6E00">
        <w:t>-1</w:t>
      </w:r>
      <w:r w:rsidR="00AC30B3">
        <w:t>104</w:t>
      </w:r>
      <w:r w:rsidR="002F6E00">
        <w:t>/2023-</w:t>
      </w:r>
      <w:r w:rsidR="00AC30B3">
        <w:t>3130-</w:t>
      </w:r>
      <w:r w:rsidR="00F42BA6">
        <w:t>42</w:t>
      </w:r>
    </w:p>
    <w:p w14:paraId="4E3B6040" w14:textId="276C5EA0" w:rsidR="007D75CF" w:rsidRPr="00202A77" w:rsidRDefault="00C250D5" w:rsidP="00DC6A71">
      <w:pPr>
        <w:pStyle w:val="datumtevilka"/>
      </w:pPr>
      <w:r w:rsidRPr="000771D9">
        <w:t xml:space="preserve">Datum: </w:t>
      </w:r>
      <w:r w:rsidRPr="000771D9">
        <w:tab/>
      </w:r>
      <w:r w:rsidR="00F44466" w:rsidRPr="000771D9">
        <w:t>1</w:t>
      </w:r>
      <w:r w:rsidR="006C1772" w:rsidRPr="000771D9">
        <w:t>8</w:t>
      </w:r>
      <w:r w:rsidR="00CE1093" w:rsidRPr="000771D9">
        <w:t xml:space="preserve">. </w:t>
      </w:r>
      <w:r w:rsidR="00F44466" w:rsidRPr="000771D9">
        <w:t>11</w:t>
      </w:r>
      <w:r w:rsidR="00CE1093" w:rsidRPr="000771D9">
        <w:t>. 202</w:t>
      </w:r>
      <w:r w:rsidR="001514D1" w:rsidRPr="000771D9">
        <w:t>4</w:t>
      </w:r>
    </w:p>
    <w:p w14:paraId="56E844CD" w14:textId="77777777" w:rsidR="007D75CF" w:rsidRDefault="007D75CF" w:rsidP="007D75CF"/>
    <w:p w14:paraId="2EB9CB89" w14:textId="77777777" w:rsidR="001514D1" w:rsidRPr="00202A77" w:rsidRDefault="001514D1" w:rsidP="007D75CF"/>
    <w:p w14:paraId="27A4463D" w14:textId="5768B3D9" w:rsidR="007D75CF" w:rsidRPr="009D3CC5" w:rsidRDefault="007D75CF" w:rsidP="009D3CC5">
      <w:pPr>
        <w:pStyle w:val="ZADEVA"/>
        <w:rPr>
          <w:rFonts w:cs="Arial"/>
          <w:szCs w:val="20"/>
          <w:lang w:val="sl-SI"/>
        </w:rPr>
      </w:pPr>
      <w:r w:rsidRPr="009D3CC5">
        <w:rPr>
          <w:rFonts w:cs="Arial"/>
          <w:szCs w:val="20"/>
          <w:lang w:val="sl-SI"/>
        </w:rPr>
        <w:t xml:space="preserve">Zadeva: </w:t>
      </w:r>
      <w:r w:rsidRPr="009D3CC5">
        <w:rPr>
          <w:rFonts w:cs="Arial"/>
          <w:szCs w:val="20"/>
          <w:lang w:val="sl-SI"/>
        </w:rPr>
        <w:tab/>
      </w:r>
      <w:bookmarkStart w:id="0" w:name="_Hlk142210528"/>
      <w:r w:rsidR="001237F1" w:rsidRPr="009D3CC5">
        <w:rPr>
          <w:rFonts w:cs="Arial"/>
          <w:szCs w:val="20"/>
          <w:lang w:val="sl-SI"/>
        </w:rPr>
        <w:t xml:space="preserve">Aneks h </w:t>
      </w:r>
      <w:r w:rsidR="00F42BA6" w:rsidRPr="00F42BA6">
        <w:rPr>
          <w:rFonts w:cs="Arial"/>
          <w:szCs w:val="20"/>
          <w:lang w:val="sl-SI"/>
        </w:rPr>
        <w:t>Kolektivni pogodbi za negospodarske dejavnosti v Republiki Sloveniji</w:t>
      </w:r>
    </w:p>
    <w:bookmarkEnd w:id="0"/>
    <w:p w14:paraId="64275CDD" w14:textId="77777777" w:rsidR="007D75CF" w:rsidRPr="009D3CC5" w:rsidRDefault="007D75CF" w:rsidP="009D3CC5">
      <w:pPr>
        <w:rPr>
          <w:rFonts w:cs="Arial"/>
          <w:szCs w:val="20"/>
        </w:rPr>
      </w:pPr>
    </w:p>
    <w:p w14:paraId="41E2C895" w14:textId="678D553F" w:rsidR="000771D9" w:rsidRDefault="001237F1" w:rsidP="009D3CC5">
      <w:pPr>
        <w:jc w:val="both"/>
        <w:rPr>
          <w:rFonts w:cs="Arial"/>
          <w:szCs w:val="20"/>
        </w:rPr>
      </w:pPr>
      <w:r w:rsidRPr="009D3CC5">
        <w:rPr>
          <w:rFonts w:cs="Arial"/>
          <w:iCs/>
          <w:szCs w:val="20"/>
          <w:lang w:eastAsia="sl-SI"/>
        </w:rPr>
        <w:t xml:space="preserve">V </w:t>
      </w:r>
      <w:r w:rsidR="000771D9">
        <w:rPr>
          <w:rFonts w:cs="Arial"/>
          <w:iCs/>
          <w:szCs w:val="20"/>
          <w:lang w:eastAsia="sl-SI"/>
        </w:rPr>
        <w:t>petek, 15. 11. 2024</w:t>
      </w:r>
      <w:r w:rsidR="00657625">
        <w:rPr>
          <w:rFonts w:cs="Arial"/>
          <w:iCs/>
          <w:szCs w:val="20"/>
          <w:lang w:eastAsia="sl-SI"/>
        </w:rPr>
        <w:t>,</w:t>
      </w:r>
      <w:r w:rsidR="000771D9">
        <w:rPr>
          <w:rFonts w:cs="Arial"/>
          <w:iCs/>
          <w:szCs w:val="20"/>
          <w:lang w:eastAsia="sl-SI"/>
        </w:rPr>
        <w:t xml:space="preserve"> </w:t>
      </w:r>
      <w:r w:rsidRPr="009D3CC5">
        <w:rPr>
          <w:rFonts w:cs="Arial"/>
          <w:iCs/>
          <w:szCs w:val="20"/>
          <w:lang w:eastAsia="sl-SI"/>
        </w:rPr>
        <w:t xml:space="preserve">je bil </w:t>
      </w:r>
      <w:r w:rsidR="000771D9">
        <w:rPr>
          <w:rFonts w:cs="Arial"/>
          <w:iCs/>
          <w:szCs w:val="20"/>
          <w:lang w:eastAsia="sl-SI"/>
        </w:rPr>
        <w:t>podpisan</w:t>
      </w:r>
      <w:r w:rsidRPr="009D3CC5">
        <w:rPr>
          <w:rFonts w:cs="Arial"/>
          <w:iCs/>
          <w:szCs w:val="20"/>
          <w:lang w:eastAsia="sl-SI"/>
        </w:rPr>
        <w:t xml:space="preserve"> Aneks h </w:t>
      </w:r>
      <w:r w:rsidRPr="009D3CC5">
        <w:rPr>
          <w:rFonts w:cs="Arial"/>
          <w:szCs w:val="20"/>
        </w:rPr>
        <w:t>Kolektivn</w:t>
      </w:r>
      <w:r w:rsidR="00893CA7" w:rsidRPr="009D3CC5">
        <w:rPr>
          <w:rFonts w:cs="Arial"/>
          <w:szCs w:val="20"/>
        </w:rPr>
        <w:t>i</w:t>
      </w:r>
      <w:r w:rsidRPr="009D3CC5">
        <w:rPr>
          <w:rFonts w:cs="Arial"/>
          <w:szCs w:val="20"/>
        </w:rPr>
        <w:t xml:space="preserve"> pogodb</w:t>
      </w:r>
      <w:r w:rsidR="00893CA7" w:rsidRPr="009D3CC5">
        <w:rPr>
          <w:rFonts w:cs="Arial"/>
          <w:szCs w:val="20"/>
        </w:rPr>
        <w:t>i</w:t>
      </w:r>
      <w:r w:rsidRPr="009D3CC5">
        <w:rPr>
          <w:rFonts w:cs="Arial"/>
          <w:szCs w:val="20"/>
        </w:rPr>
        <w:t xml:space="preserve"> za negospodarske dejavnosti v Republiki Sloveniji (v nadaljnjem besedilu: Aneks). </w:t>
      </w:r>
      <w:r w:rsidR="000771D9">
        <w:rPr>
          <w:rFonts w:cs="Arial"/>
          <w:szCs w:val="20"/>
        </w:rPr>
        <w:t>Aneks bo v Uradnem listu objavljen predvidoma v tem tednu in bo stopil v veljavo prihodnji dan po objavi</w:t>
      </w:r>
      <w:r w:rsidR="00657625">
        <w:rPr>
          <w:rFonts w:cs="Arial"/>
          <w:szCs w:val="20"/>
        </w:rPr>
        <w:t xml:space="preserve"> v Uradnem listu</w:t>
      </w:r>
      <w:r w:rsidR="000771D9">
        <w:rPr>
          <w:rFonts w:cs="Arial"/>
          <w:szCs w:val="20"/>
        </w:rPr>
        <w:t xml:space="preserve">. </w:t>
      </w:r>
    </w:p>
    <w:p w14:paraId="0FCBC35D" w14:textId="77777777" w:rsidR="000771D9" w:rsidRDefault="000771D9" w:rsidP="009D3CC5">
      <w:pPr>
        <w:jc w:val="both"/>
        <w:rPr>
          <w:rFonts w:cs="Arial"/>
          <w:szCs w:val="20"/>
        </w:rPr>
      </w:pPr>
    </w:p>
    <w:p w14:paraId="79AF26D3" w14:textId="3435D226" w:rsidR="001237F1" w:rsidRPr="009D3CC5" w:rsidRDefault="001237F1" w:rsidP="009D3CC5">
      <w:pPr>
        <w:jc w:val="both"/>
        <w:rPr>
          <w:rFonts w:cs="Arial"/>
          <w:szCs w:val="20"/>
        </w:rPr>
      </w:pPr>
      <w:r w:rsidRPr="009D3CC5">
        <w:rPr>
          <w:rFonts w:cs="Arial"/>
          <w:szCs w:val="20"/>
        </w:rPr>
        <w:t>V Aneksu so socialni partnerji dogovorili naslednje vsebine:</w:t>
      </w:r>
    </w:p>
    <w:p w14:paraId="14D700E1" w14:textId="6B290174" w:rsidR="001237F1" w:rsidRPr="009D3CC5" w:rsidRDefault="001237F1" w:rsidP="009D3CC5">
      <w:pPr>
        <w:pStyle w:val="Odstavekseznama"/>
        <w:numPr>
          <w:ilvl w:val="0"/>
          <w:numId w:val="16"/>
        </w:numPr>
        <w:spacing w:after="0" w:line="260" w:lineRule="exact"/>
        <w:jc w:val="both"/>
        <w:rPr>
          <w:rFonts w:ascii="Arial" w:hAnsi="Arial" w:cs="Arial"/>
          <w:sz w:val="20"/>
          <w:szCs w:val="20"/>
        </w:rPr>
      </w:pPr>
      <w:bookmarkStart w:id="1" w:name="_Hlk182315247"/>
      <w:r w:rsidRPr="009D3CC5">
        <w:rPr>
          <w:rFonts w:ascii="Arial" w:hAnsi="Arial" w:cs="Arial"/>
          <w:sz w:val="20"/>
          <w:szCs w:val="20"/>
        </w:rPr>
        <w:t>Ukrepi glede izvajanja pravice do odklopa</w:t>
      </w:r>
    </w:p>
    <w:bookmarkEnd w:id="1"/>
    <w:p w14:paraId="1FEEE119" w14:textId="4008A61D" w:rsidR="001237F1" w:rsidRPr="009D3CC5" w:rsidRDefault="00AD0BB5" w:rsidP="009D3CC5">
      <w:pPr>
        <w:pStyle w:val="Odstavekseznama"/>
        <w:numPr>
          <w:ilvl w:val="0"/>
          <w:numId w:val="16"/>
        </w:numPr>
        <w:spacing w:after="0" w:line="260" w:lineRule="exact"/>
        <w:jc w:val="both"/>
        <w:rPr>
          <w:rFonts w:ascii="Arial" w:hAnsi="Arial" w:cs="Arial"/>
          <w:sz w:val="20"/>
          <w:szCs w:val="20"/>
        </w:rPr>
      </w:pPr>
      <w:r w:rsidRPr="009D3CC5">
        <w:rPr>
          <w:rFonts w:ascii="Arial" w:hAnsi="Arial" w:cs="Arial"/>
          <w:sz w:val="20"/>
          <w:szCs w:val="20"/>
        </w:rPr>
        <w:t>Odmera letnega dopusta na podlagi kriterija starosti javnega uslužbenca</w:t>
      </w:r>
    </w:p>
    <w:p w14:paraId="018BEFA3" w14:textId="653BD66C" w:rsidR="00AD0BB5" w:rsidRPr="009D3CC5" w:rsidRDefault="00AD0BB5" w:rsidP="009D3CC5">
      <w:pPr>
        <w:pStyle w:val="Odstavekseznama"/>
        <w:numPr>
          <w:ilvl w:val="0"/>
          <w:numId w:val="16"/>
        </w:numPr>
        <w:spacing w:after="0" w:line="260" w:lineRule="exact"/>
        <w:jc w:val="both"/>
        <w:rPr>
          <w:rFonts w:ascii="Arial" w:hAnsi="Arial" w:cs="Arial"/>
          <w:sz w:val="20"/>
          <w:szCs w:val="20"/>
        </w:rPr>
      </w:pPr>
      <w:r w:rsidRPr="009D3CC5">
        <w:rPr>
          <w:rFonts w:ascii="Arial" w:hAnsi="Arial" w:cs="Arial"/>
          <w:sz w:val="20"/>
          <w:szCs w:val="20"/>
        </w:rPr>
        <w:t>Pripravljenost na domu</w:t>
      </w:r>
    </w:p>
    <w:p w14:paraId="70681D60" w14:textId="120C59E0" w:rsidR="00AD0BB5" w:rsidRPr="009D3CC5" w:rsidRDefault="00AD0BB5" w:rsidP="009D3CC5">
      <w:pPr>
        <w:pStyle w:val="Odstavekseznama"/>
        <w:numPr>
          <w:ilvl w:val="0"/>
          <w:numId w:val="16"/>
        </w:numPr>
        <w:spacing w:after="0" w:line="260" w:lineRule="exact"/>
        <w:jc w:val="both"/>
        <w:rPr>
          <w:rFonts w:ascii="Arial" w:hAnsi="Arial" w:cs="Arial"/>
          <w:sz w:val="20"/>
          <w:szCs w:val="20"/>
        </w:rPr>
      </w:pPr>
      <w:r w:rsidRPr="009D3CC5">
        <w:rPr>
          <w:rFonts w:ascii="Arial" w:hAnsi="Arial" w:cs="Arial"/>
          <w:sz w:val="20"/>
          <w:szCs w:val="20"/>
        </w:rPr>
        <w:t>Regres za letni dopust za leti 2025 in 2026.</w:t>
      </w:r>
    </w:p>
    <w:p w14:paraId="76AAA96A" w14:textId="4F716DAE" w:rsidR="001237F1" w:rsidRPr="009D3CC5" w:rsidRDefault="001237F1" w:rsidP="009D3CC5">
      <w:pPr>
        <w:pStyle w:val="Odstavekseznama"/>
        <w:spacing w:after="0" w:line="260" w:lineRule="exact"/>
        <w:ind w:left="0"/>
        <w:jc w:val="both"/>
        <w:rPr>
          <w:rFonts w:ascii="Arial" w:hAnsi="Arial" w:cs="Arial"/>
          <w:iCs/>
          <w:sz w:val="20"/>
          <w:szCs w:val="20"/>
          <w:lang w:eastAsia="sl-SI"/>
        </w:rPr>
      </w:pPr>
    </w:p>
    <w:p w14:paraId="7F15ACF3" w14:textId="77777777" w:rsidR="001237F1" w:rsidRDefault="001237F1" w:rsidP="009D3CC5">
      <w:pPr>
        <w:pStyle w:val="Odstavekseznama"/>
        <w:spacing w:after="0" w:line="260" w:lineRule="exact"/>
        <w:ind w:left="0"/>
        <w:jc w:val="both"/>
        <w:rPr>
          <w:rFonts w:ascii="Arial" w:hAnsi="Arial" w:cs="Arial"/>
          <w:iCs/>
          <w:sz w:val="20"/>
          <w:szCs w:val="20"/>
          <w:lang w:eastAsia="sl-SI"/>
        </w:rPr>
      </w:pPr>
    </w:p>
    <w:p w14:paraId="2F9EC8D2" w14:textId="7AB6F500" w:rsidR="00AD0BB5" w:rsidRPr="009D3CC5" w:rsidRDefault="00AD0BB5" w:rsidP="00A62C40">
      <w:pPr>
        <w:pStyle w:val="Odstavekseznama"/>
        <w:numPr>
          <w:ilvl w:val="0"/>
          <w:numId w:val="19"/>
        </w:numPr>
        <w:spacing w:after="0" w:line="260" w:lineRule="exact"/>
        <w:jc w:val="both"/>
        <w:rPr>
          <w:rFonts w:ascii="Arial" w:hAnsi="Arial" w:cs="Arial"/>
          <w:b/>
          <w:bCs/>
          <w:iCs/>
          <w:sz w:val="20"/>
          <w:szCs w:val="20"/>
          <w:lang w:eastAsia="sl-SI"/>
        </w:rPr>
      </w:pPr>
      <w:r w:rsidRPr="009D3CC5">
        <w:rPr>
          <w:rFonts w:ascii="Arial" w:hAnsi="Arial" w:cs="Arial"/>
          <w:b/>
          <w:bCs/>
          <w:iCs/>
          <w:sz w:val="20"/>
          <w:szCs w:val="20"/>
          <w:lang w:eastAsia="sl-SI"/>
        </w:rPr>
        <w:lastRenderedPageBreak/>
        <w:t>Ukrepi glede izvajanja pravice do odklopa</w:t>
      </w:r>
    </w:p>
    <w:p w14:paraId="18E26DBE" w14:textId="77777777" w:rsidR="00AD0BB5" w:rsidRPr="009D3CC5" w:rsidRDefault="00AD0BB5" w:rsidP="009D3CC5">
      <w:pPr>
        <w:pStyle w:val="Odstavekseznama"/>
        <w:spacing w:after="0" w:line="260" w:lineRule="exact"/>
        <w:ind w:left="0"/>
        <w:jc w:val="both"/>
        <w:rPr>
          <w:rFonts w:ascii="Arial" w:hAnsi="Arial" w:cs="Arial"/>
          <w:iCs/>
          <w:sz w:val="20"/>
          <w:szCs w:val="20"/>
          <w:lang w:eastAsia="sl-SI"/>
        </w:rPr>
      </w:pPr>
    </w:p>
    <w:p w14:paraId="7AE87A9C" w14:textId="27F9F150" w:rsidR="00AD0BB5" w:rsidRDefault="00893CA7" w:rsidP="009D3CC5">
      <w:pPr>
        <w:pStyle w:val="Odstavekseznama"/>
        <w:spacing w:after="0" w:line="260" w:lineRule="exact"/>
        <w:ind w:left="0"/>
        <w:jc w:val="both"/>
        <w:rPr>
          <w:rFonts w:ascii="Arial" w:hAnsi="Arial" w:cs="Arial"/>
          <w:iCs/>
          <w:sz w:val="20"/>
          <w:szCs w:val="20"/>
          <w:lang w:eastAsia="sl-SI"/>
        </w:rPr>
      </w:pPr>
      <w:r w:rsidRPr="009D3CC5">
        <w:rPr>
          <w:rFonts w:ascii="Arial" w:hAnsi="Arial" w:cs="Arial"/>
          <w:iCs/>
          <w:sz w:val="20"/>
          <w:szCs w:val="20"/>
          <w:lang w:eastAsia="sl-SI"/>
        </w:rPr>
        <w:t xml:space="preserve">Pravica do odklopa je v Republiki Sloveniji uzakonjena z Zakonom o spremembah in dopolnitvah Zakona o delovnih razmerjih (ZDR-1D; Uradni list RS, št. 114/23), in sicer v okviru novega 142.a člena ZDR-1. Skladno s prvim odstavkom citiranega člena pravica do odklopa pomeni, da delavec v času izrabe pravice do počitka oziroma upravičenih odsotnosti z dela v skladu z zakonom in kolektivno pogodbo oziroma splošnim aktom ne bo na razpolago delodajalcu, hkrati pa določba zavezuje delodajalce, da z namenom konkretizacije te pravice sprejmejo ustrezne ukrepe. </w:t>
      </w:r>
      <w:r w:rsidR="004F73E4" w:rsidRPr="004F73E4">
        <w:rPr>
          <w:rFonts w:ascii="Arial" w:hAnsi="Arial" w:cs="Arial"/>
          <w:bCs/>
          <w:iCs/>
          <w:color w:val="000000"/>
          <w:sz w:val="20"/>
          <w:szCs w:val="20"/>
          <w:lang w:eastAsia="sl-SI"/>
        </w:rPr>
        <w:t>Ministrstvo za delo, družino, socialne zadeve in enake možnosti</w:t>
      </w:r>
      <w:r w:rsidR="00AD0BB5" w:rsidRPr="009D3CC5">
        <w:rPr>
          <w:rFonts w:ascii="Arial" w:hAnsi="Arial" w:cs="Arial"/>
          <w:iCs/>
          <w:sz w:val="20"/>
          <w:szCs w:val="20"/>
          <w:lang w:eastAsia="sl-SI"/>
        </w:rPr>
        <w:t xml:space="preserve"> je v okviru svojih pristojnosti pripravilo smernice glede izvajanja določbe tega člena, smernice pripenjamo v prilogi</w:t>
      </w:r>
      <w:r w:rsidR="003E08A0">
        <w:rPr>
          <w:rFonts w:ascii="Arial" w:hAnsi="Arial" w:cs="Arial"/>
          <w:iCs/>
          <w:sz w:val="20"/>
          <w:szCs w:val="20"/>
          <w:lang w:eastAsia="sl-SI"/>
        </w:rPr>
        <w:t xml:space="preserve">, dostopne pa so tudi na spletnem naslovu: </w:t>
      </w:r>
      <w:hyperlink r:id="rId8" w:history="1">
        <w:r w:rsidR="003E08A0" w:rsidRPr="00197601">
          <w:rPr>
            <w:rStyle w:val="Hiperpovezava"/>
            <w:rFonts w:ascii="Arial" w:hAnsi="Arial" w:cs="Arial"/>
            <w:iCs/>
            <w:sz w:val="20"/>
            <w:szCs w:val="20"/>
            <w:lang w:eastAsia="sl-SI"/>
          </w:rPr>
          <w:t>https://www.gov.si/novice/2024-10-24-pravica-do-odklopa-podrobnejsa-pojasnila-in-smernice/</w:t>
        </w:r>
      </w:hyperlink>
      <w:r w:rsidR="003E08A0">
        <w:rPr>
          <w:rFonts w:ascii="Arial" w:hAnsi="Arial" w:cs="Arial"/>
          <w:iCs/>
          <w:sz w:val="20"/>
          <w:szCs w:val="20"/>
          <w:lang w:eastAsia="sl-SI"/>
        </w:rPr>
        <w:t xml:space="preserve">. </w:t>
      </w:r>
    </w:p>
    <w:p w14:paraId="59168601" w14:textId="77777777" w:rsidR="009D3CC5" w:rsidRDefault="009D3CC5" w:rsidP="009D3CC5">
      <w:pPr>
        <w:pStyle w:val="Odstavekseznama"/>
        <w:spacing w:after="0" w:line="260" w:lineRule="exact"/>
        <w:ind w:left="0"/>
        <w:jc w:val="both"/>
        <w:rPr>
          <w:rFonts w:ascii="Arial" w:hAnsi="Arial" w:cs="Arial"/>
          <w:iCs/>
          <w:sz w:val="20"/>
          <w:szCs w:val="20"/>
          <w:lang w:eastAsia="sl-SI"/>
        </w:rPr>
      </w:pPr>
    </w:p>
    <w:p w14:paraId="7F9FC029" w14:textId="090C2827" w:rsidR="009D3CC5" w:rsidRDefault="003A22B5" w:rsidP="009D3CC5">
      <w:pPr>
        <w:pStyle w:val="Odstavekseznama"/>
        <w:spacing w:after="0" w:line="260" w:lineRule="exact"/>
        <w:ind w:left="0"/>
        <w:jc w:val="both"/>
        <w:rPr>
          <w:rFonts w:ascii="Arial" w:hAnsi="Arial" w:cs="Arial"/>
          <w:iCs/>
          <w:sz w:val="20"/>
          <w:szCs w:val="20"/>
          <w:lang w:eastAsia="sl-SI"/>
        </w:rPr>
      </w:pPr>
      <w:r>
        <w:rPr>
          <w:rFonts w:ascii="Arial" w:hAnsi="Arial" w:cs="Arial"/>
          <w:iCs/>
          <w:sz w:val="20"/>
          <w:szCs w:val="20"/>
          <w:lang w:eastAsia="sl-SI"/>
        </w:rPr>
        <w:t xml:space="preserve">Iz </w:t>
      </w:r>
      <w:r w:rsidR="004F73E4">
        <w:rPr>
          <w:rFonts w:ascii="Arial" w:hAnsi="Arial" w:cs="Arial"/>
          <w:iCs/>
          <w:sz w:val="20"/>
          <w:szCs w:val="20"/>
          <w:lang w:eastAsia="sl-SI"/>
        </w:rPr>
        <w:t xml:space="preserve">navedenih </w:t>
      </w:r>
      <w:r>
        <w:rPr>
          <w:rFonts w:ascii="Arial" w:hAnsi="Arial" w:cs="Arial"/>
          <w:iCs/>
          <w:sz w:val="20"/>
          <w:szCs w:val="20"/>
          <w:lang w:eastAsia="sl-SI"/>
        </w:rPr>
        <w:t xml:space="preserve">smernic </w:t>
      </w:r>
      <w:r w:rsidR="000B482D">
        <w:rPr>
          <w:rFonts w:ascii="Arial" w:hAnsi="Arial" w:cs="Arial"/>
          <w:iCs/>
          <w:sz w:val="20"/>
          <w:szCs w:val="20"/>
          <w:lang w:eastAsia="sl-SI"/>
        </w:rPr>
        <w:t>bi ra</w:t>
      </w:r>
      <w:r w:rsidR="00AA5247">
        <w:rPr>
          <w:rFonts w:ascii="Arial" w:hAnsi="Arial" w:cs="Arial"/>
          <w:iCs/>
          <w:sz w:val="20"/>
          <w:szCs w:val="20"/>
          <w:lang w:eastAsia="sl-SI"/>
        </w:rPr>
        <w:t>di opozorili na drugi in tretji odstavek na prvi strani, in sicer:</w:t>
      </w:r>
    </w:p>
    <w:p w14:paraId="0F49E77B" w14:textId="77777777" w:rsidR="00AA5247" w:rsidRDefault="00AA5247" w:rsidP="009D3CC5">
      <w:pPr>
        <w:pStyle w:val="Odstavekseznama"/>
        <w:spacing w:after="0" w:line="260" w:lineRule="exact"/>
        <w:ind w:left="0"/>
        <w:jc w:val="both"/>
        <w:rPr>
          <w:rFonts w:ascii="Arial" w:hAnsi="Arial" w:cs="Arial"/>
          <w:iCs/>
          <w:sz w:val="20"/>
          <w:szCs w:val="20"/>
          <w:lang w:eastAsia="sl-SI"/>
        </w:rPr>
      </w:pPr>
    </w:p>
    <w:p w14:paraId="4CC812CF" w14:textId="77777777" w:rsidR="009535E5" w:rsidRDefault="009535E5" w:rsidP="009535E5">
      <w:pPr>
        <w:pStyle w:val="Odstavekseznama"/>
        <w:ind w:left="0"/>
        <w:jc w:val="both"/>
        <w:rPr>
          <w:rFonts w:ascii="Arial" w:hAnsi="Arial" w:cs="Arial"/>
          <w:i/>
          <w:sz w:val="20"/>
          <w:szCs w:val="20"/>
          <w:lang w:eastAsia="sl-SI"/>
        </w:rPr>
      </w:pPr>
      <w:r w:rsidRPr="00EE0611">
        <w:rPr>
          <w:rFonts w:ascii="Arial" w:hAnsi="Arial" w:cs="Arial"/>
          <w:i/>
          <w:sz w:val="20"/>
          <w:szCs w:val="20"/>
          <w:lang w:eastAsia="sl-SI"/>
        </w:rPr>
        <w:t xml:space="preserve">"Pravica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 Glede pogostega vprašanja, ali uzakonitev pravice do odklopa že a priori pomeni, da delavci zunaj delovnega časa ne bodo več zavezani odgovarjati na klice in </w:t>
      </w:r>
      <w:proofErr w:type="spellStart"/>
      <w:r w:rsidRPr="00EE0611">
        <w:rPr>
          <w:rFonts w:ascii="Arial" w:hAnsi="Arial" w:cs="Arial"/>
          <w:i/>
          <w:sz w:val="20"/>
          <w:szCs w:val="20"/>
          <w:lang w:eastAsia="sl-SI"/>
        </w:rPr>
        <w:t>emaile</w:t>
      </w:r>
      <w:proofErr w:type="spellEnd"/>
      <w:r w:rsidRPr="00EE0611">
        <w:rPr>
          <w:rFonts w:ascii="Arial" w:hAnsi="Arial" w:cs="Arial"/>
          <w:i/>
          <w:sz w:val="20"/>
          <w:szCs w:val="20"/>
          <w:lang w:eastAsia="sl-SI"/>
        </w:rPr>
        <w:t xml:space="preserve"> delodajalca, torej pojasnjujemo, da delavci v smislu biti na razpolago delodajalcu že do sedaj v smislu delovnih obveznosti niso bili zavezani tega početi izven delovnega časa. Ker pa je to pravilo in s tem pravica do počitka v praksi pogosto kršeno, s pravico do odklopa zavezujemo delodajalce, da morajo za ta namen sprejeti posebne ukrepe.</w:t>
      </w:r>
    </w:p>
    <w:p w14:paraId="6824B8CD" w14:textId="77777777" w:rsidR="00EE0611" w:rsidRPr="00EE0611" w:rsidRDefault="00EE0611" w:rsidP="009535E5">
      <w:pPr>
        <w:pStyle w:val="Odstavekseznama"/>
        <w:ind w:left="0"/>
        <w:jc w:val="both"/>
        <w:rPr>
          <w:rFonts w:ascii="Arial" w:hAnsi="Arial" w:cs="Arial"/>
          <w:i/>
          <w:sz w:val="20"/>
          <w:szCs w:val="20"/>
          <w:lang w:eastAsia="sl-SI"/>
        </w:rPr>
      </w:pPr>
    </w:p>
    <w:p w14:paraId="006C93A3" w14:textId="328660CC" w:rsidR="00AA5247" w:rsidRPr="00EE0611" w:rsidRDefault="009535E5" w:rsidP="009535E5">
      <w:pPr>
        <w:pStyle w:val="Odstavekseznama"/>
        <w:spacing w:after="0" w:line="260" w:lineRule="exact"/>
        <w:ind w:left="0"/>
        <w:jc w:val="both"/>
        <w:rPr>
          <w:rFonts w:ascii="Arial" w:hAnsi="Arial" w:cs="Arial"/>
          <w:i/>
          <w:sz w:val="20"/>
          <w:szCs w:val="20"/>
          <w:lang w:eastAsia="sl-SI"/>
        </w:rPr>
      </w:pPr>
      <w:r w:rsidRPr="002D289A">
        <w:rPr>
          <w:rFonts w:ascii="Arial" w:hAnsi="Arial" w:cs="Arial"/>
          <w:i/>
          <w:sz w:val="20"/>
          <w:szCs w:val="20"/>
          <w:u w:val="single"/>
          <w:lang w:eastAsia="sl-SI"/>
        </w:rPr>
        <w:t>Ureditev pravice do odklopa tako ne posega v pravico delodajalca, da organizira delovni proces v skladu z določili delovnega časa, odmora in počitkov ter odsotnostmi, kot jih določa zakon, kolektivna pogodba ali splošni akt</w:t>
      </w:r>
      <w:r w:rsidRPr="00EE0611">
        <w:rPr>
          <w:rFonts w:ascii="Arial" w:hAnsi="Arial" w:cs="Arial"/>
          <w:i/>
          <w:sz w:val="20"/>
          <w:szCs w:val="20"/>
          <w:lang w:eastAsia="sl-SI"/>
        </w:rPr>
        <w:t>."</w:t>
      </w:r>
    </w:p>
    <w:p w14:paraId="23EE3134" w14:textId="77777777" w:rsidR="00AA5247" w:rsidRPr="009D3CC5" w:rsidRDefault="00AA5247" w:rsidP="009D3CC5">
      <w:pPr>
        <w:pStyle w:val="Odstavekseznama"/>
        <w:spacing w:after="0" w:line="260" w:lineRule="exact"/>
        <w:ind w:left="0"/>
        <w:jc w:val="both"/>
        <w:rPr>
          <w:rFonts w:ascii="Arial" w:hAnsi="Arial" w:cs="Arial"/>
          <w:iCs/>
          <w:sz w:val="20"/>
          <w:szCs w:val="20"/>
          <w:lang w:eastAsia="sl-SI"/>
        </w:rPr>
      </w:pPr>
    </w:p>
    <w:p w14:paraId="6FA1CA91" w14:textId="77777777" w:rsidR="001337D2" w:rsidRPr="009D3CC5" w:rsidRDefault="00AD0BB5" w:rsidP="001337D2">
      <w:pPr>
        <w:pStyle w:val="Odstavekseznama"/>
        <w:spacing w:after="0" w:line="260" w:lineRule="exact"/>
        <w:ind w:left="0"/>
        <w:jc w:val="both"/>
        <w:rPr>
          <w:rFonts w:ascii="Arial" w:hAnsi="Arial" w:cs="Arial"/>
          <w:color w:val="000000" w:themeColor="text1"/>
          <w:sz w:val="20"/>
          <w:szCs w:val="20"/>
        </w:rPr>
      </w:pPr>
      <w:r w:rsidRPr="009D3CC5">
        <w:rPr>
          <w:rFonts w:ascii="Arial" w:hAnsi="Arial" w:cs="Arial"/>
          <w:iCs/>
          <w:sz w:val="20"/>
          <w:szCs w:val="20"/>
          <w:lang w:eastAsia="sl-SI"/>
        </w:rPr>
        <w:t xml:space="preserve">Aneks prinaša nabor ukrepov, s katerimi se v javnem sektorju zagotavlja pravica do odklopa. </w:t>
      </w:r>
      <w:r w:rsidR="001337D2" w:rsidRPr="009D3CC5">
        <w:rPr>
          <w:rFonts w:ascii="Arial" w:hAnsi="Arial" w:cs="Arial"/>
          <w:color w:val="000000" w:themeColor="text1"/>
          <w:sz w:val="20"/>
          <w:szCs w:val="20"/>
        </w:rPr>
        <w:t>Pravica do odklopa se lahko zagotovi z mehkim ali trdim pristopom</w:t>
      </w:r>
      <w:r w:rsidR="001337D2" w:rsidRPr="009D3CC5">
        <w:rPr>
          <w:rStyle w:val="Sprotnaopomba-sklic"/>
          <w:rFonts w:ascii="Arial" w:hAnsi="Arial" w:cs="Arial"/>
          <w:color w:val="000000" w:themeColor="text1"/>
          <w:sz w:val="20"/>
          <w:szCs w:val="20"/>
        </w:rPr>
        <w:footnoteReference w:id="1"/>
      </w:r>
      <w:r w:rsidR="001337D2" w:rsidRPr="009D3CC5">
        <w:rPr>
          <w:rFonts w:ascii="Arial" w:hAnsi="Arial" w:cs="Arial"/>
          <w:color w:val="000000" w:themeColor="text1"/>
          <w:sz w:val="20"/>
          <w:szCs w:val="20"/>
        </w:rPr>
        <w:t>.  »„</w:t>
      </w:r>
      <w:r w:rsidR="001337D2" w:rsidRPr="009D3CC5">
        <w:rPr>
          <w:rFonts w:ascii="Arial" w:hAnsi="Arial" w:cs="Arial"/>
          <w:sz w:val="20"/>
          <w:szCs w:val="20"/>
        </w:rPr>
        <w:t>Mehak“ pristop k izvajanju ima na splošno prednost pred „trdim“ pristopom. Trdi pristopi se zanašajo na ustavitev z delom povezane komunikacije v določenih obdobjih, pri čemer se delavci ne morejo sami odločiti, ali se bodo odklopili ali ne. Mehki pristopi pa temeljijo na tem, da delavci in vodstvo prevzamejo odgovornost za zagotavljanje, da možnost dela na daljavo ne vodi v prekomerno povezanost in s tem povezano podaljšanje delavnika.«</w:t>
      </w:r>
      <w:r w:rsidR="001337D2" w:rsidRPr="009D3CC5">
        <w:rPr>
          <w:rStyle w:val="Sprotnaopomba-sklic"/>
          <w:rFonts w:ascii="Arial" w:hAnsi="Arial" w:cs="Arial"/>
          <w:sz w:val="20"/>
          <w:szCs w:val="20"/>
        </w:rPr>
        <w:footnoteReference w:id="2"/>
      </w:r>
      <w:r w:rsidR="001337D2" w:rsidRPr="009D3CC5">
        <w:rPr>
          <w:rFonts w:ascii="Arial" w:hAnsi="Arial" w:cs="Arial"/>
          <w:sz w:val="20"/>
          <w:szCs w:val="20"/>
        </w:rPr>
        <w:t xml:space="preserve"> </w:t>
      </w:r>
    </w:p>
    <w:p w14:paraId="4E3F5B63" w14:textId="77777777" w:rsidR="001337D2" w:rsidRDefault="001337D2" w:rsidP="009D3CC5">
      <w:pPr>
        <w:jc w:val="both"/>
        <w:rPr>
          <w:rFonts w:eastAsiaTheme="minorHAnsi" w:cs="Arial"/>
          <w:color w:val="000000" w:themeColor="text1"/>
          <w:szCs w:val="20"/>
        </w:rPr>
      </w:pPr>
    </w:p>
    <w:p w14:paraId="5B879DE0" w14:textId="62CC2F4C" w:rsidR="00AD0BB5" w:rsidRPr="009D3CC5" w:rsidRDefault="00AD0BB5" w:rsidP="009D3CC5">
      <w:pPr>
        <w:jc w:val="both"/>
        <w:rPr>
          <w:rFonts w:eastAsiaTheme="minorHAnsi" w:cs="Arial"/>
          <w:color w:val="000000" w:themeColor="text1"/>
          <w:szCs w:val="20"/>
        </w:rPr>
      </w:pPr>
      <w:r w:rsidRPr="009D3CC5">
        <w:rPr>
          <w:rFonts w:eastAsiaTheme="minorHAnsi" w:cs="Arial"/>
          <w:color w:val="000000" w:themeColor="text1"/>
          <w:szCs w:val="20"/>
        </w:rPr>
        <w:t xml:space="preserve">Upoštevaje dejstvo, da </w:t>
      </w:r>
      <w:r w:rsidRPr="009D3CC5">
        <w:rPr>
          <w:rFonts w:cs="Arial"/>
          <w:szCs w:val="20"/>
        </w:rPr>
        <w:t xml:space="preserve">KPND </w:t>
      </w:r>
      <w:r w:rsidRPr="009D3CC5">
        <w:rPr>
          <w:rFonts w:eastAsiaTheme="minorHAnsi" w:cs="Arial"/>
          <w:color w:val="000000" w:themeColor="text1"/>
          <w:szCs w:val="20"/>
        </w:rPr>
        <w:t xml:space="preserve">velja za celoten javni sektor, je bil nabor univerzalnih </w:t>
      </w:r>
      <w:r w:rsidR="008554CD">
        <w:rPr>
          <w:rFonts w:eastAsiaTheme="minorHAnsi" w:cs="Arial"/>
          <w:color w:val="000000" w:themeColor="text1"/>
          <w:szCs w:val="20"/>
        </w:rPr>
        <w:t xml:space="preserve">mehkih </w:t>
      </w:r>
      <w:r w:rsidRPr="009D3CC5">
        <w:rPr>
          <w:rFonts w:eastAsiaTheme="minorHAnsi" w:cs="Arial"/>
          <w:color w:val="000000" w:themeColor="text1"/>
          <w:szCs w:val="20"/>
        </w:rPr>
        <w:t>ukrepov dogovorjen po načelu "enak ukrep za vse"</w:t>
      </w:r>
      <w:r w:rsidRPr="009D3CC5">
        <w:rPr>
          <w:rStyle w:val="Sprotnaopomba-sklic"/>
          <w:rFonts w:eastAsiaTheme="minorHAnsi" w:cs="Arial"/>
          <w:color w:val="000000" w:themeColor="text1"/>
          <w:szCs w:val="20"/>
        </w:rPr>
        <w:footnoteReference w:id="3"/>
      </w:r>
      <w:r w:rsidRPr="009D3CC5">
        <w:rPr>
          <w:rFonts w:eastAsiaTheme="minorHAnsi" w:cs="Arial"/>
          <w:color w:val="000000" w:themeColor="text1"/>
          <w:szCs w:val="20"/>
        </w:rPr>
        <w:t>, dodatno pa bodo lahko specifične ukrepe za zagotovitev pravice do odklopa, upoštevaje posebnosti določene dejavnosti, organizacije delovnega procesa ipd. definirale kolektivne pogodbe posameznih dejavnosti v javnem sektorju.</w:t>
      </w:r>
    </w:p>
    <w:p w14:paraId="57700165" w14:textId="77777777" w:rsidR="00AD0BB5" w:rsidRDefault="00AD0BB5" w:rsidP="009D3CC5">
      <w:pPr>
        <w:jc w:val="both"/>
        <w:rPr>
          <w:rFonts w:eastAsiaTheme="minorHAnsi" w:cs="Arial"/>
          <w:iCs/>
          <w:szCs w:val="20"/>
          <w:lang w:eastAsia="sl-SI"/>
        </w:rPr>
      </w:pPr>
    </w:p>
    <w:p w14:paraId="3B23659B" w14:textId="77777777" w:rsidR="005D2CE6" w:rsidRPr="009D3CC5" w:rsidRDefault="005D2CE6" w:rsidP="009D3CC5">
      <w:pPr>
        <w:jc w:val="both"/>
        <w:rPr>
          <w:rFonts w:eastAsiaTheme="minorHAnsi" w:cs="Arial"/>
          <w:iCs/>
          <w:szCs w:val="20"/>
          <w:lang w:eastAsia="sl-SI"/>
        </w:rPr>
      </w:pPr>
    </w:p>
    <w:p w14:paraId="1A14666A" w14:textId="72343206" w:rsidR="00AD0BB5" w:rsidRPr="009D3CC5" w:rsidRDefault="00AD0BB5" w:rsidP="009D3CC5">
      <w:pPr>
        <w:jc w:val="both"/>
        <w:rPr>
          <w:rFonts w:eastAsiaTheme="minorHAnsi" w:cs="Arial"/>
          <w:iCs/>
          <w:szCs w:val="20"/>
          <w:lang w:eastAsia="sl-SI"/>
        </w:rPr>
      </w:pPr>
      <w:r w:rsidRPr="009D3CC5">
        <w:rPr>
          <w:rFonts w:eastAsiaTheme="minorHAnsi" w:cs="Arial"/>
          <w:iCs/>
          <w:szCs w:val="20"/>
          <w:lang w:eastAsia="sl-SI"/>
        </w:rPr>
        <w:t>Za zagotavljanje pravice do odklopa in spodbujanje uravnotežene rabe digitalnih orodij delodajalci izvajajo naslednje ukrepe:</w:t>
      </w:r>
    </w:p>
    <w:p w14:paraId="1A8EE42B" w14:textId="77777777" w:rsidR="0048329B" w:rsidRPr="009D3CC5" w:rsidRDefault="0048329B" w:rsidP="009D3CC5">
      <w:pPr>
        <w:jc w:val="both"/>
        <w:rPr>
          <w:rFonts w:eastAsiaTheme="minorHAnsi" w:cs="Arial"/>
          <w:iCs/>
          <w:szCs w:val="20"/>
          <w:lang w:eastAsia="sl-SI"/>
        </w:rPr>
      </w:pPr>
    </w:p>
    <w:p w14:paraId="1BA9C03C" w14:textId="42B1B1F9" w:rsidR="00AD0BB5" w:rsidRPr="009D3CC5" w:rsidRDefault="00AD0BB5" w:rsidP="009D3CC5">
      <w:pPr>
        <w:pStyle w:val="Odstavekseznama"/>
        <w:numPr>
          <w:ilvl w:val="0"/>
          <w:numId w:val="17"/>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Ozaveščanje in izobraževanje javnih uslužbencev o pomenu pravice do odklopa</w:t>
      </w:r>
      <w:r w:rsidRPr="009D3CC5">
        <w:rPr>
          <w:rFonts w:ascii="Arial" w:hAnsi="Arial" w:cs="Arial"/>
          <w:iCs/>
          <w:sz w:val="20"/>
          <w:szCs w:val="20"/>
          <w:lang w:eastAsia="sl-SI"/>
        </w:rPr>
        <w:br/>
      </w:r>
      <w:r w:rsidR="00757582">
        <w:rPr>
          <w:rFonts w:ascii="Arial" w:hAnsi="Arial" w:cs="Arial"/>
          <w:iCs/>
          <w:sz w:val="20"/>
          <w:szCs w:val="20"/>
          <w:lang w:eastAsia="sl-SI"/>
        </w:rPr>
        <w:t xml:space="preserve">Ukrep </w:t>
      </w:r>
      <w:r w:rsidR="00D42CA3">
        <w:rPr>
          <w:rFonts w:ascii="Arial" w:hAnsi="Arial" w:cs="Arial"/>
          <w:iCs/>
          <w:sz w:val="20"/>
          <w:szCs w:val="20"/>
          <w:lang w:eastAsia="sl-SI"/>
        </w:rPr>
        <w:t xml:space="preserve">ozaveščanja </w:t>
      </w:r>
      <w:r w:rsidR="009546D6">
        <w:rPr>
          <w:rFonts w:ascii="Arial" w:hAnsi="Arial" w:cs="Arial"/>
          <w:iCs/>
          <w:sz w:val="20"/>
          <w:szCs w:val="20"/>
          <w:lang w:eastAsia="sl-SI"/>
        </w:rPr>
        <w:t xml:space="preserve">javnih uslužbencev delodajalec </w:t>
      </w:r>
      <w:r w:rsidR="00757582">
        <w:rPr>
          <w:rFonts w:ascii="Arial" w:hAnsi="Arial" w:cs="Arial"/>
          <w:iCs/>
          <w:sz w:val="20"/>
          <w:szCs w:val="20"/>
          <w:lang w:eastAsia="sl-SI"/>
        </w:rPr>
        <w:t>dosega na različne načine</w:t>
      </w:r>
      <w:r w:rsidR="002711DC">
        <w:rPr>
          <w:rFonts w:ascii="Arial" w:hAnsi="Arial" w:cs="Arial"/>
          <w:iCs/>
          <w:sz w:val="20"/>
          <w:szCs w:val="20"/>
          <w:lang w:eastAsia="sl-SI"/>
        </w:rPr>
        <w:t xml:space="preserve">, kot primer navajamo: </w:t>
      </w:r>
      <w:r w:rsidRPr="009D3CC5">
        <w:rPr>
          <w:rFonts w:ascii="Arial" w:hAnsi="Arial" w:cs="Arial"/>
          <w:iCs/>
          <w:sz w:val="20"/>
          <w:szCs w:val="20"/>
          <w:lang w:eastAsia="sl-SI"/>
        </w:rPr>
        <w:t>delavnice</w:t>
      </w:r>
      <w:r w:rsidR="002711DC">
        <w:rPr>
          <w:rFonts w:ascii="Arial" w:hAnsi="Arial" w:cs="Arial"/>
          <w:iCs/>
          <w:sz w:val="20"/>
          <w:szCs w:val="20"/>
          <w:lang w:eastAsia="sl-SI"/>
        </w:rPr>
        <w:t xml:space="preserve">, </w:t>
      </w:r>
      <w:r w:rsidRPr="009D3CC5">
        <w:rPr>
          <w:rFonts w:ascii="Arial" w:hAnsi="Arial" w:cs="Arial"/>
          <w:iCs/>
          <w:sz w:val="20"/>
          <w:szCs w:val="20"/>
          <w:lang w:eastAsia="sl-SI"/>
        </w:rPr>
        <w:t xml:space="preserve"> </w:t>
      </w:r>
      <w:r w:rsidR="006905E7">
        <w:rPr>
          <w:rFonts w:ascii="Arial" w:hAnsi="Arial" w:cs="Arial"/>
          <w:iCs/>
          <w:sz w:val="20"/>
          <w:szCs w:val="20"/>
          <w:lang w:eastAsia="sl-SI"/>
        </w:rPr>
        <w:t>usposabljanja</w:t>
      </w:r>
      <w:r w:rsidRPr="009D3CC5">
        <w:rPr>
          <w:rFonts w:ascii="Arial" w:hAnsi="Arial" w:cs="Arial"/>
          <w:iCs/>
          <w:sz w:val="20"/>
          <w:szCs w:val="20"/>
          <w:lang w:eastAsia="sl-SI"/>
        </w:rPr>
        <w:t xml:space="preserve"> o pomenu pravice do odklopa, v okviru katerih se javne uslužbence seznani s pravnimi in praktičnimi vidiki uveljavljanja te pravice</w:t>
      </w:r>
      <w:r w:rsidR="006905E7">
        <w:rPr>
          <w:rFonts w:ascii="Arial" w:hAnsi="Arial" w:cs="Arial"/>
          <w:iCs/>
          <w:sz w:val="20"/>
          <w:szCs w:val="20"/>
          <w:lang w:eastAsia="sl-SI"/>
        </w:rPr>
        <w:t xml:space="preserve">, letake, objavo povezav na </w:t>
      </w:r>
      <w:r w:rsidR="00BD30B5">
        <w:rPr>
          <w:rFonts w:ascii="Arial" w:hAnsi="Arial" w:cs="Arial"/>
          <w:iCs/>
          <w:sz w:val="20"/>
          <w:szCs w:val="20"/>
          <w:lang w:eastAsia="sl-SI"/>
        </w:rPr>
        <w:t>ustrezno literaturo ipd.</w:t>
      </w:r>
    </w:p>
    <w:p w14:paraId="3537D56E" w14:textId="77777777" w:rsidR="00893CA7" w:rsidRPr="00D42CA3" w:rsidRDefault="00893CA7" w:rsidP="00D42CA3">
      <w:pPr>
        <w:ind w:left="360"/>
        <w:jc w:val="both"/>
        <w:rPr>
          <w:rFonts w:cs="Arial"/>
          <w:iCs/>
          <w:szCs w:val="20"/>
          <w:lang w:eastAsia="sl-SI"/>
        </w:rPr>
      </w:pPr>
    </w:p>
    <w:p w14:paraId="2A5194E5" w14:textId="77777777" w:rsidR="00BD2F7E" w:rsidRPr="009D3CC5" w:rsidRDefault="00AD0BB5" w:rsidP="009D3CC5">
      <w:pPr>
        <w:pStyle w:val="Odstavekseznama"/>
        <w:numPr>
          <w:ilvl w:val="0"/>
          <w:numId w:val="17"/>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Usposabljanje za pravilno uporabo digitalnih orodij</w:t>
      </w:r>
    </w:p>
    <w:p w14:paraId="5A407B76" w14:textId="662E6D4A" w:rsidR="00AD0BB5" w:rsidRDefault="00AD0BB5" w:rsidP="009D3CC5">
      <w:pPr>
        <w:pStyle w:val="Odstavekseznama"/>
        <w:spacing w:after="0" w:line="260" w:lineRule="exact"/>
        <w:jc w:val="both"/>
        <w:rPr>
          <w:rFonts w:ascii="Arial" w:hAnsi="Arial" w:cs="Arial"/>
          <w:iCs/>
          <w:sz w:val="20"/>
          <w:szCs w:val="20"/>
          <w:lang w:eastAsia="sl-SI"/>
        </w:rPr>
      </w:pPr>
      <w:r w:rsidRPr="009D3CC5">
        <w:rPr>
          <w:rFonts w:ascii="Arial" w:hAnsi="Arial" w:cs="Arial"/>
          <w:iCs/>
          <w:sz w:val="20"/>
          <w:szCs w:val="20"/>
          <w:lang w:eastAsia="sl-SI"/>
        </w:rPr>
        <w:br/>
        <w:t>Usposabljanje o učinkovitih načinih uporabe digitalnih orodij</w:t>
      </w:r>
      <w:r w:rsidR="000F4D81">
        <w:rPr>
          <w:rFonts w:ascii="Arial" w:hAnsi="Arial" w:cs="Arial"/>
          <w:iCs/>
          <w:sz w:val="20"/>
          <w:szCs w:val="20"/>
          <w:lang w:eastAsia="sl-SI"/>
        </w:rPr>
        <w:t xml:space="preserve"> </w:t>
      </w:r>
      <w:r w:rsidRPr="009D3CC5">
        <w:rPr>
          <w:rFonts w:ascii="Arial" w:hAnsi="Arial" w:cs="Arial"/>
          <w:iCs/>
          <w:sz w:val="20"/>
          <w:szCs w:val="20"/>
          <w:lang w:eastAsia="sl-SI"/>
        </w:rPr>
        <w:t xml:space="preserve"> bo pomagalo uslužbencem zmanjšati potrebo po komunikaciji izven delovnega časa in učinkoviteje uporabljati tehnologijo v delovnem času.</w:t>
      </w:r>
      <w:r w:rsidR="00BD30B5">
        <w:rPr>
          <w:rFonts w:ascii="Arial" w:hAnsi="Arial" w:cs="Arial"/>
          <w:iCs/>
          <w:sz w:val="20"/>
          <w:szCs w:val="20"/>
          <w:lang w:eastAsia="sl-SI"/>
        </w:rPr>
        <w:t xml:space="preserve"> </w:t>
      </w:r>
      <w:r w:rsidR="007D1A80">
        <w:rPr>
          <w:rFonts w:ascii="Arial" w:hAnsi="Arial" w:cs="Arial"/>
          <w:iCs/>
          <w:sz w:val="20"/>
          <w:szCs w:val="20"/>
          <w:lang w:eastAsia="sl-SI"/>
        </w:rPr>
        <w:t>Prav tako lahko javni uslužbenci v mobilnih naprava</w:t>
      </w:r>
      <w:r w:rsidR="00EC0AC8">
        <w:rPr>
          <w:rFonts w:ascii="Arial" w:hAnsi="Arial" w:cs="Arial"/>
          <w:iCs/>
          <w:sz w:val="20"/>
          <w:szCs w:val="20"/>
          <w:lang w:eastAsia="sl-SI"/>
        </w:rPr>
        <w:t xml:space="preserve">h in računalnikih izklopijo obvestila </w:t>
      </w:r>
      <w:r w:rsidR="00283037">
        <w:rPr>
          <w:rFonts w:ascii="Arial" w:hAnsi="Arial" w:cs="Arial"/>
          <w:iCs/>
          <w:sz w:val="20"/>
          <w:szCs w:val="20"/>
          <w:lang w:eastAsia="sl-SI"/>
        </w:rPr>
        <w:t xml:space="preserve">za službene aplikacije, kot so e-pošta in </w:t>
      </w:r>
      <w:proofErr w:type="spellStart"/>
      <w:r w:rsidR="00283037">
        <w:rPr>
          <w:rFonts w:ascii="Arial" w:hAnsi="Arial" w:cs="Arial"/>
          <w:iCs/>
          <w:sz w:val="20"/>
          <w:szCs w:val="20"/>
          <w:lang w:eastAsia="sl-SI"/>
        </w:rPr>
        <w:t>klepetalni</w:t>
      </w:r>
      <w:proofErr w:type="spellEnd"/>
      <w:r w:rsidR="00283037">
        <w:rPr>
          <w:rFonts w:ascii="Arial" w:hAnsi="Arial" w:cs="Arial"/>
          <w:iCs/>
          <w:sz w:val="20"/>
          <w:szCs w:val="20"/>
          <w:lang w:eastAsia="sl-SI"/>
        </w:rPr>
        <w:t xml:space="preserve"> programi, izven delovnega časa.</w:t>
      </w:r>
    </w:p>
    <w:p w14:paraId="0CB85986" w14:textId="77777777" w:rsidR="00BD30B5" w:rsidRPr="009D3CC5" w:rsidRDefault="00BD30B5" w:rsidP="009D3CC5">
      <w:pPr>
        <w:pStyle w:val="Odstavekseznama"/>
        <w:spacing w:after="0" w:line="260" w:lineRule="exact"/>
        <w:jc w:val="both"/>
        <w:rPr>
          <w:rFonts w:ascii="Arial" w:hAnsi="Arial" w:cs="Arial"/>
          <w:iCs/>
          <w:sz w:val="20"/>
          <w:szCs w:val="20"/>
          <w:lang w:eastAsia="sl-SI"/>
        </w:rPr>
      </w:pPr>
    </w:p>
    <w:p w14:paraId="5AA7A5CD" w14:textId="77777777" w:rsidR="00BD2F7E" w:rsidRPr="009D3CC5" w:rsidRDefault="00AD0BB5" w:rsidP="009D3CC5">
      <w:pPr>
        <w:pStyle w:val="Odstavekseznama"/>
        <w:numPr>
          <w:ilvl w:val="0"/>
          <w:numId w:val="17"/>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Usposabljanje vodij</w:t>
      </w:r>
    </w:p>
    <w:p w14:paraId="76CD4A83" w14:textId="3E00B7E5" w:rsidR="00AD0BB5" w:rsidRDefault="00AD0BB5" w:rsidP="009D3CC5">
      <w:pPr>
        <w:pStyle w:val="Odstavekseznama"/>
        <w:spacing w:after="0" w:line="260" w:lineRule="exact"/>
        <w:jc w:val="both"/>
        <w:rPr>
          <w:rFonts w:ascii="Arial" w:hAnsi="Arial" w:cs="Arial"/>
          <w:iCs/>
          <w:sz w:val="20"/>
          <w:szCs w:val="20"/>
          <w:lang w:eastAsia="sl-SI"/>
        </w:rPr>
      </w:pPr>
      <w:r w:rsidRPr="009D3CC5">
        <w:rPr>
          <w:rFonts w:ascii="Arial" w:hAnsi="Arial" w:cs="Arial"/>
          <w:iCs/>
          <w:sz w:val="20"/>
          <w:szCs w:val="20"/>
          <w:lang w:eastAsia="sl-SI"/>
        </w:rPr>
        <w:br/>
      </w:r>
      <w:r w:rsidR="000F4D81">
        <w:rPr>
          <w:rFonts w:ascii="Arial" w:hAnsi="Arial" w:cs="Arial"/>
          <w:iCs/>
          <w:sz w:val="20"/>
          <w:szCs w:val="20"/>
          <w:lang w:eastAsia="sl-SI"/>
        </w:rPr>
        <w:t>V</w:t>
      </w:r>
      <w:r w:rsidRPr="009D3CC5">
        <w:rPr>
          <w:rFonts w:ascii="Arial" w:hAnsi="Arial" w:cs="Arial"/>
          <w:iCs/>
          <w:sz w:val="20"/>
          <w:szCs w:val="20"/>
          <w:lang w:eastAsia="sl-SI"/>
        </w:rPr>
        <w:t>odje</w:t>
      </w:r>
      <w:r w:rsidR="000F4D81">
        <w:rPr>
          <w:rFonts w:ascii="Arial" w:hAnsi="Arial" w:cs="Arial"/>
          <w:iCs/>
          <w:sz w:val="20"/>
          <w:szCs w:val="20"/>
          <w:lang w:eastAsia="sl-SI"/>
        </w:rPr>
        <w:t xml:space="preserve"> se</w:t>
      </w:r>
      <w:r w:rsidRPr="009D3CC5">
        <w:rPr>
          <w:rFonts w:ascii="Arial" w:hAnsi="Arial" w:cs="Arial"/>
          <w:iCs/>
          <w:sz w:val="20"/>
          <w:szCs w:val="20"/>
          <w:lang w:eastAsia="sl-SI"/>
        </w:rPr>
        <w:t xml:space="preserve"> posebej usposobijo za načine podpiranja in spodbujanja pravice do odklopa, zlasti v smislu omejevanja komunikacije z zaposlenimi izven delovnega časa ter vzpostavitve kulture, ki spoštuje zasebni čas.</w:t>
      </w:r>
      <w:r w:rsidR="008E06C5">
        <w:rPr>
          <w:rFonts w:ascii="Arial" w:hAnsi="Arial" w:cs="Arial"/>
          <w:iCs/>
          <w:sz w:val="20"/>
          <w:szCs w:val="20"/>
          <w:lang w:eastAsia="sl-SI"/>
        </w:rPr>
        <w:t xml:space="preserve"> Vodje naj bi </w:t>
      </w:r>
      <w:r w:rsidR="00283037">
        <w:rPr>
          <w:rFonts w:ascii="Arial" w:hAnsi="Arial" w:cs="Arial"/>
          <w:iCs/>
          <w:sz w:val="20"/>
          <w:szCs w:val="20"/>
          <w:lang w:eastAsia="sl-SI"/>
        </w:rPr>
        <w:t>vodili z zgledom</w:t>
      </w:r>
      <w:r w:rsidR="008418DC">
        <w:rPr>
          <w:rFonts w:ascii="Arial" w:hAnsi="Arial" w:cs="Arial"/>
          <w:iCs/>
          <w:sz w:val="20"/>
          <w:szCs w:val="20"/>
          <w:lang w:eastAsia="sl-SI"/>
        </w:rPr>
        <w:t xml:space="preserve"> tudi glede pravice do odklopa.</w:t>
      </w:r>
    </w:p>
    <w:p w14:paraId="018C824F" w14:textId="77777777" w:rsidR="000F4D81" w:rsidRPr="009D3CC5" w:rsidRDefault="000F4D81" w:rsidP="009D3CC5">
      <w:pPr>
        <w:pStyle w:val="Odstavekseznama"/>
        <w:spacing w:after="0" w:line="260" w:lineRule="exact"/>
        <w:jc w:val="both"/>
        <w:rPr>
          <w:rFonts w:ascii="Arial" w:hAnsi="Arial" w:cs="Arial"/>
          <w:iCs/>
          <w:sz w:val="20"/>
          <w:szCs w:val="20"/>
          <w:lang w:eastAsia="sl-SI"/>
        </w:rPr>
      </w:pPr>
    </w:p>
    <w:p w14:paraId="37E9F156" w14:textId="77777777" w:rsidR="008418DC" w:rsidRPr="008418DC" w:rsidRDefault="00AD0BB5" w:rsidP="009D3CC5">
      <w:pPr>
        <w:pStyle w:val="Odstavekseznama"/>
        <w:numPr>
          <w:ilvl w:val="0"/>
          <w:numId w:val="17"/>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Navodila o upoštevanju ukrepov pravice do odklopa</w:t>
      </w:r>
    </w:p>
    <w:p w14:paraId="3CB06BF7" w14:textId="3C9B9683" w:rsidR="00AD0BB5" w:rsidRDefault="00AD0BB5" w:rsidP="008418DC">
      <w:pPr>
        <w:pStyle w:val="Odstavekseznama"/>
        <w:spacing w:after="0" w:line="260" w:lineRule="exact"/>
        <w:jc w:val="both"/>
        <w:rPr>
          <w:rFonts w:ascii="Arial" w:hAnsi="Arial" w:cs="Arial"/>
          <w:iCs/>
          <w:sz w:val="20"/>
          <w:szCs w:val="20"/>
          <w:lang w:eastAsia="sl-SI"/>
        </w:rPr>
      </w:pPr>
      <w:r w:rsidRPr="009D3CC5">
        <w:rPr>
          <w:rFonts w:ascii="Arial" w:hAnsi="Arial" w:cs="Arial"/>
          <w:iCs/>
          <w:sz w:val="20"/>
          <w:szCs w:val="20"/>
          <w:lang w:eastAsia="sl-SI"/>
        </w:rPr>
        <w:br/>
        <w:t>Delodajalci izdajo jasna navodila zaposlenim, ki določajo ukrepe za zagotovitev pravice do odklopa in pojasnjujejo, da izvajanje pravice do odklopa ne sme imeti negativnih posledic za javne uslužbence.</w:t>
      </w:r>
    </w:p>
    <w:p w14:paraId="6660F471" w14:textId="77777777" w:rsidR="008418DC" w:rsidRDefault="008418DC" w:rsidP="008418DC">
      <w:pPr>
        <w:jc w:val="both"/>
        <w:rPr>
          <w:rFonts w:cs="Arial"/>
          <w:iCs/>
          <w:szCs w:val="20"/>
          <w:lang w:eastAsia="sl-SI"/>
        </w:rPr>
      </w:pPr>
    </w:p>
    <w:p w14:paraId="572ABD9E" w14:textId="166972AC" w:rsidR="00AD0BB5" w:rsidRDefault="00AD0BB5" w:rsidP="008418DC">
      <w:pPr>
        <w:jc w:val="both"/>
        <w:rPr>
          <w:rFonts w:cs="Arial"/>
          <w:iCs/>
          <w:szCs w:val="20"/>
          <w:lang w:eastAsia="sl-SI"/>
        </w:rPr>
      </w:pPr>
      <w:r w:rsidRPr="008418DC">
        <w:rPr>
          <w:rFonts w:cs="Arial"/>
          <w:iCs/>
          <w:szCs w:val="20"/>
          <w:lang w:eastAsia="sl-SI"/>
        </w:rPr>
        <w:t xml:space="preserve">Dodatno se izvajajo </w:t>
      </w:r>
      <w:r w:rsidRPr="008418DC">
        <w:rPr>
          <w:rFonts w:cs="Arial"/>
          <w:b/>
          <w:bCs/>
          <w:iCs/>
          <w:szCs w:val="20"/>
          <w:lang w:eastAsia="sl-SI"/>
        </w:rPr>
        <w:t>tehnični ukrepi</w:t>
      </w:r>
      <w:r w:rsidRPr="008418DC">
        <w:rPr>
          <w:rFonts w:cs="Arial"/>
          <w:iCs/>
          <w:szCs w:val="20"/>
          <w:lang w:eastAsia="sl-SI"/>
        </w:rPr>
        <w:t>, ki vključujejo:</w:t>
      </w:r>
    </w:p>
    <w:p w14:paraId="674126F7" w14:textId="77777777" w:rsidR="008418DC" w:rsidRPr="008418DC" w:rsidRDefault="008418DC" w:rsidP="008418DC">
      <w:pPr>
        <w:jc w:val="both"/>
        <w:rPr>
          <w:rFonts w:cs="Arial"/>
          <w:iCs/>
          <w:szCs w:val="20"/>
          <w:lang w:eastAsia="sl-SI"/>
        </w:rPr>
      </w:pPr>
    </w:p>
    <w:p w14:paraId="1DB93CE7" w14:textId="77777777" w:rsidR="00AD0BB5" w:rsidRDefault="00AD0BB5" w:rsidP="009D3CC5">
      <w:pPr>
        <w:pStyle w:val="Odstavekseznama"/>
        <w:numPr>
          <w:ilvl w:val="0"/>
          <w:numId w:val="18"/>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Vklop samodejnih odgovorov</w:t>
      </w:r>
      <w:r w:rsidRPr="009D3CC5">
        <w:rPr>
          <w:rFonts w:ascii="Arial" w:hAnsi="Arial" w:cs="Arial"/>
          <w:iCs/>
          <w:sz w:val="20"/>
          <w:szCs w:val="20"/>
          <w:lang w:eastAsia="sl-SI"/>
        </w:rPr>
        <w:t xml:space="preserve"> za čas odsotnosti javnih uslužbencev.</w:t>
      </w:r>
    </w:p>
    <w:p w14:paraId="4F302487" w14:textId="77777777" w:rsidR="004475E2" w:rsidRPr="009D3CC5" w:rsidRDefault="004475E2" w:rsidP="004475E2">
      <w:pPr>
        <w:pStyle w:val="Odstavekseznama"/>
        <w:spacing w:after="0" w:line="260" w:lineRule="exact"/>
        <w:jc w:val="both"/>
        <w:rPr>
          <w:rFonts w:ascii="Arial" w:hAnsi="Arial" w:cs="Arial"/>
          <w:iCs/>
          <w:sz w:val="20"/>
          <w:szCs w:val="20"/>
          <w:lang w:eastAsia="sl-SI"/>
        </w:rPr>
      </w:pPr>
    </w:p>
    <w:p w14:paraId="66622FF9" w14:textId="77777777" w:rsidR="00AD0BB5" w:rsidRDefault="00AD0BB5" w:rsidP="009D3CC5">
      <w:pPr>
        <w:pStyle w:val="Odstavekseznama"/>
        <w:numPr>
          <w:ilvl w:val="0"/>
          <w:numId w:val="18"/>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Pošiljanje elektronske pošte z načrtovanim časom dostave</w:t>
      </w:r>
      <w:r w:rsidRPr="009D3CC5">
        <w:rPr>
          <w:rFonts w:ascii="Arial" w:hAnsi="Arial" w:cs="Arial"/>
          <w:iCs/>
          <w:sz w:val="20"/>
          <w:szCs w:val="20"/>
          <w:lang w:eastAsia="sl-SI"/>
        </w:rPr>
        <w:t>, da prejemnik prejme sporočila samo v delovnem času.</w:t>
      </w:r>
    </w:p>
    <w:p w14:paraId="74A4BF96" w14:textId="77777777" w:rsidR="004475E2" w:rsidRPr="004475E2" w:rsidRDefault="004475E2" w:rsidP="004475E2">
      <w:pPr>
        <w:jc w:val="both"/>
        <w:rPr>
          <w:rFonts w:cs="Arial"/>
          <w:iCs/>
          <w:szCs w:val="20"/>
          <w:lang w:eastAsia="sl-SI"/>
        </w:rPr>
      </w:pPr>
    </w:p>
    <w:p w14:paraId="5FD75D4A" w14:textId="77777777" w:rsidR="00AD0BB5" w:rsidRDefault="00AD0BB5" w:rsidP="009D3CC5">
      <w:pPr>
        <w:pStyle w:val="Odstavekseznama"/>
        <w:numPr>
          <w:ilvl w:val="0"/>
          <w:numId w:val="18"/>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Pripis sporočilom</w:t>
      </w:r>
      <w:r w:rsidRPr="009D3CC5">
        <w:rPr>
          <w:rFonts w:ascii="Arial" w:hAnsi="Arial" w:cs="Arial"/>
          <w:iCs/>
          <w:sz w:val="20"/>
          <w:szCs w:val="20"/>
          <w:lang w:eastAsia="sl-SI"/>
        </w:rPr>
        <w:t xml:space="preserve"> glede pravice do odklopa, ki javne uslužbence obvešča, da odzivnost v času odklopa ni obvezna in ne sme povzročiti negativnih posledic.</w:t>
      </w:r>
    </w:p>
    <w:p w14:paraId="40A01600" w14:textId="77777777" w:rsidR="004475E2" w:rsidRPr="004475E2" w:rsidRDefault="004475E2" w:rsidP="004475E2">
      <w:pPr>
        <w:jc w:val="both"/>
        <w:rPr>
          <w:rFonts w:cs="Arial"/>
          <w:iCs/>
          <w:szCs w:val="20"/>
          <w:lang w:eastAsia="sl-SI"/>
        </w:rPr>
      </w:pPr>
    </w:p>
    <w:p w14:paraId="6422C70F" w14:textId="3F1FE286" w:rsidR="00AD0BB5" w:rsidRDefault="00AD0BB5" w:rsidP="009D3CC5">
      <w:pPr>
        <w:pStyle w:val="Odstavekseznama"/>
        <w:numPr>
          <w:ilvl w:val="0"/>
          <w:numId w:val="18"/>
        </w:numPr>
        <w:spacing w:after="0" w:line="260" w:lineRule="exact"/>
        <w:jc w:val="both"/>
        <w:rPr>
          <w:rFonts w:ascii="Arial" w:hAnsi="Arial" w:cs="Arial"/>
          <w:iCs/>
          <w:sz w:val="20"/>
          <w:szCs w:val="20"/>
          <w:lang w:eastAsia="sl-SI"/>
        </w:rPr>
      </w:pPr>
      <w:r w:rsidRPr="009D3CC5">
        <w:rPr>
          <w:rFonts w:ascii="Arial" w:hAnsi="Arial" w:cs="Arial"/>
          <w:b/>
          <w:bCs/>
          <w:iCs/>
          <w:sz w:val="20"/>
          <w:szCs w:val="20"/>
          <w:lang w:eastAsia="sl-SI"/>
        </w:rPr>
        <w:t>Opomniki o pošiljanju pošte izven delovnega časa</w:t>
      </w:r>
      <w:r w:rsidR="00464833">
        <w:rPr>
          <w:rFonts w:ascii="Arial" w:hAnsi="Arial" w:cs="Arial"/>
          <w:b/>
          <w:bCs/>
          <w:iCs/>
          <w:sz w:val="20"/>
          <w:szCs w:val="20"/>
          <w:lang w:eastAsia="sl-SI"/>
        </w:rPr>
        <w:t xml:space="preserve"> </w:t>
      </w:r>
      <w:r w:rsidR="00464833" w:rsidRPr="00464833">
        <w:rPr>
          <w:rFonts w:ascii="Arial" w:hAnsi="Arial" w:cs="Arial"/>
          <w:iCs/>
          <w:sz w:val="20"/>
          <w:szCs w:val="20"/>
          <w:lang w:eastAsia="sl-SI"/>
        </w:rPr>
        <w:t>(npr. v obliki obvestilne pasice)</w:t>
      </w:r>
      <w:r w:rsidRPr="00464833">
        <w:rPr>
          <w:rFonts w:ascii="Arial" w:hAnsi="Arial" w:cs="Arial"/>
          <w:iCs/>
          <w:sz w:val="20"/>
          <w:szCs w:val="20"/>
          <w:lang w:eastAsia="sl-SI"/>
        </w:rPr>
        <w:t>,</w:t>
      </w:r>
      <w:r w:rsidRPr="009D3CC5">
        <w:rPr>
          <w:rFonts w:ascii="Arial" w:hAnsi="Arial" w:cs="Arial"/>
          <w:iCs/>
          <w:sz w:val="20"/>
          <w:szCs w:val="20"/>
          <w:lang w:eastAsia="sl-SI"/>
        </w:rPr>
        <w:t xml:space="preserve"> ki bodo </w:t>
      </w:r>
      <w:r w:rsidR="00464833">
        <w:rPr>
          <w:rFonts w:ascii="Arial" w:hAnsi="Arial" w:cs="Arial"/>
          <w:iCs/>
          <w:sz w:val="20"/>
          <w:szCs w:val="20"/>
          <w:lang w:eastAsia="sl-SI"/>
        </w:rPr>
        <w:t>javne uslužbence</w:t>
      </w:r>
      <w:r w:rsidRPr="009D3CC5">
        <w:rPr>
          <w:rFonts w:ascii="Arial" w:hAnsi="Arial" w:cs="Arial"/>
          <w:iCs/>
          <w:sz w:val="20"/>
          <w:szCs w:val="20"/>
          <w:lang w:eastAsia="sl-SI"/>
        </w:rPr>
        <w:t xml:space="preserve"> opozorili na </w:t>
      </w:r>
      <w:r w:rsidR="00464833">
        <w:rPr>
          <w:rFonts w:ascii="Arial" w:hAnsi="Arial" w:cs="Arial"/>
          <w:iCs/>
          <w:sz w:val="20"/>
          <w:szCs w:val="20"/>
          <w:lang w:eastAsia="sl-SI"/>
        </w:rPr>
        <w:t>možnost</w:t>
      </w:r>
      <w:r w:rsidRPr="009D3CC5">
        <w:rPr>
          <w:rFonts w:ascii="Arial" w:hAnsi="Arial" w:cs="Arial"/>
          <w:iCs/>
          <w:sz w:val="20"/>
          <w:szCs w:val="20"/>
          <w:lang w:eastAsia="sl-SI"/>
        </w:rPr>
        <w:t xml:space="preserve"> kršenj</w:t>
      </w:r>
      <w:r w:rsidR="00464833">
        <w:rPr>
          <w:rFonts w:ascii="Arial" w:hAnsi="Arial" w:cs="Arial"/>
          <w:iCs/>
          <w:sz w:val="20"/>
          <w:szCs w:val="20"/>
          <w:lang w:eastAsia="sl-SI"/>
        </w:rPr>
        <w:t>a</w:t>
      </w:r>
      <w:r w:rsidRPr="009D3CC5">
        <w:rPr>
          <w:rFonts w:ascii="Arial" w:hAnsi="Arial" w:cs="Arial"/>
          <w:iCs/>
          <w:sz w:val="20"/>
          <w:szCs w:val="20"/>
          <w:lang w:eastAsia="sl-SI"/>
        </w:rPr>
        <w:t xml:space="preserve"> pravice do odklopa.</w:t>
      </w:r>
    </w:p>
    <w:p w14:paraId="01CCDF13" w14:textId="77777777" w:rsidR="00464833" w:rsidRDefault="00464833" w:rsidP="00464833">
      <w:pPr>
        <w:jc w:val="both"/>
        <w:rPr>
          <w:rFonts w:cs="Arial"/>
          <w:iCs/>
          <w:szCs w:val="20"/>
          <w:lang w:eastAsia="sl-SI"/>
        </w:rPr>
      </w:pPr>
    </w:p>
    <w:p w14:paraId="5BC7E041" w14:textId="2B80AD73" w:rsidR="00931029" w:rsidRDefault="00931029" w:rsidP="00464833">
      <w:pPr>
        <w:jc w:val="both"/>
        <w:rPr>
          <w:rFonts w:cs="Arial"/>
          <w:iCs/>
          <w:szCs w:val="20"/>
          <w:lang w:eastAsia="sl-SI"/>
        </w:rPr>
      </w:pPr>
      <w:r>
        <w:rPr>
          <w:rFonts w:cs="Arial"/>
          <w:iCs/>
          <w:szCs w:val="20"/>
          <w:lang w:eastAsia="sl-SI"/>
        </w:rPr>
        <w:t xml:space="preserve">Pri navedenih prvih treh tehničnih ukrepih </w:t>
      </w:r>
      <w:r w:rsidR="007C6598">
        <w:rPr>
          <w:rFonts w:cs="Arial"/>
          <w:iCs/>
          <w:szCs w:val="20"/>
          <w:lang w:eastAsia="sl-SI"/>
        </w:rPr>
        <w:t xml:space="preserve">se aktivnost delodajalca nanaša na obvestilo javnim uslužbencem in </w:t>
      </w:r>
      <w:r w:rsidR="005274EC">
        <w:rPr>
          <w:rFonts w:cs="Arial"/>
          <w:iCs/>
          <w:szCs w:val="20"/>
          <w:lang w:eastAsia="sl-SI"/>
        </w:rPr>
        <w:t>pojasnilo, kako se posamezni ukrep izvede (glede na programe, ki so v uporabi pri posameznem delodajalcu),</w:t>
      </w:r>
      <w:r w:rsidR="004E5098">
        <w:rPr>
          <w:rFonts w:cs="Arial"/>
          <w:iCs/>
          <w:szCs w:val="20"/>
          <w:lang w:eastAsia="sl-SI"/>
        </w:rPr>
        <w:t xml:space="preserve"> </w:t>
      </w:r>
      <w:r w:rsidR="00CD7452">
        <w:rPr>
          <w:rFonts w:cs="Arial"/>
          <w:iCs/>
          <w:szCs w:val="20"/>
          <w:lang w:eastAsia="sl-SI"/>
        </w:rPr>
        <w:t>kakor tudi morebitne občasne opomnike (npr. pred obdobjem letnih dopustov</w:t>
      </w:r>
      <w:r w:rsidR="00F50AE9">
        <w:rPr>
          <w:rFonts w:cs="Arial"/>
          <w:iCs/>
          <w:szCs w:val="20"/>
          <w:lang w:eastAsia="sl-SI"/>
        </w:rPr>
        <w:t xml:space="preserve"> opomnik glede vklopa samodejnih odgovorov). J</w:t>
      </w:r>
      <w:r w:rsidR="004E5098">
        <w:rPr>
          <w:rFonts w:cs="Arial"/>
          <w:iCs/>
          <w:szCs w:val="20"/>
          <w:lang w:eastAsia="sl-SI"/>
        </w:rPr>
        <w:t>avni uslužbenci pa v nadaljevanju izvajajo</w:t>
      </w:r>
      <w:r w:rsidR="00F50AE9">
        <w:rPr>
          <w:rFonts w:cs="Arial"/>
          <w:iCs/>
          <w:szCs w:val="20"/>
          <w:lang w:eastAsia="sl-SI"/>
        </w:rPr>
        <w:t xml:space="preserve"> posamezne aktivnosti</w:t>
      </w:r>
      <w:r w:rsidR="003E5695">
        <w:rPr>
          <w:rFonts w:cs="Arial"/>
          <w:iCs/>
          <w:szCs w:val="20"/>
          <w:lang w:eastAsia="sl-SI"/>
        </w:rPr>
        <w:t>. A</w:t>
      </w:r>
      <w:r w:rsidR="005274EC">
        <w:rPr>
          <w:rFonts w:cs="Arial"/>
          <w:iCs/>
          <w:szCs w:val="20"/>
          <w:lang w:eastAsia="sl-SI"/>
        </w:rPr>
        <w:t>ktiv</w:t>
      </w:r>
      <w:r w:rsidR="004E5098">
        <w:rPr>
          <w:rFonts w:cs="Arial"/>
          <w:iCs/>
          <w:szCs w:val="20"/>
          <w:lang w:eastAsia="sl-SI"/>
        </w:rPr>
        <w:t>nost pod četrto točko (</w:t>
      </w:r>
      <w:r w:rsidR="003E5695">
        <w:rPr>
          <w:rFonts w:cs="Arial"/>
          <w:iCs/>
          <w:szCs w:val="20"/>
          <w:lang w:eastAsia="sl-SI"/>
        </w:rPr>
        <w:t>o</w:t>
      </w:r>
      <w:r w:rsidR="004E5098">
        <w:rPr>
          <w:rFonts w:cs="Arial"/>
          <w:iCs/>
          <w:szCs w:val="20"/>
          <w:lang w:eastAsia="sl-SI"/>
        </w:rPr>
        <w:t>pomniki)</w:t>
      </w:r>
      <w:r w:rsidR="007C6598">
        <w:rPr>
          <w:rFonts w:cs="Arial"/>
          <w:iCs/>
          <w:szCs w:val="20"/>
          <w:lang w:eastAsia="sl-SI"/>
        </w:rPr>
        <w:t xml:space="preserve"> </w:t>
      </w:r>
      <w:r w:rsidR="003E5695">
        <w:rPr>
          <w:rFonts w:cs="Arial"/>
          <w:iCs/>
          <w:szCs w:val="20"/>
          <w:lang w:eastAsia="sl-SI"/>
        </w:rPr>
        <w:t xml:space="preserve">je v </w:t>
      </w:r>
      <w:r w:rsidR="005D2CE6">
        <w:rPr>
          <w:rFonts w:cs="Arial"/>
          <w:iCs/>
          <w:szCs w:val="20"/>
          <w:lang w:eastAsia="sl-SI"/>
        </w:rPr>
        <w:t xml:space="preserve">celoti v </w:t>
      </w:r>
      <w:r w:rsidR="003E5695">
        <w:rPr>
          <w:rFonts w:cs="Arial"/>
          <w:iCs/>
          <w:szCs w:val="20"/>
          <w:lang w:eastAsia="sl-SI"/>
        </w:rPr>
        <w:t>domeni delodajalca.</w:t>
      </w:r>
    </w:p>
    <w:p w14:paraId="232448DB" w14:textId="77777777" w:rsidR="003E5695" w:rsidRPr="00464833" w:rsidRDefault="003E5695" w:rsidP="00464833">
      <w:pPr>
        <w:jc w:val="both"/>
        <w:rPr>
          <w:rFonts w:cs="Arial"/>
          <w:iCs/>
          <w:szCs w:val="20"/>
          <w:lang w:eastAsia="sl-SI"/>
        </w:rPr>
      </w:pPr>
    </w:p>
    <w:p w14:paraId="432DE503" w14:textId="77777777" w:rsidR="00464833" w:rsidRDefault="00AD0BB5" w:rsidP="00464833">
      <w:pPr>
        <w:jc w:val="both"/>
        <w:rPr>
          <w:rFonts w:cs="Arial"/>
          <w:iCs/>
          <w:szCs w:val="20"/>
          <w:lang w:eastAsia="sl-SI"/>
        </w:rPr>
      </w:pPr>
      <w:r w:rsidRPr="00464833">
        <w:rPr>
          <w:rFonts w:cs="Arial"/>
          <w:iCs/>
          <w:szCs w:val="20"/>
          <w:lang w:eastAsia="sl-SI"/>
        </w:rPr>
        <w:t xml:space="preserve">Javnim uslužbencem se omogoča tudi </w:t>
      </w:r>
      <w:r w:rsidRPr="00464833">
        <w:rPr>
          <w:rFonts w:cs="Arial"/>
          <w:b/>
          <w:bCs/>
          <w:iCs/>
          <w:szCs w:val="20"/>
          <w:lang w:eastAsia="sl-SI"/>
        </w:rPr>
        <w:t>izklop službenih naprav izven delovnega časa</w:t>
      </w:r>
      <w:r w:rsidRPr="00464833">
        <w:rPr>
          <w:rFonts w:cs="Arial"/>
          <w:iCs/>
          <w:szCs w:val="20"/>
          <w:lang w:eastAsia="sl-SI"/>
        </w:rPr>
        <w:t>, da lahko izkoristijo pravico do odklopa brez motenj.</w:t>
      </w:r>
    </w:p>
    <w:p w14:paraId="6369F083" w14:textId="77777777" w:rsidR="00464833" w:rsidRDefault="00464833" w:rsidP="00464833">
      <w:pPr>
        <w:jc w:val="both"/>
        <w:rPr>
          <w:rFonts w:cs="Arial"/>
          <w:iCs/>
          <w:szCs w:val="20"/>
          <w:lang w:eastAsia="sl-SI"/>
        </w:rPr>
      </w:pPr>
    </w:p>
    <w:p w14:paraId="767E284E" w14:textId="416EBBB3" w:rsidR="00AD0BB5" w:rsidRDefault="00A62C40" w:rsidP="00A62C40">
      <w:pPr>
        <w:jc w:val="both"/>
        <w:rPr>
          <w:rFonts w:cs="Arial"/>
          <w:iCs/>
          <w:szCs w:val="20"/>
          <w:lang w:eastAsia="sl-SI"/>
        </w:rPr>
      </w:pPr>
      <w:r>
        <w:rPr>
          <w:rFonts w:cs="Arial"/>
          <w:iCs/>
          <w:szCs w:val="20"/>
          <w:lang w:eastAsia="sl-SI"/>
        </w:rPr>
        <w:t xml:space="preserve">V 4. členu Aneksa je določena </w:t>
      </w:r>
      <w:r w:rsidRPr="002065E7">
        <w:rPr>
          <w:rFonts w:cs="Arial"/>
          <w:b/>
          <w:bCs/>
          <w:iCs/>
          <w:szCs w:val="20"/>
          <w:lang w:eastAsia="sl-SI"/>
        </w:rPr>
        <w:t>prepoved</w:t>
      </w:r>
      <w:r w:rsidR="00AD0BB5" w:rsidRPr="009D3CC5">
        <w:rPr>
          <w:rFonts w:cs="Arial"/>
          <w:b/>
          <w:bCs/>
          <w:iCs/>
          <w:szCs w:val="20"/>
          <w:lang w:eastAsia="sl-SI"/>
        </w:rPr>
        <w:t xml:space="preserve"> negativnih ukrepov</w:t>
      </w:r>
      <w:r>
        <w:rPr>
          <w:rFonts w:cs="Arial"/>
          <w:b/>
          <w:bCs/>
          <w:iCs/>
          <w:szCs w:val="20"/>
          <w:lang w:eastAsia="sl-SI"/>
        </w:rPr>
        <w:t xml:space="preserve">. </w:t>
      </w:r>
      <w:r w:rsidR="00AD0BB5" w:rsidRPr="009D3CC5">
        <w:rPr>
          <w:rFonts w:cs="Arial"/>
          <w:iCs/>
          <w:szCs w:val="20"/>
          <w:lang w:eastAsia="sl-SI"/>
        </w:rPr>
        <w:t xml:space="preserve">Javni uslužbenci, ki uveljavljajo pravico do odklopa, ne smejo biti kaznovani, diskriminirani ali deležni </w:t>
      </w:r>
      <w:r w:rsidR="0065215A">
        <w:rPr>
          <w:rFonts w:cs="Arial"/>
          <w:iCs/>
          <w:szCs w:val="20"/>
          <w:lang w:eastAsia="sl-SI"/>
        </w:rPr>
        <w:t xml:space="preserve">drugih negativnih </w:t>
      </w:r>
      <w:r w:rsidR="00E97B46">
        <w:rPr>
          <w:rFonts w:cs="Arial"/>
          <w:iCs/>
          <w:szCs w:val="20"/>
          <w:lang w:eastAsia="sl-SI"/>
        </w:rPr>
        <w:t>ukrepov</w:t>
      </w:r>
      <w:r w:rsidR="004F4D81">
        <w:rPr>
          <w:rFonts w:cs="Arial"/>
          <w:iCs/>
          <w:szCs w:val="20"/>
          <w:lang w:eastAsia="sl-SI"/>
        </w:rPr>
        <w:t>, vključno z odpovedjo pogodbe o zaposlitvi.</w:t>
      </w:r>
    </w:p>
    <w:p w14:paraId="555403BD" w14:textId="77777777" w:rsidR="00A62C40" w:rsidRDefault="00A62C40" w:rsidP="00A62C40">
      <w:pPr>
        <w:jc w:val="both"/>
        <w:rPr>
          <w:rFonts w:cs="Arial"/>
          <w:iCs/>
          <w:szCs w:val="20"/>
          <w:lang w:eastAsia="sl-SI"/>
        </w:rPr>
      </w:pPr>
    </w:p>
    <w:p w14:paraId="0942F0C2" w14:textId="407D0D20" w:rsidR="00A00BA8" w:rsidRPr="009D3CC5" w:rsidRDefault="00A00BA8" w:rsidP="00A00BA8">
      <w:pPr>
        <w:pStyle w:val="Odstavekseznama"/>
        <w:spacing w:after="0" w:line="260" w:lineRule="exact"/>
        <w:ind w:left="0"/>
        <w:jc w:val="both"/>
        <w:rPr>
          <w:rFonts w:ascii="Arial" w:hAnsi="Arial" w:cs="Arial"/>
          <w:iCs/>
          <w:sz w:val="20"/>
          <w:szCs w:val="20"/>
          <w:lang w:eastAsia="sl-SI"/>
        </w:rPr>
      </w:pPr>
      <w:r w:rsidRPr="009D3CC5">
        <w:rPr>
          <w:rFonts w:ascii="Arial" w:hAnsi="Arial" w:cs="Arial"/>
          <w:iCs/>
          <w:sz w:val="20"/>
          <w:szCs w:val="20"/>
          <w:lang w:eastAsia="sl-SI"/>
        </w:rPr>
        <w:t xml:space="preserve">S temi ukrepi </w:t>
      </w:r>
      <w:r w:rsidR="001C77FD">
        <w:rPr>
          <w:rFonts w:ascii="Arial" w:hAnsi="Arial" w:cs="Arial"/>
          <w:iCs/>
          <w:sz w:val="20"/>
          <w:szCs w:val="20"/>
          <w:lang w:eastAsia="sl-SI"/>
        </w:rPr>
        <w:t xml:space="preserve">se </w:t>
      </w:r>
      <w:r w:rsidRPr="009D3CC5">
        <w:rPr>
          <w:rFonts w:ascii="Arial" w:hAnsi="Arial" w:cs="Arial"/>
          <w:iCs/>
          <w:sz w:val="20"/>
          <w:szCs w:val="20"/>
          <w:lang w:eastAsia="sl-SI"/>
        </w:rPr>
        <w:t>želi ustvariti zdravo in spodbudno delovno okolje za vse javne uslužbence.</w:t>
      </w:r>
    </w:p>
    <w:p w14:paraId="285EECA1" w14:textId="77777777" w:rsidR="00A00BA8" w:rsidRDefault="00A00BA8" w:rsidP="00A62C40">
      <w:pPr>
        <w:jc w:val="both"/>
        <w:rPr>
          <w:rFonts w:cs="Arial"/>
          <w:iCs/>
          <w:szCs w:val="20"/>
          <w:lang w:eastAsia="sl-SI"/>
        </w:rPr>
      </w:pPr>
    </w:p>
    <w:p w14:paraId="5987E320" w14:textId="77777777" w:rsidR="00A62C40" w:rsidRPr="009D3CC5" w:rsidRDefault="00A62C40" w:rsidP="00A62C40">
      <w:pPr>
        <w:jc w:val="both"/>
        <w:rPr>
          <w:rFonts w:cs="Arial"/>
          <w:iCs/>
          <w:szCs w:val="20"/>
          <w:lang w:eastAsia="sl-SI"/>
        </w:rPr>
      </w:pPr>
    </w:p>
    <w:p w14:paraId="60DD1D90" w14:textId="558F4B30" w:rsidR="00AD0BB5" w:rsidRPr="009D3CC5" w:rsidRDefault="00AD0BB5" w:rsidP="00A62C40">
      <w:pPr>
        <w:pStyle w:val="Odstavekseznama"/>
        <w:numPr>
          <w:ilvl w:val="0"/>
          <w:numId w:val="19"/>
        </w:numPr>
        <w:spacing w:after="0" w:line="260" w:lineRule="exact"/>
        <w:jc w:val="both"/>
        <w:rPr>
          <w:rFonts w:ascii="Arial" w:hAnsi="Arial" w:cs="Arial"/>
          <w:b/>
          <w:bCs/>
          <w:iCs/>
          <w:sz w:val="20"/>
          <w:szCs w:val="20"/>
          <w:lang w:eastAsia="sl-SI"/>
        </w:rPr>
      </w:pPr>
      <w:r w:rsidRPr="009D3CC5">
        <w:rPr>
          <w:rFonts w:ascii="Arial" w:hAnsi="Arial" w:cs="Arial"/>
          <w:b/>
          <w:bCs/>
          <w:iCs/>
          <w:sz w:val="20"/>
          <w:szCs w:val="20"/>
          <w:lang w:eastAsia="sl-SI"/>
        </w:rPr>
        <w:t>Odmera letnega dopusta po starostnem kriteriju</w:t>
      </w:r>
    </w:p>
    <w:p w14:paraId="5AED546B" w14:textId="77777777" w:rsidR="00A62C40" w:rsidRDefault="00A62C40" w:rsidP="00A62C40">
      <w:pPr>
        <w:pStyle w:val="Odstavekseznama"/>
        <w:spacing w:after="0" w:line="260" w:lineRule="exact"/>
        <w:ind w:left="0"/>
        <w:jc w:val="both"/>
        <w:rPr>
          <w:rFonts w:ascii="Arial" w:hAnsi="Arial" w:cs="Arial"/>
          <w:iCs/>
          <w:sz w:val="20"/>
          <w:szCs w:val="20"/>
          <w:lang w:eastAsia="sl-SI"/>
        </w:rPr>
      </w:pPr>
    </w:p>
    <w:p w14:paraId="1DC40670" w14:textId="4C8E76EE" w:rsidR="00AD0BB5" w:rsidRDefault="00937113" w:rsidP="00937113">
      <w:pPr>
        <w:jc w:val="both"/>
        <w:rPr>
          <w:rFonts w:cs="Arial"/>
          <w:iCs/>
          <w:szCs w:val="20"/>
          <w:lang w:eastAsia="sl-SI"/>
        </w:rPr>
      </w:pPr>
      <w:r w:rsidRPr="00937113">
        <w:rPr>
          <w:rFonts w:cs="Arial"/>
          <w:iCs/>
          <w:szCs w:val="20"/>
          <w:lang w:eastAsia="sl-SI"/>
        </w:rPr>
        <w:t>5.</w:t>
      </w:r>
      <w:r>
        <w:rPr>
          <w:rFonts w:cs="Arial"/>
          <w:iCs/>
          <w:szCs w:val="20"/>
          <w:lang w:eastAsia="sl-SI"/>
        </w:rPr>
        <w:t xml:space="preserve"> </w:t>
      </w:r>
      <w:r w:rsidRPr="00937113">
        <w:rPr>
          <w:rFonts w:cs="Arial"/>
          <w:iCs/>
          <w:szCs w:val="20"/>
          <w:lang w:eastAsia="sl-SI"/>
        </w:rPr>
        <w:t>člen</w:t>
      </w:r>
      <w:r>
        <w:rPr>
          <w:rFonts w:cs="Arial"/>
          <w:iCs/>
          <w:szCs w:val="20"/>
          <w:lang w:eastAsia="sl-SI"/>
        </w:rPr>
        <w:t xml:space="preserve"> Aneksa</w:t>
      </w:r>
      <w:r w:rsidRPr="00937113">
        <w:rPr>
          <w:rFonts w:cs="Arial"/>
          <w:iCs/>
          <w:szCs w:val="20"/>
          <w:lang w:eastAsia="sl-SI"/>
        </w:rPr>
        <w:t xml:space="preserve"> določa, da imajo j</w:t>
      </w:r>
      <w:r w:rsidR="00AD0BB5" w:rsidRPr="00937113">
        <w:rPr>
          <w:rFonts w:cs="Arial"/>
          <w:iCs/>
          <w:szCs w:val="20"/>
          <w:lang w:eastAsia="sl-SI"/>
        </w:rPr>
        <w:t xml:space="preserve">avni uslužbenci, starejši od 55 let, pravico do dodatnih petih dni letnega dopusta, </w:t>
      </w:r>
      <w:r>
        <w:rPr>
          <w:rFonts w:cs="Arial"/>
          <w:iCs/>
          <w:szCs w:val="20"/>
          <w:lang w:eastAsia="sl-SI"/>
        </w:rPr>
        <w:t xml:space="preserve">8. člen pa ureja prehodno </w:t>
      </w:r>
      <w:r w:rsidR="000565F2">
        <w:rPr>
          <w:rFonts w:cs="Arial"/>
          <w:iCs/>
          <w:szCs w:val="20"/>
          <w:lang w:eastAsia="sl-SI"/>
        </w:rPr>
        <w:t>ureditev v letih 2025-20</w:t>
      </w:r>
      <w:r w:rsidR="00873661">
        <w:rPr>
          <w:rFonts w:cs="Arial"/>
          <w:iCs/>
          <w:szCs w:val="20"/>
          <w:lang w:eastAsia="sl-SI"/>
        </w:rPr>
        <w:t xml:space="preserve">30. </w:t>
      </w:r>
      <w:r w:rsidR="00E97B46">
        <w:rPr>
          <w:rFonts w:cs="Arial"/>
          <w:iCs/>
          <w:szCs w:val="20"/>
          <w:lang w:eastAsia="sl-SI"/>
        </w:rPr>
        <w:t xml:space="preserve"> Navedena sprememba pomeni uskladitev glede statusa "starejše</w:t>
      </w:r>
      <w:r w:rsidR="00B83579">
        <w:rPr>
          <w:rFonts w:cs="Arial"/>
          <w:iCs/>
          <w:szCs w:val="20"/>
          <w:lang w:eastAsia="sl-SI"/>
        </w:rPr>
        <w:t xml:space="preserve">ga javnega uslužbenca" s statusom "starejšega delavca", ki je vezan na starost 55 let. Ker pa gre za </w:t>
      </w:r>
      <w:r w:rsidR="00B24809">
        <w:rPr>
          <w:rFonts w:cs="Arial"/>
          <w:iCs/>
          <w:szCs w:val="20"/>
          <w:lang w:eastAsia="sl-SI"/>
        </w:rPr>
        <w:t>večjo razliko (5 let), so se socialni partnerji dogovorili za prehodno obdobje, kot določa 8. člen Aneksa.</w:t>
      </w:r>
    </w:p>
    <w:p w14:paraId="0447019D" w14:textId="77777777" w:rsidR="00937113" w:rsidRDefault="00937113" w:rsidP="00937113">
      <w:pPr>
        <w:jc w:val="both"/>
        <w:rPr>
          <w:rFonts w:cs="Arial"/>
          <w:iCs/>
          <w:szCs w:val="20"/>
          <w:lang w:eastAsia="sl-SI"/>
        </w:rPr>
      </w:pPr>
    </w:p>
    <w:p w14:paraId="0437CA76" w14:textId="16822EFC" w:rsidR="00AD0BB5" w:rsidRPr="009D3CC5" w:rsidRDefault="00AD0BB5" w:rsidP="00C6214D">
      <w:pPr>
        <w:pStyle w:val="Odstavekseznama"/>
        <w:numPr>
          <w:ilvl w:val="0"/>
          <w:numId w:val="19"/>
        </w:numPr>
        <w:spacing w:after="0" w:line="260" w:lineRule="exact"/>
        <w:jc w:val="both"/>
        <w:rPr>
          <w:rFonts w:ascii="Arial" w:hAnsi="Arial" w:cs="Arial"/>
          <w:b/>
          <w:bCs/>
          <w:iCs/>
          <w:sz w:val="20"/>
          <w:szCs w:val="20"/>
          <w:lang w:eastAsia="sl-SI"/>
        </w:rPr>
      </w:pPr>
      <w:r w:rsidRPr="009D3CC5">
        <w:rPr>
          <w:rFonts w:ascii="Arial" w:hAnsi="Arial" w:cs="Arial"/>
          <w:b/>
          <w:bCs/>
          <w:iCs/>
          <w:sz w:val="20"/>
          <w:szCs w:val="20"/>
          <w:lang w:eastAsia="sl-SI"/>
        </w:rPr>
        <w:t xml:space="preserve"> Pripravljenost na domu</w:t>
      </w:r>
    </w:p>
    <w:p w14:paraId="316C7A2C" w14:textId="77777777" w:rsidR="00AB7310" w:rsidRDefault="00AB7310" w:rsidP="00A62C40">
      <w:pPr>
        <w:pStyle w:val="Odstavekseznama"/>
        <w:spacing w:after="0" w:line="260" w:lineRule="exact"/>
        <w:ind w:left="0"/>
        <w:jc w:val="both"/>
        <w:rPr>
          <w:rFonts w:ascii="Arial" w:hAnsi="Arial" w:cs="Arial"/>
          <w:iCs/>
          <w:sz w:val="20"/>
          <w:szCs w:val="20"/>
          <w:lang w:eastAsia="sl-SI"/>
        </w:rPr>
      </w:pPr>
    </w:p>
    <w:p w14:paraId="6B5EC730" w14:textId="1907B66A" w:rsidR="00AD0BB5" w:rsidRPr="009D3CC5" w:rsidRDefault="00510053" w:rsidP="00A62C40">
      <w:pPr>
        <w:pStyle w:val="Odstavekseznama"/>
        <w:spacing w:after="0" w:line="260" w:lineRule="exact"/>
        <w:ind w:left="0"/>
        <w:jc w:val="both"/>
        <w:rPr>
          <w:rFonts w:ascii="Arial" w:hAnsi="Arial" w:cs="Arial"/>
          <w:iCs/>
          <w:sz w:val="20"/>
          <w:szCs w:val="20"/>
          <w:lang w:eastAsia="sl-SI"/>
        </w:rPr>
      </w:pPr>
      <w:r w:rsidRPr="000A2CF9">
        <w:rPr>
          <w:rFonts w:ascii="Arial" w:hAnsi="Arial" w:cs="Arial"/>
          <w:sz w:val="20"/>
          <w:szCs w:val="20"/>
        </w:rPr>
        <w:t xml:space="preserve">Urejanje različnih vidikov delovnega časa (kamor spada tudi pripravljenost na domu) </w:t>
      </w:r>
      <w:r>
        <w:rPr>
          <w:rFonts w:ascii="Arial" w:hAnsi="Arial" w:cs="Arial"/>
          <w:sz w:val="20"/>
          <w:szCs w:val="20"/>
        </w:rPr>
        <w:t xml:space="preserve">pa sicer </w:t>
      </w:r>
      <w:r w:rsidRPr="000A2CF9">
        <w:rPr>
          <w:rFonts w:ascii="Arial" w:hAnsi="Arial" w:cs="Arial"/>
          <w:sz w:val="20"/>
          <w:szCs w:val="20"/>
        </w:rPr>
        <w:t>spada</w:t>
      </w:r>
      <w:r>
        <w:rPr>
          <w:rFonts w:ascii="Arial" w:hAnsi="Arial" w:cs="Arial"/>
          <w:sz w:val="20"/>
          <w:szCs w:val="20"/>
        </w:rPr>
        <w:t>,</w:t>
      </w:r>
      <w:r w:rsidRPr="000A2CF9">
        <w:rPr>
          <w:rFonts w:ascii="Arial" w:hAnsi="Arial" w:cs="Arial"/>
          <w:sz w:val="20"/>
          <w:szCs w:val="20"/>
        </w:rPr>
        <w:t xml:space="preserve"> poleg urejanja plač in drugih prejemkov</w:t>
      </w:r>
      <w:r>
        <w:rPr>
          <w:rFonts w:ascii="Arial" w:hAnsi="Arial" w:cs="Arial"/>
          <w:sz w:val="20"/>
          <w:szCs w:val="20"/>
        </w:rPr>
        <w:t>,</w:t>
      </w:r>
      <w:r w:rsidRPr="000A2CF9">
        <w:rPr>
          <w:rFonts w:ascii="Arial" w:hAnsi="Arial" w:cs="Arial"/>
          <w:sz w:val="20"/>
          <w:szCs w:val="20"/>
        </w:rPr>
        <w:t xml:space="preserve"> med najbolj </w:t>
      </w:r>
      <w:r w:rsidRPr="00510053">
        <w:rPr>
          <w:rFonts w:ascii="Arial" w:hAnsi="Arial" w:cs="Arial"/>
          <w:sz w:val="20"/>
          <w:szCs w:val="20"/>
        </w:rPr>
        <w:t>tradicionalne vsebine normativne pristojnosti socialnih partnerjev</w:t>
      </w:r>
      <w:r w:rsidRPr="00510053">
        <w:rPr>
          <w:rStyle w:val="Sprotnaopomba-sklic"/>
          <w:rFonts w:ascii="Arial" w:hAnsi="Arial" w:cs="Arial"/>
          <w:sz w:val="20"/>
          <w:szCs w:val="20"/>
        </w:rPr>
        <w:footnoteReference w:id="4"/>
      </w:r>
      <w:r w:rsidRPr="00510053">
        <w:rPr>
          <w:rFonts w:ascii="Arial" w:hAnsi="Arial" w:cs="Arial"/>
          <w:sz w:val="20"/>
          <w:szCs w:val="20"/>
        </w:rPr>
        <w:t>.</w:t>
      </w:r>
      <w:r>
        <w:rPr>
          <w:rFonts w:ascii="Arial" w:hAnsi="Arial" w:cs="Arial"/>
          <w:sz w:val="20"/>
          <w:szCs w:val="20"/>
        </w:rPr>
        <w:t xml:space="preserve"> </w:t>
      </w:r>
      <w:r w:rsidR="00F1653F">
        <w:rPr>
          <w:rFonts w:ascii="Arial" w:hAnsi="Arial" w:cs="Arial"/>
          <w:sz w:val="20"/>
          <w:szCs w:val="20"/>
        </w:rPr>
        <w:t>Socialni partnerji so s</w:t>
      </w:r>
      <w:r w:rsidR="00DE2C99">
        <w:rPr>
          <w:rFonts w:ascii="Arial" w:hAnsi="Arial" w:cs="Arial"/>
          <w:sz w:val="20"/>
          <w:szCs w:val="20"/>
        </w:rPr>
        <w:t>e v 6</w:t>
      </w:r>
      <w:r w:rsidR="00833A94">
        <w:rPr>
          <w:rFonts w:ascii="Arial" w:hAnsi="Arial" w:cs="Arial"/>
          <w:sz w:val="20"/>
          <w:szCs w:val="20"/>
        </w:rPr>
        <w:t>.</w:t>
      </w:r>
      <w:r w:rsidR="00DE2C99">
        <w:rPr>
          <w:rFonts w:ascii="Arial" w:hAnsi="Arial" w:cs="Arial"/>
          <w:sz w:val="20"/>
          <w:szCs w:val="20"/>
        </w:rPr>
        <w:t xml:space="preserve"> členu dogovorili glede primerov, v katerih se lahko javnemu uslužbencu </w:t>
      </w:r>
      <w:r w:rsidR="00EB7C4A">
        <w:rPr>
          <w:rFonts w:ascii="Arial" w:hAnsi="Arial" w:cs="Arial"/>
          <w:sz w:val="20"/>
          <w:szCs w:val="20"/>
        </w:rPr>
        <w:t>izven</w:t>
      </w:r>
      <w:r w:rsidR="00DE2C99">
        <w:rPr>
          <w:rFonts w:ascii="Arial" w:hAnsi="Arial" w:cs="Arial"/>
          <w:sz w:val="20"/>
          <w:szCs w:val="20"/>
        </w:rPr>
        <w:t xml:space="preserve"> delovnega časa pisno odredi pripravljenost v kraju bivanja ali v kraju po njegovi izbiri (</w:t>
      </w:r>
      <w:r w:rsidR="006575F4">
        <w:rPr>
          <w:rFonts w:ascii="Arial" w:hAnsi="Arial" w:cs="Arial"/>
          <w:sz w:val="20"/>
          <w:szCs w:val="20"/>
        </w:rPr>
        <w:t>p</w:t>
      </w:r>
      <w:r w:rsidR="00AD0BB5" w:rsidRPr="009D3CC5">
        <w:rPr>
          <w:rFonts w:ascii="Arial" w:hAnsi="Arial" w:cs="Arial"/>
          <w:iCs/>
          <w:sz w:val="20"/>
          <w:szCs w:val="20"/>
          <w:lang w:eastAsia="sl-SI"/>
        </w:rPr>
        <w:t>ripravljenost na domu</w:t>
      </w:r>
      <w:r w:rsidR="006575F4">
        <w:rPr>
          <w:rFonts w:ascii="Arial" w:hAnsi="Arial" w:cs="Arial"/>
          <w:iCs/>
          <w:sz w:val="20"/>
          <w:szCs w:val="20"/>
          <w:lang w:eastAsia="sl-SI"/>
        </w:rPr>
        <w:t xml:space="preserve">). </w:t>
      </w:r>
      <w:r w:rsidR="009047E1">
        <w:rPr>
          <w:rFonts w:ascii="Arial" w:hAnsi="Arial" w:cs="Arial"/>
          <w:iCs/>
          <w:sz w:val="20"/>
          <w:szCs w:val="20"/>
          <w:lang w:eastAsia="sl-SI"/>
        </w:rPr>
        <w:t>Ti primeri se podrobneje opredelijo s kolektivno pogodbo dejavnosti ali z zakono</w:t>
      </w:r>
      <w:r w:rsidR="00EB7C4A">
        <w:rPr>
          <w:rFonts w:ascii="Arial" w:hAnsi="Arial" w:cs="Arial"/>
          <w:iCs/>
          <w:sz w:val="20"/>
          <w:szCs w:val="20"/>
          <w:lang w:eastAsia="sl-SI"/>
        </w:rPr>
        <w:t>m ter časovne omejitve, pod katerimi</w:t>
      </w:r>
      <w:r w:rsidR="00AD0BB5" w:rsidRPr="009D3CC5">
        <w:rPr>
          <w:rFonts w:ascii="Arial" w:hAnsi="Arial" w:cs="Arial"/>
          <w:iCs/>
          <w:sz w:val="20"/>
          <w:szCs w:val="20"/>
          <w:lang w:eastAsia="sl-SI"/>
        </w:rPr>
        <w:t xml:space="preserve"> se lahko odredi </w:t>
      </w:r>
      <w:r w:rsidR="00EB7C4A">
        <w:rPr>
          <w:rFonts w:ascii="Arial" w:hAnsi="Arial" w:cs="Arial"/>
          <w:iCs/>
          <w:sz w:val="20"/>
          <w:szCs w:val="20"/>
          <w:lang w:eastAsia="sl-SI"/>
        </w:rPr>
        <w:t>pripravljenost na domu</w:t>
      </w:r>
      <w:r w:rsidR="00AD0BB5" w:rsidRPr="009D3CC5">
        <w:rPr>
          <w:rFonts w:ascii="Arial" w:hAnsi="Arial" w:cs="Arial"/>
          <w:iCs/>
          <w:sz w:val="20"/>
          <w:szCs w:val="20"/>
          <w:lang w:eastAsia="sl-SI"/>
        </w:rPr>
        <w:t xml:space="preserve">. </w:t>
      </w:r>
      <w:r w:rsidR="00CA7550">
        <w:rPr>
          <w:rFonts w:ascii="Arial" w:hAnsi="Arial" w:cs="Arial"/>
          <w:iCs/>
          <w:sz w:val="20"/>
          <w:szCs w:val="20"/>
          <w:lang w:eastAsia="sl-SI"/>
        </w:rPr>
        <w:t>J</w:t>
      </w:r>
      <w:r w:rsidR="00AD0BB5" w:rsidRPr="009D3CC5">
        <w:rPr>
          <w:rFonts w:ascii="Arial" w:hAnsi="Arial" w:cs="Arial"/>
          <w:iCs/>
          <w:sz w:val="20"/>
          <w:szCs w:val="20"/>
          <w:lang w:eastAsia="sl-SI"/>
        </w:rPr>
        <w:t>avnemu uslužbencu</w:t>
      </w:r>
      <w:r w:rsidR="00CA7550">
        <w:rPr>
          <w:rFonts w:ascii="Arial" w:hAnsi="Arial" w:cs="Arial"/>
          <w:iCs/>
          <w:sz w:val="20"/>
          <w:szCs w:val="20"/>
          <w:lang w:eastAsia="sl-SI"/>
        </w:rPr>
        <w:t xml:space="preserve"> mora biti</w:t>
      </w:r>
      <w:r w:rsidR="00AD0BB5" w:rsidRPr="009D3CC5">
        <w:rPr>
          <w:rFonts w:ascii="Arial" w:hAnsi="Arial" w:cs="Arial"/>
          <w:iCs/>
          <w:sz w:val="20"/>
          <w:szCs w:val="20"/>
          <w:lang w:eastAsia="sl-SI"/>
        </w:rPr>
        <w:t xml:space="preserve"> zagotovljen najmanj en prost konec tedna na mesec, razen ob naravnih</w:t>
      </w:r>
      <w:r w:rsidR="00CA7550">
        <w:rPr>
          <w:rFonts w:ascii="Arial" w:hAnsi="Arial" w:cs="Arial"/>
          <w:iCs/>
          <w:sz w:val="20"/>
          <w:szCs w:val="20"/>
          <w:lang w:eastAsia="sl-SI"/>
        </w:rPr>
        <w:t xml:space="preserve"> in drugih</w:t>
      </w:r>
      <w:r w:rsidR="00AD0BB5" w:rsidRPr="009D3CC5">
        <w:rPr>
          <w:rFonts w:ascii="Arial" w:hAnsi="Arial" w:cs="Arial"/>
          <w:iCs/>
          <w:sz w:val="20"/>
          <w:szCs w:val="20"/>
          <w:lang w:eastAsia="sl-SI"/>
        </w:rPr>
        <w:t xml:space="preserve"> nesrečah.</w:t>
      </w:r>
    </w:p>
    <w:p w14:paraId="435DAB75" w14:textId="77777777" w:rsidR="00B24809" w:rsidRDefault="00B24809" w:rsidP="00A62C40">
      <w:pPr>
        <w:pStyle w:val="Odstavekseznama"/>
        <w:spacing w:after="0" w:line="260" w:lineRule="exact"/>
        <w:ind w:left="0"/>
        <w:jc w:val="both"/>
        <w:rPr>
          <w:rFonts w:ascii="Arial" w:hAnsi="Arial" w:cs="Arial"/>
          <w:b/>
          <w:bCs/>
          <w:iCs/>
          <w:sz w:val="20"/>
          <w:szCs w:val="20"/>
          <w:lang w:eastAsia="sl-SI"/>
        </w:rPr>
      </w:pPr>
    </w:p>
    <w:p w14:paraId="2E0C70BA" w14:textId="74239DBB" w:rsidR="00AD0BB5" w:rsidRPr="009D3CC5" w:rsidRDefault="00AD0BB5" w:rsidP="00BC7B00">
      <w:pPr>
        <w:pStyle w:val="Odstavekseznama"/>
        <w:numPr>
          <w:ilvl w:val="0"/>
          <w:numId w:val="19"/>
        </w:numPr>
        <w:spacing w:after="0" w:line="260" w:lineRule="exact"/>
        <w:jc w:val="both"/>
        <w:rPr>
          <w:rFonts w:ascii="Arial" w:hAnsi="Arial" w:cs="Arial"/>
          <w:b/>
          <w:bCs/>
          <w:iCs/>
          <w:sz w:val="20"/>
          <w:szCs w:val="20"/>
          <w:lang w:eastAsia="sl-SI"/>
        </w:rPr>
      </w:pPr>
      <w:r w:rsidRPr="009D3CC5">
        <w:rPr>
          <w:rFonts w:ascii="Arial" w:hAnsi="Arial" w:cs="Arial"/>
          <w:b/>
          <w:bCs/>
          <w:iCs/>
          <w:sz w:val="20"/>
          <w:szCs w:val="20"/>
          <w:lang w:eastAsia="sl-SI"/>
        </w:rPr>
        <w:t xml:space="preserve"> Regres za letni dopust za leti 2025 in 2026</w:t>
      </w:r>
    </w:p>
    <w:p w14:paraId="36CEE9F7" w14:textId="77777777" w:rsidR="00AB7310" w:rsidRDefault="00AB7310" w:rsidP="00A62C40">
      <w:pPr>
        <w:pStyle w:val="Odstavekseznama"/>
        <w:spacing w:after="0" w:line="260" w:lineRule="exact"/>
        <w:ind w:left="0"/>
        <w:jc w:val="both"/>
        <w:rPr>
          <w:rFonts w:ascii="Arial" w:hAnsi="Arial" w:cs="Arial"/>
          <w:iCs/>
          <w:sz w:val="20"/>
          <w:szCs w:val="20"/>
          <w:lang w:eastAsia="sl-SI"/>
        </w:rPr>
      </w:pPr>
    </w:p>
    <w:p w14:paraId="2E4D65D0" w14:textId="39F2D839" w:rsidR="00AD0BB5" w:rsidRPr="009D3CC5" w:rsidRDefault="00AD0BB5" w:rsidP="00A62C40">
      <w:pPr>
        <w:pStyle w:val="Odstavekseznama"/>
        <w:spacing w:after="0" w:line="260" w:lineRule="exact"/>
        <w:ind w:left="0"/>
        <w:jc w:val="both"/>
        <w:rPr>
          <w:rFonts w:ascii="Arial" w:hAnsi="Arial" w:cs="Arial"/>
          <w:iCs/>
          <w:sz w:val="20"/>
          <w:szCs w:val="20"/>
          <w:lang w:eastAsia="sl-SI"/>
        </w:rPr>
      </w:pPr>
      <w:r w:rsidRPr="009D3CC5">
        <w:rPr>
          <w:rFonts w:ascii="Arial" w:hAnsi="Arial" w:cs="Arial"/>
          <w:iCs/>
          <w:sz w:val="20"/>
          <w:szCs w:val="20"/>
          <w:lang w:eastAsia="sl-SI"/>
        </w:rPr>
        <w:t xml:space="preserve">Regres za letni dopust za leto 2025 bo javnim uslužbencem </w:t>
      </w:r>
      <w:r w:rsidR="000E3F9F">
        <w:rPr>
          <w:rFonts w:ascii="Arial" w:hAnsi="Arial" w:cs="Arial"/>
          <w:iCs/>
          <w:sz w:val="20"/>
          <w:szCs w:val="20"/>
          <w:lang w:eastAsia="sl-SI"/>
        </w:rPr>
        <w:t xml:space="preserve">najpozneje ob izplačilu plače za mesec april 2025 </w:t>
      </w:r>
      <w:r w:rsidRPr="009D3CC5">
        <w:rPr>
          <w:rFonts w:ascii="Arial" w:hAnsi="Arial" w:cs="Arial"/>
          <w:iCs/>
          <w:sz w:val="20"/>
          <w:szCs w:val="20"/>
          <w:lang w:eastAsia="sl-SI"/>
        </w:rPr>
        <w:t xml:space="preserve">izplačan v višini, ki za 5 % presega </w:t>
      </w:r>
      <w:r w:rsidR="00CA7550">
        <w:rPr>
          <w:rFonts w:ascii="Arial" w:hAnsi="Arial" w:cs="Arial"/>
          <w:iCs/>
          <w:sz w:val="20"/>
          <w:szCs w:val="20"/>
          <w:lang w:eastAsia="sl-SI"/>
        </w:rPr>
        <w:t xml:space="preserve">višino </w:t>
      </w:r>
      <w:r w:rsidRPr="009D3CC5">
        <w:rPr>
          <w:rFonts w:ascii="Arial" w:hAnsi="Arial" w:cs="Arial"/>
          <w:iCs/>
          <w:sz w:val="20"/>
          <w:szCs w:val="20"/>
          <w:lang w:eastAsia="sl-SI"/>
        </w:rPr>
        <w:t>minimaln</w:t>
      </w:r>
      <w:r w:rsidR="00CA7550">
        <w:rPr>
          <w:rFonts w:ascii="Arial" w:hAnsi="Arial" w:cs="Arial"/>
          <w:iCs/>
          <w:sz w:val="20"/>
          <w:szCs w:val="20"/>
          <w:lang w:eastAsia="sl-SI"/>
        </w:rPr>
        <w:t>e</w:t>
      </w:r>
      <w:r w:rsidRPr="009D3CC5">
        <w:rPr>
          <w:rFonts w:ascii="Arial" w:hAnsi="Arial" w:cs="Arial"/>
          <w:iCs/>
          <w:sz w:val="20"/>
          <w:szCs w:val="20"/>
          <w:lang w:eastAsia="sl-SI"/>
        </w:rPr>
        <w:t xml:space="preserve"> plač</w:t>
      </w:r>
      <w:r w:rsidR="00CA7550">
        <w:rPr>
          <w:rFonts w:ascii="Arial" w:hAnsi="Arial" w:cs="Arial"/>
          <w:iCs/>
          <w:sz w:val="20"/>
          <w:szCs w:val="20"/>
          <w:lang w:eastAsia="sl-SI"/>
        </w:rPr>
        <w:t>e za leto 2025</w:t>
      </w:r>
      <w:r w:rsidRPr="009D3CC5">
        <w:rPr>
          <w:rFonts w:ascii="Arial" w:hAnsi="Arial" w:cs="Arial"/>
          <w:iCs/>
          <w:sz w:val="20"/>
          <w:szCs w:val="20"/>
          <w:lang w:eastAsia="sl-SI"/>
        </w:rPr>
        <w:t xml:space="preserve">, za leto 2026 pa </w:t>
      </w:r>
      <w:r w:rsidR="000E3F9F" w:rsidRPr="009D3CC5">
        <w:rPr>
          <w:rFonts w:ascii="Arial" w:hAnsi="Arial" w:cs="Arial"/>
          <w:iCs/>
          <w:sz w:val="20"/>
          <w:szCs w:val="20"/>
          <w:lang w:eastAsia="sl-SI"/>
        </w:rPr>
        <w:t xml:space="preserve">v višini, ki za </w:t>
      </w:r>
      <w:r w:rsidR="000E3F9F">
        <w:rPr>
          <w:rFonts w:ascii="Arial" w:hAnsi="Arial" w:cs="Arial"/>
          <w:iCs/>
          <w:sz w:val="20"/>
          <w:szCs w:val="20"/>
          <w:lang w:eastAsia="sl-SI"/>
        </w:rPr>
        <w:t>10</w:t>
      </w:r>
      <w:r w:rsidR="000E3F9F" w:rsidRPr="009D3CC5">
        <w:rPr>
          <w:rFonts w:ascii="Arial" w:hAnsi="Arial" w:cs="Arial"/>
          <w:iCs/>
          <w:sz w:val="20"/>
          <w:szCs w:val="20"/>
          <w:lang w:eastAsia="sl-SI"/>
        </w:rPr>
        <w:t xml:space="preserve"> % presega </w:t>
      </w:r>
      <w:r w:rsidR="000E3F9F">
        <w:rPr>
          <w:rFonts w:ascii="Arial" w:hAnsi="Arial" w:cs="Arial"/>
          <w:iCs/>
          <w:sz w:val="20"/>
          <w:szCs w:val="20"/>
          <w:lang w:eastAsia="sl-SI"/>
        </w:rPr>
        <w:t xml:space="preserve">višino </w:t>
      </w:r>
      <w:r w:rsidR="000E3F9F" w:rsidRPr="009D3CC5">
        <w:rPr>
          <w:rFonts w:ascii="Arial" w:hAnsi="Arial" w:cs="Arial"/>
          <w:iCs/>
          <w:sz w:val="20"/>
          <w:szCs w:val="20"/>
          <w:lang w:eastAsia="sl-SI"/>
        </w:rPr>
        <w:t>minimaln</w:t>
      </w:r>
      <w:r w:rsidR="000E3F9F">
        <w:rPr>
          <w:rFonts w:ascii="Arial" w:hAnsi="Arial" w:cs="Arial"/>
          <w:iCs/>
          <w:sz w:val="20"/>
          <w:szCs w:val="20"/>
          <w:lang w:eastAsia="sl-SI"/>
        </w:rPr>
        <w:t>e</w:t>
      </w:r>
      <w:r w:rsidR="000E3F9F" w:rsidRPr="009D3CC5">
        <w:rPr>
          <w:rFonts w:ascii="Arial" w:hAnsi="Arial" w:cs="Arial"/>
          <w:iCs/>
          <w:sz w:val="20"/>
          <w:szCs w:val="20"/>
          <w:lang w:eastAsia="sl-SI"/>
        </w:rPr>
        <w:t xml:space="preserve"> plač</w:t>
      </w:r>
      <w:r w:rsidR="000E3F9F">
        <w:rPr>
          <w:rFonts w:ascii="Arial" w:hAnsi="Arial" w:cs="Arial"/>
          <w:iCs/>
          <w:sz w:val="20"/>
          <w:szCs w:val="20"/>
          <w:lang w:eastAsia="sl-SI"/>
        </w:rPr>
        <w:t xml:space="preserve">e za leto 2026, in sicer </w:t>
      </w:r>
      <w:r w:rsidR="002D0C73">
        <w:rPr>
          <w:rFonts w:ascii="Arial" w:hAnsi="Arial" w:cs="Arial"/>
          <w:iCs/>
          <w:sz w:val="20"/>
          <w:szCs w:val="20"/>
          <w:lang w:eastAsia="sl-SI"/>
        </w:rPr>
        <w:t>najpozneje ob izplačilu plače za mesec april 2026</w:t>
      </w:r>
      <w:r w:rsidRPr="009D3CC5">
        <w:rPr>
          <w:rFonts w:ascii="Arial" w:hAnsi="Arial" w:cs="Arial"/>
          <w:iCs/>
          <w:sz w:val="20"/>
          <w:szCs w:val="20"/>
          <w:lang w:eastAsia="sl-SI"/>
        </w:rPr>
        <w:t>.</w:t>
      </w:r>
    </w:p>
    <w:p w14:paraId="3E6E4541" w14:textId="77777777" w:rsidR="00AB7310" w:rsidRDefault="00AB7310" w:rsidP="00A62C40">
      <w:pPr>
        <w:pStyle w:val="Odstavekseznama"/>
        <w:spacing w:after="0" w:line="260" w:lineRule="exact"/>
        <w:ind w:left="0"/>
        <w:jc w:val="both"/>
        <w:rPr>
          <w:rFonts w:ascii="Arial" w:hAnsi="Arial" w:cs="Arial"/>
          <w:b/>
          <w:bCs/>
          <w:iCs/>
          <w:sz w:val="20"/>
          <w:szCs w:val="20"/>
          <w:lang w:eastAsia="sl-SI"/>
        </w:rPr>
      </w:pPr>
    </w:p>
    <w:p w14:paraId="0F41BFC7" w14:textId="77777777" w:rsidR="002D0C73" w:rsidRDefault="002D0C73" w:rsidP="00A62C40">
      <w:pPr>
        <w:pStyle w:val="Odstavekseznama"/>
        <w:spacing w:after="0" w:line="260" w:lineRule="exact"/>
        <w:ind w:left="0"/>
        <w:jc w:val="both"/>
        <w:rPr>
          <w:rFonts w:ascii="Arial" w:hAnsi="Arial" w:cs="Arial"/>
          <w:b/>
          <w:bCs/>
          <w:iCs/>
          <w:sz w:val="20"/>
          <w:szCs w:val="20"/>
          <w:lang w:eastAsia="sl-SI"/>
        </w:rPr>
      </w:pPr>
    </w:p>
    <w:p w14:paraId="1AAEFF2F" w14:textId="2C4CC22C" w:rsidR="00841F4B" w:rsidRPr="009D3CC5" w:rsidRDefault="006122A6" w:rsidP="009D3CC5">
      <w:pPr>
        <w:pStyle w:val="len"/>
        <w:spacing w:before="0" w:after="0" w:line="260" w:lineRule="exact"/>
        <w:jc w:val="both"/>
        <w:rPr>
          <w:rFonts w:ascii="Arial" w:hAnsi="Arial" w:cs="Arial"/>
          <w:sz w:val="20"/>
          <w:szCs w:val="20"/>
        </w:rPr>
      </w:pPr>
      <w:r w:rsidRPr="009D3CC5">
        <w:rPr>
          <w:rFonts w:ascii="Arial" w:hAnsi="Arial" w:cs="Arial"/>
          <w:sz w:val="20"/>
          <w:szCs w:val="20"/>
        </w:rPr>
        <w:t>Ministrstva prosimo, da s tem dopisom seznanite proračunske uporabnike iz vaše pristojnosti.</w:t>
      </w:r>
    </w:p>
    <w:p w14:paraId="72351EAA" w14:textId="77777777" w:rsidR="00CE1093" w:rsidRDefault="00CE1093" w:rsidP="009D3CC5">
      <w:pPr>
        <w:pStyle w:val="len"/>
        <w:spacing w:before="0" w:after="0" w:line="260" w:lineRule="exact"/>
        <w:jc w:val="both"/>
        <w:rPr>
          <w:rFonts w:ascii="Arial" w:hAnsi="Arial" w:cs="Arial"/>
          <w:sz w:val="20"/>
          <w:szCs w:val="20"/>
        </w:rPr>
      </w:pPr>
    </w:p>
    <w:p w14:paraId="4F025EFB" w14:textId="77777777" w:rsidR="002D0C73" w:rsidRPr="009D3CC5" w:rsidRDefault="002D0C73" w:rsidP="009D3CC5">
      <w:pPr>
        <w:pStyle w:val="len"/>
        <w:spacing w:before="0" w:after="0" w:line="260" w:lineRule="exact"/>
        <w:jc w:val="both"/>
        <w:rPr>
          <w:rFonts w:ascii="Arial" w:hAnsi="Arial" w:cs="Arial"/>
          <w:sz w:val="20"/>
          <w:szCs w:val="20"/>
        </w:rPr>
      </w:pPr>
    </w:p>
    <w:p w14:paraId="060D8A2A" w14:textId="77777777" w:rsidR="007D75CF" w:rsidRPr="009D3CC5" w:rsidRDefault="007D75CF" w:rsidP="009D3CC5">
      <w:pPr>
        <w:rPr>
          <w:rFonts w:cs="Arial"/>
          <w:szCs w:val="20"/>
        </w:rPr>
      </w:pPr>
      <w:r w:rsidRPr="009D3CC5">
        <w:rPr>
          <w:rFonts w:cs="Arial"/>
          <w:szCs w:val="20"/>
        </w:rPr>
        <w:t>S spoštovanjem,</w:t>
      </w:r>
    </w:p>
    <w:p w14:paraId="507A25E7" w14:textId="0819544B" w:rsidR="007D75CF" w:rsidRPr="009D3CC5" w:rsidRDefault="007D75CF" w:rsidP="009D3CC5">
      <w:pPr>
        <w:rPr>
          <w:rFonts w:cs="Arial"/>
          <w:szCs w:val="20"/>
        </w:rPr>
      </w:pPr>
    </w:p>
    <w:p w14:paraId="4EC36908" w14:textId="77777777" w:rsidR="009E0903" w:rsidRPr="009D3CC5" w:rsidRDefault="009E0903" w:rsidP="009D3CC5">
      <w:pPr>
        <w:rPr>
          <w:rFonts w:cs="Arial"/>
          <w:szCs w:val="20"/>
        </w:rPr>
      </w:pPr>
    </w:p>
    <w:p w14:paraId="629C60EC" w14:textId="60EF3E92" w:rsidR="00AC26DA" w:rsidRPr="009D3CC5" w:rsidRDefault="00AC26DA" w:rsidP="009D3CC5">
      <w:pPr>
        <w:rPr>
          <w:rFonts w:cs="Arial"/>
          <w:szCs w:val="20"/>
        </w:rPr>
      </w:pP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00992F2F" w:rsidRPr="009D3CC5">
        <w:rPr>
          <w:rFonts w:cs="Arial"/>
          <w:szCs w:val="20"/>
        </w:rPr>
        <w:t>m</w:t>
      </w:r>
      <w:r w:rsidRPr="009D3CC5">
        <w:rPr>
          <w:rFonts w:cs="Arial"/>
          <w:szCs w:val="20"/>
        </w:rPr>
        <w:t xml:space="preserve">ag. Franc </w:t>
      </w:r>
      <w:proofErr w:type="spellStart"/>
      <w:r w:rsidR="00992F2F" w:rsidRPr="009D3CC5">
        <w:rPr>
          <w:rFonts w:cs="Arial"/>
          <w:szCs w:val="20"/>
        </w:rPr>
        <w:t>Props</w:t>
      </w:r>
      <w:proofErr w:type="spellEnd"/>
    </w:p>
    <w:p w14:paraId="41734C52" w14:textId="788438A6" w:rsidR="00AC26DA" w:rsidRDefault="00AC26DA" w:rsidP="009D3CC5">
      <w:pPr>
        <w:rPr>
          <w:rFonts w:cs="Arial"/>
          <w:szCs w:val="20"/>
        </w:rPr>
      </w:pP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r>
      <w:r w:rsidRPr="009D3CC5">
        <w:rPr>
          <w:rFonts w:cs="Arial"/>
          <w:szCs w:val="20"/>
        </w:rPr>
        <w:tab/>
        <w:t xml:space="preserve">         minister</w:t>
      </w:r>
    </w:p>
    <w:p w14:paraId="189BCF65" w14:textId="77777777" w:rsidR="006F66F3" w:rsidRDefault="006F66F3" w:rsidP="009D3CC5">
      <w:pPr>
        <w:rPr>
          <w:rFonts w:cs="Arial"/>
          <w:szCs w:val="20"/>
        </w:rPr>
      </w:pPr>
    </w:p>
    <w:p w14:paraId="636F8D85" w14:textId="77777777" w:rsidR="006F66F3" w:rsidRDefault="006F66F3" w:rsidP="009D3CC5">
      <w:pPr>
        <w:rPr>
          <w:rFonts w:cs="Arial"/>
          <w:szCs w:val="20"/>
        </w:rPr>
      </w:pPr>
    </w:p>
    <w:p w14:paraId="78ACDB69" w14:textId="024246ED" w:rsidR="006F66F3" w:rsidRPr="009D3CC5" w:rsidRDefault="006F66F3" w:rsidP="009D3CC5">
      <w:pPr>
        <w:rPr>
          <w:rFonts w:cs="Arial"/>
          <w:szCs w:val="20"/>
        </w:rPr>
      </w:pPr>
      <w:r>
        <w:rPr>
          <w:rFonts w:cs="Arial"/>
          <w:szCs w:val="20"/>
        </w:rPr>
        <w:t xml:space="preserve">Priloga: - </w:t>
      </w:r>
      <w:r w:rsidR="00575909">
        <w:t>Pravica do odklopa - pravni okvir in usmeritev glede možnih načinov oblikovanja ukrepov</w:t>
      </w:r>
      <w:r>
        <w:rPr>
          <w:rFonts w:cs="Arial"/>
          <w:szCs w:val="20"/>
        </w:rPr>
        <w:t>, 16. 10. 2024</w:t>
      </w:r>
    </w:p>
    <w:sectPr w:rsidR="006F66F3" w:rsidRPr="009D3CC5" w:rsidSect="00623E84">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80A7" w14:textId="77777777" w:rsidR="00C80388" w:rsidRDefault="00C80388">
      <w:r>
        <w:separator/>
      </w:r>
    </w:p>
  </w:endnote>
  <w:endnote w:type="continuationSeparator" w:id="0">
    <w:p w14:paraId="31777898" w14:textId="77777777" w:rsidR="00C80388" w:rsidRDefault="00C8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FAF0" w14:textId="77777777" w:rsidR="00C80388" w:rsidRDefault="00C80388">
      <w:r>
        <w:separator/>
      </w:r>
    </w:p>
  </w:footnote>
  <w:footnote w:type="continuationSeparator" w:id="0">
    <w:p w14:paraId="67291528" w14:textId="77777777" w:rsidR="00C80388" w:rsidRDefault="00C80388">
      <w:r>
        <w:continuationSeparator/>
      </w:r>
    </w:p>
  </w:footnote>
  <w:footnote w:id="1">
    <w:p w14:paraId="68926386" w14:textId="77777777" w:rsidR="001337D2" w:rsidRPr="001F122B" w:rsidRDefault="001337D2" w:rsidP="001337D2">
      <w:pPr>
        <w:pStyle w:val="Sprotnaopomba-besedilo"/>
        <w:rPr>
          <w:rFonts w:ascii="Arial" w:hAnsi="Arial" w:cs="Arial"/>
          <w:sz w:val="18"/>
          <w:szCs w:val="18"/>
          <w:lang w:val="en-GB"/>
        </w:rPr>
      </w:pPr>
      <w:r w:rsidRPr="001F122B">
        <w:rPr>
          <w:rStyle w:val="Sprotnaopomba-sklic"/>
          <w:rFonts w:ascii="Arial" w:hAnsi="Arial" w:cs="Arial"/>
          <w:sz w:val="18"/>
          <w:szCs w:val="18"/>
        </w:rPr>
        <w:footnoteRef/>
      </w:r>
      <w:r w:rsidRPr="001F122B">
        <w:rPr>
          <w:rFonts w:ascii="Arial" w:hAnsi="Arial" w:cs="Arial"/>
          <w:sz w:val="18"/>
          <w:szCs w:val="18"/>
        </w:rPr>
        <w:t xml:space="preserve"> Iz raziskave </w:t>
      </w:r>
      <w:proofErr w:type="spellStart"/>
      <w:r w:rsidRPr="001F122B">
        <w:rPr>
          <w:rFonts w:ascii="Arial" w:hAnsi="Arial" w:cs="Arial"/>
          <w:sz w:val="18"/>
          <w:szCs w:val="18"/>
        </w:rPr>
        <w:t>Eurofound</w:t>
      </w:r>
      <w:proofErr w:type="spellEnd"/>
      <w:r w:rsidRPr="001F122B">
        <w:rPr>
          <w:rFonts w:ascii="Arial" w:hAnsi="Arial" w:cs="Arial"/>
          <w:sz w:val="18"/>
          <w:szCs w:val="18"/>
        </w:rPr>
        <w:t xml:space="preserve">-a </w:t>
      </w:r>
      <w:r w:rsidRPr="001F122B">
        <w:rPr>
          <w:rFonts w:ascii="Arial" w:hAnsi="Arial" w:cs="Arial"/>
          <w:sz w:val="18"/>
          <w:szCs w:val="18"/>
          <w:lang w:val="en-GB"/>
        </w:rPr>
        <w:t>(</w:t>
      </w:r>
      <w:hyperlink r:id="rId1" w:history="1">
        <w:r w:rsidRPr="001F122B">
          <w:rPr>
            <w:rStyle w:val="Hiperpovezava"/>
            <w:rFonts w:ascii="Arial" w:hAnsi="Arial" w:cs="Arial"/>
            <w:sz w:val="18"/>
            <w:szCs w:val="18"/>
            <w:lang w:val="en-GB"/>
          </w:rPr>
          <w:t>Right to disconnect: Exploring company practices | European Foundation for the Improvement of Living and Working Conditions (europa.eu)</w:t>
        </w:r>
      </w:hyperlink>
      <w:r w:rsidRPr="001F122B">
        <w:rPr>
          <w:rFonts w:ascii="Arial" w:hAnsi="Arial" w:cs="Arial"/>
          <w:sz w:val="18"/>
          <w:szCs w:val="18"/>
          <w:lang w:val="en-GB"/>
        </w:rPr>
        <w:t xml:space="preserve"> </w:t>
      </w:r>
      <w:proofErr w:type="spellStart"/>
      <w:r w:rsidRPr="001F122B">
        <w:rPr>
          <w:rFonts w:ascii="Arial" w:hAnsi="Arial" w:cs="Arial"/>
          <w:sz w:val="18"/>
          <w:szCs w:val="18"/>
          <w:lang w:val="en-GB"/>
        </w:rPr>
        <w:t>izhaja</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delitev</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na</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navedena</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dva</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pristopa</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pri</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čemer</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kot</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trdi</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pristop</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opredeli</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ukrepe</w:t>
      </w:r>
      <w:proofErr w:type="spellEnd"/>
      <w:r w:rsidRPr="001F122B">
        <w:rPr>
          <w:rFonts w:ascii="Arial" w:hAnsi="Arial" w:cs="Arial"/>
          <w:sz w:val="18"/>
          <w:szCs w:val="18"/>
          <w:lang w:val="en-GB"/>
        </w:rPr>
        <w:t>:</w:t>
      </w:r>
    </w:p>
    <w:p w14:paraId="5300F554"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xml:space="preserve">»- Obligation to </w:t>
      </w:r>
      <w:proofErr w:type="gramStart"/>
      <w:r w:rsidRPr="001F122B">
        <w:rPr>
          <w:rFonts w:ascii="Arial" w:hAnsi="Arial" w:cs="Arial"/>
          <w:sz w:val="18"/>
          <w:szCs w:val="18"/>
          <w:lang w:val="en-GB"/>
        </w:rPr>
        <w:t>disconnect</w:t>
      </w:r>
      <w:proofErr w:type="gramEnd"/>
    </w:p>
    <w:p w14:paraId="66D075B3"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Connectivity shutdown between servers and digital mobile devices at predefined hours</w:t>
      </w:r>
    </w:p>
    <w:p w14:paraId="66403A3A"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Blocking of email delivery at specific times</w:t>
      </w:r>
    </w:p>
    <w:p w14:paraId="4906B9FB"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Automatic deletion of emails received during holidays/at other predefined times</w:t>
      </w:r>
    </w:p>
    <w:p w14:paraId="2219B624"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Exceptions for specific situations only«</w:t>
      </w:r>
    </w:p>
    <w:p w14:paraId="4F6D4264" w14:textId="77777777" w:rsidR="001337D2" w:rsidRPr="001F122B" w:rsidRDefault="001337D2" w:rsidP="001337D2">
      <w:pPr>
        <w:pStyle w:val="Sprotnaopomba-besedilo"/>
        <w:rPr>
          <w:rFonts w:ascii="Arial" w:hAnsi="Arial" w:cs="Arial"/>
          <w:sz w:val="18"/>
          <w:szCs w:val="18"/>
          <w:lang w:val="en-GB"/>
        </w:rPr>
      </w:pPr>
      <w:proofErr w:type="spellStart"/>
      <w:r w:rsidRPr="001F122B">
        <w:rPr>
          <w:rFonts w:ascii="Arial" w:hAnsi="Arial" w:cs="Arial"/>
          <w:sz w:val="18"/>
          <w:szCs w:val="18"/>
          <w:lang w:val="en-GB"/>
        </w:rPr>
        <w:t>kot</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mehak</w:t>
      </w:r>
      <w:proofErr w:type="spellEnd"/>
      <w:r w:rsidRPr="001F122B">
        <w:rPr>
          <w:rFonts w:ascii="Arial" w:hAnsi="Arial" w:cs="Arial"/>
          <w:sz w:val="18"/>
          <w:szCs w:val="18"/>
          <w:lang w:val="en-GB"/>
        </w:rPr>
        <w:t xml:space="preserve"> </w:t>
      </w:r>
      <w:proofErr w:type="spellStart"/>
      <w:r w:rsidRPr="001F122B">
        <w:rPr>
          <w:rFonts w:ascii="Arial" w:hAnsi="Arial" w:cs="Arial"/>
          <w:sz w:val="18"/>
          <w:szCs w:val="18"/>
          <w:lang w:val="en-GB"/>
        </w:rPr>
        <w:t>pristop</w:t>
      </w:r>
      <w:proofErr w:type="spellEnd"/>
      <w:r w:rsidRPr="001F122B">
        <w:rPr>
          <w:rFonts w:ascii="Arial" w:hAnsi="Arial" w:cs="Arial"/>
          <w:sz w:val="18"/>
          <w:szCs w:val="18"/>
          <w:lang w:val="en-GB"/>
        </w:rPr>
        <w:t xml:space="preserve"> pa:</w:t>
      </w:r>
    </w:p>
    <w:p w14:paraId="2D98E2D3"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xml:space="preserve">»- Disconnection remains the responsibility of </w:t>
      </w:r>
      <w:proofErr w:type="gramStart"/>
      <w:r w:rsidRPr="001F122B">
        <w:rPr>
          <w:rFonts w:ascii="Arial" w:hAnsi="Arial" w:cs="Arial"/>
          <w:sz w:val="18"/>
          <w:szCs w:val="18"/>
          <w:lang w:val="en-GB"/>
        </w:rPr>
        <w:t>employee</w:t>
      </w:r>
      <w:proofErr w:type="gramEnd"/>
    </w:p>
    <w:p w14:paraId="5D429317"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Policies include the right not to respond to messages outside agreed working hours without suffering negative consequences</w:t>
      </w:r>
    </w:p>
    <w:p w14:paraId="5E11BC69" w14:textId="77777777" w:rsidR="001337D2" w:rsidRPr="001F122B"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Awareness raising of the importance of rest time/negative effects of constant connection on health and work–life balance</w:t>
      </w:r>
    </w:p>
    <w:p w14:paraId="6975E6ED" w14:textId="77777777" w:rsidR="001337D2" w:rsidRPr="00752C1F" w:rsidRDefault="001337D2" w:rsidP="001337D2">
      <w:pPr>
        <w:pStyle w:val="Sprotnaopomba-besedilo"/>
        <w:ind w:left="284"/>
        <w:rPr>
          <w:rFonts w:ascii="Arial" w:hAnsi="Arial" w:cs="Arial"/>
          <w:sz w:val="18"/>
          <w:szCs w:val="18"/>
          <w:lang w:val="en-GB"/>
        </w:rPr>
      </w:pPr>
      <w:r w:rsidRPr="001F122B">
        <w:rPr>
          <w:rFonts w:ascii="Arial" w:hAnsi="Arial" w:cs="Arial"/>
          <w:sz w:val="18"/>
          <w:szCs w:val="18"/>
          <w:lang w:val="en-GB"/>
        </w:rPr>
        <w:t xml:space="preserve">- Training for employees and managers, including on the responsible use of email and organisation of </w:t>
      </w:r>
      <w:r w:rsidRPr="00752C1F">
        <w:rPr>
          <w:rFonts w:ascii="Arial" w:hAnsi="Arial" w:cs="Arial"/>
          <w:sz w:val="18"/>
          <w:szCs w:val="18"/>
          <w:lang w:val="en-GB"/>
        </w:rPr>
        <w:t>work processes</w:t>
      </w:r>
    </w:p>
    <w:p w14:paraId="6B2909AE" w14:textId="77777777" w:rsidR="001337D2" w:rsidRPr="00752C1F" w:rsidRDefault="001337D2" w:rsidP="001337D2">
      <w:pPr>
        <w:pStyle w:val="Sprotnaopomba-besedilo"/>
        <w:ind w:left="284"/>
        <w:rPr>
          <w:rFonts w:ascii="Arial" w:hAnsi="Arial" w:cs="Arial"/>
          <w:sz w:val="18"/>
          <w:szCs w:val="18"/>
          <w:lang w:val="en-GB"/>
        </w:rPr>
      </w:pPr>
      <w:r w:rsidRPr="00752C1F">
        <w:rPr>
          <w:rFonts w:ascii="Arial" w:hAnsi="Arial" w:cs="Arial"/>
          <w:sz w:val="18"/>
          <w:szCs w:val="18"/>
          <w:lang w:val="en-GB"/>
        </w:rPr>
        <w:t>- Managers leading by example</w:t>
      </w:r>
    </w:p>
    <w:p w14:paraId="20655485" w14:textId="77777777" w:rsidR="001337D2" w:rsidRPr="00752C1F" w:rsidRDefault="001337D2" w:rsidP="001337D2">
      <w:pPr>
        <w:pStyle w:val="Sprotnaopomba-besedilo"/>
        <w:ind w:left="284"/>
        <w:rPr>
          <w:rFonts w:ascii="Arial" w:hAnsi="Arial" w:cs="Arial"/>
          <w:sz w:val="18"/>
          <w:szCs w:val="18"/>
          <w:lang w:val="en-GB"/>
        </w:rPr>
      </w:pPr>
      <w:r w:rsidRPr="00752C1F">
        <w:rPr>
          <w:rFonts w:ascii="Arial" w:hAnsi="Arial" w:cs="Arial"/>
          <w:sz w:val="18"/>
          <w:szCs w:val="18"/>
        </w:rPr>
        <w:t xml:space="preserve">- </w:t>
      </w:r>
      <w:r w:rsidRPr="00752C1F">
        <w:rPr>
          <w:rFonts w:ascii="Arial" w:hAnsi="Arial" w:cs="Arial"/>
          <w:sz w:val="18"/>
          <w:szCs w:val="18"/>
          <w:lang w:val="en-GB"/>
        </w:rPr>
        <w:t>Messages accompanied by reminders that communications need not be answered</w:t>
      </w:r>
    </w:p>
    <w:p w14:paraId="6A6832FA" w14:textId="77777777" w:rsidR="001337D2" w:rsidRPr="00752C1F" w:rsidRDefault="001337D2" w:rsidP="001337D2">
      <w:pPr>
        <w:pStyle w:val="Sprotnaopomba-besedilo"/>
        <w:ind w:left="284"/>
        <w:rPr>
          <w:rFonts w:ascii="Arial" w:hAnsi="Arial" w:cs="Arial"/>
          <w:sz w:val="18"/>
          <w:szCs w:val="18"/>
          <w:lang w:val="en-GB"/>
        </w:rPr>
      </w:pPr>
      <w:r w:rsidRPr="00752C1F">
        <w:rPr>
          <w:rFonts w:ascii="Arial" w:hAnsi="Arial" w:cs="Arial"/>
          <w:sz w:val="18"/>
          <w:szCs w:val="18"/>
          <w:lang w:val="en-GB"/>
        </w:rPr>
        <w:t>- Complaints procedure relating to breaches of the right to disconnect</w:t>
      </w:r>
    </w:p>
    <w:p w14:paraId="3A7897A8" w14:textId="77777777" w:rsidR="001337D2" w:rsidRPr="00752C1F" w:rsidRDefault="001337D2" w:rsidP="001337D2">
      <w:pPr>
        <w:pStyle w:val="Sprotnaopomba-besedilo"/>
        <w:ind w:left="284"/>
        <w:rPr>
          <w:rFonts w:ascii="Arial" w:hAnsi="Arial" w:cs="Arial"/>
          <w:sz w:val="18"/>
          <w:szCs w:val="18"/>
          <w:lang w:val="en-GB"/>
        </w:rPr>
      </w:pPr>
      <w:r w:rsidRPr="00752C1F">
        <w:rPr>
          <w:rFonts w:ascii="Arial" w:hAnsi="Arial" w:cs="Arial"/>
          <w:sz w:val="18"/>
          <w:szCs w:val="18"/>
          <w:lang w:val="en-GB"/>
        </w:rPr>
        <w:t>- Agreement of hours of availability/non-availability and specification of time of disconnection (e.g. public holidays, annual holiday)</w:t>
      </w:r>
    </w:p>
    <w:p w14:paraId="3F5EE505" w14:textId="77777777" w:rsidR="001337D2" w:rsidRPr="00752C1F" w:rsidRDefault="001337D2" w:rsidP="001337D2">
      <w:pPr>
        <w:pStyle w:val="Sprotnaopomba-besedilo"/>
        <w:ind w:left="284"/>
        <w:rPr>
          <w:rFonts w:ascii="Arial" w:hAnsi="Arial" w:cs="Arial"/>
          <w:sz w:val="18"/>
          <w:szCs w:val="18"/>
        </w:rPr>
      </w:pPr>
      <w:r w:rsidRPr="00752C1F">
        <w:rPr>
          <w:rFonts w:ascii="Arial" w:hAnsi="Arial" w:cs="Arial"/>
          <w:sz w:val="18"/>
          <w:szCs w:val="18"/>
          <w:lang w:val="en-GB"/>
        </w:rPr>
        <w:t>- Procedures for monitoring connection«</w:t>
      </w:r>
    </w:p>
  </w:footnote>
  <w:footnote w:id="2">
    <w:p w14:paraId="3684B441" w14:textId="77777777" w:rsidR="001337D2" w:rsidRPr="00752C1F" w:rsidRDefault="001337D2" w:rsidP="001337D2">
      <w:pPr>
        <w:pStyle w:val="Sprotnaopomba-besedilo"/>
        <w:rPr>
          <w:rFonts w:ascii="Arial" w:hAnsi="Arial" w:cs="Arial"/>
          <w:sz w:val="18"/>
          <w:szCs w:val="18"/>
        </w:rPr>
      </w:pPr>
      <w:r w:rsidRPr="00752C1F">
        <w:rPr>
          <w:rStyle w:val="Sprotnaopomba-sklic"/>
          <w:rFonts w:ascii="Arial" w:hAnsi="Arial" w:cs="Arial"/>
          <w:sz w:val="18"/>
          <w:szCs w:val="18"/>
        </w:rPr>
        <w:footnoteRef/>
      </w:r>
      <w:r w:rsidRPr="00752C1F">
        <w:rPr>
          <w:rFonts w:ascii="Arial" w:hAnsi="Arial" w:cs="Arial"/>
          <w:sz w:val="18"/>
          <w:szCs w:val="18"/>
        </w:rPr>
        <w:t xml:space="preserve"> </w:t>
      </w:r>
      <w:proofErr w:type="spellStart"/>
      <w:r w:rsidRPr="00752C1F">
        <w:rPr>
          <w:rFonts w:ascii="Arial" w:hAnsi="Arial" w:cs="Arial"/>
          <w:sz w:val="18"/>
          <w:szCs w:val="18"/>
        </w:rPr>
        <w:t>Eurofound</w:t>
      </w:r>
      <w:proofErr w:type="spellEnd"/>
      <w:r w:rsidRPr="00752C1F">
        <w:rPr>
          <w:rFonts w:ascii="Arial" w:hAnsi="Arial" w:cs="Arial"/>
          <w:sz w:val="18"/>
          <w:szCs w:val="18"/>
        </w:rPr>
        <w:t xml:space="preserve">: Pravica do odklopa: proučitev praks v podjetjih; povzetek. Dostop na </w:t>
      </w:r>
      <w:hyperlink r:id="rId2" w:history="1">
        <w:r w:rsidRPr="00C04F5C">
          <w:rPr>
            <w:rStyle w:val="Hiperpovezava"/>
            <w:rFonts w:ascii="Arial" w:hAnsi="Arial" w:cs="Arial"/>
            <w:sz w:val="18"/>
            <w:szCs w:val="18"/>
          </w:rPr>
          <w:t>https://www.eurofound.europa.eu/en/publications/2021/right-disconnect-exploring-company-practices</w:t>
        </w:r>
      </w:hyperlink>
      <w:r>
        <w:rPr>
          <w:rFonts w:ascii="Arial" w:hAnsi="Arial" w:cs="Arial"/>
          <w:sz w:val="18"/>
          <w:szCs w:val="18"/>
        </w:rPr>
        <w:t xml:space="preserve"> </w:t>
      </w:r>
    </w:p>
  </w:footnote>
  <w:footnote w:id="3">
    <w:p w14:paraId="6F92A3B5" w14:textId="77777777" w:rsidR="00AD0BB5" w:rsidRPr="00752C1F" w:rsidRDefault="00AD0BB5" w:rsidP="00AD0BB5">
      <w:pPr>
        <w:pStyle w:val="Sprotnaopomba-besedilo"/>
        <w:rPr>
          <w:rFonts w:ascii="Arial" w:hAnsi="Arial" w:cs="Arial"/>
          <w:sz w:val="18"/>
          <w:szCs w:val="18"/>
        </w:rPr>
      </w:pPr>
      <w:r w:rsidRPr="00752C1F">
        <w:rPr>
          <w:rStyle w:val="Sprotnaopomba-sklic"/>
          <w:rFonts w:ascii="Arial" w:hAnsi="Arial" w:cs="Arial"/>
          <w:sz w:val="18"/>
          <w:szCs w:val="18"/>
        </w:rPr>
        <w:footnoteRef/>
      </w:r>
      <w:r w:rsidRPr="00752C1F">
        <w:rPr>
          <w:rFonts w:ascii="Arial" w:hAnsi="Arial" w:cs="Arial"/>
          <w:sz w:val="18"/>
          <w:szCs w:val="18"/>
        </w:rPr>
        <w:t xml:space="preserve"> </w:t>
      </w:r>
      <w:r w:rsidRPr="00752C1F">
        <w:rPr>
          <w:rFonts w:ascii="Arial" w:hAnsi="Arial" w:cs="Arial"/>
          <w:sz w:val="18"/>
          <w:szCs w:val="18"/>
        </w:rPr>
        <w:t>Angl. »one-</w:t>
      </w:r>
      <w:proofErr w:type="spellStart"/>
      <w:r w:rsidRPr="00752C1F">
        <w:rPr>
          <w:rFonts w:ascii="Arial" w:hAnsi="Arial" w:cs="Arial"/>
          <w:sz w:val="18"/>
          <w:szCs w:val="18"/>
        </w:rPr>
        <w:t>size</w:t>
      </w:r>
      <w:proofErr w:type="spellEnd"/>
      <w:r w:rsidRPr="00752C1F">
        <w:rPr>
          <w:rFonts w:ascii="Arial" w:hAnsi="Arial" w:cs="Arial"/>
          <w:sz w:val="18"/>
          <w:szCs w:val="18"/>
        </w:rPr>
        <w:t>-</w:t>
      </w:r>
      <w:proofErr w:type="spellStart"/>
      <w:r w:rsidRPr="00752C1F">
        <w:rPr>
          <w:rFonts w:ascii="Arial" w:hAnsi="Arial" w:cs="Arial"/>
          <w:sz w:val="18"/>
          <w:szCs w:val="18"/>
        </w:rPr>
        <w:t>fits-all</w:t>
      </w:r>
      <w:proofErr w:type="spellEnd"/>
      <w:r w:rsidRPr="00752C1F">
        <w:rPr>
          <w:rFonts w:ascii="Arial" w:hAnsi="Arial" w:cs="Arial"/>
          <w:sz w:val="18"/>
          <w:szCs w:val="18"/>
        </w:rPr>
        <w:t>«</w:t>
      </w:r>
    </w:p>
  </w:footnote>
  <w:footnote w:id="4">
    <w:p w14:paraId="3F3E0B99" w14:textId="77777777" w:rsidR="00510053" w:rsidRDefault="00510053" w:rsidP="00510053">
      <w:pPr>
        <w:pStyle w:val="Sprotnaopomba-besedilo"/>
      </w:pPr>
      <w:r w:rsidRPr="00F40092">
        <w:rPr>
          <w:rStyle w:val="Sprotnaopomba-sklic"/>
          <w:rFonts w:ascii="Arial" w:hAnsi="Arial" w:cs="Arial"/>
        </w:rPr>
        <w:footnoteRef/>
      </w:r>
      <w:r>
        <w:t xml:space="preserve"> </w:t>
      </w:r>
      <w:r w:rsidRPr="00BC6981">
        <w:rPr>
          <w:rFonts w:ascii="Arial" w:hAnsi="Arial" w:cs="Arial"/>
          <w:sz w:val="16"/>
          <w:szCs w:val="16"/>
        </w:rPr>
        <w:t xml:space="preserve">Kresal Šoltes K.: Vsebina kolektivne pogodbe. Ljubljana 2011: GV Založba. Str. </w:t>
      </w:r>
      <w:r>
        <w:rPr>
          <w:rFonts w:ascii="Arial" w:hAnsi="Arial" w:cs="Arial"/>
          <w:sz w:val="16"/>
          <w:szCs w:val="16"/>
        </w:rPr>
        <w:t>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33664E33"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D2A"/>
    <w:multiLevelType w:val="hybridMultilevel"/>
    <w:tmpl w:val="A3F47422"/>
    <w:lvl w:ilvl="0" w:tplc="A2669F9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14E6F"/>
    <w:multiLevelType w:val="multilevel"/>
    <w:tmpl w:val="8AB0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0605774"/>
    <w:multiLevelType w:val="multilevel"/>
    <w:tmpl w:val="A562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8825A0"/>
    <w:multiLevelType w:val="hybridMultilevel"/>
    <w:tmpl w:val="994CA13C"/>
    <w:lvl w:ilvl="0" w:tplc="5D9A35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5"/>
  </w:num>
  <w:num w:numId="2" w16cid:durableId="342972288">
    <w:abstractNumId w:val="5"/>
  </w:num>
  <w:num w:numId="3" w16cid:durableId="818887142">
    <w:abstractNumId w:val="10"/>
  </w:num>
  <w:num w:numId="4" w16cid:durableId="1874031285">
    <w:abstractNumId w:val="1"/>
  </w:num>
  <w:num w:numId="5" w16cid:durableId="99298856">
    <w:abstractNumId w:val="3"/>
  </w:num>
  <w:num w:numId="6" w16cid:durableId="295991650">
    <w:abstractNumId w:val="8"/>
  </w:num>
  <w:num w:numId="7" w16cid:durableId="85729626">
    <w:abstractNumId w:val="17"/>
  </w:num>
  <w:num w:numId="8" w16cid:durableId="782383979">
    <w:abstractNumId w:val="18"/>
  </w:num>
  <w:num w:numId="9" w16cid:durableId="619264137">
    <w:abstractNumId w:val="2"/>
  </w:num>
  <w:num w:numId="10" w16cid:durableId="808788432">
    <w:abstractNumId w:val="12"/>
  </w:num>
  <w:num w:numId="11" w16cid:durableId="1695691364">
    <w:abstractNumId w:val="16"/>
  </w:num>
  <w:num w:numId="12" w16cid:durableId="1191067287">
    <w:abstractNumId w:val="11"/>
  </w:num>
  <w:num w:numId="13" w16cid:durableId="1653557825">
    <w:abstractNumId w:val="7"/>
  </w:num>
  <w:num w:numId="14" w16cid:durableId="1789815740">
    <w:abstractNumId w:val="13"/>
  </w:num>
  <w:num w:numId="15" w16cid:durableId="1945992299">
    <w:abstractNumId w:val="4"/>
  </w:num>
  <w:num w:numId="16" w16cid:durableId="2117872293">
    <w:abstractNumId w:val="14"/>
  </w:num>
  <w:num w:numId="17" w16cid:durableId="1391657524">
    <w:abstractNumId w:val="6"/>
  </w:num>
  <w:num w:numId="18" w16cid:durableId="177622027">
    <w:abstractNumId w:val="9"/>
  </w:num>
  <w:num w:numId="19" w16cid:durableId="171221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565F2"/>
    <w:rsid w:val="00062EF3"/>
    <w:rsid w:val="000771D9"/>
    <w:rsid w:val="000A7238"/>
    <w:rsid w:val="000B482D"/>
    <w:rsid w:val="000E3F9F"/>
    <w:rsid w:val="000F4D81"/>
    <w:rsid w:val="001237F1"/>
    <w:rsid w:val="001337D2"/>
    <w:rsid w:val="001357B2"/>
    <w:rsid w:val="00140429"/>
    <w:rsid w:val="001514D1"/>
    <w:rsid w:val="00164FCF"/>
    <w:rsid w:val="0017478F"/>
    <w:rsid w:val="001918AB"/>
    <w:rsid w:val="001C77FD"/>
    <w:rsid w:val="001E6E48"/>
    <w:rsid w:val="00202A77"/>
    <w:rsid w:val="002065E7"/>
    <w:rsid w:val="002711DC"/>
    <w:rsid w:val="00271CE5"/>
    <w:rsid w:val="002736AD"/>
    <w:rsid w:val="00282020"/>
    <w:rsid w:val="00283037"/>
    <w:rsid w:val="002835DD"/>
    <w:rsid w:val="00286C36"/>
    <w:rsid w:val="002A2B69"/>
    <w:rsid w:val="002D0C73"/>
    <w:rsid w:val="002D289A"/>
    <w:rsid w:val="002D36D7"/>
    <w:rsid w:val="002F5BA4"/>
    <w:rsid w:val="002F6E00"/>
    <w:rsid w:val="00354A00"/>
    <w:rsid w:val="003636BF"/>
    <w:rsid w:val="00363E34"/>
    <w:rsid w:val="00371442"/>
    <w:rsid w:val="003845B4"/>
    <w:rsid w:val="00387B1A"/>
    <w:rsid w:val="0039356A"/>
    <w:rsid w:val="003A22B5"/>
    <w:rsid w:val="003A610F"/>
    <w:rsid w:val="003C5EE5"/>
    <w:rsid w:val="003C65AC"/>
    <w:rsid w:val="003E08A0"/>
    <w:rsid w:val="003E1C74"/>
    <w:rsid w:val="003E5695"/>
    <w:rsid w:val="00404D75"/>
    <w:rsid w:val="00406D7E"/>
    <w:rsid w:val="00420EB7"/>
    <w:rsid w:val="00427BC8"/>
    <w:rsid w:val="004475E2"/>
    <w:rsid w:val="00454CA1"/>
    <w:rsid w:val="004559B3"/>
    <w:rsid w:val="00464833"/>
    <w:rsid w:val="004657EE"/>
    <w:rsid w:val="0048329B"/>
    <w:rsid w:val="004B58BF"/>
    <w:rsid w:val="004C0CC6"/>
    <w:rsid w:val="004E2503"/>
    <w:rsid w:val="004E5098"/>
    <w:rsid w:val="004F0415"/>
    <w:rsid w:val="004F4D81"/>
    <w:rsid w:val="004F6C34"/>
    <w:rsid w:val="004F73E4"/>
    <w:rsid w:val="00510053"/>
    <w:rsid w:val="00526246"/>
    <w:rsid w:val="005274EC"/>
    <w:rsid w:val="005342C9"/>
    <w:rsid w:val="00535D20"/>
    <w:rsid w:val="0053722D"/>
    <w:rsid w:val="00557B75"/>
    <w:rsid w:val="00567106"/>
    <w:rsid w:val="00575909"/>
    <w:rsid w:val="005A56E0"/>
    <w:rsid w:val="005C0192"/>
    <w:rsid w:val="005C1995"/>
    <w:rsid w:val="005D2CE6"/>
    <w:rsid w:val="005E1D3C"/>
    <w:rsid w:val="00610591"/>
    <w:rsid w:val="006122A6"/>
    <w:rsid w:val="00623E84"/>
    <w:rsid w:val="00625AE6"/>
    <w:rsid w:val="00632253"/>
    <w:rsid w:val="00633DA3"/>
    <w:rsid w:val="00642714"/>
    <w:rsid w:val="006455CE"/>
    <w:rsid w:val="00647A86"/>
    <w:rsid w:val="00651014"/>
    <w:rsid w:val="0065215A"/>
    <w:rsid w:val="00655841"/>
    <w:rsid w:val="006575F4"/>
    <w:rsid w:val="00657625"/>
    <w:rsid w:val="006905E7"/>
    <w:rsid w:val="006A18CD"/>
    <w:rsid w:val="006C0401"/>
    <w:rsid w:val="006C1772"/>
    <w:rsid w:val="006C5326"/>
    <w:rsid w:val="006C7E92"/>
    <w:rsid w:val="006D6CCF"/>
    <w:rsid w:val="006E25B1"/>
    <w:rsid w:val="006F66F3"/>
    <w:rsid w:val="00710310"/>
    <w:rsid w:val="007151C3"/>
    <w:rsid w:val="0072407C"/>
    <w:rsid w:val="00733017"/>
    <w:rsid w:val="00736FC7"/>
    <w:rsid w:val="00752C1F"/>
    <w:rsid w:val="00757582"/>
    <w:rsid w:val="00783310"/>
    <w:rsid w:val="00794A98"/>
    <w:rsid w:val="007A49AA"/>
    <w:rsid w:val="007A4A6D"/>
    <w:rsid w:val="007B2F39"/>
    <w:rsid w:val="007C6598"/>
    <w:rsid w:val="007D1A80"/>
    <w:rsid w:val="007D1BCF"/>
    <w:rsid w:val="007D4DB7"/>
    <w:rsid w:val="007D75CF"/>
    <w:rsid w:val="007E0440"/>
    <w:rsid w:val="007E6DC5"/>
    <w:rsid w:val="007F434B"/>
    <w:rsid w:val="00833A94"/>
    <w:rsid w:val="00833C43"/>
    <w:rsid w:val="0084168B"/>
    <w:rsid w:val="008418DC"/>
    <w:rsid w:val="00841F4B"/>
    <w:rsid w:val="008554CD"/>
    <w:rsid w:val="00870F7B"/>
    <w:rsid w:val="00873661"/>
    <w:rsid w:val="0088043C"/>
    <w:rsid w:val="00884889"/>
    <w:rsid w:val="008906C9"/>
    <w:rsid w:val="00890A17"/>
    <w:rsid w:val="00893CA7"/>
    <w:rsid w:val="008B1CC3"/>
    <w:rsid w:val="008B45ED"/>
    <w:rsid w:val="008C5738"/>
    <w:rsid w:val="008D04F0"/>
    <w:rsid w:val="008D588E"/>
    <w:rsid w:val="008D5F69"/>
    <w:rsid w:val="008E06C5"/>
    <w:rsid w:val="008F1BF7"/>
    <w:rsid w:val="008F3500"/>
    <w:rsid w:val="009047E1"/>
    <w:rsid w:val="00924E3C"/>
    <w:rsid w:val="00931029"/>
    <w:rsid w:val="00937113"/>
    <w:rsid w:val="0094042D"/>
    <w:rsid w:val="009412EB"/>
    <w:rsid w:val="009535E5"/>
    <w:rsid w:val="009546D6"/>
    <w:rsid w:val="00955DB1"/>
    <w:rsid w:val="009612BB"/>
    <w:rsid w:val="009649C9"/>
    <w:rsid w:val="00964BF5"/>
    <w:rsid w:val="009719F3"/>
    <w:rsid w:val="00992F2F"/>
    <w:rsid w:val="009C3E03"/>
    <w:rsid w:val="009C740A"/>
    <w:rsid w:val="009D3CC5"/>
    <w:rsid w:val="009E0903"/>
    <w:rsid w:val="00A00BA8"/>
    <w:rsid w:val="00A074D5"/>
    <w:rsid w:val="00A125C5"/>
    <w:rsid w:val="00A2451C"/>
    <w:rsid w:val="00A26766"/>
    <w:rsid w:val="00A31D28"/>
    <w:rsid w:val="00A427A6"/>
    <w:rsid w:val="00A43EF7"/>
    <w:rsid w:val="00A45EA4"/>
    <w:rsid w:val="00A62C40"/>
    <w:rsid w:val="00A65EE7"/>
    <w:rsid w:val="00A70133"/>
    <w:rsid w:val="00A770A6"/>
    <w:rsid w:val="00A813B1"/>
    <w:rsid w:val="00A81E56"/>
    <w:rsid w:val="00A86243"/>
    <w:rsid w:val="00A93FC7"/>
    <w:rsid w:val="00AA3EEE"/>
    <w:rsid w:val="00AA5247"/>
    <w:rsid w:val="00AB36C4"/>
    <w:rsid w:val="00AB7310"/>
    <w:rsid w:val="00AC26DA"/>
    <w:rsid w:val="00AC30B3"/>
    <w:rsid w:val="00AC32B2"/>
    <w:rsid w:val="00AD0BB5"/>
    <w:rsid w:val="00AE5820"/>
    <w:rsid w:val="00B17141"/>
    <w:rsid w:val="00B23ABB"/>
    <w:rsid w:val="00B24809"/>
    <w:rsid w:val="00B31575"/>
    <w:rsid w:val="00B37CC8"/>
    <w:rsid w:val="00B45620"/>
    <w:rsid w:val="00B83579"/>
    <w:rsid w:val="00B8547D"/>
    <w:rsid w:val="00B955B4"/>
    <w:rsid w:val="00BA55C3"/>
    <w:rsid w:val="00BC7B00"/>
    <w:rsid w:val="00BD06AD"/>
    <w:rsid w:val="00BD2F7E"/>
    <w:rsid w:val="00BD30B5"/>
    <w:rsid w:val="00BE0B5E"/>
    <w:rsid w:val="00C12638"/>
    <w:rsid w:val="00C250D5"/>
    <w:rsid w:val="00C35666"/>
    <w:rsid w:val="00C6214D"/>
    <w:rsid w:val="00C80388"/>
    <w:rsid w:val="00C92836"/>
    <w:rsid w:val="00C92898"/>
    <w:rsid w:val="00CA4340"/>
    <w:rsid w:val="00CA7550"/>
    <w:rsid w:val="00CC1A6F"/>
    <w:rsid w:val="00CC46DA"/>
    <w:rsid w:val="00CC6D66"/>
    <w:rsid w:val="00CD7452"/>
    <w:rsid w:val="00CE1093"/>
    <w:rsid w:val="00CE5238"/>
    <w:rsid w:val="00CE69B6"/>
    <w:rsid w:val="00CE7514"/>
    <w:rsid w:val="00D10A70"/>
    <w:rsid w:val="00D248DE"/>
    <w:rsid w:val="00D41558"/>
    <w:rsid w:val="00D42CA3"/>
    <w:rsid w:val="00D8542D"/>
    <w:rsid w:val="00DC4166"/>
    <w:rsid w:val="00DC6A71"/>
    <w:rsid w:val="00DD6E61"/>
    <w:rsid w:val="00DE2C99"/>
    <w:rsid w:val="00E0357D"/>
    <w:rsid w:val="00E3731B"/>
    <w:rsid w:val="00E70005"/>
    <w:rsid w:val="00E76657"/>
    <w:rsid w:val="00E94E30"/>
    <w:rsid w:val="00E97B46"/>
    <w:rsid w:val="00EB7C4A"/>
    <w:rsid w:val="00EC0AC8"/>
    <w:rsid w:val="00EC7037"/>
    <w:rsid w:val="00ED1C3E"/>
    <w:rsid w:val="00EE0611"/>
    <w:rsid w:val="00F1653F"/>
    <w:rsid w:val="00F240BB"/>
    <w:rsid w:val="00F42BA6"/>
    <w:rsid w:val="00F44466"/>
    <w:rsid w:val="00F50AE9"/>
    <w:rsid w:val="00F57FED"/>
    <w:rsid w:val="00F61951"/>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paragraph" w:styleId="Naslov3">
    <w:name w:val="heading 3"/>
    <w:basedOn w:val="Navaden"/>
    <w:next w:val="Navaden"/>
    <w:link w:val="Naslov3Znak"/>
    <w:semiHidden/>
    <w:unhideWhenUsed/>
    <w:qFormat/>
    <w:rsid w:val="00AD0BB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CE1093"/>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 w:type="character" w:customStyle="1" w:styleId="Naslov3Znak">
    <w:name w:val="Naslov 3 Znak"/>
    <w:basedOn w:val="Privzetapisavaodstavka"/>
    <w:link w:val="Naslov3"/>
    <w:semiHidden/>
    <w:rsid w:val="00AD0BB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968049022">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 w:id="19697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4-10-24-pravica-do-odklopa-podrobnejsa-pojasnila-in-smern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urofound.europa.eu/en/publications/2021/right-disconnect-exploring-company-practices" TargetMode="External"/><Relationship Id="rId1" Type="http://schemas.openxmlformats.org/officeDocument/2006/relationships/hyperlink" Target="https://www.eurofound.europa.eu/en/publications/2021/right-disconnect-exploring-company-practi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1368</Words>
  <Characters>8308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h Kolektivni pogodbi za negospodarske dejavnosti v Republiki Sloveniji, 18. 11. 2024</dc:title>
  <dc:subject/>
  <dc:creator>Violeta Mašić</dc:creator>
  <cp:keywords/>
  <cp:lastModifiedBy>Darja Centa</cp:lastModifiedBy>
  <cp:revision>3</cp:revision>
  <cp:lastPrinted>2013-06-21T06:24:00Z</cp:lastPrinted>
  <dcterms:created xsi:type="dcterms:W3CDTF">2024-11-20T09:47:00Z</dcterms:created>
  <dcterms:modified xsi:type="dcterms:W3CDTF">2024-11-20T09:47:00Z</dcterms:modified>
</cp:coreProperties>
</file>