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BEE" w14:textId="4DC96FA1" w:rsidR="00685A8A" w:rsidRDefault="00685A8A" w:rsidP="00685A8A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757404">
        <w:rPr>
          <w:rFonts w:cs="Arial"/>
          <w:szCs w:val="20"/>
        </w:rPr>
        <w:t>Na podlagi prvega odstavka 13. člena Zakona o varstvu kulturne dediščine (Uradni list RS, št. 16/08, 123/08,</w:t>
      </w:r>
      <w:r w:rsidR="004F0855">
        <w:rPr>
          <w:rFonts w:cs="Arial"/>
          <w:szCs w:val="20"/>
        </w:rPr>
        <w:t xml:space="preserve"> </w:t>
      </w:r>
      <w:r w:rsidRPr="00757404">
        <w:rPr>
          <w:rFonts w:cs="Arial"/>
          <w:szCs w:val="20"/>
        </w:rPr>
        <w:t>8/11, 30/11 odl.US, 90/12, 111/13</w:t>
      </w:r>
      <w:r w:rsidRPr="00757404">
        <w:t xml:space="preserve">, 32/16, 21/18 – </w:t>
      </w:r>
      <w:proofErr w:type="spellStart"/>
      <w:r w:rsidRPr="00757404">
        <w:t>ZNOrg</w:t>
      </w:r>
      <w:proofErr w:type="spellEnd"/>
      <w:r w:rsidRPr="00757404">
        <w:t xml:space="preserve"> in 78/23 – ZUNPEOVE</w:t>
      </w:r>
      <w:r w:rsidRPr="00757404">
        <w:rPr>
          <w:rFonts w:cs="Arial"/>
          <w:szCs w:val="20"/>
        </w:rPr>
        <w:t xml:space="preserve">) in _____. člena Statuta Občine </w:t>
      </w:r>
      <w:r w:rsidRPr="00757404">
        <w:rPr>
          <w:rFonts w:cs="Arial"/>
          <w:b/>
          <w:bCs/>
          <w:szCs w:val="20"/>
        </w:rPr>
        <w:t>_____</w:t>
      </w:r>
      <w:r w:rsidRPr="00757404">
        <w:rPr>
          <w:rFonts w:cs="Arial"/>
          <w:szCs w:val="20"/>
        </w:rPr>
        <w:t xml:space="preserve"> (Uradni list RS / Uradno glasilo občine </w:t>
      </w:r>
      <w:r w:rsidRPr="00757404">
        <w:rPr>
          <w:rFonts w:cs="Arial"/>
          <w:b/>
          <w:bCs/>
          <w:szCs w:val="20"/>
        </w:rPr>
        <w:t>_____</w:t>
      </w:r>
      <w:r w:rsidRPr="00757404">
        <w:rPr>
          <w:rFonts w:cs="Arial"/>
          <w:szCs w:val="20"/>
        </w:rPr>
        <w:t xml:space="preserve">, št. </w:t>
      </w:r>
      <w:r w:rsidRPr="00757404">
        <w:rPr>
          <w:rFonts w:cs="Arial"/>
          <w:b/>
          <w:bCs/>
          <w:szCs w:val="20"/>
        </w:rPr>
        <w:t>_____</w:t>
      </w:r>
      <w:r w:rsidRPr="00757404">
        <w:rPr>
          <w:rFonts w:cs="Arial"/>
          <w:szCs w:val="20"/>
        </w:rPr>
        <w:t xml:space="preserve">) ter predloga Zavoda za varstvo kulturne dediščine št. </w:t>
      </w:r>
      <w:r w:rsidRPr="00757404">
        <w:rPr>
          <w:rFonts w:cs="Arial"/>
          <w:b/>
          <w:bCs/>
          <w:szCs w:val="20"/>
        </w:rPr>
        <w:t>_________________</w:t>
      </w:r>
      <w:r w:rsidRPr="00757404">
        <w:rPr>
          <w:rFonts w:cs="Arial"/>
          <w:szCs w:val="20"/>
        </w:rPr>
        <w:t xml:space="preserve"> z dne </w:t>
      </w:r>
      <w:r w:rsidRPr="00757404">
        <w:rPr>
          <w:rFonts w:cs="Arial"/>
          <w:b/>
          <w:bCs/>
          <w:szCs w:val="20"/>
        </w:rPr>
        <w:t>__________</w:t>
      </w:r>
      <w:r w:rsidRPr="00757404">
        <w:rPr>
          <w:rFonts w:cs="Arial"/>
          <w:szCs w:val="20"/>
        </w:rPr>
        <w:t xml:space="preserve"> je Občinski svet Občine </w:t>
      </w:r>
      <w:r w:rsidRPr="00757404">
        <w:rPr>
          <w:rFonts w:cs="Arial"/>
          <w:b/>
          <w:bCs/>
          <w:szCs w:val="20"/>
        </w:rPr>
        <w:t>_____</w:t>
      </w:r>
      <w:r w:rsidRPr="00757404">
        <w:rPr>
          <w:rFonts w:cs="Arial"/>
          <w:szCs w:val="20"/>
        </w:rPr>
        <w:t xml:space="preserve"> na </w:t>
      </w:r>
      <w:r w:rsidRPr="00757404">
        <w:rPr>
          <w:rFonts w:cs="Arial"/>
          <w:b/>
          <w:bCs/>
          <w:szCs w:val="20"/>
        </w:rPr>
        <w:t>_____</w:t>
      </w:r>
      <w:r w:rsidRPr="00757404">
        <w:rPr>
          <w:rFonts w:cs="Arial"/>
          <w:szCs w:val="20"/>
        </w:rPr>
        <w:t xml:space="preserve">. redni / izredni seji dne </w:t>
      </w:r>
      <w:r w:rsidRPr="00757404">
        <w:rPr>
          <w:rFonts w:cs="Arial"/>
          <w:b/>
          <w:bCs/>
          <w:szCs w:val="20"/>
        </w:rPr>
        <w:t>_____</w:t>
      </w:r>
      <w:r w:rsidRPr="00757404">
        <w:rPr>
          <w:rFonts w:cs="Arial"/>
          <w:szCs w:val="20"/>
        </w:rPr>
        <w:t xml:space="preserve"> sprejel</w:t>
      </w:r>
      <w:r>
        <w:rPr>
          <w:rFonts w:cs="Arial"/>
          <w:szCs w:val="20"/>
        </w:rPr>
        <w:t xml:space="preserve"> </w:t>
      </w:r>
    </w:p>
    <w:p w14:paraId="462BD60E" w14:textId="77777777" w:rsidR="00685A8A" w:rsidRDefault="00685A8A" w:rsidP="0000280C">
      <w:pPr>
        <w:pStyle w:val="Telobesedila2"/>
        <w:rPr>
          <w:highlight w:val="yellow"/>
        </w:rPr>
      </w:pPr>
    </w:p>
    <w:p w14:paraId="7FC19154" w14:textId="7061C231" w:rsidR="006E3ADE" w:rsidRDefault="006E3ADE" w:rsidP="0095439D">
      <w:pPr>
        <w:keepNext/>
        <w:spacing w:before="100" w:after="100"/>
        <w:jc w:val="center"/>
        <w:outlineLvl w:val="3"/>
        <w:rPr>
          <w:rFonts w:eastAsia="Calibri" w:cs="Arial"/>
          <w:b/>
          <w:bCs/>
          <w:snapToGrid w:val="0"/>
          <w:color w:val="000000"/>
          <w:szCs w:val="20"/>
          <w:lang w:eastAsia="sl-SI"/>
        </w:rPr>
      </w:pPr>
      <w:r>
        <w:rPr>
          <w:rFonts w:eastAsia="Calibri" w:cs="Arial"/>
          <w:b/>
          <w:bCs/>
          <w:snapToGrid w:val="0"/>
          <w:color w:val="000000"/>
          <w:szCs w:val="20"/>
          <w:lang w:eastAsia="sl-SI"/>
        </w:rPr>
        <w:t>O D L O K</w:t>
      </w:r>
    </w:p>
    <w:p w14:paraId="4DE2B25B" w14:textId="3FF140A5" w:rsidR="0095439D" w:rsidRDefault="0095439D" w:rsidP="0095439D">
      <w:pPr>
        <w:keepNext/>
        <w:spacing w:before="100" w:after="100"/>
        <w:jc w:val="center"/>
        <w:outlineLvl w:val="3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napToGrid w:val="0"/>
          <w:color w:val="000000"/>
          <w:szCs w:val="20"/>
          <w:lang w:eastAsia="sl-SI"/>
        </w:rPr>
        <w:t xml:space="preserve">o </w:t>
      </w:r>
      <w:r w:rsidR="001D78AC" w:rsidRPr="00D07314">
        <w:rPr>
          <w:rFonts w:eastAsia="Calibri" w:cs="Arial"/>
          <w:b/>
          <w:bCs/>
          <w:szCs w:val="20"/>
        </w:rPr>
        <w:t xml:space="preserve">razglasitvi </w:t>
      </w:r>
      <w:r>
        <w:rPr>
          <w:rFonts w:eastAsia="Calibri" w:cs="Arial"/>
          <w:b/>
          <w:bCs/>
          <w:szCs w:val="20"/>
        </w:rPr>
        <w:t>_________________</w:t>
      </w:r>
    </w:p>
    <w:p w14:paraId="01ADD56B" w14:textId="77777777" w:rsidR="001D78AC" w:rsidRPr="00D07314" w:rsidRDefault="001D78AC" w:rsidP="001D78AC">
      <w:pPr>
        <w:spacing w:after="200"/>
        <w:jc w:val="center"/>
        <w:rPr>
          <w:rFonts w:eastAsia="Calibri" w:cs="Arial"/>
          <w:szCs w:val="20"/>
        </w:rPr>
      </w:pPr>
    </w:p>
    <w:p w14:paraId="04E11D6D" w14:textId="77777777" w:rsidR="001D78AC" w:rsidRPr="00D07314" w:rsidRDefault="001D78AC" w:rsidP="001D78AC">
      <w:pPr>
        <w:spacing w:after="200"/>
        <w:jc w:val="center"/>
        <w:rPr>
          <w:rFonts w:eastAsia="Calibri" w:cs="Arial"/>
          <w:szCs w:val="20"/>
        </w:rPr>
      </w:pPr>
      <w:r w:rsidRPr="00D07314">
        <w:rPr>
          <w:rFonts w:eastAsia="Calibri" w:cs="Arial"/>
          <w:szCs w:val="20"/>
        </w:rPr>
        <w:t>1. člen</w:t>
      </w:r>
    </w:p>
    <w:p w14:paraId="57458CA0" w14:textId="4AA86AFE" w:rsidR="00DB3134" w:rsidRPr="00D07314" w:rsidRDefault="001D78AC" w:rsidP="00757404">
      <w:pPr>
        <w:autoSpaceDE w:val="0"/>
        <w:autoSpaceDN w:val="0"/>
        <w:adjustRightInd w:val="0"/>
        <w:rPr>
          <w:rFonts w:cs="Arial"/>
          <w:szCs w:val="20"/>
        </w:rPr>
      </w:pPr>
      <w:r w:rsidRPr="00757404">
        <w:rPr>
          <w:rFonts w:eastAsia="Calibri" w:cs="Arial"/>
          <w:szCs w:val="20"/>
        </w:rPr>
        <w:t xml:space="preserve">(1) Za </w:t>
      </w:r>
      <w:r w:rsidR="003F3EC4" w:rsidRPr="00757404">
        <w:rPr>
          <w:rFonts w:eastAsia="Calibri" w:cs="Arial"/>
          <w:szCs w:val="20"/>
        </w:rPr>
        <w:t>kulturn</w:t>
      </w:r>
      <w:r w:rsidR="0095439D" w:rsidRPr="00757404">
        <w:rPr>
          <w:rFonts w:eastAsia="Calibri" w:cs="Arial"/>
          <w:szCs w:val="20"/>
        </w:rPr>
        <w:t>e</w:t>
      </w:r>
      <w:r w:rsidR="003F3EC4" w:rsidRPr="00757404">
        <w:rPr>
          <w:rFonts w:eastAsia="Calibri" w:cs="Arial"/>
          <w:szCs w:val="20"/>
        </w:rPr>
        <w:t xml:space="preserve"> </w:t>
      </w:r>
      <w:r w:rsidRPr="00757404">
        <w:rPr>
          <w:rFonts w:eastAsia="Calibri" w:cs="Arial"/>
          <w:szCs w:val="20"/>
        </w:rPr>
        <w:t>spomenik</w:t>
      </w:r>
      <w:r w:rsidR="0095439D" w:rsidRPr="00757404">
        <w:rPr>
          <w:rFonts w:eastAsia="Calibri" w:cs="Arial"/>
          <w:szCs w:val="20"/>
        </w:rPr>
        <w:t>e</w:t>
      </w:r>
      <w:r w:rsidRPr="00757404">
        <w:rPr>
          <w:rFonts w:eastAsia="Calibri" w:cs="Arial"/>
          <w:szCs w:val="20"/>
        </w:rPr>
        <w:t xml:space="preserve"> </w:t>
      </w:r>
      <w:r w:rsidR="0095439D" w:rsidRPr="00757404">
        <w:rPr>
          <w:rFonts w:eastAsia="Calibri" w:cs="Arial"/>
          <w:szCs w:val="20"/>
        </w:rPr>
        <w:t xml:space="preserve">lokalnega </w:t>
      </w:r>
      <w:r w:rsidRPr="00757404">
        <w:rPr>
          <w:rFonts w:cs="Arial"/>
          <w:szCs w:val="20"/>
        </w:rPr>
        <w:t>pomena se razglasi</w:t>
      </w:r>
      <w:r w:rsidR="0095439D" w:rsidRPr="00757404">
        <w:rPr>
          <w:rFonts w:cs="Arial"/>
          <w:szCs w:val="20"/>
        </w:rPr>
        <w:t>jo</w:t>
      </w:r>
      <w:r w:rsidRPr="00757404">
        <w:rPr>
          <w:rFonts w:cs="Arial"/>
          <w:szCs w:val="20"/>
        </w:rPr>
        <w:t xml:space="preserve"> enot</w:t>
      </w:r>
      <w:r w:rsidR="0095439D" w:rsidRPr="00757404">
        <w:rPr>
          <w:rFonts w:cs="Arial"/>
          <w:szCs w:val="20"/>
        </w:rPr>
        <w:t>e</w:t>
      </w:r>
      <w:r w:rsidRPr="00757404">
        <w:rPr>
          <w:rFonts w:cs="Arial"/>
          <w:szCs w:val="20"/>
        </w:rPr>
        <w:t xml:space="preserve"> dediščine</w:t>
      </w:r>
      <w:r w:rsidR="00DB3134" w:rsidRPr="00757404">
        <w:rPr>
          <w:rFonts w:cs="Arial"/>
          <w:szCs w:val="20"/>
        </w:rPr>
        <w:t>:</w:t>
      </w:r>
      <w:r w:rsidRPr="00D07314">
        <w:rPr>
          <w:rFonts w:cs="Arial"/>
          <w:szCs w:val="20"/>
        </w:rPr>
        <w:t xml:space="preserve"> </w:t>
      </w:r>
    </w:p>
    <w:p w14:paraId="7267EDA2" w14:textId="7DED3CB5" w:rsidR="001766CA" w:rsidRPr="0095439D" w:rsidRDefault="0095439D" w:rsidP="00757404">
      <w:pPr>
        <w:pStyle w:val="Odstavekseznama"/>
        <w:numPr>
          <w:ilvl w:val="0"/>
          <w:numId w:val="7"/>
        </w:numPr>
        <w:rPr>
          <w:rFonts w:cs="Arial"/>
          <w:szCs w:val="20"/>
        </w:rPr>
      </w:pPr>
      <w:commentRangeStart w:id="0"/>
      <w:r>
        <w:rPr>
          <w:rFonts w:cs="Arial"/>
          <w:noProof/>
          <w:szCs w:val="20"/>
        </w:rPr>
        <w:t>__________</w:t>
      </w:r>
      <w:r w:rsidR="004F0855">
        <w:rPr>
          <w:rFonts w:cs="Arial"/>
          <w:noProof/>
          <w:szCs w:val="20"/>
        </w:rPr>
        <w:t>________________________________</w:t>
      </w:r>
      <w:r>
        <w:rPr>
          <w:rFonts w:cs="Arial"/>
          <w:noProof/>
          <w:szCs w:val="20"/>
        </w:rPr>
        <w:t>__</w:t>
      </w:r>
      <w:r w:rsidR="00A66592" w:rsidRPr="00D07314">
        <w:rPr>
          <w:rFonts w:cs="Arial"/>
          <w:bCs/>
          <w:noProof/>
          <w:szCs w:val="20"/>
        </w:rPr>
        <w:t>;</w:t>
      </w:r>
      <w:commentRangeEnd w:id="0"/>
      <w:r w:rsidR="006E3ADE">
        <w:rPr>
          <w:rStyle w:val="Pripombasklic"/>
        </w:rPr>
        <w:commentReference w:id="0"/>
      </w:r>
    </w:p>
    <w:p w14:paraId="2446C95D" w14:textId="3F5F0D4B" w:rsidR="0095439D" w:rsidRPr="00D07314" w:rsidRDefault="0095439D" w:rsidP="00757404">
      <w:pPr>
        <w:pStyle w:val="Odstavekseznama"/>
        <w:numPr>
          <w:ilvl w:val="0"/>
          <w:numId w:val="7"/>
        </w:numPr>
        <w:rPr>
          <w:rFonts w:cs="Arial"/>
          <w:szCs w:val="20"/>
        </w:rPr>
      </w:pPr>
      <w:r>
        <w:rPr>
          <w:rFonts w:cs="Arial"/>
          <w:bCs/>
          <w:noProof/>
          <w:szCs w:val="20"/>
        </w:rPr>
        <w:t>…</w:t>
      </w:r>
    </w:p>
    <w:p w14:paraId="61224BC7" w14:textId="02BD876C" w:rsidR="0095439D" w:rsidRDefault="004F0855" w:rsidP="00757404">
      <w:pPr>
        <w:pStyle w:val="Odstavekseznama"/>
        <w:numPr>
          <w:ilvl w:val="0"/>
          <w:numId w:val="7"/>
        </w:num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_________________________________</w:t>
      </w:r>
      <w:r w:rsidR="0095439D">
        <w:rPr>
          <w:rFonts w:cs="Arial"/>
          <w:noProof/>
          <w:szCs w:val="20"/>
        </w:rPr>
        <w:t>___________.</w:t>
      </w:r>
    </w:p>
    <w:p w14:paraId="33CBEED0" w14:textId="77777777" w:rsidR="00027729" w:rsidRPr="001766CA" w:rsidRDefault="00027729" w:rsidP="00757404">
      <w:pPr>
        <w:pStyle w:val="Odstavekseznama"/>
        <w:rPr>
          <w:rFonts w:cs="Arial"/>
          <w:szCs w:val="20"/>
        </w:rPr>
      </w:pPr>
    </w:p>
    <w:p w14:paraId="20FBEFC0" w14:textId="1DF70D24" w:rsidR="001D78AC" w:rsidRDefault="001D78AC" w:rsidP="00757404">
      <w:pPr>
        <w:rPr>
          <w:rFonts w:cs="Arial"/>
          <w:szCs w:val="20"/>
        </w:rPr>
      </w:pPr>
      <w:r w:rsidRPr="00757404">
        <w:rPr>
          <w:rFonts w:eastAsia="Calibri" w:cs="Arial"/>
          <w:szCs w:val="20"/>
        </w:rPr>
        <w:t>(</w:t>
      </w:r>
      <w:r w:rsidR="00E6727F" w:rsidRPr="00757404">
        <w:rPr>
          <w:rFonts w:eastAsia="Calibri" w:cs="Arial"/>
          <w:szCs w:val="20"/>
        </w:rPr>
        <w:t>2</w:t>
      </w:r>
      <w:r w:rsidRPr="00757404">
        <w:rPr>
          <w:rFonts w:eastAsia="Calibri" w:cs="Arial"/>
          <w:szCs w:val="20"/>
        </w:rPr>
        <w:t xml:space="preserve">) Vrednote, ki utemeljujejo razglasitev </w:t>
      </w:r>
      <w:r w:rsidR="006F2258" w:rsidRPr="00757404">
        <w:rPr>
          <w:rFonts w:eastAsia="Calibri" w:cs="Arial"/>
          <w:szCs w:val="20"/>
        </w:rPr>
        <w:t xml:space="preserve">enot dediščine </w:t>
      </w:r>
      <w:r w:rsidR="00DB3134" w:rsidRPr="00757404">
        <w:rPr>
          <w:rFonts w:eastAsia="Calibri" w:cs="Arial"/>
          <w:szCs w:val="20"/>
        </w:rPr>
        <w:t xml:space="preserve">iz prejšnjega odstavka </w:t>
      </w:r>
      <w:r w:rsidRPr="00757404">
        <w:rPr>
          <w:rFonts w:eastAsia="Calibri" w:cs="Arial"/>
          <w:szCs w:val="20"/>
        </w:rPr>
        <w:t xml:space="preserve">za spomenik </w:t>
      </w:r>
      <w:r w:rsidR="0095439D" w:rsidRPr="00757404">
        <w:rPr>
          <w:rFonts w:eastAsia="Calibri" w:cs="Arial"/>
          <w:szCs w:val="20"/>
        </w:rPr>
        <w:t xml:space="preserve">lokalnega </w:t>
      </w:r>
      <w:r w:rsidRPr="00757404">
        <w:rPr>
          <w:rFonts w:eastAsia="Calibri" w:cs="Arial"/>
          <w:szCs w:val="20"/>
        </w:rPr>
        <w:t>pomena</w:t>
      </w:r>
      <w:r w:rsidR="003F3EC4" w:rsidRPr="00757404">
        <w:rPr>
          <w:rFonts w:eastAsia="Calibri" w:cs="Arial"/>
          <w:szCs w:val="20"/>
        </w:rPr>
        <w:t xml:space="preserve"> </w:t>
      </w:r>
      <w:r w:rsidR="003F3EC4" w:rsidRPr="00757404">
        <w:rPr>
          <w:rFonts w:cs="Arial"/>
          <w:szCs w:val="20"/>
        </w:rPr>
        <w:t>(v nadaljnjem besedilu: spomenik)</w:t>
      </w:r>
      <w:r w:rsidRPr="00757404">
        <w:rPr>
          <w:rFonts w:eastAsia="Calibri" w:cs="Arial"/>
          <w:szCs w:val="20"/>
        </w:rPr>
        <w:t>, varovane sestavine spomenika, obseg spomenika</w:t>
      </w:r>
      <w:r w:rsidR="009E6316" w:rsidRPr="00757404">
        <w:rPr>
          <w:rFonts w:eastAsia="Calibri" w:cs="Arial"/>
          <w:szCs w:val="20"/>
        </w:rPr>
        <w:t xml:space="preserve">, vplivno območje, </w:t>
      </w:r>
      <w:r w:rsidRPr="00757404">
        <w:rPr>
          <w:rFonts w:eastAsia="Calibri" w:cs="Arial"/>
          <w:szCs w:val="20"/>
        </w:rPr>
        <w:t>varstveni režim spomenika</w:t>
      </w:r>
      <w:r w:rsidR="0052261F" w:rsidRPr="00757404">
        <w:rPr>
          <w:rFonts w:eastAsia="Calibri" w:cs="Arial"/>
          <w:szCs w:val="20"/>
        </w:rPr>
        <w:t xml:space="preserve"> in</w:t>
      </w:r>
      <w:r w:rsidR="00D818A0" w:rsidRPr="00757404">
        <w:rPr>
          <w:rFonts w:eastAsia="Calibri" w:cs="Arial"/>
          <w:szCs w:val="20"/>
        </w:rPr>
        <w:t xml:space="preserve"> </w:t>
      </w:r>
      <w:r w:rsidR="009E6316" w:rsidRPr="00757404">
        <w:rPr>
          <w:rFonts w:eastAsia="Calibri" w:cs="Arial"/>
          <w:szCs w:val="20"/>
        </w:rPr>
        <w:t xml:space="preserve">varstveni režim </w:t>
      </w:r>
      <w:r w:rsidRPr="00757404">
        <w:rPr>
          <w:rFonts w:eastAsia="Calibri" w:cs="Arial"/>
          <w:szCs w:val="20"/>
        </w:rPr>
        <w:t>vplivnega območja</w:t>
      </w:r>
      <w:r w:rsidR="009E6316" w:rsidRPr="00757404">
        <w:rPr>
          <w:rFonts w:eastAsia="Calibri" w:cs="Arial"/>
          <w:szCs w:val="20"/>
        </w:rPr>
        <w:t xml:space="preserve"> </w:t>
      </w:r>
      <w:r w:rsidRPr="00757404">
        <w:rPr>
          <w:rFonts w:eastAsia="Calibri" w:cs="Arial"/>
          <w:szCs w:val="20"/>
        </w:rPr>
        <w:t xml:space="preserve">so </w:t>
      </w:r>
      <w:r w:rsidR="00AB5FB2" w:rsidRPr="00757404">
        <w:rPr>
          <w:rFonts w:eastAsia="Calibri" w:cs="Arial"/>
          <w:szCs w:val="20"/>
        </w:rPr>
        <w:t xml:space="preserve">določeni </w:t>
      </w:r>
      <w:r w:rsidRPr="00757404">
        <w:rPr>
          <w:rFonts w:eastAsia="Calibri" w:cs="Arial"/>
          <w:szCs w:val="20"/>
        </w:rPr>
        <w:t xml:space="preserve">v </w:t>
      </w:r>
      <w:r w:rsidR="00186FFD" w:rsidRPr="00757404">
        <w:rPr>
          <w:rFonts w:cs="Arial"/>
          <w:szCs w:val="20"/>
        </w:rPr>
        <w:t>prilogi</w:t>
      </w:r>
      <w:r w:rsidRPr="00757404">
        <w:rPr>
          <w:rFonts w:cs="Arial"/>
          <w:szCs w:val="20"/>
        </w:rPr>
        <w:t>, ki je</w:t>
      </w:r>
      <w:r w:rsidRPr="001766CA">
        <w:rPr>
          <w:rFonts w:cs="Arial"/>
          <w:szCs w:val="20"/>
        </w:rPr>
        <w:t xml:space="preserve"> sestavni del tega odloka</w:t>
      </w:r>
      <w:r w:rsidR="005D6B03">
        <w:rPr>
          <w:rFonts w:cs="Arial"/>
          <w:szCs w:val="20"/>
        </w:rPr>
        <w:t xml:space="preserve"> (v nadaljnjem besedilu: </w:t>
      </w:r>
      <w:r w:rsidR="00186FFD">
        <w:rPr>
          <w:rFonts w:cs="Arial"/>
          <w:szCs w:val="20"/>
        </w:rPr>
        <w:t>priloga</w:t>
      </w:r>
      <w:r w:rsidR="005D6B03">
        <w:rPr>
          <w:rFonts w:cs="Arial"/>
          <w:szCs w:val="20"/>
        </w:rPr>
        <w:t>)</w:t>
      </w:r>
      <w:r w:rsidRPr="001766CA">
        <w:rPr>
          <w:rFonts w:cs="Arial"/>
          <w:szCs w:val="20"/>
        </w:rPr>
        <w:t>.</w:t>
      </w:r>
    </w:p>
    <w:p w14:paraId="37E280A6" w14:textId="076E43AA" w:rsidR="00830603" w:rsidRDefault="00830603" w:rsidP="00757404">
      <w:pPr>
        <w:rPr>
          <w:rFonts w:cs="Arial"/>
          <w:szCs w:val="20"/>
        </w:rPr>
      </w:pPr>
    </w:p>
    <w:p w14:paraId="2C267EB1" w14:textId="726C99D7" w:rsidR="00830603" w:rsidRPr="001766CA" w:rsidRDefault="00830603" w:rsidP="00757404">
      <w:pPr>
        <w:rPr>
          <w:rFonts w:cs="Arial"/>
          <w:szCs w:val="20"/>
        </w:rPr>
      </w:pPr>
      <w:r w:rsidRPr="00757404">
        <w:rPr>
          <w:rFonts w:cs="Arial"/>
          <w:szCs w:val="20"/>
        </w:rPr>
        <w:t xml:space="preserve">(3) Izvirnike načrtov, na katerih so prikazane meje spomenika </w:t>
      </w:r>
      <w:commentRangeStart w:id="1"/>
      <w:r w:rsidRPr="00757404">
        <w:rPr>
          <w:rFonts w:cs="Arial"/>
          <w:szCs w:val="20"/>
          <w:shd w:val="clear" w:color="auto" w:fill="A6A6A6" w:themeFill="background1" w:themeFillShade="A6"/>
        </w:rPr>
        <w:t>in njegovega vplivnega območja</w:t>
      </w:r>
      <w:commentRangeEnd w:id="1"/>
      <w:r w:rsidR="00F35705">
        <w:rPr>
          <w:rStyle w:val="Pripombasklic"/>
        </w:rPr>
        <w:commentReference w:id="1"/>
      </w:r>
      <w:r w:rsidR="003B55FA" w:rsidRPr="00757404">
        <w:rPr>
          <w:rFonts w:cs="Arial"/>
          <w:szCs w:val="20"/>
        </w:rPr>
        <w:t xml:space="preserve">, </w:t>
      </w:r>
      <w:r w:rsidRPr="00757404">
        <w:rPr>
          <w:rFonts w:cs="Arial"/>
          <w:szCs w:val="20"/>
        </w:rPr>
        <w:t xml:space="preserve">hranita </w:t>
      </w:r>
      <w:r w:rsidR="003B55FA" w:rsidRPr="00757404">
        <w:rPr>
          <w:rFonts w:cs="Arial"/>
          <w:szCs w:val="20"/>
        </w:rPr>
        <w:t xml:space="preserve">občina </w:t>
      </w:r>
      <w:r w:rsidRPr="00757404">
        <w:rPr>
          <w:rFonts w:cs="Arial"/>
          <w:szCs w:val="20"/>
        </w:rPr>
        <w:t>in Zavod za varstvo kulturne dediščine Slovenije (v nadaljnjem besedilu: zavod).</w:t>
      </w:r>
    </w:p>
    <w:p w14:paraId="245423F5" w14:textId="7C294F98" w:rsidR="001D78AC" w:rsidRPr="001766CA" w:rsidRDefault="001D78AC" w:rsidP="001D78AC">
      <w:pPr>
        <w:jc w:val="both"/>
        <w:rPr>
          <w:rFonts w:eastAsia="Calibri" w:cs="Arial"/>
          <w:szCs w:val="20"/>
        </w:rPr>
      </w:pPr>
    </w:p>
    <w:p w14:paraId="2592D670" w14:textId="6F827C95" w:rsidR="001D78AC" w:rsidRPr="001766CA" w:rsidRDefault="001766CA" w:rsidP="001D78AC">
      <w:pPr>
        <w:spacing w:after="120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2</w:t>
      </w:r>
      <w:r w:rsidR="001D78AC" w:rsidRPr="001766CA">
        <w:rPr>
          <w:rFonts w:eastAsia="Calibri" w:cs="Arial"/>
          <w:szCs w:val="20"/>
        </w:rPr>
        <w:t>. člen</w:t>
      </w:r>
    </w:p>
    <w:p w14:paraId="0D395464" w14:textId="29FAB0B1" w:rsidR="001D78AC" w:rsidRPr="001766CA" w:rsidRDefault="00E6727F" w:rsidP="00757404">
      <w:pPr>
        <w:spacing w:after="200"/>
        <w:rPr>
          <w:rFonts w:eastAsia="Calibri" w:cs="Arial"/>
          <w:color w:val="000000"/>
          <w:szCs w:val="20"/>
        </w:rPr>
      </w:pPr>
      <w:r w:rsidRPr="001766CA">
        <w:rPr>
          <w:rFonts w:eastAsia="Calibri" w:cs="Arial"/>
          <w:szCs w:val="20"/>
        </w:rPr>
        <w:t xml:space="preserve">(1) </w:t>
      </w:r>
      <w:r w:rsidR="001D78AC" w:rsidRPr="001766CA">
        <w:rPr>
          <w:rFonts w:eastAsia="Calibri" w:cs="Arial"/>
          <w:szCs w:val="20"/>
        </w:rPr>
        <w:t xml:space="preserve">Lastnik, posestnik in upravljavec </w:t>
      </w:r>
      <w:r w:rsidR="001D78AC" w:rsidRPr="001766CA">
        <w:rPr>
          <w:rFonts w:eastAsia="Calibri" w:cs="Arial"/>
          <w:color w:val="000000"/>
          <w:szCs w:val="20"/>
        </w:rPr>
        <w:t xml:space="preserve">spomenika </w:t>
      </w:r>
      <w:r w:rsidR="005D6B03">
        <w:rPr>
          <w:rFonts w:eastAsia="Calibri" w:cs="Arial"/>
          <w:color w:val="000000"/>
          <w:szCs w:val="20"/>
        </w:rPr>
        <w:t>sorazmerno</w:t>
      </w:r>
      <w:r w:rsidR="001D78AC" w:rsidRPr="001766CA">
        <w:rPr>
          <w:rFonts w:eastAsia="Calibri" w:cs="Arial"/>
          <w:color w:val="000000"/>
          <w:szCs w:val="20"/>
        </w:rPr>
        <w:t xml:space="preserve"> s svojimi zmožnostmi omogoči</w:t>
      </w:r>
      <w:r w:rsidR="005D6B03">
        <w:rPr>
          <w:rFonts w:eastAsia="Calibri" w:cs="Arial"/>
          <w:color w:val="000000"/>
          <w:szCs w:val="20"/>
        </w:rPr>
        <w:t>jo</w:t>
      </w:r>
      <w:r w:rsidR="001D78AC" w:rsidRPr="001766CA">
        <w:rPr>
          <w:rFonts w:eastAsia="Calibri" w:cs="Arial"/>
          <w:color w:val="000000"/>
          <w:szCs w:val="20"/>
        </w:rPr>
        <w:t xml:space="preserve"> predstavljanje in brezplačno dostopnost spomenika</w:t>
      </w:r>
      <w:r w:rsidR="005D6B03">
        <w:rPr>
          <w:rFonts w:eastAsia="Calibri" w:cs="Arial"/>
          <w:color w:val="000000"/>
          <w:szCs w:val="20"/>
        </w:rPr>
        <w:t xml:space="preserve"> javnosti</w:t>
      </w:r>
      <w:r w:rsidR="001D78AC" w:rsidRPr="001766CA">
        <w:rPr>
          <w:rFonts w:eastAsia="Calibri" w:cs="Arial"/>
          <w:color w:val="000000"/>
          <w:szCs w:val="20"/>
        </w:rPr>
        <w:t>. Javni dostop ne sme ogrožati varovanih sestavin spomenika.</w:t>
      </w:r>
    </w:p>
    <w:p w14:paraId="7451C940" w14:textId="2C2558A3" w:rsidR="00893AE6" w:rsidRPr="001766CA" w:rsidRDefault="00E6727F" w:rsidP="00757404">
      <w:pPr>
        <w:pStyle w:val="Telobesedila2"/>
        <w:autoSpaceDE/>
        <w:autoSpaceDN/>
        <w:adjustRightInd/>
        <w:spacing w:after="200"/>
        <w:jc w:val="left"/>
      </w:pPr>
      <w:r w:rsidRPr="001766CA">
        <w:rPr>
          <w:lang w:eastAsia="en-US"/>
        </w:rPr>
        <w:t xml:space="preserve">(2) </w:t>
      </w:r>
      <w:r w:rsidR="0052261F">
        <w:rPr>
          <w:lang w:eastAsia="en-US"/>
        </w:rPr>
        <w:t>D</w:t>
      </w:r>
      <w:r w:rsidR="00893AE6" w:rsidRPr="001766CA">
        <w:rPr>
          <w:lang w:eastAsia="en-US"/>
        </w:rPr>
        <w:t xml:space="preserve">odatne zahteve glede zagotavljanja javne dostopnosti </w:t>
      </w:r>
      <w:r w:rsidR="00C8419E">
        <w:rPr>
          <w:lang w:eastAsia="en-US"/>
        </w:rPr>
        <w:t xml:space="preserve">spomenika </w:t>
      </w:r>
      <w:r w:rsidR="00893AE6" w:rsidRPr="001766CA">
        <w:rPr>
          <w:lang w:eastAsia="en-US"/>
        </w:rPr>
        <w:t xml:space="preserve">so opredeljene v </w:t>
      </w:r>
      <w:r w:rsidR="00186FFD">
        <w:rPr>
          <w:lang w:eastAsia="en-US"/>
        </w:rPr>
        <w:t>p</w:t>
      </w:r>
      <w:r w:rsidR="00186FFD" w:rsidRPr="001766CA">
        <w:rPr>
          <w:lang w:eastAsia="en-US"/>
        </w:rPr>
        <w:t>rilogi</w:t>
      </w:r>
      <w:r w:rsidR="00893AE6" w:rsidRPr="001766CA">
        <w:rPr>
          <w:lang w:eastAsia="en-US"/>
        </w:rPr>
        <w:t>.</w:t>
      </w:r>
    </w:p>
    <w:p w14:paraId="6B6741AA" w14:textId="1AC2C183" w:rsidR="001D78AC" w:rsidRPr="001766CA" w:rsidRDefault="001766CA" w:rsidP="001D78AC">
      <w:pPr>
        <w:spacing w:after="120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3</w:t>
      </w:r>
      <w:r w:rsidR="001D78AC" w:rsidRPr="001766CA">
        <w:rPr>
          <w:rFonts w:eastAsia="Calibri" w:cs="Arial"/>
          <w:szCs w:val="20"/>
        </w:rPr>
        <w:t>. člen</w:t>
      </w:r>
    </w:p>
    <w:p w14:paraId="734EFF94" w14:textId="2FC62E6C" w:rsidR="001D78AC" w:rsidRDefault="000437EE" w:rsidP="00757404">
      <w:pPr>
        <w:spacing w:after="240"/>
        <w:rPr>
          <w:rFonts w:eastAsia="Calibri" w:cs="Arial"/>
          <w:color w:val="221E1F"/>
          <w:szCs w:val="20"/>
        </w:rPr>
      </w:pPr>
      <w:r>
        <w:rPr>
          <w:rFonts w:eastAsia="Calibri" w:cs="Arial"/>
          <w:color w:val="221E1F"/>
          <w:szCs w:val="20"/>
        </w:rPr>
        <w:t xml:space="preserve">(1) </w:t>
      </w:r>
      <w:r w:rsidR="001D78AC" w:rsidRPr="001766CA">
        <w:rPr>
          <w:rFonts w:eastAsia="Calibri" w:cs="Arial"/>
          <w:color w:val="221E1F"/>
          <w:szCs w:val="20"/>
        </w:rPr>
        <w:t xml:space="preserve">Za vse posege v spomenik </w:t>
      </w:r>
      <w:commentRangeStart w:id="2"/>
      <w:r w:rsidR="001D78AC" w:rsidRPr="00685A8A">
        <w:rPr>
          <w:rFonts w:eastAsia="Calibri" w:cs="Arial"/>
          <w:color w:val="221E1F"/>
          <w:szCs w:val="20"/>
          <w:highlight w:val="lightGray"/>
        </w:rPr>
        <w:t xml:space="preserve">in </w:t>
      </w:r>
      <w:r w:rsidR="0052261F" w:rsidRPr="00685A8A">
        <w:rPr>
          <w:rFonts w:eastAsia="Calibri" w:cs="Arial"/>
          <w:color w:val="221E1F"/>
          <w:szCs w:val="20"/>
          <w:highlight w:val="lightGray"/>
        </w:rPr>
        <w:t xml:space="preserve">za posege </w:t>
      </w:r>
      <w:r w:rsidR="001D78AC" w:rsidRPr="00685A8A">
        <w:rPr>
          <w:rFonts w:eastAsia="Calibri" w:cs="Arial"/>
          <w:color w:val="221E1F"/>
          <w:szCs w:val="20"/>
          <w:highlight w:val="lightGray"/>
        </w:rPr>
        <w:t xml:space="preserve">v njegovo vplivno območje, </w:t>
      </w:r>
      <w:r w:rsidR="00C8419E">
        <w:rPr>
          <w:rFonts w:eastAsia="Calibri" w:cs="Arial"/>
          <w:color w:val="221E1F"/>
          <w:szCs w:val="20"/>
          <w:highlight w:val="lightGray"/>
        </w:rPr>
        <w:t>kjer</w:t>
      </w:r>
      <w:r w:rsidR="001D78AC" w:rsidRPr="00685A8A">
        <w:rPr>
          <w:rFonts w:eastAsia="Calibri" w:cs="Arial"/>
          <w:color w:val="221E1F"/>
          <w:szCs w:val="20"/>
          <w:highlight w:val="lightGray"/>
        </w:rPr>
        <w:t xml:space="preserve"> je tako določeno v </w:t>
      </w:r>
      <w:r w:rsidR="00186FFD" w:rsidRPr="004F0855">
        <w:rPr>
          <w:rFonts w:eastAsia="Calibri" w:cs="Arial"/>
          <w:color w:val="221E1F"/>
          <w:szCs w:val="20"/>
        </w:rPr>
        <w:t>prilogi</w:t>
      </w:r>
      <w:r w:rsidR="00685A8A" w:rsidRPr="004F0855">
        <w:rPr>
          <w:rFonts w:eastAsia="Calibri" w:cs="Arial"/>
          <w:color w:val="221E1F"/>
          <w:szCs w:val="20"/>
        </w:rPr>
        <w:t>,</w:t>
      </w:r>
      <w:r w:rsidR="001D78AC" w:rsidRPr="001766CA">
        <w:rPr>
          <w:rFonts w:eastAsia="Calibri" w:cs="Arial"/>
          <w:color w:val="221E1F"/>
          <w:szCs w:val="20"/>
        </w:rPr>
        <w:t xml:space="preserve"> </w:t>
      </w:r>
      <w:commentRangeEnd w:id="2"/>
      <w:r w:rsidR="00F35705">
        <w:rPr>
          <w:rStyle w:val="Pripombasklic"/>
        </w:rPr>
        <w:commentReference w:id="2"/>
      </w:r>
      <w:r w:rsidR="001D78AC" w:rsidRPr="001766CA">
        <w:rPr>
          <w:rFonts w:eastAsia="Calibri" w:cs="Arial"/>
          <w:color w:val="221E1F"/>
          <w:szCs w:val="20"/>
        </w:rPr>
        <w:t>je treba predhodno izpolniti kulturnovarstvene pogoje in pridobiti kulturnovarstveno soglas</w:t>
      </w:r>
      <w:r w:rsidR="001D78AC" w:rsidRPr="001766CA">
        <w:rPr>
          <w:rFonts w:eastAsia="Calibri" w:cs="Arial"/>
          <w:color w:val="221E1F"/>
          <w:szCs w:val="20"/>
        </w:rPr>
        <w:softHyphen/>
        <w:t xml:space="preserve">je </w:t>
      </w:r>
      <w:r w:rsidR="00830603">
        <w:rPr>
          <w:rFonts w:eastAsia="Calibri" w:cs="Arial"/>
          <w:color w:val="221E1F"/>
          <w:szCs w:val="20"/>
        </w:rPr>
        <w:t>z</w:t>
      </w:r>
      <w:r w:rsidR="001D78AC" w:rsidRPr="001766CA">
        <w:rPr>
          <w:rFonts w:eastAsia="Calibri" w:cs="Arial"/>
          <w:color w:val="221E1F"/>
          <w:szCs w:val="20"/>
        </w:rPr>
        <w:t>avoda</w:t>
      </w:r>
      <w:r w:rsidR="00A0492D" w:rsidRPr="001766CA">
        <w:rPr>
          <w:rFonts w:eastAsia="Calibri" w:cs="Arial"/>
          <w:szCs w:val="20"/>
        </w:rPr>
        <w:t xml:space="preserve">, </w:t>
      </w:r>
      <w:r w:rsidR="001D78AC" w:rsidRPr="001766CA">
        <w:rPr>
          <w:rFonts w:eastAsia="Calibri" w:cs="Arial"/>
          <w:color w:val="221E1F"/>
          <w:szCs w:val="20"/>
        </w:rPr>
        <w:t>razen če zakon</w:t>
      </w:r>
      <w:r w:rsidR="00C8419E">
        <w:rPr>
          <w:rFonts w:eastAsia="Calibri" w:cs="Arial"/>
          <w:color w:val="221E1F"/>
          <w:szCs w:val="20"/>
        </w:rPr>
        <w:t>, ki ureja varstvo kulturne dediščine ali graditev objektov,</w:t>
      </w:r>
      <w:r w:rsidR="001D78AC" w:rsidRPr="001766CA">
        <w:rPr>
          <w:rFonts w:eastAsia="Calibri" w:cs="Arial"/>
          <w:color w:val="221E1F"/>
          <w:szCs w:val="20"/>
        </w:rPr>
        <w:t xml:space="preserve"> ne določa drugače.</w:t>
      </w:r>
    </w:p>
    <w:p w14:paraId="031D9547" w14:textId="3C00F581" w:rsidR="000437EE" w:rsidRPr="000437EE" w:rsidRDefault="000437EE" w:rsidP="00757404">
      <w:pPr>
        <w:spacing w:after="240"/>
        <w:rPr>
          <w:rFonts w:eastAsia="Calibri" w:cs="Arial"/>
          <w:color w:val="221E1F"/>
          <w:szCs w:val="20"/>
        </w:rPr>
      </w:pPr>
      <w:commentRangeStart w:id="3"/>
      <w:r w:rsidRPr="000437EE">
        <w:rPr>
          <w:rFonts w:eastAsia="Calibri" w:cs="Arial"/>
          <w:color w:val="221E1F"/>
          <w:szCs w:val="20"/>
        </w:rPr>
        <w:t>(2) Strokovne naloge v zvezi z varstvom in ohranjanjem premičnin</w:t>
      </w:r>
      <w:r w:rsidR="00703109">
        <w:rPr>
          <w:rFonts w:eastAsia="Calibri" w:cs="Arial"/>
          <w:color w:val="221E1F"/>
          <w:szCs w:val="20"/>
        </w:rPr>
        <w:t xml:space="preserve">, </w:t>
      </w:r>
      <w:r w:rsidR="00703109">
        <w:rPr>
          <w:rFonts w:cs="Arial"/>
          <w:color w:val="000000"/>
          <w:szCs w:val="20"/>
        </w:rPr>
        <w:t>ki se razglašajo skupaj s spomenikom,</w:t>
      </w:r>
      <w:r w:rsidRPr="000437EE">
        <w:rPr>
          <w:rFonts w:eastAsia="Calibri" w:cs="Arial"/>
          <w:color w:val="221E1F"/>
          <w:szCs w:val="20"/>
        </w:rPr>
        <w:t xml:space="preserve"> opravlja pristojna o</w:t>
      </w:r>
      <w:r>
        <w:rPr>
          <w:rFonts w:eastAsia="Calibri" w:cs="Arial"/>
          <w:color w:val="221E1F"/>
          <w:szCs w:val="20"/>
        </w:rPr>
        <w:t>r</w:t>
      </w:r>
      <w:r w:rsidRPr="000437EE">
        <w:rPr>
          <w:rFonts w:eastAsia="Calibri" w:cs="Arial"/>
          <w:color w:val="221E1F"/>
          <w:szCs w:val="20"/>
        </w:rPr>
        <w:t xml:space="preserve">ganizacija, navedena v </w:t>
      </w:r>
      <w:r w:rsidR="00186FFD">
        <w:rPr>
          <w:rFonts w:eastAsia="Calibri" w:cs="Arial"/>
          <w:color w:val="221E1F"/>
          <w:szCs w:val="20"/>
        </w:rPr>
        <w:t>p</w:t>
      </w:r>
      <w:r w:rsidR="00186FFD" w:rsidRPr="000437EE">
        <w:rPr>
          <w:rFonts w:eastAsia="Calibri" w:cs="Arial"/>
          <w:color w:val="221E1F"/>
          <w:szCs w:val="20"/>
        </w:rPr>
        <w:t>rilogi</w:t>
      </w:r>
      <w:r w:rsidRPr="000437EE">
        <w:rPr>
          <w:rFonts w:eastAsia="Calibri" w:cs="Arial"/>
          <w:color w:val="221E1F"/>
          <w:szCs w:val="20"/>
        </w:rPr>
        <w:t xml:space="preserve">, v sodelovanju z zavodom. Kakršen koli poseg v premičnine je </w:t>
      </w:r>
      <w:r>
        <w:rPr>
          <w:rFonts w:eastAsia="Calibri" w:cs="Arial"/>
          <w:color w:val="221E1F"/>
          <w:szCs w:val="20"/>
        </w:rPr>
        <w:t>dopusten</w:t>
      </w:r>
      <w:r w:rsidRPr="000437EE">
        <w:rPr>
          <w:rFonts w:eastAsia="Calibri" w:cs="Arial"/>
          <w:color w:val="221E1F"/>
          <w:szCs w:val="20"/>
        </w:rPr>
        <w:t xml:space="preserve"> le ob predhodnem soglasju pristojne</w:t>
      </w:r>
      <w:r w:rsidR="00C8419E">
        <w:rPr>
          <w:rFonts w:eastAsia="Calibri" w:cs="Arial"/>
          <w:color w:val="221E1F"/>
          <w:szCs w:val="20"/>
        </w:rPr>
        <w:t xml:space="preserve"> organizacije </w:t>
      </w:r>
      <w:r w:rsidRPr="000437EE">
        <w:rPr>
          <w:rFonts w:eastAsia="Calibri" w:cs="Arial"/>
          <w:color w:val="221E1F"/>
          <w:szCs w:val="20"/>
        </w:rPr>
        <w:t>in zavoda.</w:t>
      </w:r>
      <w:commentRangeEnd w:id="3"/>
      <w:r w:rsidR="00C8419E">
        <w:rPr>
          <w:rStyle w:val="Pripombasklic"/>
        </w:rPr>
        <w:commentReference w:id="3"/>
      </w:r>
    </w:p>
    <w:p w14:paraId="7C71D8C7" w14:textId="0BFE116C" w:rsidR="00BC7E89" w:rsidRPr="002E3E4D" w:rsidRDefault="001766CA" w:rsidP="00BC7E89">
      <w:pPr>
        <w:jc w:val="center"/>
        <w:rPr>
          <w:rFonts w:eastAsia="Calibri" w:cs="Arial"/>
          <w:color w:val="221E1F"/>
          <w:szCs w:val="20"/>
          <w:highlight w:val="lightGray"/>
        </w:rPr>
      </w:pPr>
      <w:commentRangeStart w:id="4"/>
      <w:r w:rsidRPr="002E3E4D">
        <w:rPr>
          <w:rFonts w:eastAsia="Calibri" w:cs="Arial"/>
          <w:color w:val="221E1F"/>
          <w:szCs w:val="20"/>
          <w:highlight w:val="lightGray"/>
        </w:rPr>
        <w:t>4</w:t>
      </w:r>
      <w:r w:rsidR="00BC7E89" w:rsidRPr="002E3E4D">
        <w:rPr>
          <w:rFonts w:eastAsia="Calibri" w:cs="Arial"/>
          <w:color w:val="221E1F"/>
          <w:szCs w:val="20"/>
          <w:highlight w:val="lightGray"/>
        </w:rPr>
        <w:t>. člen</w:t>
      </w:r>
    </w:p>
    <w:p w14:paraId="36964EFE" w14:textId="77777777" w:rsidR="00BC7E89" w:rsidRPr="002E3E4D" w:rsidRDefault="00BC7E89" w:rsidP="00BC7E89">
      <w:pPr>
        <w:jc w:val="center"/>
        <w:rPr>
          <w:rFonts w:eastAsia="Calibri" w:cs="Arial"/>
          <w:color w:val="221E1F"/>
          <w:szCs w:val="20"/>
          <w:highlight w:val="lightGray"/>
        </w:rPr>
      </w:pPr>
    </w:p>
    <w:p w14:paraId="3F613420" w14:textId="656B9123" w:rsidR="00BC7E89" w:rsidRPr="002E3E4D" w:rsidRDefault="00BC7E89" w:rsidP="00757404">
      <w:pPr>
        <w:rPr>
          <w:rFonts w:eastAsia="Calibri" w:cs="Arial"/>
          <w:color w:val="221E1F"/>
          <w:szCs w:val="20"/>
          <w:highlight w:val="lightGray"/>
        </w:rPr>
      </w:pPr>
      <w:r w:rsidRPr="002E3E4D">
        <w:rPr>
          <w:rFonts w:eastAsia="Calibri" w:cs="Arial"/>
          <w:color w:val="221E1F"/>
          <w:szCs w:val="20"/>
          <w:highlight w:val="lightGray"/>
        </w:rPr>
        <w:t xml:space="preserve">Obveznost izdelave načrta upravljanja in podrobnejše določbe glede upravljanja spomenika so opredeljene v </w:t>
      </w:r>
      <w:r w:rsidR="00186FFD">
        <w:rPr>
          <w:rFonts w:eastAsia="Calibri" w:cs="Arial"/>
          <w:color w:val="221E1F"/>
          <w:szCs w:val="20"/>
          <w:highlight w:val="lightGray"/>
        </w:rPr>
        <w:t>p</w:t>
      </w:r>
      <w:r w:rsidR="00186FFD" w:rsidRPr="002E3E4D">
        <w:rPr>
          <w:rFonts w:eastAsia="Calibri" w:cs="Arial"/>
          <w:color w:val="221E1F"/>
          <w:szCs w:val="20"/>
          <w:highlight w:val="lightGray"/>
        </w:rPr>
        <w:t>rilogi</w:t>
      </w:r>
      <w:r w:rsidRPr="002E3E4D">
        <w:rPr>
          <w:rFonts w:eastAsia="Calibri" w:cs="Arial"/>
          <w:color w:val="221E1F"/>
          <w:szCs w:val="20"/>
          <w:highlight w:val="lightGray"/>
        </w:rPr>
        <w:t>.</w:t>
      </w:r>
      <w:commentRangeEnd w:id="4"/>
      <w:r w:rsidR="00F35705">
        <w:rPr>
          <w:rStyle w:val="Pripombasklic"/>
        </w:rPr>
        <w:commentReference w:id="4"/>
      </w:r>
    </w:p>
    <w:p w14:paraId="28F85C6E" w14:textId="77777777" w:rsidR="00893AE6" w:rsidRPr="002E3E4D" w:rsidRDefault="00893AE6" w:rsidP="00757404">
      <w:pPr>
        <w:rPr>
          <w:rFonts w:cs="Arial"/>
          <w:szCs w:val="20"/>
          <w:highlight w:val="lightGray"/>
        </w:rPr>
      </w:pPr>
    </w:p>
    <w:p w14:paraId="4042D158" w14:textId="69DE8EED" w:rsidR="00893AE6" w:rsidRPr="002E3E4D" w:rsidRDefault="001766CA" w:rsidP="00893AE6">
      <w:pPr>
        <w:jc w:val="center"/>
        <w:rPr>
          <w:rFonts w:cs="Arial"/>
          <w:szCs w:val="20"/>
          <w:highlight w:val="lightGray"/>
        </w:rPr>
      </w:pPr>
      <w:commentRangeStart w:id="5"/>
      <w:r w:rsidRPr="002E3E4D">
        <w:rPr>
          <w:rFonts w:cs="Arial"/>
          <w:szCs w:val="20"/>
          <w:highlight w:val="lightGray"/>
        </w:rPr>
        <w:t>5</w:t>
      </w:r>
      <w:r w:rsidR="00893AE6" w:rsidRPr="002E3E4D">
        <w:rPr>
          <w:rFonts w:cs="Arial"/>
          <w:szCs w:val="20"/>
          <w:highlight w:val="lightGray"/>
        </w:rPr>
        <w:t>. člen</w:t>
      </w:r>
    </w:p>
    <w:p w14:paraId="5E65E98B" w14:textId="77777777" w:rsidR="00893AE6" w:rsidRPr="003B55FA" w:rsidRDefault="00893AE6" w:rsidP="00757404">
      <w:pPr>
        <w:rPr>
          <w:rFonts w:cs="Arial"/>
          <w:i/>
          <w:iCs/>
          <w:szCs w:val="20"/>
          <w:highlight w:val="yellow"/>
        </w:rPr>
      </w:pPr>
    </w:p>
    <w:p w14:paraId="06BD6BC4" w14:textId="41CFA567" w:rsidR="00893AE6" w:rsidRPr="001766CA" w:rsidRDefault="003B55FA" w:rsidP="00757404">
      <w:pPr>
        <w:spacing w:after="240"/>
        <w:rPr>
          <w:rFonts w:eastAsia="Calibri" w:cs="Arial"/>
          <w:szCs w:val="20"/>
        </w:rPr>
      </w:pPr>
      <w:r w:rsidRPr="00757404">
        <w:rPr>
          <w:rFonts w:eastAsia="Calibri" w:cs="Arial"/>
          <w:szCs w:val="20"/>
        </w:rPr>
        <w:t xml:space="preserve">Občina </w:t>
      </w:r>
      <w:r w:rsidR="00893AE6" w:rsidRPr="00757404">
        <w:rPr>
          <w:rFonts w:eastAsia="Calibri" w:cs="Arial"/>
          <w:szCs w:val="20"/>
        </w:rPr>
        <w:t xml:space="preserve">ima </w:t>
      </w:r>
      <w:r w:rsidR="000C5F07" w:rsidRPr="00757404">
        <w:rPr>
          <w:rFonts w:eastAsia="Calibri" w:cs="Arial"/>
          <w:szCs w:val="20"/>
        </w:rPr>
        <w:t xml:space="preserve">v skladu </w:t>
      </w:r>
      <w:r w:rsidRPr="00757404">
        <w:rPr>
          <w:rFonts w:eastAsia="Calibri" w:cs="Arial"/>
          <w:szCs w:val="20"/>
        </w:rPr>
        <w:t>z drugim</w:t>
      </w:r>
      <w:r w:rsidR="002E3E4D" w:rsidRPr="00757404">
        <w:rPr>
          <w:rFonts w:eastAsia="Calibri" w:cs="Arial"/>
          <w:szCs w:val="20"/>
        </w:rPr>
        <w:t xml:space="preserve"> </w:t>
      </w:r>
      <w:r w:rsidR="000C5F07" w:rsidRPr="00757404">
        <w:rPr>
          <w:rFonts w:eastAsia="Calibri" w:cs="Arial"/>
          <w:szCs w:val="20"/>
        </w:rPr>
        <w:t>odstavkom 62. člena Zakon</w:t>
      </w:r>
      <w:r w:rsidRPr="00757404">
        <w:rPr>
          <w:rFonts w:eastAsia="Calibri" w:cs="Arial"/>
          <w:szCs w:val="20"/>
        </w:rPr>
        <w:t>a</w:t>
      </w:r>
      <w:r w:rsidR="000C5F07" w:rsidRPr="00757404">
        <w:rPr>
          <w:rFonts w:eastAsia="Calibri" w:cs="Arial"/>
          <w:szCs w:val="20"/>
        </w:rPr>
        <w:t xml:space="preserve"> o varstvu kulturne dediščine (Uradni list RS, št. 16/08, 123/08, 8/11 – ORZVKD39, 90/12, 111/13, 32/16, 21/18 – </w:t>
      </w:r>
      <w:proofErr w:type="spellStart"/>
      <w:r w:rsidR="000C5F07" w:rsidRPr="00757404">
        <w:rPr>
          <w:rFonts w:eastAsia="Calibri" w:cs="Arial"/>
          <w:szCs w:val="20"/>
        </w:rPr>
        <w:t>ZNOrg</w:t>
      </w:r>
      <w:proofErr w:type="spellEnd"/>
      <w:r w:rsidR="000C5F07" w:rsidRPr="00757404">
        <w:rPr>
          <w:rFonts w:eastAsia="Calibri" w:cs="Arial"/>
          <w:szCs w:val="20"/>
        </w:rPr>
        <w:t xml:space="preserve"> in </w:t>
      </w:r>
      <w:r w:rsidR="000C5F07" w:rsidRPr="00F35705">
        <w:rPr>
          <w:rFonts w:eastAsia="Calibri" w:cs="Arial"/>
          <w:szCs w:val="20"/>
        </w:rPr>
        <w:t xml:space="preserve">78/23 – </w:t>
      </w:r>
      <w:r w:rsidR="000C5F07" w:rsidRPr="00F35705">
        <w:rPr>
          <w:rFonts w:eastAsia="Calibri" w:cs="Arial"/>
          <w:szCs w:val="20"/>
        </w:rPr>
        <w:lastRenderedPageBreak/>
        <w:t xml:space="preserve">ZUNPEOVE; v nadaljnjem besedilu: zakon) </w:t>
      </w:r>
      <w:r w:rsidR="00893AE6" w:rsidRPr="00F35705">
        <w:rPr>
          <w:rFonts w:eastAsia="Calibri" w:cs="Arial"/>
          <w:szCs w:val="20"/>
        </w:rPr>
        <w:t xml:space="preserve">predkupno pravico v vplivnem območju spomenika na nepremičninah, navedenih v </w:t>
      </w:r>
      <w:r w:rsidR="00186FFD" w:rsidRPr="00F35705">
        <w:rPr>
          <w:rFonts w:eastAsia="Calibri" w:cs="Arial"/>
          <w:szCs w:val="20"/>
        </w:rPr>
        <w:t xml:space="preserve">prilogi </w:t>
      </w:r>
      <w:r w:rsidRPr="00F35705">
        <w:rPr>
          <w:rFonts w:eastAsia="Calibri" w:cs="Arial"/>
          <w:szCs w:val="20"/>
        </w:rPr>
        <w:t xml:space="preserve">v </w:t>
      </w:r>
      <w:r w:rsidR="00186FFD" w:rsidRPr="00F35705">
        <w:rPr>
          <w:rFonts w:eastAsia="Calibri" w:cs="Arial"/>
          <w:szCs w:val="20"/>
        </w:rPr>
        <w:t xml:space="preserve">razdelku </w:t>
      </w:r>
      <w:r w:rsidRPr="00F35705">
        <w:rPr>
          <w:rFonts w:eastAsia="Calibri" w:cs="Arial"/>
          <w:szCs w:val="20"/>
        </w:rPr>
        <w:t>»Predkupna pravica v vplivnem območju«.</w:t>
      </w:r>
      <w:r w:rsidR="00893AE6" w:rsidRPr="001766CA">
        <w:rPr>
          <w:rFonts w:eastAsia="Calibri" w:cs="Arial"/>
          <w:szCs w:val="20"/>
        </w:rPr>
        <w:t xml:space="preserve"> </w:t>
      </w:r>
      <w:commentRangeEnd w:id="5"/>
      <w:r w:rsidR="00F35705">
        <w:rPr>
          <w:rStyle w:val="Pripombasklic"/>
        </w:rPr>
        <w:commentReference w:id="5"/>
      </w:r>
    </w:p>
    <w:p w14:paraId="4C9D0415" w14:textId="0C96B3AB" w:rsidR="001D78AC" w:rsidRPr="001766CA" w:rsidRDefault="001766CA" w:rsidP="001D78AC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1D78AC" w:rsidRPr="001766CA">
        <w:rPr>
          <w:rFonts w:cs="Arial"/>
          <w:szCs w:val="20"/>
        </w:rPr>
        <w:t>. člen</w:t>
      </w:r>
    </w:p>
    <w:p w14:paraId="3EB268E7" w14:textId="77777777" w:rsidR="001D78AC" w:rsidRPr="001766CA" w:rsidRDefault="001D78AC" w:rsidP="001D78AC">
      <w:pPr>
        <w:jc w:val="center"/>
        <w:rPr>
          <w:rFonts w:cs="Arial"/>
          <w:szCs w:val="20"/>
        </w:rPr>
      </w:pPr>
    </w:p>
    <w:p w14:paraId="5D6F4680" w14:textId="2EDF3CDF" w:rsidR="001D78AC" w:rsidRPr="001766CA" w:rsidRDefault="001D78AC" w:rsidP="00757404">
      <w:pPr>
        <w:spacing w:after="120"/>
        <w:rPr>
          <w:rFonts w:eastAsia="Calibri" w:cs="Arial"/>
          <w:szCs w:val="20"/>
        </w:rPr>
      </w:pPr>
      <w:r w:rsidRPr="001766CA">
        <w:rPr>
          <w:rFonts w:eastAsia="Calibri" w:cs="Arial"/>
          <w:szCs w:val="20"/>
        </w:rPr>
        <w:t>(1) Spomenik se označi s predpisano oznako skladno s predpisom, ki ureja označevanje kulturnih spomenikov, tako da ta ne krni zgodovinske podobe ali posameznih delov spomenika.</w:t>
      </w:r>
      <w:r w:rsidR="00774D77" w:rsidRPr="00774D77">
        <w:rPr>
          <w:rFonts w:cs="Arial"/>
          <w:szCs w:val="20"/>
          <w:lang w:eastAsia="sl-SI"/>
        </w:rPr>
        <w:t xml:space="preserve"> </w:t>
      </w:r>
      <w:r w:rsidR="00774D77">
        <w:rPr>
          <w:rFonts w:cs="Arial"/>
          <w:szCs w:val="20"/>
          <w:lang w:eastAsia="sl-SI"/>
        </w:rPr>
        <w:t>M</w:t>
      </w:r>
      <w:r w:rsidR="00774D77" w:rsidRPr="001766CA">
        <w:rPr>
          <w:rFonts w:cs="Arial"/>
          <w:szCs w:val="20"/>
          <w:lang w:eastAsia="sl-SI"/>
        </w:rPr>
        <w:t>ikrolokacijo oznak določita v soglasju zavod in lastnik ali upravljavec</w:t>
      </w:r>
      <w:r w:rsidR="00C8419E">
        <w:rPr>
          <w:rFonts w:cs="Arial"/>
          <w:szCs w:val="20"/>
          <w:lang w:eastAsia="sl-SI"/>
        </w:rPr>
        <w:t xml:space="preserve"> spomenika</w:t>
      </w:r>
      <w:r w:rsidR="00774D77" w:rsidRPr="001766CA">
        <w:rPr>
          <w:rFonts w:cs="Arial"/>
          <w:szCs w:val="20"/>
          <w:lang w:eastAsia="sl-SI"/>
        </w:rPr>
        <w:t>.</w:t>
      </w:r>
    </w:p>
    <w:p w14:paraId="7B64279D" w14:textId="17B1EE53" w:rsidR="00A0492D" w:rsidRPr="001766CA" w:rsidRDefault="00A0492D" w:rsidP="00757404">
      <w:pPr>
        <w:spacing w:after="120"/>
        <w:rPr>
          <w:rFonts w:eastAsia="Calibri" w:cs="Arial"/>
          <w:szCs w:val="20"/>
        </w:rPr>
      </w:pPr>
      <w:commentRangeStart w:id="6"/>
      <w:r w:rsidRPr="001766CA">
        <w:rPr>
          <w:rFonts w:eastAsia="Calibri" w:cs="Arial"/>
          <w:szCs w:val="20"/>
        </w:rPr>
        <w:t xml:space="preserve">(2) Morebitne dodatne zahteve oziroma izjeme za označitev so opredeljene v </w:t>
      </w:r>
      <w:r w:rsidR="00186FFD">
        <w:rPr>
          <w:rFonts w:eastAsia="Calibri" w:cs="Arial"/>
          <w:szCs w:val="20"/>
        </w:rPr>
        <w:t>p</w:t>
      </w:r>
      <w:r w:rsidR="00186FFD" w:rsidRPr="001766CA">
        <w:rPr>
          <w:rFonts w:eastAsia="Calibri" w:cs="Arial"/>
          <w:szCs w:val="20"/>
        </w:rPr>
        <w:t>rilogi</w:t>
      </w:r>
      <w:r w:rsidR="00D85117">
        <w:rPr>
          <w:rFonts w:eastAsia="Calibri" w:cs="Arial"/>
          <w:szCs w:val="20"/>
        </w:rPr>
        <w:t>.</w:t>
      </w:r>
      <w:r w:rsidRPr="001766CA">
        <w:rPr>
          <w:rFonts w:eastAsia="Calibri" w:cs="Arial"/>
          <w:szCs w:val="20"/>
        </w:rPr>
        <w:t xml:space="preserve"> </w:t>
      </w:r>
      <w:commentRangeEnd w:id="6"/>
      <w:r w:rsidR="00703109">
        <w:rPr>
          <w:rStyle w:val="Pripombasklic"/>
        </w:rPr>
        <w:commentReference w:id="6"/>
      </w:r>
    </w:p>
    <w:p w14:paraId="74BF105A" w14:textId="77777777" w:rsidR="001D78AC" w:rsidRPr="001766CA" w:rsidRDefault="001D78AC" w:rsidP="001D78AC">
      <w:pPr>
        <w:jc w:val="center"/>
        <w:rPr>
          <w:rFonts w:eastAsia="Calibri" w:cs="Arial"/>
          <w:szCs w:val="20"/>
        </w:rPr>
      </w:pPr>
    </w:p>
    <w:p w14:paraId="60E33CA3" w14:textId="5D22CB7D" w:rsidR="001D78AC" w:rsidRPr="001766CA" w:rsidRDefault="001766CA" w:rsidP="001D78AC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1D78AC" w:rsidRPr="001766CA">
        <w:rPr>
          <w:rFonts w:cs="Arial"/>
          <w:szCs w:val="20"/>
        </w:rPr>
        <w:t>. člen</w:t>
      </w:r>
    </w:p>
    <w:p w14:paraId="089A2172" w14:textId="77777777" w:rsidR="001D78AC" w:rsidRPr="001766CA" w:rsidRDefault="001D78AC" w:rsidP="001D78AC">
      <w:pPr>
        <w:jc w:val="center"/>
        <w:rPr>
          <w:rFonts w:cs="Arial"/>
          <w:szCs w:val="20"/>
        </w:rPr>
      </w:pPr>
    </w:p>
    <w:p w14:paraId="1C01B8EE" w14:textId="77777777" w:rsidR="001D78AC" w:rsidRPr="001766CA" w:rsidRDefault="001D78AC" w:rsidP="001D78AC">
      <w:pPr>
        <w:spacing w:after="200"/>
        <w:rPr>
          <w:rFonts w:eastAsia="Calibri" w:cs="Arial"/>
          <w:color w:val="221E1F"/>
          <w:szCs w:val="20"/>
        </w:rPr>
      </w:pPr>
      <w:r w:rsidRPr="001766CA">
        <w:rPr>
          <w:rFonts w:eastAsia="Calibri" w:cs="Arial"/>
          <w:color w:val="221E1F"/>
          <w:szCs w:val="20"/>
        </w:rPr>
        <w:t>Izvajanje tega odloka nadzira inšpektorat, pristojen za kulturno dediščino.</w:t>
      </w:r>
    </w:p>
    <w:p w14:paraId="23FA4BF8" w14:textId="77777777" w:rsidR="00DB3134" w:rsidRPr="001766CA" w:rsidRDefault="00DB3134" w:rsidP="00BC7E89">
      <w:pPr>
        <w:spacing w:line="240" w:lineRule="auto"/>
        <w:jc w:val="center"/>
        <w:rPr>
          <w:rFonts w:cs="Arial"/>
          <w:szCs w:val="20"/>
        </w:rPr>
      </w:pPr>
    </w:p>
    <w:p w14:paraId="35D8B1CE" w14:textId="6E7003CB" w:rsidR="001D78AC" w:rsidRPr="001766CA" w:rsidRDefault="001766CA" w:rsidP="00BC7E89">
      <w:pPr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8</w:t>
      </w:r>
      <w:r w:rsidR="001D78AC" w:rsidRPr="001766CA">
        <w:rPr>
          <w:rFonts w:cs="Arial"/>
          <w:szCs w:val="20"/>
        </w:rPr>
        <w:t>. člen</w:t>
      </w:r>
    </w:p>
    <w:p w14:paraId="552A05F9" w14:textId="77777777" w:rsidR="001D78AC" w:rsidRPr="001766CA" w:rsidRDefault="001D78AC" w:rsidP="001D78AC">
      <w:pPr>
        <w:jc w:val="center"/>
        <w:rPr>
          <w:rFonts w:cs="Arial"/>
          <w:szCs w:val="20"/>
        </w:rPr>
      </w:pPr>
    </w:p>
    <w:p w14:paraId="04E6D76C" w14:textId="1D7715F1" w:rsidR="00A0492D" w:rsidRPr="001766CA" w:rsidRDefault="001D78AC" w:rsidP="00757404">
      <w:pPr>
        <w:rPr>
          <w:rFonts w:cs="Arial"/>
          <w:szCs w:val="20"/>
        </w:rPr>
      </w:pPr>
      <w:r w:rsidRPr="001766CA">
        <w:rPr>
          <w:rFonts w:cs="Arial"/>
          <w:szCs w:val="20"/>
        </w:rPr>
        <w:t xml:space="preserve">V skladu s tretjim odstavkom 13. člena </w:t>
      </w:r>
      <w:r w:rsidR="00C8419E">
        <w:rPr>
          <w:rFonts w:eastAsia="Calibri" w:cs="Arial"/>
          <w:szCs w:val="20"/>
        </w:rPr>
        <w:t xml:space="preserve">Zakona o varstvu kulturne dediščine (Uradni list RS, št. 16/08, 123/08, 8/11 – ORZVKD39, 90/12, 111/13, 32/16, 21/18 – </w:t>
      </w:r>
      <w:proofErr w:type="spellStart"/>
      <w:r w:rsidR="00C8419E">
        <w:rPr>
          <w:rFonts w:eastAsia="Calibri" w:cs="Arial"/>
          <w:szCs w:val="20"/>
        </w:rPr>
        <w:t>ZNOrg</w:t>
      </w:r>
      <w:proofErr w:type="spellEnd"/>
      <w:r w:rsidR="00C8419E">
        <w:rPr>
          <w:rFonts w:eastAsia="Calibri" w:cs="Arial"/>
          <w:szCs w:val="20"/>
        </w:rPr>
        <w:t xml:space="preserve"> in 78/23 – ZUNPEOVE)</w:t>
      </w:r>
      <w:r w:rsidR="00C8419E">
        <w:rPr>
          <w:rFonts w:cs="Arial"/>
          <w:szCs w:val="20"/>
        </w:rPr>
        <w:t xml:space="preserve"> se v zemljiški knjigi </w:t>
      </w:r>
      <w:r w:rsidRPr="001766CA">
        <w:rPr>
          <w:rFonts w:cs="Arial"/>
          <w:szCs w:val="20"/>
        </w:rPr>
        <w:t xml:space="preserve">po uradni dolžnosti zaznamuje status kulturnega spomenika na nepremičninah, navedenih v </w:t>
      </w:r>
      <w:r w:rsidR="00186FFD">
        <w:rPr>
          <w:rFonts w:cs="Arial"/>
          <w:szCs w:val="20"/>
        </w:rPr>
        <w:t>p</w:t>
      </w:r>
      <w:r w:rsidR="00186FFD" w:rsidRPr="001766CA">
        <w:rPr>
          <w:rFonts w:cs="Arial"/>
          <w:szCs w:val="20"/>
        </w:rPr>
        <w:t xml:space="preserve">rilogi </w:t>
      </w:r>
      <w:r w:rsidR="00A0492D" w:rsidRPr="001766CA">
        <w:rPr>
          <w:rFonts w:cs="Arial"/>
          <w:szCs w:val="20"/>
        </w:rPr>
        <w:t xml:space="preserve">v </w:t>
      </w:r>
      <w:r w:rsidR="00186FFD" w:rsidRPr="004F0855">
        <w:rPr>
          <w:rFonts w:cs="Arial"/>
          <w:szCs w:val="20"/>
        </w:rPr>
        <w:t xml:space="preserve">razdelku </w:t>
      </w:r>
      <w:r w:rsidR="00A0492D" w:rsidRPr="001766CA">
        <w:rPr>
          <w:rFonts w:cs="Arial"/>
          <w:szCs w:val="20"/>
        </w:rPr>
        <w:t>»Obseg spomenika</w:t>
      </w:r>
      <w:r w:rsidR="00A0492D" w:rsidRPr="00685A8A">
        <w:rPr>
          <w:rFonts w:cs="Arial"/>
          <w:szCs w:val="20"/>
        </w:rPr>
        <w:t>«</w:t>
      </w:r>
      <w:r w:rsidR="00D07314">
        <w:rPr>
          <w:rFonts w:cs="Arial"/>
          <w:szCs w:val="20"/>
        </w:rPr>
        <w:t xml:space="preserve"> </w:t>
      </w:r>
      <w:commentRangeStart w:id="7"/>
      <w:r w:rsidR="00A0492D" w:rsidRPr="00685A8A">
        <w:rPr>
          <w:rFonts w:cs="Arial"/>
          <w:szCs w:val="20"/>
          <w:highlight w:val="lightGray"/>
        </w:rPr>
        <w:t>,</w:t>
      </w:r>
      <w:r w:rsidR="003B55FA" w:rsidRPr="00685A8A">
        <w:rPr>
          <w:rFonts w:cs="Arial"/>
          <w:szCs w:val="20"/>
          <w:highlight w:val="lightGray"/>
        </w:rPr>
        <w:t xml:space="preserve"> </w:t>
      </w:r>
      <w:r w:rsidR="00A0492D" w:rsidRPr="00685A8A">
        <w:rPr>
          <w:rFonts w:cs="Arial"/>
          <w:szCs w:val="20"/>
          <w:highlight w:val="lightGray"/>
        </w:rPr>
        <w:t xml:space="preserve">in status vplivnega območja spomenika na nepremičninah, navedenih v </w:t>
      </w:r>
      <w:r w:rsidR="00186FFD">
        <w:rPr>
          <w:rFonts w:cs="Arial"/>
          <w:szCs w:val="20"/>
          <w:highlight w:val="lightGray"/>
        </w:rPr>
        <w:t>p</w:t>
      </w:r>
      <w:r w:rsidR="00186FFD" w:rsidRPr="00685A8A">
        <w:rPr>
          <w:rFonts w:cs="Arial"/>
          <w:szCs w:val="20"/>
          <w:highlight w:val="lightGray"/>
        </w:rPr>
        <w:t xml:space="preserve">rilogi </w:t>
      </w:r>
      <w:r w:rsidR="00A0492D" w:rsidRPr="00685A8A">
        <w:rPr>
          <w:rFonts w:cs="Arial"/>
          <w:szCs w:val="20"/>
          <w:highlight w:val="lightGray"/>
        </w:rPr>
        <w:t xml:space="preserve">v </w:t>
      </w:r>
      <w:r w:rsidR="00186FFD">
        <w:rPr>
          <w:rFonts w:cs="Arial"/>
          <w:szCs w:val="20"/>
          <w:highlight w:val="lightGray"/>
        </w:rPr>
        <w:t>razdelku</w:t>
      </w:r>
      <w:r w:rsidR="00186FFD" w:rsidRPr="00685A8A">
        <w:rPr>
          <w:rFonts w:cs="Arial"/>
          <w:szCs w:val="20"/>
          <w:highlight w:val="lightGray"/>
        </w:rPr>
        <w:t xml:space="preserve"> </w:t>
      </w:r>
      <w:r w:rsidR="00A0492D" w:rsidRPr="00685A8A">
        <w:rPr>
          <w:rFonts w:cs="Arial"/>
          <w:szCs w:val="20"/>
          <w:highlight w:val="lightGray"/>
        </w:rPr>
        <w:t>»Predkupna pravica v vplivnem območju«</w:t>
      </w:r>
      <w:r w:rsidR="00D07314">
        <w:rPr>
          <w:rFonts w:cs="Arial"/>
          <w:szCs w:val="20"/>
        </w:rPr>
        <w:t xml:space="preserve"> </w:t>
      </w:r>
      <w:commentRangeEnd w:id="7"/>
      <w:r w:rsidR="00D07314">
        <w:rPr>
          <w:rStyle w:val="Pripombasklic"/>
        </w:rPr>
        <w:commentReference w:id="7"/>
      </w:r>
      <w:r w:rsidR="00A0492D" w:rsidRPr="001766CA">
        <w:rPr>
          <w:rFonts w:cs="Arial"/>
          <w:szCs w:val="20"/>
        </w:rPr>
        <w:t>.</w:t>
      </w:r>
    </w:p>
    <w:p w14:paraId="08776295" w14:textId="77777777" w:rsidR="00A66592" w:rsidRPr="001766CA" w:rsidRDefault="00A66592" w:rsidP="00A0492D">
      <w:pPr>
        <w:spacing w:after="200"/>
        <w:jc w:val="both"/>
        <w:rPr>
          <w:rFonts w:cs="Arial"/>
          <w:i/>
          <w:iCs/>
          <w:szCs w:val="20"/>
        </w:rPr>
      </w:pPr>
    </w:p>
    <w:p w14:paraId="6F849D24" w14:textId="46948B4C" w:rsidR="003552F2" w:rsidRPr="001766CA" w:rsidRDefault="003552F2" w:rsidP="003552F2">
      <w:pPr>
        <w:spacing w:before="240" w:after="60"/>
        <w:jc w:val="center"/>
        <w:outlineLvl w:val="4"/>
        <w:rPr>
          <w:rFonts w:eastAsia="Calibri" w:cs="Arial"/>
          <w:bCs/>
          <w:iCs/>
          <w:szCs w:val="20"/>
        </w:rPr>
      </w:pPr>
      <w:r w:rsidRPr="001766CA">
        <w:rPr>
          <w:rFonts w:eastAsia="Calibri" w:cs="Arial"/>
          <w:bCs/>
          <w:iCs/>
          <w:szCs w:val="20"/>
        </w:rPr>
        <w:t>KONČN</w:t>
      </w:r>
      <w:r w:rsidR="006E3ADE">
        <w:rPr>
          <w:rFonts w:eastAsia="Calibri" w:cs="Arial"/>
          <w:bCs/>
          <w:iCs/>
          <w:szCs w:val="20"/>
        </w:rPr>
        <w:t>I</w:t>
      </w:r>
      <w:r w:rsidRPr="001766CA">
        <w:rPr>
          <w:rFonts w:eastAsia="Calibri" w:cs="Arial"/>
          <w:bCs/>
          <w:iCs/>
          <w:szCs w:val="20"/>
        </w:rPr>
        <w:t xml:space="preserve"> DOLOČB</w:t>
      </w:r>
      <w:r w:rsidR="006E3ADE">
        <w:rPr>
          <w:rFonts w:eastAsia="Calibri" w:cs="Arial"/>
          <w:bCs/>
          <w:iCs/>
          <w:szCs w:val="20"/>
        </w:rPr>
        <w:t>I</w:t>
      </w:r>
    </w:p>
    <w:p w14:paraId="4D8D5EB2" w14:textId="77777777" w:rsidR="003552F2" w:rsidRPr="001766CA" w:rsidRDefault="003552F2" w:rsidP="003552F2">
      <w:pPr>
        <w:jc w:val="center"/>
        <w:outlineLvl w:val="4"/>
        <w:rPr>
          <w:rFonts w:eastAsia="Calibri" w:cs="Arial"/>
          <w:bCs/>
          <w:iCs/>
          <w:szCs w:val="20"/>
        </w:rPr>
      </w:pPr>
    </w:p>
    <w:p w14:paraId="552E310E" w14:textId="7CB61FA6" w:rsidR="00F35705" w:rsidRDefault="00F35705" w:rsidP="00F35705">
      <w:pPr>
        <w:jc w:val="center"/>
        <w:rPr>
          <w:rFonts w:eastAsia="Calibri" w:cs="Arial"/>
          <w:color w:val="000000"/>
          <w:szCs w:val="20"/>
        </w:rPr>
      </w:pPr>
      <w:commentRangeStart w:id="8"/>
      <w:r>
        <w:rPr>
          <w:rFonts w:eastAsia="Calibri" w:cs="Arial"/>
          <w:color w:val="000000"/>
          <w:szCs w:val="20"/>
        </w:rPr>
        <w:t>9. člen</w:t>
      </w:r>
    </w:p>
    <w:p w14:paraId="681CD188" w14:textId="77777777" w:rsidR="00F35705" w:rsidRDefault="00F35705" w:rsidP="00F35705">
      <w:pPr>
        <w:rPr>
          <w:rFonts w:eastAsia="Calibri" w:cs="Arial"/>
          <w:color w:val="000000"/>
          <w:szCs w:val="20"/>
        </w:rPr>
      </w:pPr>
    </w:p>
    <w:p w14:paraId="349F3A61" w14:textId="77777777" w:rsidR="00F35705" w:rsidRDefault="00F35705" w:rsidP="00F35705">
      <w:pPr>
        <w:rPr>
          <w:rFonts w:eastAsia="Calibri" w:cs="Arial"/>
          <w:color w:val="000000"/>
          <w:szCs w:val="20"/>
        </w:rPr>
      </w:pPr>
      <w:r>
        <w:rPr>
          <w:rFonts w:eastAsia="Calibri" w:cs="Arial"/>
          <w:color w:val="000000"/>
          <w:szCs w:val="20"/>
        </w:rPr>
        <w:t xml:space="preserve">Z dnem uveljavitve tega odloka preneha veljati __________________________________ </w:t>
      </w:r>
      <w:commentRangeStart w:id="9"/>
      <w:r>
        <w:rPr>
          <w:rFonts w:eastAsia="Calibri" w:cs="Arial"/>
          <w:color w:val="000000"/>
          <w:szCs w:val="20"/>
        </w:rPr>
        <w:t>v delu, ki se nanaša na _________________________</w:t>
      </w:r>
      <w:commentRangeEnd w:id="9"/>
      <w:r>
        <w:rPr>
          <w:rStyle w:val="Pripombasklic"/>
        </w:rPr>
        <w:commentReference w:id="9"/>
      </w:r>
      <w:r>
        <w:rPr>
          <w:rFonts w:eastAsia="Calibri" w:cs="Arial"/>
          <w:color w:val="000000"/>
          <w:szCs w:val="20"/>
        </w:rPr>
        <w:t>.</w:t>
      </w:r>
      <w:commentRangeEnd w:id="8"/>
      <w:r>
        <w:rPr>
          <w:rStyle w:val="Pripombasklic"/>
        </w:rPr>
        <w:commentReference w:id="8"/>
      </w:r>
    </w:p>
    <w:p w14:paraId="26E5B3C4" w14:textId="77777777" w:rsidR="00F35705" w:rsidRDefault="00F35705" w:rsidP="003552F2">
      <w:pPr>
        <w:spacing w:after="200"/>
        <w:jc w:val="center"/>
        <w:rPr>
          <w:rFonts w:eastAsia="Calibri" w:cs="Arial"/>
          <w:szCs w:val="20"/>
        </w:rPr>
      </w:pPr>
    </w:p>
    <w:p w14:paraId="4376ACCE" w14:textId="2A22B48F" w:rsidR="003552F2" w:rsidRPr="001766CA" w:rsidRDefault="00F35705" w:rsidP="003552F2">
      <w:pPr>
        <w:spacing w:after="200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10</w:t>
      </w:r>
      <w:r w:rsidR="003552F2" w:rsidRPr="001766CA">
        <w:rPr>
          <w:rFonts w:eastAsia="Calibri" w:cs="Arial"/>
          <w:szCs w:val="20"/>
        </w:rPr>
        <w:t>. člen</w:t>
      </w:r>
    </w:p>
    <w:p w14:paraId="3AD02205" w14:textId="540350B4" w:rsidR="003552F2" w:rsidRPr="001766CA" w:rsidRDefault="003552F2" w:rsidP="00757404">
      <w:pPr>
        <w:spacing w:after="200"/>
        <w:rPr>
          <w:rFonts w:eastAsia="Calibri" w:cs="Arial"/>
          <w:i/>
          <w:iCs/>
          <w:szCs w:val="20"/>
        </w:rPr>
      </w:pPr>
      <w:r w:rsidRPr="001766CA">
        <w:rPr>
          <w:rFonts w:eastAsia="Calibri" w:cs="Arial"/>
          <w:szCs w:val="20"/>
        </w:rPr>
        <w:t xml:space="preserve">Ta odlok začne veljati </w:t>
      </w:r>
      <w:r w:rsidR="002F0726" w:rsidRPr="002F0726">
        <w:rPr>
          <w:rFonts w:eastAsia="Calibri" w:cs="Arial"/>
          <w:szCs w:val="20"/>
          <w:highlight w:val="yellow"/>
        </w:rPr>
        <w:t xml:space="preserve">________ / </w:t>
      </w:r>
      <w:r w:rsidRPr="002F0726">
        <w:rPr>
          <w:rFonts w:eastAsia="Calibri" w:cs="Arial"/>
          <w:szCs w:val="20"/>
          <w:highlight w:val="yellow"/>
        </w:rPr>
        <w:t>naslednji</w:t>
      </w:r>
      <w:r w:rsidRPr="001766CA">
        <w:rPr>
          <w:rFonts w:eastAsia="Calibri" w:cs="Arial"/>
          <w:szCs w:val="20"/>
        </w:rPr>
        <w:t xml:space="preserve"> dan po objavi v </w:t>
      </w:r>
      <w:r w:rsidR="00D07314" w:rsidRPr="00D07314">
        <w:rPr>
          <w:rFonts w:eastAsia="Calibri" w:cs="Arial"/>
          <w:szCs w:val="20"/>
          <w:highlight w:val="yellow"/>
        </w:rPr>
        <w:t xml:space="preserve">________ / </w:t>
      </w:r>
      <w:r w:rsidRPr="00D07314">
        <w:rPr>
          <w:rFonts w:eastAsia="Calibri" w:cs="Arial"/>
          <w:szCs w:val="20"/>
          <w:highlight w:val="yellow"/>
        </w:rPr>
        <w:t>Uradnem listu Republike Slovenije</w:t>
      </w:r>
      <w:r w:rsidRPr="001766CA">
        <w:rPr>
          <w:rFonts w:eastAsia="Calibri" w:cs="Arial"/>
          <w:i/>
          <w:iCs/>
          <w:szCs w:val="20"/>
        </w:rPr>
        <w:t>.</w:t>
      </w:r>
    </w:p>
    <w:p w14:paraId="426DA745" w14:textId="77777777" w:rsidR="003552F2" w:rsidRPr="001766CA" w:rsidRDefault="003552F2" w:rsidP="00A0492D">
      <w:pPr>
        <w:pStyle w:val="Telobesedila"/>
        <w:spacing w:line="260" w:lineRule="exact"/>
        <w:jc w:val="left"/>
        <w:rPr>
          <w:rFonts w:ascii="Arial" w:hAnsi="Arial" w:cs="Arial"/>
          <w:sz w:val="20"/>
          <w:szCs w:val="20"/>
        </w:rPr>
      </w:pPr>
    </w:p>
    <w:p w14:paraId="52EDE4A0" w14:textId="77777777" w:rsidR="00A0492D" w:rsidRPr="001766CA" w:rsidRDefault="00A0492D" w:rsidP="00A0492D">
      <w:pPr>
        <w:rPr>
          <w:rFonts w:cs="Arial"/>
          <w:szCs w:val="20"/>
        </w:rPr>
      </w:pPr>
    </w:p>
    <w:p w14:paraId="13092428" w14:textId="77777777" w:rsidR="00A0492D" w:rsidRPr="001766CA" w:rsidRDefault="00A0492D" w:rsidP="00A0492D">
      <w:pPr>
        <w:jc w:val="center"/>
        <w:rPr>
          <w:rFonts w:cs="Arial"/>
          <w:i/>
          <w:iCs/>
          <w:szCs w:val="20"/>
        </w:rPr>
      </w:pPr>
    </w:p>
    <w:p w14:paraId="5CBE26E8" w14:textId="77777777" w:rsidR="001D78AC" w:rsidRPr="001766CA" w:rsidRDefault="001D78AC" w:rsidP="001D78AC">
      <w:pPr>
        <w:spacing w:after="200"/>
        <w:jc w:val="both"/>
        <w:rPr>
          <w:rFonts w:eastAsia="Calibri" w:cs="Arial"/>
          <w:szCs w:val="20"/>
        </w:rPr>
      </w:pPr>
    </w:p>
    <w:p w14:paraId="05E77B1C" w14:textId="6ED0439B" w:rsidR="001D78AC" w:rsidRPr="004F0855" w:rsidRDefault="001D78AC" w:rsidP="001D78AC">
      <w:pPr>
        <w:jc w:val="both"/>
        <w:rPr>
          <w:rFonts w:eastAsia="Calibri" w:cs="Arial"/>
          <w:szCs w:val="20"/>
        </w:rPr>
      </w:pPr>
      <w:r w:rsidRPr="004F0855">
        <w:rPr>
          <w:rFonts w:eastAsia="Calibri" w:cs="Arial"/>
          <w:szCs w:val="20"/>
        </w:rPr>
        <w:t xml:space="preserve">Št. </w:t>
      </w:r>
      <w:r w:rsidR="005F18EF" w:rsidRPr="004F0855">
        <w:rPr>
          <w:rFonts w:eastAsia="Calibri" w:cs="Arial"/>
          <w:szCs w:val="20"/>
        </w:rPr>
        <w:t>____________</w:t>
      </w:r>
    </w:p>
    <w:p w14:paraId="1C6A9912" w14:textId="5D8DDCFB" w:rsidR="001D78AC" w:rsidRPr="004F0855" w:rsidRDefault="00685A8A" w:rsidP="001D78AC">
      <w:pPr>
        <w:rPr>
          <w:rFonts w:eastAsia="Calibri" w:cs="Arial"/>
          <w:szCs w:val="20"/>
        </w:rPr>
      </w:pPr>
      <w:r w:rsidRPr="004F0855">
        <w:rPr>
          <w:rFonts w:eastAsia="Calibri" w:cs="Arial"/>
          <w:szCs w:val="20"/>
        </w:rPr>
        <w:t>_______________</w:t>
      </w:r>
      <w:r w:rsidR="001D78AC" w:rsidRPr="004F0855">
        <w:rPr>
          <w:rFonts w:eastAsia="Calibri" w:cs="Arial"/>
          <w:szCs w:val="20"/>
        </w:rPr>
        <w:t>, dne</w:t>
      </w:r>
      <w:r w:rsidR="004F0855">
        <w:rPr>
          <w:rFonts w:eastAsia="Calibri" w:cs="Arial"/>
          <w:szCs w:val="20"/>
        </w:rPr>
        <w:t xml:space="preserve"> </w:t>
      </w:r>
      <w:r w:rsidR="005F18EF" w:rsidRPr="004F0855">
        <w:rPr>
          <w:rFonts w:eastAsia="Calibri" w:cs="Arial"/>
          <w:szCs w:val="20"/>
        </w:rPr>
        <w:t>__________</w:t>
      </w:r>
    </w:p>
    <w:p w14:paraId="655638C2" w14:textId="77777777" w:rsidR="001D78AC" w:rsidRPr="004F0855" w:rsidRDefault="001D78AC" w:rsidP="001D78AC">
      <w:pPr>
        <w:jc w:val="center"/>
        <w:rPr>
          <w:rFonts w:eastAsia="Calibri" w:cs="Arial"/>
          <w:szCs w:val="20"/>
        </w:rPr>
      </w:pPr>
    </w:p>
    <w:p w14:paraId="201DBCE0" w14:textId="3772173B" w:rsidR="00685A8A" w:rsidRPr="004F0855" w:rsidRDefault="00685A8A" w:rsidP="001D78AC">
      <w:pPr>
        <w:ind w:left="5664"/>
      </w:pPr>
      <w:r w:rsidRPr="004F0855">
        <w:t xml:space="preserve">Župan Občine ________________ </w:t>
      </w:r>
    </w:p>
    <w:p w14:paraId="0F97C835" w14:textId="3FADAF94" w:rsidR="00685A8A" w:rsidRPr="00685A8A" w:rsidRDefault="004F0855" w:rsidP="001D78AC">
      <w:pPr>
        <w:ind w:left="5664"/>
        <w:rPr>
          <w:rFonts w:eastAsia="Calibri" w:cs="Arial"/>
          <w:szCs w:val="20"/>
          <w:highlight w:val="yellow"/>
        </w:rPr>
      </w:pPr>
      <w:r w:rsidRPr="004F0855">
        <w:t>______</w:t>
      </w:r>
      <w:r>
        <w:t>______________________</w:t>
      </w:r>
    </w:p>
    <w:p w14:paraId="4F1DADA5" w14:textId="77777777" w:rsidR="00685A8A" w:rsidRPr="00685A8A" w:rsidRDefault="00685A8A" w:rsidP="001D78AC">
      <w:pPr>
        <w:ind w:left="5664"/>
        <w:rPr>
          <w:rFonts w:eastAsia="Calibri" w:cs="Arial"/>
          <w:szCs w:val="20"/>
          <w:highlight w:val="yellow"/>
        </w:rPr>
      </w:pPr>
    </w:p>
    <w:p w14:paraId="6B08B591" w14:textId="77777777" w:rsidR="001D78AC" w:rsidRDefault="001D78AC" w:rsidP="001D78AC">
      <w:pPr>
        <w:spacing w:after="200"/>
        <w:ind w:left="5664"/>
        <w:rPr>
          <w:rFonts w:eastAsia="Calibri" w:cs="Arial"/>
          <w:szCs w:val="20"/>
        </w:rPr>
      </w:pPr>
    </w:p>
    <w:p w14:paraId="30FB9460" w14:textId="77777777" w:rsidR="00685A8A" w:rsidRDefault="00685A8A" w:rsidP="001D78AC">
      <w:pPr>
        <w:spacing w:after="200"/>
        <w:ind w:left="5664"/>
        <w:rPr>
          <w:rFonts w:eastAsia="Calibri" w:cs="Arial"/>
          <w:szCs w:val="20"/>
        </w:rPr>
      </w:pPr>
    </w:p>
    <w:sectPr w:rsidR="00685A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tor" w:initials="A">
    <w:p w14:paraId="7163BDEB" w14:textId="77777777" w:rsidR="006E3ADE" w:rsidRDefault="006E3ADE" w:rsidP="006E3ADE">
      <w:pPr>
        <w:pStyle w:val="Pripombabesedilo"/>
      </w:pPr>
      <w:r>
        <w:rPr>
          <w:rStyle w:val="Pripombasklic"/>
        </w:rPr>
        <w:annotationRef/>
      </w:r>
      <w:r>
        <w:t>Navede se ime enote iz registra nepremične kulturne dediščine in EID.</w:t>
      </w:r>
    </w:p>
  </w:comment>
  <w:comment w:id="1" w:author="Avtor" w:initials="A">
    <w:p w14:paraId="742BB407" w14:textId="0BA975BB" w:rsidR="00F35705" w:rsidRDefault="00F35705" w:rsidP="00F35705">
      <w:pPr>
        <w:pStyle w:val="Pripombabesedilo"/>
      </w:pPr>
      <w:r>
        <w:rPr>
          <w:rStyle w:val="Pripombasklic"/>
        </w:rPr>
        <w:annotationRef/>
      </w:r>
      <w:r>
        <w:t xml:space="preserve">Se lahko briše, če noben od spomenikov nima določenega vplivnega območja. </w:t>
      </w:r>
    </w:p>
  </w:comment>
  <w:comment w:id="2" w:author="Avtor" w:initials="A">
    <w:p w14:paraId="0650AE6B" w14:textId="77777777" w:rsidR="00F35705" w:rsidRDefault="00F35705" w:rsidP="00F35705">
      <w:pPr>
        <w:pStyle w:val="Pripombabesedilo"/>
      </w:pPr>
      <w:r>
        <w:rPr>
          <w:rStyle w:val="Pripombasklic"/>
        </w:rPr>
        <w:annotationRef/>
      </w:r>
      <w:r>
        <w:t xml:space="preserve">Se lahko briše, če noben od spomenikov nima vplivnega območja ali če za nobenega od spomenikov za posege v vplivno območje ni treba pridobiti kulturnovarstvenega soglasja. </w:t>
      </w:r>
    </w:p>
  </w:comment>
  <w:comment w:id="3" w:author="Avtor" w:initials="A">
    <w:p w14:paraId="12780905" w14:textId="12DC6746" w:rsidR="00C8419E" w:rsidRDefault="00C8419E" w:rsidP="00C8419E">
      <w:pPr>
        <w:pStyle w:val="Pripombabesedilo"/>
      </w:pPr>
      <w:r>
        <w:rPr>
          <w:rStyle w:val="Pripombasklic"/>
        </w:rPr>
        <w:annotationRef/>
      </w:r>
      <w:r>
        <w:t>Odstavek se briše, če noben od spomenikov nima premičnin, ki se razglašajo skupaj s spomenikom.</w:t>
      </w:r>
    </w:p>
  </w:comment>
  <w:comment w:id="4" w:author="Avtor" w:initials="A">
    <w:p w14:paraId="3564361A" w14:textId="77777777" w:rsidR="00F35705" w:rsidRDefault="00F35705" w:rsidP="00F35705">
      <w:pPr>
        <w:pStyle w:val="Pripombabesedilo"/>
      </w:pPr>
      <w:r>
        <w:rPr>
          <w:rStyle w:val="Pripombasklic"/>
        </w:rPr>
        <w:annotationRef/>
      </w:r>
      <w:r>
        <w:t>Člen se briše, če izdelava načrta upravljanja ni predvidena za nobenega od spomenikov.</w:t>
      </w:r>
    </w:p>
  </w:comment>
  <w:comment w:id="5" w:author="Avtor" w:initials="A">
    <w:p w14:paraId="2EE91F68" w14:textId="77777777" w:rsidR="00F35705" w:rsidRDefault="00F35705" w:rsidP="00F35705">
      <w:pPr>
        <w:pStyle w:val="Pripombabesedilo"/>
      </w:pPr>
      <w:r>
        <w:rPr>
          <w:rStyle w:val="Pripombasklic"/>
        </w:rPr>
        <w:annotationRef/>
      </w:r>
      <w:r>
        <w:t>Člen se briše, če pri nobenem od spomenikov ni predvidena predkupna pravica v vplivnem območju.</w:t>
      </w:r>
    </w:p>
  </w:comment>
  <w:comment w:id="6" w:author="Avtor" w:initials="A">
    <w:p w14:paraId="1D10870C" w14:textId="338BC476" w:rsidR="00703109" w:rsidRDefault="00703109" w:rsidP="00703109">
      <w:pPr>
        <w:pStyle w:val="Pripombabesedilo"/>
      </w:pPr>
      <w:r>
        <w:rPr>
          <w:rStyle w:val="Pripombasklic"/>
        </w:rPr>
        <w:annotationRef/>
      </w:r>
      <w:r>
        <w:t>Odstavek se briše, če za nobenega od spomenikov ni dodatnih zahtev oziroma izjem.</w:t>
      </w:r>
    </w:p>
  </w:comment>
  <w:comment w:id="7" w:author="Avtor" w:initials="A">
    <w:p w14:paraId="27BBCD9E" w14:textId="77777777" w:rsidR="00F35705" w:rsidRDefault="00D07314" w:rsidP="00F35705">
      <w:pPr>
        <w:pStyle w:val="Pripombabesedilo"/>
      </w:pPr>
      <w:r>
        <w:rPr>
          <w:rStyle w:val="Pripombasklic"/>
        </w:rPr>
        <w:annotationRef/>
      </w:r>
      <w:r w:rsidR="00F35705">
        <w:t xml:space="preserve">Se lahko briše, če pri nobenem od spomenikov ni predvidena predkupna pravica v vplivnem območju. V Zemljiški knjigi se v vplivnem območju zaznamujejo samo parcele, na katerih je s tem odlokom določena predkupna pravica. </w:t>
      </w:r>
    </w:p>
  </w:comment>
  <w:comment w:id="9" w:author="Avtor" w:initials="A">
    <w:p w14:paraId="3E95B827" w14:textId="77777777" w:rsidR="00F35705" w:rsidRDefault="00F35705" w:rsidP="00F35705">
      <w:pPr>
        <w:pStyle w:val="Pripombabesedilo"/>
      </w:pPr>
      <w:r>
        <w:rPr>
          <w:rStyle w:val="Pripombasklic"/>
        </w:rPr>
        <w:annotationRef/>
      </w:r>
      <w:r>
        <w:t>Če se z odlokom le delno preklicuje sedaj veljaven odlok, se navedejo spomeniki, za katere sedanji odlok preneha veljati.</w:t>
      </w:r>
    </w:p>
    <w:p w14:paraId="5B8F6B43" w14:textId="77777777" w:rsidR="00F35705" w:rsidRDefault="00F35705" w:rsidP="00F35705">
      <w:pPr>
        <w:pStyle w:val="Pripombabesedilo"/>
      </w:pPr>
      <w:r>
        <w:t>Sicer se ta del briše.</w:t>
      </w:r>
    </w:p>
  </w:comment>
  <w:comment w:id="8" w:author="Avtor" w:initials="A">
    <w:p w14:paraId="0BFBE530" w14:textId="77777777" w:rsidR="00FB7B05" w:rsidRDefault="00F35705" w:rsidP="00FB7B05">
      <w:pPr>
        <w:pStyle w:val="Pripombabesedilo"/>
      </w:pPr>
      <w:r>
        <w:rPr>
          <w:rStyle w:val="Pripombasklic"/>
        </w:rPr>
        <w:annotationRef/>
      </w:r>
      <w:r w:rsidR="00FB7B05">
        <w:t>Člen se briše, če se spomeniki razglašajo prvič.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63BDEB" w15:done="0"/>
  <w15:commentEx w15:paraId="742BB407" w15:done="0"/>
  <w15:commentEx w15:paraId="0650AE6B" w15:done="0"/>
  <w15:commentEx w15:paraId="12780905" w15:done="0"/>
  <w15:commentEx w15:paraId="3564361A" w15:done="0"/>
  <w15:commentEx w15:paraId="2EE91F68" w15:done="0"/>
  <w15:commentEx w15:paraId="1D10870C" w15:done="0"/>
  <w15:commentEx w15:paraId="27BBCD9E" w15:done="0"/>
  <w15:commentEx w15:paraId="5B8F6B43" w15:done="0"/>
  <w15:commentEx w15:paraId="0BFBE5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63BDEB" w16cid:durableId="2B435DD9"/>
  <w16cid:commentId w16cid:paraId="742BB407" w16cid:durableId="2B435AF9"/>
  <w16cid:commentId w16cid:paraId="0650AE6B" w16cid:durableId="2B435B21"/>
  <w16cid:commentId w16cid:paraId="12780905" w16cid:durableId="2A66E73A"/>
  <w16cid:commentId w16cid:paraId="3564361A" w16cid:durableId="2B435BCF"/>
  <w16cid:commentId w16cid:paraId="2EE91F68" w16cid:durableId="2B435BE7"/>
  <w16cid:commentId w16cid:paraId="1D10870C" w16cid:durableId="2A66E8D3"/>
  <w16cid:commentId w16cid:paraId="27BBCD9E" w16cid:durableId="2A01DE8B"/>
  <w16cid:commentId w16cid:paraId="5B8F6B43" w16cid:durableId="2B435C2D"/>
  <w16cid:commentId w16cid:paraId="0BFBE530" w16cid:durableId="2B435C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F615" w14:textId="77777777" w:rsidR="000650DC" w:rsidRDefault="000650DC" w:rsidP="00D609D7">
      <w:pPr>
        <w:spacing w:line="240" w:lineRule="auto"/>
      </w:pPr>
      <w:r>
        <w:separator/>
      </w:r>
    </w:p>
  </w:endnote>
  <w:endnote w:type="continuationSeparator" w:id="0">
    <w:p w14:paraId="361F1171" w14:textId="77777777" w:rsidR="000650DC" w:rsidRDefault="000650DC" w:rsidP="00D60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582F" w14:textId="77777777" w:rsidR="00897ED3" w:rsidRDefault="00897ED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F927" w14:textId="77777777" w:rsidR="00897ED3" w:rsidRDefault="00897ED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E04F" w14:textId="77777777" w:rsidR="00897ED3" w:rsidRDefault="00897E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AD4C" w14:textId="77777777" w:rsidR="000650DC" w:rsidRDefault="000650DC" w:rsidP="00D609D7">
      <w:pPr>
        <w:spacing w:line="240" w:lineRule="auto"/>
      </w:pPr>
      <w:r>
        <w:separator/>
      </w:r>
    </w:p>
  </w:footnote>
  <w:footnote w:type="continuationSeparator" w:id="0">
    <w:p w14:paraId="26BCAA07" w14:textId="77777777" w:rsidR="000650DC" w:rsidRDefault="000650DC" w:rsidP="00D609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D084" w14:textId="77777777" w:rsidR="00897ED3" w:rsidRDefault="00897ED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F247" w14:textId="77777777" w:rsidR="00897ED3" w:rsidRDefault="00897ED3" w:rsidP="00897ED3">
    <w:pPr>
      <w:pStyle w:val="Glava"/>
      <w:jc w:val="right"/>
      <w:rPr>
        <w:rFonts w:ascii="Garamond" w:hAnsi="Garamond"/>
        <w:i/>
        <w:iCs/>
      </w:rPr>
    </w:pPr>
    <w:r>
      <w:rPr>
        <w:rFonts w:ascii="Garamond" w:hAnsi="Garamond"/>
        <w:i/>
        <w:iCs/>
      </w:rPr>
      <w:t>Odlok o razglasitvi za kulturni spomenik lokalnega pomena</w:t>
    </w:r>
  </w:p>
  <w:p w14:paraId="2FEE417F" w14:textId="0ABAE597" w:rsidR="00897ED3" w:rsidRDefault="00897ED3" w:rsidP="00897ED3">
    <w:pPr>
      <w:pStyle w:val="Glava"/>
      <w:jc w:val="right"/>
      <w:rPr>
        <w:i/>
        <w:iCs/>
      </w:rPr>
    </w:pPr>
    <w:r>
      <w:rPr>
        <w:rFonts w:ascii="Garamond" w:hAnsi="Garamond"/>
        <w:i/>
        <w:iCs/>
      </w:rPr>
      <w:t xml:space="preserve">vzorec, verzija </w:t>
    </w:r>
    <w:r>
      <w:rPr>
        <w:rFonts w:ascii="Garamond" w:hAnsi="Garamond"/>
        <w:i/>
        <w:iCs/>
      </w:rPr>
      <w:t>ISeD.</w:t>
    </w:r>
    <w:r>
      <w:rPr>
        <w:rFonts w:ascii="Garamond" w:hAnsi="Garamond"/>
        <w:i/>
        <w:iCs/>
      </w:rPr>
      <w:t>20</w:t>
    </w:r>
    <w:r>
      <w:rPr>
        <w:rFonts w:ascii="Garamond" w:hAnsi="Garamond"/>
        <w:i/>
        <w:iCs/>
      </w:rPr>
      <w:t>25</w:t>
    </w:r>
    <w:r>
      <w:rPr>
        <w:rFonts w:ascii="Garamond" w:hAnsi="Garamond"/>
        <w:i/>
        <w:iCs/>
      </w:rPr>
      <w:t>.</w:t>
    </w:r>
    <w:r>
      <w:rPr>
        <w:rFonts w:ascii="Garamond" w:hAnsi="Garamond"/>
        <w:i/>
        <w:iCs/>
      </w:rPr>
      <w:t>1</w:t>
    </w:r>
    <w:r>
      <w:rPr>
        <w:rFonts w:ascii="Garamond" w:hAnsi="Garamond"/>
        <w:i/>
        <w:iCs/>
      </w:rPr>
      <w:t xml:space="preserve"> </w:t>
    </w:r>
  </w:p>
  <w:p w14:paraId="62536559" w14:textId="77777777" w:rsidR="00897ED3" w:rsidRDefault="00897ED3" w:rsidP="00897ED3">
    <w:pPr>
      <w:pStyle w:val="Glava"/>
    </w:pPr>
  </w:p>
  <w:p w14:paraId="7EDDEC17" w14:textId="77777777" w:rsidR="00897ED3" w:rsidRPr="00897ED3" w:rsidRDefault="00897ED3" w:rsidP="00897ED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DBB1" w14:textId="77777777" w:rsidR="00897ED3" w:rsidRDefault="00897ED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4108"/>
    <w:multiLevelType w:val="hybridMultilevel"/>
    <w:tmpl w:val="122A511A"/>
    <w:lvl w:ilvl="0" w:tplc="D24667A4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1C54D4"/>
    <w:multiLevelType w:val="hybridMultilevel"/>
    <w:tmpl w:val="0ED41CFE"/>
    <w:lvl w:ilvl="0" w:tplc="D24667A4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DE0AB5"/>
    <w:multiLevelType w:val="hybridMultilevel"/>
    <w:tmpl w:val="05E81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40D1"/>
    <w:multiLevelType w:val="hybridMultilevel"/>
    <w:tmpl w:val="9952659A"/>
    <w:lvl w:ilvl="0" w:tplc="39D4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851A6"/>
    <w:multiLevelType w:val="hybridMultilevel"/>
    <w:tmpl w:val="BEF4305A"/>
    <w:lvl w:ilvl="0" w:tplc="39D4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476F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46866"/>
    <w:multiLevelType w:val="hybridMultilevel"/>
    <w:tmpl w:val="367222E0"/>
    <w:lvl w:ilvl="0" w:tplc="39D4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E726F"/>
    <w:multiLevelType w:val="hybridMultilevel"/>
    <w:tmpl w:val="B0AE8B0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F6076"/>
    <w:multiLevelType w:val="hybridMultilevel"/>
    <w:tmpl w:val="4606C7D6"/>
    <w:lvl w:ilvl="0" w:tplc="6C72CFA4">
      <w:start w:val="2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2367A"/>
    <w:multiLevelType w:val="hybridMultilevel"/>
    <w:tmpl w:val="370878C4"/>
    <w:lvl w:ilvl="0" w:tplc="36CA6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949C1"/>
    <w:multiLevelType w:val="hybridMultilevel"/>
    <w:tmpl w:val="4CFCE644"/>
    <w:lvl w:ilvl="0" w:tplc="D24667A4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EA302E"/>
    <w:multiLevelType w:val="hybridMultilevel"/>
    <w:tmpl w:val="20745626"/>
    <w:lvl w:ilvl="0" w:tplc="39D4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935AA"/>
    <w:multiLevelType w:val="hybridMultilevel"/>
    <w:tmpl w:val="4CDC1AE2"/>
    <w:lvl w:ilvl="0" w:tplc="2F5897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3F4CFA"/>
    <w:multiLevelType w:val="hybridMultilevel"/>
    <w:tmpl w:val="34F85616"/>
    <w:lvl w:ilvl="0" w:tplc="20F26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E72B5"/>
    <w:multiLevelType w:val="hybridMultilevel"/>
    <w:tmpl w:val="A4C6B40E"/>
    <w:lvl w:ilvl="0" w:tplc="36CA6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36C1"/>
    <w:multiLevelType w:val="hybridMultilevel"/>
    <w:tmpl w:val="97E253B6"/>
    <w:lvl w:ilvl="0" w:tplc="E06AD63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1865"/>
    <w:multiLevelType w:val="hybridMultilevel"/>
    <w:tmpl w:val="E7C6171C"/>
    <w:lvl w:ilvl="0" w:tplc="AB08D5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8020FF"/>
    <w:multiLevelType w:val="hybridMultilevel"/>
    <w:tmpl w:val="128009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03C10"/>
    <w:multiLevelType w:val="hybridMultilevel"/>
    <w:tmpl w:val="DD02401E"/>
    <w:lvl w:ilvl="0" w:tplc="43160A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B429D"/>
    <w:multiLevelType w:val="hybridMultilevel"/>
    <w:tmpl w:val="1476580A"/>
    <w:lvl w:ilvl="0" w:tplc="D430EC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72C77"/>
    <w:multiLevelType w:val="hybridMultilevel"/>
    <w:tmpl w:val="7858522C"/>
    <w:lvl w:ilvl="0" w:tplc="4752A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60EA0"/>
    <w:multiLevelType w:val="hybridMultilevel"/>
    <w:tmpl w:val="7F148EE0"/>
    <w:lvl w:ilvl="0" w:tplc="681EBE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3451177">
    <w:abstractNumId w:val="7"/>
  </w:num>
  <w:num w:numId="2" w16cid:durableId="1137720388">
    <w:abstractNumId w:val="1"/>
  </w:num>
  <w:num w:numId="3" w16cid:durableId="113671941">
    <w:abstractNumId w:val="0"/>
  </w:num>
  <w:num w:numId="4" w16cid:durableId="1202551065">
    <w:abstractNumId w:val="9"/>
  </w:num>
  <w:num w:numId="5" w16cid:durableId="1240484211">
    <w:abstractNumId w:val="12"/>
  </w:num>
  <w:num w:numId="6" w16cid:durableId="1480540287">
    <w:abstractNumId w:val="0"/>
  </w:num>
  <w:num w:numId="7" w16cid:durableId="1982150506">
    <w:abstractNumId w:val="8"/>
  </w:num>
  <w:num w:numId="8" w16cid:durableId="1034692100">
    <w:abstractNumId w:val="16"/>
  </w:num>
  <w:num w:numId="9" w16cid:durableId="1153790717">
    <w:abstractNumId w:val="5"/>
  </w:num>
  <w:num w:numId="10" w16cid:durableId="1314486038">
    <w:abstractNumId w:val="10"/>
  </w:num>
  <w:num w:numId="11" w16cid:durableId="1459371572">
    <w:abstractNumId w:val="4"/>
  </w:num>
  <w:num w:numId="12" w16cid:durableId="186021944">
    <w:abstractNumId w:val="3"/>
  </w:num>
  <w:num w:numId="13" w16cid:durableId="1204444015">
    <w:abstractNumId w:val="14"/>
  </w:num>
  <w:num w:numId="14" w16cid:durableId="950478383">
    <w:abstractNumId w:val="2"/>
  </w:num>
  <w:num w:numId="15" w16cid:durableId="897395113">
    <w:abstractNumId w:val="18"/>
  </w:num>
  <w:num w:numId="16" w16cid:durableId="1851488975">
    <w:abstractNumId w:val="13"/>
  </w:num>
  <w:num w:numId="17" w16cid:durableId="787939839">
    <w:abstractNumId w:val="20"/>
  </w:num>
  <w:num w:numId="18" w16cid:durableId="1701008463">
    <w:abstractNumId w:val="11"/>
  </w:num>
  <w:num w:numId="19" w16cid:durableId="1391614623">
    <w:abstractNumId w:val="15"/>
  </w:num>
  <w:num w:numId="20" w16cid:durableId="632102967">
    <w:abstractNumId w:val="17"/>
  </w:num>
  <w:num w:numId="21" w16cid:durableId="1312756071">
    <w:abstractNumId w:val="6"/>
  </w:num>
  <w:num w:numId="22" w16cid:durableId="15425478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AC"/>
    <w:rsid w:val="0000280C"/>
    <w:rsid w:val="0001413E"/>
    <w:rsid w:val="00015475"/>
    <w:rsid w:val="00027729"/>
    <w:rsid w:val="000437EE"/>
    <w:rsid w:val="000650DC"/>
    <w:rsid w:val="000A617B"/>
    <w:rsid w:val="000C5F07"/>
    <w:rsid w:val="000E6C04"/>
    <w:rsid w:val="00127C98"/>
    <w:rsid w:val="00142551"/>
    <w:rsid w:val="00154616"/>
    <w:rsid w:val="001766CA"/>
    <w:rsid w:val="00186FFD"/>
    <w:rsid w:val="001D78AC"/>
    <w:rsid w:val="00230026"/>
    <w:rsid w:val="00284769"/>
    <w:rsid w:val="002858B3"/>
    <w:rsid w:val="0029481B"/>
    <w:rsid w:val="002C11C9"/>
    <w:rsid w:val="002E3E4D"/>
    <w:rsid w:val="002E5EF0"/>
    <w:rsid w:val="002F0726"/>
    <w:rsid w:val="00325D6D"/>
    <w:rsid w:val="003552F2"/>
    <w:rsid w:val="003B55FA"/>
    <w:rsid w:val="003F3EC4"/>
    <w:rsid w:val="004A3BF7"/>
    <w:rsid w:val="004E54CB"/>
    <w:rsid w:val="004F0855"/>
    <w:rsid w:val="0052261F"/>
    <w:rsid w:val="005441F9"/>
    <w:rsid w:val="00573EE1"/>
    <w:rsid w:val="005B189F"/>
    <w:rsid w:val="005D6B03"/>
    <w:rsid w:val="005F18EF"/>
    <w:rsid w:val="005F385F"/>
    <w:rsid w:val="00626E30"/>
    <w:rsid w:val="00634AB0"/>
    <w:rsid w:val="00685A8A"/>
    <w:rsid w:val="006A4392"/>
    <w:rsid w:val="006E3ADE"/>
    <w:rsid w:val="006F2258"/>
    <w:rsid w:val="00703109"/>
    <w:rsid w:val="00737BA1"/>
    <w:rsid w:val="00757404"/>
    <w:rsid w:val="00760A53"/>
    <w:rsid w:val="00774D77"/>
    <w:rsid w:val="007906AE"/>
    <w:rsid w:val="007D5ECF"/>
    <w:rsid w:val="007F2525"/>
    <w:rsid w:val="00830603"/>
    <w:rsid w:val="00881C17"/>
    <w:rsid w:val="008938A8"/>
    <w:rsid w:val="00893AE6"/>
    <w:rsid w:val="00897ED3"/>
    <w:rsid w:val="0095439D"/>
    <w:rsid w:val="009E07BF"/>
    <w:rsid w:val="009E6316"/>
    <w:rsid w:val="00A0492D"/>
    <w:rsid w:val="00A66592"/>
    <w:rsid w:val="00AA5A67"/>
    <w:rsid w:val="00AB5FB2"/>
    <w:rsid w:val="00AC591C"/>
    <w:rsid w:val="00AD75F2"/>
    <w:rsid w:val="00BB220C"/>
    <w:rsid w:val="00BB7E3E"/>
    <w:rsid w:val="00BC7E89"/>
    <w:rsid w:val="00C040A3"/>
    <w:rsid w:val="00C8419E"/>
    <w:rsid w:val="00CF355A"/>
    <w:rsid w:val="00D07314"/>
    <w:rsid w:val="00D609D7"/>
    <w:rsid w:val="00D64024"/>
    <w:rsid w:val="00D818A0"/>
    <w:rsid w:val="00D85117"/>
    <w:rsid w:val="00DB3030"/>
    <w:rsid w:val="00DB3134"/>
    <w:rsid w:val="00DF5FCD"/>
    <w:rsid w:val="00E6727F"/>
    <w:rsid w:val="00E72D1A"/>
    <w:rsid w:val="00F35705"/>
    <w:rsid w:val="00FA3C3A"/>
    <w:rsid w:val="00FB699B"/>
    <w:rsid w:val="00FB7B05"/>
    <w:rsid w:val="00F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96D2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78AC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21">
    <w:name w:val="Body Text 21"/>
    <w:basedOn w:val="Navaden"/>
    <w:uiPriority w:val="99"/>
    <w:semiHidden/>
    <w:rsid w:val="001D78AC"/>
    <w:pPr>
      <w:spacing w:line="240" w:lineRule="auto"/>
      <w:ind w:left="284"/>
    </w:pPr>
    <w:rPr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A0492D"/>
    <w:pPr>
      <w:spacing w:line="240" w:lineRule="auto"/>
      <w:jc w:val="both"/>
    </w:pPr>
    <w:rPr>
      <w:rFonts w:ascii="Garamond" w:hAnsi="Garamond"/>
      <w:i/>
      <w:iCs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0492D"/>
    <w:rPr>
      <w:rFonts w:ascii="Garamond" w:eastAsia="Times New Roman" w:hAnsi="Garamond" w:cs="Times New Roman"/>
      <w:i/>
      <w:iCs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0492D"/>
    <w:pPr>
      <w:ind w:left="720"/>
      <w:contextualSpacing/>
    </w:pPr>
  </w:style>
  <w:style w:type="paragraph" w:customStyle="1" w:styleId="odstavek">
    <w:name w:val="odstavek"/>
    <w:basedOn w:val="Navaden"/>
    <w:rsid w:val="00E6727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609D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609D7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D609D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609D7"/>
    <w:rPr>
      <w:rFonts w:ascii="Arial" w:eastAsia="Times New Roman" w:hAnsi="Arial" w:cs="Times New Roman"/>
      <w:sz w:val="20"/>
      <w:szCs w:val="24"/>
    </w:rPr>
  </w:style>
  <w:style w:type="paragraph" w:styleId="Revizija">
    <w:name w:val="Revision"/>
    <w:hidden/>
    <w:uiPriority w:val="99"/>
    <w:semiHidden/>
    <w:rsid w:val="00626E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Telobesedila2">
    <w:name w:val="Body Text 2"/>
    <w:basedOn w:val="Navaden"/>
    <w:link w:val="Telobesedila2Znak"/>
    <w:uiPriority w:val="99"/>
    <w:unhideWhenUsed/>
    <w:rsid w:val="0029481B"/>
    <w:pPr>
      <w:autoSpaceDE w:val="0"/>
      <w:autoSpaceDN w:val="0"/>
      <w:adjustRightInd w:val="0"/>
      <w:spacing w:after="160"/>
      <w:jc w:val="both"/>
    </w:pPr>
    <w:rPr>
      <w:rFonts w:eastAsia="Calibri" w:cs="Arial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29481B"/>
    <w:rPr>
      <w:rFonts w:ascii="Arial" w:eastAsia="Calibri" w:hAnsi="Arial" w:cs="Arial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948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9481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9481B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948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9481B"/>
    <w:rPr>
      <w:rFonts w:ascii="Arial" w:eastAsia="Times New Roman" w:hAnsi="Arial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D6402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64024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8938A8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3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38B75F-2481-45EC-814A-D64B6D31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2025-01-28T12:25:00Z</dcterms:created>
  <dcterms:modified xsi:type="dcterms:W3CDTF">2025-01-28T13:05:00Z</dcterms:modified>
</cp:coreProperties>
</file>