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AEE3" w14:textId="585B5D61" w:rsidR="0053623E" w:rsidRPr="00AD19ED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Priloga </w:t>
      </w:r>
      <w:r w:rsidR="001C5D8D">
        <w:rPr>
          <w:rFonts w:ascii="Arial" w:hAnsi="Arial" w:cs="Arial"/>
          <w:b/>
          <w:color w:val="000000"/>
          <w:sz w:val="20"/>
          <w:szCs w:val="20"/>
        </w:rPr>
        <w:t>5</w:t>
      </w: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C237C" w:rsidRPr="00AD19ED">
        <w:rPr>
          <w:rFonts w:ascii="Arial" w:hAnsi="Arial" w:cs="Arial"/>
          <w:b/>
          <w:color w:val="000000"/>
          <w:sz w:val="20"/>
          <w:szCs w:val="20"/>
        </w:rPr>
        <w:t>P</w:t>
      </w:r>
      <w:r w:rsidRPr="00AD19ED">
        <w:rPr>
          <w:rFonts w:ascii="Arial" w:hAnsi="Arial" w:cs="Arial"/>
          <w:b/>
          <w:color w:val="000000"/>
          <w:sz w:val="20"/>
          <w:szCs w:val="20"/>
        </w:rPr>
        <w:t>oročil</w:t>
      </w:r>
      <w:r w:rsidR="00FC237C" w:rsidRPr="00AD19ED">
        <w:rPr>
          <w:rFonts w:ascii="Arial" w:hAnsi="Arial" w:cs="Arial"/>
          <w:b/>
          <w:color w:val="000000"/>
          <w:sz w:val="20"/>
          <w:szCs w:val="20"/>
        </w:rPr>
        <w:t>o</w:t>
      </w: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 o izpolnjevanju ciljev</w:t>
      </w:r>
      <w:r w:rsidR="00FC237C" w:rsidRPr="00AD19E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6878DC" w14:textId="0D847071" w:rsidR="00235992" w:rsidRPr="00235992" w:rsidRDefault="00235992" w:rsidP="00235992">
      <w:pPr>
        <w:spacing w:after="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35992">
        <w:rPr>
          <w:rFonts w:ascii="Arial" w:hAnsi="Arial" w:cs="Arial"/>
          <w:bCs/>
          <w:sz w:val="20"/>
          <w:szCs w:val="20"/>
        </w:rPr>
        <w:t xml:space="preserve">Poročilo o izpolnjevanju obveznosti iz 15. in 31. člena Uredbe o izvajanju intervencije naložbe v dvig produktivnosti in tehnološki razvoj, vključno z digitalizacijo kmetijskih gospodarstev, ter intervencije naložbe v prilagoditev na podnebne spremembe pri trajnih nasadih, iz strateškega načrta skupne kmetijske politike 2023–2027 (Uradni list RS, št. </w:t>
      </w:r>
      <w:r w:rsidR="00321CAA">
        <w:rPr>
          <w:rFonts w:ascii="Arial" w:hAnsi="Arial" w:cs="Arial"/>
          <w:bCs/>
          <w:sz w:val="20"/>
          <w:szCs w:val="20"/>
        </w:rPr>
        <w:t>14</w:t>
      </w:r>
      <w:r w:rsidRPr="00235992">
        <w:rPr>
          <w:rFonts w:ascii="Arial" w:hAnsi="Arial" w:cs="Arial"/>
          <w:bCs/>
          <w:sz w:val="20"/>
          <w:szCs w:val="20"/>
        </w:rPr>
        <w:t>/25; v nadaljnjem besedilu: uredba) vsebuje naslednje sestavine:</w:t>
      </w:r>
    </w:p>
    <w:p w14:paraId="4781635B" w14:textId="77777777" w:rsidR="00235992" w:rsidRDefault="0023599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7BBF031" w14:textId="16F170CF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AD19ED">
        <w:rPr>
          <w:rFonts w:ascii="Arial" w:hAnsi="Arial" w:cs="Arial"/>
          <w:b/>
          <w:sz w:val="20"/>
          <w:szCs w:val="20"/>
        </w:rPr>
        <w:t>1. Ekonomski kazalniki</w:t>
      </w:r>
    </w:p>
    <w:p w14:paraId="1FFA4458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5F1CB4D1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Ekonomski kazalniki so:</w:t>
      </w:r>
    </w:p>
    <w:p w14:paraId="6B518F63" w14:textId="441A30F3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– vrednost skupnega prihodka iz poslovanja kmetijskega </w:t>
      </w:r>
      <w:r w:rsidR="00BC4362">
        <w:rPr>
          <w:rFonts w:ascii="Arial" w:hAnsi="Arial" w:cs="Arial"/>
          <w:sz w:val="20"/>
          <w:szCs w:val="20"/>
        </w:rPr>
        <w:t>gospodarstva;</w:t>
      </w:r>
    </w:p>
    <w:p w14:paraId="32F6C486" w14:textId="3BD4A488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– obseg vloženega dela (PDM</w:t>
      </w:r>
      <w:r w:rsidR="00BC4362">
        <w:rPr>
          <w:rFonts w:ascii="Arial" w:hAnsi="Arial" w:cs="Arial"/>
          <w:sz w:val="20"/>
          <w:szCs w:val="20"/>
        </w:rPr>
        <w:t>).</w:t>
      </w:r>
    </w:p>
    <w:p w14:paraId="3FDE1063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45277949" w14:textId="77777777" w:rsidR="00BC4362" w:rsidRDefault="00BC436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664BEC3" w14:textId="77777777" w:rsidR="00AD19ED" w:rsidRPr="00AD19ED" w:rsidRDefault="00BC436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D19ED" w:rsidRPr="00AD19ED">
        <w:rPr>
          <w:rFonts w:ascii="Arial" w:hAnsi="Arial" w:cs="Arial"/>
          <w:b/>
          <w:sz w:val="20"/>
          <w:szCs w:val="20"/>
        </w:rPr>
        <w:t>. Prodaja kmetijskih proizvodov</w:t>
      </w:r>
    </w:p>
    <w:p w14:paraId="31F6FF21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BA668FB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a) Vrednost prodaje lastnih pridelanih kmetijskih proizvodov glede na standardni prihodek kmetijskega gospodarstva </w:t>
      </w:r>
    </w:p>
    <w:p w14:paraId="6A1656C6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60BD1DA" w14:textId="67B8CF78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Če ima upravičenec obveznost iz pod c) 6. točke prvega odstavka 31. člena uredbe oziroma obveznost iz </w:t>
      </w:r>
      <w:r w:rsidR="00235992">
        <w:rPr>
          <w:rFonts w:ascii="Arial" w:hAnsi="Arial" w:cs="Arial"/>
          <w:sz w:val="20"/>
          <w:szCs w:val="20"/>
        </w:rPr>
        <w:t>pod d) 6</w:t>
      </w:r>
      <w:r w:rsidRPr="00AD19ED">
        <w:rPr>
          <w:rFonts w:ascii="Arial" w:hAnsi="Arial" w:cs="Arial"/>
          <w:sz w:val="20"/>
          <w:szCs w:val="20"/>
        </w:rPr>
        <w:t>. točke prvega odstavka 31. člena te uredbe, mora poročilu iz te priloge priložiti pogodbe o skupni prodani količini lastnih kmetijskih proizvodov ter navesti podatke o pogodbi, količini, vrsti in vrednosti prodanih lastnih pridelanih kmetijskih proizvodov po posamezni pogodbi.</w:t>
      </w:r>
    </w:p>
    <w:p w14:paraId="3E7E95ED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94A7726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Vrednost prodaje lastnih pridelanih kmetijskih proizvodov v letu ___. </w:t>
      </w:r>
    </w:p>
    <w:p w14:paraId="58C99C4F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930"/>
        <w:gridCol w:w="1685"/>
        <w:gridCol w:w="3297"/>
        <w:gridCol w:w="1843"/>
      </w:tblGrid>
      <w:tr w:rsidR="00AD19ED" w:rsidRPr="00AD19ED" w14:paraId="5D7E5D9E" w14:textId="77777777" w:rsidTr="00BC4362">
        <w:tc>
          <w:tcPr>
            <w:tcW w:w="1930" w:type="dxa"/>
            <w:vAlign w:val="center"/>
          </w:tcPr>
          <w:p w14:paraId="497E62AF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Številka pogodbe</w:t>
            </w:r>
          </w:p>
        </w:tc>
        <w:tc>
          <w:tcPr>
            <w:tcW w:w="1685" w:type="dxa"/>
            <w:vAlign w:val="center"/>
          </w:tcPr>
          <w:p w14:paraId="109CA134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Številka računa</w:t>
            </w:r>
          </w:p>
        </w:tc>
        <w:tc>
          <w:tcPr>
            <w:tcW w:w="3297" w:type="dxa"/>
            <w:vAlign w:val="center"/>
          </w:tcPr>
          <w:p w14:paraId="63E10242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Vrsta kmetijskega proizvoda</w:t>
            </w:r>
          </w:p>
        </w:tc>
        <w:tc>
          <w:tcPr>
            <w:tcW w:w="1843" w:type="dxa"/>
            <w:vAlign w:val="center"/>
          </w:tcPr>
          <w:p w14:paraId="4A208AEC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Vrednost</w:t>
            </w:r>
          </w:p>
        </w:tc>
      </w:tr>
      <w:tr w:rsidR="00AD19ED" w:rsidRPr="00AD19ED" w14:paraId="2F9EB2C9" w14:textId="77777777" w:rsidTr="00BC4362">
        <w:tc>
          <w:tcPr>
            <w:tcW w:w="1930" w:type="dxa"/>
          </w:tcPr>
          <w:p w14:paraId="53DA6717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CB1BE62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7" w:type="dxa"/>
          </w:tcPr>
          <w:p w14:paraId="49E1BE6C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5302C8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ED" w:rsidRPr="00AD19ED" w14:paraId="0D915A4B" w14:textId="77777777" w:rsidTr="00BC4362">
        <w:tc>
          <w:tcPr>
            <w:tcW w:w="1930" w:type="dxa"/>
          </w:tcPr>
          <w:p w14:paraId="763D93DF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1685" w:type="dxa"/>
          </w:tcPr>
          <w:p w14:paraId="335EBD76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7" w:type="dxa"/>
          </w:tcPr>
          <w:p w14:paraId="54971DA0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86116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1A5CC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D823F94" w14:textId="3D2C40C6" w:rsidR="00BC4362" w:rsidRDefault="00187754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14:paraId="28CDDAA6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b) Vrednosti neposredno prodanih kmetijskih proizvodov kmetijskega gospodarstva končnemu potrošniku</w:t>
      </w:r>
    </w:p>
    <w:p w14:paraId="7C49C986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35C514DD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Če ima upravičenec obveznost iz pod č) 6. točke prvega odstavka 31. člena uredbe, mora navesti številko računa, količino, vrsto in vrednost neposredno prodanih lastnih kmetijskih proizvodov končnemu potrošniku. </w:t>
      </w:r>
    </w:p>
    <w:p w14:paraId="64BE2D70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EE202A4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Vrednost neposredno prodanih lastnih kmetijskih proizvodov končnemu potrošniku v letu ____. </w:t>
      </w:r>
    </w:p>
    <w:p w14:paraId="6F8C4F6D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4"/>
        <w:gridCol w:w="5218"/>
        <w:gridCol w:w="1843"/>
      </w:tblGrid>
      <w:tr w:rsidR="00AD19ED" w:rsidRPr="00AD19ED" w14:paraId="05936311" w14:textId="77777777" w:rsidTr="00BC4362">
        <w:tc>
          <w:tcPr>
            <w:tcW w:w="1694" w:type="dxa"/>
            <w:vAlign w:val="center"/>
          </w:tcPr>
          <w:p w14:paraId="74D0008E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Številka računa</w:t>
            </w:r>
          </w:p>
        </w:tc>
        <w:tc>
          <w:tcPr>
            <w:tcW w:w="5218" w:type="dxa"/>
            <w:vAlign w:val="center"/>
          </w:tcPr>
          <w:p w14:paraId="6AB24071" w14:textId="77777777" w:rsidR="00AD19ED" w:rsidRPr="00AD19ED" w:rsidRDefault="00BC4362" w:rsidP="00BC436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Vrsta kmetijskega proizvoda</w:t>
            </w:r>
          </w:p>
        </w:tc>
        <w:tc>
          <w:tcPr>
            <w:tcW w:w="1843" w:type="dxa"/>
            <w:vAlign w:val="center"/>
          </w:tcPr>
          <w:p w14:paraId="535F2ECD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</w:t>
            </w:r>
          </w:p>
        </w:tc>
      </w:tr>
      <w:tr w:rsidR="00AD19ED" w:rsidRPr="00AD19ED" w14:paraId="5FF6F5BE" w14:textId="77777777" w:rsidTr="00BC4362">
        <w:tc>
          <w:tcPr>
            <w:tcW w:w="1694" w:type="dxa"/>
          </w:tcPr>
          <w:p w14:paraId="024C2892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</w:tcPr>
          <w:p w14:paraId="3EBD0EA7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7FD8D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ED" w:rsidRPr="00AD19ED" w14:paraId="7839CB0B" w14:textId="77777777" w:rsidTr="00BC4362">
        <w:tc>
          <w:tcPr>
            <w:tcW w:w="1694" w:type="dxa"/>
          </w:tcPr>
          <w:p w14:paraId="203E6D0A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5218" w:type="dxa"/>
          </w:tcPr>
          <w:p w14:paraId="15E9EB82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C89A8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F5D1B" w14:textId="77777777" w:rsidR="00AD19ED" w:rsidRDefault="00AD19ED" w:rsidP="00AD19ED">
      <w:pPr>
        <w:spacing w:after="0" w:line="260" w:lineRule="exact"/>
        <w:rPr>
          <w:szCs w:val="20"/>
        </w:rPr>
      </w:pPr>
    </w:p>
    <w:p w14:paraId="2013B53E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F1CDC99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0147A198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40EE6B0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3AB4B6B2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41D197F4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0BF4029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40D3A89" w14:textId="77777777" w:rsidR="00E328DF" w:rsidRDefault="00E328DF" w:rsidP="001471CE">
      <w:pPr>
        <w:pStyle w:val="Odstavekseznama"/>
        <w:ind w:left="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sectPr w:rsidR="00E328DF" w:rsidSect="008B7F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93FE" w14:textId="77777777" w:rsidR="00847FDF" w:rsidRDefault="00847FDF">
      <w:pPr>
        <w:spacing w:after="0" w:line="240" w:lineRule="auto"/>
      </w:pPr>
      <w:r>
        <w:separator/>
      </w:r>
    </w:p>
  </w:endnote>
  <w:endnote w:type="continuationSeparator" w:id="0">
    <w:p w14:paraId="77568FF6" w14:textId="77777777" w:rsidR="00847FDF" w:rsidRDefault="0084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0E12" w14:textId="77777777" w:rsidR="00847FDF" w:rsidRDefault="00847FDF">
      <w:pPr>
        <w:spacing w:after="0" w:line="240" w:lineRule="auto"/>
      </w:pPr>
      <w:r>
        <w:separator/>
      </w:r>
    </w:p>
  </w:footnote>
  <w:footnote w:type="continuationSeparator" w:id="0">
    <w:p w14:paraId="5FB79DA1" w14:textId="77777777" w:rsidR="00847FDF" w:rsidRDefault="0084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B338" w14:textId="77777777" w:rsidR="00937599" w:rsidRDefault="00937599">
    <w:pPr>
      <w:spacing w:before="60"/>
      <w:ind w:right="-3"/>
    </w:pPr>
  </w:p>
  <w:p w14:paraId="51694482" w14:textId="77777777" w:rsidR="00937599" w:rsidRDefault="00937599">
    <w:pPr>
      <w:spacing w:before="60"/>
      <w:ind w:right="-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ECD"/>
    <w:multiLevelType w:val="multilevel"/>
    <w:tmpl w:val="50B46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BE07AA"/>
    <w:multiLevelType w:val="hybridMultilevel"/>
    <w:tmpl w:val="268294F8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AC4"/>
    <w:multiLevelType w:val="hybridMultilevel"/>
    <w:tmpl w:val="31782570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56974"/>
    <w:multiLevelType w:val="hybridMultilevel"/>
    <w:tmpl w:val="23642374"/>
    <w:lvl w:ilvl="0" w:tplc="82A21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94DA0"/>
    <w:multiLevelType w:val="hybridMultilevel"/>
    <w:tmpl w:val="BF70A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7CF"/>
    <w:multiLevelType w:val="hybridMultilevel"/>
    <w:tmpl w:val="2EE0B15A"/>
    <w:lvl w:ilvl="0" w:tplc="1CC0509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314E0"/>
    <w:multiLevelType w:val="multilevel"/>
    <w:tmpl w:val="2B6A0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3D275B"/>
    <w:multiLevelType w:val="hybridMultilevel"/>
    <w:tmpl w:val="6A047D82"/>
    <w:lvl w:ilvl="0" w:tplc="F9E43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78A9"/>
    <w:multiLevelType w:val="multilevel"/>
    <w:tmpl w:val="5C8C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D27682C"/>
    <w:multiLevelType w:val="hybridMultilevel"/>
    <w:tmpl w:val="2A821F40"/>
    <w:lvl w:ilvl="0" w:tplc="01A21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80748"/>
    <w:multiLevelType w:val="hybridMultilevel"/>
    <w:tmpl w:val="562EA30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30EA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2B14"/>
    <w:multiLevelType w:val="hybridMultilevel"/>
    <w:tmpl w:val="A4446110"/>
    <w:lvl w:ilvl="0" w:tplc="4BB6D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A74A5B"/>
    <w:multiLevelType w:val="hybridMultilevel"/>
    <w:tmpl w:val="83CC91FA"/>
    <w:lvl w:ilvl="0" w:tplc="55B0A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94BB0"/>
    <w:multiLevelType w:val="hybridMultilevel"/>
    <w:tmpl w:val="EA94D3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1E39"/>
    <w:multiLevelType w:val="hybridMultilevel"/>
    <w:tmpl w:val="51B050E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0707B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1165847"/>
    <w:multiLevelType w:val="hybridMultilevel"/>
    <w:tmpl w:val="D75C5BD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322E6"/>
    <w:multiLevelType w:val="hybridMultilevel"/>
    <w:tmpl w:val="F5E62D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2" w15:restartNumberingAfterBreak="0">
    <w:nsid w:val="6A7B2F86"/>
    <w:multiLevelType w:val="hybridMultilevel"/>
    <w:tmpl w:val="198A4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24CA9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82579"/>
    <w:multiLevelType w:val="hybridMultilevel"/>
    <w:tmpl w:val="B88430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32C"/>
    <w:multiLevelType w:val="hybridMultilevel"/>
    <w:tmpl w:val="849CF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5"/>
  </w:num>
  <w:num w:numId="8">
    <w:abstractNumId w:val="2"/>
  </w:num>
  <w:num w:numId="9">
    <w:abstractNumId w:val="34"/>
  </w:num>
  <w:num w:numId="10">
    <w:abstractNumId w:val="0"/>
  </w:num>
  <w:num w:numId="11">
    <w:abstractNumId w:val="28"/>
  </w:num>
  <w:num w:numId="12">
    <w:abstractNumId w:val="27"/>
  </w:num>
  <w:num w:numId="13">
    <w:abstractNumId w:val="19"/>
  </w:num>
  <w:num w:numId="14">
    <w:abstractNumId w:val="36"/>
  </w:num>
  <w:num w:numId="15">
    <w:abstractNumId w:val="23"/>
  </w:num>
  <w:num w:numId="16">
    <w:abstractNumId w:val="26"/>
  </w:num>
  <w:num w:numId="17">
    <w:abstractNumId w:val="30"/>
  </w:num>
  <w:num w:numId="18">
    <w:abstractNumId w:val="12"/>
  </w:num>
  <w:num w:numId="19">
    <w:abstractNumId w:val="11"/>
  </w:num>
  <w:num w:numId="20">
    <w:abstractNumId w:val="35"/>
  </w:num>
  <w:num w:numId="21">
    <w:abstractNumId w:val="3"/>
  </w:num>
  <w:num w:numId="22">
    <w:abstractNumId w:val="8"/>
  </w:num>
  <w:num w:numId="23">
    <w:abstractNumId w:val="25"/>
  </w:num>
  <w:num w:numId="24">
    <w:abstractNumId w:val="7"/>
  </w:num>
  <w:num w:numId="25">
    <w:abstractNumId w:val="1"/>
  </w:num>
  <w:num w:numId="26">
    <w:abstractNumId w:val="17"/>
  </w:num>
  <w:num w:numId="27">
    <w:abstractNumId w:val="6"/>
  </w:num>
  <w:num w:numId="28">
    <w:abstractNumId w:val="20"/>
  </w:num>
  <w:num w:numId="29">
    <w:abstractNumId w:val="32"/>
  </w:num>
  <w:num w:numId="30">
    <w:abstractNumId w:val="18"/>
  </w:num>
  <w:num w:numId="31">
    <w:abstractNumId w:val="33"/>
  </w:num>
  <w:num w:numId="32">
    <w:abstractNumId w:val="5"/>
  </w:num>
  <w:num w:numId="33">
    <w:abstractNumId w:val="24"/>
  </w:num>
  <w:num w:numId="34">
    <w:abstractNumId w:val="22"/>
  </w:num>
  <w:num w:numId="35">
    <w:abstractNumId w:val="4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CC9"/>
    <w:rsid w:val="000125D5"/>
    <w:rsid w:val="00044145"/>
    <w:rsid w:val="00045BEB"/>
    <w:rsid w:val="000A2774"/>
    <w:rsid w:val="000B4B79"/>
    <w:rsid w:val="00126FE2"/>
    <w:rsid w:val="00133669"/>
    <w:rsid w:val="001471CE"/>
    <w:rsid w:val="00147C17"/>
    <w:rsid w:val="00155A41"/>
    <w:rsid w:val="00183012"/>
    <w:rsid w:val="00187754"/>
    <w:rsid w:val="00187B21"/>
    <w:rsid w:val="001A5C98"/>
    <w:rsid w:val="001B5F5C"/>
    <w:rsid w:val="001C5D8D"/>
    <w:rsid w:val="001E172A"/>
    <w:rsid w:val="001F57F0"/>
    <w:rsid w:val="00200D23"/>
    <w:rsid w:val="00207F32"/>
    <w:rsid w:val="002157E8"/>
    <w:rsid w:val="002165AE"/>
    <w:rsid w:val="00223B8A"/>
    <w:rsid w:val="0023420F"/>
    <w:rsid w:val="00235992"/>
    <w:rsid w:val="00244B96"/>
    <w:rsid w:val="002751C2"/>
    <w:rsid w:val="00286E14"/>
    <w:rsid w:val="002B2BAD"/>
    <w:rsid w:val="002D5447"/>
    <w:rsid w:val="002E2652"/>
    <w:rsid w:val="00312C59"/>
    <w:rsid w:val="003157DE"/>
    <w:rsid w:val="00321CAA"/>
    <w:rsid w:val="00324198"/>
    <w:rsid w:val="00330D65"/>
    <w:rsid w:val="00332AD9"/>
    <w:rsid w:val="00341950"/>
    <w:rsid w:val="00345B4D"/>
    <w:rsid w:val="00383760"/>
    <w:rsid w:val="003852B8"/>
    <w:rsid w:val="003A103D"/>
    <w:rsid w:val="004050AC"/>
    <w:rsid w:val="00422FC5"/>
    <w:rsid w:val="00452D48"/>
    <w:rsid w:val="00466D75"/>
    <w:rsid w:val="004B1423"/>
    <w:rsid w:val="004B3BA8"/>
    <w:rsid w:val="004B58D1"/>
    <w:rsid w:val="004C037D"/>
    <w:rsid w:val="004C2915"/>
    <w:rsid w:val="004D065D"/>
    <w:rsid w:val="004E4B87"/>
    <w:rsid w:val="00506A3F"/>
    <w:rsid w:val="00525C3E"/>
    <w:rsid w:val="0053623E"/>
    <w:rsid w:val="00605F47"/>
    <w:rsid w:val="00616164"/>
    <w:rsid w:val="00622631"/>
    <w:rsid w:val="00633A64"/>
    <w:rsid w:val="00643024"/>
    <w:rsid w:val="00664981"/>
    <w:rsid w:val="00673A0B"/>
    <w:rsid w:val="006765F3"/>
    <w:rsid w:val="00687C3D"/>
    <w:rsid w:val="006B7CB0"/>
    <w:rsid w:val="006C37BF"/>
    <w:rsid w:val="006C4A4D"/>
    <w:rsid w:val="006D05E7"/>
    <w:rsid w:val="006E220E"/>
    <w:rsid w:val="006F1873"/>
    <w:rsid w:val="00702B79"/>
    <w:rsid w:val="00702E6E"/>
    <w:rsid w:val="00716E81"/>
    <w:rsid w:val="007219DA"/>
    <w:rsid w:val="007267D6"/>
    <w:rsid w:val="00727D4C"/>
    <w:rsid w:val="0073151C"/>
    <w:rsid w:val="007371E9"/>
    <w:rsid w:val="00776F97"/>
    <w:rsid w:val="007A515A"/>
    <w:rsid w:val="007B141B"/>
    <w:rsid w:val="007B453E"/>
    <w:rsid w:val="007B6435"/>
    <w:rsid w:val="007C3904"/>
    <w:rsid w:val="007C6E0C"/>
    <w:rsid w:val="00802389"/>
    <w:rsid w:val="008040BB"/>
    <w:rsid w:val="00807591"/>
    <w:rsid w:val="00813DF4"/>
    <w:rsid w:val="008149DA"/>
    <w:rsid w:val="00815DA6"/>
    <w:rsid w:val="00821032"/>
    <w:rsid w:val="00847FDF"/>
    <w:rsid w:val="008B7FEF"/>
    <w:rsid w:val="008E3293"/>
    <w:rsid w:val="008E37A3"/>
    <w:rsid w:val="008F4476"/>
    <w:rsid w:val="00910716"/>
    <w:rsid w:val="0092004A"/>
    <w:rsid w:val="00925E8B"/>
    <w:rsid w:val="0092647F"/>
    <w:rsid w:val="00937599"/>
    <w:rsid w:val="00952B7F"/>
    <w:rsid w:val="00980C6E"/>
    <w:rsid w:val="00997860"/>
    <w:rsid w:val="009A3CC9"/>
    <w:rsid w:val="009A3CF4"/>
    <w:rsid w:val="009B724B"/>
    <w:rsid w:val="009E256A"/>
    <w:rsid w:val="00A205B3"/>
    <w:rsid w:val="00A45A71"/>
    <w:rsid w:val="00A5574D"/>
    <w:rsid w:val="00A65A76"/>
    <w:rsid w:val="00A67A3D"/>
    <w:rsid w:val="00A73566"/>
    <w:rsid w:val="00AA03C3"/>
    <w:rsid w:val="00AB0517"/>
    <w:rsid w:val="00AC01D5"/>
    <w:rsid w:val="00AD19ED"/>
    <w:rsid w:val="00AF3AB0"/>
    <w:rsid w:val="00B112A4"/>
    <w:rsid w:val="00B50D87"/>
    <w:rsid w:val="00B76A0A"/>
    <w:rsid w:val="00B97DB5"/>
    <w:rsid w:val="00BB05F0"/>
    <w:rsid w:val="00BB7471"/>
    <w:rsid w:val="00BC4362"/>
    <w:rsid w:val="00C363F5"/>
    <w:rsid w:val="00C426F1"/>
    <w:rsid w:val="00C5739F"/>
    <w:rsid w:val="00C609AD"/>
    <w:rsid w:val="00C6481B"/>
    <w:rsid w:val="00C8339E"/>
    <w:rsid w:val="00CA792E"/>
    <w:rsid w:val="00CB7CAF"/>
    <w:rsid w:val="00CE3F79"/>
    <w:rsid w:val="00CF5054"/>
    <w:rsid w:val="00CF6C1F"/>
    <w:rsid w:val="00D2190C"/>
    <w:rsid w:val="00D335CB"/>
    <w:rsid w:val="00D40C51"/>
    <w:rsid w:val="00D42AA5"/>
    <w:rsid w:val="00D635D1"/>
    <w:rsid w:val="00D77612"/>
    <w:rsid w:val="00D816D6"/>
    <w:rsid w:val="00D86A09"/>
    <w:rsid w:val="00D91600"/>
    <w:rsid w:val="00D94A30"/>
    <w:rsid w:val="00DA0788"/>
    <w:rsid w:val="00DD2E58"/>
    <w:rsid w:val="00DD5783"/>
    <w:rsid w:val="00DE299D"/>
    <w:rsid w:val="00E328DF"/>
    <w:rsid w:val="00E43206"/>
    <w:rsid w:val="00E944E3"/>
    <w:rsid w:val="00EB69E2"/>
    <w:rsid w:val="00EF3025"/>
    <w:rsid w:val="00F37792"/>
    <w:rsid w:val="00F421D4"/>
    <w:rsid w:val="00F54A3E"/>
    <w:rsid w:val="00F61F36"/>
    <w:rsid w:val="00F77E67"/>
    <w:rsid w:val="00FA0928"/>
    <w:rsid w:val="00FA74EE"/>
    <w:rsid w:val="00FC237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20BF"/>
  <w15:docId w15:val="{1E26A39C-1E08-4095-AA03-44CCF77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FA0928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76A0A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A67A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67A3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30">
    <w:name w:val="xl30"/>
    <w:basedOn w:val="Navaden"/>
    <w:rsid w:val="00A67A3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NavadenA">
    <w:name w:val="Navaden/÷A"/>
    <w:rsid w:val="00FA09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FA09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FA09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FA0928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8Znak">
    <w:name w:val="Naslov 8 Znak"/>
    <w:basedOn w:val="Privzetapisavaodstavka"/>
    <w:link w:val="Naslov8"/>
    <w:rsid w:val="00FA0928"/>
    <w:rPr>
      <w:rFonts w:ascii="Times New Roman" w:eastAsia="Times New Roman" w:hAnsi="Times New Roman" w:cs="Times New Roman"/>
      <w:b/>
      <w:lang w:eastAsia="sl-SI"/>
    </w:rPr>
  </w:style>
  <w:style w:type="paragraph" w:customStyle="1" w:styleId="xl29">
    <w:name w:val="xl29"/>
    <w:basedOn w:val="Navaden"/>
    <w:rsid w:val="00FA092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D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816D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B76A0A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59"/>
    <w:rsid w:val="009E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9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56A"/>
    <w:rPr>
      <w:rFonts w:ascii="Tahoma" w:hAnsi="Tahoma" w:cs="Tahoma"/>
      <w:sz w:val="16"/>
      <w:szCs w:val="16"/>
    </w:rPr>
  </w:style>
  <w:style w:type="paragraph" w:customStyle="1" w:styleId="Besedilooblaka2">
    <w:name w:val="Besedilo oblačka2"/>
    <w:basedOn w:val="Navaden"/>
    <w:semiHidden/>
    <w:rsid w:val="00CB7CAF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oblaka3">
    <w:name w:val="Besedilo oblačka3"/>
    <w:basedOn w:val="Navaden"/>
    <w:semiHidden/>
    <w:rsid w:val="00B112A4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rsid w:val="002165AE"/>
    <w:rPr>
      <w:color w:val="0066CC"/>
      <w:u w:val="single"/>
    </w:rPr>
  </w:style>
  <w:style w:type="character" w:customStyle="1" w:styleId="Bodytext2">
    <w:name w:val="Body text (2)"/>
    <w:basedOn w:val="Privzetapisavaodstavka"/>
    <w:rsid w:val="00C609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1E10-AD28-4A87-A2AA-D26CBFE6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34</cp:revision>
  <cp:lastPrinted>2019-01-29T12:42:00Z</cp:lastPrinted>
  <dcterms:created xsi:type="dcterms:W3CDTF">2018-03-19T12:41:00Z</dcterms:created>
  <dcterms:modified xsi:type="dcterms:W3CDTF">2025-03-19T11:36:00Z</dcterms:modified>
</cp:coreProperties>
</file>