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E1E8" w14:textId="77777777" w:rsidR="00542DD5" w:rsidRDefault="00542DD5" w:rsidP="00F90B88">
      <w:pPr>
        <w:tabs>
          <w:tab w:val="left" w:pos="1701"/>
        </w:tabs>
        <w:autoSpaceDE w:val="0"/>
        <w:autoSpaceDN w:val="0"/>
        <w:adjustRightInd w:val="0"/>
        <w:rPr>
          <w:rFonts w:cs="Arial"/>
          <w:szCs w:val="20"/>
        </w:rPr>
      </w:pPr>
    </w:p>
    <w:p w14:paraId="5880FF48" w14:textId="166A83B6" w:rsidR="00D42AF8" w:rsidRPr="00F90B88" w:rsidRDefault="00D42AF8" w:rsidP="00F90B88">
      <w:pPr>
        <w:tabs>
          <w:tab w:val="left" w:pos="1701"/>
        </w:tabs>
        <w:autoSpaceDE w:val="0"/>
        <w:autoSpaceDN w:val="0"/>
        <w:adjustRightInd w:val="0"/>
        <w:rPr>
          <w:rFonts w:eastAsiaTheme="minorHAnsi" w:cs="Arial"/>
          <w:color w:val="000000"/>
          <w:szCs w:val="20"/>
        </w:rPr>
      </w:pPr>
      <w:r w:rsidRPr="00F90B88">
        <w:rPr>
          <w:rFonts w:cs="Arial"/>
          <w:szCs w:val="20"/>
        </w:rPr>
        <w:t xml:space="preserve">Številka: </w:t>
      </w:r>
      <w:r w:rsidR="00F90B88">
        <w:rPr>
          <w:rFonts w:cs="Arial"/>
          <w:szCs w:val="20"/>
        </w:rPr>
        <w:tab/>
      </w:r>
      <w:r w:rsidR="00CD04A9" w:rsidRPr="00F90B88">
        <w:rPr>
          <w:rFonts w:eastAsiaTheme="minorHAnsi" w:cs="Arial"/>
          <w:color w:val="000000"/>
          <w:szCs w:val="20"/>
        </w:rPr>
        <w:t>33</w:t>
      </w:r>
      <w:r w:rsidR="008A5215">
        <w:rPr>
          <w:rFonts w:eastAsiaTheme="minorHAnsi" w:cs="Arial"/>
          <w:color w:val="000000"/>
          <w:szCs w:val="20"/>
        </w:rPr>
        <w:t>0</w:t>
      </w:r>
      <w:r w:rsidR="00CD04A9" w:rsidRPr="00F90B88">
        <w:rPr>
          <w:rFonts w:eastAsiaTheme="minorHAnsi" w:cs="Arial"/>
          <w:color w:val="000000"/>
          <w:szCs w:val="20"/>
        </w:rPr>
        <w:t>0</w:t>
      </w:r>
      <w:r w:rsidR="008A5215">
        <w:rPr>
          <w:rFonts w:eastAsiaTheme="minorHAnsi" w:cs="Arial"/>
          <w:color w:val="000000"/>
          <w:szCs w:val="20"/>
        </w:rPr>
        <w:t>1</w:t>
      </w:r>
      <w:r w:rsidR="00CD04A9" w:rsidRPr="00F90B88">
        <w:rPr>
          <w:rFonts w:eastAsiaTheme="minorHAnsi" w:cs="Arial"/>
          <w:color w:val="000000"/>
          <w:szCs w:val="20"/>
        </w:rPr>
        <w:t>-</w:t>
      </w:r>
      <w:r w:rsidR="008A5215">
        <w:rPr>
          <w:rFonts w:eastAsiaTheme="minorHAnsi" w:cs="Arial"/>
          <w:color w:val="000000"/>
          <w:szCs w:val="20"/>
        </w:rPr>
        <w:t>1</w:t>
      </w:r>
      <w:r w:rsidR="00CD04A9" w:rsidRPr="00F90B88">
        <w:rPr>
          <w:rFonts w:eastAsiaTheme="minorHAnsi" w:cs="Arial"/>
          <w:color w:val="000000"/>
          <w:szCs w:val="20"/>
        </w:rPr>
        <w:t>/2024</w:t>
      </w:r>
      <w:r w:rsidR="004636D4" w:rsidRPr="00F90B88">
        <w:rPr>
          <w:rFonts w:eastAsiaTheme="minorHAnsi" w:cs="Arial"/>
          <w:color w:val="000000"/>
          <w:szCs w:val="20"/>
        </w:rPr>
        <w:t>/</w:t>
      </w:r>
      <w:r w:rsidR="008A5215">
        <w:rPr>
          <w:rFonts w:eastAsiaTheme="minorHAnsi" w:cs="Arial"/>
          <w:color w:val="000000"/>
          <w:szCs w:val="20"/>
        </w:rPr>
        <w:t>4</w:t>
      </w:r>
    </w:p>
    <w:p w14:paraId="67CE4C8A" w14:textId="3FA21A24" w:rsidR="00D42AF8" w:rsidRPr="00F90B88" w:rsidRDefault="00D42AF8" w:rsidP="00F90B88">
      <w:pPr>
        <w:pStyle w:val="datumtevilka"/>
        <w:rPr>
          <w:rFonts w:cs="Arial"/>
        </w:rPr>
      </w:pPr>
      <w:r w:rsidRPr="00F90B88">
        <w:rPr>
          <w:rFonts w:cs="Arial"/>
          <w:color w:val="000000"/>
        </w:rPr>
        <w:t xml:space="preserve">Datum: </w:t>
      </w:r>
      <w:r w:rsidR="00F90B88">
        <w:rPr>
          <w:rFonts w:cs="Arial"/>
          <w:color w:val="000000"/>
        </w:rPr>
        <w:tab/>
      </w:r>
      <w:r w:rsidR="00811C24">
        <w:rPr>
          <w:rFonts w:cs="Arial"/>
          <w:color w:val="000000"/>
        </w:rPr>
        <w:t>10. 7.</w:t>
      </w:r>
      <w:r w:rsidRPr="00F90B88">
        <w:rPr>
          <w:rFonts w:cs="Arial"/>
          <w:color w:val="000000"/>
        </w:rPr>
        <w:t> 202</w:t>
      </w:r>
      <w:r w:rsidR="002154A2" w:rsidRPr="00F90B88">
        <w:rPr>
          <w:rFonts w:cs="Arial"/>
          <w:color w:val="000000"/>
        </w:rPr>
        <w:t>4</w:t>
      </w:r>
    </w:p>
    <w:p w14:paraId="705B2CBC" w14:textId="77777777" w:rsidR="00D42AF8" w:rsidRDefault="00D42AF8" w:rsidP="00F90B88">
      <w:pPr>
        <w:pStyle w:val="Naslov"/>
        <w:spacing w:after="0" w:line="260" w:lineRule="exact"/>
        <w:rPr>
          <w:rFonts w:cs="Arial"/>
          <w:sz w:val="20"/>
          <w:szCs w:val="20"/>
        </w:rPr>
      </w:pPr>
    </w:p>
    <w:p w14:paraId="6BE49471" w14:textId="77777777" w:rsidR="00F90B88" w:rsidRPr="00F90B88" w:rsidRDefault="00F90B88" w:rsidP="00F90B88"/>
    <w:p w14:paraId="1493878C" w14:textId="0ED5FE52" w:rsidR="00BE6502" w:rsidRPr="00F90B88" w:rsidRDefault="00BE6502" w:rsidP="00F90B88">
      <w:pPr>
        <w:jc w:val="both"/>
        <w:rPr>
          <w:rFonts w:cs="Arial"/>
          <w:b/>
          <w:color w:val="000000" w:themeColor="text1"/>
          <w:spacing w:val="5"/>
          <w:kern w:val="28"/>
          <w:szCs w:val="20"/>
        </w:rPr>
      </w:pPr>
      <w:r w:rsidRPr="00F90B88">
        <w:rPr>
          <w:rFonts w:cs="Arial"/>
          <w:b/>
          <w:color w:val="000000" w:themeColor="text1"/>
          <w:spacing w:val="5"/>
          <w:kern w:val="28"/>
          <w:szCs w:val="20"/>
        </w:rPr>
        <w:t>PROGRAM ODPRAVE POSLEDIC ŠKODE V KMETIJSTVU ZARADI POZEBE OD 3. DO 7. APRILA 2023, NEURIJ S TOČO OD 10. MAJA DO 1. AVGUSTA 2023 IN POPLAV OD 3. DO 6. AVGUSTA IN OD 28. DO 31. AVGUSTA 2023</w:t>
      </w:r>
    </w:p>
    <w:p w14:paraId="57A591E6" w14:textId="77777777" w:rsidR="00BE6502" w:rsidRDefault="00BE6502" w:rsidP="00F90B88">
      <w:pPr>
        <w:rPr>
          <w:rFonts w:cs="Arial"/>
          <w:szCs w:val="20"/>
        </w:rPr>
      </w:pPr>
    </w:p>
    <w:p w14:paraId="3B1FB61A" w14:textId="77777777" w:rsidR="00F90B88" w:rsidRPr="00F90B88" w:rsidRDefault="00F90B88" w:rsidP="00F90B88">
      <w:pPr>
        <w:rPr>
          <w:rFonts w:cs="Arial"/>
          <w:szCs w:val="20"/>
        </w:rPr>
      </w:pPr>
    </w:p>
    <w:p w14:paraId="1E9DA0FD" w14:textId="77777777" w:rsidR="00F80CD5" w:rsidRPr="00F90B88" w:rsidRDefault="00F80CD5" w:rsidP="00F90B88">
      <w:pPr>
        <w:pStyle w:val="Naslov1"/>
        <w:numPr>
          <w:ilvl w:val="0"/>
          <w:numId w:val="14"/>
        </w:numPr>
        <w:rPr>
          <w:sz w:val="20"/>
        </w:rPr>
      </w:pPr>
      <w:r w:rsidRPr="00F90B88">
        <w:rPr>
          <w:sz w:val="20"/>
        </w:rPr>
        <w:t>UVOD</w:t>
      </w:r>
    </w:p>
    <w:p w14:paraId="57C62DF0" w14:textId="77777777" w:rsidR="002154A2" w:rsidRPr="00F90B88" w:rsidRDefault="002154A2" w:rsidP="00F90B88">
      <w:pPr>
        <w:rPr>
          <w:rFonts w:cs="Arial"/>
          <w:szCs w:val="20"/>
        </w:rPr>
      </w:pPr>
    </w:p>
    <w:p w14:paraId="2035D67D" w14:textId="3985EBE0" w:rsidR="00F80CD5" w:rsidRPr="00F90B88" w:rsidRDefault="00037275" w:rsidP="00F90B88">
      <w:pPr>
        <w:jc w:val="both"/>
        <w:rPr>
          <w:rFonts w:cs="Arial"/>
          <w:szCs w:val="20"/>
        </w:rPr>
      </w:pPr>
      <w:r w:rsidRPr="00F90B88">
        <w:rPr>
          <w:rFonts w:cs="Arial"/>
          <w:szCs w:val="20"/>
        </w:rPr>
        <w:t xml:space="preserve">V letu 2023 so primarno kmetijsko proizvodnjo prizadeli dve </w:t>
      </w:r>
      <w:r w:rsidR="00B26C9C" w:rsidRPr="00F90B88">
        <w:rPr>
          <w:rFonts w:cs="Arial"/>
          <w:szCs w:val="20"/>
        </w:rPr>
        <w:t xml:space="preserve">slabi </w:t>
      </w:r>
      <w:r w:rsidRPr="00F90B88">
        <w:rPr>
          <w:rFonts w:cs="Arial"/>
          <w:szCs w:val="20"/>
        </w:rPr>
        <w:t xml:space="preserve">vremenski razmeri, ki </w:t>
      </w:r>
      <w:r w:rsidR="00B26C9C" w:rsidRPr="00F90B88">
        <w:rPr>
          <w:rFonts w:cs="Arial"/>
          <w:szCs w:val="20"/>
        </w:rPr>
        <w:t>ju</w:t>
      </w:r>
      <w:r w:rsidRPr="00F90B88">
        <w:rPr>
          <w:rFonts w:cs="Arial"/>
          <w:szCs w:val="20"/>
        </w:rPr>
        <w:t xml:space="preserve"> je mogoče enačiti z naravnimi nesrečami </w:t>
      </w:r>
      <w:r w:rsidR="00B26C9C" w:rsidRPr="00F90B88">
        <w:rPr>
          <w:rFonts w:cs="Arial"/>
          <w:szCs w:val="20"/>
        </w:rPr>
        <w:t>v obliki</w:t>
      </w:r>
      <w:r w:rsidRPr="00F90B88">
        <w:rPr>
          <w:rFonts w:cs="Arial"/>
          <w:szCs w:val="20"/>
        </w:rPr>
        <w:t xml:space="preserve"> pozeb</w:t>
      </w:r>
      <w:r w:rsidR="00B26C9C" w:rsidRPr="00F90B88">
        <w:rPr>
          <w:rFonts w:cs="Arial"/>
          <w:szCs w:val="20"/>
        </w:rPr>
        <w:t>e</w:t>
      </w:r>
      <w:r w:rsidRPr="00F90B88">
        <w:rPr>
          <w:rFonts w:cs="Arial"/>
          <w:szCs w:val="20"/>
        </w:rPr>
        <w:t xml:space="preserve"> </w:t>
      </w:r>
      <w:r w:rsidR="00012B3C" w:rsidRPr="00F90B88">
        <w:rPr>
          <w:rFonts w:cs="Arial"/>
          <w:szCs w:val="20"/>
        </w:rPr>
        <w:t>in</w:t>
      </w:r>
      <w:r w:rsidRPr="00F90B88">
        <w:rPr>
          <w:rFonts w:cs="Arial"/>
          <w:szCs w:val="20"/>
        </w:rPr>
        <w:t xml:space="preserve"> neur</w:t>
      </w:r>
      <w:r w:rsidR="00B26C9C" w:rsidRPr="00F90B88">
        <w:rPr>
          <w:rFonts w:cs="Arial"/>
          <w:szCs w:val="20"/>
        </w:rPr>
        <w:t>ij</w:t>
      </w:r>
      <w:r w:rsidRPr="00F90B88">
        <w:rPr>
          <w:rFonts w:cs="Arial"/>
          <w:szCs w:val="20"/>
        </w:rPr>
        <w:t xml:space="preserve"> s točo ter naravna nesreča v obliki poplav.</w:t>
      </w:r>
      <w:r w:rsidR="00044ED9" w:rsidRPr="00F90B88">
        <w:rPr>
          <w:rFonts w:cs="Arial"/>
          <w:szCs w:val="20"/>
        </w:rPr>
        <w:t xml:space="preserve"> </w:t>
      </w:r>
      <w:r w:rsidRPr="00F90B88">
        <w:rPr>
          <w:rFonts w:cs="Arial"/>
          <w:szCs w:val="20"/>
        </w:rPr>
        <w:t>Posledice omenjenih izrednih dogodkov so bile</w:t>
      </w:r>
      <w:r w:rsidR="00B26C9C" w:rsidRPr="00F90B88">
        <w:rPr>
          <w:rFonts w:cs="Arial"/>
          <w:szCs w:val="20"/>
        </w:rPr>
        <w:t xml:space="preserve"> za kmetijsko proizvodnjo</w:t>
      </w:r>
      <w:r w:rsidRPr="00F90B88">
        <w:rPr>
          <w:rFonts w:cs="Arial"/>
          <w:szCs w:val="20"/>
        </w:rPr>
        <w:t xml:space="preserve"> tako obsežne</w:t>
      </w:r>
      <w:r w:rsidR="00F80CD5" w:rsidRPr="00F90B88">
        <w:rPr>
          <w:rFonts w:cs="Arial"/>
          <w:szCs w:val="20"/>
        </w:rPr>
        <w:t xml:space="preserve"> da </w:t>
      </w:r>
      <w:r w:rsidRPr="00F90B88">
        <w:rPr>
          <w:rFonts w:cs="Arial"/>
          <w:szCs w:val="20"/>
        </w:rPr>
        <w:t>so</w:t>
      </w:r>
      <w:r w:rsidR="00B26C9C" w:rsidRPr="00F90B88">
        <w:rPr>
          <w:rFonts w:cs="Arial"/>
          <w:szCs w:val="20"/>
        </w:rPr>
        <w:t xml:space="preserve"> bile</w:t>
      </w:r>
      <w:r w:rsidR="00F80CD5" w:rsidRPr="00F90B88">
        <w:rPr>
          <w:rFonts w:cs="Arial"/>
          <w:szCs w:val="20"/>
        </w:rPr>
        <w:t xml:space="preserve"> v skladu s tretjim odstavkom 35. člena Zakon</w:t>
      </w:r>
      <w:r w:rsidRPr="00F90B88">
        <w:rPr>
          <w:rFonts w:cs="Arial"/>
          <w:szCs w:val="20"/>
        </w:rPr>
        <w:t>a o odpravi posledic naravnih nesreč (Uradni list RS, št. 114/05 – uradno prečiščeno besedilo, 90/07, 102/07, 40/12 – ZUJF, 17/14, 163/22, 18/23 – ZDU-1O, 88/23, 95/23 – ZIUOPZP in 117/23 – ZIUOPZP-A</w:t>
      </w:r>
      <w:r w:rsidR="00B26C9C" w:rsidRPr="00F90B88">
        <w:rPr>
          <w:rFonts w:cs="Arial"/>
          <w:szCs w:val="20"/>
        </w:rPr>
        <w:t xml:space="preserve">; </w:t>
      </w:r>
      <w:r w:rsidR="00F80CD5" w:rsidRPr="00F90B88">
        <w:rPr>
          <w:rFonts w:cs="Arial"/>
          <w:szCs w:val="20"/>
        </w:rPr>
        <w:t>v nadaljnjem besedilu: ZOPNN) razglašen</w:t>
      </w:r>
      <w:r w:rsidRPr="00F90B88">
        <w:rPr>
          <w:rFonts w:cs="Arial"/>
          <w:szCs w:val="20"/>
        </w:rPr>
        <w:t>e</w:t>
      </w:r>
      <w:r w:rsidR="00F80CD5" w:rsidRPr="00F90B88">
        <w:rPr>
          <w:rFonts w:cs="Arial"/>
          <w:szCs w:val="20"/>
        </w:rPr>
        <w:t xml:space="preserve"> za naravno nesrečo. </w:t>
      </w:r>
    </w:p>
    <w:p w14:paraId="14346631" w14:textId="77777777" w:rsidR="005B0B6C" w:rsidRPr="00F90B88" w:rsidRDefault="005B0B6C" w:rsidP="00F90B88">
      <w:pPr>
        <w:jc w:val="both"/>
        <w:rPr>
          <w:rFonts w:cs="Arial"/>
          <w:szCs w:val="20"/>
        </w:rPr>
      </w:pPr>
      <w:bookmarkStart w:id="0" w:name="_Hlk158710651"/>
    </w:p>
    <w:p w14:paraId="2E7DBEF2" w14:textId="153C8913" w:rsidR="00602144" w:rsidRPr="00F90B88" w:rsidRDefault="00B26C9C" w:rsidP="00F90B88">
      <w:pPr>
        <w:jc w:val="both"/>
        <w:rPr>
          <w:rFonts w:cs="Arial"/>
          <w:szCs w:val="20"/>
        </w:rPr>
      </w:pPr>
      <w:bookmarkStart w:id="1" w:name="_Hlk162951047"/>
      <w:bookmarkStart w:id="2" w:name="_Hlk161146462"/>
      <w:r w:rsidRPr="00F90B88">
        <w:rPr>
          <w:rFonts w:cs="Arial"/>
          <w:szCs w:val="20"/>
        </w:rPr>
        <w:t>Ocen</w:t>
      </w:r>
      <w:r w:rsidR="00610312" w:rsidRPr="00F90B88">
        <w:rPr>
          <w:rFonts w:cs="Arial"/>
          <w:szCs w:val="20"/>
        </w:rPr>
        <w:t>o</w:t>
      </w:r>
      <w:r w:rsidRPr="00F90B88">
        <w:rPr>
          <w:rFonts w:cs="Arial"/>
          <w:szCs w:val="20"/>
        </w:rPr>
        <w:t xml:space="preserve"> neposredne škode v tekoči kmetijski proizvodnji zaradi posledic pozebe od 3. do 7. aprila 2023</w:t>
      </w:r>
      <w:r w:rsidR="00602144" w:rsidRPr="00F90B88">
        <w:rPr>
          <w:rFonts w:cs="Arial"/>
          <w:szCs w:val="20"/>
        </w:rPr>
        <w:t xml:space="preserve"> (v nadaljnjem besedilu: ocena škode zaradi pozebe)</w:t>
      </w:r>
      <w:r w:rsidRPr="00F90B88">
        <w:rPr>
          <w:rFonts w:cs="Arial"/>
          <w:szCs w:val="20"/>
        </w:rPr>
        <w:t xml:space="preserve"> je </w:t>
      </w:r>
      <w:r w:rsidR="002F715E" w:rsidRPr="00F90B88">
        <w:rPr>
          <w:rFonts w:cs="Arial"/>
          <w:szCs w:val="20"/>
        </w:rPr>
        <w:t>V</w:t>
      </w:r>
      <w:r w:rsidRPr="00F90B88">
        <w:rPr>
          <w:rFonts w:cs="Arial"/>
          <w:szCs w:val="20"/>
        </w:rPr>
        <w:t xml:space="preserve">lada Republike Slovenije </w:t>
      </w:r>
      <w:r w:rsidR="00542DD5">
        <w:rPr>
          <w:rFonts w:cs="Arial"/>
          <w:szCs w:val="20"/>
        </w:rPr>
        <w:br/>
      </w:r>
      <w:r w:rsidRPr="00F90B88">
        <w:rPr>
          <w:rFonts w:cs="Arial"/>
          <w:szCs w:val="20"/>
        </w:rPr>
        <w:t>(v nadaljnjem besedilu: vlada) potrdila na 93. redni seji 29. 2. 202</w:t>
      </w:r>
      <w:r w:rsidR="00BB520D" w:rsidRPr="00F90B88">
        <w:rPr>
          <w:rFonts w:cs="Arial"/>
          <w:szCs w:val="20"/>
        </w:rPr>
        <w:t>4</w:t>
      </w:r>
      <w:r w:rsidR="00542DD5">
        <w:rPr>
          <w:rFonts w:cs="Arial"/>
          <w:szCs w:val="20"/>
        </w:rPr>
        <w:t xml:space="preserve"> pod točko 1.7 s </w:t>
      </w:r>
      <w:r w:rsidR="00542DD5">
        <w:rPr>
          <w:rFonts w:cs="Arial"/>
          <w:szCs w:val="20"/>
        </w:rPr>
        <w:br/>
        <w:t>s</w:t>
      </w:r>
      <w:r w:rsidRPr="00F90B88">
        <w:rPr>
          <w:rFonts w:cs="Arial"/>
          <w:szCs w:val="20"/>
        </w:rPr>
        <w:t xml:space="preserve">klepom </w:t>
      </w:r>
      <w:r w:rsidR="00542DD5">
        <w:rPr>
          <w:rFonts w:cs="Arial"/>
          <w:szCs w:val="20"/>
        </w:rPr>
        <w:t>št. 84400-3/2024/3</w:t>
      </w:r>
      <w:r w:rsidRPr="00F90B88">
        <w:rPr>
          <w:rFonts w:cs="Arial"/>
          <w:szCs w:val="20"/>
        </w:rPr>
        <w:t xml:space="preserve"> z dne 29. 2. 2024</w:t>
      </w:r>
      <w:r w:rsidR="00610312" w:rsidRPr="00F90B88">
        <w:rPr>
          <w:rFonts w:cs="Arial"/>
          <w:szCs w:val="20"/>
        </w:rPr>
        <w:t>.</w:t>
      </w:r>
      <w:r w:rsidR="00602144" w:rsidRPr="00F90B88">
        <w:rPr>
          <w:rFonts w:cs="Arial"/>
          <w:szCs w:val="20"/>
        </w:rPr>
        <w:t xml:space="preserve"> </w:t>
      </w:r>
    </w:p>
    <w:p w14:paraId="00745386" w14:textId="5E71F33B" w:rsidR="00B26C9C" w:rsidRPr="00F90B88" w:rsidRDefault="00B26C9C" w:rsidP="00F90B88">
      <w:pPr>
        <w:jc w:val="both"/>
        <w:rPr>
          <w:rFonts w:cs="Arial"/>
          <w:szCs w:val="20"/>
        </w:rPr>
      </w:pPr>
    </w:p>
    <w:p w14:paraId="1C16AF57" w14:textId="4E636B27" w:rsidR="00B26C9C" w:rsidRPr="00F90B88" w:rsidRDefault="00B26C9C" w:rsidP="00F90B88">
      <w:pPr>
        <w:jc w:val="both"/>
        <w:rPr>
          <w:rFonts w:cs="Arial"/>
          <w:szCs w:val="20"/>
        </w:rPr>
      </w:pPr>
      <w:r w:rsidRPr="00F90B88">
        <w:rPr>
          <w:rFonts w:cs="Arial"/>
          <w:szCs w:val="20"/>
        </w:rPr>
        <w:t>Oceno neposredne škode v tekoči kmetijski proizvodnji zaradi posledic neurij s točo v obdobju od 10. maja do 1. avgusta 2023</w:t>
      </w:r>
      <w:r w:rsidR="00602144" w:rsidRPr="00F90B88">
        <w:rPr>
          <w:rFonts w:cs="Arial"/>
          <w:szCs w:val="20"/>
        </w:rPr>
        <w:t xml:space="preserve"> (v nadaljnjem besedilu: ocena škode zaradi neurij s točo)</w:t>
      </w:r>
      <w:r w:rsidRPr="00F90B88">
        <w:rPr>
          <w:rFonts w:cs="Arial"/>
          <w:szCs w:val="20"/>
        </w:rPr>
        <w:t xml:space="preserve"> je vlada potrdila na 93. redni seji 29. 2. 202</w:t>
      </w:r>
      <w:r w:rsidR="00BB520D" w:rsidRPr="00F90B88">
        <w:rPr>
          <w:rFonts w:cs="Arial"/>
          <w:szCs w:val="20"/>
        </w:rPr>
        <w:t>4</w:t>
      </w:r>
      <w:r w:rsidRPr="00F90B88">
        <w:rPr>
          <w:rFonts w:cs="Arial"/>
          <w:szCs w:val="20"/>
        </w:rPr>
        <w:t xml:space="preserve"> pod točko 1</w:t>
      </w:r>
      <w:r w:rsidR="00542DD5">
        <w:rPr>
          <w:rFonts w:cs="Arial"/>
          <w:szCs w:val="20"/>
        </w:rPr>
        <w:t>.8 s sklepom št. 84400-4/2024/3</w:t>
      </w:r>
      <w:r w:rsidRPr="00F90B88">
        <w:rPr>
          <w:rFonts w:cs="Arial"/>
          <w:szCs w:val="20"/>
        </w:rPr>
        <w:t xml:space="preserve"> z dne 29. 2. 2024</w:t>
      </w:r>
      <w:r w:rsidR="00610312" w:rsidRPr="00F90B88">
        <w:rPr>
          <w:rFonts w:cs="Arial"/>
          <w:szCs w:val="20"/>
        </w:rPr>
        <w:t>.</w:t>
      </w:r>
    </w:p>
    <w:bookmarkEnd w:id="1"/>
    <w:p w14:paraId="4E5F9A22" w14:textId="77777777" w:rsidR="00B26C9C" w:rsidRPr="00F90B88" w:rsidRDefault="00B26C9C" w:rsidP="00F90B88">
      <w:pPr>
        <w:jc w:val="both"/>
        <w:rPr>
          <w:rFonts w:cs="Arial"/>
          <w:szCs w:val="20"/>
        </w:rPr>
      </w:pPr>
    </w:p>
    <w:p w14:paraId="2E3865DA" w14:textId="57129B6C" w:rsidR="00037275" w:rsidRPr="00F90B88" w:rsidRDefault="00B26C9C" w:rsidP="00F90B88">
      <w:pPr>
        <w:jc w:val="both"/>
        <w:rPr>
          <w:rFonts w:cs="Arial"/>
          <w:szCs w:val="20"/>
        </w:rPr>
      </w:pPr>
      <w:bookmarkStart w:id="3" w:name="_Hlk161146578"/>
      <w:r w:rsidRPr="00F90B88">
        <w:rPr>
          <w:rFonts w:cs="Arial"/>
          <w:szCs w:val="20"/>
        </w:rPr>
        <w:t xml:space="preserve">Oceno neposredne škode v tekoči kmetijski proizvodnji zaradi posledic poplav za obdobje od </w:t>
      </w:r>
      <w:r w:rsidR="00542DD5">
        <w:rPr>
          <w:rFonts w:cs="Arial"/>
          <w:szCs w:val="20"/>
        </w:rPr>
        <w:br/>
      </w:r>
      <w:r w:rsidRPr="00F90B88">
        <w:rPr>
          <w:rFonts w:cs="Arial"/>
          <w:szCs w:val="20"/>
        </w:rPr>
        <w:t>3. do 6. avgusta in od 28. do 31. avgusta 2023</w:t>
      </w:r>
      <w:bookmarkEnd w:id="3"/>
      <w:r w:rsidR="00602144" w:rsidRPr="00F90B88">
        <w:rPr>
          <w:rFonts w:cs="Arial"/>
          <w:szCs w:val="20"/>
        </w:rPr>
        <w:t xml:space="preserve"> (v nadaljnjem besedilu: ocena škode zaradi poplav)</w:t>
      </w:r>
      <w:r w:rsidRPr="00F90B88">
        <w:rPr>
          <w:rFonts w:cs="Arial"/>
          <w:szCs w:val="20"/>
        </w:rPr>
        <w:t xml:space="preserve"> je vlada</w:t>
      </w:r>
      <w:r w:rsidR="002B0615" w:rsidRPr="00F90B88">
        <w:rPr>
          <w:rFonts w:cs="Arial"/>
          <w:szCs w:val="20"/>
        </w:rPr>
        <w:t xml:space="preserve"> </w:t>
      </w:r>
      <w:r w:rsidRPr="00F90B88">
        <w:rPr>
          <w:rFonts w:cs="Arial"/>
          <w:szCs w:val="20"/>
        </w:rPr>
        <w:t>potrdila na 93. redni seji 29. 2. 202</w:t>
      </w:r>
      <w:r w:rsidR="00BB520D" w:rsidRPr="00F90B88">
        <w:rPr>
          <w:rFonts w:cs="Arial"/>
          <w:szCs w:val="20"/>
        </w:rPr>
        <w:t>4</w:t>
      </w:r>
      <w:r w:rsidRPr="00F90B88">
        <w:rPr>
          <w:rFonts w:cs="Arial"/>
          <w:szCs w:val="20"/>
        </w:rPr>
        <w:t xml:space="preserve"> pod točko 1</w:t>
      </w:r>
      <w:r w:rsidR="00542DD5">
        <w:rPr>
          <w:rFonts w:cs="Arial"/>
          <w:szCs w:val="20"/>
        </w:rPr>
        <w:t>.9 s sklepom št. 84400-5/2024/3</w:t>
      </w:r>
      <w:r w:rsidRPr="00F90B88">
        <w:rPr>
          <w:rFonts w:cs="Arial"/>
          <w:szCs w:val="20"/>
        </w:rPr>
        <w:t xml:space="preserve"> z dne 29. 2. 2024</w:t>
      </w:r>
      <w:r w:rsidR="00610312" w:rsidRPr="00F90B88">
        <w:rPr>
          <w:rFonts w:cs="Arial"/>
          <w:szCs w:val="20"/>
        </w:rPr>
        <w:t>.</w:t>
      </w:r>
    </w:p>
    <w:bookmarkEnd w:id="0"/>
    <w:bookmarkEnd w:id="2"/>
    <w:p w14:paraId="65B8AB3C" w14:textId="788DF80E" w:rsidR="00037275" w:rsidRPr="00F90B88" w:rsidRDefault="00037275" w:rsidP="00F90B88">
      <w:pPr>
        <w:jc w:val="both"/>
        <w:rPr>
          <w:rFonts w:cs="Arial"/>
          <w:szCs w:val="20"/>
        </w:rPr>
      </w:pPr>
    </w:p>
    <w:p w14:paraId="5DC09622" w14:textId="1C2351E2" w:rsidR="00F80CD5" w:rsidRPr="00F90B88" w:rsidRDefault="005C443B" w:rsidP="00F90B88">
      <w:pPr>
        <w:jc w:val="both"/>
        <w:rPr>
          <w:rFonts w:cs="Arial"/>
          <w:szCs w:val="20"/>
        </w:rPr>
      </w:pPr>
      <w:r w:rsidRPr="00F90B88">
        <w:rPr>
          <w:rFonts w:cs="Arial"/>
          <w:szCs w:val="20"/>
        </w:rPr>
        <w:t>Ocene</w:t>
      </w:r>
      <w:r w:rsidR="00610312" w:rsidRPr="00F90B88">
        <w:rPr>
          <w:rFonts w:cs="Arial"/>
          <w:szCs w:val="20"/>
        </w:rPr>
        <w:t xml:space="preserve"> škode </w:t>
      </w:r>
      <w:r w:rsidR="00602144" w:rsidRPr="00F90B88">
        <w:rPr>
          <w:rFonts w:cs="Arial"/>
          <w:szCs w:val="20"/>
        </w:rPr>
        <w:t xml:space="preserve">zaradi pozebe, neurij s točo in poplav </w:t>
      </w:r>
      <w:r w:rsidR="00F80CD5" w:rsidRPr="00F90B88">
        <w:rPr>
          <w:rFonts w:cs="Arial"/>
          <w:szCs w:val="20"/>
        </w:rPr>
        <w:t>presega</w:t>
      </w:r>
      <w:r w:rsidR="00610312" w:rsidRPr="00F90B88">
        <w:rPr>
          <w:rFonts w:cs="Arial"/>
          <w:szCs w:val="20"/>
        </w:rPr>
        <w:t>jo</w:t>
      </w:r>
      <w:r w:rsidR="00F80CD5" w:rsidRPr="00F90B88">
        <w:rPr>
          <w:rFonts w:cs="Arial"/>
          <w:szCs w:val="20"/>
        </w:rPr>
        <w:t xml:space="preserve"> 0,3 promila načrtovanih prihodkov državnega proračuna za leto 202</w:t>
      </w:r>
      <w:r w:rsidR="00037275" w:rsidRPr="00F90B88">
        <w:rPr>
          <w:rFonts w:cs="Arial"/>
          <w:szCs w:val="20"/>
        </w:rPr>
        <w:t>3</w:t>
      </w:r>
      <w:r w:rsidR="00F80CD5" w:rsidRPr="00F90B88">
        <w:rPr>
          <w:rFonts w:cs="Arial"/>
          <w:szCs w:val="20"/>
        </w:rPr>
        <w:t>, kar pomeni, da je v skladu z ZOPNN dosežen limit za potrditev značaja vremenskih razmer kot neugodnih vremenskih razmer, ki jih je mogoče enačiti z naravnimi nesrečami.</w:t>
      </w:r>
    </w:p>
    <w:p w14:paraId="404C8B51" w14:textId="77777777" w:rsidR="00F80CD5" w:rsidRPr="00F90B88" w:rsidRDefault="00F80CD5" w:rsidP="00F90B88">
      <w:pPr>
        <w:jc w:val="both"/>
        <w:rPr>
          <w:rFonts w:cs="Arial"/>
          <w:szCs w:val="20"/>
        </w:rPr>
      </w:pPr>
    </w:p>
    <w:p w14:paraId="5389761F" w14:textId="11528F5A" w:rsidR="00F80CD5" w:rsidRPr="00F90B88" w:rsidRDefault="00F80CD5" w:rsidP="00F90B88">
      <w:pPr>
        <w:jc w:val="both"/>
        <w:rPr>
          <w:rFonts w:cs="Arial"/>
          <w:szCs w:val="20"/>
        </w:rPr>
      </w:pPr>
      <w:r w:rsidRPr="00F90B88">
        <w:rPr>
          <w:rFonts w:cs="Arial"/>
          <w:szCs w:val="20"/>
        </w:rPr>
        <w:t xml:space="preserve">Namen </w:t>
      </w:r>
      <w:bookmarkStart w:id="4" w:name="_Hlk161314127"/>
      <w:r w:rsidR="002B0615" w:rsidRPr="00F90B88">
        <w:rPr>
          <w:rFonts w:cs="Arial"/>
          <w:szCs w:val="20"/>
        </w:rPr>
        <w:t xml:space="preserve">tega </w:t>
      </w:r>
      <w:r w:rsidR="00A611F7" w:rsidRPr="00F90B88">
        <w:rPr>
          <w:rFonts w:cs="Arial"/>
          <w:szCs w:val="20"/>
        </w:rPr>
        <w:t>p</w:t>
      </w:r>
      <w:r w:rsidR="00037275" w:rsidRPr="00F90B88">
        <w:rPr>
          <w:rFonts w:cs="Arial"/>
          <w:szCs w:val="20"/>
        </w:rPr>
        <w:t xml:space="preserve">rograma </w:t>
      </w:r>
      <w:bookmarkEnd w:id="4"/>
      <w:r w:rsidRPr="00F90B88">
        <w:rPr>
          <w:rFonts w:cs="Arial"/>
          <w:szCs w:val="20"/>
        </w:rPr>
        <w:t xml:space="preserve">je zagotovitev stabilnih razmer in omejitev gospodarske škode na najbolj prizadetih in ogroženih kmetijskih gospodarstvih, ki so utrpela škodo v primarni kmetijski proizvodnji zaradi </w:t>
      </w:r>
      <w:r w:rsidR="00037275" w:rsidRPr="00F90B88">
        <w:rPr>
          <w:rFonts w:cs="Arial"/>
          <w:szCs w:val="20"/>
        </w:rPr>
        <w:t xml:space="preserve">pozebe, neurij s točo </w:t>
      </w:r>
      <w:r w:rsidR="00857B72" w:rsidRPr="00F90B88">
        <w:rPr>
          <w:rFonts w:cs="Arial"/>
          <w:szCs w:val="20"/>
        </w:rPr>
        <w:t>ali</w:t>
      </w:r>
      <w:r w:rsidR="00037275" w:rsidRPr="00F90B88">
        <w:rPr>
          <w:rFonts w:cs="Arial"/>
          <w:szCs w:val="20"/>
        </w:rPr>
        <w:t xml:space="preserve"> poplav</w:t>
      </w:r>
      <w:r w:rsidRPr="00F90B88">
        <w:rPr>
          <w:rFonts w:cs="Arial"/>
          <w:szCs w:val="20"/>
        </w:rPr>
        <w:t xml:space="preserve"> leta 202</w:t>
      </w:r>
      <w:r w:rsidR="00037275" w:rsidRPr="00F90B88">
        <w:rPr>
          <w:rFonts w:cs="Arial"/>
          <w:szCs w:val="20"/>
        </w:rPr>
        <w:t>3</w:t>
      </w:r>
      <w:r w:rsidRPr="00F90B88">
        <w:rPr>
          <w:rFonts w:cs="Arial"/>
          <w:szCs w:val="20"/>
        </w:rPr>
        <w:t>.</w:t>
      </w:r>
    </w:p>
    <w:p w14:paraId="5B8558FA" w14:textId="77777777" w:rsidR="00F80CD5" w:rsidRPr="00F90B88" w:rsidRDefault="00F80CD5" w:rsidP="00F90B88">
      <w:pPr>
        <w:jc w:val="both"/>
        <w:rPr>
          <w:rFonts w:cs="Arial"/>
          <w:szCs w:val="20"/>
        </w:rPr>
      </w:pPr>
    </w:p>
    <w:p w14:paraId="62F76513" w14:textId="3BE6352F" w:rsidR="00602144" w:rsidRPr="00F90B88" w:rsidRDefault="00F80CD5" w:rsidP="00F90B88">
      <w:pPr>
        <w:jc w:val="both"/>
        <w:rPr>
          <w:rFonts w:cs="Arial"/>
          <w:szCs w:val="20"/>
        </w:rPr>
      </w:pPr>
      <w:r w:rsidRPr="00F90B88">
        <w:rPr>
          <w:rFonts w:cs="Arial"/>
          <w:szCs w:val="20"/>
        </w:rPr>
        <w:t xml:space="preserve">Cilj </w:t>
      </w:r>
      <w:r w:rsidR="00A611F7" w:rsidRPr="00F90B88">
        <w:rPr>
          <w:rFonts w:cs="Arial"/>
          <w:szCs w:val="20"/>
        </w:rPr>
        <w:t xml:space="preserve">tega </w:t>
      </w:r>
      <w:r w:rsidRPr="00F90B88">
        <w:rPr>
          <w:rFonts w:cs="Arial"/>
          <w:szCs w:val="20"/>
        </w:rPr>
        <w:t xml:space="preserve">programa je dodelitev finančne pomoči prizadetim kmetijskim gospodarstvom za izpad dohodka </w:t>
      </w:r>
      <w:r w:rsidR="00455132" w:rsidRPr="00F90B88">
        <w:rPr>
          <w:rFonts w:cs="Arial"/>
          <w:szCs w:val="20"/>
        </w:rPr>
        <w:t xml:space="preserve">za tiste kmetijske pridelke, katerih kmetijska proizvodnja je bila zaradi </w:t>
      </w:r>
      <w:r w:rsidR="00602144" w:rsidRPr="00F90B88">
        <w:rPr>
          <w:rFonts w:cs="Arial"/>
          <w:szCs w:val="20"/>
        </w:rPr>
        <w:t xml:space="preserve">pozebe, neurij s točo </w:t>
      </w:r>
      <w:r w:rsidR="00857B72" w:rsidRPr="00F90B88">
        <w:rPr>
          <w:rFonts w:cs="Arial"/>
          <w:szCs w:val="20"/>
        </w:rPr>
        <w:t>ali</w:t>
      </w:r>
      <w:r w:rsidR="00602144" w:rsidRPr="00F90B88">
        <w:rPr>
          <w:rFonts w:cs="Arial"/>
          <w:szCs w:val="20"/>
        </w:rPr>
        <w:t xml:space="preserve"> poplav</w:t>
      </w:r>
      <w:r w:rsidR="00455132" w:rsidRPr="00F90B88">
        <w:rPr>
          <w:rFonts w:cs="Arial"/>
          <w:szCs w:val="20"/>
        </w:rPr>
        <w:t xml:space="preserve"> leta 2023 zmanjšana za 80</w:t>
      </w:r>
      <w:r w:rsidR="00602144" w:rsidRPr="00F90B88">
        <w:rPr>
          <w:rFonts w:cs="Arial"/>
          <w:szCs w:val="20"/>
        </w:rPr>
        <w:t xml:space="preserve"> % </w:t>
      </w:r>
      <w:r w:rsidR="00455132" w:rsidRPr="00F90B88">
        <w:rPr>
          <w:rFonts w:cs="Arial"/>
          <w:szCs w:val="20"/>
        </w:rPr>
        <w:t xml:space="preserve">ali več običajne letne kmetijske proizvodnje. </w:t>
      </w:r>
    </w:p>
    <w:p w14:paraId="79322087" w14:textId="77777777" w:rsidR="00602144" w:rsidRDefault="00602144" w:rsidP="00F90B88">
      <w:pPr>
        <w:jc w:val="both"/>
        <w:rPr>
          <w:rFonts w:cs="Arial"/>
          <w:szCs w:val="20"/>
        </w:rPr>
      </w:pPr>
    </w:p>
    <w:p w14:paraId="6CE7BB93" w14:textId="77777777" w:rsidR="00542DD5" w:rsidRPr="00F90B88" w:rsidRDefault="00542DD5" w:rsidP="00F90B88">
      <w:pPr>
        <w:jc w:val="both"/>
        <w:rPr>
          <w:rFonts w:cs="Arial"/>
          <w:szCs w:val="20"/>
        </w:rPr>
      </w:pPr>
    </w:p>
    <w:p w14:paraId="1D38383D" w14:textId="47ED646A" w:rsidR="00455132" w:rsidRPr="00F90B88" w:rsidRDefault="00455132" w:rsidP="00F90B88">
      <w:pPr>
        <w:jc w:val="both"/>
        <w:rPr>
          <w:rFonts w:cs="Arial"/>
          <w:szCs w:val="20"/>
        </w:rPr>
      </w:pPr>
      <w:r w:rsidRPr="00F90B88">
        <w:rPr>
          <w:rFonts w:cs="Arial"/>
          <w:szCs w:val="20"/>
        </w:rPr>
        <w:t>Finančna pomoč se bo dodelila za škodo zaradi:</w:t>
      </w:r>
    </w:p>
    <w:p w14:paraId="73519681" w14:textId="03BC8930" w:rsidR="00455132" w:rsidRPr="00F90B88" w:rsidRDefault="00455132" w:rsidP="00542DD5">
      <w:pPr>
        <w:pStyle w:val="Odstavekseznama"/>
        <w:numPr>
          <w:ilvl w:val="0"/>
          <w:numId w:val="39"/>
        </w:numPr>
        <w:ind w:left="709" w:hanging="709"/>
        <w:jc w:val="both"/>
        <w:rPr>
          <w:rFonts w:cs="Arial"/>
          <w:szCs w:val="20"/>
        </w:rPr>
      </w:pPr>
      <w:r w:rsidRPr="00F90B88">
        <w:rPr>
          <w:rFonts w:cs="Arial"/>
          <w:szCs w:val="20"/>
        </w:rPr>
        <w:t xml:space="preserve">pozebe </w:t>
      </w:r>
      <w:r w:rsidR="00602144" w:rsidRPr="00F90B88">
        <w:rPr>
          <w:rFonts w:cs="Arial"/>
          <w:szCs w:val="20"/>
        </w:rPr>
        <w:t xml:space="preserve">na </w:t>
      </w:r>
      <w:r w:rsidRPr="00F90B88">
        <w:rPr>
          <w:rFonts w:cs="Arial"/>
          <w:szCs w:val="20"/>
        </w:rPr>
        <w:t>skupno 822,74 ha kmetijskih površin</w:t>
      </w:r>
      <w:r w:rsidR="00602144" w:rsidRPr="00F90B88">
        <w:rPr>
          <w:rFonts w:cs="Arial"/>
          <w:szCs w:val="20"/>
        </w:rPr>
        <w:t xml:space="preserve"> 307 oškodovancem;</w:t>
      </w:r>
    </w:p>
    <w:p w14:paraId="7E8053DF" w14:textId="288C8785" w:rsidR="00455132" w:rsidRPr="00F90B88" w:rsidRDefault="00455132" w:rsidP="00542DD5">
      <w:pPr>
        <w:pStyle w:val="Odstavekseznama"/>
        <w:numPr>
          <w:ilvl w:val="0"/>
          <w:numId w:val="39"/>
        </w:numPr>
        <w:ind w:left="709" w:hanging="709"/>
        <w:jc w:val="both"/>
        <w:rPr>
          <w:rFonts w:cs="Arial"/>
          <w:szCs w:val="20"/>
        </w:rPr>
      </w:pPr>
      <w:r w:rsidRPr="00F90B88">
        <w:rPr>
          <w:rFonts w:cs="Arial"/>
          <w:szCs w:val="20"/>
        </w:rPr>
        <w:t xml:space="preserve">neurij </w:t>
      </w:r>
      <w:r w:rsidR="00602144" w:rsidRPr="00F90B88">
        <w:rPr>
          <w:rFonts w:cs="Arial"/>
          <w:szCs w:val="20"/>
        </w:rPr>
        <w:t xml:space="preserve">s točo na </w:t>
      </w:r>
      <w:r w:rsidRPr="00F90B88">
        <w:rPr>
          <w:rFonts w:cs="Arial"/>
          <w:szCs w:val="20"/>
        </w:rPr>
        <w:t>skupno 4.445,07 ha kmetijskih površi</w:t>
      </w:r>
      <w:r w:rsidR="00012B3C" w:rsidRPr="00F90B88">
        <w:rPr>
          <w:rFonts w:cs="Arial"/>
          <w:szCs w:val="20"/>
        </w:rPr>
        <w:t>n</w:t>
      </w:r>
      <w:r w:rsidR="00602144" w:rsidRPr="00F90B88">
        <w:rPr>
          <w:rFonts w:cs="Arial"/>
          <w:szCs w:val="20"/>
        </w:rPr>
        <w:t xml:space="preserve"> 1</w:t>
      </w:r>
      <w:r w:rsidR="0070524C" w:rsidRPr="00F90B88">
        <w:rPr>
          <w:rFonts w:cs="Arial"/>
          <w:szCs w:val="20"/>
        </w:rPr>
        <w:t>.</w:t>
      </w:r>
      <w:r w:rsidR="00602144" w:rsidRPr="00F90B88">
        <w:rPr>
          <w:rFonts w:cs="Arial"/>
          <w:szCs w:val="20"/>
        </w:rPr>
        <w:t>301 oškodovanc</w:t>
      </w:r>
      <w:r w:rsidR="00012B3C" w:rsidRPr="00F90B88">
        <w:rPr>
          <w:rFonts w:cs="Arial"/>
          <w:szCs w:val="20"/>
        </w:rPr>
        <w:t>u</w:t>
      </w:r>
      <w:r w:rsidR="00602144" w:rsidRPr="00F90B88">
        <w:rPr>
          <w:rFonts w:cs="Arial"/>
          <w:szCs w:val="20"/>
        </w:rPr>
        <w:t xml:space="preserve"> in</w:t>
      </w:r>
    </w:p>
    <w:p w14:paraId="32DEA1F3" w14:textId="2DBB84B5" w:rsidR="00517D1C" w:rsidRPr="00542DD5" w:rsidRDefault="00455132" w:rsidP="00F90B88">
      <w:pPr>
        <w:pStyle w:val="Odstavekseznama"/>
        <w:numPr>
          <w:ilvl w:val="0"/>
          <w:numId w:val="39"/>
        </w:numPr>
        <w:ind w:left="709" w:hanging="709"/>
        <w:jc w:val="both"/>
        <w:rPr>
          <w:rFonts w:cs="Arial"/>
          <w:szCs w:val="20"/>
        </w:rPr>
      </w:pPr>
      <w:r w:rsidRPr="00F90B88">
        <w:rPr>
          <w:rFonts w:cs="Arial"/>
          <w:szCs w:val="20"/>
        </w:rPr>
        <w:t xml:space="preserve">poplav </w:t>
      </w:r>
      <w:r w:rsidR="00602144" w:rsidRPr="00F90B88">
        <w:rPr>
          <w:rFonts w:cs="Arial"/>
          <w:szCs w:val="20"/>
        </w:rPr>
        <w:t xml:space="preserve">na </w:t>
      </w:r>
      <w:r w:rsidRPr="00F90B88">
        <w:rPr>
          <w:rFonts w:cs="Arial"/>
          <w:szCs w:val="20"/>
        </w:rPr>
        <w:t>skupno 1.609,46 ha kmetijskih površin</w:t>
      </w:r>
      <w:r w:rsidR="00602144" w:rsidRPr="00F90B88">
        <w:rPr>
          <w:rFonts w:cs="Arial"/>
          <w:szCs w:val="20"/>
        </w:rPr>
        <w:t xml:space="preserve"> 459 oškodovancem.</w:t>
      </w:r>
    </w:p>
    <w:p w14:paraId="58EBB6BD" w14:textId="77777777" w:rsidR="00542DD5" w:rsidRDefault="00542DD5" w:rsidP="00F90B88">
      <w:pPr>
        <w:rPr>
          <w:rFonts w:cs="Arial"/>
          <w:noProof/>
          <w:szCs w:val="20"/>
        </w:rPr>
      </w:pPr>
    </w:p>
    <w:p w14:paraId="3A8D4611" w14:textId="77777777" w:rsidR="00542DD5" w:rsidRPr="00F90B88" w:rsidRDefault="00542DD5" w:rsidP="00F90B88">
      <w:pPr>
        <w:rPr>
          <w:rFonts w:cs="Arial"/>
          <w:noProof/>
          <w:szCs w:val="20"/>
        </w:rPr>
      </w:pPr>
    </w:p>
    <w:p w14:paraId="0F8D21F6" w14:textId="77777777" w:rsidR="00F80CD5" w:rsidRPr="00F90B88" w:rsidRDefault="00F80CD5" w:rsidP="00F90B88">
      <w:pPr>
        <w:pStyle w:val="Naslov1"/>
        <w:numPr>
          <w:ilvl w:val="0"/>
          <w:numId w:val="14"/>
        </w:numPr>
        <w:rPr>
          <w:sz w:val="20"/>
        </w:rPr>
      </w:pPr>
      <w:r w:rsidRPr="00F90B88">
        <w:rPr>
          <w:sz w:val="20"/>
        </w:rPr>
        <w:t>PRAVNE PODLAGE</w:t>
      </w:r>
    </w:p>
    <w:p w14:paraId="0D7058F1" w14:textId="77777777" w:rsidR="002154A2" w:rsidRPr="00F90B88" w:rsidRDefault="002154A2" w:rsidP="00F90B88">
      <w:pPr>
        <w:rPr>
          <w:rFonts w:cs="Arial"/>
          <w:szCs w:val="20"/>
        </w:rPr>
      </w:pPr>
    </w:p>
    <w:p w14:paraId="5EADEF15" w14:textId="75A13DD1" w:rsidR="002B0615" w:rsidRPr="00F90B88" w:rsidRDefault="002B0615" w:rsidP="00F90B88">
      <w:pPr>
        <w:jc w:val="both"/>
        <w:rPr>
          <w:rFonts w:cs="Arial"/>
          <w:szCs w:val="20"/>
          <w:lang w:eastAsia="sl-SI"/>
        </w:rPr>
      </w:pPr>
      <w:r w:rsidRPr="00F90B88">
        <w:rPr>
          <w:rFonts w:cs="Arial"/>
          <w:szCs w:val="20"/>
        </w:rPr>
        <w:t xml:space="preserve">Ta program je pripravljen na podlagi 36. člena </w:t>
      </w:r>
      <w:r w:rsidRPr="00F90B88">
        <w:rPr>
          <w:rFonts w:cs="Arial"/>
          <w:color w:val="000000"/>
          <w:szCs w:val="20"/>
        </w:rPr>
        <w:t>ZOPNN</w:t>
      </w:r>
      <w:r w:rsidR="006A7A91">
        <w:rPr>
          <w:rFonts w:cs="Arial"/>
          <w:szCs w:val="20"/>
        </w:rPr>
        <w:t xml:space="preserve"> ter v zvezi s s</w:t>
      </w:r>
      <w:r w:rsidRPr="00F90B88">
        <w:rPr>
          <w:rFonts w:cs="Arial"/>
          <w:szCs w:val="20"/>
        </w:rPr>
        <w:t xml:space="preserve">klepom vlade </w:t>
      </w:r>
      <w:r w:rsidR="00542DD5">
        <w:rPr>
          <w:rFonts w:cs="Arial"/>
          <w:szCs w:val="20"/>
        </w:rPr>
        <w:br/>
      </w:r>
      <w:r w:rsidRPr="00F90B88">
        <w:rPr>
          <w:rFonts w:cs="Arial"/>
          <w:szCs w:val="20"/>
        </w:rPr>
        <w:t>št.</w:t>
      </w:r>
      <w:r w:rsidR="00542DD5">
        <w:rPr>
          <w:rFonts w:cs="Arial"/>
          <w:szCs w:val="20"/>
          <w:lang w:eastAsia="sl-SI"/>
        </w:rPr>
        <w:t xml:space="preserve"> 844</w:t>
      </w:r>
      <w:r w:rsidR="006A7A91">
        <w:rPr>
          <w:rFonts w:cs="Arial"/>
          <w:szCs w:val="20"/>
          <w:lang w:eastAsia="sl-SI"/>
        </w:rPr>
        <w:t>00-3/2024/3 z dne 29. 2. 2024, s</w:t>
      </w:r>
      <w:r w:rsidR="00542DD5">
        <w:rPr>
          <w:rFonts w:cs="Arial"/>
          <w:szCs w:val="20"/>
          <w:lang w:eastAsia="sl-SI"/>
        </w:rPr>
        <w:t>klepom vlade št. 84400</w:t>
      </w:r>
      <w:r w:rsidR="006A7A91">
        <w:rPr>
          <w:rFonts w:cs="Arial"/>
          <w:szCs w:val="20"/>
          <w:lang w:eastAsia="sl-SI"/>
        </w:rPr>
        <w:t>-4/2024/3 z dne 29. 2. 2024 in s</w:t>
      </w:r>
      <w:r w:rsidRPr="00F90B88">
        <w:rPr>
          <w:rFonts w:cs="Arial"/>
          <w:szCs w:val="20"/>
          <w:lang w:eastAsia="sl-SI"/>
        </w:rPr>
        <w:t>klepom vlade št. 84400-5/2024/</w:t>
      </w:r>
      <w:r w:rsidR="00542DD5">
        <w:rPr>
          <w:rFonts w:cs="Arial"/>
          <w:szCs w:val="20"/>
          <w:lang w:eastAsia="sl-SI"/>
        </w:rPr>
        <w:t>3</w:t>
      </w:r>
      <w:r w:rsidRPr="00F90B88">
        <w:rPr>
          <w:rFonts w:cs="Arial"/>
          <w:szCs w:val="20"/>
          <w:lang w:eastAsia="sl-SI"/>
        </w:rPr>
        <w:t xml:space="preserve"> z dne 29. 2. 2024.</w:t>
      </w:r>
    </w:p>
    <w:p w14:paraId="25804630" w14:textId="77777777" w:rsidR="00455132" w:rsidRPr="00F90B88" w:rsidRDefault="00455132" w:rsidP="00F90B88">
      <w:pPr>
        <w:jc w:val="both"/>
        <w:rPr>
          <w:rFonts w:cs="Arial"/>
          <w:szCs w:val="20"/>
          <w:lang w:eastAsia="sl-SI"/>
        </w:rPr>
      </w:pPr>
    </w:p>
    <w:p w14:paraId="0E27DB40" w14:textId="46D683ED" w:rsidR="002B0615" w:rsidRPr="00F90B88" w:rsidRDefault="002B0615" w:rsidP="00F90B88">
      <w:pPr>
        <w:jc w:val="both"/>
        <w:rPr>
          <w:rFonts w:cs="Arial"/>
          <w:color w:val="000000"/>
          <w:szCs w:val="20"/>
        </w:rPr>
      </w:pPr>
      <w:r w:rsidRPr="00F90B88">
        <w:rPr>
          <w:rFonts w:cs="Arial"/>
          <w:color w:val="000000"/>
          <w:szCs w:val="20"/>
        </w:rPr>
        <w:t xml:space="preserve">Ocene škode zaradi pozebe, neurij s točo in poplav so pripravljene v skladu z določbami ZOPNN, Zakona o varstvu pred naravnimi in drugimi nesrečami (Uradni list RS, št. 51/06 – uradno prečiščeno besedilo, 97/10, 21/18 – </w:t>
      </w:r>
      <w:proofErr w:type="spellStart"/>
      <w:r w:rsidRPr="00F90B88">
        <w:rPr>
          <w:rFonts w:cs="Arial"/>
          <w:color w:val="000000"/>
          <w:szCs w:val="20"/>
        </w:rPr>
        <w:t>ZNOrg</w:t>
      </w:r>
      <w:proofErr w:type="spellEnd"/>
      <w:r w:rsidRPr="00F90B88">
        <w:rPr>
          <w:rFonts w:cs="Arial"/>
          <w:color w:val="000000"/>
          <w:szCs w:val="20"/>
        </w:rPr>
        <w:t xml:space="preserve"> in 117/22; v nadaljnjem besedilu: ZVNDN) ter Uredbe o metodologiji za ocenjevanje škode (Uradni list RS, št. 67/03, 79/04, 33/05, 81/06 in 68/08</w:t>
      </w:r>
      <w:r w:rsidRPr="00F90B88">
        <w:rPr>
          <w:rFonts w:cs="Arial"/>
          <w:szCs w:val="20"/>
        </w:rPr>
        <w:t xml:space="preserve">; </w:t>
      </w:r>
      <w:r w:rsidR="0083279E">
        <w:rPr>
          <w:rFonts w:cs="Arial"/>
          <w:szCs w:val="20"/>
        </w:rPr>
        <w:br/>
      </w:r>
      <w:r w:rsidRPr="00F90B88">
        <w:rPr>
          <w:rFonts w:cs="Arial"/>
          <w:szCs w:val="20"/>
        </w:rPr>
        <w:t>v nadaljnjem besedilu: uredba o metodologiji</w:t>
      </w:r>
      <w:r w:rsidRPr="00F90B88">
        <w:rPr>
          <w:rFonts w:cs="Arial"/>
          <w:color w:val="000000"/>
          <w:szCs w:val="20"/>
        </w:rPr>
        <w:t>).</w:t>
      </w:r>
    </w:p>
    <w:p w14:paraId="1D89FFF9" w14:textId="77777777" w:rsidR="00F80CD5" w:rsidRPr="00F90B88" w:rsidRDefault="00F80CD5" w:rsidP="00F90B88">
      <w:pPr>
        <w:jc w:val="both"/>
        <w:rPr>
          <w:rFonts w:cs="Arial"/>
          <w:color w:val="000000"/>
          <w:szCs w:val="20"/>
        </w:rPr>
      </w:pPr>
    </w:p>
    <w:p w14:paraId="22C54F82" w14:textId="64DF5F68" w:rsidR="004B2EC1" w:rsidRPr="00F90B88" w:rsidRDefault="004B2EC1" w:rsidP="00F90B88">
      <w:pPr>
        <w:jc w:val="both"/>
        <w:rPr>
          <w:rFonts w:cs="Arial"/>
          <w:color w:val="000000"/>
          <w:szCs w:val="20"/>
        </w:rPr>
      </w:pPr>
      <w:bookmarkStart w:id="5" w:name="_Hlk161136908"/>
      <w:r w:rsidRPr="00F90B88">
        <w:rPr>
          <w:rFonts w:cs="Arial"/>
          <w:color w:val="000000"/>
          <w:szCs w:val="20"/>
        </w:rPr>
        <w:t xml:space="preserve">S tem programom se državna pomoč za odpravo posledic škode zaradi pozebe in neurij s točo v kmetijski proizvodnji leta 2023 (v nadaljnjem besedilu: državna pomoč za pozebo in neurja s točo) upravičencem, ki izpolnjujejo merila iz Priloge I Uredbe Komisije (EU) 2022/2472 z dne </w:t>
      </w:r>
      <w:r w:rsidR="00542DD5">
        <w:rPr>
          <w:rFonts w:cs="Arial"/>
          <w:color w:val="000000"/>
          <w:szCs w:val="20"/>
        </w:rPr>
        <w:br/>
      </w:r>
      <w:r w:rsidRPr="00F90B88">
        <w:rPr>
          <w:rFonts w:cs="Arial"/>
          <w:color w:val="000000"/>
          <w:szCs w:val="20"/>
        </w:rPr>
        <w:t xml:space="preserve">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w:t>
      </w:r>
      <w:r w:rsidR="0083279E">
        <w:rPr>
          <w:rFonts w:cs="Arial"/>
          <w:color w:val="000000"/>
          <w:szCs w:val="20"/>
        </w:rPr>
        <w:br/>
      </w:r>
      <w:r w:rsidRPr="00F90B88">
        <w:rPr>
          <w:rFonts w:cs="Arial"/>
          <w:color w:val="000000"/>
          <w:szCs w:val="20"/>
        </w:rPr>
        <w:t xml:space="preserve">(UL L št. 2023/2607 z dne 23. 11. 2023), (v nadaljnjem besedilu: Uredba 2472/2022/EU) dodeli v skladu </w:t>
      </w:r>
      <w:bookmarkEnd w:id="5"/>
      <w:r w:rsidRPr="00F90B88">
        <w:rPr>
          <w:rFonts w:cs="Arial"/>
          <w:color w:val="000000"/>
          <w:szCs w:val="20"/>
        </w:rPr>
        <w:t>s 25. členom Uredbe 2472/2022/EU.</w:t>
      </w:r>
    </w:p>
    <w:p w14:paraId="0687F20A" w14:textId="77777777" w:rsidR="004B2EC1" w:rsidRPr="00F90B88" w:rsidRDefault="004B2EC1" w:rsidP="00F90B88">
      <w:pPr>
        <w:jc w:val="both"/>
        <w:rPr>
          <w:rFonts w:cs="Arial"/>
          <w:color w:val="000000"/>
          <w:szCs w:val="20"/>
          <w:highlight w:val="yellow"/>
        </w:rPr>
      </w:pPr>
    </w:p>
    <w:p w14:paraId="285D2BDF" w14:textId="4C217647" w:rsidR="004B2EC1" w:rsidRPr="00F90B88" w:rsidRDefault="004B2EC1" w:rsidP="00F90B88">
      <w:pPr>
        <w:jc w:val="both"/>
        <w:rPr>
          <w:rFonts w:cs="Arial"/>
          <w:color w:val="000000"/>
          <w:szCs w:val="20"/>
        </w:rPr>
      </w:pPr>
      <w:r w:rsidRPr="00F90B88">
        <w:rPr>
          <w:rFonts w:cs="Arial"/>
          <w:color w:val="000000"/>
          <w:szCs w:val="20"/>
        </w:rPr>
        <w:t xml:space="preserve">S tem programom se državna pomoč za pozebo in neurja s točo </w:t>
      </w:r>
      <w:r w:rsidR="0070524C" w:rsidRPr="00F90B88">
        <w:rPr>
          <w:rFonts w:cs="Arial"/>
          <w:color w:val="000000"/>
          <w:szCs w:val="20"/>
        </w:rPr>
        <w:t xml:space="preserve">v kmetijski proizvodnji leta 2023 </w:t>
      </w:r>
      <w:r w:rsidRPr="00F90B88">
        <w:rPr>
          <w:rFonts w:cs="Arial"/>
          <w:color w:val="000000"/>
          <w:szCs w:val="20"/>
        </w:rPr>
        <w:t>upravičencem, ki ne izpolnjujejo meril iz Priloge I Uredbe 2472/2022/EU dodeli v skladu z oddelkom 1.2.1.2 Sporočila Komisije Smernice o državni pomoči v kmetijskem in gozdarskem sektorju ter na podeželju (UL C št. 485 z dne 21. 12. 2022, str. 1; v nadaljnjem besedilu: Smernice EU)</w:t>
      </w:r>
      <w:r w:rsidR="00792AD5" w:rsidRPr="00F90B88">
        <w:rPr>
          <w:rFonts w:cs="Arial"/>
          <w:color w:val="000000"/>
          <w:szCs w:val="20"/>
        </w:rPr>
        <w:t>.</w:t>
      </w:r>
    </w:p>
    <w:p w14:paraId="1968D35F" w14:textId="77777777" w:rsidR="004B2EC1" w:rsidRPr="00F90B88" w:rsidRDefault="004B2EC1" w:rsidP="00F90B88">
      <w:pPr>
        <w:jc w:val="both"/>
        <w:rPr>
          <w:rFonts w:cs="Arial"/>
          <w:color w:val="000000"/>
          <w:szCs w:val="20"/>
          <w:highlight w:val="yellow"/>
        </w:rPr>
      </w:pPr>
    </w:p>
    <w:p w14:paraId="65819051" w14:textId="59BE935B" w:rsidR="004B2EC1" w:rsidRPr="00F90B88" w:rsidRDefault="004B2EC1" w:rsidP="00F90B88">
      <w:pPr>
        <w:jc w:val="both"/>
        <w:rPr>
          <w:rFonts w:cs="Arial"/>
          <w:color w:val="000000"/>
          <w:szCs w:val="20"/>
        </w:rPr>
      </w:pPr>
      <w:r w:rsidRPr="00F90B88">
        <w:rPr>
          <w:rFonts w:cs="Arial"/>
          <w:color w:val="000000"/>
          <w:szCs w:val="20"/>
        </w:rPr>
        <w:t>S tem programom se državna pomoč za odpravo posledic škode zaradi poplav v kmetijski proizvodnji leta 2023 (v nadaljnjem besedilu: državna pomoč za poplave) upravičencem dodeli v skladu s 37. členom Uredbe 2472/2022/EU.</w:t>
      </w:r>
    </w:p>
    <w:p w14:paraId="4FBA3D68" w14:textId="77777777" w:rsidR="00CD04A9" w:rsidRPr="00F90B88" w:rsidRDefault="00CD04A9" w:rsidP="00F90B88">
      <w:pPr>
        <w:jc w:val="both"/>
        <w:rPr>
          <w:rFonts w:cs="Arial"/>
          <w:color w:val="000000"/>
          <w:szCs w:val="20"/>
        </w:rPr>
      </w:pPr>
    </w:p>
    <w:p w14:paraId="013CCE06" w14:textId="73758B32" w:rsidR="00F80CD5" w:rsidRPr="00F90B88" w:rsidRDefault="00F80CD5" w:rsidP="00F90B88">
      <w:pPr>
        <w:jc w:val="both"/>
        <w:rPr>
          <w:rFonts w:cs="Arial"/>
          <w:color w:val="000000"/>
          <w:szCs w:val="20"/>
        </w:rPr>
      </w:pPr>
      <w:r w:rsidRPr="00F90B88">
        <w:rPr>
          <w:rFonts w:cs="Arial"/>
          <w:color w:val="000000"/>
          <w:szCs w:val="20"/>
        </w:rPr>
        <w:t>Državna pomoč</w:t>
      </w:r>
      <w:r w:rsidR="00391E09" w:rsidRPr="00F90B88">
        <w:rPr>
          <w:rFonts w:cs="Arial"/>
          <w:color w:val="000000"/>
          <w:szCs w:val="20"/>
        </w:rPr>
        <w:t xml:space="preserve"> za pozebo, neurja s točo in poplave</w:t>
      </w:r>
      <w:r w:rsidRPr="00F90B88">
        <w:rPr>
          <w:rFonts w:cs="Arial"/>
          <w:color w:val="000000"/>
          <w:szCs w:val="20"/>
        </w:rPr>
        <w:t xml:space="preserve"> se posameznim upravičencem dodeli tako, da višina teh sredstev ne presega omejitev</w:t>
      </w:r>
      <w:r w:rsidR="00012B3C" w:rsidRPr="00F90B88">
        <w:rPr>
          <w:rFonts w:cs="Arial"/>
          <w:color w:val="000000"/>
          <w:szCs w:val="20"/>
        </w:rPr>
        <w:t>,</w:t>
      </w:r>
      <w:r w:rsidRPr="00F90B88">
        <w:rPr>
          <w:rFonts w:cs="Arial"/>
          <w:color w:val="000000"/>
          <w:szCs w:val="20"/>
        </w:rPr>
        <w:t xml:space="preserve"> določenih v Uredbi 2472/2022/EU oziroma Smernicah EU, ter je sorazmerna z višino ocenjene škode upravičencu.</w:t>
      </w:r>
    </w:p>
    <w:p w14:paraId="14B87222" w14:textId="77777777" w:rsidR="00F80CD5" w:rsidRPr="00F90B88" w:rsidRDefault="00F80CD5" w:rsidP="00F90B88">
      <w:pPr>
        <w:jc w:val="both"/>
        <w:rPr>
          <w:rFonts w:cs="Arial"/>
          <w:color w:val="000000"/>
          <w:szCs w:val="20"/>
        </w:rPr>
      </w:pPr>
    </w:p>
    <w:p w14:paraId="02FF2D71" w14:textId="3FD9827E" w:rsidR="00F80CD5" w:rsidRPr="00F90B88" w:rsidRDefault="00F80CD5" w:rsidP="00F90B88">
      <w:pPr>
        <w:jc w:val="both"/>
        <w:rPr>
          <w:rFonts w:cs="Arial"/>
          <w:szCs w:val="20"/>
        </w:rPr>
      </w:pPr>
      <w:r w:rsidRPr="00F90B88">
        <w:rPr>
          <w:rFonts w:cs="Arial"/>
          <w:color w:val="000000"/>
          <w:szCs w:val="20"/>
        </w:rPr>
        <w:t>Državna pomoč se v skladu s 34. členom ZOPNN zagotovi v letu 202</w:t>
      </w:r>
      <w:r w:rsidR="000F7350" w:rsidRPr="00F90B88">
        <w:rPr>
          <w:rFonts w:cs="Arial"/>
          <w:color w:val="000000"/>
          <w:szCs w:val="20"/>
        </w:rPr>
        <w:t>4.</w:t>
      </w:r>
    </w:p>
    <w:p w14:paraId="65CE45A0" w14:textId="77777777" w:rsidR="00542DD5" w:rsidRDefault="00542DD5" w:rsidP="00F90B88">
      <w:pPr>
        <w:autoSpaceDE w:val="0"/>
        <w:autoSpaceDN w:val="0"/>
        <w:adjustRightInd w:val="0"/>
        <w:jc w:val="both"/>
        <w:rPr>
          <w:rFonts w:cs="Arial"/>
          <w:b/>
          <w:bCs/>
          <w:color w:val="000000"/>
          <w:szCs w:val="20"/>
        </w:rPr>
      </w:pPr>
    </w:p>
    <w:p w14:paraId="58C5CA46" w14:textId="77777777" w:rsidR="00542DD5" w:rsidRDefault="00542DD5" w:rsidP="00F90B88">
      <w:pPr>
        <w:autoSpaceDE w:val="0"/>
        <w:autoSpaceDN w:val="0"/>
        <w:adjustRightInd w:val="0"/>
        <w:jc w:val="both"/>
        <w:rPr>
          <w:rFonts w:cs="Arial"/>
          <w:b/>
          <w:bCs/>
          <w:color w:val="000000"/>
          <w:szCs w:val="20"/>
        </w:rPr>
      </w:pPr>
    </w:p>
    <w:p w14:paraId="36EDBFF0" w14:textId="77777777" w:rsidR="00542DD5" w:rsidRDefault="00542DD5" w:rsidP="00F90B88">
      <w:pPr>
        <w:autoSpaceDE w:val="0"/>
        <w:autoSpaceDN w:val="0"/>
        <w:adjustRightInd w:val="0"/>
        <w:jc w:val="both"/>
        <w:rPr>
          <w:rFonts w:cs="Arial"/>
          <w:b/>
          <w:bCs/>
          <w:color w:val="000000"/>
          <w:szCs w:val="20"/>
        </w:rPr>
      </w:pPr>
    </w:p>
    <w:p w14:paraId="59E9323A" w14:textId="77777777" w:rsidR="00542DD5" w:rsidRDefault="00542DD5" w:rsidP="00F90B88">
      <w:pPr>
        <w:autoSpaceDE w:val="0"/>
        <w:autoSpaceDN w:val="0"/>
        <w:adjustRightInd w:val="0"/>
        <w:jc w:val="both"/>
        <w:rPr>
          <w:rFonts w:cs="Arial"/>
          <w:b/>
          <w:bCs/>
          <w:color w:val="000000"/>
          <w:szCs w:val="20"/>
        </w:rPr>
      </w:pPr>
    </w:p>
    <w:p w14:paraId="6238C551" w14:textId="77777777" w:rsidR="00542DD5" w:rsidRDefault="00542DD5" w:rsidP="00F90B88">
      <w:pPr>
        <w:autoSpaceDE w:val="0"/>
        <w:autoSpaceDN w:val="0"/>
        <w:adjustRightInd w:val="0"/>
        <w:jc w:val="both"/>
        <w:rPr>
          <w:rFonts w:cs="Arial"/>
          <w:b/>
          <w:bCs/>
          <w:color w:val="000000"/>
          <w:szCs w:val="20"/>
        </w:rPr>
      </w:pPr>
    </w:p>
    <w:p w14:paraId="36F6A3FF" w14:textId="77777777" w:rsidR="00542DD5" w:rsidRDefault="00542DD5" w:rsidP="00F90B88">
      <w:pPr>
        <w:autoSpaceDE w:val="0"/>
        <w:autoSpaceDN w:val="0"/>
        <w:adjustRightInd w:val="0"/>
        <w:jc w:val="both"/>
        <w:rPr>
          <w:rFonts w:cs="Arial"/>
          <w:b/>
          <w:bCs/>
          <w:color w:val="000000"/>
          <w:szCs w:val="20"/>
        </w:rPr>
      </w:pPr>
    </w:p>
    <w:p w14:paraId="2EFE32DF" w14:textId="77777777" w:rsidR="00542DD5" w:rsidRPr="00F90B88" w:rsidRDefault="00542DD5" w:rsidP="00F90B88">
      <w:pPr>
        <w:autoSpaceDE w:val="0"/>
        <w:autoSpaceDN w:val="0"/>
        <w:adjustRightInd w:val="0"/>
        <w:jc w:val="both"/>
        <w:rPr>
          <w:rFonts w:cs="Arial"/>
          <w:b/>
          <w:bCs/>
          <w:color w:val="000000"/>
          <w:szCs w:val="20"/>
        </w:rPr>
      </w:pPr>
    </w:p>
    <w:p w14:paraId="2B0A3CBA" w14:textId="6B956376" w:rsidR="00F80CD5" w:rsidRPr="00F90B88" w:rsidRDefault="00F80CD5" w:rsidP="00F90B88">
      <w:pPr>
        <w:pStyle w:val="Naslov1"/>
        <w:numPr>
          <w:ilvl w:val="0"/>
          <w:numId w:val="14"/>
        </w:numPr>
        <w:rPr>
          <w:sz w:val="20"/>
        </w:rPr>
      </w:pPr>
      <w:r w:rsidRPr="00F90B88">
        <w:rPr>
          <w:sz w:val="20"/>
        </w:rPr>
        <w:lastRenderedPageBreak/>
        <w:t xml:space="preserve">VREMENSKE RAZMERE </w:t>
      </w:r>
      <w:r w:rsidR="000F7350" w:rsidRPr="00F90B88">
        <w:rPr>
          <w:sz w:val="20"/>
        </w:rPr>
        <w:t>V LET</w:t>
      </w:r>
      <w:r w:rsidR="009839A3" w:rsidRPr="00F90B88">
        <w:rPr>
          <w:sz w:val="20"/>
        </w:rPr>
        <w:t xml:space="preserve">U </w:t>
      </w:r>
      <w:r w:rsidR="000F7350" w:rsidRPr="00F90B88">
        <w:rPr>
          <w:sz w:val="20"/>
        </w:rPr>
        <w:t>2023</w:t>
      </w:r>
    </w:p>
    <w:p w14:paraId="42C86740" w14:textId="77777777" w:rsidR="00F80CD5" w:rsidRPr="00F90B88" w:rsidRDefault="00F80CD5" w:rsidP="00F90B88">
      <w:pPr>
        <w:autoSpaceDE w:val="0"/>
        <w:autoSpaceDN w:val="0"/>
        <w:adjustRightInd w:val="0"/>
        <w:rPr>
          <w:rFonts w:cs="Arial"/>
          <w:b/>
          <w:bCs/>
          <w:color w:val="000000"/>
          <w:szCs w:val="20"/>
          <w:lang w:eastAsia="sl-SI"/>
        </w:rPr>
      </w:pPr>
      <w:bookmarkStart w:id="6" w:name="_Hlk162953645"/>
    </w:p>
    <w:p w14:paraId="1D2DE2DF" w14:textId="1E9FCFA2" w:rsidR="00F80CD5" w:rsidRPr="00F90B88" w:rsidRDefault="000F7350" w:rsidP="00F90B88">
      <w:pPr>
        <w:pStyle w:val="Naslov2"/>
        <w:numPr>
          <w:ilvl w:val="1"/>
          <w:numId w:val="14"/>
        </w:numPr>
      </w:pPr>
      <w:r w:rsidRPr="00F90B88">
        <w:t>Pozeba</w:t>
      </w:r>
      <w:r w:rsidR="00B82A9D" w:rsidRPr="00F90B88">
        <w:t xml:space="preserve"> od 3. do 7. aprila </w:t>
      </w:r>
      <w:r w:rsidRPr="00F90B88">
        <w:t>2023</w:t>
      </w:r>
      <w:r w:rsidR="00FB4436" w:rsidRPr="00F90B88">
        <w:t xml:space="preserve"> in stanje kmetijskih rastlin</w:t>
      </w:r>
    </w:p>
    <w:p w14:paraId="12FB3296" w14:textId="77777777" w:rsidR="009023C3" w:rsidRPr="00F90B88" w:rsidRDefault="009023C3" w:rsidP="00F90B88">
      <w:pPr>
        <w:autoSpaceDE w:val="0"/>
        <w:autoSpaceDN w:val="0"/>
        <w:adjustRightInd w:val="0"/>
        <w:rPr>
          <w:rFonts w:cs="Arial"/>
          <w:color w:val="000000"/>
          <w:szCs w:val="20"/>
          <w:lang w:eastAsia="sl-SI"/>
        </w:rPr>
      </w:pPr>
    </w:p>
    <w:p w14:paraId="7B488F9C" w14:textId="0783304C" w:rsidR="00012B3C" w:rsidRPr="00F90B88" w:rsidRDefault="00AB202B" w:rsidP="00F90B88">
      <w:pPr>
        <w:autoSpaceDE w:val="0"/>
        <w:autoSpaceDN w:val="0"/>
        <w:adjustRightInd w:val="0"/>
        <w:jc w:val="both"/>
        <w:rPr>
          <w:rFonts w:cs="Arial"/>
          <w:color w:val="000000"/>
          <w:szCs w:val="20"/>
          <w:lang w:eastAsia="sl-SI"/>
        </w:rPr>
      </w:pPr>
      <w:r w:rsidRPr="00F90B88">
        <w:rPr>
          <w:rFonts w:cs="Arial"/>
          <w:color w:val="000000"/>
          <w:szCs w:val="20"/>
          <w:lang w:eastAsia="sl-SI"/>
        </w:rPr>
        <w:t>Po podatkih Agencije Republike Slovenije za okolje (v nadaljnjem besedilu:</w:t>
      </w:r>
      <w:r w:rsidR="001B56C7">
        <w:rPr>
          <w:rFonts w:cs="Arial"/>
          <w:color w:val="000000"/>
          <w:szCs w:val="20"/>
          <w:lang w:eastAsia="sl-SI"/>
        </w:rPr>
        <w:t xml:space="preserve"> ARSO)</w:t>
      </w:r>
      <w:r w:rsidRPr="00F90B88">
        <w:rPr>
          <w:rFonts w:cs="Arial"/>
          <w:color w:val="000000"/>
          <w:szCs w:val="20"/>
          <w:lang w:eastAsia="sl-SI"/>
        </w:rPr>
        <w:t xml:space="preserve"> so vremenske razmere od 3. do 7. aprila 2023</w:t>
      </w:r>
      <w:r w:rsidR="006105A6" w:rsidRPr="00F90B88">
        <w:rPr>
          <w:rFonts w:cs="Arial"/>
          <w:color w:val="000000"/>
          <w:szCs w:val="20"/>
          <w:lang w:eastAsia="sl-SI"/>
        </w:rPr>
        <w:t xml:space="preserve">, </w:t>
      </w:r>
      <w:r w:rsidRPr="00F90B88">
        <w:rPr>
          <w:rFonts w:cs="Arial"/>
          <w:color w:val="000000"/>
          <w:szCs w:val="20"/>
          <w:lang w:eastAsia="sl-SI"/>
        </w:rPr>
        <w:t>na Štajerskem</w:t>
      </w:r>
      <w:r w:rsidR="00F973B4" w:rsidRPr="00F90B88">
        <w:rPr>
          <w:rFonts w:cs="Arial"/>
          <w:color w:val="000000"/>
          <w:szCs w:val="20"/>
          <w:lang w:eastAsia="sl-SI"/>
        </w:rPr>
        <w:t>,</w:t>
      </w:r>
      <w:r w:rsidRPr="00F90B88">
        <w:rPr>
          <w:rFonts w:cs="Arial"/>
          <w:color w:val="000000"/>
          <w:szCs w:val="20"/>
          <w:lang w:eastAsia="sl-SI"/>
        </w:rPr>
        <w:t xml:space="preserve"> v Posavju, notranjosti Istre in okolici Ljubljane</w:t>
      </w:r>
      <w:r w:rsidR="00012B3C" w:rsidRPr="00F90B88">
        <w:rPr>
          <w:rFonts w:cs="Arial"/>
          <w:color w:val="000000"/>
          <w:szCs w:val="20"/>
          <w:lang w:eastAsia="sl-SI"/>
        </w:rPr>
        <w:t>,</w:t>
      </w:r>
      <w:r w:rsidRPr="00F90B88">
        <w:rPr>
          <w:rFonts w:cs="Arial"/>
          <w:color w:val="000000"/>
          <w:szCs w:val="20"/>
          <w:lang w:eastAsia="sl-SI"/>
        </w:rPr>
        <w:t xml:space="preserve"> zaznamovale nizke temperature:</w:t>
      </w:r>
    </w:p>
    <w:p w14:paraId="3B95069F" w14:textId="645491D7" w:rsidR="00B82A9D" w:rsidRPr="0083279E" w:rsidRDefault="00786FC2" w:rsidP="00F90B88">
      <w:pPr>
        <w:autoSpaceDE w:val="0"/>
        <w:autoSpaceDN w:val="0"/>
        <w:adjustRightInd w:val="0"/>
        <w:jc w:val="both"/>
        <w:rPr>
          <w:rFonts w:cs="Arial"/>
          <w:szCs w:val="20"/>
          <w:lang w:eastAsia="sl-SI"/>
        </w:rPr>
      </w:pPr>
      <w:hyperlink r:id="rId11" w:history="1">
        <w:r w:rsidR="006105A6" w:rsidRPr="0083279E">
          <w:rPr>
            <w:rStyle w:val="Hiperpovezava"/>
            <w:rFonts w:cs="Arial"/>
            <w:color w:val="auto"/>
            <w:szCs w:val="20"/>
            <w:u w:val="none"/>
            <w:lang w:eastAsia="sl-SI"/>
          </w:rPr>
          <w:t>https://meteo.arso.gov.si/uploads/probase/www/climate/text/sl/weather_events/hladno-vreme_3-7apr2023.pdf</w:t>
        </w:r>
      </w:hyperlink>
      <w:r w:rsidR="00F44922" w:rsidRPr="0083279E">
        <w:rPr>
          <w:rStyle w:val="Hiperpovezava"/>
          <w:rFonts w:cs="Arial"/>
          <w:color w:val="auto"/>
          <w:szCs w:val="20"/>
          <w:u w:val="none"/>
          <w:lang w:eastAsia="sl-SI"/>
        </w:rPr>
        <w:t>.</w:t>
      </w:r>
      <w:r w:rsidR="00B82A9D" w:rsidRPr="0083279E">
        <w:rPr>
          <w:rFonts w:cs="Arial"/>
          <w:szCs w:val="20"/>
          <w:lang w:eastAsia="sl-SI"/>
        </w:rPr>
        <w:t xml:space="preserve"> </w:t>
      </w:r>
    </w:p>
    <w:p w14:paraId="150F7993" w14:textId="77777777" w:rsidR="00B82A9D" w:rsidRPr="00F90B88" w:rsidRDefault="00B82A9D" w:rsidP="00F90B88">
      <w:pPr>
        <w:autoSpaceDE w:val="0"/>
        <w:autoSpaceDN w:val="0"/>
        <w:adjustRightInd w:val="0"/>
        <w:jc w:val="both"/>
        <w:rPr>
          <w:rFonts w:cs="Arial"/>
          <w:color w:val="000000"/>
          <w:szCs w:val="20"/>
          <w:lang w:eastAsia="sl-SI"/>
        </w:rPr>
      </w:pPr>
    </w:p>
    <w:p w14:paraId="16F23FB4" w14:textId="0D94BF6E" w:rsidR="00B82A9D" w:rsidRPr="00F90B88" w:rsidRDefault="00B82A9D" w:rsidP="00F90B88">
      <w:pPr>
        <w:autoSpaceDE w:val="0"/>
        <w:autoSpaceDN w:val="0"/>
        <w:adjustRightInd w:val="0"/>
        <w:jc w:val="both"/>
        <w:rPr>
          <w:rFonts w:cs="Arial"/>
          <w:color w:val="000000"/>
          <w:szCs w:val="20"/>
          <w:lang w:eastAsia="sl-SI"/>
        </w:rPr>
      </w:pPr>
      <w:r w:rsidRPr="00F90B88">
        <w:rPr>
          <w:rFonts w:cs="Arial"/>
          <w:color w:val="000000"/>
          <w:szCs w:val="20"/>
          <w:lang w:eastAsia="sl-SI"/>
        </w:rPr>
        <w:t>Po podatkih Kmetijsko gozdarske zbornice Slovenije (v nadaljnjem besedilu: KGZS)</w:t>
      </w:r>
      <w:r w:rsidR="000F7350" w:rsidRPr="00F90B88">
        <w:rPr>
          <w:rFonts w:cs="Arial"/>
          <w:color w:val="000000"/>
          <w:szCs w:val="20"/>
          <w:lang w:eastAsia="sl-SI"/>
        </w:rPr>
        <w:t xml:space="preserve"> na</w:t>
      </w:r>
      <w:r w:rsidRPr="00F90B88">
        <w:rPr>
          <w:rFonts w:cs="Arial"/>
          <w:color w:val="000000"/>
          <w:szCs w:val="20"/>
          <w:lang w:eastAsia="sl-SI"/>
        </w:rPr>
        <w:t xml:space="preserve"> legah v Sloveniji (n</w:t>
      </w:r>
      <w:r w:rsidR="00391E09" w:rsidRPr="00F90B88">
        <w:rPr>
          <w:rFonts w:cs="Arial"/>
          <w:color w:val="000000"/>
          <w:szCs w:val="20"/>
          <w:lang w:eastAsia="sl-SI"/>
        </w:rPr>
        <w:t>a primer</w:t>
      </w:r>
      <w:r w:rsidRPr="00F90B88">
        <w:rPr>
          <w:rFonts w:cs="Arial"/>
          <w:color w:val="000000"/>
          <w:szCs w:val="20"/>
          <w:lang w:eastAsia="sl-SI"/>
        </w:rPr>
        <w:t xml:space="preserve"> </w:t>
      </w:r>
      <w:r w:rsidR="000F7350" w:rsidRPr="00F90B88">
        <w:rPr>
          <w:rFonts w:cs="Arial"/>
          <w:color w:val="000000"/>
          <w:szCs w:val="20"/>
          <w:lang w:eastAsia="sl-SI"/>
        </w:rPr>
        <w:t>Blokah</w:t>
      </w:r>
      <w:r w:rsidRPr="00F90B88">
        <w:rPr>
          <w:rFonts w:cs="Arial"/>
          <w:color w:val="000000"/>
          <w:szCs w:val="20"/>
          <w:lang w:eastAsia="sl-SI"/>
        </w:rPr>
        <w:t>)</w:t>
      </w:r>
      <w:r w:rsidR="008101AA" w:rsidRPr="00F90B88">
        <w:rPr>
          <w:rFonts w:cs="Arial"/>
          <w:color w:val="000000"/>
          <w:szCs w:val="20"/>
          <w:lang w:eastAsia="sl-SI"/>
        </w:rPr>
        <w:t>,</w:t>
      </w:r>
      <w:r w:rsidR="000F7350" w:rsidRPr="00F90B88">
        <w:rPr>
          <w:rFonts w:cs="Arial"/>
          <w:color w:val="000000"/>
          <w:szCs w:val="20"/>
          <w:lang w:eastAsia="sl-SI"/>
        </w:rPr>
        <w:t xml:space="preserve"> </w:t>
      </w:r>
      <w:r w:rsidRPr="00F90B88">
        <w:rPr>
          <w:rFonts w:cs="Arial"/>
          <w:color w:val="000000"/>
          <w:szCs w:val="20"/>
          <w:lang w:eastAsia="sl-SI"/>
        </w:rPr>
        <w:t xml:space="preserve">kjer se drevesa še niso razcvetela, </w:t>
      </w:r>
      <w:r w:rsidR="000F7350" w:rsidRPr="00F90B88">
        <w:rPr>
          <w:rFonts w:cs="Arial"/>
          <w:color w:val="000000"/>
          <w:szCs w:val="20"/>
          <w:lang w:eastAsia="sl-SI"/>
        </w:rPr>
        <w:t>nizke temperature niso vplivale na rastline</w:t>
      </w:r>
      <w:r w:rsidR="00391E09" w:rsidRPr="00F90B88">
        <w:rPr>
          <w:rFonts w:cs="Arial"/>
          <w:color w:val="000000"/>
          <w:szCs w:val="20"/>
          <w:lang w:eastAsia="sl-SI"/>
        </w:rPr>
        <w:t>. T</w:t>
      </w:r>
      <w:r w:rsidR="000F7350" w:rsidRPr="00F90B88">
        <w:rPr>
          <w:rFonts w:cs="Arial"/>
          <w:color w:val="000000"/>
          <w:szCs w:val="20"/>
          <w:lang w:eastAsia="sl-SI"/>
        </w:rPr>
        <w:t>emperatur</w:t>
      </w:r>
      <w:r w:rsidRPr="00F90B88">
        <w:rPr>
          <w:rFonts w:cs="Arial"/>
          <w:color w:val="000000"/>
          <w:szCs w:val="20"/>
          <w:lang w:eastAsia="sl-SI"/>
        </w:rPr>
        <w:t>e</w:t>
      </w:r>
      <w:r w:rsidR="000F7350" w:rsidRPr="00F90B88">
        <w:rPr>
          <w:rFonts w:cs="Arial"/>
          <w:color w:val="000000"/>
          <w:szCs w:val="20"/>
          <w:lang w:eastAsia="sl-SI"/>
        </w:rPr>
        <w:t xml:space="preserve"> pod lediščem, ki so jih zaznali na ravninskih in nižinskih delih Vipavske doline in </w:t>
      </w:r>
      <w:r w:rsidR="00391E09" w:rsidRPr="00F90B88">
        <w:rPr>
          <w:rFonts w:cs="Arial"/>
          <w:color w:val="000000"/>
          <w:szCs w:val="20"/>
          <w:lang w:eastAsia="sl-SI"/>
        </w:rPr>
        <w:t>zmrziščih</w:t>
      </w:r>
      <w:r w:rsidR="000F7350" w:rsidRPr="00F90B88">
        <w:rPr>
          <w:rFonts w:cs="Arial"/>
          <w:color w:val="000000"/>
          <w:szCs w:val="20"/>
          <w:lang w:eastAsia="sl-SI"/>
        </w:rPr>
        <w:t xml:space="preserve"> v </w:t>
      </w:r>
      <w:r w:rsidR="001B56C7">
        <w:rPr>
          <w:rFonts w:cs="Arial"/>
          <w:color w:val="000000"/>
          <w:szCs w:val="20"/>
          <w:lang w:eastAsia="sl-SI"/>
        </w:rPr>
        <w:t>s</w:t>
      </w:r>
      <w:r w:rsidR="000F7350" w:rsidRPr="00F90B88">
        <w:rPr>
          <w:rFonts w:cs="Arial"/>
          <w:color w:val="000000"/>
          <w:szCs w:val="20"/>
          <w:lang w:eastAsia="sl-SI"/>
        </w:rPr>
        <w:t xml:space="preserve">lovenski Istri, </w:t>
      </w:r>
      <w:r w:rsidRPr="00F90B88">
        <w:rPr>
          <w:rFonts w:cs="Arial"/>
          <w:color w:val="000000"/>
          <w:szCs w:val="20"/>
          <w:lang w:eastAsia="sl-SI"/>
        </w:rPr>
        <w:t xml:space="preserve">pa so imele </w:t>
      </w:r>
      <w:r w:rsidR="000F7350" w:rsidRPr="00F90B88">
        <w:rPr>
          <w:rFonts w:cs="Arial"/>
          <w:color w:val="000000"/>
          <w:szCs w:val="20"/>
          <w:lang w:eastAsia="sl-SI"/>
        </w:rPr>
        <w:t xml:space="preserve">vpliv na sadna drevesa, ki so </w:t>
      </w:r>
      <w:r w:rsidRPr="00F90B88">
        <w:rPr>
          <w:rFonts w:cs="Arial"/>
          <w:color w:val="000000"/>
          <w:szCs w:val="20"/>
          <w:lang w:eastAsia="sl-SI"/>
        </w:rPr>
        <w:t xml:space="preserve">bila </w:t>
      </w:r>
      <w:r w:rsidR="000F7350" w:rsidRPr="00F90B88">
        <w:rPr>
          <w:rFonts w:cs="Arial"/>
          <w:color w:val="000000"/>
          <w:szCs w:val="20"/>
          <w:lang w:eastAsia="sl-SI"/>
        </w:rPr>
        <w:t>v fazi cvetenja.</w:t>
      </w:r>
      <w:r w:rsidRPr="00F90B88">
        <w:rPr>
          <w:rFonts w:cs="Arial"/>
          <w:color w:val="000000"/>
          <w:szCs w:val="20"/>
          <w:lang w:eastAsia="sl-SI"/>
        </w:rPr>
        <w:t xml:space="preserve"> </w:t>
      </w:r>
      <w:r w:rsidR="006105A6" w:rsidRPr="00F90B88">
        <w:rPr>
          <w:rFonts w:cs="Arial"/>
          <w:color w:val="000000"/>
          <w:szCs w:val="20"/>
          <w:lang w:eastAsia="sl-SI"/>
        </w:rPr>
        <w:t>Škoda je nastala</w:t>
      </w:r>
      <w:r w:rsidRPr="00F90B88">
        <w:rPr>
          <w:rFonts w:cs="Arial"/>
          <w:color w:val="000000"/>
          <w:szCs w:val="20"/>
          <w:lang w:eastAsia="sl-SI"/>
        </w:rPr>
        <w:t xml:space="preserve"> predvsem n</w:t>
      </w:r>
      <w:r w:rsidR="00F973B4" w:rsidRPr="00F90B88">
        <w:rPr>
          <w:rFonts w:cs="Arial"/>
          <w:color w:val="000000"/>
          <w:szCs w:val="20"/>
          <w:lang w:eastAsia="sl-SI"/>
        </w:rPr>
        <w:t>a zgodaj cvetočih sadnih vrstah</w:t>
      </w:r>
      <w:r w:rsidR="001B56C7">
        <w:rPr>
          <w:rFonts w:cs="Arial"/>
          <w:color w:val="000000"/>
          <w:szCs w:val="20"/>
          <w:lang w:eastAsia="sl-SI"/>
        </w:rPr>
        <w:t>,</w:t>
      </w:r>
      <w:r w:rsidRPr="00F90B88">
        <w:rPr>
          <w:rFonts w:cs="Arial"/>
          <w:color w:val="000000"/>
          <w:szCs w:val="20"/>
          <w:lang w:eastAsia="sl-SI"/>
        </w:rPr>
        <w:t xml:space="preserve"> kot so marelice, mandlji, breskve, zgodaj cvetoče češnje ter na sadnih drevesih, ki so bil</w:t>
      </w:r>
      <w:r w:rsidR="001B56C7">
        <w:rPr>
          <w:rFonts w:cs="Arial"/>
          <w:color w:val="000000"/>
          <w:szCs w:val="20"/>
          <w:lang w:eastAsia="sl-SI"/>
        </w:rPr>
        <w:t>a</w:t>
      </w:r>
      <w:r w:rsidRPr="00F90B88">
        <w:rPr>
          <w:rFonts w:cs="Arial"/>
          <w:color w:val="000000"/>
          <w:szCs w:val="20"/>
          <w:lang w:eastAsia="sl-SI"/>
        </w:rPr>
        <w:t xml:space="preserve"> v fazi odganjanja, to so kakiji in aktinidije. </w:t>
      </w:r>
    </w:p>
    <w:p w14:paraId="795C135F" w14:textId="77777777" w:rsidR="00FB4436" w:rsidRPr="00F90B88" w:rsidRDefault="00FB4436" w:rsidP="00F90B88">
      <w:pPr>
        <w:autoSpaceDE w:val="0"/>
        <w:autoSpaceDN w:val="0"/>
        <w:adjustRightInd w:val="0"/>
        <w:jc w:val="both"/>
        <w:rPr>
          <w:rFonts w:cs="Arial"/>
          <w:color w:val="000000"/>
          <w:szCs w:val="20"/>
          <w:lang w:eastAsia="sl-SI"/>
        </w:rPr>
      </w:pPr>
    </w:p>
    <w:p w14:paraId="34E4C0FF" w14:textId="46C6246F" w:rsidR="00B82A9D" w:rsidRPr="00F90B88" w:rsidRDefault="00B82A9D" w:rsidP="00F90B88">
      <w:pPr>
        <w:autoSpaceDE w:val="0"/>
        <w:autoSpaceDN w:val="0"/>
        <w:adjustRightInd w:val="0"/>
        <w:jc w:val="both"/>
        <w:rPr>
          <w:rFonts w:cs="Arial"/>
          <w:color w:val="000000"/>
          <w:szCs w:val="20"/>
          <w:lang w:eastAsia="sl-SI"/>
        </w:rPr>
      </w:pPr>
      <w:r w:rsidRPr="00F90B88">
        <w:rPr>
          <w:rFonts w:cs="Arial"/>
          <w:color w:val="000000"/>
          <w:szCs w:val="20"/>
          <w:lang w:eastAsia="sl-SI"/>
        </w:rPr>
        <w:t xml:space="preserve">Kdaj </w:t>
      </w:r>
      <w:r w:rsidR="006105A6" w:rsidRPr="00F90B88">
        <w:rPr>
          <w:rFonts w:cs="Arial"/>
          <w:color w:val="000000"/>
          <w:szCs w:val="20"/>
          <w:lang w:eastAsia="sl-SI"/>
        </w:rPr>
        <w:t>je</w:t>
      </w:r>
      <w:r w:rsidRPr="00F90B88">
        <w:rPr>
          <w:rFonts w:cs="Arial"/>
          <w:color w:val="000000"/>
          <w:szCs w:val="20"/>
          <w:lang w:eastAsia="sl-SI"/>
        </w:rPr>
        <w:t xml:space="preserve"> določena rastlina iste sadne vrste in sorte v določen</w:t>
      </w:r>
      <w:r w:rsidR="006105A6" w:rsidRPr="00F90B88">
        <w:rPr>
          <w:rFonts w:cs="Arial"/>
          <w:color w:val="000000"/>
          <w:szCs w:val="20"/>
          <w:lang w:eastAsia="sl-SI"/>
        </w:rPr>
        <w:t>i</w:t>
      </w:r>
      <w:r w:rsidRPr="00F90B88">
        <w:rPr>
          <w:rFonts w:cs="Arial"/>
          <w:color w:val="000000"/>
          <w:szCs w:val="20"/>
          <w:lang w:eastAsia="sl-SI"/>
        </w:rPr>
        <w:t xml:space="preserve"> razvojn</w:t>
      </w:r>
      <w:r w:rsidR="006105A6" w:rsidRPr="00F90B88">
        <w:rPr>
          <w:rFonts w:cs="Arial"/>
          <w:color w:val="000000"/>
          <w:szCs w:val="20"/>
          <w:lang w:eastAsia="sl-SI"/>
        </w:rPr>
        <w:t>i</w:t>
      </w:r>
      <w:r w:rsidRPr="00F90B88">
        <w:rPr>
          <w:rFonts w:cs="Arial"/>
          <w:color w:val="000000"/>
          <w:szCs w:val="20"/>
          <w:lang w:eastAsia="sl-SI"/>
        </w:rPr>
        <w:t xml:space="preserve"> faz</w:t>
      </w:r>
      <w:r w:rsidR="006105A6" w:rsidRPr="00F90B88">
        <w:rPr>
          <w:rFonts w:cs="Arial"/>
          <w:color w:val="000000"/>
          <w:szCs w:val="20"/>
          <w:lang w:eastAsia="sl-SI"/>
        </w:rPr>
        <w:t>i</w:t>
      </w:r>
      <w:r w:rsidRPr="00F90B88">
        <w:rPr>
          <w:rFonts w:cs="Arial"/>
          <w:color w:val="000000"/>
          <w:szCs w:val="20"/>
          <w:lang w:eastAsia="sl-SI"/>
        </w:rPr>
        <w:t xml:space="preserve">, je odvisno tudi od lege. Na nekoliko bolj zaprtih, hladnih legah je razvoj poznejši in take lege </w:t>
      </w:r>
      <w:r w:rsidR="00391E09" w:rsidRPr="00F90B88">
        <w:rPr>
          <w:rFonts w:cs="Arial"/>
          <w:color w:val="000000"/>
          <w:szCs w:val="20"/>
          <w:lang w:eastAsia="sl-SI"/>
        </w:rPr>
        <w:t>po navadi</w:t>
      </w:r>
      <w:r w:rsidRPr="00F90B88">
        <w:rPr>
          <w:rFonts w:cs="Arial"/>
          <w:color w:val="000000"/>
          <w:szCs w:val="20"/>
          <w:lang w:eastAsia="sl-SI"/>
        </w:rPr>
        <w:t xml:space="preserve"> utrpijo manj škode po spomladanski pozebi kot tipične sončne sadjarske lege na isti nadmorski višini. Nasade je pred pozebo mogoče zaščititi z </w:t>
      </w:r>
      <w:proofErr w:type="spellStart"/>
      <w:r w:rsidRPr="00F90B88">
        <w:rPr>
          <w:rFonts w:cs="Arial"/>
          <w:color w:val="000000"/>
          <w:szCs w:val="20"/>
          <w:lang w:eastAsia="sl-SI"/>
        </w:rPr>
        <w:t>oroševanjem</w:t>
      </w:r>
      <w:proofErr w:type="spellEnd"/>
      <w:r w:rsidRPr="00F90B88">
        <w:rPr>
          <w:rFonts w:cs="Arial"/>
          <w:color w:val="000000"/>
          <w:szCs w:val="20"/>
          <w:lang w:eastAsia="sl-SI"/>
        </w:rPr>
        <w:t>, za kar pa je potrebna velika količina vode.</w:t>
      </w:r>
    </w:p>
    <w:p w14:paraId="3E5F551A" w14:textId="77777777" w:rsidR="00F80CD5" w:rsidRPr="00F90B88" w:rsidRDefault="00F80CD5" w:rsidP="00F90B88">
      <w:pPr>
        <w:autoSpaceDE w:val="0"/>
        <w:autoSpaceDN w:val="0"/>
        <w:adjustRightInd w:val="0"/>
        <w:jc w:val="both"/>
        <w:rPr>
          <w:rFonts w:cs="Arial"/>
          <w:b/>
          <w:bCs/>
          <w:color w:val="000000"/>
          <w:szCs w:val="20"/>
          <w:lang w:eastAsia="sl-SI"/>
        </w:rPr>
      </w:pPr>
      <w:bookmarkStart w:id="7" w:name="_Hlk162954260"/>
      <w:bookmarkEnd w:id="6"/>
    </w:p>
    <w:p w14:paraId="6A50A574" w14:textId="08480768" w:rsidR="00F80CD5" w:rsidRPr="00F90B88" w:rsidRDefault="00B82A9D" w:rsidP="00F90B88">
      <w:pPr>
        <w:pStyle w:val="Naslov2"/>
        <w:numPr>
          <w:ilvl w:val="1"/>
          <w:numId w:val="14"/>
        </w:numPr>
      </w:pPr>
      <w:r w:rsidRPr="00F90B88">
        <w:t>Neurja s točo leta 2023</w:t>
      </w:r>
    </w:p>
    <w:p w14:paraId="44042F8D" w14:textId="77777777" w:rsidR="009023C3" w:rsidRPr="00F90B88" w:rsidRDefault="009023C3" w:rsidP="00F90B88">
      <w:pPr>
        <w:rPr>
          <w:rFonts w:cs="Arial"/>
          <w:szCs w:val="20"/>
          <w:lang w:eastAsia="sl-SI"/>
        </w:rPr>
      </w:pPr>
      <w:bookmarkStart w:id="8" w:name="_Hlk162953675"/>
      <w:bookmarkEnd w:id="7"/>
    </w:p>
    <w:p w14:paraId="2C2469AB" w14:textId="052D2577" w:rsidR="00B82A9D" w:rsidRPr="00F90B88" w:rsidRDefault="00AB202B" w:rsidP="00F90B88">
      <w:pPr>
        <w:jc w:val="both"/>
        <w:rPr>
          <w:rFonts w:cs="Arial"/>
          <w:szCs w:val="20"/>
          <w:lang w:eastAsia="sl-SI"/>
        </w:rPr>
      </w:pPr>
      <w:r w:rsidRPr="00F90B88">
        <w:rPr>
          <w:rFonts w:cs="Arial"/>
          <w:szCs w:val="20"/>
          <w:lang w:eastAsia="sl-SI"/>
        </w:rPr>
        <w:t xml:space="preserve">Po </w:t>
      </w:r>
      <w:r w:rsidR="0083279E">
        <w:rPr>
          <w:rFonts w:cs="Arial"/>
          <w:szCs w:val="20"/>
          <w:lang w:eastAsia="sl-SI"/>
        </w:rPr>
        <w:t>podatkih ARSO je bilo med 23. majem in 1. avgustom</w:t>
      </w:r>
      <w:r w:rsidRPr="00F90B88">
        <w:rPr>
          <w:rFonts w:cs="Arial"/>
          <w:szCs w:val="20"/>
          <w:lang w:eastAsia="sl-SI"/>
        </w:rPr>
        <w:t xml:space="preserve"> 2023 kar deset izrednih dogodkov z neurji in točo, ki so povzročil</w:t>
      </w:r>
      <w:r w:rsidR="006105A6" w:rsidRPr="00F90B88">
        <w:rPr>
          <w:rFonts w:cs="Arial"/>
          <w:szCs w:val="20"/>
          <w:lang w:eastAsia="sl-SI"/>
        </w:rPr>
        <w:t>i</w:t>
      </w:r>
      <w:r w:rsidRPr="00F90B88">
        <w:rPr>
          <w:rFonts w:cs="Arial"/>
          <w:szCs w:val="20"/>
          <w:lang w:eastAsia="sl-SI"/>
        </w:rPr>
        <w:t xml:space="preserve"> škodo na kmetijskih pridelkih. Več informacij o vremenskem dogajanju je na voljo v spodaj navedenih poročilih:</w:t>
      </w:r>
    </w:p>
    <w:p w14:paraId="2A3E9861" w14:textId="06B006DE" w:rsidR="00616578" w:rsidRPr="0083279E" w:rsidRDefault="00616578" w:rsidP="00542DD5">
      <w:pPr>
        <w:pStyle w:val="Odstavekseznama"/>
        <w:numPr>
          <w:ilvl w:val="0"/>
          <w:numId w:val="40"/>
        </w:numPr>
        <w:ind w:left="709" w:hanging="709"/>
        <w:rPr>
          <w:rFonts w:cs="Arial"/>
          <w:szCs w:val="20"/>
          <w:lang w:eastAsia="sl-SI"/>
        </w:rPr>
      </w:pPr>
      <w:r w:rsidRPr="00F90B88">
        <w:rPr>
          <w:rFonts w:cs="Arial"/>
          <w:szCs w:val="20"/>
          <w:lang w:eastAsia="sl-SI"/>
        </w:rPr>
        <w:t>Neurja 23. maja 2023</w:t>
      </w:r>
      <w:r w:rsidR="00F44922" w:rsidRPr="00F90B88">
        <w:rPr>
          <w:rFonts w:cs="Arial"/>
          <w:szCs w:val="20"/>
          <w:lang w:eastAsia="sl-SI"/>
        </w:rPr>
        <w:t xml:space="preserve"> </w:t>
      </w:r>
      <w:hyperlink r:id="rId12" w:history="1">
        <w:r w:rsidR="00F44922" w:rsidRPr="0083279E">
          <w:rPr>
            <w:rStyle w:val="Hiperpovezava"/>
            <w:rFonts w:cs="Arial"/>
            <w:color w:val="auto"/>
            <w:szCs w:val="20"/>
            <w:u w:val="none"/>
            <w:lang w:eastAsia="sl-SI"/>
          </w:rPr>
          <w:t>https://meteo.arso.gov.si/uploads/probase/www/climate/text/sl/weather_events/neurja_23maj2023.pdf</w:t>
        </w:r>
      </w:hyperlink>
      <w:r w:rsidR="00F44922" w:rsidRPr="0083279E">
        <w:rPr>
          <w:rStyle w:val="Hiperpovezava"/>
          <w:rFonts w:cs="Arial"/>
          <w:color w:val="auto"/>
          <w:szCs w:val="20"/>
          <w:u w:val="none"/>
          <w:lang w:eastAsia="sl-SI"/>
        </w:rPr>
        <w:t>.</w:t>
      </w:r>
    </w:p>
    <w:p w14:paraId="4CEA0D42" w14:textId="5BAA969E" w:rsidR="00616578" w:rsidRPr="0083279E" w:rsidRDefault="00616578" w:rsidP="00542DD5">
      <w:pPr>
        <w:pStyle w:val="Odstavekseznama"/>
        <w:numPr>
          <w:ilvl w:val="0"/>
          <w:numId w:val="40"/>
        </w:numPr>
        <w:ind w:left="709" w:hanging="709"/>
        <w:rPr>
          <w:rFonts w:cs="Arial"/>
          <w:szCs w:val="20"/>
          <w:lang w:eastAsia="sl-SI"/>
        </w:rPr>
      </w:pPr>
      <w:r w:rsidRPr="0083279E">
        <w:rPr>
          <w:rFonts w:cs="Arial"/>
          <w:szCs w:val="20"/>
          <w:lang w:eastAsia="sl-SI"/>
        </w:rPr>
        <w:t>Neurja od 7. do 11. junija 2023</w:t>
      </w:r>
    </w:p>
    <w:p w14:paraId="39714B8C" w14:textId="724AF4CF" w:rsidR="00616578" w:rsidRPr="0083279E" w:rsidRDefault="00786FC2" w:rsidP="00542DD5">
      <w:pPr>
        <w:pStyle w:val="Odstavekseznama"/>
        <w:ind w:left="709"/>
        <w:rPr>
          <w:rFonts w:cs="Arial"/>
          <w:szCs w:val="20"/>
        </w:rPr>
      </w:pPr>
      <w:hyperlink r:id="rId13" w:history="1">
        <w:r w:rsidR="00616578" w:rsidRPr="0083279E">
          <w:rPr>
            <w:rStyle w:val="Hiperpovezava"/>
            <w:rFonts w:cs="Arial"/>
            <w:color w:val="auto"/>
            <w:szCs w:val="20"/>
            <w:u w:val="none"/>
          </w:rPr>
          <w:t>https://meteo.arso.gov.si/uploads/probase/www/climate/text/sl/weather_events/neurja_7-11jun2023.pdf</w:t>
        </w:r>
      </w:hyperlink>
      <w:r w:rsidR="00F44922" w:rsidRPr="0083279E">
        <w:rPr>
          <w:rStyle w:val="Hiperpovezava"/>
          <w:rFonts w:cs="Arial"/>
          <w:color w:val="auto"/>
          <w:szCs w:val="20"/>
          <w:u w:val="none"/>
        </w:rPr>
        <w:t>.</w:t>
      </w:r>
      <w:r w:rsidR="00616578" w:rsidRPr="0083279E">
        <w:rPr>
          <w:rFonts w:cs="Arial"/>
          <w:szCs w:val="20"/>
        </w:rPr>
        <w:t xml:space="preserve"> </w:t>
      </w:r>
    </w:p>
    <w:p w14:paraId="45622EE1" w14:textId="250ECC6E" w:rsidR="00616578" w:rsidRPr="0083279E" w:rsidRDefault="00616578" w:rsidP="00542DD5">
      <w:pPr>
        <w:pStyle w:val="Odstavekseznama"/>
        <w:numPr>
          <w:ilvl w:val="0"/>
          <w:numId w:val="40"/>
        </w:numPr>
        <w:ind w:left="709" w:hanging="709"/>
        <w:rPr>
          <w:rFonts w:cs="Arial"/>
          <w:szCs w:val="20"/>
        </w:rPr>
      </w:pPr>
      <w:r w:rsidRPr="0083279E">
        <w:rPr>
          <w:rFonts w:cs="Arial"/>
          <w:szCs w:val="20"/>
        </w:rPr>
        <w:t>Vročina in neurja od 21. do 23. junija 2023</w:t>
      </w:r>
    </w:p>
    <w:p w14:paraId="362CBB8F" w14:textId="1E808BFF" w:rsidR="00616578" w:rsidRPr="0083279E" w:rsidRDefault="00786FC2" w:rsidP="00542DD5">
      <w:pPr>
        <w:pStyle w:val="Odstavekseznama"/>
        <w:ind w:left="709"/>
        <w:rPr>
          <w:rFonts w:cs="Arial"/>
          <w:szCs w:val="20"/>
        </w:rPr>
      </w:pPr>
      <w:hyperlink r:id="rId14" w:history="1">
        <w:r w:rsidR="00616578" w:rsidRPr="0083279E">
          <w:rPr>
            <w:rStyle w:val="Hiperpovezava"/>
            <w:rFonts w:cs="Arial"/>
            <w:color w:val="auto"/>
            <w:szCs w:val="20"/>
            <w:u w:val="none"/>
          </w:rPr>
          <w:t>https://meteo.arso.gov.si/uploads/probase/www/climate/text/sl/weather_events/vrocina-neurja_21-23jun2023.pdf</w:t>
        </w:r>
      </w:hyperlink>
      <w:r w:rsidR="00F44922" w:rsidRPr="0083279E">
        <w:rPr>
          <w:rFonts w:cs="Arial"/>
          <w:szCs w:val="20"/>
        </w:rPr>
        <w:t>.</w:t>
      </w:r>
    </w:p>
    <w:p w14:paraId="060255CC" w14:textId="5C16EE77" w:rsidR="00616578" w:rsidRPr="0083279E" w:rsidRDefault="00616578" w:rsidP="00542DD5">
      <w:pPr>
        <w:pStyle w:val="Odstavekseznama"/>
        <w:numPr>
          <w:ilvl w:val="0"/>
          <w:numId w:val="40"/>
        </w:numPr>
        <w:ind w:left="709" w:hanging="709"/>
        <w:rPr>
          <w:rFonts w:cs="Arial"/>
          <w:szCs w:val="20"/>
        </w:rPr>
      </w:pPr>
      <w:r w:rsidRPr="0083279E">
        <w:rPr>
          <w:rFonts w:cs="Arial"/>
          <w:szCs w:val="20"/>
        </w:rPr>
        <w:t>Neurja 27. junija 2023</w:t>
      </w:r>
    </w:p>
    <w:p w14:paraId="2523F88B" w14:textId="1FCA7DB4" w:rsidR="00616578" w:rsidRPr="0083279E" w:rsidRDefault="00786FC2" w:rsidP="00542DD5">
      <w:pPr>
        <w:pStyle w:val="Odstavekseznama"/>
        <w:ind w:left="709"/>
        <w:rPr>
          <w:rFonts w:cs="Arial"/>
          <w:szCs w:val="20"/>
          <w:lang w:eastAsia="sl-SI"/>
        </w:rPr>
      </w:pPr>
      <w:hyperlink r:id="rId15" w:history="1">
        <w:r w:rsidR="00616578" w:rsidRPr="0083279E">
          <w:rPr>
            <w:rStyle w:val="Hiperpovezava"/>
            <w:rFonts w:cs="Arial"/>
            <w:color w:val="auto"/>
            <w:szCs w:val="20"/>
            <w:u w:val="none"/>
            <w:lang w:eastAsia="sl-SI"/>
          </w:rPr>
          <w:t>https://meteo.arso.gov.si/uploads/probase/www/climate/text/sl/weather_events/neurja_27junij2023.pdf</w:t>
        </w:r>
      </w:hyperlink>
      <w:r w:rsidR="00F44922" w:rsidRPr="0083279E">
        <w:rPr>
          <w:rStyle w:val="Hiperpovezava"/>
          <w:rFonts w:cs="Arial"/>
          <w:color w:val="auto"/>
          <w:szCs w:val="20"/>
          <w:u w:val="none"/>
          <w:lang w:eastAsia="sl-SI"/>
        </w:rPr>
        <w:t>.</w:t>
      </w:r>
      <w:r w:rsidR="00616578" w:rsidRPr="0083279E">
        <w:rPr>
          <w:rFonts w:cs="Arial"/>
          <w:szCs w:val="20"/>
          <w:lang w:eastAsia="sl-SI"/>
        </w:rPr>
        <w:t xml:space="preserve"> </w:t>
      </w:r>
    </w:p>
    <w:p w14:paraId="7002A584" w14:textId="31871BA6" w:rsidR="00616578" w:rsidRPr="0083279E" w:rsidRDefault="00616578" w:rsidP="00542DD5">
      <w:pPr>
        <w:pStyle w:val="Odstavekseznama"/>
        <w:numPr>
          <w:ilvl w:val="0"/>
          <w:numId w:val="40"/>
        </w:numPr>
        <w:ind w:left="709" w:hanging="709"/>
        <w:rPr>
          <w:rFonts w:cs="Arial"/>
          <w:szCs w:val="20"/>
          <w:lang w:eastAsia="sl-SI"/>
        </w:rPr>
      </w:pPr>
      <w:r w:rsidRPr="0083279E">
        <w:rPr>
          <w:rFonts w:cs="Arial"/>
          <w:szCs w:val="20"/>
          <w:lang w:eastAsia="sl-SI"/>
        </w:rPr>
        <w:t>Neurja 3. julij</w:t>
      </w:r>
      <w:r w:rsidR="006105A6" w:rsidRPr="0083279E">
        <w:rPr>
          <w:rFonts w:cs="Arial"/>
          <w:szCs w:val="20"/>
          <w:lang w:eastAsia="sl-SI"/>
        </w:rPr>
        <w:t>a</w:t>
      </w:r>
      <w:r w:rsidRPr="0083279E">
        <w:rPr>
          <w:rFonts w:cs="Arial"/>
          <w:szCs w:val="20"/>
          <w:lang w:eastAsia="sl-SI"/>
        </w:rPr>
        <w:t xml:space="preserve"> 2023</w:t>
      </w:r>
    </w:p>
    <w:p w14:paraId="69FC2226" w14:textId="36453184" w:rsidR="00616578" w:rsidRPr="0083279E" w:rsidRDefault="00786FC2" w:rsidP="00542DD5">
      <w:pPr>
        <w:pStyle w:val="Odstavekseznama"/>
        <w:ind w:left="709"/>
        <w:rPr>
          <w:rFonts w:cs="Arial"/>
          <w:szCs w:val="20"/>
          <w:lang w:eastAsia="sl-SI"/>
        </w:rPr>
      </w:pPr>
      <w:hyperlink r:id="rId16" w:history="1">
        <w:r w:rsidR="00616578" w:rsidRPr="0083279E">
          <w:rPr>
            <w:rStyle w:val="Hiperpovezava"/>
            <w:rFonts w:cs="Arial"/>
            <w:color w:val="auto"/>
            <w:szCs w:val="20"/>
            <w:u w:val="none"/>
            <w:lang w:eastAsia="sl-SI"/>
          </w:rPr>
          <w:t>https://meteo.arso.gov.si/uploads/probase/www/climate/text/sl/weather_events/neurja_3julij2023.pdf</w:t>
        </w:r>
      </w:hyperlink>
      <w:r w:rsidR="00F44922" w:rsidRPr="0083279E">
        <w:rPr>
          <w:rStyle w:val="Hiperpovezava"/>
          <w:rFonts w:cs="Arial"/>
          <w:color w:val="auto"/>
          <w:szCs w:val="20"/>
          <w:u w:val="none"/>
          <w:lang w:eastAsia="sl-SI"/>
        </w:rPr>
        <w:t>.</w:t>
      </w:r>
      <w:r w:rsidR="00616578" w:rsidRPr="0083279E">
        <w:rPr>
          <w:rFonts w:cs="Arial"/>
          <w:szCs w:val="20"/>
          <w:lang w:eastAsia="sl-SI"/>
        </w:rPr>
        <w:t xml:space="preserve"> </w:t>
      </w:r>
    </w:p>
    <w:p w14:paraId="175E6471" w14:textId="273C75D0" w:rsidR="00616578" w:rsidRPr="0083279E" w:rsidRDefault="00616578" w:rsidP="00542DD5">
      <w:pPr>
        <w:pStyle w:val="Odstavekseznama"/>
        <w:numPr>
          <w:ilvl w:val="0"/>
          <w:numId w:val="40"/>
        </w:numPr>
        <w:ind w:left="709" w:hanging="709"/>
        <w:rPr>
          <w:rFonts w:cs="Arial"/>
          <w:szCs w:val="20"/>
          <w:lang w:eastAsia="sl-SI"/>
        </w:rPr>
      </w:pPr>
      <w:r w:rsidRPr="0083279E">
        <w:rPr>
          <w:rFonts w:cs="Arial"/>
          <w:szCs w:val="20"/>
          <w:lang w:eastAsia="sl-SI"/>
        </w:rPr>
        <w:t>Neurja 12. in 13. julij</w:t>
      </w:r>
      <w:r w:rsidR="006105A6" w:rsidRPr="0083279E">
        <w:rPr>
          <w:rFonts w:cs="Arial"/>
          <w:szCs w:val="20"/>
          <w:lang w:eastAsia="sl-SI"/>
        </w:rPr>
        <w:t>a</w:t>
      </w:r>
      <w:r w:rsidRPr="0083279E">
        <w:rPr>
          <w:rFonts w:cs="Arial"/>
          <w:szCs w:val="20"/>
          <w:lang w:eastAsia="sl-SI"/>
        </w:rPr>
        <w:t xml:space="preserve"> 2023</w:t>
      </w:r>
    </w:p>
    <w:p w14:paraId="214B6809" w14:textId="0D95B3C3" w:rsidR="00616578" w:rsidRPr="0083279E" w:rsidRDefault="00786FC2" w:rsidP="00542DD5">
      <w:pPr>
        <w:pStyle w:val="Odstavekseznama"/>
        <w:ind w:left="709"/>
        <w:rPr>
          <w:rFonts w:cs="Arial"/>
          <w:szCs w:val="20"/>
          <w:lang w:eastAsia="sl-SI"/>
        </w:rPr>
      </w:pPr>
      <w:hyperlink r:id="rId17" w:history="1">
        <w:r w:rsidR="00616578" w:rsidRPr="0083279E">
          <w:rPr>
            <w:rStyle w:val="Hiperpovezava"/>
            <w:rFonts w:cs="Arial"/>
            <w:color w:val="auto"/>
            <w:szCs w:val="20"/>
            <w:u w:val="none"/>
            <w:lang w:eastAsia="sl-SI"/>
          </w:rPr>
          <w:t>https://meteo.arso.gov.si/uploads/probase/www/climate/text/sl/weather_events/neurja_12in13julij2023.pdf</w:t>
        </w:r>
      </w:hyperlink>
      <w:r w:rsidR="00F44922" w:rsidRPr="0083279E">
        <w:rPr>
          <w:rStyle w:val="Hiperpovezava"/>
          <w:rFonts w:cs="Arial"/>
          <w:color w:val="auto"/>
          <w:szCs w:val="20"/>
          <w:u w:val="none"/>
          <w:lang w:eastAsia="sl-SI"/>
        </w:rPr>
        <w:t>.</w:t>
      </w:r>
      <w:r w:rsidR="00616578" w:rsidRPr="0083279E">
        <w:rPr>
          <w:rFonts w:cs="Arial"/>
          <w:szCs w:val="20"/>
          <w:lang w:eastAsia="sl-SI"/>
        </w:rPr>
        <w:t xml:space="preserve"> </w:t>
      </w:r>
    </w:p>
    <w:p w14:paraId="72C5A4B7" w14:textId="6DAAAC01" w:rsidR="00616578" w:rsidRPr="0083279E" w:rsidRDefault="00616578" w:rsidP="00542DD5">
      <w:pPr>
        <w:pStyle w:val="Odstavekseznama"/>
        <w:numPr>
          <w:ilvl w:val="0"/>
          <w:numId w:val="40"/>
        </w:numPr>
        <w:ind w:left="709" w:hanging="709"/>
        <w:rPr>
          <w:rFonts w:cs="Arial"/>
          <w:szCs w:val="20"/>
          <w:lang w:eastAsia="sl-SI"/>
        </w:rPr>
      </w:pPr>
      <w:r w:rsidRPr="0083279E">
        <w:rPr>
          <w:rFonts w:cs="Arial"/>
          <w:szCs w:val="20"/>
          <w:lang w:eastAsia="sl-SI"/>
        </w:rPr>
        <w:t>Neurja in vročina med 15. in 19. julijem 2023</w:t>
      </w:r>
    </w:p>
    <w:p w14:paraId="78F9C9B3" w14:textId="479583EB" w:rsidR="00616578" w:rsidRPr="0083279E" w:rsidRDefault="00786FC2" w:rsidP="00542DD5">
      <w:pPr>
        <w:pStyle w:val="Odstavekseznama"/>
        <w:ind w:left="709"/>
        <w:rPr>
          <w:rFonts w:cs="Arial"/>
          <w:szCs w:val="20"/>
          <w:lang w:eastAsia="sl-SI"/>
        </w:rPr>
      </w:pPr>
      <w:hyperlink r:id="rId18" w:history="1">
        <w:r w:rsidR="00616578" w:rsidRPr="0083279E">
          <w:rPr>
            <w:rStyle w:val="Hiperpovezava"/>
            <w:rFonts w:cs="Arial"/>
            <w:color w:val="auto"/>
            <w:szCs w:val="20"/>
            <w:u w:val="none"/>
            <w:lang w:eastAsia="sl-SI"/>
          </w:rPr>
          <w:t>https://meteo.arso.gov.si/uploads/probase/www/climate/text/sl/weather_events/neurja-vrocina_15-19julij2023.pdf</w:t>
        </w:r>
      </w:hyperlink>
      <w:r w:rsidR="00F44922" w:rsidRPr="0083279E">
        <w:rPr>
          <w:rStyle w:val="Hiperpovezava"/>
          <w:rFonts w:cs="Arial"/>
          <w:color w:val="auto"/>
          <w:szCs w:val="20"/>
          <w:u w:val="none"/>
          <w:lang w:eastAsia="sl-SI"/>
        </w:rPr>
        <w:t>.</w:t>
      </w:r>
      <w:r w:rsidR="00616578" w:rsidRPr="0083279E">
        <w:rPr>
          <w:rFonts w:cs="Arial"/>
          <w:szCs w:val="20"/>
          <w:lang w:eastAsia="sl-SI"/>
        </w:rPr>
        <w:t xml:space="preserve"> </w:t>
      </w:r>
    </w:p>
    <w:p w14:paraId="25753A61" w14:textId="6826E8A3" w:rsidR="00616578" w:rsidRPr="0083279E" w:rsidRDefault="00616578" w:rsidP="00542DD5">
      <w:pPr>
        <w:pStyle w:val="Odstavekseznama"/>
        <w:numPr>
          <w:ilvl w:val="0"/>
          <w:numId w:val="40"/>
        </w:numPr>
        <w:ind w:left="709" w:hanging="709"/>
        <w:rPr>
          <w:rFonts w:cs="Arial"/>
          <w:szCs w:val="20"/>
          <w:lang w:eastAsia="sl-SI"/>
        </w:rPr>
      </w:pPr>
      <w:r w:rsidRPr="0083279E">
        <w:rPr>
          <w:rFonts w:cs="Arial"/>
          <w:szCs w:val="20"/>
          <w:lang w:eastAsia="sl-SI"/>
        </w:rPr>
        <w:t>Neurja od 20. do 22. julija 2023</w:t>
      </w:r>
    </w:p>
    <w:p w14:paraId="2EA1E12D" w14:textId="19C6A8F0" w:rsidR="00616578" w:rsidRPr="0083279E" w:rsidRDefault="00786FC2" w:rsidP="00542DD5">
      <w:pPr>
        <w:pStyle w:val="Odstavekseznama"/>
        <w:ind w:left="709"/>
        <w:rPr>
          <w:rFonts w:cs="Arial"/>
          <w:szCs w:val="20"/>
          <w:lang w:eastAsia="sl-SI"/>
        </w:rPr>
      </w:pPr>
      <w:hyperlink r:id="rId19" w:history="1">
        <w:r w:rsidR="00616578" w:rsidRPr="0083279E">
          <w:rPr>
            <w:rStyle w:val="Hiperpovezava"/>
            <w:rFonts w:cs="Arial"/>
            <w:color w:val="auto"/>
            <w:szCs w:val="20"/>
            <w:u w:val="none"/>
            <w:lang w:eastAsia="sl-SI"/>
          </w:rPr>
          <w:t>https://meteo.arso.gov.si/uploads/probase/www/climate/text/sl/weather_events/neurja_20-22julij2023.pdf</w:t>
        </w:r>
      </w:hyperlink>
      <w:r w:rsidR="00F44922" w:rsidRPr="0083279E">
        <w:rPr>
          <w:rFonts w:cs="Arial"/>
          <w:szCs w:val="20"/>
          <w:lang w:eastAsia="sl-SI"/>
        </w:rPr>
        <w:t>.</w:t>
      </w:r>
    </w:p>
    <w:p w14:paraId="0C842D7A" w14:textId="77777777" w:rsidR="00A62181" w:rsidRPr="0083279E" w:rsidRDefault="00A62181" w:rsidP="00542DD5">
      <w:pPr>
        <w:pStyle w:val="Odstavekseznama"/>
        <w:ind w:left="709"/>
        <w:rPr>
          <w:rFonts w:cs="Arial"/>
          <w:szCs w:val="20"/>
          <w:lang w:eastAsia="sl-SI"/>
        </w:rPr>
      </w:pPr>
    </w:p>
    <w:p w14:paraId="45D16116" w14:textId="77777777" w:rsidR="00A62181" w:rsidRPr="0083279E" w:rsidRDefault="00A62181" w:rsidP="00542DD5">
      <w:pPr>
        <w:pStyle w:val="Odstavekseznama"/>
        <w:ind w:left="709"/>
        <w:rPr>
          <w:rFonts w:cs="Arial"/>
          <w:szCs w:val="20"/>
          <w:lang w:eastAsia="sl-SI"/>
        </w:rPr>
      </w:pPr>
    </w:p>
    <w:p w14:paraId="65005DE6" w14:textId="6E543D49" w:rsidR="00616578" w:rsidRPr="0083279E" w:rsidRDefault="00616578" w:rsidP="00542DD5">
      <w:pPr>
        <w:pStyle w:val="Odstavekseznama"/>
        <w:numPr>
          <w:ilvl w:val="0"/>
          <w:numId w:val="40"/>
        </w:numPr>
        <w:ind w:left="709" w:hanging="709"/>
        <w:rPr>
          <w:rFonts w:cs="Arial"/>
          <w:szCs w:val="20"/>
          <w:lang w:eastAsia="sl-SI"/>
        </w:rPr>
      </w:pPr>
      <w:r w:rsidRPr="0083279E">
        <w:rPr>
          <w:rFonts w:cs="Arial"/>
          <w:szCs w:val="20"/>
          <w:lang w:eastAsia="sl-SI"/>
        </w:rPr>
        <w:lastRenderedPageBreak/>
        <w:t xml:space="preserve">Neurja od 24. do 26. julija 2023 </w:t>
      </w:r>
    </w:p>
    <w:p w14:paraId="7797971A" w14:textId="754BCD43" w:rsidR="00616578" w:rsidRPr="0083279E" w:rsidRDefault="00786FC2" w:rsidP="00542DD5">
      <w:pPr>
        <w:pStyle w:val="Odstavekseznama"/>
        <w:ind w:left="709"/>
        <w:rPr>
          <w:rFonts w:cs="Arial"/>
          <w:szCs w:val="20"/>
          <w:lang w:eastAsia="sl-SI"/>
        </w:rPr>
      </w:pPr>
      <w:hyperlink r:id="rId20" w:history="1">
        <w:r w:rsidR="00616578" w:rsidRPr="0083279E">
          <w:rPr>
            <w:rStyle w:val="Hiperpovezava"/>
            <w:rFonts w:cs="Arial"/>
            <w:color w:val="auto"/>
            <w:szCs w:val="20"/>
            <w:u w:val="none"/>
            <w:lang w:eastAsia="sl-SI"/>
          </w:rPr>
          <w:t>https://meteo.arso.gov.si/uploads/probase/www/climate/text/sl/weather_events/neurja_24-26julij2023.pdf</w:t>
        </w:r>
      </w:hyperlink>
      <w:r w:rsidR="00F44922" w:rsidRPr="0083279E">
        <w:rPr>
          <w:rStyle w:val="Hiperpovezava"/>
          <w:rFonts w:cs="Arial"/>
          <w:color w:val="auto"/>
          <w:szCs w:val="20"/>
          <w:u w:val="none"/>
          <w:lang w:eastAsia="sl-SI"/>
        </w:rPr>
        <w:t>.</w:t>
      </w:r>
      <w:r w:rsidR="00616578" w:rsidRPr="0083279E">
        <w:rPr>
          <w:rFonts w:cs="Arial"/>
          <w:szCs w:val="20"/>
          <w:lang w:eastAsia="sl-SI"/>
        </w:rPr>
        <w:t xml:space="preserve"> </w:t>
      </w:r>
    </w:p>
    <w:p w14:paraId="1A75D9E0" w14:textId="1130A0DA" w:rsidR="00616578" w:rsidRPr="0083279E" w:rsidRDefault="00616578" w:rsidP="00542DD5">
      <w:pPr>
        <w:pStyle w:val="Odstavekseznama"/>
        <w:numPr>
          <w:ilvl w:val="0"/>
          <w:numId w:val="40"/>
        </w:numPr>
        <w:ind w:left="709" w:hanging="709"/>
        <w:rPr>
          <w:rFonts w:cs="Arial"/>
          <w:szCs w:val="20"/>
          <w:lang w:eastAsia="sl-SI"/>
        </w:rPr>
      </w:pPr>
      <w:r w:rsidRPr="0083279E">
        <w:rPr>
          <w:rFonts w:cs="Arial"/>
          <w:szCs w:val="20"/>
          <w:lang w:eastAsia="sl-SI"/>
        </w:rPr>
        <w:t>Neurja 30. julija in 1. avgusta 2023</w:t>
      </w:r>
    </w:p>
    <w:p w14:paraId="0B5CE901" w14:textId="780E6784" w:rsidR="00616578" w:rsidRPr="0083279E" w:rsidRDefault="00786FC2" w:rsidP="00542DD5">
      <w:pPr>
        <w:pStyle w:val="Odstavekseznama"/>
        <w:ind w:left="709"/>
        <w:rPr>
          <w:rFonts w:cs="Arial"/>
          <w:szCs w:val="20"/>
          <w:lang w:eastAsia="sl-SI"/>
        </w:rPr>
      </w:pPr>
      <w:hyperlink r:id="rId21" w:history="1">
        <w:r w:rsidR="00616578" w:rsidRPr="0083279E">
          <w:rPr>
            <w:rStyle w:val="Hiperpovezava"/>
            <w:rFonts w:cs="Arial"/>
            <w:color w:val="auto"/>
            <w:szCs w:val="20"/>
            <w:u w:val="none"/>
            <w:lang w:eastAsia="sl-SI"/>
          </w:rPr>
          <w:t>https://meteo.arso.gov.si/uploads/probase/www/climate/text/sl/weather_events/neurja_30jul-in-1avg2023.pdf</w:t>
        </w:r>
      </w:hyperlink>
      <w:r w:rsidR="00F44922" w:rsidRPr="0083279E">
        <w:rPr>
          <w:rStyle w:val="Hiperpovezava"/>
          <w:rFonts w:cs="Arial"/>
          <w:color w:val="auto"/>
          <w:szCs w:val="20"/>
          <w:u w:val="none"/>
          <w:lang w:eastAsia="sl-SI"/>
        </w:rPr>
        <w:t>.</w:t>
      </w:r>
      <w:r w:rsidR="00616578" w:rsidRPr="0083279E">
        <w:rPr>
          <w:rFonts w:cs="Arial"/>
          <w:szCs w:val="20"/>
          <w:lang w:eastAsia="sl-SI"/>
        </w:rPr>
        <w:t xml:space="preserve"> </w:t>
      </w:r>
    </w:p>
    <w:p w14:paraId="4C9E74F4" w14:textId="75F9A0FC" w:rsidR="00FB4436" w:rsidRPr="00F90B88" w:rsidRDefault="00FB4436" w:rsidP="00F90B88">
      <w:pPr>
        <w:rPr>
          <w:rFonts w:cs="Arial"/>
          <w:szCs w:val="20"/>
          <w:lang w:eastAsia="sl-SI"/>
        </w:rPr>
      </w:pPr>
    </w:p>
    <w:p w14:paraId="3F6557FE" w14:textId="1F43A961" w:rsidR="00FB4436" w:rsidRPr="00F90B88" w:rsidRDefault="00FB4436" w:rsidP="00F90B88">
      <w:pPr>
        <w:jc w:val="both"/>
        <w:rPr>
          <w:rFonts w:cs="Arial"/>
          <w:szCs w:val="20"/>
          <w:lang w:eastAsia="sl-SI"/>
        </w:rPr>
      </w:pPr>
      <w:r w:rsidRPr="00F90B88">
        <w:rPr>
          <w:rFonts w:cs="Arial"/>
          <w:szCs w:val="20"/>
          <w:lang w:eastAsia="sl-SI"/>
        </w:rPr>
        <w:t xml:space="preserve">Po podatkih KGZS so neurja s točo </w:t>
      </w:r>
      <w:r w:rsidR="00664A0B" w:rsidRPr="00F90B88">
        <w:rPr>
          <w:rFonts w:cs="Arial"/>
          <w:szCs w:val="20"/>
          <w:lang w:eastAsia="sl-SI"/>
        </w:rPr>
        <w:t>povzročila izpad dohodka na</w:t>
      </w:r>
      <w:r w:rsidRPr="00F90B88">
        <w:rPr>
          <w:rFonts w:cs="Arial"/>
          <w:szCs w:val="20"/>
          <w:lang w:eastAsia="sl-SI"/>
        </w:rPr>
        <w:t xml:space="preserve"> poljščin</w:t>
      </w:r>
      <w:r w:rsidR="00664A0B" w:rsidRPr="00F90B88">
        <w:rPr>
          <w:rFonts w:cs="Arial"/>
          <w:szCs w:val="20"/>
          <w:lang w:eastAsia="sl-SI"/>
        </w:rPr>
        <w:t>ah</w:t>
      </w:r>
      <w:r w:rsidRPr="00F90B88">
        <w:rPr>
          <w:rFonts w:cs="Arial"/>
          <w:szCs w:val="20"/>
          <w:lang w:eastAsia="sl-SI"/>
        </w:rPr>
        <w:t>,</w:t>
      </w:r>
      <w:r w:rsidR="00664A0B" w:rsidRPr="00F90B88">
        <w:rPr>
          <w:rFonts w:cs="Arial"/>
          <w:szCs w:val="20"/>
          <w:lang w:eastAsia="sl-SI"/>
        </w:rPr>
        <w:t xml:space="preserve"> </w:t>
      </w:r>
      <w:r w:rsidR="005C443B" w:rsidRPr="00F90B88">
        <w:rPr>
          <w:rFonts w:cs="Arial"/>
          <w:szCs w:val="20"/>
          <w:lang w:eastAsia="sl-SI"/>
        </w:rPr>
        <w:t xml:space="preserve">vrtninah, </w:t>
      </w:r>
      <w:r w:rsidR="00664A0B" w:rsidRPr="00F90B88">
        <w:rPr>
          <w:rFonts w:cs="Arial"/>
          <w:szCs w:val="20"/>
          <w:lang w:eastAsia="sl-SI"/>
        </w:rPr>
        <w:t>sadju</w:t>
      </w:r>
      <w:r w:rsidRPr="00F90B88">
        <w:rPr>
          <w:rFonts w:cs="Arial"/>
          <w:szCs w:val="20"/>
          <w:lang w:eastAsia="sl-SI"/>
        </w:rPr>
        <w:t>, vi</w:t>
      </w:r>
      <w:r w:rsidR="00664A0B" w:rsidRPr="00F90B88">
        <w:rPr>
          <w:rFonts w:cs="Arial"/>
          <w:szCs w:val="20"/>
          <w:lang w:eastAsia="sl-SI"/>
        </w:rPr>
        <w:t>nski trti</w:t>
      </w:r>
      <w:r w:rsidRPr="00F90B88">
        <w:rPr>
          <w:rFonts w:cs="Arial"/>
          <w:szCs w:val="20"/>
          <w:lang w:eastAsia="sl-SI"/>
        </w:rPr>
        <w:t xml:space="preserve">, </w:t>
      </w:r>
      <w:r w:rsidR="000D0558" w:rsidRPr="00F90B88">
        <w:rPr>
          <w:rFonts w:cs="Arial"/>
          <w:szCs w:val="20"/>
          <w:lang w:eastAsia="sl-SI"/>
        </w:rPr>
        <w:t>koruz</w:t>
      </w:r>
      <w:r w:rsidR="00664A0B" w:rsidRPr="00F90B88">
        <w:rPr>
          <w:rFonts w:cs="Arial"/>
          <w:szCs w:val="20"/>
          <w:lang w:eastAsia="sl-SI"/>
        </w:rPr>
        <w:t>i</w:t>
      </w:r>
      <w:r w:rsidR="006105A6" w:rsidRPr="00F90B88">
        <w:rPr>
          <w:rFonts w:cs="Arial"/>
          <w:szCs w:val="20"/>
          <w:lang w:eastAsia="sl-SI"/>
        </w:rPr>
        <w:t xml:space="preserve"> in</w:t>
      </w:r>
      <w:r w:rsidR="000D0558" w:rsidRPr="00F90B88">
        <w:rPr>
          <w:rFonts w:cs="Arial"/>
          <w:szCs w:val="20"/>
          <w:lang w:eastAsia="sl-SI"/>
        </w:rPr>
        <w:t xml:space="preserve"> žit</w:t>
      </w:r>
      <w:r w:rsidR="00664A0B" w:rsidRPr="00F90B88">
        <w:rPr>
          <w:rFonts w:cs="Arial"/>
          <w:szCs w:val="20"/>
          <w:lang w:eastAsia="sl-SI"/>
        </w:rPr>
        <w:t>ih</w:t>
      </w:r>
      <w:r w:rsidRPr="00F90B88">
        <w:rPr>
          <w:rFonts w:cs="Arial"/>
          <w:szCs w:val="20"/>
          <w:lang w:eastAsia="sl-SI"/>
        </w:rPr>
        <w:t>. Ponekod je bil izgubljen ves pridelek.</w:t>
      </w:r>
    </w:p>
    <w:bookmarkEnd w:id="8"/>
    <w:p w14:paraId="58B3A120" w14:textId="77777777" w:rsidR="00616578" w:rsidRPr="00F90B88" w:rsidRDefault="00616578" w:rsidP="00F90B88">
      <w:pPr>
        <w:autoSpaceDE w:val="0"/>
        <w:autoSpaceDN w:val="0"/>
        <w:adjustRightInd w:val="0"/>
        <w:jc w:val="both"/>
        <w:rPr>
          <w:rFonts w:cs="Arial"/>
          <w:color w:val="000000"/>
          <w:szCs w:val="20"/>
          <w:lang w:eastAsia="sl-SI"/>
        </w:rPr>
      </w:pPr>
    </w:p>
    <w:p w14:paraId="52B60304" w14:textId="4C280031" w:rsidR="00F80CD5" w:rsidRPr="00F90B88" w:rsidRDefault="00616578" w:rsidP="00F90B88">
      <w:pPr>
        <w:pStyle w:val="Naslov2"/>
        <w:numPr>
          <w:ilvl w:val="1"/>
          <w:numId w:val="14"/>
        </w:numPr>
      </w:pPr>
      <w:r w:rsidRPr="00F90B88">
        <w:t>Poplave leta 2023</w:t>
      </w:r>
      <w:r w:rsidR="000D0558" w:rsidRPr="00F90B88">
        <w:t xml:space="preserve"> in stanje kmetijskih rastlin</w:t>
      </w:r>
    </w:p>
    <w:p w14:paraId="1436F66D" w14:textId="77777777" w:rsidR="009023C3" w:rsidRPr="00F90B88" w:rsidRDefault="009023C3" w:rsidP="00F90B88">
      <w:pPr>
        <w:rPr>
          <w:rFonts w:cs="Arial"/>
          <w:szCs w:val="20"/>
          <w:lang w:eastAsia="sl-SI"/>
        </w:rPr>
      </w:pPr>
    </w:p>
    <w:p w14:paraId="12B8C2DF" w14:textId="2601DD8A" w:rsidR="002B0615" w:rsidRPr="00F90B88" w:rsidRDefault="002B0615" w:rsidP="00F90B88">
      <w:pPr>
        <w:jc w:val="both"/>
        <w:rPr>
          <w:rFonts w:cs="Arial"/>
          <w:szCs w:val="20"/>
          <w:lang w:eastAsia="sl-SI"/>
        </w:rPr>
      </w:pPr>
      <w:bookmarkStart w:id="9" w:name="_Hlk162945390"/>
      <w:r w:rsidRPr="00F90B88">
        <w:rPr>
          <w:rFonts w:cs="Arial"/>
          <w:szCs w:val="20"/>
          <w:lang w:eastAsia="sl-SI"/>
        </w:rPr>
        <w:t>Med 3. in 6. avgustom 2023 so Slovenijo zajele obilne padavine z nevihtami, močnimi nalivi in plohami. V noči s 3. na 4. avgust so pad</w:t>
      </w:r>
      <w:r w:rsidR="00CB29E5" w:rsidRPr="00F90B88">
        <w:rPr>
          <w:rFonts w:cs="Arial"/>
          <w:szCs w:val="20"/>
          <w:lang w:eastAsia="sl-SI"/>
        </w:rPr>
        <w:t>avine izjemnih intenzitet zajele</w:t>
      </w:r>
      <w:r w:rsidRPr="00F90B88">
        <w:rPr>
          <w:rFonts w:cs="Arial"/>
          <w:szCs w:val="20"/>
          <w:lang w:eastAsia="sl-SI"/>
        </w:rPr>
        <w:t xml:space="preserve"> porečja na širšem območju Kamniško-Savinjskih Alp, Karavank s Koroško in Savinjsko dolino, Škofjeloškega, Cerkljanskega in Polhograjskega hribovja. Predhodno namočena porečja (posledica julijskih padavin s številnimi neurji) so v 6 do 12 urah prejela med 150 in 200 mm dežja, ki je povzročil silovit porast številnih hudournikov, manjših vodotokov in rek. Tridnevni seštevek padavin po celotni Sloveniji je znašal kar do 300 mm dežja.</w:t>
      </w:r>
    </w:p>
    <w:p w14:paraId="28DAEBA0" w14:textId="718E282C" w:rsidR="00793C27" w:rsidRPr="00F90B88" w:rsidRDefault="00793C27" w:rsidP="00F90B88">
      <w:pPr>
        <w:jc w:val="both"/>
        <w:rPr>
          <w:rFonts w:cs="Arial"/>
          <w:szCs w:val="20"/>
          <w:lang w:eastAsia="sl-SI"/>
        </w:rPr>
      </w:pPr>
    </w:p>
    <w:p w14:paraId="75A81206" w14:textId="752FE2A3" w:rsidR="00793C27" w:rsidRPr="00F90B88" w:rsidRDefault="00793C27" w:rsidP="00F90B88">
      <w:pPr>
        <w:jc w:val="both"/>
        <w:rPr>
          <w:rFonts w:cs="Arial"/>
          <w:szCs w:val="20"/>
          <w:lang w:eastAsia="sl-SI"/>
        </w:rPr>
      </w:pPr>
      <w:r w:rsidRPr="00F90B88">
        <w:rPr>
          <w:rFonts w:cs="Arial"/>
          <w:szCs w:val="20"/>
          <w:lang w:eastAsia="sl-SI"/>
        </w:rPr>
        <w:t>Prav tako so obilne padavine s plohami in nevihtami</w:t>
      </w:r>
      <w:r w:rsidR="00CB29E5" w:rsidRPr="00F90B88">
        <w:rPr>
          <w:rFonts w:cs="Arial"/>
          <w:szCs w:val="20"/>
          <w:lang w:eastAsia="sl-SI"/>
        </w:rPr>
        <w:t>,</w:t>
      </w:r>
      <w:r w:rsidRPr="00F90B88">
        <w:rPr>
          <w:rFonts w:cs="Arial"/>
          <w:szCs w:val="20"/>
          <w:lang w:eastAsia="sl-SI"/>
        </w:rPr>
        <w:t xml:space="preserve"> </w:t>
      </w:r>
      <w:r w:rsidR="00CB29E5" w:rsidRPr="00F90B88">
        <w:rPr>
          <w:rFonts w:cs="Arial"/>
          <w:szCs w:val="20"/>
          <w:lang w:eastAsia="sl-SI"/>
        </w:rPr>
        <w:t xml:space="preserve">ki so zajele Slovenijo med 28. in 31. avgustom 2024, </w:t>
      </w:r>
      <w:r w:rsidRPr="00F90B88">
        <w:rPr>
          <w:rFonts w:cs="Arial"/>
          <w:szCs w:val="20"/>
          <w:lang w:eastAsia="sl-SI"/>
        </w:rPr>
        <w:t xml:space="preserve">povzročile razlivanje rek </w:t>
      </w:r>
      <w:r w:rsidR="00F77048" w:rsidRPr="00F90B88">
        <w:rPr>
          <w:rFonts w:cs="Arial"/>
          <w:szCs w:val="20"/>
          <w:lang w:eastAsia="sl-SI"/>
        </w:rPr>
        <w:t>ter</w:t>
      </w:r>
      <w:r w:rsidRPr="00F90B88">
        <w:rPr>
          <w:rFonts w:cs="Arial"/>
          <w:szCs w:val="20"/>
          <w:lang w:eastAsia="sl-SI"/>
        </w:rPr>
        <w:t xml:space="preserve"> poplavljanje njivskih in drugih kmetijskih površin. Zaradi pričakovanih močnih padavin so se prilagajale tudi stopnje vremenskih opozoril glede na razvoj situacije in ranljivost območij</w:t>
      </w:r>
      <w:r w:rsidR="00F77048" w:rsidRPr="00F90B88">
        <w:rPr>
          <w:rFonts w:cs="Arial"/>
          <w:szCs w:val="20"/>
          <w:lang w:eastAsia="sl-SI"/>
        </w:rPr>
        <w:t>,</w:t>
      </w:r>
      <w:r w:rsidRPr="00F90B88">
        <w:rPr>
          <w:rFonts w:cs="Arial"/>
          <w:szCs w:val="20"/>
          <w:lang w:eastAsia="sl-SI"/>
        </w:rPr>
        <w:t xml:space="preserve"> in sicer je bilo </w:t>
      </w:r>
      <w:r w:rsidR="00F77048" w:rsidRPr="00F90B88">
        <w:rPr>
          <w:rFonts w:cs="Arial"/>
          <w:szCs w:val="20"/>
          <w:lang w:eastAsia="sl-SI"/>
        </w:rPr>
        <w:t xml:space="preserve">28. avgusta </w:t>
      </w:r>
      <w:r w:rsidRPr="00F90B88">
        <w:rPr>
          <w:rFonts w:cs="Arial"/>
          <w:szCs w:val="20"/>
          <w:lang w:eastAsia="sl-SI"/>
        </w:rPr>
        <w:t>opozorilo najvišje (rdeče) oziroma druge najvišje stopnje (oranžno), naslednji dan druge najvišje (oranžno) in najnižje stopnje (rumeno), zadnji dan pa najnižje stopnje</w:t>
      </w:r>
      <w:r w:rsidR="00792EE4" w:rsidRPr="00F90B88">
        <w:rPr>
          <w:rFonts w:cs="Arial"/>
          <w:szCs w:val="20"/>
          <w:lang w:eastAsia="sl-SI"/>
        </w:rPr>
        <w:t xml:space="preserve"> (rumeno)</w:t>
      </w:r>
      <w:r w:rsidRPr="00F90B88">
        <w:rPr>
          <w:rFonts w:cs="Arial"/>
          <w:szCs w:val="20"/>
          <w:lang w:eastAsia="sl-SI"/>
        </w:rPr>
        <w:t xml:space="preserve"> in še to le za južni regiji.</w:t>
      </w:r>
    </w:p>
    <w:p w14:paraId="0947822E" w14:textId="77777777" w:rsidR="00FB4436" w:rsidRPr="00F90B88" w:rsidRDefault="00FB4436" w:rsidP="00F90B88">
      <w:pPr>
        <w:rPr>
          <w:rFonts w:cs="Arial"/>
          <w:szCs w:val="20"/>
          <w:lang w:eastAsia="sl-SI"/>
        </w:rPr>
      </w:pPr>
    </w:p>
    <w:p w14:paraId="728AC973" w14:textId="175C9D3D" w:rsidR="00FB4436" w:rsidRPr="00F90B88" w:rsidRDefault="00FB4436" w:rsidP="00F90B88">
      <w:pPr>
        <w:jc w:val="both"/>
        <w:rPr>
          <w:rFonts w:cs="Arial"/>
          <w:szCs w:val="20"/>
          <w:lang w:eastAsia="sl-SI"/>
        </w:rPr>
      </w:pPr>
      <w:r w:rsidRPr="00F90B88">
        <w:rPr>
          <w:rFonts w:cs="Arial"/>
          <w:szCs w:val="20"/>
          <w:lang w:eastAsia="sl-SI"/>
        </w:rPr>
        <w:t xml:space="preserve">Več informacij je na voljo v </w:t>
      </w:r>
      <w:r w:rsidR="00AB202B" w:rsidRPr="00F90B88">
        <w:rPr>
          <w:rFonts w:cs="Arial"/>
          <w:szCs w:val="20"/>
          <w:lang w:eastAsia="sl-SI"/>
        </w:rPr>
        <w:t>p</w:t>
      </w:r>
      <w:r w:rsidRPr="00F90B88">
        <w:rPr>
          <w:rFonts w:cs="Arial"/>
          <w:szCs w:val="20"/>
          <w:lang w:eastAsia="sl-SI"/>
        </w:rPr>
        <w:t xml:space="preserve">oročilih, ki jih je izdala </w:t>
      </w:r>
      <w:r w:rsidR="006A7AF0" w:rsidRPr="00F90B88">
        <w:rPr>
          <w:rFonts w:cs="Arial"/>
          <w:szCs w:val="20"/>
          <w:lang w:eastAsia="sl-SI"/>
        </w:rPr>
        <w:t>ARSO</w:t>
      </w:r>
      <w:r w:rsidRPr="00F90B88">
        <w:rPr>
          <w:rFonts w:cs="Arial"/>
          <w:szCs w:val="20"/>
          <w:lang w:eastAsia="sl-SI"/>
        </w:rPr>
        <w:t xml:space="preserve"> in so dostopni na spletni strani:</w:t>
      </w:r>
    </w:p>
    <w:p w14:paraId="7DC65EBA" w14:textId="77777777" w:rsidR="00793C27" w:rsidRPr="0083279E" w:rsidRDefault="00786FC2" w:rsidP="00F90B88">
      <w:pPr>
        <w:jc w:val="both"/>
        <w:rPr>
          <w:rFonts w:cs="Arial"/>
          <w:szCs w:val="20"/>
          <w:lang w:eastAsia="sl-SI"/>
        </w:rPr>
      </w:pPr>
      <w:hyperlink r:id="rId22" w:history="1">
        <w:r w:rsidR="00391E09" w:rsidRPr="0083279E">
          <w:rPr>
            <w:rStyle w:val="Hiperpovezava"/>
            <w:rFonts w:cs="Arial"/>
            <w:color w:val="auto"/>
            <w:szCs w:val="20"/>
            <w:u w:val="none"/>
            <w:lang w:eastAsia="sl-SI"/>
          </w:rPr>
          <w:t>https://meteo.arso.gov.si/uploads/probase/www/climate/text/sl/weather_events/padavine_3-6avg2023_v29sep2023.pdf</w:t>
        </w:r>
      </w:hyperlink>
      <w:r w:rsidR="00793C27" w:rsidRPr="0083279E">
        <w:rPr>
          <w:rFonts w:cs="Arial"/>
          <w:szCs w:val="20"/>
          <w:lang w:eastAsia="sl-SI"/>
        </w:rPr>
        <w:t>,</w:t>
      </w:r>
    </w:p>
    <w:p w14:paraId="515F43D4" w14:textId="1D385B86" w:rsidR="00FB4436" w:rsidRPr="0083279E" w:rsidRDefault="00786FC2" w:rsidP="00F90B88">
      <w:pPr>
        <w:jc w:val="both"/>
        <w:rPr>
          <w:rFonts w:cs="Arial"/>
          <w:szCs w:val="20"/>
          <w:lang w:eastAsia="sl-SI"/>
        </w:rPr>
      </w:pPr>
      <w:hyperlink r:id="rId23" w:history="1">
        <w:r w:rsidR="00793C27" w:rsidRPr="0083279E">
          <w:rPr>
            <w:rStyle w:val="Hiperpovezava"/>
            <w:rFonts w:cs="Arial"/>
            <w:color w:val="auto"/>
            <w:szCs w:val="20"/>
            <w:u w:val="none"/>
            <w:lang w:eastAsia="sl-SI"/>
          </w:rPr>
          <w:t>http://www.arso.gov.si/vode/poro%C4%8Dila%20in%20publikacije/Porocilo_visoke_vode_in_poplave_avg2023.pdf</w:t>
        </w:r>
      </w:hyperlink>
      <w:r w:rsidR="00793C27" w:rsidRPr="0083279E">
        <w:rPr>
          <w:rFonts w:cs="Arial"/>
          <w:szCs w:val="20"/>
          <w:lang w:eastAsia="sl-SI"/>
        </w:rPr>
        <w:t xml:space="preserve"> in</w:t>
      </w:r>
    </w:p>
    <w:p w14:paraId="161BDEA7" w14:textId="0D3582CC" w:rsidR="00793C27" w:rsidRPr="0083279E" w:rsidRDefault="00786FC2" w:rsidP="00F90B88">
      <w:pPr>
        <w:jc w:val="both"/>
        <w:rPr>
          <w:rFonts w:cs="Arial"/>
          <w:szCs w:val="20"/>
          <w:lang w:eastAsia="sl-SI"/>
        </w:rPr>
      </w:pPr>
      <w:hyperlink r:id="rId24" w:history="1">
        <w:r w:rsidR="00793C27" w:rsidRPr="0083279E">
          <w:rPr>
            <w:rStyle w:val="Hiperpovezava"/>
            <w:rFonts w:cs="Arial"/>
            <w:color w:val="auto"/>
            <w:szCs w:val="20"/>
            <w:u w:val="none"/>
            <w:lang w:eastAsia="sl-SI"/>
          </w:rPr>
          <w:t>https://meteo.arso.gov.si/uploads/probase/www/climate/text/sl/weather_events/neurja-padavine_28-31avg2023.pdf</w:t>
        </w:r>
      </w:hyperlink>
      <w:r w:rsidR="0083279E">
        <w:rPr>
          <w:rFonts w:cs="Arial"/>
          <w:szCs w:val="20"/>
          <w:lang w:eastAsia="sl-SI"/>
        </w:rPr>
        <w:t>.</w:t>
      </w:r>
    </w:p>
    <w:p w14:paraId="4EB9EA04" w14:textId="77777777" w:rsidR="00FB4436" w:rsidRPr="00F90B88" w:rsidRDefault="00FB4436" w:rsidP="00F90B88">
      <w:pPr>
        <w:jc w:val="both"/>
        <w:rPr>
          <w:rFonts w:cs="Arial"/>
          <w:szCs w:val="20"/>
          <w:lang w:eastAsia="sl-SI"/>
        </w:rPr>
      </w:pPr>
    </w:p>
    <w:p w14:paraId="4D5378AA" w14:textId="6CE07189" w:rsidR="00FB4436" w:rsidRPr="00F90B88" w:rsidRDefault="00FB4436" w:rsidP="00F90B88">
      <w:pPr>
        <w:jc w:val="both"/>
        <w:rPr>
          <w:rFonts w:cs="Arial"/>
          <w:szCs w:val="20"/>
          <w:lang w:eastAsia="sl-SI"/>
        </w:rPr>
      </w:pPr>
      <w:r w:rsidRPr="00F90B88">
        <w:rPr>
          <w:rFonts w:cs="Arial"/>
          <w:szCs w:val="20"/>
          <w:lang w:eastAsia="sl-SI"/>
        </w:rPr>
        <w:t>Na spletni strani Direkcije Republike Slovenije za vode so objavljeni letalski posnetki najbolj prizadetih območij na porečjih Mure, Drave in Save. Posnetki prikazujejo obsežnost in območja razlivanja poplavnih vod</w:t>
      </w:r>
      <w:r w:rsidR="00792EE4" w:rsidRPr="00F90B88">
        <w:rPr>
          <w:rFonts w:cs="Arial"/>
          <w:szCs w:val="20"/>
          <w:lang w:eastAsia="sl-SI"/>
        </w:rPr>
        <w:t>a med 7. in 8. avgustom 2023, ki</w:t>
      </w:r>
      <w:r w:rsidRPr="00F90B88">
        <w:rPr>
          <w:rFonts w:cs="Arial"/>
          <w:szCs w:val="20"/>
          <w:lang w:eastAsia="sl-SI"/>
        </w:rPr>
        <w:t xml:space="preserve"> so bili zajeti </w:t>
      </w:r>
      <w:r w:rsidR="00792EE4" w:rsidRPr="00F90B88">
        <w:rPr>
          <w:rFonts w:cs="Arial"/>
          <w:szCs w:val="20"/>
          <w:lang w:eastAsia="sl-SI"/>
        </w:rPr>
        <w:t xml:space="preserve">v </w:t>
      </w:r>
      <w:proofErr w:type="spellStart"/>
      <w:r w:rsidRPr="00F90B88">
        <w:rPr>
          <w:rFonts w:cs="Arial"/>
          <w:szCs w:val="20"/>
          <w:lang w:eastAsia="sl-SI"/>
        </w:rPr>
        <w:t>ortofoto</w:t>
      </w:r>
      <w:proofErr w:type="spellEnd"/>
      <w:r w:rsidRPr="00F90B88">
        <w:rPr>
          <w:rFonts w:cs="Arial"/>
          <w:szCs w:val="20"/>
          <w:lang w:eastAsia="sl-SI"/>
        </w:rPr>
        <w:t xml:space="preserve"> posnetki</w:t>
      </w:r>
      <w:r w:rsidR="00792EE4" w:rsidRPr="00F90B88">
        <w:rPr>
          <w:rFonts w:cs="Arial"/>
          <w:szCs w:val="20"/>
          <w:lang w:eastAsia="sl-SI"/>
        </w:rPr>
        <w:t>h</w:t>
      </w:r>
      <w:r w:rsidRPr="00F90B88">
        <w:rPr>
          <w:rFonts w:cs="Arial"/>
          <w:szCs w:val="20"/>
          <w:lang w:eastAsia="sl-SI"/>
        </w:rPr>
        <w:t>.</w:t>
      </w:r>
    </w:p>
    <w:p w14:paraId="6CD7315D" w14:textId="7FE1596B" w:rsidR="00FB4436" w:rsidRPr="00F90B88" w:rsidRDefault="00FB4436" w:rsidP="00F90B88">
      <w:pPr>
        <w:jc w:val="both"/>
        <w:rPr>
          <w:rFonts w:cs="Arial"/>
          <w:szCs w:val="20"/>
          <w:lang w:eastAsia="sl-SI"/>
        </w:rPr>
      </w:pPr>
      <w:r w:rsidRPr="00F90B88">
        <w:rPr>
          <w:rFonts w:cs="Arial"/>
          <w:szCs w:val="20"/>
          <w:lang w:eastAsia="sl-SI"/>
        </w:rPr>
        <w:t xml:space="preserve">Posnetki so dostopni na spletni strani: </w:t>
      </w:r>
      <w:hyperlink r:id="rId25" w:history="1">
        <w:r w:rsidRPr="0083279E">
          <w:rPr>
            <w:rStyle w:val="Hiperpovezava"/>
            <w:rFonts w:cs="Arial"/>
            <w:color w:val="auto"/>
            <w:szCs w:val="20"/>
            <w:u w:val="none"/>
            <w:lang w:eastAsia="sl-SI"/>
          </w:rPr>
          <w:t>https://poplave2023.evode.si/</w:t>
        </w:r>
      </w:hyperlink>
      <w:r w:rsidR="0083279E">
        <w:rPr>
          <w:rFonts w:cs="Arial"/>
          <w:szCs w:val="20"/>
          <w:lang w:eastAsia="sl-SI"/>
        </w:rPr>
        <w:t>.</w:t>
      </w:r>
    </w:p>
    <w:p w14:paraId="20642F98" w14:textId="3E828D65" w:rsidR="00FB4436" w:rsidRPr="00F90B88" w:rsidRDefault="00FB4436" w:rsidP="00F90B88">
      <w:pPr>
        <w:jc w:val="both"/>
        <w:rPr>
          <w:rFonts w:cs="Arial"/>
          <w:szCs w:val="20"/>
          <w:lang w:eastAsia="sl-SI"/>
        </w:rPr>
      </w:pPr>
    </w:p>
    <w:p w14:paraId="7AF53654" w14:textId="41EED30F" w:rsidR="00FB4436" w:rsidRPr="00F90B88" w:rsidRDefault="00FB4436" w:rsidP="00F90B88">
      <w:pPr>
        <w:jc w:val="both"/>
        <w:rPr>
          <w:rFonts w:cs="Arial"/>
          <w:szCs w:val="20"/>
          <w:lang w:eastAsia="sl-SI"/>
        </w:rPr>
      </w:pPr>
      <w:r w:rsidRPr="00F90B88">
        <w:rPr>
          <w:rFonts w:cs="Arial"/>
          <w:szCs w:val="20"/>
          <w:lang w:eastAsia="sl-SI"/>
        </w:rPr>
        <w:t>Poplave so med drugim prizadele tudi številne kmetijske kulture. Po podatkih KGZS so mnogi posevki kultur, na katerih je voda stala več kot štiri do pet dni</w:t>
      </w:r>
      <w:r w:rsidR="00F77048" w:rsidRPr="00F90B88">
        <w:rPr>
          <w:rFonts w:cs="Arial"/>
          <w:szCs w:val="20"/>
          <w:lang w:eastAsia="sl-SI"/>
        </w:rPr>
        <w:t>,</w:t>
      </w:r>
      <w:r w:rsidRPr="00F90B88">
        <w:rPr>
          <w:rFonts w:cs="Arial"/>
          <w:szCs w:val="20"/>
          <w:lang w:eastAsia="sl-SI"/>
        </w:rPr>
        <w:t xml:space="preserve"> propadli. Zaradi poznega termina ponovna setev glavnih kultur ni bila več mogoča. Tako je bilo treba počakati, da se je površina primerno osušila, nato pa </w:t>
      </w:r>
      <w:r w:rsidR="00F77048" w:rsidRPr="00F90B88">
        <w:rPr>
          <w:rFonts w:cs="Arial"/>
          <w:szCs w:val="20"/>
          <w:lang w:eastAsia="sl-SI"/>
        </w:rPr>
        <w:t xml:space="preserve">se </w:t>
      </w:r>
      <w:r w:rsidRPr="00F90B88">
        <w:rPr>
          <w:rFonts w:cs="Arial"/>
          <w:szCs w:val="20"/>
          <w:lang w:eastAsia="sl-SI"/>
        </w:rPr>
        <w:t xml:space="preserve">odločiti, ali je posevek primeren za spravilo ali je toliko uničen, da ga je treba </w:t>
      </w:r>
      <w:r w:rsidR="00391E09" w:rsidRPr="00F90B88">
        <w:rPr>
          <w:rFonts w:cs="Arial"/>
          <w:szCs w:val="20"/>
          <w:lang w:eastAsia="sl-SI"/>
        </w:rPr>
        <w:t>mulčiti</w:t>
      </w:r>
      <w:r w:rsidRPr="00F90B88">
        <w:rPr>
          <w:rFonts w:cs="Arial"/>
          <w:szCs w:val="20"/>
          <w:lang w:eastAsia="sl-SI"/>
        </w:rPr>
        <w:t xml:space="preserve">. Poljski pridelki na popolnoma poplavljenih njivah in v poplavljenih skladiščih so bili lahko neprimerni za prehrano ljudi in živali, še posebej v bližini odlagališča odpadkov ali če so se po teh prostorih in njivah razlile fekalije, odpadna olja, kurilno olje, ostanki </w:t>
      </w:r>
      <w:r w:rsidR="009839A3" w:rsidRPr="00F90B88">
        <w:rPr>
          <w:rFonts w:cs="Arial"/>
          <w:szCs w:val="20"/>
          <w:lang w:eastAsia="sl-SI"/>
        </w:rPr>
        <w:t>f</w:t>
      </w:r>
      <w:r w:rsidRPr="00F90B88">
        <w:rPr>
          <w:rFonts w:cs="Arial"/>
          <w:szCs w:val="20"/>
          <w:lang w:eastAsia="sl-SI"/>
        </w:rPr>
        <w:t>itofarmacevtskih sredstev.</w:t>
      </w:r>
    </w:p>
    <w:bookmarkEnd w:id="9"/>
    <w:p w14:paraId="22C1642E" w14:textId="77777777" w:rsidR="00664A0B" w:rsidRDefault="00664A0B" w:rsidP="00F90B88">
      <w:pPr>
        <w:jc w:val="both"/>
        <w:rPr>
          <w:rFonts w:cs="Arial"/>
          <w:color w:val="000000"/>
          <w:szCs w:val="20"/>
          <w:lang w:eastAsia="sl-SI"/>
        </w:rPr>
      </w:pPr>
    </w:p>
    <w:p w14:paraId="0C865293" w14:textId="77777777" w:rsidR="00A62181" w:rsidRDefault="00A62181" w:rsidP="00F90B88">
      <w:pPr>
        <w:jc w:val="both"/>
        <w:rPr>
          <w:rFonts w:cs="Arial"/>
          <w:color w:val="000000"/>
          <w:szCs w:val="20"/>
          <w:lang w:eastAsia="sl-SI"/>
        </w:rPr>
      </w:pPr>
    </w:p>
    <w:p w14:paraId="181A931E" w14:textId="77777777" w:rsidR="00A62181" w:rsidRDefault="00A62181" w:rsidP="00F90B88">
      <w:pPr>
        <w:jc w:val="both"/>
        <w:rPr>
          <w:rFonts w:cs="Arial"/>
          <w:color w:val="000000"/>
          <w:szCs w:val="20"/>
          <w:lang w:eastAsia="sl-SI"/>
        </w:rPr>
      </w:pPr>
    </w:p>
    <w:p w14:paraId="4E8AA4D6" w14:textId="77777777" w:rsidR="00A62181" w:rsidRPr="00F90B88" w:rsidRDefault="00A62181" w:rsidP="00F90B88">
      <w:pPr>
        <w:jc w:val="both"/>
        <w:rPr>
          <w:rFonts w:cs="Arial"/>
          <w:color w:val="000000"/>
          <w:szCs w:val="20"/>
          <w:lang w:eastAsia="sl-SI"/>
        </w:rPr>
      </w:pPr>
    </w:p>
    <w:p w14:paraId="62B12318" w14:textId="5F9B44DF" w:rsidR="00F80CD5" w:rsidRPr="00F90B88" w:rsidRDefault="00F80CD5" w:rsidP="00F90B88">
      <w:pPr>
        <w:pStyle w:val="Naslov1"/>
        <w:numPr>
          <w:ilvl w:val="0"/>
          <w:numId w:val="14"/>
        </w:numPr>
        <w:rPr>
          <w:sz w:val="20"/>
        </w:rPr>
      </w:pPr>
      <w:r w:rsidRPr="00F90B88">
        <w:rPr>
          <w:sz w:val="20"/>
        </w:rPr>
        <w:lastRenderedPageBreak/>
        <w:t xml:space="preserve">VELIKOST OCENJENE NEPOSREDNE ŠKODE V KMETIJSTVU ZARADI </w:t>
      </w:r>
      <w:r w:rsidR="000D0558" w:rsidRPr="00F90B88">
        <w:rPr>
          <w:sz w:val="20"/>
        </w:rPr>
        <w:t>POZEBE, NEURIJ S TOČO IN POPLAV</w:t>
      </w:r>
      <w:r w:rsidR="0077569A" w:rsidRPr="00F90B88">
        <w:rPr>
          <w:sz w:val="20"/>
        </w:rPr>
        <w:t xml:space="preserve"> LETA 2023</w:t>
      </w:r>
    </w:p>
    <w:p w14:paraId="409C3120" w14:textId="77777777" w:rsidR="00F80CD5" w:rsidRPr="00F90B88" w:rsidRDefault="00F80CD5" w:rsidP="00F90B88">
      <w:pPr>
        <w:keepNext/>
        <w:jc w:val="both"/>
        <w:outlineLvl w:val="1"/>
        <w:rPr>
          <w:rFonts w:cs="Arial"/>
          <w:szCs w:val="20"/>
        </w:rPr>
      </w:pPr>
    </w:p>
    <w:p w14:paraId="4315778F" w14:textId="5E29049F" w:rsidR="00F80CD5" w:rsidRPr="00F90B88" w:rsidRDefault="00F80CD5" w:rsidP="00F90B88">
      <w:pPr>
        <w:pStyle w:val="Naslov2"/>
        <w:numPr>
          <w:ilvl w:val="1"/>
          <w:numId w:val="14"/>
        </w:numPr>
      </w:pPr>
      <w:r w:rsidRPr="00F90B88">
        <w:t>Ocena škode (vir: URSZR)</w:t>
      </w:r>
    </w:p>
    <w:p w14:paraId="0F52D179" w14:textId="77777777" w:rsidR="00FD21D9" w:rsidRPr="00F90B88" w:rsidRDefault="00FD21D9" w:rsidP="00F90B88">
      <w:pPr>
        <w:jc w:val="both"/>
        <w:rPr>
          <w:rFonts w:cs="Arial"/>
          <w:szCs w:val="20"/>
        </w:rPr>
      </w:pPr>
    </w:p>
    <w:p w14:paraId="09A53275" w14:textId="4F9EA9C6" w:rsidR="00FD21D9" w:rsidRPr="0083279E" w:rsidRDefault="00F77048" w:rsidP="0083279E">
      <w:pPr>
        <w:pStyle w:val="Odstavekseznama"/>
        <w:numPr>
          <w:ilvl w:val="0"/>
          <w:numId w:val="37"/>
        </w:numPr>
        <w:ind w:left="714" w:hanging="714"/>
        <w:jc w:val="both"/>
        <w:rPr>
          <w:rFonts w:cs="Arial"/>
          <w:szCs w:val="20"/>
        </w:rPr>
      </w:pPr>
      <w:bookmarkStart w:id="10" w:name="_Hlk161146379"/>
      <w:bookmarkStart w:id="11" w:name="_Hlk162951028"/>
      <w:r w:rsidRPr="00F90B88">
        <w:rPr>
          <w:rFonts w:cs="Arial"/>
          <w:szCs w:val="20"/>
        </w:rPr>
        <w:t>Š</w:t>
      </w:r>
      <w:r w:rsidR="00610312" w:rsidRPr="00F90B88">
        <w:rPr>
          <w:rFonts w:cs="Arial"/>
          <w:szCs w:val="20"/>
        </w:rPr>
        <w:t>kod</w:t>
      </w:r>
      <w:r w:rsidRPr="00F90B88">
        <w:rPr>
          <w:rFonts w:cs="Arial"/>
          <w:szCs w:val="20"/>
        </w:rPr>
        <w:t>a</w:t>
      </w:r>
      <w:r w:rsidR="00610312" w:rsidRPr="00F90B88">
        <w:rPr>
          <w:rFonts w:cs="Arial"/>
          <w:szCs w:val="20"/>
        </w:rPr>
        <w:t xml:space="preserve"> </w:t>
      </w:r>
      <w:r w:rsidR="00994B6B" w:rsidRPr="00F90B88">
        <w:rPr>
          <w:rFonts w:cs="Arial"/>
          <w:szCs w:val="20"/>
        </w:rPr>
        <w:t>zaradi</w:t>
      </w:r>
      <w:r w:rsidR="00610312" w:rsidRPr="00F90B88">
        <w:rPr>
          <w:rFonts w:cs="Arial"/>
          <w:szCs w:val="20"/>
        </w:rPr>
        <w:t xml:space="preserve"> pozebe</w:t>
      </w:r>
      <w:r w:rsidR="00C9723B">
        <w:rPr>
          <w:rFonts w:cs="Arial"/>
          <w:szCs w:val="20"/>
        </w:rPr>
        <w:t>,</w:t>
      </w:r>
      <w:r w:rsidR="00FD21D9" w:rsidRPr="00F90B88">
        <w:rPr>
          <w:rFonts w:cs="Arial"/>
          <w:szCs w:val="20"/>
        </w:rPr>
        <w:t xml:space="preserve"> ki znaša 25.112.429,19 </w:t>
      </w:r>
      <w:r w:rsidR="00CE1302" w:rsidRPr="00F90B88">
        <w:rPr>
          <w:rFonts w:cs="Arial"/>
          <w:szCs w:val="20"/>
        </w:rPr>
        <w:t>evr</w:t>
      </w:r>
      <w:r w:rsidRPr="00F90B88">
        <w:rPr>
          <w:rFonts w:cs="Arial"/>
          <w:szCs w:val="20"/>
        </w:rPr>
        <w:t>a</w:t>
      </w:r>
      <w:r w:rsidR="00C9723B">
        <w:rPr>
          <w:rFonts w:cs="Arial"/>
          <w:szCs w:val="20"/>
        </w:rPr>
        <w:t>,</w:t>
      </w:r>
      <w:r w:rsidR="00CE1302" w:rsidRPr="00F90B88">
        <w:rPr>
          <w:rFonts w:cs="Arial"/>
          <w:szCs w:val="20"/>
        </w:rPr>
        <w:t xml:space="preserve"> </w:t>
      </w:r>
      <w:r w:rsidR="00FD21D9" w:rsidRPr="00F90B88">
        <w:rPr>
          <w:rFonts w:cs="Arial"/>
          <w:szCs w:val="20"/>
        </w:rPr>
        <w:t>je leta 2023 v 106 občinah prizadela 622 oškodovancev, na skupno 1</w:t>
      </w:r>
      <w:r w:rsidR="009023C3" w:rsidRPr="00F90B88">
        <w:rPr>
          <w:rFonts w:cs="Arial"/>
          <w:szCs w:val="20"/>
        </w:rPr>
        <w:t>.</w:t>
      </w:r>
      <w:r w:rsidR="00FD21D9" w:rsidRPr="00F90B88">
        <w:rPr>
          <w:rFonts w:cs="Arial"/>
          <w:szCs w:val="20"/>
        </w:rPr>
        <w:t>933,94 ha kmetijskih površin</w:t>
      </w:r>
      <w:r w:rsidR="009023C3" w:rsidRPr="00F90B88">
        <w:rPr>
          <w:rFonts w:cs="Arial"/>
          <w:szCs w:val="20"/>
        </w:rPr>
        <w:t>.</w:t>
      </w:r>
      <w:r w:rsidR="00610312" w:rsidRPr="00F90B88">
        <w:rPr>
          <w:rFonts w:cs="Arial"/>
          <w:szCs w:val="20"/>
        </w:rPr>
        <w:t xml:space="preserve"> </w:t>
      </w:r>
      <w:r w:rsidR="008673FF" w:rsidRPr="00F90B88">
        <w:rPr>
          <w:rFonts w:cs="Arial"/>
          <w:szCs w:val="20"/>
        </w:rPr>
        <w:t xml:space="preserve">Gradivo je dostopno na: </w:t>
      </w:r>
      <w:bookmarkStart w:id="12" w:name="_Hlk162951174"/>
      <w:r w:rsidR="00FD2386" w:rsidRPr="0083279E">
        <w:rPr>
          <w:rFonts w:cs="Arial"/>
          <w:szCs w:val="20"/>
        </w:rPr>
        <w:fldChar w:fldCharType="begin"/>
      </w:r>
      <w:r w:rsidR="00FD2386" w:rsidRPr="0083279E">
        <w:rPr>
          <w:rFonts w:cs="Arial"/>
          <w:szCs w:val="20"/>
        </w:rPr>
        <w:instrText xml:space="preserve"> HYPERLINK "http://vrs-3.vlada.si/MANDAT22/vladnagradiva.nsf/71d4985ffda5de89c12572c3003716c4/bb26e8d7035522d1c1258ad20039e0dc?OpenDocument" </w:instrText>
      </w:r>
      <w:r w:rsidR="00FD2386" w:rsidRPr="0083279E">
        <w:rPr>
          <w:rFonts w:cs="Arial"/>
          <w:szCs w:val="20"/>
        </w:rPr>
        <w:fldChar w:fldCharType="separate"/>
      </w:r>
      <w:r w:rsidR="008673FF" w:rsidRPr="0083279E">
        <w:rPr>
          <w:rFonts w:cs="Arial"/>
          <w:szCs w:val="20"/>
        </w:rPr>
        <w:t>http://vrs-3.vlada.si/MANDAT22/vladnagradiva.nsf/71d4985ffda5de89c12572c3003716c4/bb26e8d7035522d1c1258ad20039e0dc?OpenDocument</w:t>
      </w:r>
      <w:r w:rsidR="00FD2386" w:rsidRPr="0083279E">
        <w:rPr>
          <w:rFonts w:cs="Arial"/>
          <w:szCs w:val="20"/>
        </w:rPr>
        <w:fldChar w:fldCharType="end"/>
      </w:r>
      <w:bookmarkStart w:id="13" w:name="_Hlk161141000"/>
      <w:bookmarkEnd w:id="10"/>
      <w:r w:rsidR="0083279E">
        <w:rPr>
          <w:rFonts w:cs="Arial"/>
          <w:szCs w:val="20"/>
        </w:rPr>
        <w:t>.</w:t>
      </w:r>
    </w:p>
    <w:bookmarkEnd w:id="12"/>
    <w:bookmarkEnd w:id="13"/>
    <w:p w14:paraId="281455CC" w14:textId="7215F681" w:rsidR="009023C3" w:rsidRPr="0083279E" w:rsidRDefault="00F77048" w:rsidP="0083279E">
      <w:pPr>
        <w:pStyle w:val="Odstavekseznama"/>
        <w:numPr>
          <w:ilvl w:val="0"/>
          <w:numId w:val="37"/>
        </w:numPr>
        <w:ind w:left="714" w:hanging="714"/>
        <w:jc w:val="both"/>
        <w:rPr>
          <w:rFonts w:cs="Arial"/>
          <w:szCs w:val="20"/>
        </w:rPr>
      </w:pPr>
      <w:r w:rsidRPr="0083279E">
        <w:rPr>
          <w:rFonts w:cs="Arial"/>
          <w:szCs w:val="20"/>
        </w:rPr>
        <w:t>Š</w:t>
      </w:r>
      <w:r w:rsidR="008673FF" w:rsidRPr="0083279E">
        <w:rPr>
          <w:rFonts w:cs="Arial"/>
          <w:szCs w:val="20"/>
        </w:rPr>
        <w:t>kod</w:t>
      </w:r>
      <w:r w:rsidRPr="0083279E">
        <w:rPr>
          <w:rFonts w:cs="Arial"/>
          <w:szCs w:val="20"/>
        </w:rPr>
        <w:t>a</w:t>
      </w:r>
      <w:r w:rsidR="008673FF" w:rsidRPr="0083279E">
        <w:rPr>
          <w:rFonts w:cs="Arial"/>
          <w:szCs w:val="20"/>
        </w:rPr>
        <w:t xml:space="preserve"> zaradi neurij s točo</w:t>
      </w:r>
      <w:r w:rsidR="009023C3" w:rsidRPr="0083279E">
        <w:rPr>
          <w:rFonts w:cs="Arial"/>
          <w:szCs w:val="20"/>
        </w:rPr>
        <w:t>, ki</w:t>
      </w:r>
      <w:r w:rsidR="00FD21D9" w:rsidRPr="0083279E">
        <w:rPr>
          <w:rFonts w:cs="Arial"/>
          <w:szCs w:val="20"/>
        </w:rPr>
        <w:t xml:space="preserve"> znaša 44.527.572,08 </w:t>
      </w:r>
      <w:r w:rsidR="00CE1302" w:rsidRPr="0083279E">
        <w:rPr>
          <w:rFonts w:cs="Arial"/>
          <w:szCs w:val="20"/>
        </w:rPr>
        <w:t>evr</w:t>
      </w:r>
      <w:r w:rsidRPr="0083279E">
        <w:rPr>
          <w:rFonts w:cs="Arial"/>
          <w:szCs w:val="20"/>
        </w:rPr>
        <w:t>a</w:t>
      </w:r>
      <w:r w:rsidR="00C9723B">
        <w:rPr>
          <w:rFonts w:cs="Arial"/>
          <w:szCs w:val="20"/>
        </w:rPr>
        <w:t>,</w:t>
      </w:r>
      <w:r w:rsidR="00CE1302" w:rsidRPr="0083279E">
        <w:rPr>
          <w:rFonts w:cs="Arial"/>
          <w:szCs w:val="20"/>
        </w:rPr>
        <w:t xml:space="preserve"> </w:t>
      </w:r>
      <w:r w:rsidR="009023C3" w:rsidRPr="0083279E">
        <w:rPr>
          <w:rFonts w:cs="Arial"/>
          <w:szCs w:val="20"/>
        </w:rPr>
        <w:t>je v 108 občinah prizadela 2811 oškodovancev, na skupno 19.609,92 ha kmetijskih površin.</w:t>
      </w:r>
      <w:r w:rsidR="00610312" w:rsidRPr="0083279E">
        <w:rPr>
          <w:rFonts w:cs="Arial"/>
          <w:szCs w:val="20"/>
        </w:rPr>
        <w:t xml:space="preserve"> </w:t>
      </w:r>
      <w:r w:rsidR="008673FF" w:rsidRPr="0083279E">
        <w:rPr>
          <w:rFonts w:cs="Arial"/>
          <w:szCs w:val="20"/>
        </w:rPr>
        <w:t xml:space="preserve">Gradivo je dostopno na: </w:t>
      </w:r>
      <w:bookmarkStart w:id="14" w:name="_Hlk162951206"/>
      <w:r w:rsidR="00C52A50" w:rsidRPr="0083279E">
        <w:rPr>
          <w:rFonts w:cs="Arial"/>
          <w:szCs w:val="20"/>
        </w:rPr>
        <w:fldChar w:fldCharType="begin"/>
      </w:r>
      <w:r w:rsidR="00C52A50" w:rsidRPr="0083279E">
        <w:rPr>
          <w:rFonts w:cs="Arial"/>
          <w:szCs w:val="20"/>
        </w:rPr>
        <w:instrText xml:space="preserve"> HYPERLINK "http://vrs-3.vlada.si/MANDAT22/vladnagradiva.nsf/71d4985ffda5de89c12572c3003716c4/51e520577e8a42edc1258ad3002afac8?OpenDocument" </w:instrText>
      </w:r>
      <w:r w:rsidR="00C52A50" w:rsidRPr="0083279E">
        <w:rPr>
          <w:rFonts w:cs="Arial"/>
          <w:szCs w:val="20"/>
        </w:rPr>
        <w:fldChar w:fldCharType="separate"/>
      </w:r>
      <w:r w:rsidR="00C52A50" w:rsidRPr="0083279E">
        <w:rPr>
          <w:rStyle w:val="Hiperpovezava"/>
          <w:rFonts w:cs="Arial"/>
          <w:color w:val="auto"/>
          <w:szCs w:val="20"/>
          <w:u w:val="none"/>
        </w:rPr>
        <w:t>http://vrs-3.vlada.si/MANDAT22/vladnagradiva.nsf/71d4985ffda5de89c12572c3003716c4/51e520577e8a42edc1258ad3002afac8?OpenDocument</w:t>
      </w:r>
      <w:r w:rsidR="00C52A50" w:rsidRPr="0083279E">
        <w:rPr>
          <w:rFonts w:cs="Arial"/>
          <w:szCs w:val="20"/>
        </w:rPr>
        <w:fldChar w:fldCharType="end"/>
      </w:r>
      <w:r w:rsidR="0083279E">
        <w:rPr>
          <w:rFonts w:cs="Arial"/>
          <w:szCs w:val="20"/>
        </w:rPr>
        <w:t>.</w:t>
      </w:r>
    </w:p>
    <w:bookmarkEnd w:id="11"/>
    <w:bookmarkEnd w:id="14"/>
    <w:p w14:paraId="4DED082F" w14:textId="19696FA0" w:rsidR="00BC17A4" w:rsidRPr="0083279E" w:rsidRDefault="00F77048" w:rsidP="0083279E">
      <w:pPr>
        <w:pStyle w:val="Odstavekseznama"/>
        <w:numPr>
          <w:ilvl w:val="0"/>
          <w:numId w:val="37"/>
        </w:numPr>
        <w:ind w:left="714" w:hanging="714"/>
        <w:jc w:val="both"/>
        <w:rPr>
          <w:rFonts w:cs="Arial"/>
          <w:szCs w:val="20"/>
        </w:rPr>
      </w:pPr>
      <w:r w:rsidRPr="0083279E">
        <w:rPr>
          <w:rFonts w:cs="Arial"/>
          <w:szCs w:val="20"/>
        </w:rPr>
        <w:t>Š</w:t>
      </w:r>
      <w:r w:rsidR="008673FF" w:rsidRPr="0083279E">
        <w:rPr>
          <w:rFonts w:cs="Arial"/>
          <w:szCs w:val="20"/>
        </w:rPr>
        <w:t>kod</w:t>
      </w:r>
      <w:r w:rsidRPr="0083279E">
        <w:rPr>
          <w:rFonts w:cs="Arial"/>
          <w:szCs w:val="20"/>
        </w:rPr>
        <w:t>a</w:t>
      </w:r>
      <w:r w:rsidR="008673FF" w:rsidRPr="0083279E">
        <w:rPr>
          <w:rFonts w:cs="Arial"/>
          <w:szCs w:val="20"/>
        </w:rPr>
        <w:t xml:space="preserve"> zaradi popla</w:t>
      </w:r>
      <w:r w:rsidR="00994B6B" w:rsidRPr="0083279E">
        <w:rPr>
          <w:rFonts w:cs="Arial"/>
          <w:szCs w:val="20"/>
        </w:rPr>
        <w:t>v</w:t>
      </w:r>
      <w:r w:rsidR="009023C3" w:rsidRPr="0083279E">
        <w:rPr>
          <w:rFonts w:cs="Arial"/>
          <w:szCs w:val="20"/>
        </w:rPr>
        <w:t>, ki</w:t>
      </w:r>
      <w:r w:rsidR="00FD21D9" w:rsidRPr="0083279E">
        <w:rPr>
          <w:rFonts w:cs="Arial"/>
          <w:szCs w:val="20"/>
        </w:rPr>
        <w:t xml:space="preserve"> znaša 18.738.524,54 </w:t>
      </w:r>
      <w:r w:rsidR="00C52A50" w:rsidRPr="0083279E">
        <w:rPr>
          <w:rFonts w:cs="Arial"/>
          <w:szCs w:val="20"/>
        </w:rPr>
        <w:t>evr</w:t>
      </w:r>
      <w:r w:rsidRPr="0083279E">
        <w:rPr>
          <w:rFonts w:cs="Arial"/>
          <w:szCs w:val="20"/>
        </w:rPr>
        <w:t>a</w:t>
      </w:r>
      <w:r w:rsidR="009023C3" w:rsidRPr="0083279E">
        <w:rPr>
          <w:rFonts w:cs="Arial"/>
          <w:szCs w:val="20"/>
        </w:rPr>
        <w:t>, je v 103 občinah prizadela1278 oškodovancev, na skupno 10.985,65 ha kmetijskih površin</w:t>
      </w:r>
      <w:r w:rsidR="00610312" w:rsidRPr="0083279E">
        <w:rPr>
          <w:rFonts w:cs="Arial"/>
          <w:szCs w:val="20"/>
        </w:rPr>
        <w:t xml:space="preserve">. </w:t>
      </w:r>
      <w:r w:rsidR="008673FF" w:rsidRPr="0083279E">
        <w:rPr>
          <w:rFonts w:cs="Arial"/>
          <w:szCs w:val="20"/>
        </w:rPr>
        <w:t xml:space="preserve">Gradivo je dostopno na: </w:t>
      </w:r>
      <w:hyperlink r:id="rId26" w:history="1">
        <w:r w:rsidR="008673FF" w:rsidRPr="0083279E">
          <w:rPr>
            <w:rFonts w:cs="Arial"/>
            <w:szCs w:val="20"/>
          </w:rPr>
          <w:t>http://vrs-3.vlada.si/MANDAT22/vladnagradiva.nsf/71d4985ffda5de89c12572c3003716c4/22bc51bbe8d93a82c1258ad20039f240?OpenDocument</w:t>
        </w:r>
      </w:hyperlink>
      <w:r w:rsidR="0083279E">
        <w:rPr>
          <w:rFonts w:cs="Arial"/>
          <w:szCs w:val="20"/>
        </w:rPr>
        <w:t>.</w:t>
      </w:r>
    </w:p>
    <w:p w14:paraId="46F58A0F" w14:textId="77777777" w:rsidR="00994B6B" w:rsidRDefault="00994B6B" w:rsidP="00F90B88">
      <w:pPr>
        <w:rPr>
          <w:rFonts w:cs="Arial"/>
          <w:szCs w:val="20"/>
        </w:rPr>
      </w:pPr>
    </w:p>
    <w:p w14:paraId="7D01BB83" w14:textId="77777777" w:rsidR="00A62181" w:rsidRPr="00F90B88" w:rsidRDefault="00A62181" w:rsidP="00F90B88">
      <w:pPr>
        <w:rPr>
          <w:rFonts w:cs="Arial"/>
          <w:szCs w:val="20"/>
        </w:rPr>
      </w:pPr>
    </w:p>
    <w:p w14:paraId="775216CF" w14:textId="77777777" w:rsidR="00F80CD5" w:rsidRPr="00F90B88" w:rsidRDefault="00F80CD5" w:rsidP="00F90B88">
      <w:pPr>
        <w:pStyle w:val="Naslov1"/>
        <w:numPr>
          <w:ilvl w:val="0"/>
          <w:numId w:val="14"/>
        </w:numPr>
        <w:rPr>
          <w:sz w:val="20"/>
        </w:rPr>
      </w:pPr>
      <w:r w:rsidRPr="00F90B88">
        <w:rPr>
          <w:sz w:val="20"/>
        </w:rPr>
        <w:t>VSEBINA PROGRAMA</w:t>
      </w:r>
    </w:p>
    <w:p w14:paraId="2341F086" w14:textId="77777777" w:rsidR="00F80CD5" w:rsidRPr="00F90B88" w:rsidRDefault="00F80CD5" w:rsidP="00F90B88">
      <w:pPr>
        <w:tabs>
          <w:tab w:val="left" w:pos="4962"/>
        </w:tabs>
        <w:jc w:val="both"/>
        <w:rPr>
          <w:rFonts w:cs="Arial"/>
          <w:color w:val="000000"/>
          <w:szCs w:val="20"/>
        </w:rPr>
      </w:pPr>
    </w:p>
    <w:p w14:paraId="33B4F8C2" w14:textId="11EE7438" w:rsidR="00F80CD5" w:rsidRPr="00F90B88" w:rsidRDefault="00F80CD5" w:rsidP="00F90B88">
      <w:pPr>
        <w:tabs>
          <w:tab w:val="left" w:pos="4962"/>
        </w:tabs>
        <w:jc w:val="both"/>
        <w:rPr>
          <w:rFonts w:cs="Arial"/>
          <w:bCs/>
          <w:i/>
          <w:color w:val="000000"/>
          <w:szCs w:val="20"/>
        </w:rPr>
      </w:pPr>
      <w:r w:rsidRPr="00F90B88">
        <w:rPr>
          <w:rFonts w:cs="Arial"/>
          <w:color w:val="000000"/>
          <w:szCs w:val="20"/>
        </w:rPr>
        <w:t>Vsebino programa</w:t>
      </w:r>
      <w:r w:rsidR="002B0615" w:rsidRPr="00F90B88">
        <w:rPr>
          <w:rFonts w:cs="Arial"/>
          <w:color w:val="000000"/>
          <w:szCs w:val="20"/>
        </w:rPr>
        <w:t xml:space="preserve"> odprave posledic škode v kmetijstvu</w:t>
      </w:r>
      <w:r w:rsidRPr="00F90B88">
        <w:rPr>
          <w:rFonts w:cs="Arial"/>
          <w:color w:val="000000"/>
          <w:szCs w:val="20"/>
        </w:rPr>
        <w:t xml:space="preserve"> določa 37. člen ZOPNN.</w:t>
      </w:r>
      <w:r w:rsidRPr="00F90B88">
        <w:rPr>
          <w:rFonts w:cs="Arial"/>
          <w:bCs/>
          <w:i/>
          <w:color w:val="000000"/>
          <w:szCs w:val="20"/>
        </w:rPr>
        <w:t xml:space="preserve"> </w:t>
      </w:r>
    </w:p>
    <w:p w14:paraId="40B7E72B" w14:textId="77777777" w:rsidR="00F80CD5" w:rsidRPr="00F90B88" w:rsidRDefault="00F80CD5" w:rsidP="00F90B88">
      <w:pPr>
        <w:tabs>
          <w:tab w:val="left" w:pos="4962"/>
        </w:tabs>
        <w:jc w:val="both"/>
        <w:rPr>
          <w:rFonts w:cs="Arial"/>
          <w:bCs/>
          <w:i/>
          <w:color w:val="000000"/>
          <w:szCs w:val="20"/>
        </w:rPr>
      </w:pPr>
    </w:p>
    <w:p w14:paraId="762341F7" w14:textId="73FD7D6B" w:rsidR="000D0558" w:rsidRPr="00F90B88" w:rsidRDefault="00F80CD5" w:rsidP="00F90B88">
      <w:pPr>
        <w:pStyle w:val="Naslov2"/>
        <w:numPr>
          <w:ilvl w:val="1"/>
          <w:numId w:val="14"/>
        </w:numPr>
      </w:pPr>
      <w:r w:rsidRPr="00F90B88">
        <w:t>Kmetijski pridelki, katerih</w:t>
      </w:r>
      <w:r w:rsidR="000D0558" w:rsidRPr="00F90B88">
        <w:t xml:space="preserve"> </w:t>
      </w:r>
      <w:r w:rsidR="00F05F02" w:rsidRPr="00F90B88">
        <w:t xml:space="preserve">proizvodnja je zaradi pozebe, neurij s točo in poplav </w:t>
      </w:r>
      <w:bookmarkStart w:id="15" w:name="_Hlk158712302"/>
      <w:r w:rsidR="00F05F02" w:rsidRPr="00F90B88">
        <w:t>zmanjšana za 80 % ali več običajne letne kmetijske proizvodnje</w:t>
      </w:r>
    </w:p>
    <w:p w14:paraId="1860FA2C" w14:textId="356D226C" w:rsidR="00F05F02" w:rsidRPr="00F90B88" w:rsidRDefault="00F05F02" w:rsidP="00F90B88">
      <w:pPr>
        <w:jc w:val="both"/>
        <w:rPr>
          <w:rFonts w:cs="Arial"/>
          <w:szCs w:val="20"/>
          <w:lang w:eastAsia="sl-SI"/>
        </w:rPr>
      </w:pPr>
      <w:bookmarkStart w:id="16" w:name="_Hlk161147791"/>
      <w:bookmarkEnd w:id="15"/>
    </w:p>
    <w:p w14:paraId="43ADF256" w14:textId="28CCD43F" w:rsidR="009023C3" w:rsidRPr="00F90B88" w:rsidRDefault="009023C3" w:rsidP="00F90B88">
      <w:pPr>
        <w:jc w:val="both"/>
        <w:rPr>
          <w:rFonts w:cs="Arial"/>
          <w:szCs w:val="20"/>
          <w:lang w:eastAsia="sl-SI"/>
        </w:rPr>
      </w:pPr>
      <w:r w:rsidRPr="00F90B88">
        <w:rPr>
          <w:rFonts w:cs="Arial"/>
          <w:szCs w:val="20"/>
        </w:rPr>
        <w:t>Zaradi pozebe</w:t>
      </w:r>
      <w:r w:rsidR="00BB72ED" w:rsidRPr="00F90B88">
        <w:rPr>
          <w:rFonts w:cs="Arial"/>
          <w:szCs w:val="20"/>
        </w:rPr>
        <w:t xml:space="preserve"> leta 2023</w:t>
      </w:r>
      <w:r w:rsidRPr="00F90B88">
        <w:rPr>
          <w:rFonts w:cs="Arial"/>
          <w:szCs w:val="20"/>
        </w:rPr>
        <w:t xml:space="preserve"> je</w:t>
      </w:r>
      <w:r w:rsidR="002F739A" w:rsidRPr="00F90B88">
        <w:rPr>
          <w:rFonts w:cs="Arial"/>
          <w:szCs w:val="20"/>
        </w:rPr>
        <w:t xml:space="preserve"> bila</w:t>
      </w:r>
      <w:r w:rsidR="003F223F" w:rsidRPr="00F90B88">
        <w:rPr>
          <w:rFonts w:cs="Arial"/>
          <w:szCs w:val="20"/>
        </w:rPr>
        <w:t xml:space="preserve"> </w:t>
      </w:r>
      <w:r w:rsidRPr="00F90B88">
        <w:rPr>
          <w:rFonts w:cs="Arial"/>
          <w:szCs w:val="20"/>
          <w:lang w:eastAsia="sl-SI"/>
        </w:rPr>
        <w:t>kmetijska proizvodnja zmanjšana za 80 % ali več v 70 občinah. Prizadetih je bilo 307 oškodovancev na skupno 822,74</w:t>
      </w:r>
      <w:r w:rsidR="001211CB" w:rsidRPr="00F90B88">
        <w:rPr>
          <w:rFonts w:cs="Arial"/>
          <w:szCs w:val="20"/>
          <w:lang w:eastAsia="sl-SI"/>
        </w:rPr>
        <w:t> </w:t>
      </w:r>
      <w:r w:rsidRPr="00F90B88">
        <w:rPr>
          <w:rFonts w:cs="Arial"/>
          <w:szCs w:val="20"/>
          <w:lang w:eastAsia="sl-SI"/>
        </w:rPr>
        <w:t>ha kmetijskih površin.</w:t>
      </w:r>
      <w:r w:rsidR="00BE31B3" w:rsidRPr="00F90B88">
        <w:rPr>
          <w:rFonts w:cs="Arial"/>
          <w:szCs w:val="20"/>
          <w:lang w:eastAsia="sl-SI"/>
        </w:rPr>
        <w:t xml:space="preserve"> Ocena škode za kmetijske pridelke, katerih kmetijska proizvodnja je bila zaradi p</w:t>
      </w:r>
      <w:r w:rsidR="001E15C7" w:rsidRPr="00F90B88">
        <w:rPr>
          <w:rFonts w:cs="Arial"/>
          <w:szCs w:val="20"/>
          <w:lang w:eastAsia="sl-SI"/>
        </w:rPr>
        <w:t xml:space="preserve">ozebe zmanjšana za 80 % ali več, </w:t>
      </w:r>
      <w:r w:rsidR="00BE31B3" w:rsidRPr="00F90B88">
        <w:rPr>
          <w:rFonts w:cs="Arial"/>
          <w:szCs w:val="20"/>
          <w:lang w:eastAsia="sl-SI"/>
        </w:rPr>
        <w:t xml:space="preserve">znaša </w:t>
      </w:r>
      <w:r w:rsidR="00BE31B3" w:rsidRPr="00F90B88">
        <w:rPr>
          <w:rFonts w:cs="Arial"/>
          <w:color w:val="000000"/>
          <w:szCs w:val="20"/>
        </w:rPr>
        <w:t>12.993.375,38 evr</w:t>
      </w:r>
      <w:r w:rsidR="00F77048" w:rsidRPr="00F90B88">
        <w:rPr>
          <w:rFonts w:cs="Arial"/>
          <w:color w:val="000000"/>
          <w:szCs w:val="20"/>
        </w:rPr>
        <w:t>a</w:t>
      </w:r>
      <w:r w:rsidR="00BE31B3" w:rsidRPr="00F90B88">
        <w:rPr>
          <w:rFonts w:cs="Arial"/>
          <w:color w:val="000000"/>
          <w:szCs w:val="20"/>
        </w:rPr>
        <w:t>.</w:t>
      </w:r>
    </w:p>
    <w:p w14:paraId="28F0C504" w14:textId="37C2FCA6" w:rsidR="0096163B" w:rsidRPr="00F90B88" w:rsidRDefault="0096163B" w:rsidP="00F90B88">
      <w:pPr>
        <w:jc w:val="both"/>
        <w:rPr>
          <w:rFonts w:cs="Arial"/>
          <w:szCs w:val="20"/>
          <w:lang w:eastAsia="sl-SI"/>
        </w:rPr>
      </w:pPr>
    </w:p>
    <w:p w14:paraId="02AA97DB" w14:textId="0C24DE79" w:rsidR="00BE31B3" w:rsidRPr="00F90B88" w:rsidRDefault="00BB72ED" w:rsidP="00F90B88">
      <w:pPr>
        <w:jc w:val="both"/>
        <w:rPr>
          <w:rFonts w:cs="Arial"/>
          <w:szCs w:val="20"/>
          <w:lang w:eastAsia="sl-SI"/>
        </w:rPr>
      </w:pPr>
      <w:r w:rsidRPr="00F90B88">
        <w:rPr>
          <w:rFonts w:cs="Arial"/>
          <w:szCs w:val="20"/>
          <w:lang w:eastAsia="sl-SI"/>
        </w:rPr>
        <w:t xml:space="preserve">Zaradi neurij s točo leta </w:t>
      </w:r>
      <w:r w:rsidR="00A76C23" w:rsidRPr="00F90B88">
        <w:rPr>
          <w:rFonts w:cs="Arial"/>
          <w:szCs w:val="20"/>
        </w:rPr>
        <w:t xml:space="preserve">2023 je bila </w:t>
      </w:r>
      <w:r w:rsidR="009023C3" w:rsidRPr="00F90B88">
        <w:rPr>
          <w:rFonts w:cs="Arial"/>
          <w:szCs w:val="20"/>
          <w:lang w:eastAsia="sl-SI"/>
        </w:rPr>
        <w:t>kmetijska proizvodnja zmanjšana za 80</w:t>
      </w:r>
      <w:r w:rsidR="00A76C23" w:rsidRPr="00F90B88">
        <w:rPr>
          <w:rFonts w:cs="Arial"/>
          <w:szCs w:val="20"/>
          <w:lang w:eastAsia="sl-SI"/>
        </w:rPr>
        <w:t> %</w:t>
      </w:r>
      <w:r w:rsidR="009023C3" w:rsidRPr="00F90B88">
        <w:rPr>
          <w:rFonts w:cs="Arial"/>
          <w:szCs w:val="20"/>
          <w:lang w:eastAsia="sl-SI"/>
        </w:rPr>
        <w:t xml:space="preserve"> ali več v</w:t>
      </w:r>
      <w:r w:rsidR="00A76C23" w:rsidRPr="00F90B88">
        <w:rPr>
          <w:rFonts w:cs="Arial"/>
          <w:szCs w:val="20"/>
        </w:rPr>
        <w:t xml:space="preserve"> 70 občinah</w:t>
      </w:r>
      <w:r w:rsidR="001E15C7" w:rsidRPr="00F90B88">
        <w:rPr>
          <w:rFonts w:cs="Arial"/>
          <w:szCs w:val="20"/>
        </w:rPr>
        <w:t>. Prizadetih je bilo</w:t>
      </w:r>
      <w:r w:rsidR="00A76C23" w:rsidRPr="00F90B88">
        <w:rPr>
          <w:rFonts w:cs="Arial"/>
          <w:szCs w:val="20"/>
        </w:rPr>
        <w:t xml:space="preserve"> 1</w:t>
      </w:r>
      <w:r w:rsidR="001E15C7" w:rsidRPr="00F90B88">
        <w:rPr>
          <w:rFonts w:cs="Arial"/>
          <w:szCs w:val="20"/>
        </w:rPr>
        <w:t>.</w:t>
      </w:r>
      <w:r w:rsidR="00A76C23" w:rsidRPr="00F90B88">
        <w:rPr>
          <w:rFonts w:cs="Arial"/>
          <w:szCs w:val="20"/>
        </w:rPr>
        <w:t>301 oškodovanc</w:t>
      </w:r>
      <w:r w:rsidR="001E15C7" w:rsidRPr="00F90B88">
        <w:rPr>
          <w:rFonts w:cs="Arial"/>
          <w:szCs w:val="20"/>
        </w:rPr>
        <w:t>ev</w:t>
      </w:r>
      <w:r w:rsidR="00A76C23" w:rsidRPr="00F90B88">
        <w:rPr>
          <w:rFonts w:cs="Arial"/>
          <w:szCs w:val="20"/>
        </w:rPr>
        <w:t xml:space="preserve"> na skupno 4.445,07</w:t>
      </w:r>
      <w:r w:rsidR="001211CB" w:rsidRPr="00F90B88">
        <w:rPr>
          <w:rFonts w:cs="Arial"/>
          <w:szCs w:val="20"/>
        </w:rPr>
        <w:t> </w:t>
      </w:r>
      <w:r w:rsidR="00A76C23" w:rsidRPr="00F90B88">
        <w:rPr>
          <w:rFonts w:cs="Arial"/>
          <w:szCs w:val="20"/>
        </w:rPr>
        <w:t>ha kmetijskih površin.</w:t>
      </w:r>
      <w:r w:rsidR="00BE31B3" w:rsidRPr="00F90B88">
        <w:rPr>
          <w:rFonts w:cs="Arial"/>
          <w:szCs w:val="20"/>
          <w:lang w:eastAsia="sl-SI"/>
        </w:rPr>
        <w:t xml:space="preserve"> Ocena škode za kmetijske pridelke, katerih kmetijska proizvodnja je bila zaradi neurij s točo zmanjšana za 80 % ali več znaša </w:t>
      </w:r>
      <w:r w:rsidR="00BE31B3" w:rsidRPr="00F90B88">
        <w:rPr>
          <w:rFonts w:cs="Arial"/>
          <w:color w:val="000000"/>
          <w:szCs w:val="20"/>
        </w:rPr>
        <w:t>19.153.483,43 evr</w:t>
      </w:r>
      <w:r w:rsidR="00F77048" w:rsidRPr="00F90B88">
        <w:rPr>
          <w:rFonts w:cs="Arial"/>
          <w:color w:val="000000"/>
          <w:szCs w:val="20"/>
        </w:rPr>
        <w:t>a</w:t>
      </w:r>
      <w:r w:rsidR="00BE31B3" w:rsidRPr="00F90B88">
        <w:rPr>
          <w:rFonts w:cs="Arial"/>
          <w:color w:val="000000"/>
          <w:szCs w:val="20"/>
        </w:rPr>
        <w:t>.</w:t>
      </w:r>
    </w:p>
    <w:p w14:paraId="2A285E87" w14:textId="6590632E" w:rsidR="00A76C23" w:rsidRPr="00F90B88" w:rsidRDefault="00A76C23" w:rsidP="00F90B88">
      <w:pPr>
        <w:jc w:val="both"/>
        <w:rPr>
          <w:rFonts w:cs="Arial"/>
          <w:szCs w:val="20"/>
        </w:rPr>
      </w:pPr>
    </w:p>
    <w:p w14:paraId="307E0CDF" w14:textId="068EDB31" w:rsidR="00BE31B3" w:rsidRPr="00F90B88" w:rsidRDefault="00D71AAE" w:rsidP="00F90B88">
      <w:pPr>
        <w:jc w:val="both"/>
        <w:rPr>
          <w:rFonts w:cs="Arial"/>
          <w:szCs w:val="20"/>
          <w:lang w:eastAsia="sl-SI"/>
        </w:rPr>
      </w:pPr>
      <w:r w:rsidRPr="00F90B88">
        <w:rPr>
          <w:rFonts w:cs="Arial"/>
          <w:szCs w:val="20"/>
        </w:rPr>
        <w:t xml:space="preserve">Zaradi poplav leta 2023 je bila kmetijska proizvodnja </w:t>
      </w:r>
      <w:r w:rsidRPr="00F90B88">
        <w:rPr>
          <w:rFonts w:cs="Arial"/>
          <w:szCs w:val="20"/>
          <w:lang w:eastAsia="sl-SI"/>
        </w:rPr>
        <w:t xml:space="preserve">zmanjšana za 80 % </w:t>
      </w:r>
      <w:r w:rsidRPr="00F90B88">
        <w:rPr>
          <w:rFonts w:cs="Arial"/>
          <w:szCs w:val="20"/>
        </w:rPr>
        <w:t>ali več v 76 občinah. Prizadetih je bilo 459 oškodovancev na skupno 1.609,46</w:t>
      </w:r>
      <w:r w:rsidR="001211CB" w:rsidRPr="00F90B88">
        <w:rPr>
          <w:rFonts w:cs="Arial"/>
          <w:szCs w:val="20"/>
        </w:rPr>
        <w:t> </w:t>
      </w:r>
      <w:r w:rsidRPr="00F90B88">
        <w:rPr>
          <w:rFonts w:cs="Arial"/>
          <w:szCs w:val="20"/>
        </w:rPr>
        <w:t>ha kmetijskih površin.</w:t>
      </w:r>
      <w:r w:rsidR="00BE31B3" w:rsidRPr="00F90B88">
        <w:rPr>
          <w:rFonts w:cs="Arial"/>
          <w:szCs w:val="20"/>
          <w:lang w:eastAsia="sl-SI"/>
        </w:rPr>
        <w:t xml:space="preserve"> Ocena škode za kmetijske pridelke, katerih kmetijska proizvodnja je bila zaradi poplav zmanjšana za 80 % ali več znaša </w:t>
      </w:r>
      <w:r w:rsidR="00BE31B3" w:rsidRPr="00F90B88">
        <w:rPr>
          <w:rFonts w:cs="Arial"/>
          <w:color w:val="000000"/>
          <w:szCs w:val="20"/>
        </w:rPr>
        <w:t>6.124.643,06 evr</w:t>
      </w:r>
      <w:r w:rsidR="00F77048" w:rsidRPr="00F90B88">
        <w:rPr>
          <w:rFonts w:cs="Arial"/>
          <w:color w:val="000000"/>
          <w:szCs w:val="20"/>
        </w:rPr>
        <w:t>a</w:t>
      </w:r>
      <w:r w:rsidR="00BE31B3" w:rsidRPr="00F90B88">
        <w:rPr>
          <w:rFonts w:cs="Arial"/>
          <w:color w:val="000000"/>
          <w:szCs w:val="20"/>
        </w:rPr>
        <w:t>.</w:t>
      </w:r>
    </w:p>
    <w:bookmarkEnd w:id="16"/>
    <w:p w14:paraId="5CE9AABE" w14:textId="77777777" w:rsidR="00BB72ED" w:rsidRPr="00F90B88" w:rsidRDefault="00BB72ED" w:rsidP="00F90B88">
      <w:pPr>
        <w:rPr>
          <w:rFonts w:cs="Arial"/>
          <w:szCs w:val="20"/>
          <w:lang w:eastAsia="sl-SI"/>
        </w:rPr>
      </w:pPr>
    </w:p>
    <w:p w14:paraId="42A5E8ED" w14:textId="115EFF34" w:rsidR="004A3A36" w:rsidRPr="00F90B88" w:rsidRDefault="004A3A36" w:rsidP="00F90B88">
      <w:pPr>
        <w:numPr>
          <w:ilvl w:val="2"/>
          <w:numId w:val="14"/>
        </w:numPr>
        <w:jc w:val="both"/>
        <w:rPr>
          <w:rFonts w:cs="Arial"/>
          <w:b/>
          <w:bCs/>
          <w:szCs w:val="20"/>
          <w:lang w:eastAsia="sl-SI"/>
        </w:rPr>
      </w:pPr>
      <w:r w:rsidRPr="00F90B88">
        <w:rPr>
          <w:rFonts w:cs="Arial"/>
          <w:b/>
          <w:bCs/>
          <w:szCs w:val="20"/>
          <w:lang w:eastAsia="sl-SI"/>
        </w:rPr>
        <w:t>Kmetijski pridelki, katerih proizvodnja je zaradi pozebe zmanjšana za 80</w:t>
      </w:r>
      <w:r w:rsidR="009023C3" w:rsidRPr="00F90B88">
        <w:rPr>
          <w:rFonts w:cs="Arial"/>
          <w:b/>
          <w:bCs/>
          <w:szCs w:val="20"/>
          <w:lang w:eastAsia="sl-SI"/>
        </w:rPr>
        <w:t> </w:t>
      </w:r>
      <w:r w:rsidRPr="00F90B88">
        <w:rPr>
          <w:rFonts w:cs="Arial"/>
          <w:b/>
          <w:bCs/>
          <w:szCs w:val="20"/>
          <w:lang w:eastAsia="sl-SI"/>
        </w:rPr>
        <w:t>% ali več običajne letne kmetijske proizvodnje</w:t>
      </w:r>
    </w:p>
    <w:p w14:paraId="03439F0A" w14:textId="7AB0CC32" w:rsidR="004A3A36" w:rsidRPr="00F90B88" w:rsidRDefault="004A3A36" w:rsidP="00F90B88">
      <w:pPr>
        <w:rPr>
          <w:rFonts w:cs="Arial"/>
          <w:szCs w:val="20"/>
          <w:lang w:eastAsia="sl-SI"/>
        </w:rPr>
      </w:pPr>
    </w:p>
    <w:p w14:paraId="549F3E8C" w14:textId="0F31C77D" w:rsidR="00B839D5" w:rsidRPr="00F90B88" w:rsidRDefault="00B839D5" w:rsidP="00F90B88">
      <w:pPr>
        <w:jc w:val="both"/>
        <w:rPr>
          <w:rFonts w:cs="Arial"/>
          <w:bCs/>
          <w:szCs w:val="20"/>
          <w:lang w:eastAsia="sl-SI"/>
        </w:rPr>
      </w:pPr>
      <w:r w:rsidRPr="00F90B88">
        <w:rPr>
          <w:rFonts w:cs="Arial"/>
          <w:bCs/>
          <w:szCs w:val="20"/>
          <w:lang w:eastAsia="sl-SI"/>
        </w:rPr>
        <w:t xml:space="preserve">V </w:t>
      </w:r>
      <w:r w:rsidR="00ED2DC5" w:rsidRPr="00F90B88">
        <w:rPr>
          <w:rFonts w:cs="Arial"/>
          <w:bCs/>
          <w:szCs w:val="20"/>
          <w:lang w:eastAsia="sl-SI"/>
        </w:rPr>
        <w:t>tabeli 1 je</w:t>
      </w:r>
      <w:r w:rsidRPr="00F90B88">
        <w:rPr>
          <w:rFonts w:cs="Arial"/>
          <w:bCs/>
          <w:szCs w:val="20"/>
          <w:lang w:eastAsia="sl-SI"/>
        </w:rPr>
        <w:t xml:space="preserve"> prikazana ocenjena škoda</w:t>
      </w:r>
      <w:r w:rsidR="009839A3" w:rsidRPr="00F90B88">
        <w:rPr>
          <w:rFonts w:cs="Arial"/>
          <w:bCs/>
          <w:szCs w:val="20"/>
          <w:lang w:eastAsia="sl-SI"/>
        </w:rPr>
        <w:t xml:space="preserve"> v evrih</w:t>
      </w:r>
      <w:r w:rsidRPr="00F90B88">
        <w:rPr>
          <w:rFonts w:cs="Arial"/>
          <w:bCs/>
          <w:szCs w:val="20"/>
          <w:lang w:eastAsia="sl-SI"/>
        </w:rPr>
        <w:t xml:space="preserve"> po kmetijskih pridelkih, ki so </w:t>
      </w:r>
      <w:r w:rsidR="00ED2DC5" w:rsidRPr="00F90B88">
        <w:rPr>
          <w:rFonts w:cs="Arial"/>
          <w:bCs/>
          <w:szCs w:val="20"/>
          <w:lang w:eastAsia="sl-SI"/>
        </w:rPr>
        <w:t xml:space="preserve">zaradi pozebe </w:t>
      </w:r>
      <w:r w:rsidRPr="00F90B88">
        <w:rPr>
          <w:rFonts w:cs="Arial"/>
          <w:bCs/>
          <w:szCs w:val="20"/>
          <w:lang w:eastAsia="sl-SI"/>
        </w:rPr>
        <w:t>poškodovani za 80</w:t>
      </w:r>
      <w:r w:rsidR="00ED2DC5" w:rsidRPr="00F90B88">
        <w:rPr>
          <w:rFonts w:cs="Arial"/>
          <w:bCs/>
          <w:szCs w:val="20"/>
          <w:lang w:eastAsia="sl-SI"/>
        </w:rPr>
        <w:t> %</w:t>
      </w:r>
      <w:r w:rsidRPr="00F90B88">
        <w:rPr>
          <w:rFonts w:cs="Arial"/>
          <w:bCs/>
          <w:szCs w:val="20"/>
          <w:lang w:eastAsia="sl-SI"/>
        </w:rPr>
        <w:t xml:space="preserve"> ali več.</w:t>
      </w:r>
    </w:p>
    <w:p w14:paraId="68FEB6FD" w14:textId="77777777" w:rsidR="00B839D5" w:rsidRDefault="00B839D5" w:rsidP="00433F0F">
      <w:pPr>
        <w:spacing w:line="240" w:lineRule="auto"/>
        <w:jc w:val="both"/>
        <w:rPr>
          <w:rFonts w:cs="Arial"/>
          <w:szCs w:val="20"/>
          <w:lang w:eastAsia="sl-SI"/>
        </w:rPr>
      </w:pPr>
    </w:p>
    <w:p w14:paraId="468390DE" w14:textId="77777777" w:rsidR="00A62181" w:rsidRDefault="00A62181" w:rsidP="00433F0F">
      <w:pPr>
        <w:spacing w:line="240" w:lineRule="auto"/>
        <w:jc w:val="both"/>
        <w:rPr>
          <w:rFonts w:cs="Arial"/>
          <w:szCs w:val="20"/>
          <w:lang w:eastAsia="sl-SI"/>
        </w:rPr>
      </w:pPr>
    </w:p>
    <w:p w14:paraId="40596D4A" w14:textId="77777777" w:rsidR="00A62181" w:rsidRDefault="00A62181" w:rsidP="00433F0F">
      <w:pPr>
        <w:spacing w:line="240" w:lineRule="auto"/>
        <w:jc w:val="both"/>
        <w:rPr>
          <w:rFonts w:cs="Arial"/>
          <w:szCs w:val="20"/>
          <w:lang w:eastAsia="sl-SI"/>
        </w:rPr>
      </w:pPr>
    </w:p>
    <w:p w14:paraId="41C28527" w14:textId="77777777" w:rsidR="00A62181" w:rsidRPr="00DE4502" w:rsidRDefault="00A62181" w:rsidP="00433F0F">
      <w:pPr>
        <w:spacing w:line="240" w:lineRule="auto"/>
        <w:jc w:val="both"/>
        <w:rPr>
          <w:rFonts w:cs="Arial"/>
          <w:szCs w:val="20"/>
          <w:lang w:eastAsia="sl-SI"/>
        </w:rPr>
      </w:pPr>
    </w:p>
    <w:p w14:paraId="7C2F7359" w14:textId="5F141E3E" w:rsidR="00B839D5" w:rsidRPr="00DE4502" w:rsidRDefault="00ED2DC5" w:rsidP="00433F0F">
      <w:pPr>
        <w:spacing w:line="240" w:lineRule="auto"/>
        <w:jc w:val="both"/>
        <w:rPr>
          <w:rFonts w:cs="Arial"/>
          <w:szCs w:val="20"/>
          <w:lang w:eastAsia="sl-SI"/>
        </w:rPr>
      </w:pPr>
      <w:r w:rsidRPr="00DE4502">
        <w:rPr>
          <w:rFonts w:cs="Arial"/>
          <w:szCs w:val="20"/>
          <w:lang w:eastAsia="sl-SI"/>
        </w:rPr>
        <w:lastRenderedPageBreak/>
        <w:t>Tabela</w:t>
      </w:r>
      <w:r w:rsidR="00B839D5" w:rsidRPr="00DE4502">
        <w:rPr>
          <w:rFonts w:cs="Arial"/>
          <w:szCs w:val="20"/>
          <w:lang w:eastAsia="sl-SI"/>
        </w:rPr>
        <w:t xml:space="preserve"> 1: </w:t>
      </w:r>
      <w:r w:rsidR="009839A3" w:rsidRPr="00DE4502">
        <w:rPr>
          <w:rFonts w:cs="Arial"/>
          <w:szCs w:val="20"/>
          <w:lang w:eastAsia="sl-SI"/>
        </w:rPr>
        <w:t>O</w:t>
      </w:r>
      <w:r w:rsidR="00B839D5" w:rsidRPr="00DE4502">
        <w:rPr>
          <w:rFonts w:cs="Arial"/>
          <w:szCs w:val="20"/>
          <w:lang w:eastAsia="sl-SI"/>
        </w:rPr>
        <w:t>cenjena škoda</w:t>
      </w:r>
      <w:r w:rsidR="009839A3" w:rsidRPr="00DE4502">
        <w:rPr>
          <w:rFonts w:cs="Arial"/>
          <w:szCs w:val="20"/>
          <w:lang w:eastAsia="sl-SI"/>
        </w:rPr>
        <w:t xml:space="preserve"> v EUR za tiste kmetijske pridelke, ki so bili poškodovani zaradi pozebe za 80 % ali več</w:t>
      </w:r>
    </w:p>
    <w:tbl>
      <w:tblPr>
        <w:tblStyle w:val="Tabela-mrea1"/>
        <w:tblW w:w="7650" w:type="dxa"/>
        <w:tblLook w:val="04A0" w:firstRow="1" w:lastRow="0" w:firstColumn="1" w:lastColumn="0" w:noHBand="0" w:noVBand="1"/>
      </w:tblPr>
      <w:tblGrid>
        <w:gridCol w:w="3823"/>
        <w:gridCol w:w="3827"/>
      </w:tblGrid>
      <w:tr w:rsidR="00B839D5" w:rsidRPr="00DE4502" w14:paraId="2494CBAE" w14:textId="77777777" w:rsidTr="005C443B">
        <w:trPr>
          <w:trHeight w:val="300"/>
        </w:trPr>
        <w:tc>
          <w:tcPr>
            <w:tcW w:w="3823" w:type="dxa"/>
            <w:noWrap/>
            <w:vAlign w:val="center"/>
            <w:hideMark/>
          </w:tcPr>
          <w:p w14:paraId="43690C27" w14:textId="4B5C9FDF" w:rsidR="00B839D5" w:rsidRPr="00DE4502" w:rsidRDefault="00B839D5" w:rsidP="005C443B">
            <w:pPr>
              <w:rPr>
                <w:rFonts w:cs="Arial"/>
                <w:b/>
                <w:color w:val="000000"/>
              </w:rPr>
            </w:pPr>
            <w:r w:rsidRPr="00DE4502">
              <w:rPr>
                <w:rFonts w:cs="Arial"/>
                <w:b/>
                <w:color w:val="000000"/>
              </w:rPr>
              <w:t>K</w:t>
            </w:r>
            <w:r w:rsidR="00880F9F" w:rsidRPr="00DE4502">
              <w:rPr>
                <w:rFonts w:cs="Arial"/>
                <w:b/>
                <w:color w:val="000000"/>
              </w:rPr>
              <w:t>metijski pridelek</w:t>
            </w:r>
          </w:p>
        </w:tc>
        <w:tc>
          <w:tcPr>
            <w:tcW w:w="3827" w:type="dxa"/>
            <w:noWrap/>
            <w:vAlign w:val="center"/>
            <w:hideMark/>
          </w:tcPr>
          <w:p w14:paraId="30040085" w14:textId="77777777" w:rsidR="00B839D5" w:rsidRPr="00DE4502" w:rsidRDefault="00B839D5" w:rsidP="005C443B">
            <w:pPr>
              <w:jc w:val="center"/>
              <w:rPr>
                <w:rFonts w:cs="Arial"/>
                <w:b/>
                <w:color w:val="000000"/>
              </w:rPr>
            </w:pPr>
            <w:r w:rsidRPr="00DE4502">
              <w:rPr>
                <w:rFonts w:cs="Arial"/>
                <w:b/>
                <w:color w:val="000000"/>
              </w:rPr>
              <w:t>Ocenjena škoda (EUR)</w:t>
            </w:r>
          </w:p>
        </w:tc>
      </w:tr>
      <w:tr w:rsidR="00B839D5" w:rsidRPr="00DE4502" w14:paraId="3D6F1DE9" w14:textId="77777777" w:rsidTr="005C443B">
        <w:trPr>
          <w:trHeight w:val="300"/>
        </w:trPr>
        <w:tc>
          <w:tcPr>
            <w:tcW w:w="3823" w:type="dxa"/>
            <w:noWrap/>
            <w:vAlign w:val="center"/>
            <w:hideMark/>
          </w:tcPr>
          <w:p w14:paraId="7B56921F" w14:textId="77777777" w:rsidR="00B839D5" w:rsidRPr="00DE4502" w:rsidRDefault="00B839D5" w:rsidP="005C443B">
            <w:pPr>
              <w:rPr>
                <w:rFonts w:cs="Arial"/>
                <w:color w:val="000000"/>
              </w:rPr>
            </w:pPr>
            <w:r w:rsidRPr="00DE4502">
              <w:rPr>
                <w:rFonts w:cs="Arial"/>
                <w:color w:val="000000"/>
              </w:rPr>
              <w:t>Jabolka I. kakovosti</w:t>
            </w:r>
          </w:p>
        </w:tc>
        <w:tc>
          <w:tcPr>
            <w:tcW w:w="3827" w:type="dxa"/>
            <w:noWrap/>
            <w:vAlign w:val="center"/>
            <w:hideMark/>
          </w:tcPr>
          <w:p w14:paraId="4330AD24" w14:textId="77777777" w:rsidR="00B839D5" w:rsidRPr="00DE4502" w:rsidRDefault="00B839D5" w:rsidP="005C443B">
            <w:pPr>
              <w:jc w:val="right"/>
              <w:rPr>
                <w:rFonts w:cs="Arial"/>
                <w:color w:val="000000"/>
              </w:rPr>
            </w:pPr>
            <w:r w:rsidRPr="00DE4502">
              <w:rPr>
                <w:rFonts w:cs="Arial"/>
                <w:color w:val="000000"/>
              </w:rPr>
              <w:t>10.338.765,02</w:t>
            </w:r>
          </w:p>
        </w:tc>
      </w:tr>
      <w:tr w:rsidR="00B839D5" w:rsidRPr="00DE4502" w14:paraId="16925B7D" w14:textId="77777777" w:rsidTr="005C443B">
        <w:trPr>
          <w:trHeight w:val="300"/>
        </w:trPr>
        <w:tc>
          <w:tcPr>
            <w:tcW w:w="3823" w:type="dxa"/>
            <w:noWrap/>
            <w:vAlign w:val="center"/>
            <w:hideMark/>
          </w:tcPr>
          <w:p w14:paraId="6ADB59B2" w14:textId="77777777" w:rsidR="00B839D5" w:rsidRPr="00DE4502" w:rsidRDefault="00B839D5" w:rsidP="005C443B">
            <w:pPr>
              <w:rPr>
                <w:rFonts w:cs="Arial"/>
                <w:color w:val="000000"/>
              </w:rPr>
            </w:pPr>
            <w:r w:rsidRPr="00DE4502">
              <w:rPr>
                <w:rFonts w:cs="Arial"/>
                <w:color w:val="000000"/>
              </w:rPr>
              <w:t>Hruške I. kakovosti</w:t>
            </w:r>
          </w:p>
        </w:tc>
        <w:tc>
          <w:tcPr>
            <w:tcW w:w="3827" w:type="dxa"/>
            <w:noWrap/>
            <w:vAlign w:val="center"/>
            <w:hideMark/>
          </w:tcPr>
          <w:p w14:paraId="7C0CEAA3" w14:textId="77777777" w:rsidR="00B839D5" w:rsidRPr="00DE4502" w:rsidRDefault="00B839D5" w:rsidP="005C443B">
            <w:pPr>
              <w:jc w:val="right"/>
              <w:rPr>
                <w:rFonts w:cs="Arial"/>
                <w:color w:val="000000"/>
              </w:rPr>
            </w:pPr>
            <w:r w:rsidRPr="00DE4502">
              <w:rPr>
                <w:rFonts w:cs="Arial"/>
                <w:color w:val="000000"/>
              </w:rPr>
              <w:t>1.206.206,62</w:t>
            </w:r>
          </w:p>
        </w:tc>
      </w:tr>
      <w:tr w:rsidR="00B839D5" w:rsidRPr="00DE4502" w14:paraId="084114A6" w14:textId="77777777" w:rsidTr="005C443B">
        <w:trPr>
          <w:trHeight w:val="300"/>
        </w:trPr>
        <w:tc>
          <w:tcPr>
            <w:tcW w:w="3823" w:type="dxa"/>
            <w:noWrap/>
            <w:vAlign w:val="center"/>
            <w:hideMark/>
          </w:tcPr>
          <w:p w14:paraId="07CC9006" w14:textId="77777777" w:rsidR="00B839D5" w:rsidRPr="00DE4502" w:rsidRDefault="00B839D5" w:rsidP="005C443B">
            <w:pPr>
              <w:rPr>
                <w:rFonts w:cs="Arial"/>
                <w:color w:val="000000"/>
              </w:rPr>
            </w:pPr>
            <w:r w:rsidRPr="00DE4502">
              <w:rPr>
                <w:rFonts w:cs="Arial"/>
                <w:color w:val="000000"/>
              </w:rPr>
              <w:t>Češnje</w:t>
            </w:r>
          </w:p>
        </w:tc>
        <w:tc>
          <w:tcPr>
            <w:tcW w:w="3827" w:type="dxa"/>
            <w:noWrap/>
            <w:vAlign w:val="center"/>
            <w:hideMark/>
          </w:tcPr>
          <w:p w14:paraId="4DBDDFD7" w14:textId="77777777" w:rsidR="00B839D5" w:rsidRPr="00DE4502" w:rsidRDefault="00B839D5" w:rsidP="005C443B">
            <w:pPr>
              <w:jc w:val="right"/>
              <w:rPr>
                <w:rFonts w:cs="Arial"/>
                <w:color w:val="000000"/>
              </w:rPr>
            </w:pPr>
            <w:r w:rsidRPr="00DE4502">
              <w:rPr>
                <w:rFonts w:cs="Arial"/>
                <w:color w:val="000000"/>
              </w:rPr>
              <w:t>407.133,24</w:t>
            </w:r>
          </w:p>
        </w:tc>
      </w:tr>
      <w:tr w:rsidR="00B839D5" w:rsidRPr="00DE4502" w14:paraId="66147383" w14:textId="77777777" w:rsidTr="005C443B">
        <w:trPr>
          <w:trHeight w:val="300"/>
        </w:trPr>
        <w:tc>
          <w:tcPr>
            <w:tcW w:w="3823" w:type="dxa"/>
            <w:noWrap/>
            <w:vAlign w:val="center"/>
            <w:hideMark/>
          </w:tcPr>
          <w:p w14:paraId="43C1DA1A" w14:textId="77777777" w:rsidR="00B839D5" w:rsidRPr="00DE4502" w:rsidRDefault="00B839D5" w:rsidP="005C443B">
            <w:pPr>
              <w:rPr>
                <w:rFonts w:cs="Arial"/>
                <w:color w:val="000000"/>
              </w:rPr>
            </w:pPr>
            <w:r w:rsidRPr="00DE4502">
              <w:rPr>
                <w:rFonts w:cs="Arial"/>
                <w:color w:val="000000"/>
              </w:rPr>
              <w:t>Breskve (namizne)</w:t>
            </w:r>
          </w:p>
        </w:tc>
        <w:tc>
          <w:tcPr>
            <w:tcW w:w="3827" w:type="dxa"/>
            <w:noWrap/>
            <w:vAlign w:val="center"/>
            <w:hideMark/>
          </w:tcPr>
          <w:p w14:paraId="7ED90151" w14:textId="77777777" w:rsidR="00B839D5" w:rsidRPr="00DE4502" w:rsidRDefault="00B839D5" w:rsidP="005C443B">
            <w:pPr>
              <w:jc w:val="right"/>
              <w:rPr>
                <w:rFonts w:cs="Arial"/>
                <w:color w:val="000000"/>
              </w:rPr>
            </w:pPr>
            <w:r w:rsidRPr="00DE4502">
              <w:rPr>
                <w:rFonts w:cs="Arial"/>
                <w:color w:val="000000"/>
              </w:rPr>
              <w:t>347.720,96</w:t>
            </w:r>
          </w:p>
        </w:tc>
      </w:tr>
      <w:tr w:rsidR="00B839D5" w:rsidRPr="00DE4502" w14:paraId="2899B343" w14:textId="77777777" w:rsidTr="005C443B">
        <w:trPr>
          <w:trHeight w:val="300"/>
        </w:trPr>
        <w:tc>
          <w:tcPr>
            <w:tcW w:w="3823" w:type="dxa"/>
            <w:noWrap/>
            <w:vAlign w:val="center"/>
            <w:hideMark/>
          </w:tcPr>
          <w:p w14:paraId="39A068CB" w14:textId="77777777" w:rsidR="00B839D5" w:rsidRPr="00DE4502" w:rsidRDefault="00B839D5" w:rsidP="005C443B">
            <w:pPr>
              <w:rPr>
                <w:rFonts w:cs="Arial"/>
                <w:color w:val="000000"/>
              </w:rPr>
            </w:pPr>
            <w:r w:rsidRPr="00DE4502">
              <w:rPr>
                <w:rFonts w:cs="Arial"/>
                <w:color w:val="000000"/>
              </w:rPr>
              <w:t>Slive in češplje</w:t>
            </w:r>
          </w:p>
        </w:tc>
        <w:tc>
          <w:tcPr>
            <w:tcW w:w="3827" w:type="dxa"/>
            <w:noWrap/>
            <w:vAlign w:val="center"/>
            <w:hideMark/>
          </w:tcPr>
          <w:p w14:paraId="59E1056B" w14:textId="77777777" w:rsidR="00B839D5" w:rsidRPr="00DE4502" w:rsidRDefault="00B839D5" w:rsidP="005C443B">
            <w:pPr>
              <w:jc w:val="right"/>
              <w:rPr>
                <w:rFonts w:cs="Arial"/>
                <w:color w:val="000000"/>
              </w:rPr>
            </w:pPr>
            <w:r w:rsidRPr="00DE4502">
              <w:rPr>
                <w:rFonts w:cs="Arial"/>
                <w:color w:val="000000"/>
              </w:rPr>
              <w:t>154.340,30</w:t>
            </w:r>
          </w:p>
        </w:tc>
      </w:tr>
      <w:tr w:rsidR="00B839D5" w:rsidRPr="00DE4502" w14:paraId="48CC0CF0" w14:textId="77777777" w:rsidTr="005C443B">
        <w:trPr>
          <w:trHeight w:val="300"/>
        </w:trPr>
        <w:tc>
          <w:tcPr>
            <w:tcW w:w="3823" w:type="dxa"/>
            <w:noWrap/>
            <w:vAlign w:val="center"/>
            <w:hideMark/>
          </w:tcPr>
          <w:p w14:paraId="2B7EDF91" w14:textId="77777777" w:rsidR="00B839D5" w:rsidRPr="00DE4502" w:rsidRDefault="00B839D5" w:rsidP="005C443B">
            <w:pPr>
              <w:rPr>
                <w:rFonts w:cs="Arial"/>
                <w:color w:val="000000"/>
              </w:rPr>
            </w:pPr>
            <w:r w:rsidRPr="00DE4502">
              <w:rPr>
                <w:rFonts w:cs="Arial"/>
                <w:color w:val="000000"/>
              </w:rPr>
              <w:t>Kaki</w:t>
            </w:r>
          </w:p>
        </w:tc>
        <w:tc>
          <w:tcPr>
            <w:tcW w:w="3827" w:type="dxa"/>
            <w:noWrap/>
            <w:vAlign w:val="center"/>
            <w:hideMark/>
          </w:tcPr>
          <w:p w14:paraId="3D53896E" w14:textId="77777777" w:rsidR="00B839D5" w:rsidRPr="00DE4502" w:rsidRDefault="00B839D5" w:rsidP="005C443B">
            <w:pPr>
              <w:jc w:val="right"/>
              <w:rPr>
                <w:rFonts w:cs="Arial"/>
                <w:color w:val="000000"/>
              </w:rPr>
            </w:pPr>
            <w:r w:rsidRPr="00DE4502">
              <w:rPr>
                <w:rFonts w:cs="Arial"/>
                <w:color w:val="000000"/>
              </w:rPr>
              <w:t>147.485,97</w:t>
            </w:r>
          </w:p>
        </w:tc>
      </w:tr>
      <w:tr w:rsidR="00B839D5" w:rsidRPr="00DE4502" w14:paraId="07EAF419" w14:textId="77777777" w:rsidTr="005C443B">
        <w:trPr>
          <w:trHeight w:val="300"/>
        </w:trPr>
        <w:tc>
          <w:tcPr>
            <w:tcW w:w="3823" w:type="dxa"/>
            <w:noWrap/>
            <w:vAlign w:val="center"/>
            <w:hideMark/>
          </w:tcPr>
          <w:p w14:paraId="57193412" w14:textId="77777777" w:rsidR="00B839D5" w:rsidRPr="00DE4502" w:rsidRDefault="00B839D5" w:rsidP="005C443B">
            <w:pPr>
              <w:rPr>
                <w:rFonts w:cs="Arial"/>
                <w:color w:val="000000"/>
              </w:rPr>
            </w:pPr>
            <w:r w:rsidRPr="00DE4502">
              <w:rPr>
                <w:rFonts w:cs="Arial"/>
                <w:color w:val="000000"/>
              </w:rPr>
              <w:t>Orehi</w:t>
            </w:r>
          </w:p>
        </w:tc>
        <w:tc>
          <w:tcPr>
            <w:tcW w:w="3827" w:type="dxa"/>
            <w:noWrap/>
            <w:vAlign w:val="center"/>
            <w:hideMark/>
          </w:tcPr>
          <w:p w14:paraId="7CEF6B0E" w14:textId="77777777" w:rsidR="00B839D5" w:rsidRPr="00DE4502" w:rsidRDefault="00B839D5" w:rsidP="005C443B">
            <w:pPr>
              <w:jc w:val="right"/>
              <w:rPr>
                <w:rFonts w:cs="Arial"/>
                <w:color w:val="000000"/>
              </w:rPr>
            </w:pPr>
            <w:r w:rsidRPr="00DE4502">
              <w:rPr>
                <w:rFonts w:cs="Arial"/>
                <w:color w:val="000000"/>
              </w:rPr>
              <w:t>131.429,50</w:t>
            </w:r>
          </w:p>
        </w:tc>
      </w:tr>
      <w:tr w:rsidR="00B839D5" w:rsidRPr="00DE4502" w14:paraId="6250C394" w14:textId="77777777" w:rsidTr="005C443B">
        <w:trPr>
          <w:trHeight w:val="300"/>
        </w:trPr>
        <w:tc>
          <w:tcPr>
            <w:tcW w:w="3823" w:type="dxa"/>
            <w:noWrap/>
            <w:vAlign w:val="center"/>
            <w:hideMark/>
          </w:tcPr>
          <w:p w14:paraId="5BA307DF" w14:textId="77777777" w:rsidR="00B839D5" w:rsidRPr="00DE4502" w:rsidRDefault="00B839D5" w:rsidP="005C443B">
            <w:pPr>
              <w:rPr>
                <w:rFonts w:cs="Arial"/>
                <w:color w:val="000000"/>
              </w:rPr>
            </w:pPr>
            <w:r w:rsidRPr="00DE4502">
              <w:rPr>
                <w:rFonts w:cs="Arial"/>
                <w:color w:val="000000"/>
              </w:rPr>
              <w:t>Marelice</w:t>
            </w:r>
          </w:p>
        </w:tc>
        <w:tc>
          <w:tcPr>
            <w:tcW w:w="3827" w:type="dxa"/>
            <w:noWrap/>
            <w:vAlign w:val="center"/>
            <w:hideMark/>
          </w:tcPr>
          <w:p w14:paraId="1871D6F9" w14:textId="77777777" w:rsidR="00B839D5" w:rsidRPr="00DE4502" w:rsidRDefault="00B839D5" w:rsidP="005C443B">
            <w:pPr>
              <w:jc w:val="right"/>
              <w:rPr>
                <w:rFonts w:cs="Arial"/>
                <w:color w:val="000000"/>
              </w:rPr>
            </w:pPr>
            <w:r w:rsidRPr="00DE4502">
              <w:rPr>
                <w:rFonts w:cs="Arial"/>
                <w:color w:val="000000"/>
              </w:rPr>
              <w:t>116.679,73</w:t>
            </w:r>
          </w:p>
        </w:tc>
      </w:tr>
      <w:tr w:rsidR="00B839D5" w:rsidRPr="00DE4502" w14:paraId="2DCFA1BB" w14:textId="77777777" w:rsidTr="005C443B">
        <w:trPr>
          <w:trHeight w:val="300"/>
        </w:trPr>
        <w:tc>
          <w:tcPr>
            <w:tcW w:w="3823" w:type="dxa"/>
            <w:noWrap/>
            <w:vAlign w:val="center"/>
            <w:hideMark/>
          </w:tcPr>
          <w:p w14:paraId="4F6BFCA6" w14:textId="77777777" w:rsidR="00B839D5" w:rsidRPr="00DE4502" w:rsidRDefault="00B839D5" w:rsidP="005C443B">
            <w:pPr>
              <w:rPr>
                <w:rFonts w:cs="Arial"/>
                <w:color w:val="000000"/>
              </w:rPr>
            </w:pPr>
            <w:r w:rsidRPr="00DE4502">
              <w:rPr>
                <w:rFonts w:cs="Arial"/>
                <w:color w:val="000000"/>
              </w:rPr>
              <w:t>Nektarine</w:t>
            </w:r>
          </w:p>
        </w:tc>
        <w:tc>
          <w:tcPr>
            <w:tcW w:w="3827" w:type="dxa"/>
            <w:noWrap/>
            <w:vAlign w:val="center"/>
            <w:hideMark/>
          </w:tcPr>
          <w:p w14:paraId="7CC85E1E" w14:textId="77777777" w:rsidR="00B839D5" w:rsidRPr="00DE4502" w:rsidRDefault="00B839D5" w:rsidP="005C443B">
            <w:pPr>
              <w:jc w:val="right"/>
              <w:rPr>
                <w:rFonts w:cs="Arial"/>
                <w:color w:val="000000"/>
              </w:rPr>
            </w:pPr>
            <w:r w:rsidRPr="00DE4502">
              <w:rPr>
                <w:rFonts w:cs="Arial"/>
                <w:color w:val="000000"/>
              </w:rPr>
              <w:t>38.754,84</w:t>
            </w:r>
          </w:p>
        </w:tc>
      </w:tr>
      <w:tr w:rsidR="00B839D5" w:rsidRPr="00DE4502" w14:paraId="08C87FC5" w14:textId="77777777" w:rsidTr="005C443B">
        <w:trPr>
          <w:trHeight w:val="300"/>
        </w:trPr>
        <w:tc>
          <w:tcPr>
            <w:tcW w:w="3823" w:type="dxa"/>
            <w:noWrap/>
            <w:vAlign w:val="center"/>
            <w:hideMark/>
          </w:tcPr>
          <w:p w14:paraId="117C4E17" w14:textId="77777777" w:rsidR="00B839D5" w:rsidRPr="00DE4502" w:rsidRDefault="00B839D5" w:rsidP="005C443B">
            <w:pPr>
              <w:rPr>
                <w:rFonts w:cs="Arial"/>
                <w:color w:val="000000"/>
              </w:rPr>
            </w:pPr>
            <w:r w:rsidRPr="00DE4502">
              <w:rPr>
                <w:rFonts w:cs="Arial"/>
                <w:color w:val="000000"/>
              </w:rPr>
              <w:t>Višnje</w:t>
            </w:r>
          </w:p>
        </w:tc>
        <w:tc>
          <w:tcPr>
            <w:tcW w:w="3827" w:type="dxa"/>
            <w:noWrap/>
            <w:vAlign w:val="center"/>
            <w:hideMark/>
          </w:tcPr>
          <w:p w14:paraId="68CC82F2" w14:textId="77777777" w:rsidR="00B839D5" w:rsidRPr="00DE4502" w:rsidRDefault="00B839D5" w:rsidP="005C443B">
            <w:pPr>
              <w:jc w:val="right"/>
              <w:rPr>
                <w:rFonts w:cs="Arial"/>
                <w:color w:val="000000"/>
              </w:rPr>
            </w:pPr>
            <w:r w:rsidRPr="00DE4502">
              <w:rPr>
                <w:rFonts w:cs="Arial"/>
                <w:color w:val="000000"/>
              </w:rPr>
              <w:t>29.173,29</w:t>
            </w:r>
          </w:p>
        </w:tc>
      </w:tr>
      <w:tr w:rsidR="00B839D5" w:rsidRPr="00DE4502" w14:paraId="47E806A6" w14:textId="77777777" w:rsidTr="005C443B">
        <w:trPr>
          <w:trHeight w:val="300"/>
        </w:trPr>
        <w:tc>
          <w:tcPr>
            <w:tcW w:w="3823" w:type="dxa"/>
            <w:noWrap/>
            <w:vAlign w:val="center"/>
            <w:hideMark/>
          </w:tcPr>
          <w:p w14:paraId="0EDA53BA" w14:textId="77777777" w:rsidR="00B839D5" w:rsidRPr="00DE4502" w:rsidRDefault="00B839D5" w:rsidP="005C443B">
            <w:pPr>
              <w:rPr>
                <w:rFonts w:cs="Arial"/>
                <w:color w:val="000000"/>
              </w:rPr>
            </w:pPr>
            <w:r w:rsidRPr="00DE4502">
              <w:rPr>
                <w:rFonts w:cs="Arial"/>
                <w:color w:val="000000"/>
              </w:rPr>
              <w:t>Borovnice gojene</w:t>
            </w:r>
          </w:p>
        </w:tc>
        <w:tc>
          <w:tcPr>
            <w:tcW w:w="3827" w:type="dxa"/>
            <w:noWrap/>
            <w:vAlign w:val="center"/>
            <w:hideMark/>
          </w:tcPr>
          <w:p w14:paraId="68CAD205" w14:textId="77777777" w:rsidR="00B839D5" w:rsidRPr="00DE4502" w:rsidRDefault="00B839D5" w:rsidP="005C443B">
            <w:pPr>
              <w:jc w:val="right"/>
              <w:rPr>
                <w:rFonts w:cs="Arial"/>
                <w:color w:val="000000"/>
              </w:rPr>
            </w:pPr>
            <w:r w:rsidRPr="00DE4502">
              <w:rPr>
                <w:rFonts w:cs="Arial"/>
                <w:color w:val="000000"/>
              </w:rPr>
              <w:t>24.995,40</w:t>
            </w:r>
          </w:p>
        </w:tc>
      </w:tr>
      <w:tr w:rsidR="00B839D5" w:rsidRPr="00DE4502" w14:paraId="6F3E3C92" w14:textId="77777777" w:rsidTr="005C443B">
        <w:trPr>
          <w:trHeight w:val="300"/>
        </w:trPr>
        <w:tc>
          <w:tcPr>
            <w:tcW w:w="3823" w:type="dxa"/>
            <w:noWrap/>
            <w:vAlign w:val="center"/>
            <w:hideMark/>
          </w:tcPr>
          <w:p w14:paraId="2B53D94F" w14:textId="77777777" w:rsidR="00B839D5" w:rsidRPr="00DE4502" w:rsidRDefault="00B839D5" w:rsidP="005C443B">
            <w:pPr>
              <w:rPr>
                <w:rFonts w:cs="Arial"/>
                <w:color w:val="000000"/>
              </w:rPr>
            </w:pPr>
            <w:r w:rsidRPr="00DE4502">
              <w:rPr>
                <w:rFonts w:cs="Arial"/>
                <w:color w:val="000000"/>
              </w:rPr>
              <w:t>Maline</w:t>
            </w:r>
          </w:p>
        </w:tc>
        <w:tc>
          <w:tcPr>
            <w:tcW w:w="3827" w:type="dxa"/>
            <w:noWrap/>
            <w:vAlign w:val="center"/>
            <w:hideMark/>
          </w:tcPr>
          <w:p w14:paraId="4AC47EB8" w14:textId="77777777" w:rsidR="00B839D5" w:rsidRPr="00DE4502" w:rsidRDefault="00B839D5" w:rsidP="005C443B">
            <w:pPr>
              <w:jc w:val="right"/>
              <w:rPr>
                <w:rFonts w:cs="Arial"/>
                <w:color w:val="000000"/>
              </w:rPr>
            </w:pPr>
            <w:r w:rsidRPr="00DE4502">
              <w:rPr>
                <w:rFonts w:cs="Arial"/>
                <w:color w:val="000000"/>
              </w:rPr>
              <w:t>23.563,47</w:t>
            </w:r>
          </w:p>
        </w:tc>
      </w:tr>
      <w:tr w:rsidR="00B839D5" w:rsidRPr="00DE4502" w14:paraId="47990B86" w14:textId="77777777" w:rsidTr="005C443B">
        <w:trPr>
          <w:trHeight w:val="300"/>
        </w:trPr>
        <w:tc>
          <w:tcPr>
            <w:tcW w:w="3823" w:type="dxa"/>
            <w:noWrap/>
            <w:vAlign w:val="center"/>
            <w:hideMark/>
          </w:tcPr>
          <w:p w14:paraId="41A6A42D" w14:textId="77777777" w:rsidR="00B839D5" w:rsidRPr="00DE4502" w:rsidRDefault="00B839D5" w:rsidP="005C443B">
            <w:pPr>
              <w:rPr>
                <w:rFonts w:cs="Arial"/>
                <w:color w:val="000000"/>
              </w:rPr>
            </w:pPr>
            <w:r w:rsidRPr="00DE4502">
              <w:rPr>
                <w:rFonts w:cs="Arial"/>
                <w:color w:val="000000"/>
              </w:rPr>
              <w:t>Lešnik v lupini</w:t>
            </w:r>
          </w:p>
        </w:tc>
        <w:tc>
          <w:tcPr>
            <w:tcW w:w="3827" w:type="dxa"/>
            <w:noWrap/>
            <w:vAlign w:val="center"/>
            <w:hideMark/>
          </w:tcPr>
          <w:p w14:paraId="30F524FF" w14:textId="77777777" w:rsidR="00B839D5" w:rsidRPr="00DE4502" w:rsidRDefault="00B839D5" w:rsidP="005C443B">
            <w:pPr>
              <w:jc w:val="right"/>
              <w:rPr>
                <w:rFonts w:cs="Arial"/>
                <w:color w:val="000000"/>
              </w:rPr>
            </w:pPr>
            <w:r w:rsidRPr="00DE4502">
              <w:rPr>
                <w:rFonts w:cs="Arial"/>
                <w:color w:val="000000"/>
              </w:rPr>
              <w:t>11.624,31</w:t>
            </w:r>
          </w:p>
        </w:tc>
      </w:tr>
      <w:tr w:rsidR="00B839D5" w:rsidRPr="00DE4502" w14:paraId="5EF3EE76" w14:textId="77777777" w:rsidTr="005C443B">
        <w:trPr>
          <w:trHeight w:val="300"/>
        </w:trPr>
        <w:tc>
          <w:tcPr>
            <w:tcW w:w="3823" w:type="dxa"/>
            <w:noWrap/>
            <w:vAlign w:val="center"/>
            <w:hideMark/>
          </w:tcPr>
          <w:p w14:paraId="555BF90F" w14:textId="77777777" w:rsidR="00B839D5" w:rsidRPr="00DE4502" w:rsidRDefault="00B839D5" w:rsidP="005C443B">
            <w:pPr>
              <w:rPr>
                <w:rFonts w:cs="Arial"/>
                <w:color w:val="000000"/>
              </w:rPr>
            </w:pPr>
            <w:r w:rsidRPr="00DE4502">
              <w:rPr>
                <w:rFonts w:cs="Arial"/>
                <w:color w:val="000000"/>
              </w:rPr>
              <w:t>Kostanj</w:t>
            </w:r>
          </w:p>
        </w:tc>
        <w:tc>
          <w:tcPr>
            <w:tcW w:w="3827" w:type="dxa"/>
            <w:noWrap/>
            <w:vAlign w:val="center"/>
            <w:hideMark/>
          </w:tcPr>
          <w:p w14:paraId="446E8512" w14:textId="77777777" w:rsidR="00B839D5" w:rsidRPr="00DE4502" w:rsidRDefault="00B839D5" w:rsidP="005C443B">
            <w:pPr>
              <w:jc w:val="right"/>
              <w:rPr>
                <w:rFonts w:cs="Arial"/>
                <w:color w:val="000000"/>
              </w:rPr>
            </w:pPr>
            <w:r w:rsidRPr="00DE4502">
              <w:rPr>
                <w:rFonts w:cs="Arial"/>
                <w:color w:val="000000"/>
              </w:rPr>
              <w:t>7.226,75</w:t>
            </w:r>
          </w:p>
        </w:tc>
      </w:tr>
      <w:tr w:rsidR="00B839D5" w:rsidRPr="00DE4502" w14:paraId="28CEC4BA" w14:textId="77777777" w:rsidTr="005C443B">
        <w:trPr>
          <w:trHeight w:val="300"/>
        </w:trPr>
        <w:tc>
          <w:tcPr>
            <w:tcW w:w="3823" w:type="dxa"/>
            <w:noWrap/>
            <w:vAlign w:val="center"/>
            <w:hideMark/>
          </w:tcPr>
          <w:p w14:paraId="4F10066C" w14:textId="77777777" w:rsidR="00B839D5" w:rsidRPr="00DE4502" w:rsidRDefault="00B839D5" w:rsidP="005C443B">
            <w:pPr>
              <w:rPr>
                <w:rFonts w:cs="Arial"/>
                <w:color w:val="000000"/>
              </w:rPr>
            </w:pPr>
            <w:r w:rsidRPr="00DE4502">
              <w:rPr>
                <w:rFonts w:cs="Arial"/>
                <w:color w:val="000000"/>
              </w:rPr>
              <w:t>Jagode</w:t>
            </w:r>
          </w:p>
        </w:tc>
        <w:tc>
          <w:tcPr>
            <w:tcW w:w="3827" w:type="dxa"/>
            <w:noWrap/>
            <w:vAlign w:val="center"/>
            <w:hideMark/>
          </w:tcPr>
          <w:p w14:paraId="34D34A1B" w14:textId="77777777" w:rsidR="00B839D5" w:rsidRPr="00DE4502" w:rsidRDefault="00B839D5" w:rsidP="005C443B">
            <w:pPr>
              <w:jc w:val="right"/>
              <w:rPr>
                <w:rFonts w:cs="Arial"/>
                <w:color w:val="000000"/>
              </w:rPr>
            </w:pPr>
            <w:r w:rsidRPr="00DE4502">
              <w:rPr>
                <w:rFonts w:cs="Arial"/>
                <w:color w:val="000000"/>
              </w:rPr>
              <w:t>5.561,74</w:t>
            </w:r>
          </w:p>
        </w:tc>
      </w:tr>
      <w:tr w:rsidR="00B839D5" w:rsidRPr="00DE4502" w14:paraId="036299F0" w14:textId="77777777" w:rsidTr="005C443B">
        <w:trPr>
          <w:trHeight w:val="300"/>
        </w:trPr>
        <w:tc>
          <w:tcPr>
            <w:tcW w:w="3823" w:type="dxa"/>
            <w:noWrap/>
            <w:vAlign w:val="center"/>
            <w:hideMark/>
          </w:tcPr>
          <w:p w14:paraId="1F5DE206" w14:textId="77777777" w:rsidR="00B839D5" w:rsidRPr="00DE4502" w:rsidRDefault="00B839D5" w:rsidP="005C443B">
            <w:pPr>
              <w:rPr>
                <w:rFonts w:cs="Arial"/>
                <w:color w:val="000000"/>
              </w:rPr>
            </w:pPr>
            <w:r w:rsidRPr="00DE4502">
              <w:rPr>
                <w:rFonts w:cs="Arial"/>
                <w:color w:val="000000"/>
              </w:rPr>
              <w:t>Kivi - aktinidija</w:t>
            </w:r>
          </w:p>
        </w:tc>
        <w:tc>
          <w:tcPr>
            <w:tcW w:w="3827" w:type="dxa"/>
            <w:noWrap/>
            <w:vAlign w:val="center"/>
            <w:hideMark/>
          </w:tcPr>
          <w:p w14:paraId="6FB4BA79" w14:textId="77777777" w:rsidR="00B839D5" w:rsidRPr="00DE4502" w:rsidRDefault="00B839D5" w:rsidP="005C443B">
            <w:pPr>
              <w:jc w:val="right"/>
              <w:rPr>
                <w:rFonts w:cs="Arial"/>
                <w:color w:val="000000"/>
              </w:rPr>
            </w:pPr>
            <w:r w:rsidRPr="00DE4502">
              <w:rPr>
                <w:rFonts w:cs="Arial"/>
                <w:color w:val="000000"/>
              </w:rPr>
              <w:t>1.684,48</w:t>
            </w:r>
          </w:p>
        </w:tc>
      </w:tr>
      <w:tr w:rsidR="00B839D5" w:rsidRPr="00DE4502" w14:paraId="59968B52" w14:textId="77777777" w:rsidTr="005C443B">
        <w:trPr>
          <w:trHeight w:val="300"/>
        </w:trPr>
        <w:tc>
          <w:tcPr>
            <w:tcW w:w="3823" w:type="dxa"/>
            <w:noWrap/>
            <w:vAlign w:val="center"/>
            <w:hideMark/>
          </w:tcPr>
          <w:p w14:paraId="78B847E7" w14:textId="77777777" w:rsidR="00B839D5" w:rsidRPr="00DE4502" w:rsidRDefault="00B839D5" w:rsidP="005C443B">
            <w:pPr>
              <w:rPr>
                <w:rFonts w:cs="Arial"/>
                <w:color w:val="000000"/>
              </w:rPr>
            </w:pPr>
            <w:r w:rsidRPr="00DE4502">
              <w:rPr>
                <w:rFonts w:cs="Arial"/>
                <w:color w:val="000000"/>
              </w:rPr>
              <w:t>Ribez (črni)</w:t>
            </w:r>
          </w:p>
        </w:tc>
        <w:tc>
          <w:tcPr>
            <w:tcW w:w="3827" w:type="dxa"/>
            <w:noWrap/>
            <w:vAlign w:val="center"/>
            <w:hideMark/>
          </w:tcPr>
          <w:p w14:paraId="50AB6034" w14:textId="77777777" w:rsidR="00B839D5" w:rsidRPr="00DE4502" w:rsidRDefault="00B839D5" w:rsidP="005C443B">
            <w:pPr>
              <w:jc w:val="right"/>
              <w:rPr>
                <w:rFonts w:cs="Arial"/>
                <w:color w:val="000000"/>
              </w:rPr>
            </w:pPr>
            <w:r w:rsidRPr="00DE4502">
              <w:rPr>
                <w:rFonts w:cs="Arial"/>
                <w:color w:val="000000"/>
              </w:rPr>
              <w:t>655,36</w:t>
            </w:r>
          </w:p>
        </w:tc>
      </w:tr>
      <w:tr w:rsidR="00B839D5" w:rsidRPr="00DE4502" w14:paraId="7A2C7D2B" w14:textId="77777777" w:rsidTr="005C443B">
        <w:trPr>
          <w:trHeight w:val="300"/>
        </w:trPr>
        <w:tc>
          <w:tcPr>
            <w:tcW w:w="3823" w:type="dxa"/>
            <w:noWrap/>
            <w:vAlign w:val="center"/>
            <w:hideMark/>
          </w:tcPr>
          <w:p w14:paraId="7F6BC039" w14:textId="77777777" w:rsidR="00B839D5" w:rsidRPr="00DE4502" w:rsidRDefault="00B839D5" w:rsidP="005C443B">
            <w:pPr>
              <w:rPr>
                <w:rFonts w:cs="Arial"/>
                <w:color w:val="000000"/>
              </w:rPr>
            </w:pPr>
            <w:r w:rsidRPr="00DE4502">
              <w:rPr>
                <w:rFonts w:cs="Arial"/>
                <w:color w:val="000000"/>
              </w:rPr>
              <w:t>Robide</w:t>
            </w:r>
          </w:p>
        </w:tc>
        <w:tc>
          <w:tcPr>
            <w:tcW w:w="3827" w:type="dxa"/>
            <w:noWrap/>
            <w:vAlign w:val="center"/>
            <w:hideMark/>
          </w:tcPr>
          <w:p w14:paraId="63BA3913" w14:textId="77777777" w:rsidR="00B839D5" w:rsidRPr="00DE4502" w:rsidRDefault="00B839D5" w:rsidP="005C443B">
            <w:pPr>
              <w:jc w:val="right"/>
              <w:rPr>
                <w:rFonts w:cs="Arial"/>
                <w:color w:val="000000"/>
              </w:rPr>
            </w:pPr>
            <w:r w:rsidRPr="00DE4502">
              <w:rPr>
                <w:rFonts w:cs="Arial"/>
                <w:color w:val="000000"/>
              </w:rPr>
              <w:t>374,40</w:t>
            </w:r>
          </w:p>
        </w:tc>
      </w:tr>
      <w:tr w:rsidR="00B839D5" w:rsidRPr="00DE4502" w14:paraId="02F34C4E" w14:textId="77777777" w:rsidTr="005C443B">
        <w:trPr>
          <w:trHeight w:val="300"/>
        </w:trPr>
        <w:tc>
          <w:tcPr>
            <w:tcW w:w="3823" w:type="dxa"/>
            <w:noWrap/>
            <w:vAlign w:val="center"/>
            <w:hideMark/>
          </w:tcPr>
          <w:p w14:paraId="17CAD0B6" w14:textId="77777777" w:rsidR="00B839D5" w:rsidRPr="00DE4502" w:rsidRDefault="00B839D5" w:rsidP="005C443B">
            <w:pPr>
              <w:rPr>
                <w:rFonts w:cs="Arial"/>
                <w:b/>
                <w:color w:val="000000"/>
              </w:rPr>
            </w:pPr>
            <w:r w:rsidRPr="00DE4502">
              <w:rPr>
                <w:rFonts w:cs="Arial"/>
                <w:b/>
                <w:color w:val="000000"/>
              </w:rPr>
              <w:t>SKUPAJ</w:t>
            </w:r>
          </w:p>
        </w:tc>
        <w:tc>
          <w:tcPr>
            <w:tcW w:w="3827" w:type="dxa"/>
            <w:noWrap/>
            <w:vAlign w:val="center"/>
            <w:hideMark/>
          </w:tcPr>
          <w:p w14:paraId="5AB593C8" w14:textId="77777777" w:rsidR="00B839D5" w:rsidRPr="00DE4502" w:rsidRDefault="00B839D5" w:rsidP="005C443B">
            <w:pPr>
              <w:jc w:val="right"/>
              <w:rPr>
                <w:rFonts w:cs="Arial"/>
                <w:b/>
                <w:color w:val="000000"/>
              </w:rPr>
            </w:pPr>
            <w:r w:rsidRPr="00DE4502">
              <w:rPr>
                <w:rFonts w:cs="Arial"/>
                <w:b/>
                <w:color w:val="000000"/>
              </w:rPr>
              <w:t>12.993.375,38</w:t>
            </w:r>
          </w:p>
        </w:tc>
      </w:tr>
    </w:tbl>
    <w:p w14:paraId="4AC30E59" w14:textId="77777777" w:rsidR="00B839D5" w:rsidRPr="00DE4502" w:rsidRDefault="00B839D5" w:rsidP="00B839D5">
      <w:pPr>
        <w:spacing w:line="240" w:lineRule="auto"/>
        <w:jc w:val="both"/>
        <w:rPr>
          <w:rFonts w:cs="Arial"/>
          <w:sz w:val="18"/>
          <w:szCs w:val="18"/>
          <w:lang w:eastAsia="sl-SI"/>
        </w:rPr>
      </w:pPr>
      <w:r w:rsidRPr="00DE4502">
        <w:rPr>
          <w:rFonts w:cs="Arial"/>
          <w:sz w:val="18"/>
          <w:szCs w:val="18"/>
          <w:lang w:eastAsia="sl-SI"/>
        </w:rPr>
        <w:t>Vir: URSZR</w:t>
      </w:r>
    </w:p>
    <w:p w14:paraId="6EBA6B39" w14:textId="77777777" w:rsidR="00ED2DC5" w:rsidRPr="00DE4502" w:rsidRDefault="00ED2DC5" w:rsidP="0080342D"/>
    <w:p w14:paraId="7D584CF9" w14:textId="2C165060" w:rsidR="00B839D5" w:rsidRPr="00DE4502" w:rsidRDefault="00731C14" w:rsidP="00F90B88">
      <w:pPr>
        <w:jc w:val="both"/>
      </w:pPr>
      <w:r w:rsidRPr="00DE4502">
        <w:t>N</w:t>
      </w:r>
      <w:r w:rsidR="00B839D5" w:rsidRPr="00DE4502">
        <w:t>ajvišji znesek ocenjene škode</w:t>
      </w:r>
      <w:r w:rsidR="00211A3B" w:rsidRPr="00DE4502">
        <w:t xml:space="preserve"> </w:t>
      </w:r>
      <w:r w:rsidR="007F11F2" w:rsidRPr="00DE4502">
        <w:t>pri</w:t>
      </w:r>
      <w:r w:rsidR="00211A3B" w:rsidRPr="00DE4502">
        <w:t xml:space="preserve"> sadju</w:t>
      </w:r>
      <w:r w:rsidR="00B839D5" w:rsidRPr="00DE4502">
        <w:t xml:space="preserve"> </w:t>
      </w:r>
      <w:r w:rsidRPr="00DE4502">
        <w:t xml:space="preserve">je </w:t>
      </w:r>
      <w:r w:rsidR="007F11F2" w:rsidRPr="00DE4502">
        <w:t>na</w:t>
      </w:r>
      <w:r w:rsidR="00B839D5" w:rsidRPr="00DE4502">
        <w:t xml:space="preserve"> jabolkih I. kakovosti, in sicer v višini </w:t>
      </w:r>
      <w:r w:rsidR="0083279E">
        <w:br/>
      </w:r>
      <w:r w:rsidR="00B839D5" w:rsidRPr="00DE4502">
        <w:t xml:space="preserve">10.338.765,02 </w:t>
      </w:r>
      <w:r w:rsidR="00CE1302" w:rsidRPr="00DE4502">
        <w:t>evr</w:t>
      </w:r>
      <w:r w:rsidR="00F77048">
        <w:t>a</w:t>
      </w:r>
      <w:r w:rsidR="00B839D5" w:rsidRPr="00DE4502">
        <w:t>,</w:t>
      </w:r>
      <w:r w:rsidR="00211A3B" w:rsidRPr="00DE4502">
        <w:t xml:space="preserve"> s</w:t>
      </w:r>
      <w:r w:rsidR="0012460C" w:rsidRPr="00DE4502">
        <w:t>l</w:t>
      </w:r>
      <w:r w:rsidR="00211A3B" w:rsidRPr="00DE4502">
        <w:t>edijo</w:t>
      </w:r>
      <w:r w:rsidR="00B839D5" w:rsidRPr="00DE4502">
        <w:t xml:space="preserve"> hrušk</w:t>
      </w:r>
      <w:r w:rsidR="00211A3B" w:rsidRPr="00DE4502">
        <w:t>e</w:t>
      </w:r>
      <w:r w:rsidR="00B839D5" w:rsidRPr="00DE4502">
        <w:t xml:space="preserve"> I. kakovosti v višini 1.206.206,62 </w:t>
      </w:r>
      <w:r w:rsidR="00CE1302" w:rsidRPr="00DE4502">
        <w:t>evr</w:t>
      </w:r>
      <w:r w:rsidR="00F77048">
        <w:t>a</w:t>
      </w:r>
      <w:r w:rsidR="00B839D5" w:rsidRPr="00DE4502">
        <w:t>, češnj</w:t>
      </w:r>
      <w:r w:rsidR="00211A3B" w:rsidRPr="00DE4502">
        <w:t>e</w:t>
      </w:r>
      <w:r w:rsidR="00B839D5" w:rsidRPr="00DE4502">
        <w:t xml:space="preserve"> v višini 407.133,24 </w:t>
      </w:r>
      <w:r w:rsidR="00CE1302" w:rsidRPr="00DE4502">
        <w:t>evr</w:t>
      </w:r>
      <w:r w:rsidR="00F77048">
        <w:t>a</w:t>
      </w:r>
      <w:r w:rsidR="00B839D5" w:rsidRPr="00DE4502">
        <w:t>, breskv</w:t>
      </w:r>
      <w:r w:rsidR="00211A3B" w:rsidRPr="00DE4502">
        <w:t xml:space="preserve">e </w:t>
      </w:r>
      <w:r w:rsidR="00B839D5" w:rsidRPr="00DE4502">
        <w:t>(namizn</w:t>
      </w:r>
      <w:r w:rsidR="00211A3B" w:rsidRPr="00DE4502">
        <w:t>e</w:t>
      </w:r>
      <w:r w:rsidR="00B839D5" w:rsidRPr="00DE4502">
        <w:t xml:space="preserve">) v višini 347.720,96 </w:t>
      </w:r>
      <w:r w:rsidR="00CE1302" w:rsidRPr="00DE4502">
        <w:t>evr</w:t>
      </w:r>
      <w:r w:rsidR="002B0615">
        <w:t>a</w:t>
      </w:r>
      <w:r w:rsidR="00B839D5" w:rsidRPr="00DE4502">
        <w:t>, sliv</w:t>
      </w:r>
      <w:r w:rsidR="00211A3B" w:rsidRPr="00DE4502">
        <w:t>e</w:t>
      </w:r>
      <w:r w:rsidR="00B839D5" w:rsidRPr="00DE4502">
        <w:t xml:space="preserve"> in češplj</w:t>
      </w:r>
      <w:r w:rsidR="00211A3B" w:rsidRPr="00DE4502">
        <w:t>e</w:t>
      </w:r>
      <w:r w:rsidR="00B839D5" w:rsidRPr="00DE4502">
        <w:t xml:space="preserve"> v višini </w:t>
      </w:r>
      <w:r w:rsidR="0083279E">
        <w:br/>
      </w:r>
      <w:r w:rsidR="00B839D5" w:rsidRPr="00DE4502">
        <w:t xml:space="preserve">154.340,30 </w:t>
      </w:r>
      <w:r w:rsidR="00CE1302" w:rsidRPr="00DE4502">
        <w:t>evr</w:t>
      </w:r>
      <w:r w:rsidR="002B0615">
        <w:t>a</w:t>
      </w:r>
      <w:r w:rsidR="00B839D5" w:rsidRPr="00DE4502">
        <w:t>, kaki</w:t>
      </w:r>
      <w:r w:rsidR="00211A3B" w:rsidRPr="00DE4502">
        <w:t xml:space="preserve"> </w:t>
      </w:r>
      <w:r w:rsidR="00B839D5" w:rsidRPr="00DE4502">
        <w:t xml:space="preserve">v višini 147.485,97 </w:t>
      </w:r>
      <w:r w:rsidR="00CE1302" w:rsidRPr="00DE4502">
        <w:t>evr</w:t>
      </w:r>
      <w:r w:rsidR="00F77048">
        <w:t>a</w:t>
      </w:r>
      <w:r w:rsidR="00B839D5" w:rsidRPr="00DE4502">
        <w:t>, oreh</w:t>
      </w:r>
      <w:r w:rsidR="00211A3B" w:rsidRPr="00DE4502">
        <w:t>i</w:t>
      </w:r>
      <w:r w:rsidR="00B839D5" w:rsidRPr="00DE4502">
        <w:t xml:space="preserve"> v višini 131.429,50 </w:t>
      </w:r>
      <w:r w:rsidR="00CE1302" w:rsidRPr="00DE4502">
        <w:t>evr</w:t>
      </w:r>
      <w:r w:rsidR="00F77048">
        <w:t>a</w:t>
      </w:r>
      <w:r w:rsidR="00CE1302" w:rsidRPr="00DE4502">
        <w:t xml:space="preserve"> </w:t>
      </w:r>
      <w:r w:rsidR="00B839D5" w:rsidRPr="00DE4502">
        <w:t>in marelic</w:t>
      </w:r>
      <w:r w:rsidR="00211A3B" w:rsidRPr="00DE4502">
        <w:t>e</w:t>
      </w:r>
      <w:r w:rsidR="00B839D5" w:rsidRPr="00DE4502">
        <w:t xml:space="preserve"> v višini 116.679,73 </w:t>
      </w:r>
      <w:r w:rsidR="00CE1302" w:rsidRPr="00DE4502">
        <w:t>evr</w:t>
      </w:r>
      <w:r w:rsidR="00F77048">
        <w:t>a</w:t>
      </w:r>
      <w:r w:rsidR="00B839D5" w:rsidRPr="00DE4502">
        <w:t xml:space="preserve">. </w:t>
      </w:r>
      <w:r w:rsidR="00211A3B" w:rsidRPr="00DE4502">
        <w:t>Ocen</w:t>
      </w:r>
      <w:r w:rsidR="007F11F2" w:rsidRPr="00DE4502">
        <w:t>jena</w:t>
      </w:r>
      <w:r w:rsidR="001E15C7">
        <w:t xml:space="preserve"> škoda</w:t>
      </w:r>
      <w:r w:rsidR="00211A3B" w:rsidRPr="00DE4502">
        <w:t xml:space="preserve"> ostalega sadja znaša manj</w:t>
      </w:r>
      <w:r w:rsidR="00B839D5" w:rsidRPr="00DE4502">
        <w:t xml:space="preserve"> kot </w:t>
      </w:r>
      <w:r w:rsidR="002B0615">
        <w:t>100.000</w:t>
      </w:r>
      <w:r w:rsidR="00B839D5" w:rsidRPr="00DE4502">
        <w:t xml:space="preserve"> ev</w:t>
      </w:r>
      <w:r w:rsidR="00B70A0F">
        <w:t>rov</w:t>
      </w:r>
      <w:r w:rsidR="00B839D5" w:rsidRPr="00DE4502">
        <w:t>.</w:t>
      </w:r>
      <w:r w:rsidR="0080342D" w:rsidRPr="00DE4502">
        <w:t xml:space="preserve"> </w:t>
      </w:r>
      <w:r w:rsidR="00B839D5" w:rsidRPr="00DE4502">
        <w:t>Najvišji znesek ocenjene škode</w:t>
      </w:r>
      <w:r w:rsidR="00211A3B" w:rsidRPr="00DE4502">
        <w:t xml:space="preserve"> </w:t>
      </w:r>
      <w:r w:rsidR="007F11F2" w:rsidRPr="00DE4502">
        <w:t>pri</w:t>
      </w:r>
      <w:r w:rsidR="00B839D5" w:rsidRPr="00DE4502">
        <w:t xml:space="preserve"> jagodičev</w:t>
      </w:r>
      <w:r w:rsidR="00211A3B" w:rsidRPr="00DE4502">
        <w:t xml:space="preserve">ju </w:t>
      </w:r>
      <w:r w:rsidR="00B839D5" w:rsidRPr="00DE4502">
        <w:t xml:space="preserve">je </w:t>
      </w:r>
      <w:r w:rsidR="007F11F2" w:rsidRPr="00DE4502">
        <w:t>na</w:t>
      </w:r>
      <w:r w:rsidR="00B839D5" w:rsidRPr="00DE4502">
        <w:t xml:space="preserve"> borovnicah, in sicer v višini 24.995,40 </w:t>
      </w:r>
      <w:r w:rsidR="00CE1302" w:rsidRPr="00DE4502">
        <w:t>evr</w:t>
      </w:r>
      <w:r w:rsidR="00F77048">
        <w:t>a</w:t>
      </w:r>
      <w:r w:rsidR="00B839D5" w:rsidRPr="00DE4502">
        <w:t xml:space="preserve">, </w:t>
      </w:r>
      <w:r w:rsidR="00211A3B" w:rsidRPr="00DE4502">
        <w:t>sledijo</w:t>
      </w:r>
      <w:r w:rsidR="00B839D5" w:rsidRPr="00DE4502">
        <w:t xml:space="preserve"> mali</w:t>
      </w:r>
      <w:r w:rsidR="00211A3B" w:rsidRPr="00DE4502">
        <w:t>ne</w:t>
      </w:r>
      <w:r w:rsidR="00B839D5" w:rsidRPr="00DE4502">
        <w:t xml:space="preserve"> v višini </w:t>
      </w:r>
      <w:r w:rsidR="00B839D5" w:rsidRPr="00DE4502">
        <w:rPr>
          <w:color w:val="000000"/>
          <w:lang w:eastAsia="sl-SI"/>
        </w:rPr>
        <w:t xml:space="preserve">23.563,47 </w:t>
      </w:r>
      <w:r w:rsidR="00CE1302" w:rsidRPr="00DE4502">
        <w:t>evr</w:t>
      </w:r>
      <w:r w:rsidR="00CE1302">
        <w:t>ov</w:t>
      </w:r>
      <w:r w:rsidR="00CE1302" w:rsidRPr="00DE4502">
        <w:t xml:space="preserve"> </w:t>
      </w:r>
      <w:r w:rsidR="00B839D5" w:rsidRPr="00DE4502">
        <w:t>in jagod</w:t>
      </w:r>
      <w:r w:rsidR="00211A3B" w:rsidRPr="00DE4502">
        <w:t>e</w:t>
      </w:r>
      <w:r w:rsidR="00B839D5" w:rsidRPr="00DE4502">
        <w:t xml:space="preserve"> v višini </w:t>
      </w:r>
      <w:r w:rsidR="00B839D5" w:rsidRPr="00DE4502">
        <w:rPr>
          <w:color w:val="000000"/>
          <w:lang w:eastAsia="sl-SI"/>
        </w:rPr>
        <w:t xml:space="preserve">5.561,74 </w:t>
      </w:r>
      <w:r w:rsidR="00CE1302" w:rsidRPr="00DE4502">
        <w:t>ev</w:t>
      </w:r>
      <w:r w:rsidR="00F77048">
        <w:t>ra</w:t>
      </w:r>
      <w:r w:rsidR="00B839D5" w:rsidRPr="00DE4502">
        <w:t xml:space="preserve">. </w:t>
      </w:r>
      <w:r w:rsidR="00211A3B" w:rsidRPr="00DE4502">
        <w:t>Ocen</w:t>
      </w:r>
      <w:r w:rsidR="001211CB" w:rsidRPr="00DE4502">
        <w:t>jena</w:t>
      </w:r>
      <w:r w:rsidR="001E15C7">
        <w:t xml:space="preserve"> škoda</w:t>
      </w:r>
      <w:r w:rsidR="00211A3B" w:rsidRPr="00DE4502">
        <w:t xml:space="preserve"> </w:t>
      </w:r>
      <w:r w:rsidR="001211CB" w:rsidRPr="00DE4502">
        <w:t>o</w:t>
      </w:r>
      <w:r w:rsidR="00B839D5" w:rsidRPr="00DE4502">
        <w:t>stal</w:t>
      </w:r>
      <w:r w:rsidR="001211CB" w:rsidRPr="00DE4502">
        <w:t>ega</w:t>
      </w:r>
      <w:r w:rsidR="00B839D5" w:rsidRPr="00DE4502">
        <w:t xml:space="preserve"> jagodičevj</w:t>
      </w:r>
      <w:r w:rsidR="001211CB" w:rsidRPr="00DE4502">
        <w:t>a</w:t>
      </w:r>
      <w:r w:rsidR="00211A3B" w:rsidRPr="00DE4502">
        <w:t xml:space="preserve"> znaša</w:t>
      </w:r>
      <w:r w:rsidR="00B839D5" w:rsidRPr="00DE4502">
        <w:t xml:space="preserve"> manj kot </w:t>
      </w:r>
      <w:r w:rsidR="00133391">
        <w:t>5.000</w:t>
      </w:r>
      <w:r w:rsidR="00B839D5" w:rsidRPr="00DE4502">
        <w:t xml:space="preserve"> evr</w:t>
      </w:r>
      <w:r w:rsidR="00B70A0F">
        <w:t>ov</w:t>
      </w:r>
      <w:r w:rsidR="00B839D5" w:rsidRPr="00DE4502">
        <w:t>.</w:t>
      </w:r>
    </w:p>
    <w:p w14:paraId="2EEB8C1D" w14:textId="076C077C" w:rsidR="000D0558" w:rsidRPr="00DE4502" w:rsidRDefault="000D0558" w:rsidP="00F90B88">
      <w:pPr>
        <w:jc w:val="both"/>
        <w:rPr>
          <w:b/>
          <w:bCs/>
        </w:rPr>
      </w:pPr>
    </w:p>
    <w:p w14:paraId="015E924F" w14:textId="5B2672B7" w:rsidR="00BB72ED" w:rsidRPr="00DE4502" w:rsidRDefault="00BB72ED" w:rsidP="00F90B88">
      <w:pPr>
        <w:jc w:val="both"/>
        <w:rPr>
          <w:rFonts w:eastAsia="Calibri"/>
          <w:bCs/>
        </w:rPr>
      </w:pPr>
      <w:r w:rsidRPr="00DE4502">
        <w:rPr>
          <w:rFonts w:eastAsia="Calibri"/>
          <w:bCs/>
        </w:rPr>
        <w:t xml:space="preserve">V </w:t>
      </w:r>
      <w:r w:rsidR="00ED2DC5" w:rsidRPr="00DE4502">
        <w:rPr>
          <w:rFonts w:eastAsia="Calibri"/>
          <w:bCs/>
        </w:rPr>
        <w:t xml:space="preserve">tabeli 2 </w:t>
      </w:r>
      <w:r w:rsidRPr="00DE4502">
        <w:rPr>
          <w:rFonts w:eastAsia="Calibri"/>
          <w:bCs/>
        </w:rPr>
        <w:t xml:space="preserve">so prikazane </w:t>
      </w:r>
      <w:r w:rsidR="00ED2DC5" w:rsidRPr="00DE4502">
        <w:rPr>
          <w:rFonts w:eastAsia="Calibri"/>
          <w:bCs/>
        </w:rPr>
        <w:t xml:space="preserve">zaradi pozebe </w:t>
      </w:r>
      <w:r w:rsidRPr="00DE4502">
        <w:rPr>
          <w:rFonts w:eastAsia="Calibri"/>
          <w:bCs/>
        </w:rPr>
        <w:t xml:space="preserve">poškodovane kmetijske površine v ha za </w:t>
      </w:r>
      <w:r w:rsidR="00ED2DC5" w:rsidRPr="00DE4502">
        <w:rPr>
          <w:rFonts w:eastAsia="Calibri"/>
          <w:bCs/>
        </w:rPr>
        <w:t xml:space="preserve">tiste </w:t>
      </w:r>
      <w:r w:rsidRPr="00DE4502">
        <w:rPr>
          <w:rFonts w:eastAsia="Calibri"/>
          <w:bCs/>
        </w:rPr>
        <w:t>kmetijske pridelke, ki so poškodovani za 80</w:t>
      </w:r>
      <w:r w:rsidR="00ED2DC5" w:rsidRPr="00DE4502">
        <w:rPr>
          <w:rFonts w:eastAsia="Calibri"/>
          <w:bCs/>
        </w:rPr>
        <w:t> %</w:t>
      </w:r>
      <w:r w:rsidRPr="00DE4502">
        <w:rPr>
          <w:rFonts w:eastAsia="Calibri"/>
          <w:bCs/>
        </w:rPr>
        <w:t xml:space="preserve"> ali več.</w:t>
      </w:r>
    </w:p>
    <w:p w14:paraId="00047A7F" w14:textId="77777777" w:rsidR="00BB72ED" w:rsidRPr="00DE4502" w:rsidRDefault="00BB72ED" w:rsidP="00F90B88">
      <w:pPr>
        <w:jc w:val="both"/>
        <w:rPr>
          <w:rFonts w:eastAsia="Calibri" w:cs="Arial"/>
          <w:szCs w:val="20"/>
        </w:rPr>
      </w:pPr>
    </w:p>
    <w:p w14:paraId="3682EC3A" w14:textId="2AC5A5B5" w:rsidR="00637A8D" w:rsidRPr="00DE4502" w:rsidRDefault="00ED2DC5" w:rsidP="00433F0F">
      <w:pPr>
        <w:spacing w:line="240" w:lineRule="auto"/>
        <w:jc w:val="both"/>
        <w:rPr>
          <w:rFonts w:eastAsia="Calibri" w:cs="Arial"/>
          <w:bCs/>
          <w:szCs w:val="20"/>
        </w:rPr>
      </w:pPr>
      <w:r w:rsidRPr="00DE4502">
        <w:rPr>
          <w:rFonts w:eastAsia="Calibri" w:cs="Arial"/>
          <w:szCs w:val="20"/>
        </w:rPr>
        <w:t>Tabela</w:t>
      </w:r>
      <w:r w:rsidR="00BB72ED" w:rsidRPr="00DE4502">
        <w:rPr>
          <w:rFonts w:eastAsia="Calibri" w:cs="Arial"/>
          <w:szCs w:val="20"/>
        </w:rPr>
        <w:t xml:space="preserve"> 2: </w:t>
      </w:r>
      <w:r w:rsidR="00637A8D" w:rsidRPr="00DE4502">
        <w:rPr>
          <w:rFonts w:eastAsia="Calibri" w:cs="Arial"/>
          <w:bCs/>
          <w:szCs w:val="20"/>
        </w:rPr>
        <w:t>Kmetijske površine v ha za tiste kmetijske pridelke, ki so bili zaradi pozebe poškodovani za 80 % ali več</w:t>
      </w:r>
    </w:p>
    <w:tbl>
      <w:tblPr>
        <w:tblStyle w:val="Tabela-mrea1"/>
        <w:tblW w:w="7651" w:type="dxa"/>
        <w:tblLook w:val="04A0" w:firstRow="1" w:lastRow="0" w:firstColumn="1" w:lastColumn="0" w:noHBand="0" w:noVBand="1"/>
      </w:tblPr>
      <w:tblGrid>
        <w:gridCol w:w="3823"/>
        <w:gridCol w:w="3828"/>
      </w:tblGrid>
      <w:tr w:rsidR="00BB72ED" w:rsidRPr="00DE4502" w14:paraId="06A78641" w14:textId="77777777" w:rsidTr="005C443B">
        <w:trPr>
          <w:trHeight w:val="300"/>
        </w:trPr>
        <w:tc>
          <w:tcPr>
            <w:tcW w:w="3823" w:type="dxa"/>
            <w:noWrap/>
            <w:vAlign w:val="center"/>
            <w:hideMark/>
          </w:tcPr>
          <w:p w14:paraId="68D5276B" w14:textId="2789E90E" w:rsidR="00BB72ED" w:rsidRPr="00DE4502" w:rsidRDefault="00880F9F" w:rsidP="00BB72ED">
            <w:pPr>
              <w:spacing w:line="240" w:lineRule="auto"/>
              <w:ind w:left="-69" w:firstLine="69"/>
              <w:rPr>
                <w:rFonts w:cs="Arial"/>
                <w:b/>
                <w:color w:val="000000"/>
                <w:szCs w:val="20"/>
              </w:rPr>
            </w:pPr>
            <w:r w:rsidRPr="00DE4502">
              <w:rPr>
                <w:rFonts w:cs="Arial"/>
                <w:b/>
                <w:color w:val="000000"/>
              </w:rPr>
              <w:t>Kmetijski pridelek</w:t>
            </w:r>
          </w:p>
        </w:tc>
        <w:tc>
          <w:tcPr>
            <w:tcW w:w="3828" w:type="dxa"/>
            <w:noWrap/>
            <w:vAlign w:val="center"/>
            <w:hideMark/>
          </w:tcPr>
          <w:p w14:paraId="54561D1B" w14:textId="77777777" w:rsidR="00BB72ED" w:rsidRPr="00DE4502" w:rsidRDefault="00BB72ED" w:rsidP="00BB72ED">
            <w:pPr>
              <w:spacing w:line="240" w:lineRule="auto"/>
              <w:ind w:left="-69" w:firstLine="69"/>
              <w:jc w:val="center"/>
              <w:rPr>
                <w:rFonts w:cs="Arial"/>
                <w:b/>
                <w:color w:val="000000"/>
                <w:szCs w:val="20"/>
              </w:rPr>
            </w:pPr>
            <w:r w:rsidRPr="00DE4502">
              <w:rPr>
                <w:rFonts w:cs="Arial"/>
                <w:b/>
                <w:color w:val="000000"/>
                <w:szCs w:val="20"/>
              </w:rPr>
              <w:t>Poškodovana površina (ha)</w:t>
            </w:r>
          </w:p>
        </w:tc>
      </w:tr>
      <w:tr w:rsidR="00BB72ED" w:rsidRPr="00DE4502" w14:paraId="4F9CC4B7" w14:textId="77777777" w:rsidTr="005C443B">
        <w:trPr>
          <w:trHeight w:val="300"/>
        </w:trPr>
        <w:tc>
          <w:tcPr>
            <w:tcW w:w="3823" w:type="dxa"/>
            <w:noWrap/>
            <w:vAlign w:val="center"/>
            <w:hideMark/>
          </w:tcPr>
          <w:p w14:paraId="63D61F3D"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Jabolka I. kakovosti</w:t>
            </w:r>
          </w:p>
        </w:tc>
        <w:tc>
          <w:tcPr>
            <w:tcW w:w="3828" w:type="dxa"/>
            <w:noWrap/>
            <w:vAlign w:val="center"/>
            <w:hideMark/>
          </w:tcPr>
          <w:p w14:paraId="287946C5"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632,30</w:t>
            </w:r>
          </w:p>
        </w:tc>
      </w:tr>
      <w:tr w:rsidR="00BB72ED" w:rsidRPr="00DE4502" w14:paraId="12DA271D" w14:textId="77777777" w:rsidTr="005C443B">
        <w:trPr>
          <w:trHeight w:val="300"/>
        </w:trPr>
        <w:tc>
          <w:tcPr>
            <w:tcW w:w="3823" w:type="dxa"/>
            <w:noWrap/>
            <w:vAlign w:val="center"/>
            <w:hideMark/>
          </w:tcPr>
          <w:p w14:paraId="4C336F74"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Hruške I. kakovosti</w:t>
            </w:r>
          </w:p>
        </w:tc>
        <w:tc>
          <w:tcPr>
            <w:tcW w:w="3828" w:type="dxa"/>
            <w:noWrap/>
            <w:vAlign w:val="center"/>
            <w:hideMark/>
          </w:tcPr>
          <w:p w14:paraId="6C47A036"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78,90</w:t>
            </w:r>
          </w:p>
        </w:tc>
      </w:tr>
      <w:tr w:rsidR="00BB72ED" w:rsidRPr="00DE4502" w14:paraId="2AA8857D" w14:textId="77777777" w:rsidTr="005C443B">
        <w:trPr>
          <w:trHeight w:val="300"/>
        </w:trPr>
        <w:tc>
          <w:tcPr>
            <w:tcW w:w="3823" w:type="dxa"/>
            <w:noWrap/>
            <w:vAlign w:val="center"/>
            <w:hideMark/>
          </w:tcPr>
          <w:p w14:paraId="561B41CD"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Orehi</w:t>
            </w:r>
          </w:p>
        </w:tc>
        <w:tc>
          <w:tcPr>
            <w:tcW w:w="3828" w:type="dxa"/>
            <w:noWrap/>
            <w:vAlign w:val="center"/>
            <w:hideMark/>
          </w:tcPr>
          <w:p w14:paraId="6EB82D23"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24,06</w:t>
            </w:r>
          </w:p>
        </w:tc>
      </w:tr>
      <w:tr w:rsidR="00BB72ED" w:rsidRPr="00DE4502" w14:paraId="5FCA2333" w14:textId="77777777" w:rsidTr="005C443B">
        <w:trPr>
          <w:trHeight w:val="300"/>
        </w:trPr>
        <w:tc>
          <w:tcPr>
            <w:tcW w:w="3823" w:type="dxa"/>
            <w:noWrap/>
            <w:vAlign w:val="center"/>
            <w:hideMark/>
          </w:tcPr>
          <w:p w14:paraId="1E15C3EF"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Češnje</w:t>
            </w:r>
          </w:p>
        </w:tc>
        <w:tc>
          <w:tcPr>
            <w:tcW w:w="3828" w:type="dxa"/>
            <w:noWrap/>
            <w:vAlign w:val="center"/>
            <w:hideMark/>
          </w:tcPr>
          <w:p w14:paraId="440A7227"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22,95</w:t>
            </w:r>
          </w:p>
        </w:tc>
      </w:tr>
      <w:tr w:rsidR="00BB72ED" w:rsidRPr="00DE4502" w14:paraId="05456B1C" w14:textId="77777777" w:rsidTr="005C443B">
        <w:trPr>
          <w:trHeight w:val="300"/>
        </w:trPr>
        <w:tc>
          <w:tcPr>
            <w:tcW w:w="3823" w:type="dxa"/>
            <w:noWrap/>
            <w:vAlign w:val="center"/>
            <w:hideMark/>
          </w:tcPr>
          <w:p w14:paraId="68B53DFB"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Breskve (namizne)</w:t>
            </w:r>
          </w:p>
        </w:tc>
        <w:tc>
          <w:tcPr>
            <w:tcW w:w="3828" w:type="dxa"/>
            <w:noWrap/>
            <w:vAlign w:val="center"/>
            <w:hideMark/>
          </w:tcPr>
          <w:p w14:paraId="0C17B9F4"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21,70</w:t>
            </w:r>
          </w:p>
        </w:tc>
      </w:tr>
      <w:tr w:rsidR="00BB72ED" w:rsidRPr="00DE4502" w14:paraId="0A237346" w14:textId="77777777" w:rsidTr="005C443B">
        <w:trPr>
          <w:trHeight w:val="300"/>
        </w:trPr>
        <w:tc>
          <w:tcPr>
            <w:tcW w:w="3823" w:type="dxa"/>
            <w:noWrap/>
            <w:vAlign w:val="center"/>
            <w:hideMark/>
          </w:tcPr>
          <w:p w14:paraId="532ABDC1"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Slive in češplje</w:t>
            </w:r>
          </w:p>
        </w:tc>
        <w:tc>
          <w:tcPr>
            <w:tcW w:w="3828" w:type="dxa"/>
            <w:noWrap/>
            <w:vAlign w:val="center"/>
            <w:hideMark/>
          </w:tcPr>
          <w:p w14:paraId="29BE71E0"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16,66</w:t>
            </w:r>
          </w:p>
        </w:tc>
      </w:tr>
      <w:tr w:rsidR="00BB72ED" w:rsidRPr="00DE4502" w14:paraId="0E71DF4C" w14:textId="77777777" w:rsidTr="005C443B">
        <w:trPr>
          <w:trHeight w:val="300"/>
        </w:trPr>
        <w:tc>
          <w:tcPr>
            <w:tcW w:w="3823" w:type="dxa"/>
            <w:noWrap/>
            <w:vAlign w:val="center"/>
            <w:hideMark/>
          </w:tcPr>
          <w:p w14:paraId="0D09F031"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Kaki</w:t>
            </w:r>
          </w:p>
        </w:tc>
        <w:tc>
          <w:tcPr>
            <w:tcW w:w="3828" w:type="dxa"/>
            <w:noWrap/>
            <w:vAlign w:val="center"/>
            <w:hideMark/>
          </w:tcPr>
          <w:p w14:paraId="51503E46"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9,09</w:t>
            </w:r>
          </w:p>
        </w:tc>
      </w:tr>
      <w:tr w:rsidR="00BB72ED" w:rsidRPr="00DE4502" w14:paraId="082FEB6D" w14:textId="77777777" w:rsidTr="005C443B">
        <w:trPr>
          <w:trHeight w:val="300"/>
        </w:trPr>
        <w:tc>
          <w:tcPr>
            <w:tcW w:w="3823" w:type="dxa"/>
            <w:noWrap/>
            <w:vAlign w:val="center"/>
            <w:hideMark/>
          </w:tcPr>
          <w:p w14:paraId="41900E3F"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Marelice</w:t>
            </w:r>
          </w:p>
        </w:tc>
        <w:tc>
          <w:tcPr>
            <w:tcW w:w="3828" w:type="dxa"/>
            <w:noWrap/>
            <w:vAlign w:val="center"/>
            <w:hideMark/>
          </w:tcPr>
          <w:p w14:paraId="4E7F6419"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7,72</w:t>
            </w:r>
          </w:p>
        </w:tc>
      </w:tr>
      <w:tr w:rsidR="00BB72ED" w:rsidRPr="00DE4502" w14:paraId="04C2F828" w14:textId="77777777" w:rsidTr="005C443B">
        <w:trPr>
          <w:trHeight w:val="300"/>
        </w:trPr>
        <w:tc>
          <w:tcPr>
            <w:tcW w:w="3823" w:type="dxa"/>
            <w:noWrap/>
            <w:vAlign w:val="center"/>
            <w:hideMark/>
          </w:tcPr>
          <w:p w14:paraId="31676DFE"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Višnje</w:t>
            </w:r>
          </w:p>
        </w:tc>
        <w:tc>
          <w:tcPr>
            <w:tcW w:w="3828" w:type="dxa"/>
            <w:noWrap/>
            <w:vAlign w:val="center"/>
            <w:hideMark/>
          </w:tcPr>
          <w:p w14:paraId="67F3885B"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2,67</w:t>
            </w:r>
          </w:p>
        </w:tc>
      </w:tr>
      <w:tr w:rsidR="00BB72ED" w:rsidRPr="00DE4502" w14:paraId="71FDE833" w14:textId="77777777" w:rsidTr="005C443B">
        <w:trPr>
          <w:trHeight w:val="300"/>
        </w:trPr>
        <w:tc>
          <w:tcPr>
            <w:tcW w:w="3823" w:type="dxa"/>
            <w:noWrap/>
            <w:vAlign w:val="center"/>
            <w:hideMark/>
          </w:tcPr>
          <w:p w14:paraId="46B6DBFD"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lastRenderedPageBreak/>
              <w:t>Nektarine</w:t>
            </w:r>
          </w:p>
        </w:tc>
        <w:tc>
          <w:tcPr>
            <w:tcW w:w="3828" w:type="dxa"/>
            <w:noWrap/>
            <w:vAlign w:val="center"/>
            <w:hideMark/>
          </w:tcPr>
          <w:p w14:paraId="7022615C"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2,25</w:t>
            </w:r>
          </w:p>
        </w:tc>
      </w:tr>
      <w:tr w:rsidR="00BB72ED" w:rsidRPr="00DE4502" w14:paraId="2E72742A" w14:textId="77777777" w:rsidTr="005C443B">
        <w:trPr>
          <w:trHeight w:val="300"/>
        </w:trPr>
        <w:tc>
          <w:tcPr>
            <w:tcW w:w="3823" w:type="dxa"/>
            <w:noWrap/>
            <w:vAlign w:val="center"/>
            <w:hideMark/>
          </w:tcPr>
          <w:p w14:paraId="34C1EE61"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Lešnik v lupini</w:t>
            </w:r>
          </w:p>
        </w:tc>
        <w:tc>
          <w:tcPr>
            <w:tcW w:w="3828" w:type="dxa"/>
            <w:noWrap/>
            <w:vAlign w:val="center"/>
            <w:hideMark/>
          </w:tcPr>
          <w:p w14:paraId="0EE2D0D7"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1,76</w:t>
            </w:r>
          </w:p>
        </w:tc>
      </w:tr>
      <w:tr w:rsidR="00BB72ED" w:rsidRPr="00DE4502" w14:paraId="40420996" w14:textId="77777777" w:rsidTr="005C443B">
        <w:trPr>
          <w:trHeight w:val="300"/>
        </w:trPr>
        <w:tc>
          <w:tcPr>
            <w:tcW w:w="3823" w:type="dxa"/>
            <w:noWrap/>
            <w:vAlign w:val="center"/>
            <w:hideMark/>
          </w:tcPr>
          <w:p w14:paraId="77DF419A"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Borovnice gojene</w:t>
            </w:r>
          </w:p>
        </w:tc>
        <w:tc>
          <w:tcPr>
            <w:tcW w:w="3828" w:type="dxa"/>
            <w:noWrap/>
            <w:vAlign w:val="center"/>
            <w:hideMark/>
          </w:tcPr>
          <w:p w14:paraId="4AE4A2B0"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1,33</w:t>
            </w:r>
          </w:p>
        </w:tc>
      </w:tr>
      <w:tr w:rsidR="00BB72ED" w:rsidRPr="00DE4502" w14:paraId="17657AEA" w14:textId="77777777" w:rsidTr="005C443B">
        <w:trPr>
          <w:trHeight w:val="300"/>
        </w:trPr>
        <w:tc>
          <w:tcPr>
            <w:tcW w:w="3823" w:type="dxa"/>
            <w:noWrap/>
            <w:vAlign w:val="center"/>
            <w:hideMark/>
          </w:tcPr>
          <w:p w14:paraId="40769C8E"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Kostanj</w:t>
            </w:r>
          </w:p>
        </w:tc>
        <w:tc>
          <w:tcPr>
            <w:tcW w:w="3828" w:type="dxa"/>
            <w:noWrap/>
            <w:vAlign w:val="center"/>
            <w:hideMark/>
          </w:tcPr>
          <w:p w14:paraId="2160BDFE"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0,53</w:t>
            </w:r>
          </w:p>
        </w:tc>
      </w:tr>
      <w:tr w:rsidR="00BB72ED" w:rsidRPr="00DE4502" w14:paraId="19B591AD" w14:textId="77777777" w:rsidTr="005C443B">
        <w:trPr>
          <w:trHeight w:val="300"/>
        </w:trPr>
        <w:tc>
          <w:tcPr>
            <w:tcW w:w="3823" w:type="dxa"/>
            <w:noWrap/>
            <w:vAlign w:val="center"/>
            <w:hideMark/>
          </w:tcPr>
          <w:p w14:paraId="2B291AFB"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Maline</w:t>
            </w:r>
          </w:p>
        </w:tc>
        <w:tc>
          <w:tcPr>
            <w:tcW w:w="3828" w:type="dxa"/>
            <w:noWrap/>
            <w:vAlign w:val="center"/>
            <w:hideMark/>
          </w:tcPr>
          <w:p w14:paraId="62FCDCF5"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0,40</w:t>
            </w:r>
          </w:p>
        </w:tc>
      </w:tr>
      <w:tr w:rsidR="00BB72ED" w:rsidRPr="00DE4502" w14:paraId="3B288430" w14:textId="77777777" w:rsidTr="005C443B">
        <w:trPr>
          <w:trHeight w:val="300"/>
        </w:trPr>
        <w:tc>
          <w:tcPr>
            <w:tcW w:w="3823" w:type="dxa"/>
            <w:noWrap/>
            <w:vAlign w:val="center"/>
            <w:hideMark/>
          </w:tcPr>
          <w:p w14:paraId="65A25830"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Kivi - aktinidija</w:t>
            </w:r>
          </w:p>
        </w:tc>
        <w:tc>
          <w:tcPr>
            <w:tcW w:w="3828" w:type="dxa"/>
            <w:noWrap/>
            <w:vAlign w:val="center"/>
            <w:hideMark/>
          </w:tcPr>
          <w:p w14:paraId="201E0813"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0,26</w:t>
            </w:r>
          </w:p>
        </w:tc>
      </w:tr>
      <w:tr w:rsidR="00BB72ED" w:rsidRPr="00DE4502" w14:paraId="48BC6447" w14:textId="77777777" w:rsidTr="005C443B">
        <w:trPr>
          <w:trHeight w:val="300"/>
        </w:trPr>
        <w:tc>
          <w:tcPr>
            <w:tcW w:w="3823" w:type="dxa"/>
            <w:noWrap/>
            <w:vAlign w:val="center"/>
            <w:hideMark/>
          </w:tcPr>
          <w:p w14:paraId="1C6403A0"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Jagode</w:t>
            </w:r>
          </w:p>
        </w:tc>
        <w:tc>
          <w:tcPr>
            <w:tcW w:w="3828" w:type="dxa"/>
            <w:noWrap/>
            <w:vAlign w:val="center"/>
            <w:hideMark/>
          </w:tcPr>
          <w:p w14:paraId="43EBD0F7"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0,08</w:t>
            </w:r>
          </w:p>
        </w:tc>
      </w:tr>
      <w:tr w:rsidR="00BB72ED" w:rsidRPr="00DE4502" w14:paraId="05D49663" w14:textId="77777777" w:rsidTr="005C443B">
        <w:trPr>
          <w:trHeight w:val="300"/>
        </w:trPr>
        <w:tc>
          <w:tcPr>
            <w:tcW w:w="3823" w:type="dxa"/>
            <w:noWrap/>
            <w:vAlign w:val="center"/>
            <w:hideMark/>
          </w:tcPr>
          <w:p w14:paraId="7E5FDBBE"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Ribez (črni)</w:t>
            </w:r>
          </w:p>
        </w:tc>
        <w:tc>
          <w:tcPr>
            <w:tcW w:w="3828" w:type="dxa"/>
            <w:noWrap/>
            <w:vAlign w:val="center"/>
            <w:hideMark/>
          </w:tcPr>
          <w:p w14:paraId="3E7E1411"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0,04</w:t>
            </w:r>
          </w:p>
        </w:tc>
      </w:tr>
      <w:tr w:rsidR="00BB72ED" w:rsidRPr="00DE4502" w14:paraId="0959988F" w14:textId="77777777" w:rsidTr="005C443B">
        <w:trPr>
          <w:trHeight w:val="300"/>
        </w:trPr>
        <w:tc>
          <w:tcPr>
            <w:tcW w:w="3823" w:type="dxa"/>
            <w:noWrap/>
            <w:vAlign w:val="center"/>
            <w:hideMark/>
          </w:tcPr>
          <w:p w14:paraId="479A0F02" w14:textId="77777777" w:rsidR="00BB72ED" w:rsidRPr="00DE4502" w:rsidRDefault="00BB72ED" w:rsidP="00BB72ED">
            <w:pPr>
              <w:spacing w:line="240" w:lineRule="auto"/>
              <w:ind w:left="-69" w:firstLine="69"/>
              <w:rPr>
                <w:rFonts w:cs="Arial"/>
                <w:color w:val="000000"/>
                <w:szCs w:val="20"/>
              </w:rPr>
            </w:pPr>
            <w:r w:rsidRPr="00DE4502">
              <w:rPr>
                <w:rFonts w:cs="Arial"/>
                <w:color w:val="000000"/>
                <w:szCs w:val="20"/>
              </w:rPr>
              <w:t>Robide</w:t>
            </w:r>
          </w:p>
        </w:tc>
        <w:tc>
          <w:tcPr>
            <w:tcW w:w="3828" w:type="dxa"/>
            <w:noWrap/>
            <w:vAlign w:val="center"/>
            <w:hideMark/>
          </w:tcPr>
          <w:p w14:paraId="7C3E9EA8" w14:textId="77777777" w:rsidR="00BB72ED" w:rsidRPr="00DE4502" w:rsidRDefault="00BB72ED" w:rsidP="00BB72ED">
            <w:pPr>
              <w:spacing w:line="240" w:lineRule="auto"/>
              <w:ind w:left="-69" w:firstLine="69"/>
              <w:jc w:val="right"/>
              <w:rPr>
                <w:rFonts w:cs="Arial"/>
                <w:color w:val="000000"/>
                <w:szCs w:val="20"/>
              </w:rPr>
            </w:pPr>
            <w:r w:rsidRPr="00DE4502">
              <w:rPr>
                <w:rFonts w:cs="Arial"/>
                <w:color w:val="000000"/>
                <w:szCs w:val="20"/>
              </w:rPr>
              <w:t>0,04</w:t>
            </w:r>
          </w:p>
        </w:tc>
      </w:tr>
      <w:tr w:rsidR="00BB72ED" w:rsidRPr="00DE4502" w14:paraId="711F0DF2" w14:textId="77777777" w:rsidTr="005C443B">
        <w:trPr>
          <w:trHeight w:val="300"/>
        </w:trPr>
        <w:tc>
          <w:tcPr>
            <w:tcW w:w="3823" w:type="dxa"/>
            <w:noWrap/>
            <w:vAlign w:val="center"/>
            <w:hideMark/>
          </w:tcPr>
          <w:p w14:paraId="4D3E4D70" w14:textId="77777777" w:rsidR="00BB72ED" w:rsidRPr="00DE4502" w:rsidRDefault="00BB72ED" w:rsidP="00BB72ED">
            <w:pPr>
              <w:spacing w:line="240" w:lineRule="auto"/>
              <w:ind w:left="-69" w:firstLine="69"/>
              <w:rPr>
                <w:rFonts w:cs="Arial"/>
                <w:b/>
                <w:color w:val="000000"/>
                <w:sz w:val="18"/>
                <w:szCs w:val="18"/>
              </w:rPr>
            </w:pPr>
            <w:r w:rsidRPr="00DE4502">
              <w:rPr>
                <w:rFonts w:cs="Arial"/>
                <w:b/>
                <w:color w:val="000000"/>
                <w:sz w:val="18"/>
                <w:szCs w:val="18"/>
              </w:rPr>
              <w:t>Skupaj</w:t>
            </w:r>
          </w:p>
        </w:tc>
        <w:tc>
          <w:tcPr>
            <w:tcW w:w="3828" w:type="dxa"/>
            <w:noWrap/>
            <w:vAlign w:val="center"/>
            <w:hideMark/>
          </w:tcPr>
          <w:p w14:paraId="6A2D90F6" w14:textId="77777777" w:rsidR="00BB72ED" w:rsidRPr="00DE4502" w:rsidRDefault="00BB72ED" w:rsidP="00BB72ED">
            <w:pPr>
              <w:spacing w:line="240" w:lineRule="auto"/>
              <w:ind w:left="-69" w:firstLine="69"/>
              <w:jc w:val="right"/>
              <w:rPr>
                <w:rFonts w:cs="Arial"/>
                <w:b/>
                <w:color w:val="000000"/>
                <w:sz w:val="18"/>
                <w:szCs w:val="18"/>
              </w:rPr>
            </w:pPr>
            <w:r w:rsidRPr="00DE4502">
              <w:rPr>
                <w:rFonts w:cs="Arial"/>
                <w:b/>
                <w:color w:val="000000"/>
                <w:sz w:val="18"/>
                <w:szCs w:val="18"/>
              </w:rPr>
              <w:t>822,74</w:t>
            </w:r>
          </w:p>
        </w:tc>
      </w:tr>
    </w:tbl>
    <w:p w14:paraId="4F670249" w14:textId="77777777" w:rsidR="00BB72ED" w:rsidRPr="00DE4502" w:rsidRDefault="00BB72ED" w:rsidP="00BB72ED">
      <w:pPr>
        <w:spacing w:line="240" w:lineRule="auto"/>
        <w:jc w:val="both"/>
        <w:rPr>
          <w:rFonts w:eastAsia="Calibri" w:cs="Arial"/>
          <w:sz w:val="18"/>
          <w:szCs w:val="18"/>
        </w:rPr>
      </w:pPr>
      <w:r w:rsidRPr="00DE4502">
        <w:rPr>
          <w:rFonts w:eastAsia="Calibri" w:cs="Arial"/>
          <w:sz w:val="18"/>
          <w:szCs w:val="18"/>
        </w:rPr>
        <w:t>Vir: URSZR</w:t>
      </w:r>
    </w:p>
    <w:p w14:paraId="3DCF90A6" w14:textId="77777777" w:rsidR="00BB72ED" w:rsidRPr="00DE4502" w:rsidRDefault="00BB72ED" w:rsidP="00BB72ED">
      <w:pPr>
        <w:spacing w:line="240" w:lineRule="auto"/>
        <w:jc w:val="both"/>
        <w:rPr>
          <w:rFonts w:eastAsia="Calibri" w:cs="Arial"/>
          <w:szCs w:val="20"/>
        </w:rPr>
      </w:pPr>
    </w:p>
    <w:p w14:paraId="2F5A12A7" w14:textId="4B80A415" w:rsidR="00BB72ED" w:rsidRPr="00DE4502" w:rsidRDefault="00765321" w:rsidP="00F90B88">
      <w:pPr>
        <w:jc w:val="both"/>
        <w:rPr>
          <w:color w:val="000000"/>
          <w:lang w:eastAsia="sl-SI"/>
        </w:rPr>
      </w:pPr>
      <w:r w:rsidRPr="00DE4502">
        <w:rPr>
          <w:rFonts w:eastAsia="Calibri"/>
        </w:rPr>
        <w:t>P</w:t>
      </w:r>
      <w:r w:rsidR="002F739A" w:rsidRPr="00DE4502">
        <w:rPr>
          <w:rFonts w:eastAsia="Calibri"/>
        </w:rPr>
        <w:t xml:space="preserve">ri </w:t>
      </w:r>
      <w:r w:rsidR="00211A3B" w:rsidRPr="00DE4502">
        <w:rPr>
          <w:rFonts w:eastAsia="Calibri"/>
        </w:rPr>
        <w:t>sadj</w:t>
      </w:r>
      <w:r w:rsidR="002F739A" w:rsidRPr="00DE4502">
        <w:rPr>
          <w:rFonts w:eastAsia="Calibri"/>
        </w:rPr>
        <w:t>u</w:t>
      </w:r>
      <w:r w:rsidR="00211A3B" w:rsidRPr="00DE4502">
        <w:rPr>
          <w:rFonts w:eastAsia="Calibri"/>
        </w:rPr>
        <w:t xml:space="preserve"> </w:t>
      </w:r>
      <w:r w:rsidRPr="00DE4502">
        <w:rPr>
          <w:rFonts w:eastAsia="Calibri"/>
        </w:rPr>
        <w:t xml:space="preserve">je </w:t>
      </w:r>
      <w:r w:rsidR="00BB72ED" w:rsidRPr="00DE4502">
        <w:rPr>
          <w:rFonts w:eastAsia="Calibri"/>
        </w:rPr>
        <w:t xml:space="preserve">prizadetih </w:t>
      </w:r>
      <w:r w:rsidR="00BB72ED" w:rsidRPr="00DE4502">
        <w:rPr>
          <w:color w:val="000000"/>
          <w:lang w:eastAsia="sl-SI"/>
        </w:rPr>
        <w:t>632,30</w:t>
      </w:r>
      <w:r w:rsidR="001211CB" w:rsidRPr="00DE4502">
        <w:rPr>
          <w:color w:val="000000"/>
          <w:lang w:eastAsia="sl-SI"/>
        </w:rPr>
        <w:t> </w:t>
      </w:r>
      <w:r w:rsidR="00BB72ED" w:rsidRPr="00DE4502">
        <w:rPr>
          <w:color w:val="000000"/>
          <w:lang w:eastAsia="sl-SI"/>
        </w:rPr>
        <w:t>h</w:t>
      </w:r>
      <w:r w:rsidR="00BB72ED" w:rsidRPr="00DE4502">
        <w:rPr>
          <w:rFonts w:eastAsia="Calibri"/>
        </w:rPr>
        <w:t xml:space="preserve">a jabolk I. kakovosti in </w:t>
      </w:r>
      <w:r w:rsidR="00BB72ED" w:rsidRPr="00DE4502">
        <w:rPr>
          <w:color w:val="000000"/>
          <w:lang w:eastAsia="sl-SI"/>
        </w:rPr>
        <w:t>78,90</w:t>
      </w:r>
      <w:r w:rsidR="001211CB" w:rsidRPr="00DE4502">
        <w:rPr>
          <w:color w:val="000000"/>
          <w:lang w:eastAsia="sl-SI"/>
        </w:rPr>
        <w:t> </w:t>
      </w:r>
      <w:r w:rsidR="00BB72ED" w:rsidRPr="00DE4502">
        <w:rPr>
          <w:color w:val="000000"/>
          <w:lang w:eastAsia="sl-SI"/>
        </w:rPr>
        <w:t xml:space="preserve">ha </w:t>
      </w:r>
      <w:r w:rsidR="00BB72ED" w:rsidRPr="00DE4502">
        <w:rPr>
          <w:rFonts w:eastAsia="Calibri"/>
        </w:rPr>
        <w:t xml:space="preserve">hrušk I. kakovosti. </w:t>
      </w:r>
      <w:r w:rsidR="00F77048">
        <w:rPr>
          <w:rFonts w:eastAsia="Calibri"/>
        </w:rPr>
        <w:t>Preo</w:t>
      </w:r>
      <w:r w:rsidR="00211A3B" w:rsidRPr="00DE4502">
        <w:rPr>
          <w:rFonts w:eastAsia="Calibri"/>
        </w:rPr>
        <w:t>stalo</w:t>
      </w:r>
      <w:r w:rsidR="00BB72ED" w:rsidRPr="00DE4502">
        <w:rPr>
          <w:rFonts w:eastAsia="Calibri"/>
        </w:rPr>
        <w:t xml:space="preserve"> sad</w:t>
      </w:r>
      <w:r w:rsidR="00211A3B" w:rsidRPr="00DE4502">
        <w:rPr>
          <w:rFonts w:eastAsia="Calibri"/>
        </w:rPr>
        <w:t>je</w:t>
      </w:r>
      <w:r w:rsidR="00BB72ED" w:rsidRPr="00DE4502">
        <w:rPr>
          <w:rFonts w:eastAsia="Calibri"/>
        </w:rPr>
        <w:t xml:space="preserve"> je poškodovano </w:t>
      </w:r>
      <w:r w:rsidR="001211CB" w:rsidRPr="00DE4502">
        <w:rPr>
          <w:rFonts w:eastAsia="Calibri"/>
        </w:rPr>
        <w:t xml:space="preserve">v obsegu </w:t>
      </w:r>
      <w:r w:rsidR="00BB72ED" w:rsidRPr="00DE4502">
        <w:rPr>
          <w:rFonts w:eastAsia="Calibri"/>
        </w:rPr>
        <w:t>30</w:t>
      </w:r>
      <w:r w:rsidR="001211CB" w:rsidRPr="00DE4502">
        <w:rPr>
          <w:rFonts w:eastAsia="Calibri"/>
        </w:rPr>
        <w:t> </w:t>
      </w:r>
      <w:r w:rsidR="00BB72ED" w:rsidRPr="00DE4502">
        <w:rPr>
          <w:rFonts w:eastAsia="Calibri"/>
        </w:rPr>
        <w:t>ha</w:t>
      </w:r>
      <w:r w:rsidR="001211CB" w:rsidRPr="00DE4502">
        <w:rPr>
          <w:rFonts w:eastAsia="Calibri"/>
        </w:rPr>
        <w:t xml:space="preserve"> in manj</w:t>
      </w:r>
      <w:r w:rsidR="00211A3B" w:rsidRPr="00DE4502">
        <w:rPr>
          <w:rFonts w:eastAsia="Calibri"/>
        </w:rPr>
        <w:t>.</w:t>
      </w:r>
      <w:r w:rsidR="0080342D" w:rsidRPr="00DE4502">
        <w:rPr>
          <w:color w:val="000000"/>
          <w:lang w:eastAsia="sl-SI"/>
        </w:rPr>
        <w:t xml:space="preserve"> </w:t>
      </w:r>
      <w:r w:rsidR="00BB72ED" w:rsidRPr="00DE4502">
        <w:rPr>
          <w:rFonts w:eastAsia="Calibri"/>
        </w:rPr>
        <w:t>Pri jagodičevju je prizadetih 1,33</w:t>
      </w:r>
      <w:r w:rsidR="001211CB" w:rsidRPr="00DE4502">
        <w:rPr>
          <w:rFonts w:eastAsia="Calibri"/>
        </w:rPr>
        <w:t> </w:t>
      </w:r>
      <w:r w:rsidR="00BB72ED" w:rsidRPr="00DE4502">
        <w:rPr>
          <w:rFonts w:eastAsia="Calibri"/>
        </w:rPr>
        <w:t>ha borovnic in 0,40</w:t>
      </w:r>
      <w:r w:rsidR="001211CB" w:rsidRPr="00DE4502">
        <w:rPr>
          <w:rFonts w:eastAsia="Calibri"/>
        </w:rPr>
        <w:t> </w:t>
      </w:r>
      <w:r w:rsidR="00BB72ED" w:rsidRPr="00DE4502">
        <w:rPr>
          <w:rFonts w:eastAsia="Calibri"/>
        </w:rPr>
        <w:t>ha malin.</w:t>
      </w:r>
      <w:r w:rsidR="00F77048">
        <w:rPr>
          <w:rFonts w:eastAsia="Calibri"/>
        </w:rPr>
        <w:t xml:space="preserve"> Preo</w:t>
      </w:r>
      <w:r w:rsidR="00BB72ED" w:rsidRPr="00DE4502">
        <w:rPr>
          <w:rFonts w:eastAsia="Calibri"/>
        </w:rPr>
        <w:t xml:space="preserve">stalo jagodičevje je </w:t>
      </w:r>
      <w:r w:rsidR="00211A3B" w:rsidRPr="00DE4502">
        <w:rPr>
          <w:rFonts w:eastAsia="Calibri"/>
        </w:rPr>
        <w:t>poškodovano</w:t>
      </w:r>
      <w:r w:rsidR="001211CB" w:rsidRPr="00DE4502">
        <w:rPr>
          <w:rFonts w:eastAsia="Calibri"/>
        </w:rPr>
        <w:t xml:space="preserve"> v obsegu </w:t>
      </w:r>
      <w:r w:rsidR="00BB72ED" w:rsidRPr="00DE4502">
        <w:rPr>
          <w:rFonts w:eastAsia="Calibri"/>
        </w:rPr>
        <w:t>0,10</w:t>
      </w:r>
      <w:r w:rsidR="001211CB" w:rsidRPr="00DE4502">
        <w:rPr>
          <w:rFonts w:eastAsia="Calibri"/>
        </w:rPr>
        <w:t> </w:t>
      </w:r>
      <w:r w:rsidR="00BB72ED" w:rsidRPr="00DE4502">
        <w:rPr>
          <w:rFonts w:eastAsia="Calibri"/>
        </w:rPr>
        <w:t>ha</w:t>
      </w:r>
      <w:r w:rsidR="001211CB" w:rsidRPr="00DE4502">
        <w:rPr>
          <w:rFonts w:eastAsia="Calibri"/>
        </w:rPr>
        <w:t xml:space="preserve"> in manj</w:t>
      </w:r>
      <w:r w:rsidR="00637A8D" w:rsidRPr="00DE4502">
        <w:rPr>
          <w:rFonts w:eastAsia="Calibri"/>
        </w:rPr>
        <w:t>.</w:t>
      </w:r>
    </w:p>
    <w:p w14:paraId="78C96E84" w14:textId="77777777" w:rsidR="00142B21" w:rsidRPr="00DE4502" w:rsidRDefault="00142B21" w:rsidP="00F90B88">
      <w:pPr>
        <w:rPr>
          <w:b/>
          <w:bCs/>
        </w:rPr>
      </w:pPr>
    </w:p>
    <w:p w14:paraId="6B63080C" w14:textId="05191548" w:rsidR="00C578F6" w:rsidRPr="00DE4502" w:rsidRDefault="000D0558" w:rsidP="00F90B88">
      <w:pPr>
        <w:pStyle w:val="Odstavekseznama"/>
        <w:numPr>
          <w:ilvl w:val="2"/>
          <w:numId w:val="14"/>
        </w:numPr>
        <w:rPr>
          <w:b/>
          <w:bCs/>
        </w:rPr>
      </w:pPr>
      <w:r w:rsidRPr="00DE4502">
        <w:rPr>
          <w:b/>
          <w:bCs/>
        </w:rPr>
        <w:t>Kmetijski pridelki, katerih proizvodnja je</w:t>
      </w:r>
      <w:bookmarkStart w:id="17" w:name="_Hlk161143981"/>
      <w:r w:rsidRPr="00DE4502">
        <w:rPr>
          <w:b/>
          <w:bCs/>
        </w:rPr>
        <w:t xml:space="preserve"> zaradi neurij s točo</w:t>
      </w:r>
      <w:r w:rsidR="00C578F6" w:rsidRPr="00DE4502">
        <w:t xml:space="preserve"> </w:t>
      </w:r>
      <w:r w:rsidR="00C578F6" w:rsidRPr="00DE4502">
        <w:rPr>
          <w:b/>
          <w:bCs/>
        </w:rPr>
        <w:t>zmanjšana za 80 % ali več običajne letne kmetijske proizvodnje</w:t>
      </w:r>
    </w:p>
    <w:bookmarkEnd w:id="17"/>
    <w:p w14:paraId="1D6B077C" w14:textId="3F4C0C7E" w:rsidR="000D0558" w:rsidRPr="00DE4502" w:rsidRDefault="000D0558" w:rsidP="00F90B88">
      <w:pPr>
        <w:rPr>
          <w:b/>
          <w:bCs/>
        </w:rPr>
      </w:pPr>
    </w:p>
    <w:p w14:paraId="05E231D8" w14:textId="40CB442A" w:rsidR="00A76C23" w:rsidRPr="00DE4502" w:rsidRDefault="00A76C23" w:rsidP="00F90B88">
      <w:pPr>
        <w:jc w:val="both"/>
        <w:rPr>
          <w:rFonts w:eastAsia="Calibri"/>
        </w:rPr>
      </w:pPr>
      <w:r w:rsidRPr="00DE4502">
        <w:rPr>
          <w:rFonts w:eastAsia="Calibri"/>
        </w:rPr>
        <w:t xml:space="preserve">V </w:t>
      </w:r>
      <w:r w:rsidR="00ED2DC5" w:rsidRPr="00DE4502">
        <w:rPr>
          <w:rFonts w:eastAsia="Calibri"/>
        </w:rPr>
        <w:t xml:space="preserve">tabeli 3 </w:t>
      </w:r>
      <w:r w:rsidRPr="00DE4502">
        <w:rPr>
          <w:rFonts w:eastAsia="Calibri"/>
        </w:rPr>
        <w:t>je prikazana ocenjena škoda</w:t>
      </w:r>
      <w:r w:rsidR="00ED2DC5" w:rsidRPr="00DE4502">
        <w:rPr>
          <w:rFonts w:eastAsia="Calibri"/>
        </w:rPr>
        <w:t xml:space="preserve"> za</w:t>
      </w:r>
      <w:r w:rsidRPr="00DE4502">
        <w:rPr>
          <w:rFonts w:eastAsia="Calibri"/>
        </w:rPr>
        <w:t xml:space="preserve"> kmetijsk</w:t>
      </w:r>
      <w:r w:rsidR="00ED2DC5" w:rsidRPr="00DE4502">
        <w:rPr>
          <w:rFonts w:eastAsia="Calibri"/>
        </w:rPr>
        <w:t>e</w:t>
      </w:r>
      <w:r w:rsidRPr="00DE4502">
        <w:rPr>
          <w:rFonts w:eastAsia="Calibri"/>
        </w:rPr>
        <w:t xml:space="preserve"> pridelk</w:t>
      </w:r>
      <w:r w:rsidR="00ED2DC5" w:rsidRPr="00DE4502">
        <w:rPr>
          <w:rFonts w:eastAsia="Calibri"/>
        </w:rPr>
        <w:t>e</w:t>
      </w:r>
      <w:r w:rsidRPr="00DE4502">
        <w:rPr>
          <w:rFonts w:eastAsia="Calibri"/>
        </w:rPr>
        <w:t>, ki so</w:t>
      </w:r>
      <w:r w:rsidR="00ED2DC5" w:rsidRPr="00DE4502">
        <w:rPr>
          <w:rFonts w:eastAsia="Calibri"/>
        </w:rPr>
        <w:t xml:space="preserve"> zaradi neurij s točo</w:t>
      </w:r>
      <w:r w:rsidRPr="00DE4502">
        <w:rPr>
          <w:rFonts w:eastAsia="Calibri"/>
        </w:rPr>
        <w:t xml:space="preserve"> poškodovani za 80</w:t>
      </w:r>
      <w:r w:rsidR="00ED2DC5" w:rsidRPr="00DE4502">
        <w:rPr>
          <w:rFonts w:eastAsia="Calibri"/>
        </w:rPr>
        <w:t> %</w:t>
      </w:r>
      <w:r w:rsidRPr="00DE4502">
        <w:rPr>
          <w:rFonts w:eastAsia="Calibri"/>
        </w:rPr>
        <w:t xml:space="preserve"> ali več.</w:t>
      </w:r>
    </w:p>
    <w:p w14:paraId="79075325" w14:textId="77777777" w:rsidR="00A76C23" w:rsidRPr="00DE4502" w:rsidRDefault="00A76C23" w:rsidP="00F90B88">
      <w:pPr>
        <w:jc w:val="both"/>
        <w:rPr>
          <w:rFonts w:eastAsia="Calibri" w:cs="Arial"/>
          <w:szCs w:val="20"/>
        </w:rPr>
      </w:pPr>
    </w:p>
    <w:p w14:paraId="6A2A94A4" w14:textId="33C558D0" w:rsidR="00637A8D" w:rsidRPr="00DE4502" w:rsidRDefault="00ED2DC5" w:rsidP="00433F0F">
      <w:pPr>
        <w:spacing w:line="240" w:lineRule="auto"/>
        <w:jc w:val="both"/>
        <w:rPr>
          <w:rFonts w:eastAsia="Calibri" w:cs="Arial"/>
          <w:szCs w:val="20"/>
        </w:rPr>
      </w:pPr>
      <w:r w:rsidRPr="00DE4502">
        <w:rPr>
          <w:rFonts w:eastAsia="Calibri" w:cs="Arial"/>
          <w:szCs w:val="20"/>
        </w:rPr>
        <w:t xml:space="preserve">Tabela </w:t>
      </w:r>
      <w:r w:rsidR="00A76C23" w:rsidRPr="00DE4502">
        <w:rPr>
          <w:rFonts w:eastAsia="Calibri" w:cs="Arial"/>
          <w:szCs w:val="20"/>
        </w:rPr>
        <w:t xml:space="preserve">3: </w:t>
      </w:r>
      <w:r w:rsidR="00637A8D" w:rsidRPr="00DE4502">
        <w:rPr>
          <w:rFonts w:eastAsia="Calibri" w:cs="Arial"/>
          <w:szCs w:val="20"/>
        </w:rPr>
        <w:t>Ocenjena škoda v evrih za kmetijske pridelke, ki so bili zaradi neurij s točo poškodovani za 80 % ali več</w:t>
      </w:r>
    </w:p>
    <w:tbl>
      <w:tblPr>
        <w:tblStyle w:val="Tabela-mrea1"/>
        <w:tblW w:w="0" w:type="auto"/>
        <w:tblLayout w:type="fixed"/>
        <w:tblLook w:val="0020" w:firstRow="1" w:lastRow="0" w:firstColumn="0" w:lastColumn="0" w:noHBand="0" w:noVBand="0"/>
      </w:tblPr>
      <w:tblGrid>
        <w:gridCol w:w="3258"/>
        <w:gridCol w:w="3258"/>
      </w:tblGrid>
      <w:tr w:rsidR="00A76C23" w:rsidRPr="00DE4502" w14:paraId="1AC545E8" w14:textId="77777777" w:rsidTr="00786FC2">
        <w:trPr>
          <w:trHeight w:val="290"/>
        </w:trPr>
        <w:tc>
          <w:tcPr>
            <w:tcW w:w="3258" w:type="dxa"/>
            <w:vAlign w:val="center"/>
          </w:tcPr>
          <w:p w14:paraId="55F2E60F" w14:textId="56032861" w:rsidR="00A76C23" w:rsidRPr="00DE4502" w:rsidRDefault="00880F9F" w:rsidP="00A76C23">
            <w:pPr>
              <w:spacing w:line="240" w:lineRule="auto"/>
              <w:ind w:left="627" w:hanging="627"/>
              <w:rPr>
                <w:rFonts w:cs="Arial"/>
                <w:b/>
                <w:color w:val="000000"/>
                <w:szCs w:val="20"/>
              </w:rPr>
            </w:pPr>
            <w:r w:rsidRPr="00DE4502">
              <w:rPr>
                <w:rFonts w:cs="Arial"/>
                <w:b/>
                <w:color w:val="000000"/>
              </w:rPr>
              <w:t>Kmetijski pridelek</w:t>
            </w:r>
          </w:p>
        </w:tc>
        <w:tc>
          <w:tcPr>
            <w:tcW w:w="3258" w:type="dxa"/>
            <w:vAlign w:val="center"/>
          </w:tcPr>
          <w:p w14:paraId="6270C1BC" w14:textId="77777777" w:rsidR="00A76C23" w:rsidRPr="00DE4502" w:rsidRDefault="00A76C23" w:rsidP="00A76C23">
            <w:pPr>
              <w:spacing w:line="240" w:lineRule="auto"/>
              <w:ind w:left="627" w:hanging="627"/>
              <w:rPr>
                <w:rFonts w:cs="Arial"/>
                <w:b/>
                <w:color w:val="000000"/>
                <w:szCs w:val="20"/>
              </w:rPr>
            </w:pPr>
            <w:r w:rsidRPr="00DE4502">
              <w:rPr>
                <w:rFonts w:cs="Arial"/>
                <w:b/>
                <w:color w:val="000000"/>
                <w:szCs w:val="20"/>
              </w:rPr>
              <w:t>Ocenjena škoda (EUR)</w:t>
            </w:r>
          </w:p>
        </w:tc>
      </w:tr>
      <w:tr w:rsidR="00A76C23" w:rsidRPr="00DE4502" w14:paraId="73A4A15D" w14:textId="77777777" w:rsidTr="00786FC2">
        <w:trPr>
          <w:trHeight w:val="290"/>
        </w:trPr>
        <w:tc>
          <w:tcPr>
            <w:tcW w:w="3258" w:type="dxa"/>
          </w:tcPr>
          <w:p w14:paraId="1D178B62"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Sadno drevje</w:t>
            </w:r>
          </w:p>
        </w:tc>
        <w:tc>
          <w:tcPr>
            <w:tcW w:w="3258" w:type="dxa"/>
            <w:vAlign w:val="center"/>
          </w:tcPr>
          <w:p w14:paraId="2B4AE7A0"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6.395.875,81</w:t>
            </w:r>
          </w:p>
        </w:tc>
      </w:tr>
      <w:tr w:rsidR="00A76C23" w:rsidRPr="00DE4502" w14:paraId="306E0E34" w14:textId="77777777" w:rsidTr="00786FC2">
        <w:trPr>
          <w:trHeight w:val="290"/>
        </w:trPr>
        <w:tc>
          <w:tcPr>
            <w:tcW w:w="3258" w:type="dxa"/>
          </w:tcPr>
          <w:p w14:paraId="0DCF6E7D"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Grozdje</w:t>
            </w:r>
          </w:p>
        </w:tc>
        <w:tc>
          <w:tcPr>
            <w:tcW w:w="3258" w:type="dxa"/>
            <w:vAlign w:val="center"/>
          </w:tcPr>
          <w:p w14:paraId="69CE7511"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4.034.319,57</w:t>
            </w:r>
          </w:p>
        </w:tc>
      </w:tr>
      <w:tr w:rsidR="00A76C23" w:rsidRPr="00DE4502" w14:paraId="7A01B8B9" w14:textId="77777777" w:rsidTr="00786FC2">
        <w:trPr>
          <w:trHeight w:val="290"/>
        </w:trPr>
        <w:tc>
          <w:tcPr>
            <w:tcW w:w="3258" w:type="dxa"/>
          </w:tcPr>
          <w:p w14:paraId="0923B27E"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Koruza</w:t>
            </w:r>
          </w:p>
        </w:tc>
        <w:tc>
          <w:tcPr>
            <w:tcW w:w="3258" w:type="dxa"/>
            <w:vAlign w:val="center"/>
          </w:tcPr>
          <w:p w14:paraId="398337D5"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3.794.969,05</w:t>
            </w:r>
          </w:p>
        </w:tc>
      </w:tr>
      <w:tr w:rsidR="00A76C23" w:rsidRPr="00DE4502" w14:paraId="5AC02828" w14:textId="77777777" w:rsidTr="00786FC2">
        <w:trPr>
          <w:trHeight w:val="290"/>
        </w:trPr>
        <w:tc>
          <w:tcPr>
            <w:tcW w:w="3258" w:type="dxa"/>
          </w:tcPr>
          <w:p w14:paraId="2F1882F3"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Zelenjadnice</w:t>
            </w:r>
          </w:p>
        </w:tc>
        <w:tc>
          <w:tcPr>
            <w:tcW w:w="3258" w:type="dxa"/>
            <w:vAlign w:val="center"/>
          </w:tcPr>
          <w:p w14:paraId="5A6473ED"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1.924.892,78</w:t>
            </w:r>
          </w:p>
        </w:tc>
      </w:tr>
      <w:tr w:rsidR="00A76C23" w:rsidRPr="00DE4502" w14:paraId="786AED01" w14:textId="77777777" w:rsidTr="00786FC2">
        <w:trPr>
          <w:trHeight w:val="290"/>
        </w:trPr>
        <w:tc>
          <w:tcPr>
            <w:tcW w:w="3258" w:type="dxa"/>
          </w:tcPr>
          <w:p w14:paraId="18D1774D"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Žita</w:t>
            </w:r>
          </w:p>
        </w:tc>
        <w:tc>
          <w:tcPr>
            <w:tcW w:w="3258" w:type="dxa"/>
            <w:vAlign w:val="center"/>
          </w:tcPr>
          <w:p w14:paraId="36DA869C"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1.058.827,17</w:t>
            </w:r>
          </w:p>
        </w:tc>
      </w:tr>
      <w:tr w:rsidR="00A76C23" w:rsidRPr="00DE4502" w14:paraId="43CBAA11" w14:textId="77777777" w:rsidTr="00786FC2">
        <w:trPr>
          <w:trHeight w:val="290"/>
        </w:trPr>
        <w:tc>
          <w:tcPr>
            <w:tcW w:w="3258" w:type="dxa"/>
          </w:tcPr>
          <w:p w14:paraId="39133381"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Poljščine, krmne rastline</w:t>
            </w:r>
          </w:p>
        </w:tc>
        <w:tc>
          <w:tcPr>
            <w:tcW w:w="3258" w:type="dxa"/>
            <w:vAlign w:val="center"/>
          </w:tcPr>
          <w:p w14:paraId="30ABA452"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785.363,29</w:t>
            </w:r>
          </w:p>
        </w:tc>
      </w:tr>
      <w:tr w:rsidR="00A76C23" w:rsidRPr="00DE4502" w14:paraId="615BE50B" w14:textId="77777777" w:rsidTr="00786FC2">
        <w:trPr>
          <w:trHeight w:val="290"/>
        </w:trPr>
        <w:tc>
          <w:tcPr>
            <w:tcW w:w="3258" w:type="dxa"/>
          </w:tcPr>
          <w:p w14:paraId="77482491"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 xml:space="preserve">Hmelj </w:t>
            </w:r>
          </w:p>
        </w:tc>
        <w:tc>
          <w:tcPr>
            <w:tcW w:w="3258" w:type="dxa"/>
            <w:vAlign w:val="center"/>
          </w:tcPr>
          <w:p w14:paraId="25AFB913"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618.320,63</w:t>
            </w:r>
          </w:p>
        </w:tc>
      </w:tr>
      <w:tr w:rsidR="00A76C23" w:rsidRPr="00DE4502" w14:paraId="7CE3EB02" w14:textId="77777777" w:rsidTr="00786FC2">
        <w:trPr>
          <w:trHeight w:val="290"/>
        </w:trPr>
        <w:tc>
          <w:tcPr>
            <w:tcW w:w="3258" w:type="dxa"/>
          </w:tcPr>
          <w:p w14:paraId="1D6EBA5A"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Sadilni material</w:t>
            </w:r>
          </w:p>
        </w:tc>
        <w:tc>
          <w:tcPr>
            <w:tcW w:w="3258" w:type="dxa"/>
            <w:vAlign w:val="center"/>
          </w:tcPr>
          <w:p w14:paraId="3BEFE2FD"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292.139,44</w:t>
            </w:r>
          </w:p>
        </w:tc>
      </w:tr>
      <w:tr w:rsidR="00A76C23" w:rsidRPr="00DE4502" w14:paraId="58E4E41C" w14:textId="77777777" w:rsidTr="00786FC2">
        <w:trPr>
          <w:trHeight w:val="290"/>
        </w:trPr>
        <w:tc>
          <w:tcPr>
            <w:tcW w:w="3258" w:type="dxa"/>
          </w:tcPr>
          <w:p w14:paraId="4EBBA988" w14:textId="77777777" w:rsidR="00A76C23" w:rsidRPr="00DE4502" w:rsidRDefault="00A76C23" w:rsidP="00A76C23">
            <w:pPr>
              <w:spacing w:line="240" w:lineRule="auto"/>
              <w:ind w:left="627" w:hanging="627"/>
              <w:rPr>
                <w:rFonts w:cs="Arial"/>
                <w:bCs/>
                <w:color w:val="000000"/>
                <w:szCs w:val="20"/>
              </w:rPr>
            </w:pPr>
            <w:r w:rsidRPr="00DE4502">
              <w:rPr>
                <w:rFonts w:cs="Arial"/>
                <w:bCs/>
                <w:color w:val="000000"/>
                <w:szCs w:val="20"/>
              </w:rPr>
              <w:t>Jagodičevje</w:t>
            </w:r>
          </w:p>
        </w:tc>
        <w:tc>
          <w:tcPr>
            <w:tcW w:w="3258" w:type="dxa"/>
            <w:vAlign w:val="center"/>
          </w:tcPr>
          <w:p w14:paraId="10639F59" w14:textId="77777777" w:rsidR="00A76C23" w:rsidRPr="00DE4502" w:rsidRDefault="00A76C23" w:rsidP="00A76C23">
            <w:pPr>
              <w:spacing w:line="240" w:lineRule="auto"/>
              <w:ind w:left="627" w:hanging="627"/>
              <w:jc w:val="right"/>
              <w:rPr>
                <w:rFonts w:cs="Arial"/>
                <w:bCs/>
                <w:color w:val="000000"/>
                <w:szCs w:val="20"/>
              </w:rPr>
            </w:pPr>
            <w:r w:rsidRPr="00DE4502">
              <w:rPr>
                <w:rFonts w:cs="Arial"/>
                <w:bCs/>
                <w:color w:val="000000"/>
                <w:szCs w:val="20"/>
              </w:rPr>
              <w:t>248.775,69</w:t>
            </w:r>
          </w:p>
        </w:tc>
      </w:tr>
      <w:tr w:rsidR="00A76C23" w:rsidRPr="00DE4502" w14:paraId="56F962B4" w14:textId="77777777" w:rsidTr="00786FC2">
        <w:trPr>
          <w:trHeight w:val="290"/>
        </w:trPr>
        <w:tc>
          <w:tcPr>
            <w:tcW w:w="3258" w:type="dxa"/>
          </w:tcPr>
          <w:p w14:paraId="600FEAA6" w14:textId="77777777" w:rsidR="00A76C23" w:rsidRPr="00DE4502" w:rsidRDefault="00A76C23" w:rsidP="00A76C23">
            <w:pPr>
              <w:spacing w:line="240" w:lineRule="auto"/>
              <w:ind w:left="627" w:hanging="627"/>
              <w:rPr>
                <w:rFonts w:cs="Arial"/>
                <w:b/>
                <w:color w:val="000000"/>
                <w:szCs w:val="20"/>
              </w:rPr>
            </w:pPr>
            <w:r w:rsidRPr="00DE4502">
              <w:rPr>
                <w:rFonts w:cs="Arial"/>
                <w:b/>
                <w:color w:val="000000"/>
                <w:szCs w:val="20"/>
              </w:rPr>
              <w:t>Skupaj</w:t>
            </w:r>
          </w:p>
        </w:tc>
        <w:tc>
          <w:tcPr>
            <w:tcW w:w="3258" w:type="dxa"/>
            <w:vAlign w:val="center"/>
          </w:tcPr>
          <w:p w14:paraId="5DA9D265" w14:textId="77777777" w:rsidR="00A76C23" w:rsidRPr="00DE4502" w:rsidRDefault="00A76C23" w:rsidP="00A76C23">
            <w:pPr>
              <w:spacing w:line="240" w:lineRule="auto"/>
              <w:ind w:left="627" w:hanging="627"/>
              <w:jc w:val="right"/>
              <w:rPr>
                <w:rFonts w:cs="Arial"/>
                <w:b/>
                <w:color w:val="000000"/>
                <w:szCs w:val="20"/>
              </w:rPr>
            </w:pPr>
            <w:r w:rsidRPr="00DE4502">
              <w:rPr>
                <w:rFonts w:cs="Arial"/>
                <w:b/>
                <w:color w:val="000000"/>
                <w:szCs w:val="20"/>
              </w:rPr>
              <w:t>19.153.483,43</w:t>
            </w:r>
          </w:p>
        </w:tc>
      </w:tr>
    </w:tbl>
    <w:p w14:paraId="384C7074" w14:textId="77777777" w:rsidR="00A76C23" w:rsidRPr="00DE4502" w:rsidRDefault="00A76C23" w:rsidP="00A76C23">
      <w:pPr>
        <w:spacing w:after="160" w:line="259" w:lineRule="auto"/>
        <w:jc w:val="both"/>
        <w:rPr>
          <w:rFonts w:eastAsia="Calibri" w:cs="Arial"/>
          <w:sz w:val="18"/>
          <w:szCs w:val="18"/>
        </w:rPr>
      </w:pPr>
      <w:r w:rsidRPr="00DE4502">
        <w:rPr>
          <w:rFonts w:eastAsia="Calibri" w:cs="Arial"/>
          <w:sz w:val="18"/>
          <w:szCs w:val="18"/>
        </w:rPr>
        <w:t>Vir: URSZR</w:t>
      </w:r>
    </w:p>
    <w:p w14:paraId="7B3EC77F" w14:textId="53E293E8" w:rsidR="001211CB" w:rsidRPr="00DE4502" w:rsidRDefault="00765321" w:rsidP="00F90B88">
      <w:pPr>
        <w:jc w:val="both"/>
        <w:rPr>
          <w:rFonts w:eastAsia="Calibri"/>
        </w:rPr>
      </w:pPr>
      <w:r w:rsidRPr="00DE4502">
        <w:rPr>
          <w:rFonts w:eastAsia="Calibri"/>
        </w:rPr>
        <w:t>N</w:t>
      </w:r>
      <w:r w:rsidR="00A76C23" w:rsidRPr="00DE4502">
        <w:rPr>
          <w:rFonts w:eastAsia="Calibri"/>
        </w:rPr>
        <w:t xml:space="preserve">ajvišji znesek ocenjene škode </w:t>
      </w:r>
      <w:r w:rsidR="007F11F2" w:rsidRPr="00DE4502">
        <w:rPr>
          <w:rFonts w:eastAsia="Calibri"/>
        </w:rPr>
        <w:t>pri</w:t>
      </w:r>
      <w:r w:rsidR="00211A3B" w:rsidRPr="00DE4502">
        <w:rPr>
          <w:rFonts w:eastAsia="Calibri"/>
        </w:rPr>
        <w:t xml:space="preserve"> </w:t>
      </w:r>
      <w:r w:rsidR="008F6DE8">
        <w:rPr>
          <w:rFonts w:eastAsia="Calibri"/>
        </w:rPr>
        <w:t>sadnem drevju</w:t>
      </w:r>
      <w:r w:rsidR="00A76C23" w:rsidRPr="00DE4502">
        <w:rPr>
          <w:rFonts w:eastAsia="Calibri"/>
        </w:rPr>
        <w:t xml:space="preserve"> </w:t>
      </w:r>
      <w:r w:rsidRPr="00DE4502">
        <w:rPr>
          <w:rFonts w:eastAsia="Calibri"/>
        </w:rPr>
        <w:t xml:space="preserve">je </w:t>
      </w:r>
      <w:r w:rsidR="007F11F2" w:rsidRPr="00DE4502">
        <w:rPr>
          <w:rFonts w:eastAsia="Calibri"/>
        </w:rPr>
        <w:t>na</w:t>
      </w:r>
      <w:r w:rsidR="00A76C23" w:rsidRPr="00DE4502">
        <w:rPr>
          <w:rFonts w:eastAsia="Calibri"/>
        </w:rPr>
        <w:t xml:space="preserve"> jabolkih I. kakovosti, in sicer v višini 3.199.146,75 </w:t>
      </w:r>
      <w:r w:rsidR="00CE1302" w:rsidRPr="00DE4502">
        <w:rPr>
          <w:rFonts w:eastAsia="Calibri"/>
        </w:rPr>
        <w:t>evr</w:t>
      </w:r>
      <w:r w:rsidR="005148BC">
        <w:rPr>
          <w:rFonts w:eastAsia="Calibri"/>
        </w:rPr>
        <w:t>a</w:t>
      </w:r>
      <w:r w:rsidR="00A76C23" w:rsidRPr="00DE4502">
        <w:rPr>
          <w:rFonts w:eastAsia="Calibri"/>
        </w:rPr>
        <w:t xml:space="preserve">, </w:t>
      </w:r>
      <w:r w:rsidR="00211A3B" w:rsidRPr="00DE4502">
        <w:rPr>
          <w:rFonts w:eastAsia="Calibri"/>
        </w:rPr>
        <w:t>sledijo</w:t>
      </w:r>
      <w:r w:rsidR="00A76C23" w:rsidRPr="00DE4502">
        <w:rPr>
          <w:rFonts w:eastAsia="Calibri"/>
        </w:rPr>
        <w:t xml:space="preserve"> hrušk</w:t>
      </w:r>
      <w:r w:rsidR="00211A3B" w:rsidRPr="00DE4502">
        <w:rPr>
          <w:rFonts w:eastAsia="Calibri"/>
        </w:rPr>
        <w:t>e</w:t>
      </w:r>
      <w:r w:rsidR="00A76C23" w:rsidRPr="00DE4502">
        <w:rPr>
          <w:rFonts w:eastAsia="Calibri"/>
        </w:rPr>
        <w:t xml:space="preserve"> I. kakovosti v višini 941.402,21 </w:t>
      </w:r>
      <w:r w:rsidR="005148BC" w:rsidRPr="00DE4502">
        <w:rPr>
          <w:rFonts w:eastAsia="Calibri"/>
        </w:rPr>
        <w:t>evr</w:t>
      </w:r>
      <w:r w:rsidR="005148BC">
        <w:rPr>
          <w:rFonts w:eastAsia="Calibri"/>
        </w:rPr>
        <w:t>a</w:t>
      </w:r>
      <w:r w:rsidR="00A76C23" w:rsidRPr="00DE4502">
        <w:rPr>
          <w:rFonts w:eastAsia="Calibri"/>
        </w:rPr>
        <w:t>,</w:t>
      </w:r>
      <w:r w:rsidR="00211A3B" w:rsidRPr="00DE4502">
        <w:rPr>
          <w:rFonts w:eastAsia="Calibri"/>
        </w:rPr>
        <w:t xml:space="preserve"> </w:t>
      </w:r>
      <w:r w:rsidR="00A76C23" w:rsidRPr="00DE4502">
        <w:rPr>
          <w:rFonts w:eastAsia="Calibri"/>
        </w:rPr>
        <w:t>bresk</w:t>
      </w:r>
      <w:r w:rsidR="00211A3B" w:rsidRPr="00DE4502">
        <w:rPr>
          <w:rFonts w:eastAsia="Calibri"/>
        </w:rPr>
        <w:t xml:space="preserve">ve </w:t>
      </w:r>
      <w:r w:rsidR="00A76C23" w:rsidRPr="00DE4502">
        <w:rPr>
          <w:rFonts w:eastAsia="Calibri"/>
        </w:rPr>
        <w:t xml:space="preserve">(namizne) v višini 756.336,68 </w:t>
      </w:r>
      <w:r w:rsidR="00CE1302" w:rsidRPr="00DE4502">
        <w:rPr>
          <w:rFonts w:eastAsia="Calibri"/>
        </w:rPr>
        <w:t>evr</w:t>
      </w:r>
      <w:r w:rsidR="005148BC">
        <w:rPr>
          <w:rFonts w:eastAsia="Calibri"/>
        </w:rPr>
        <w:t>a</w:t>
      </w:r>
      <w:r w:rsidR="00A76C23" w:rsidRPr="00DE4502">
        <w:rPr>
          <w:rFonts w:eastAsia="Calibri"/>
        </w:rPr>
        <w:t xml:space="preserve">, kaki v višini 412.021,53 </w:t>
      </w:r>
      <w:r w:rsidR="00CE1302" w:rsidRPr="00DE4502">
        <w:rPr>
          <w:rFonts w:eastAsia="Calibri"/>
        </w:rPr>
        <w:t>evr</w:t>
      </w:r>
      <w:r w:rsidR="005148BC">
        <w:rPr>
          <w:rFonts w:eastAsia="Calibri"/>
        </w:rPr>
        <w:t>a</w:t>
      </w:r>
      <w:r w:rsidR="00CE1302" w:rsidRPr="00DE4502">
        <w:rPr>
          <w:rFonts w:eastAsia="Calibri"/>
        </w:rPr>
        <w:t xml:space="preserve"> </w:t>
      </w:r>
      <w:r w:rsidR="00A76C23" w:rsidRPr="00DE4502">
        <w:rPr>
          <w:rFonts w:eastAsia="Calibri"/>
        </w:rPr>
        <w:t xml:space="preserve">ter orehi v višini 206.677,35 </w:t>
      </w:r>
      <w:r w:rsidR="00CE1302" w:rsidRPr="00DE4502">
        <w:rPr>
          <w:rFonts w:eastAsia="Calibri"/>
        </w:rPr>
        <w:t>evr</w:t>
      </w:r>
      <w:r w:rsidR="005148BC">
        <w:rPr>
          <w:rFonts w:eastAsia="Calibri"/>
        </w:rPr>
        <w:t>a</w:t>
      </w:r>
      <w:r w:rsidR="00A76C23" w:rsidRPr="00DE4502">
        <w:rPr>
          <w:rFonts w:eastAsia="Calibri"/>
        </w:rPr>
        <w:t xml:space="preserve">. </w:t>
      </w:r>
      <w:r w:rsidR="00211A3B" w:rsidRPr="00DE4502">
        <w:rPr>
          <w:rFonts w:eastAsia="Calibri"/>
        </w:rPr>
        <w:t xml:space="preserve">Ocenjena škoda </w:t>
      </w:r>
      <w:r w:rsidR="007F11F2" w:rsidRPr="00DE4502">
        <w:rPr>
          <w:rFonts w:eastAsia="Calibri"/>
        </w:rPr>
        <w:t>na</w:t>
      </w:r>
      <w:r w:rsidR="008F6DE8">
        <w:rPr>
          <w:rFonts w:eastAsia="Calibri"/>
        </w:rPr>
        <w:t xml:space="preserve"> ostalem sadnem drevju</w:t>
      </w:r>
      <w:r w:rsidR="00211A3B" w:rsidRPr="00DE4502">
        <w:rPr>
          <w:rFonts w:eastAsia="Calibri"/>
        </w:rPr>
        <w:t xml:space="preserve"> znaša</w:t>
      </w:r>
      <w:r w:rsidR="00A76C23" w:rsidRPr="00DE4502">
        <w:rPr>
          <w:rFonts w:eastAsia="Calibri"/>
        </w:rPr>
        <w:t xml:space="preserve"> manj kot </w:t>
      </w:r>
      <w:r w:rsidR="002B0615">
        <w:rPr>
          <w:rFonts w:eastAsia="Calibri"/>
        </w:rPr>
        <w:t>200.000</w:t>
      </w:r>
      <w:r w:rsidR="00A76C23" w:rsidRPr="00DE4502">
        <w:rPr>
          <w:rFonts w:eastAsia="Calibri"/>
        </w:rPr>
        <w:t xml:space="preserve"> evr</w:t>
      </w:r>
      <w:r w:rsidR="00B70A0F">
        <w:rPr>
          <w:rFonts w:eastAsia="Calibri"/>
        </w:rPr>
        <w:t>ov</w:t>
      </w:r>
      <w:r w:rsidR="00A76C23" w:rsidRPr="00DE4502">
        <w:rPr>
          <w:rFonts w:eastAsia="Calibri"/>
        </w:rPr>
        <w:t>.</w:t>
      </w:r>
      <w:r w:rsidR="001211CB" w:rsidRPr="00DE4502">
        <w:rPr>
          <w:rFonts w:eastAsia="Calibri"/>
        </w:rPr>
        <w:t xml:space="preserve"> </w:t>
      </w:r>
      <w:r w:rsidR="00A76C23" w:rsidRPr="00DE4502">
        <w:rPr>
          <w:rFonts w:eastAsia="Calibri"/>
        </w:rPr>
        <w:t xml:space="preserve">Najvišji znesek ocenjene škode </w:t>
      </w:r>
      <w:r w:rsidR="007F11F2" w:rsidRPr="00DE4502">
        <w:rPr>
          <w:rFonts w:eastAsia="Calibri"/>
        </w:rPr>
        <w:t>pri</w:t>
      </w:r>
      <w:r w:rsidR="00A76C23" w:rsidRPr="00DE4502">
        <w:rPr>
          <w:rFonts w:eastAsia="Calibri"/>
        </w:rPr>
        <w:t xml:space="preserve"> grozdju</w:t>
      </w:r>
      <w:r w:rsidR="002F739A" w:rsidRPr="00DE4502">
        <w:rPr>
          <w:rFonts w:eastAsia="Calibri"/>
        </w:rPr>
        <w:t xml:space="preserve"> je</w:t>
      </w:r>
      <w:r w:rsidR="00A76C23" w:rsidRPr="00DE4502">
        <w:rPr>
          <w:rFonts w:eastAsia="Calibri"/>
        </w:rPr>
        <w:t xml:space="preserve"> </w:t>
      </w:r>
      <w:r w:rsidR="007F11F2" w:rsidRPr="00DE4502">
        <w:rPr>
          <w:rFonts w:eastAsia="Calibri"/>
        </w:rPr>
        <w:t>na</w:t>
      </w:r>
      <w:r w:rsidR="00A76C23" w:rsidRPr="00DE4502">
        <w:rPr>
          <w:rFonts w:eastAsia="Calibri"/>
        </w:rPr>
        <w:t xml:space="preserve"> belem grozdju za predelavo, in sicer v višini 3.092.752,13 </w:t>
      </w:r>
      <w:r w:rsidR="00CE1302" w:rsidRPr="00DE4502">
        <w:rPr>
          <w:rFonts w:eastAsia="Calibri"/>
        </w:rPr>
        <w:t>evr</w:t>
      </w:r>
      <w:r w:rsidR="005148BC">
        <w:rPr>
          <w:rFonts w:eastAsia="Calibri"/>
        </w:rPr>
        <w:t>a</w:t>
      </w:r>
      <w:r w:rsidR="007F11F2" w:rsidRPr="00DE4502">
        <w:rPr>
          <w:rFonts w:eastAsia="Calibri"/>
        </w:rPr>
        <w:t xml:space="preserve">. Ocenjena škoda na </w:t>
      </w:r>
      <w:r w:rsidR="00A76C23" w:rsidRPr="00DE4502">
        <w:rPr>
          <w:rFonts w:eastAsia="Calibri"/>
        </w:rPr>
        <w:t xml:space="preserve">rdečem grozdju za predelavo </w:t>
      </w:r>
      <w:r w:rsidR="007F11F2" w:rsidRPr="00DE4502">
        <w:rPr>
          <w:rFonts w:eastAsia="Calibri"/>
        </w:rPr>
        <w:t>znaša</w:t>
      </w:r>
      <w:r w:rsidR="00A76C23" w:rsidRPr="00DE4502">
        <w:rPr>
          <w:rFonts w:eastAsia="Calibri"/>
        </w:rPr>
        <w:t xml:space="preserve"> 941.567,44 </w:t>
      </w:r>
      <w:r w:rsidR="00CE1302" w:rsidRPr="00DE4502">
        <w:rPr>
          <w:rFonts w:eastAsia="Calibri"/>
        </w:rPr>
        <w:t>evr</w:t>
      </w:r>
      <w:r w:rsidR="005148BC">
        <w:rPr>
          <w:rFonts w:eastAsia="Calibri"/>
        </w:rPr>
        <w:t>a</w:t>
      </w:r>
      <w:r w:rsidR="00A76C23" w:rsidRPr="00DE4502">
        <w:rPr>
          <w:rFonts w:eastAsia="Calibri"/>
        </w:rPr>
        <w:t>.</w:t>
      </w:r>
      <w:r w:rsidR="00C874DB" w:rsidRPr="00DE4502">
        <w:rPr>
          <w:rFonts w:eastAsia="Calibri"/>
        </w:rPr>
        <w:t xml:space="preserve"> </w:t>
      </w:r>
      <w:r w:rsidR="00032540" w:rsidRPr="00DE4502">
        <w:rPr>
          <w:rFonts w:eastAsia="Calibri"/>
        </w:rPr>
        <w:t>Pri hmelju za pridelavo je n</w:t>
      </w:r>
      <w:r w:rsidR="00C874DB" w:rsidRPr="00DE4502">
        <w:rPr>
          <w:rFonts w:eastAsia="Calibri"/>
        </w:rPr>
        <w:t xml:space="preserve">ajvišji znesek ocenjene škode v višini 618.320,63 </w:t>
      </w:r>
      <w:r w:rsidR="00CE1302" w:rsidRPr="00DE4502">
        <w:rPr>
          <w:rFonts w:eastAsia="Calibri"/>
        </w:rPr>
        <w:t>evr</w:t>
      </w:r>
      <w:r w:rsidR="005148BC">
        <w:rPr>
          <w:rFonts w:eastAsia="Calibri"/>
        </w:rPr>
        <w:t>a</w:t>
      </w:r>
      <w:r w:rsidR="00C874DB" w:rsidRPr="00DE4502">
        <w:rPr>
          <w:rFonts w:eastAsia="Calibri"/>
        </w:rPr>
        <w:t>.</w:t>
      </w:r>
      <w:r w:rsidR="002F739A" w:rsidRPr="00DE4502">
        <w:rPr>
          <w:rFonts w:eastAsia="Calibri"/>
        </w:rPr>
        <w:t xml:space="preserve"> </w:t>
      </w:r>
    </w:p>
    <w:p w14:paraId="4B02BADF" w14:textId="77777777" w:rsidR="001211CB" w:rsidRPr="00DE4502" w:rsidRDefault="001211CB" w:rsidP="00F90B88">
      <w:pPr>
        <w:jc w:val="both"/>
        <w:rPr>
          <w:rFonts w:eastAsia="Calibri"/>
        </w:rPr>
      </w:pPr>
    </w:p>
    <w:p w14:paraId="158DAC49" w14:textId="64D182E9" w:rsidR="002F739A" w:rsidRPr="00DE4502" w:rsidRDefault="002F739A" w:rsidP="00F90B88">
      <w:pPr>
        <w:jc w:val="both"/>
        <w:rPr>
          <w:rFonts w:eastAsia="Calibri"/>
        </w:rPr>
      </w:pPr>
      <w:r w:rsidRPr="00DE4502">
        <w:rPr>
          <w:rFonts w:eastAsia="Calibri"/>
        </w:rPr>
        <w:t xml:space="preserve">Najvišji znesek ocenjene škode pri jagodičevju je na jagodah, in sicer v višini 122.037,36 </w:t>
      </w:r>
      <w:r w:rsidR="00CE1302" w:rsidRPr="00DE4502">
        <w:rPr>
          <w:rFonts w:eastAsia="Calibri"/>
        </w:rPr>
        <w:t>evr</w:t>
      </w:r>
      <w:r w:rsidR="0078041C">
        <w:rPr>
          <w:rFonts w:eastAsia="Calibri"/>
        </w:rPr>
        <w:t>a</w:t>
      </w:r>
      <w:r w:rsidRPr="00DE4502">
        <w:rPr>
          <w:rFonts w:eastAsia="Calibri"/>
        </w:rPr>
        <w:t xml:space="preserve">, sledijo maline v višini 99.980,40 </w:t>
      </w:r>
      <w:r w:rsidR="00CE1302" w:rsidRPr="00DE4502">
        <w:rPr>
          <w:rFonts w:eastAsia="Calibri"/>
        </w:rPr>
        <w:t>evr</w:t>
      </w:r>
      <w:r w:rsidR="0078041C">
        <w:rPr>
          <w:rFonts w:eastAsia="Calibri"/>
        </w:rPr>
        <w:t>a</w:t>
      </w:r>
      <w:r w:rsidR="00CE1302" w:rsidRPr="00DE4502">
        <w:rPr>
          <w:rFonts w:eastAsia="Calibri"/>
        </w:rPr>
        <w:t xml:space="preserve"> </w:t>
      </w:r>
      <w:r w:rsidR="001211CB" w:rsidRPr="00DE4502">
        <w:rPr>
          <w:rFonts w:eastAsia="Calibri"/>
        </w:rPr>
        <w:t xml:space="preserve">in </w:t>
      </w:r>
      <w:r w:rsidRPr="00DE4502">
        <w:rPr>
          <w:rFonts w:eastAsia="Calibri"/>
        </w:rPr>
        <w:t xml:space="preserve">borovnice (gojene) v višini 24.499,45 </w:t>
      </w:r>
      <w:r w:rsidR="00CE1302" w:rsidRPr="00DE4502">
        <w:rPr>
          <w:rFonts w:eastAsia="Calibri"/>
        </w:rPr>
        <w:t>evr</w:t>
      </w:r>
      <w:r w:rsidR="0078041C">
        <w:rPr>
          <w:rFonts w:eastAsia="Calibri"/>
        </w:rPr>
        <w:t>a</w:t>
      </w:r>
      <w:r w:rsidRPr="00DE4502">
        <w:rPr>
          <w:rFonts w:eastAsia="Calibri"/>
        </w:rPr>
        <w:t xml:space="preserve">. Ocenjena škoda na ostalem jagodičevju znaša manj kot </w:t>
      </w:r>
      <w:r w:rsidR="002B0615">
        <w:rPr>
          <w:rFonts w:eastAsia="Calibri"/>
        </w:rPr>
        <w:t>2.000</w:t>
      </w:r>
      <w:r w:rsidRPr="00DE4502">
        <w:rPr>
          <w:rFonts w:eastAsia="Calibri"/>
        </w:rPr>
        <w:t xml:space="preserve"> evr</w:t>
      </w:r>
      <w:r w:rsidR="00B70A0F">
        <w:rPr>
          <w:rFonts w:eastAsia="Calibri"/>
        </w:rPr>
        <w:t>ov</w:t>
      </w:r>
      <w:r w:rsidRPr="00DE4502">
        <w:rPr>
          <w:rFonts w:eastAsia="Calibri"/>
        </w:rPr>
        <w:t>.</w:t>
      </w:r>
      <w:r w:rsidR="001211CB" w:rsidRPr="00DE4502">
        <w:rPr>
          <w:rFonts w:eastAsia="Calibri"/>
        </w:rPr>
        <w:t xml:space="preserve"> </w:t>
      </w:r>
      <w:r w:rsidRPr="00DE4502">
        <w:rPr>
          <w:rFonts w:eastAsia="Calibri"/>
        </w:rPr>
        <w:t xml:space="preserve">Najvišji znesek ocenjene škode pri sadilnem materialu je na cepljenkah, in sicer v višini 160.614,00 </w:t>
      </w:r>
      <w:r w:rsidR="00CE1302" w:rsidRPr="00DE4502">
        <w:rPr>
          <w:rFonts w:eastAsia="Calibri"/>
        </w:rPr>
        <w:t>evr</w:t>
      </w:r>
      <w:r w:rsidR="0078041C">
        <w:rPr>
          <w:rFonts w:eastAsia="Calibri"/>
        </w:rPr>
        <w:t>a</w:t>
      </w:r>
      <w:r w:rsidRPr="00DE4502">
        <w:rPr>
          <w:rFonts w:eastAsia="Calibri"/>
        </w:rPr>
        <w:t xml:space="preserve">, sledijo podlage v višini 115.608,00 </w:t>
      </w:r>
      <w:r w:rsidR="00CE1302" w:rsidRPr="00DE4502">
        <w:rPr>
          <w:rFonts w:eastAsia="Calibri"/>
        </w:rPr>
        <w:t>evr</w:t>
      </w:r>
      <w:r w:rsidR="0078041C">
        <w:rPr>
          <w:rFonts w:eastAsia="Calibri"/>
        </w:rPr>
        <w:t>a</w:t>
      </w:r>
      <w:r w:rsidR="00CE1302" w:rsidRPr="00DE4502">
        <w:rPr>
          <w:rFonts w:eastAsia="Calibri"/>
        </w:rPr>
        <w:t xml:space="preserve"> </w:t>
      </w:r>
      <w:r w:rsidRPr="00DE4502">
        <w:rPr>
          <w:rFonts w:eastAsia="Calibri"/>
        </w:rPr>
        <w:t xml:space="preserve">ter sadike sadnih vrst v višini 15.917,44 </w:t>
      </w:r>
      <w:r w:rsidR="00CE1302" w:rsidRPr="00DE4502">
        <w:rPr>
          <w:rFonts w:eastAsia="Calibri"/>
        </w:rPr>
        <w:t>evr</w:t>
      </w:r>
      <w:r w:rsidR="0078041C">
        <w:rPr>
          <w:rFonts w:eastAsia="Calibri"/>
        </w:rPr>
        <w:t>a</w:t>
      </w:r>
      <w:r w:rsidRPr="00DE4502">
        <w:rPr>
          <w:rFonts w:eastAsia="Calibri"/>
        </w:rPr>
        <w:t xml:space="preserve">. </w:t>
      </w:r>
    </w:p>
    <w:p w14:paraId="6400BE17" w14:textId="77777777" w:rsidR="002F739A" w:rsidRPr="00DE4502" w:rsidRDefault="002F739A" w:rsidP="00F90B88">
      <w:pPr>
        <w:jc w:val="both"/>
        <w:rPr>
          <w:rFonts w:eastAsia="Calibri"/>
        </w:rPr>
      </w:pPr>
    </w:p>
    <w:p w14:paraId="4F1ED3D5" w14:textId="656882EA" w:rsidR="007F11F2" w:rsidRPr="00DE4502" w:rsidRDefault="00A76C23" w:rsidP="00F90B88">
      <w:pPr>
        <w:jc w:val="both"/>
        <w:rPr>
          <w:rFonts w:eastAsia="Calibri"/>
        </w:rPr>
      </w:pPr>
      <w:r w:rsidRPr="00DE4502">
        <w:rPr>
          <w:rFonts w:eastAsia="Calibri"/>
        </w:rPr>
        <w:lastRenderedPageBreak/>
        <w:t>Najvišji znesek ocenjene škode pri koruzi je</w:t>
      </w:r>
      <w:r w:rsidR="00C874DB" w:rsidRPr="00DE4502">
        <w:rPr>
          <w:rFonts w:eastAsia="Calibri"/>
        </w:rPr>
        <w:t xml:space="preserve"> na</w:t>
      </w:r>
      <w:r w:rsidRPr="00DE4502">
        <w:rPr>
          <w:rFonts w:eastAsia="Calibri"/>
        </w:rPr>
        <w:t xml:space="preserve"> koruzi v zrnju, in sicer v višini 3.358.763,03 </w:t>
      </w:r>
      <w:r w:rsidR="00CE1302" w:rsidRPr="00DE4502">
        <w:rPr>
          <w:rFonts w:eastAsia="Calibri"/>
        </w:rPr>
        <w:t>evr</w:t>
      </w:r>
      <w:r w:rsidR="0078041C">
        <w:rPr>
          <w:rFonts w:eastAsia="Calibri"/>
        </w:rPr>
        <w:t>a</w:t>
      </w:r>
      <w:r w:rsidR="007F11F2" w:rsidRPr="00DE4502">
        <w:rPr>
          <w:rFonts w:eastAsia="Calibri"/>
        </w:rPr>
        <w:t>. Ocenjena škoda na</w:t>
      </w:r>
      <w:r w:rsidRPr="00DE4502">
        <w:rPr>
          <w:rFonts w:eastAsia="Calibri"/>
        </w:rPr>
        <w:t xml:space="preserve"> koruzi za silažo</w:t>
      </w:r>
      <w:r w:rsidR="007F11F2" w:rsidRPr="00DE4502">
        <w:rPr>
          <w:rFonts w:eastAsia="Calibri"/>
        </w:rPr>
        <w:t xml:space="preserve"> znaša</w:t>
      </w:r>
      <w:r w:rsidRPr="00DE4502">
        <w:rPr>
          <w:rFonts w:eastAsia="Calibri"/>
        </w:rPr>
        <w:t xml:space="preserve"> 436.206,02 </w:t>
      </w:r>
      <w:r w:rsidR="00CE1302" w:rsidRPr="00DE4502">
        <w:rPr>
          <w:rFonts w:eastAsia="Calibri"/>
        </w:rPr>
        <w:t>evr</w:t>
      </w:r>
      <w:r w:rsidR="0078041C">
        <w:rPr>
          <w:rFonts w:eastAsia="Calibri"/>
        </w:rPr>
        <w:t>a</w:t>
      </w:r>
      <w:r w:rsidRPr="00DE4502">
        <w:rPr>
          <w:rFonts w:eastAsia="Calibri"/>
        </w:rPr>
        <w:t xml:space="preserve">. </w:t>
      </w:r>
      <w:r w:rsidR="007F11F2" w:rsidRPr="00DE4502">
        <w:rPr>
          <w:rFonts w:eastAsia="Calibri"/>
        </w:rPr>
        <w:t xml:space="preserve">Najvišji znesek ocenjene škode </w:t>
      </w:r>
      <w:r w:rsidR="00C874DB" w:rsidRPr="00DE4502">
        <w:rPr>
          <w:rFonts w:eastAsia="Calibri"/>
        </w:rPr>
        <w:t xml:space="preserve">pri </w:t>
      </w:r>
      <w:r w:rsidR="007F11F2" w:rsidRPr="00DE4502">
        <w:rPr>
          <w:rFonts w:eastAsia="Calibri"/>
        </w:rPr>
        <w:t xml:space="preserve">žitu je </w:t>
      </w:r>
      <w:r w:rsidR="00C874DB" w:rsidRPr="00DE4502">
        <w:rPr>
          <w:rFonts w:eastAsia="Calibri"/>
        </w:rPr>
        <w:t xml:space="preserve">na </w:t>
      </w:r>
      <w:r w:rsidR="007F11F2" w:rsidRPr="00DE4502">
        <w:rPr>
          <w:rFonts w:eastAsia="Calibri"/>
        </w:rPr>
        <w:t xml:space="preserve">pšenici (merkantilna), in sicer v višini 735.914,71 </w:t>
      </w:r>
      <w:r w:rsidR="00CE1302" w:rsidRPr="00DE4502">
        <w:rPr>
          <w:rFonts w:eastAsia="Calibri"/>
        </w:rPr>
        <w:t>evr</w:t>
      </w:r>
      <w:r w:rsidR="0078041C">
        <w:rPr>
          <w:rFonts w:eastAsia="Calibri"/>
        </w:rPr>
        <w:t>a</w:t>
      </w:r>
      <w:r w:rsidR="007F11F2" w:rsidRPr="00DE4502">
        <w:rPr>
          <w:rFonts w:eastAsia="Calibri"/>
        </w:rPr>
        <w:t xml:space="preserve">, sledi ječmen (ozimni) v višini 199.844,62 </w:t>
      </w:r>
      <w:r w:rsidR="00CE1302" w:rsidRPr="00DE4502">
        <w:rPr>
          <w:rFonts w:eastAsia="Calibri"/>
        </w:rPr>
        <w:t>evr</w:t>
      </w:r>
      <w:r w:rsidR="0078041C">
        <w:rPr>
          <w:rFonts w:eastAsia="Calibri"/>
        </w:rPr>
        <w:t>a</w:t>
      </w:r>
      <w:r w:rsidR="00CE1302" w:rsidRPr="00DE4502">
        <w:rPr>
          <w:rFonts w:eastAsia="Calibri"/>
        </w:rPr>
        <w:t xml:space="preserve"> </w:t>
      </w:r>
      <w:r w:rsidR="007F11F2" w:rsidRPr="00DE4502">
        <w:rPr>
          <w:rFonts w:eastAsia="Calibri"/>
        </w:rPr>
        <w:t xml:space="preserve">ter </w:t>
      </w:r>
      <w:proofErr w:type="spellStart"/>
      <w:r w:rsidR="007F11F2" w:rsidRPr="00DE4502">
        <w:rPr>
          <w:rFonts w:eastAsia="Calibri"/>
        </w:rPr>
        <w:t>tritikala</w:t>
      </w:r>
      <w:proofErr w:type="spellEnd"/>
      <w:r w:rsidR="007F11F2" w:rsidRPr="00DE4502">
        <w:rPr>
          <w:rFonts w:eastAsia="Calibri"/>
        </w:rPr>
        <w:t xml:space="preserve"> v višini 105.813,79 </w:t>
      </w:r>
      <w:r w:rsidR="00CE1302" w:rsidRPr="00DE4502">
        <w:rPr>
          <w:rFonts w:eastAsia="Calibri"/>
        </w:rPr>
        <w:t>evr</w:t>
      </w:r>
      <w:r w:rsidR="0078041C">
        <w:rPr>
          <w:rFonts w:eastAsia="Calibri"/>
        </w:rPr>
        <w:t>a</w:t>
      </w:r>
      <w:r w:rsidR="007F11F2" w:rsidRPr="00DE4502">
        <w:rPr>
          <w:rFonts w:eastAsia="Calibri"/>
        </w:rPr>
        <w:t xml:space="preserve">. Ocenjena škoda </w:t>
      </w:r>
      <w:r w:rsidR="002F739A" w:rsidRPr="00DE4502">
        <w:rPr>
          <w:rFonts w:eastAsia="Calibri"/>
        </w:rPr>
        <w:t>na</w:t>
      </w:r>
      <w:r w:rsidR="007F11F2" w:rsidRPr="00DE4502">
        <w:rPr>
          <w:rFonts w:eastAsia="Calibri"/>
        </w:rPr>
        <w:t xml:space="preserve"> ostal</w:t>
      </w:r>
      <w:r w:rsidR="002F739A" w:rsidRPr="00DE4502">
        <w:rPr>
          <w:rFonts w:eastAsia="Calibri"/>
        </w:rPr>
        <w:t>em</w:t>
      </w:r>
      <w:r w:rsidR="007F11F2" w:rsidRPr="00DE4502">
        <w:rPr>
          <w:rFonts w:eastAsia="Calibri"/>
        </w:rPr>
        <w:t xml:space="preserve"> žit</w:t>
      </w:r>
      <w:r w:rsidR="002F739A" w:rsidRPr="00DE4502">
        <w:rPr>
          <w:rFonts w:eastAsia="Calibri"/>
        </w:rPr>
        <w:t>u</w:t>
      </w:r>
      <w:r w:rsidR="007F11F2" w:rsidRPr="00DE4502">
        <w:rPr>
          <w:rFonts w:eastAsia="Calibri"/>
        </w:rPr>
        <w:t xml:space="preserve"> znaša manj kot </w:t>
      </w:r>
      <w:r w:rsidR="002B0615">
        <w:rPr>
          <w:rFonts w:eastAsia="Calibri"/>
        </w:rPr>
        <w:t>10.000</w:t>
      </w:r>
      <w:r w:rsidR="007F11F2" w:rsidRPr="00DE4502">
        <w:rPr>
          <w:rFonts w:eastAsia="Calibri"/>
        </w:rPr>
        <w:t xml:space="preserve"> evr</w:t>
      </w:r>
      <w:r w:rsidR="00B70A0F">
        <w:rPr>
          <w:rFonts w:eastAsia="Calibri"/>
        </w:rPr>
        <w:t>ov</w:t>
      </w:r>
      <w:r w:rsidR="007F11F2" w:rsidRPr="00DE4502">
        <w:rPr>
          <w:rFonts w:eastAsia="Calibri"/>
        </w:rPr>
        <w:t>.</w:t>
      </w:r>
    </w:p>
    <w:p w14:paraId="6CB16C97" w14:textId="77777777" w:rsidR="007F11F2" w:rsidRPr="00DE4502" w:rsidRDefault="007F11F2" w:rsidP="00F90B88">
      <w:pPr>
        <w:jc w:val="both"/>
        <w:rPr>
          <w:rFonts w:eastAsia="Calibri"/>
        </w:rPr>
      </w:pPr>
    </w:p>
    <w:p w14:paraId="3432A964" w14:textId="6F1648E4" w:rsidR="00A76C23" w:rsidRPr="00DE4502" w:rsidRDefault="00A76C23" w:rsidP="00F90B88">
      <w:pPr>
        <w:jc w:val="both"/>
        <w:rPr>
          <w:rFonts w:eastAsia="Calibri"/>
        </w:rPr>
      </w:pPr>
      <w:r w:rsidRPr="00DE4502">
        <w:rPr>
          <w:rFonts w:eastAsia="Calibri"/>
        </w:rPr>
        <w:t xml:space="preserve">Najvišji znesek ocenjene škode </w:t>
      </w:r>
      <w:r w:rsidR="00C874DB" w:rsidRPr="00DE4502">
        <w:rPr>
          <w:rFonts w:eastAsia="Calibri"/>
        </w:rPr>
        <w:t>pri</w:t>
      </w:r>
      <w:r w:rsidRPr="00DE4502">
        <w:rPr>
          <w:rFonts w:eastAsia="Calibri"/>
        </w:rPr>
        <w:t xml:space="preserve"> zelenjadnicah je </w:t>
      </w:r>
      <w:r w:rsidR="00C874DB" w:rsidRPr="00DE4502">
        <w:rPr>
          <w:rFonts w:eastAsia="Calibri"/>
        </w:rPr>
        <w:t xml:space="preserve">na </w:t>
      </w:r>
      <w:r w:rsidRPr="00DE4502">
        <w:rPr>
          <w:rFonts w:eastAsia="Calibri"/>
        </w:rPr>
        <w:t xml:space="preserve">čebuli, in sicer v višini 802.918,21 </w:t>
      </w:r>
      <w:r w:rsidR="00CE1302" w:rsidRPr="00DE4502">
        <w:rPr>
          <w:rFonts w:eastAsia="Calibri"/>
        </w:rPr>
        <w:t>evr</w:t>
      </w:r>
      <w:r w:rsidR="0078041C">
        <w:rPr>
          <w:rFonts w:eastAsia="Calibri"/>
        </w:rPr>
        <w:t>a</w:t>
      </w:r>
      <w:r w:rsidRPr="00DE4502">
        <w:rPr>
          <w:rFonts w:eastAsia="Calibri"/>
        </w:rPr>
        <w:t xml:space="preserve">, </w:t>
      </w:r>
      <w:r w:rsidR="007F11F2" w:rsidRPr="00DE4502">
        <w:rPr>
          <w:rFonts w:eastAsia="Calibri"/>
        </w:rPr>
        <w:t>sledi</w:t>
      </w:r>
      <w:r w:rsidRPr="00DE4502">
        <w:rPr>
          <w:rFonts w:eastAsia="Calibri"/>
        </w:rPr>
        <w:t xml:space="preserve"> solat</w:t>
      </w:r>
      <w:r w:rsidR="007F11F2" w:rsidRPr="00DE4502">
        <w:rPr>
          <w:rFonts w:eastAsia="Calibri"/>
        </w:rPr>
        <w:t>a</w:t>
      </w:r>
      <w:r w:rsidRPr="00DE4502">
        <w:rPr>
          <w:rFonts w:eastAsia="Calibri"/>
        </w:rPr>
        <w:t xml:space="preserve"> v višini 177.104,93 </w:t>
      </w:r>
      <w:r w:rsidR="00CE1302" w:rsidRPr="00DE4502">
        <w:rPr>
          <w:rFonts w:eastAsia="Calibri"/>
        </w:rPr>
        <w:t>evr</w:t>
      </w:r>
      <w:r w:rsidR="0078041C">
        <w:rPr>
          <w:rFonts w:eastAsia="Calibri"/>
        </w:rPr>
        <w:t>a</w:t>
      </w:r>
      <w:r w:rsidRPr="00DE4502">
        <w:rPr>
          <w:rFonts w:eastAsia="Calibri"/>
        </w:rPr>
        <w:t>, bučk</w:t>
      </w:r>
      <w:r w:rsidR="007F11F2" w:rsidRPr="00DE4502">
        <w:rPr>
          <w:rFonts w:eastAsia="Calibri"/>
        </w:rPr>
        <w:t>e</w:t>
      </w:r>
      <w:r w:rsidRPr="00DE4502">
        <w:rPr>
          <w:rFonts w:eastAsia="Calibri"/>
        </w:rPr>
        <w:t xml:space="preserve"> v višini 151.946,55 </w:t>
      </w:r>
      <w:r w:rsidR="00CE1302" w:rsidRPr="00DE4502">
        <w:rPr>
          <w:rFonts w:eastAsia="Calibri"/>
        </w:rPr>
        <w:t>evr</w:t>
      </w:r>
      <w:r w:rsidR="0078041C">
        <w:rPr>
          <w:rFonts w:eastAsia="Calibri"/>
        </w:rPr>
        <w:t>a</w:t>
      </w:r>
      <w:r w:rsidRPr="00DE4502">
        <w:rPr>
          <w:rFonts w:eastAsia="Calibri"/>
        </w:rPr>
        <w:t xml:space="preserve">, paradižnik v višini </w:t>
      </w:r>
      <w:r w:rsidR="0083279E">
        <w:rPr>
          <w:rFonts w:eastAsia="Calibri"/>
        </w:rPr>
        <w:br/>
      </w:r>
      <w:r w:rsidRPr="00DE4502">
        <w:rPr>
          <w:rFonts w:eastAsia="Calibri"/>
        </w:rPr>
        <w:t xml:space="preserve">128.758,41 </w:t>
      </w:r>
      <w:r w:rsidR="00CE1302" w:rsidRPr="00DE4502">
        <w:rPr>
          <w:rFonts w:eastAsia="Calibri"/>
        </w:rPr>
        <w:t>evr</w:t>
      </w:r>
      <w:r w:rsidR="00CE1302">
        <w:rPr>
          <w:rFonts w:eastAsia="Calibri"/>
        </w:rPr>
        <w:t>ov</w:t>
      </w:r>
      <w:r w:rsidR="00CE1302" w:rsidRPr="00DE4502">
        <w:rPr>
          <w:rFonts w:eastAsia="Calibri"/>
        </w:rPr>
        <w:t xml:space="preserve"> </w:t>
      </w:r>
      <w:r w:rsidRPr="00DE4502">
        <w:rPr>
          <w:rFonts w:eastAsia="Calibri"/>
        </w:rPr>
        <w:t>ter paprik</w:t>
      </w:r>
      <w:r w:rsidR="007F11F2" w:rsidRPr="00DE4502">
        <w:rPr>
          <w:rFonts w:eastAsia="Calibri"/>
        </w:rPr>
        <w:t>a</w:t>
      </w:r>
      <w:r w:rsidRPr="00DE4502">
        <w:rPr>
          <w:rFonts w:eastAsia="Calibri"/>
        </w:rPr>
        <w:t xml:space="preserve"> v višini 122.239,82 </w:t>
      </w:r>
      <w:r w:rsidR="00CE1302" w:rsidRPr="00DE4502">
        <w:rPr>
          <w:rFonts w:eastAsia="Calibri"/>
        </w:rPr>
        <w:t>evr</w:t>
      </w:r>
      <w:r w:rsidR="0078041C">
        <w:rPr>
          <w:rFonts w:eastAsia="Calibri"/>
        </w:rPr>
        <w:t>a</w:t>
      </w:r>
      <w:r w:rsidRPr="00DE4502">
        <w:rPr>
          <w:rFonts w:eastAsia="Calibri"/>
        </w:rPr>
        <w:t xml:space="preserve">. </w:t>
      </w:r>
      <w:r w:rsidR="007F11F2" w:rsidRPr="00DE4502">
        <w:rPr>
          <w:rFonts w:eastAsia="Calibri"/>
        </w:rPr>
        <w:t xml:space="preserve">Ocenjena škoda </w:t>
      </w:r>
      <w:r w:rsidR="002F739A" w:rsidRPr="00DE4502">
        <w:rPr>
          <w:rFonts w:eastAsia="Calibri"/>
        </w:rPr>
        <w:t>na</w:t>
      </w:r>
      <w:r w:rsidR="007F11F2" w:rsidRPr="00DE4502">
        <w:rPr>
          <w:rFonts w:eastAsia="Calibri"/>
        </w:rPr>
        <w:t xml:space="preserve"> ostal</w:t>
      </w:r>
      <w:r w:rsidR="002F739A" w:rsidRPr="00DE4502">
        <w:rPr>
          <w:rFonts w:eastAsia="Calibri"/>
        </w:rPr>
        <w:t>ih</w:t>
      </w:r>
      <w:r w:rsidR="007F11F2" w:rsidRPr="00DE4502">
        <w:rPr>
          <w:rFonts w:eastAsia="Calibri"/>
        </w:rPr>
        <w:t xml:space="preserve"> zelenjadnic</w:t>
      </w:r>
      <w:r w:rsidR="002F739A" w:rsidRPr="00DE4502">
        <w:rPr>
          <w:rFonts w:eastAsia="Calibri"/>
        </w:rPr>
        <w:t>ah</w:t>
      </w:r>
      <w:r w:rsidR="007F11F2" w:rsidRPr="00DE4502">
        <w:rPr>
          <w:rFonts w:eastAsia="Calibri"/>
        </w:rPr>
        <w:t xml:space="preserve"> znaša</w:t>
      </w:r>
      <w:r w:rsidRPr="00DE4502">
        <w:rPr>
          <w:rFonts w:eastAsia="Calibri"/>
        </w:rPr>
        <w:t xml:space="preserve"> manj kot </w:t>
      </w:r>
      <w:r w:rsidR="00195112">
        <w:rPr>
          <w:rFonts w:eastAsia="Calibri"/>
        </w:rPr>
        <w:t>100.000</w:t>
      </w:r>
      <w:r w:rsidRPr="00DE4502">
        <w:rPr>
          <w:rFonts w:eastAsia="Calibri"/>
        </w:rPr>
        <w:t xml:space="preserve"> ev</w:t>
      </w:r>
      <w:r w:rsidR="00433F0F">
        <w:rPr>
          <w:rFonts w:eastAsia="Calibri"/>
        </w:rPr>
        <w:t>rov</w:t>
      </w:r>
      <w:r w:rsidRPr="00DE4502">
        <w:rPr>
          <w:rFonts w:eastAsia="Calibri"/>
        </w:rPr>
        <w:t>.</w:t>
      </w:r>
      <w:r w:rsidR="007F11F2" w:rsidRPr="00DE4502">
        <w:rPr>
          <w:rFonts w:eastAsia="Calibri"/>
        </w:rPr>
        <w:t xml:space="preserve"> </w:t>
      </w:r>
      <w:r w:rsidRPr="00DE4502">
        <w:rPr>
          <w:rFonts w:eastAsia="Calibri"/>
        </w:rPr>
        <w:t xml:space="preserve">Najvišji znesek ocenjene škode pri poljščinah in krmnih rastlinah je </w:t>
      </w:r>
      <w:r w:rsidR="00C874DB" w:rsidRPr="00DE4502">
        <w:rPr>
          <w:rFonts w:eastAsia="Calibri"/>
        </w:rPr>
        <w:t>na</w:t>
      </w:r>
      <w:r w:rsidRPr="00DE4502">
        <w:rPr>
          <w:rFonts w:eastAsia="Calibri"/>
        </w:rPr>
        <w:t xml:space="preserve"> krompirju (pozni), in sicer v višini 335.765,91 </w:t>
      </w:r>
      <w:r w:rsidR="00CE1302" w:rsidRPr="00DE4502">
        <w:rPr>
          <w:rFonts w:eastAsia="Calibri"/>
        </w:rPr>
        <w:t>evr</w:t>
      </w:r>
      <w:r w:rsidR="0078041C">
        <w:rPr>
          <w:rFonts w:eastAsia="Calibri"/>
        </w:rPr>
        <w:t>a</w:t>
      </w:r>
      <w:r w:rsidRPr="00DE4502">
        <w:rPr>
          <w:rFonts w:eastAsia="Calibri"/>
        </w:rPr>
        <w:t xml:space="preserve">, </w:t>
      </w:r>
      <w:r w:rsidR="00C874DB" w:rsidRPr="00DE4502">
        <w:rPr>
          <w:rFonts w:eastAsia="Calibri"/>
        </w:rPr>
        <w:t>sledijo</w:t>
      </w:r>
      <w:r w:rsidRPr="00DE4502">
        <w:rPr>
          <w:rFonts w:eastAsia="Calibri"/>
        </w:rPr>
        <w:t xml:space="preserve"> buč</w:t>
      </w:r>
      <w:r w:rsidR="00C874DB" w:rsidRPr="00DE4502">
        <w:rPr>
          <w:rFonts w:eastAsia="Calibri"/>
        </w:rPr>
        <w:t>e</w:t>
      </w:r>
      <w:r w:rsidRPr="00DE4502">
        <w:rPr>
          <w:rFonts w:eastAsia="Calibri"/>
        </w:rPr>
        <w:t xml:space="preserve"> (suho seme) v višini 214.589,01 </w:t>
      </w:r>
      <w:r w:rsidR="00CE1302" w:rsidRPr="00DE4502">
        <w:rPr>
          <w:rFonts w:eastAsia="Calibri"/>
        </w:rPr>
        <w:t>evr</w:t>
      </w:r>
      <w:r w:rsidR="002B0615">
        <w:rPr>
          <w:rFonts w:eastAsia="Calibri"/>
        </w:rPr>
        <w:t>a</w:t>
      </w:r>
      <w:r w:rsidR="00CE1302" w:rsidRPr="00DE4502">
        <w:rPr>
          <w:rFonts w:eastAsia="Calibri"/>
        </w:rPr>
        <w:t xml:space="preserve"> </w:t>
      </w:r>
      <w:r w:rsidRPr="00DE4502">
        <w:rPr>
          <w:rFonts w:eastAsia="Calibri"/>
        </w:rPr>
        <w:t>in soj</w:t>
      </w:r>
      <w:r w:rsidR="00C874DB" w:rsidRPr="00DE4502">
        <w:rPr>
          <w:rFonts w:eastAsia="Calibri"/>
        </w:rPr>
        <w:t>a</w:t>
      </w:r>
      <w:r w:rsidRPr="00DE4502">
        <w:rPr>
          <w:rFonts w:eastAsia="Calibri"/>
        </w:rPr>
        <w:t xml:space="preserve"> v višini 141.857,08 </w:t>
      </w:r>
      <w:r w:rsidR="00CE1302" w:rsidRPr="00DE4502">
        <w:rPr>
          <w:rFonts w:eastAsia="Calibri"/>
        </w:rPr>
        <w:t>evr</w:t>
      </w:r>
      <w:r w:rsidR="0078041C">
        <w:rPr>
          <w:rFonts w:eastAsia="Calibri"/>
        </w:rPr>
        <w:t>a</w:t>
      </w:r>
      <w:r w:rsidRPr="00DE4502">
        <w:rPr>
          <w:rFonts w:eastAsia="Calibri"/>
        </w:rPr>
        <w:t xml:space="preserve">. </w:t>
      </w:r>
      <w:r w:rsidR="00C874DB" w:rsidRPr="00DE4502">
        <w:rPr>
          <w:rFonts w:eastAsia="Calibri"/>
        </w:rPr>
        <w:t xml:space="preserve">Ocenjena škoda </w:t>
      </w:r>
      <w:r w:rsidR="002F739A" w:rsidRPr="00DE4502">
        <w:rPr>
          <w:rFonts w:eastAsia="Calibri"/>
        </w:rPr>
        <w:t>na</w:t>
      </w:r>
      <w:r w:rsidR="00C874DB" w:rsidRPr="00DE4502">
        <w:rPr>
          <w:rFonts w:eastAsia="Calibri"/>
        </w:rPr>
        <w:t xml:space="preserve"> </w:t>
      </w:r>
      <w:r w:rsidRPr="00DE4502">
        <w:rPr>
          <w:rFonts w:eastAsia="Calibri"/>
        </w:rPr>
        <w:t>osta</w:t>
      </w:r>
      <w:r w:rsidR="002F739A" w:rsidRPr="00DE4502">
        <w:rPr>
          <w:rFonts w:eastAsia="Calibri"/>
        </w:rPr>
        <w:t>lih</w:t>
      </w:r>
      <w:r w:rsidRPr="00DE4502">
        <w:rPr>
          <w:rFonts w:eastAsia="Calibri"/>
        </w:rPr>
        <w:t xml:space="preserve"> poljščin</w:t>
      </w:r>
      <w:r w:rsidR="002F739A" w:rsidRPr="00DE4502">
        <w:rPr>
          <w:rFonts w:eastAsia="Calibri"/>
        </w:rPr>
        <w:t>ah</w:t>
      </w:r>
      <w:r w:rsidRPr="00DE4502">
        <w:rPr>
          <w:rFonts w:eastAsia="Calibri"/>
        </w:rPr>
        <w:t xml:space="preserve"> in krmn</w:t>
      </w:r>
      <w:r w:rsidR="002F739A" w:rsidRPr="00DE4502">
        <w:rPr>
          <w:rFonts w:eastAsia="Calibri"/>
        </w:rPr>
        <w:t>ih</w:t>
      </w:r>
      <w:r w:rsidRPr="00DE4502">
        <w:rPr>
          <w:rFonts w:eastAsia="Calibri"/>
        </w:rPr>
        <w:t xml:space="preserve"> rastlin</w:t>
      </w:r>
      <w:r w:rsidR="002F739A" w:rsidRPr="00DE4502">
        <w:rPr>
          <w:rFonts w:eastAsia="Calibri"/>
        </w:rPr>
        <w:t>ah</w:t>
      </w:r>
      <w:r w:rsidRPr="00DE4502">
        <w:rPr>
          <w:rFonts w:eastAsia="Calibri"/>
        </w:rPr>
        <w:t xml:space="preserve"> </w:t>
      </w:r>
      <w:r w:rsidR="00C874DB" w:rsidRPr="00DE4502">
        <w:rPr>
          <w:rFonts w:eastAsia="Calibri"/>
        </w:rPr>
        <w:t>znaša</w:t>
      </w:r>
      <w:r w:rsidRPr="00DE4502">
        <w:rPr>
          <w:rFonts w:eastAsia="Calibri"/>
        </w:rPr>
        <w:t xml:space="preserve"> manj kot </w:t>
      </w:r>
      <w:r w:rsidR="00195112">
        <w:rPr>
          <w:rFonts w:eastAsia="Calibri"/>
        </w:rPr>
        <w:t>50</w:t>
      </w:r>
      <w:r w:rsidR="002B0615">
        <w:rPr>
          <w:rFonts w:eastAsia="Calibri"/>
        </w:rPr>
        <w:t>0.000</w:t>
      </w:r>
      <w:r w:rsidRPr="00DE4502">
        <w:rPr>
          <w:rFonts w:eastAsia="Calibri"/>
        </w:rPr>
        <w:t xml:space="preserve"> evr</w:t>
      </w:r>
      <w:r w:rsidR="00433F0F">
        <w:rPr>
          <w:rFonts w:eastAsia="Calibri"/>
        </w:rPr>
        <w:t>ov</w:t>
      </w:r>
      <w:r w:rsidRPr="00DE4502">
        <w:rPr>
          <w:rFonts w:eastAsia="Calibri"/>
        </w:rPr>
        <w:t>.</w:t>
      </w:r>
    </w:p>
    <w:p w14:paraId="726CB136" w14:textId="77777777" w:rsidR="00A76C23" w:rsidRPr="00DE4502" w:rsidRDefault="00A76C23" w:rsidP="00F90B88">
      <w:pPr>
        <w:jc w:val="both"/>
        <w:rPr>
          <w:rFonts w:eastAsia="Calibri"/>
        </w:rPr>
      </w:pPr>
    </w:p>
    <w:p w14:paraId="1976E592" w14:textId="73B0C3EA" w:rsidR="00A76C23" w:rsidRPr="00DE4502" w:rsidRDefault="00A76C23" w:rsidP="00F90B88">
      <w:pPr>
        <w:jc w:val="both"/>
        <w:rPr>
          <w:rFonts w:eastAsia="Calibri"/>
        </w:rPr>
      </w:pPr>
      <w:r w:rsidRPr="00DE4502">
        <w:rPr>
          <w:rFonts w:eastAsia="Calibri"/>
        </w:rPr>
        <w:t xml:space="preserve">V </w:t>
      </w:r>
      <w:r w:rsidR="00ED2DC5" w:rsidRPr="00DE4502">
        <w:rPr>
          <w:rFonts w:eastAsia="Calibri"/>
        </w:rPr>
        <w:t>tabeli 4</w:t>
      </w:r>
      <w:r w:rsidRPr="00DE4502">
        <w:rPr>
          <w:rFonts w:eastAsia="Calibri"/>
        </w:rPr>
        <w:t xml:space="preserve"> so prikazan</w:t>
      </w:r>
      <w:r w:rsidR="00637A8D" w:rsidRPr="00DE4502">
        <w:rPr>
          <w:rFonts w:eastAsia="Calibri"/>
        </w:rPr>
        <w:t>e</w:t>
      </w:r>
      <w:r w:rsidRPr="00DE4502">
        <w:rPr>
          <w:rFonts w:eastAsia="Calibri"/>
        </w:rPr>
        <w:t xml:space="preserve"> kmetijske površine v ha za</w:t>
      </w:r>
      <w:r w:rsidR="00ED2DC5" w:rsidRPr="00DE4502">
        <w:rPr>
          <w:rFonts w:eastAsia="Calibri"/>
        </w:rPr>
        <w:t xml:space="preserve"> tiste </w:t>
      </w:r>
      <w:r w:rsidRPr="00DE4502">
        <w:rPr>
          <w:rFonts w:eastAsia="Calibri"/>
        </w:rPr>
        <w:t>kmetijske pridelke, ki so</w:t>
      </w:r>
      <w:r w:rsidR="00637A8D" w:rsidRPr="00DE4502">
        <w:rPr>
          <w:rFonts w:eastAsia="Calibri"/>
        </w:rPr>
        <w:t xml:space="preserve"> bili zaradi neurij s točo</w:t>
      </w:r>
      <w:r w:rsidRPr="00DE4502">
        <w:rPr>
          <w:rFonts w:eastAsia="Calibri"/>
        </w:rPr>
        <w:t xml:space="preserve"> poškodovani za 80</w:t>
      </w:r>
      <w:r w:rsidR="00ED2DC5" w:rsidRPr="00DE4502">
        <w:rPr>
          <w:rFonts w:eastAsia="Calibri"/>
        </w:rPr>
        <w:t> %</w:t>
      </w:r>
      <w:r w:rsidRPr="00DE4502">
        <w:rPr>
          <w:rFonts w:eastAsia="Calibri"/>
        </w:rPr>
        <w:t xml:space="preserve"> ali več.</w:t>
      </w:r>
    </w:p>
    <w:p w14:paraId="0151CFEF" w14:textId="77777777" w:rsidR="00A76C23" w:rsidRPr="00DE4502" w:rsidRDefault="00A76C23" w:rsidP="00F90B88">
      <w:pPr>
        <w:rPr>
          <w:rFonts w:eastAsia="Calibri"/>
        </w:rPr>
      </w:pPr>
    </w:p>
    <w:p w14:paraId="3AA2B8A6" w14:textId="19262042" w:rsidR="00A76C23" w:rsidRPr="00DE4502" w:rsidRDefault="00ED2DC5" w:rsidP="00A62181">
      <w:pPr>
        <w:spacing w:line="240" w:lineRule="auto"/>
        <w:jc w:val="both"/>
        <w:rPr>
          <w:rFonts w:eastAsia="Calibri" w:cs="Arial"/>
          <w:szCs w:val="20"/>
        </w:rPr>
      </w:pPr>
      <w:r w:rsidRPr="00DE4502">
        <w:rPr>
          <w:rFonts w:eastAsia="Calibri" w:cs="Arial"/>
          <w:szCs w:val="20"/>
        </w:rPr>
        <w:t>Tabela</w:t>
      </w:r>
      <w:r w:rsidR="00A76C23" w:rsidRPr="00DE4502">
        <w:rPr>
          <w:rFonts w:eastAsia="Calibri" w:cs="Arial"/>
          <w:szCs w:val="20"/>
        </w:rPr>
        <w:t xml:space="preserve"> 4: </w:t>
      </w:r>
      <w:r w:rsidR="00637A8D" w:rsidRPr="00DE4502">
        <w:rPr>
          <w:rFonts w:eastAsia="Calibri" w:cs="Arial"/>
          <w:szCs w:val="20"/>
        </w:rPr>
        <w:t>Kmetijske površine v ha za tiste kmetijske pridelke, ki so bili zaradi neurij s točo poškodovani za 80 % ali več</w:t>
      </w:r>
    </w:p>
    <w:tbl>
      <w:tblPr>
        <w:tblStyle w:val="Tabela-mrea1"/>
        <w:tblW w:w="5665" w:type="dxa"/>
        <w:tblLayout w:type="fixed"/>
        <w:tblLook w:val="04A0" w:firstRow="1" w:lastRow="0" w:firstColumn="1" w:lastColumn="0" w:noHBand="0" w:noVBand="1"/>
      </w:tblPr>
      <w:tblGrid>
        <w:gridCol w:w="2832"/>
        <w:gridCol w:w="2833"/>
      </w:tblGrid>
      <w:tr w:rsidR="00A76C23" w:rsidRPr="00DE4502" w14:paraId="081B67F9" w14:textId="77777777" w:rsidTr="005C443B">
        <w:trPr>
          <w:trHeight w:val="300"/>
        </w:trPr>
        <w:tc>
          <w:tcPr>
            <w:tcW w:w="2832" w:type="dxa"/>
            <w:noWrap/>
            <w:vAlign w:val="center"/>
            <w:hideMark/>
          </w:tcPr>
          <w:p w14:paraId="0F929452" w14:textId="3ABFA40A" w:rsidR="00A76C23" w:rsidRPr="00DE4502" w:rsidRDefault="00880F9F" w:rsidP="00A76C23">
            <w:pPr>
              <w:spacing w:line="240" w:lineRule="auto"/>
              <w:ind w:left="627" w:hanging="627"/>
              <w:rPr>
                <w:rFonts w:cs="Arial"/>
                <w:b/>
                <w:color w:val="000000"/>
                <w:szCs w:val="20"/>
              </w:rPr>
            </w:pPr>
            <w:r w:rsidRPr="00DE4502">
              <w:rPr>
                <w:rFonts w:cs="Arial"/>
                <w:b/>
                <w:color w:val="000000"/>
              </w:rPr>
              <w:t>Kmetijski pridelek</w:t>
            </w:r>
          </w:p>
        </w:tc>
        <w:tc>
          <w:tcPr>
            <w:tcW w:w="2833" w:type="dxa"/>
            <w:noWrap/>
            <w:vAlign w:val="center"/>
            <w:hideMark/>
          </w:tcPr>
          <w:p w14:paraId="0550CED5" w14:textId="77777777" w:rsidR="00A76C23" w:rsidRPr="00DE4502" w:rsidRDefault="00A76C23" w:rsidP="00A76C23">
            <w:pPr>
              <w:spacing w:line="240" w:lineRule="auto"/>
              <w:ind w:left="627" w:hanging="627"/>
              <w:rPr>
                <w:rFonts w:cs="Arial"/>
                <w:b/>
                <w:color w:val="000000"/>
                <w:szCs w:val="20"/>
              </w:rPr>
            </w:pPr>
            <w:r w:rsidRPr="00DE4502">
              <w:rPr>
                <w:rFonts w:cs="Arial"/>
                <w:b/>
                <w:color w:val="000000"/>
                <w:szCs w:val="20"/>
              </w:rPr>
              <w:t>Poškodovana površina (ha)</w:t>
            </w:r>
          </w:p>
        </w:tc>
      </w:tr>
      <w:tr w:rsidR="00A76C23" w:rsidRPr="00DE4502" w14:paraId="4F3CB900" w14:textId="77777777" w:rsidTr="005C443B">
        <w:trPr>
          <w:trHeight w:val="300"/>
        </w:trPr>
        <w:tc>
          <w:tcPr>
            <w:tcW w:w="2832" w:type="dxa"/>
            <w:noWrap/>
            <w:hideMark/>
          </w:tcPr>
          <w:p w14:paraId="1E705D7A"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Koruza</w:t>
            </w:r>
          </w:p>
        </w:tc>
        <w:tc>
          <w:tcPr>
            <w:tcW w:w="2833" w:type="dxa"/>
            <w:noWrap/>
            <w:hideMark/>
          </w:tcPr>
          <w:p w14:paraId="57BED6A1"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1.652,19</w:t>
            </w:r>
          </w:p>
        </w:tc>
      </w:tr>
      <w:tr w:rsidR="00A76C23" w:rsidRPr="00DE4502" w14:paraId="4D494711" w14:textId="77777777" w:rsidTr="005C443B">
        <w:trPr>
          <w:trHeight w:val="300"/>
        </w:trPr>
        <w:tc>
          <w:tcPr>
            <w:tcW w:w="2832" w:type="dxa"/>
            <w:noWrap/>
            <w:hideMark/>
          </w:tcPr>
          <w:p w14:paraId="67921F05"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Grozdje</w:t>
            </w:r>
          </w:p>
        </w:tc>
        <w:tc>
          <w:tcPr>
            <w:tcW w:w="2833" w:type="dxa"/>
            <w:noWrap/>
            <w:hideMark/>
          </w:tcPr>
          <w:p w14:paraId="6BBD03D7"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1.003,53</w:t>
            </w:r>
          </w:p>
        </w:tc>
      </w:tr>
      <w:tr w:rsidR="00A76C23" w:rsidRPr="00DE4502" w14:paraId="342A73BB" w14:textId="77777777" w:rsidTr="005C443B">
        <w:trPr>
          <w:trHeight w:val="300"/>
        </w:trPr>
        <w:tc>
          <w:tcPr>
            <w:tcW w:w="2832" w:type="dxa"/>
            <w:noWrap/>
            <w:hideMark/>
          </w:tcPr>
          <w:p w14:paraId="0F3829AD"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Žita</w:t>
            </w:r>
          </w:p>
        </w:tc>
        <w:tc>
          <w:tcPr>
            <w:tcW w:w="2833" w:type="dxa"/>
            <w:noWrap/>
            <w:hideMark/>
          </w:tcPr>
          <w:p w14:paraId="78A384CC"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816,79</w:t>
            </w:r>
          </w:p>
        </w:tc>
      </w:tr>
      <w:tr w:rsidR="00A76C23" w:rsidRPr="00DE4502" w14:paraId="443912C4" w14:textId="77777777" w:rsidTr="005C443B">
        <w:trPr>
          <w:trHeight w:val="300"/>
        </w:trPr>
        <w:tc>
          <w:tcPr>
            <w:tcW w:w="2832" w:type="dxa"/>
            <w:noWrap/>
            <w:hideMark/>
          </w:tcPr>
          <w:p w14:paraId="5BA69CE1"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Sadno drevje</w:t>
            </w:r>
          </w:p>
        </w:tc>
        <w:tc>
          <w:tcPr>
            <w:tcW w:w="2833" w:type="dxa"/>
            <w:noWrap/>
            <w:hideMark/>
          </w:tcPr>
          <w:p w14:paraId="21DD5CAD"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465,86</w:t>
            </w:r>
          </w:p>
        </w:tc>
      </w:tr>
      <w:tr w:rsidR="00A76C23" w:rsidRPr="00DE4502" w14:paraId="64F742A8" w14:textId="77777777" w:rsidTr="005C443B">
        <w:trPr>
          <w:trHeight w:val="300"/>
        </w:trPr>
        <w:tc>
          <w:tcPr>
            <w:tcW w:w="2832" w:type="dxa"/>
            <w:noWrap/>
            <w:hideMark/>
          </w:tcPr>
          <w:p w14:paraId="5C91D2B3"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Poljščine, krmne rastline</w:t>
            </w:r>
          </w:p>
        </w:tc>
        <w:tc>
          <w:tcPr>
            <w:tcW w:w="2833" w:type="dxa"/>
            <w:noWrap/>
            <w:hideMark/>
          </w:tcPr>
          <w:p w14:paraId="614D13A3"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293,28</w:t>
            </w:r>
          </w:p>
        </w:tc>
      </w:tr>
      <w:tr w:rsidR="00A76C23" w:rsidRPr="00DE4502" w14:paraId="138039A3" w14:textId="77777777" w:rsidTr="005C443B">
        <w:trPr>
          <w:trHeight w:val="300"/>
        </w:trPr>
        <w:tc>
          <w:tcPr>
            <w:tcW w:w="2832" w:type="dxa"/>
            <w:noWrap/>
            <w:hideMark/>
          </w:tcPr>
          <w:p w14:paraId="7CC51D31"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Zelenjadnice</w:t>
            </w:r>
          </w:p>
        </w:tc>
        <w:tc>
          <w:tcPr>
            <w:tcW w:w="2833" w:type="dxa"/>
            <w:noWrap/>
            <w:hideMark/>
          </w:tcPr>
          <w:p w14:paraId="30FDCBCD"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134,87</w:t>
            </w:r>
          </w:p>
        </w:tc>
      </w:tr>
      <w:tr w:rsidR="00A76C23" w:rsidRPr="00DE4502" w14:paraId="29F25217" w14:textId="77777777" w:rsidTr="005C443B">
        <w:trPr>
          <w:trHeight w:val="300"/>
        </w:trPr>
        <w:tc>
          <w:tcPr>
            <w:tcW w:w="2832" w:type="dxa"/>
            <w:noWrap/>
            <w:hideMark/>
          </w:tcPr>
          <w:p w14:paraId="392FE49A"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 xml:space="preserve">Hmelj </w:t>
            </w:r>
          </w:p>
        </w:tc>
        <w:tc>
          <w:tcPr>
            <w:tcW w:w="2833" w:type="dxa"/>
            <w:noWrap/>
            <w:hideMark/>
          </w:tcPr>
          <w:p w14:paraId="7D61BF3C"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59,39</w:t>
            </w:r>
          </w:p>
        </w:tc>
      </w:tr>
      <w:tr w:rsidR="00A76C23" w:rsidRPr="00DE4502" w14:paraId="665EC83F" w14:textId="77777777" w:rsidTr="005C443B">
        <w:trPr>
          <w:trHeight w:val="300"/>
        </w:trPr>
        <w:tc>
          <w:tcPr>
            <w:tcW w:w="2832" w:type="dxa"/>
            <w:noWrap/>
            <w:hideMark/>
          </w:tcPr>
          <w:p w14:paraId="50440868"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Sadilni material</w:t>
            </w:r>
          </w:p>
        </w:tc>
        <w:tc>
          <w:tcPr>
            <w:tcW w:w="2833" w:type="dxa"/>
            <w:noWrap/>
            <w:hideMark/>
          </w:tcPr>
          <w:p w14:paraId="5D0365A1"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14,39</w:t>
            </w:r>
          </w:p>
        </w:tc>
      </w:tr>
      <w:tr w:rsidR="00A76C23" w:rsidRPr="00DE4502" w14:paraId="6B2D2282" w14:textId="77777777" w:rsidTr="005C443B">
        <w:trPr>
          <w:trHeight w:val="300"/>
        </w:trPr>
        <w:tc>
          <w:tcPr>
            <w:tcW w:w="2832" w:type="dxa"/>
            <w:noWrap/>
            <w:hideMark/>
          </w:tcPr>
          <w:p w14:paraId="5D351544" w14:textId="77777777" w:rsidR="00A76C23" w:rsidRPr="00DE4502" w:rsidRDefault="00A76C23" w:rsidP="00A76C23">
            <w:pPr>
              <w:spacing w:line="240" w:lineRule="auto"/>
              <w:ind w:left="627" w:hanging="627"/>
              <w:rPr>
                <w:rFonts w:cs="Arial"/>
                <w:color w:val="000000"/>
                <w:szCs w:val="20"/>
              </w:rPr>
            </w:pPr>
            <w:r w:rsidRPr="00DE4502">
              <w:rPr>
                <w:rFonts w:cs="Arial"/>
                <w:color w:val="000000"/>
                <w:szCs w:val="20"/>
              </w:rPr>
              <w:t>Jagodičevje</w:t>
            </w:r>
          </w:p>
        </w:tc>
        <w:tc>
          <w:tcPr>
            <w:tcW w:w="2833" w:type="dxa"/>
            <w:noWrap/>
            <w:hideMark/>
          </w:tcPr>
          <w:p w14:paraId="587DBF9F" w14:textId="77777777" w:rsidR="00A76C23" w:rsidRPr="00DE4502" w:rsidRDefault="00A76C23" w:rsidP="00A76C23">
            <w:pPr>
              <w:spacing w:line="240" w:lineRule="auto"/>
              <w:ind w:left="627" w:hanging="627"/>
              <w:jc w:val="right"/>
              <w:rPr>
                <w:rFonts w:cs="Arial"/>
                <w:color w:val="000000"/>
                <w:szCs w:val="20"/>
              </w:rPr>
            </w:pPr>
            <w:r w:rsidRPr="00DE4502">
              <w:rPr>
                <w:rFonts w:cs="Arial"/>
                <w:color w:val="000000"/>
                <w:szCs w:val="20"/>
              </w:rPr>
              <w:t>4,78</w:t>
            </w:r>
          </w:p>
        </w:tc>
      </w:tr>
      <w:tr w:rsidR="00A76C23" w:rsidRPr="00DE4502" w14:paraId="1E369EF1" w14:textId="77777777" w:rsidTr="005C443B">
        <w:trPr>
          <w:trHeight w:val="300"/>
        </w:trPr>
        <w:tc>
          <w:tcPr>
            <w:tcW w:w="2832" w:type="dxa"/>
            <w:noWrap/>
            <w:hideMark/>
          </w:tcPr>
          <w:p w14:paraId="3D91B6B5" w14:textId="77777777" w:rsidR="00A76C23" w:rsidRPr="00DE4502" w:rsidRDefault="00A76C23" w:rsidP="00A76C23">
            <w:pPr>
              <w:spacing w:line="240" w:lineRule="auto"/>
              <w:ind w:left="627" w:hanging="627"/>
              <w:rPr>
                <w:rFonts w:cs="Arial"/>
                <w:b/>
                <w:color w:val="000000"/>
                <w:szCs w:val="20"/>
              </w:rPr>
            </w:pPr>
            <w:r w:rsidRPr="00DE4502">
              <w:rPr>
                <w:rFonts w:cs="Arial"/>
                <w:b/>
                <w:color w:val="000000"/>
                <w:szCs w:val="20"/>
              </w:rPr>
              <w:t>Skupaj</w:t>
            </w:r>
          </w:p>
        </w:tc>
        <w:tc>
          <w:tcPr>
            <w:tcW w:w="2833" w:type="dxa"/>
            <w:noWrap/>
            <w:hideMark/>
          </w:tcPr>
          <w:p w14:paraId="1A1B23BC" w14:textId="2B831B34" w:rsidR="00A76C23" w:rsidRPr="00DE4502" w:rsidRDefault="00A76C23" w:rsidP="00A76C23">
            <w:pPr>
              <w:spacing w:line="240" w:lineRule="auto"/>
              <w:ind w:left="627" w:hanging="627"/>
              <w:jc w:val="right"/>
              <w:rPr>
                <w:rFonts w:cs="Arial"/>
                <w:b/>
                <w:color w:val="000000"/>
                <w:szCs w:val="20"/>
              </w:rPr>
            </w:pPr>
            <w:r w:rsidRPr="00DE4502">
              <w:rPr>
                <w:rFonts w:cs="Arial"/>
                <w:b/>
                <w:color w:val="000000"/>
                <w:szCs w:val="20"/>
              </w:rPr>
              <w:t>4.445,0</w:t>
            </w:r>
            <w:r w:rsidR="00F17BE9">
              <w:rPr>
                <w:rFonts w:cs="Arial"/>
                <w:b/>
                <w:color w:val="000000"/>
                <w:szCs w:val="20"/>
              </w:rPr>
              <w:t>8</w:t>
            </w:r>
          </w:p>
        </w:tc>
      </w:tr>
    </w:tbl>
    <w:p w14:paraId="307C4D82" w14:textId="77777777" w:rsidR="00A76C23" w:rsidRPr="00DE4502" w:rsidRDefault="00A76C23" w:rsidP="00A76C23">
      <w:pPr>
        <w:spacing w:after="160" w:line="259" w:lineRule="auto"/>
        <w:jc w:val="both"/>
        <w:rPr>
          <w:rFonts w:eastAsia="Calibri" w:cs="Arial"/>
          <w:sz w:val="18"/>
          <w:szCs w:val="18"/>
        </w:rPr>
      </w:pPr>
      <w:r w:rsidRPr="00DE4502">
        <w:rPr>
          <w:rFonts w:eastAsia="Calibri" w:cs="Arial"/>
          <w:sz w:val="18"/>
          <w:szCs w:val="18"/>
        </w:rPr>
        <w:t>Vir: URSZR</w:t>
      </w:r>
    </w:p>
    <w:p w14:paraId="202C19BF" w14:textId="253E63A3" w:rsidR="0078041C" w:rsidRPr="0078041C" w:rsidRDefault="0078041C" w:rsidP="00F90B88">
      <w:pPr>
        <w:jc w:val="both"/>
        <w:rPr>
          <w:rFonts w:eastAsia="Calibri" w:cs="Arial"/>
          <w:szCs w:val="20"/>
        </w:rPr>
      </w:pPr>
      <w:r w:rsidRPr="0078041C">
        <w:rPr>
          <w:rFonts w:eastAsia="Calibri" w:cs="Arial"/>
          <w:szCs w:val="20"/>
        </w:rPr>
        <w:t>Pri koruzi je prizadetih 1</w:t>
      </w:r>
      <w:r w:rsidR="0070524C">
        <w:rPr>
          <w:rFonts w:eastAsia="Calibri" w:cs="Arial"/>
          <w:szCs w:val="20"/>
        </w:rPr>
        <w:t>.</w:t>
      </w:r>
      <w:r w:rsidRPr="0078041C">
        <w:rPr>
          <w:rFonts w:eastAsia="Calibri" w:cs="Arial"/>
          <w:szCs w:val="20"/>
        </w:rPr>
        <w:t>329,86 ha koruze v zrnju in 322,33 ha koruze za silažo. Pri žitu je prizadetih 516,14 ha pšenice (merkantilna) in 176,57 ha ječmena (ozimni). Preostalo žito je poškodovano v obsegu 100 ha in manj. Pri poljščinah in krmnih rastlinah je prizadetih 95,52 ha soje in 90,49 ha buč za suho seme. Preostale poljščine in krmne rastline so poškodovane v obsegu 50 ha in manj. Pri zelenjadnicah je prizadetih 69,21 ha čebule in 11,91 ha fižola v zrnju. Preostale zelenjadnice so poškodovane v obsegu 10 ha in manj. Pri grozdju je najbolj prizadeto belo grozdje za predelavo, in sicer v obsegu 754,69 ha. Ocenjena škoda na rdeče</w:t>
      </w:r>
      <w:r w:rsidR="00581890">
        <w:rPr>
          <w:rFonts w:eastAsia="Calibri" w:cs="Arial"/>
          <w:szCs w:val="20"/>
        </w:rPr>
        <w:t>m grozdju za predelavo je 248,84</w:t>
      </w:r>
      <w:r w:rsidRPr="0078041C">
        <w:rPr>
          <w:rFonts w:eastAsia="Calibri" w:cs="Arial"/>
          <w:szCs w:val="20"/>
        </w:rPr>
        <w:t> ha. Pri sadnem drevju je bilo prizadetih 193,25 ha jabolk I. kakovosti in 57,38 ha hru</w:t>
      </w:r>
      <w:r w:rsidR="006A11EE">
        <w:rPr>
          <w:rFonts w:eastAsia="Calibri" w:cs="Arial"/>
          <w:szCs w:val="20"/>
        </w:rPr>
        <w:t>šk I. kakovosti. Preostalo sadno drevje</w:t>
      </w:r>
      <w:r w:rsidRPr="0078041C">
        <w:rPr>
          <w:rFonts w:eastAsia="Calibri" w:cs="Arial"/>
          <w:szCs w:val="20"/>
        </w:rPr>
        <w:t xml:space="preserve"> je bilo poškodovano v obsegu 50 ha in manj. Pri hmelju za pridelavo je bilo prizadetih 59,39 ha. Pri jagodičevju je prizadetih 1,66 ha malin in 1,66 ha jagod. Preostalo jagodičevje je prizadeto v obsegu 1,4 ha in manj. Pri sadilnem materialu je prizadetih 11,56 ha podlag, 2,68 ha cepljenk in 0,15 ha sadik sadnih vrst.</w:t>
      </w:r>
    </w:p>
    <w:p w14:paraId="5564FD10" w14:textId="77777777" w:rsidR="000D0558" w:rsidRPr="00DE4502" w:rsidRDefault="000D0558" w:rsidP="00F90B88">
      <w:pPr>
        <w:rPr>
          <w:b/>
          <w:bCs/>
        </w:rPr>
      </w:pPr>
    </w:p>
    <w:p w14:paraId="0A10DB11" w14:textId="45979AA8" w:rsidR="004A3A36" w:rsidRPr="00DE4502" w:rsidRDefault="000D0558" w:rsidP="00F90B88">
      <w:pPr>
        <w:pStyle w:val="Odstavekseznama"/>
        <w:numPr>
          <w:ilvl w:val="2"/>
          <w:numId w:val="14"/>
        </w:numPr>
        <w:rPr>
          <w:rFonts w:eastAsia="Calibri"/>
          <w:b/>
          <w:bCs/>
        </w:rPr>
      </w:pPr>
      <w:r w:rsidRPr="00DE4502">
        <w:rPr>
          <w:rFonts w:eastAsia="Calibri"/>
          <w:b/>
          <w:bCs/>
        </w:rPr>
        <w:t>Kmetijski pridelki, katerih proizvodnja je zaradi poplav</w:t>
      </w:r>
      <w:r w:rsidR="004A3A36" w:rsidRPr="00DE4502">
        <w:rPr>
          <w:rFonts w:eastAsia="Calibri"/>
          <w:b/>
          <w:bCs/>
        </w:rPr>
        <w:t xml:space="preserve"> zmanjšana za 80</w:t>
      </w:r>
      <w:r w:rsidR="00637A8D" w:rsidRPr="00DE4502">
        <w:rPr>
          <w:rFonts w:eastAsia="Calibri"/>
          <w:b/>
          <w:bCs/>
        </w:rPr>
        <w:t> </w:t>
      </w:r>
      <w:r w:rsidR="004A3A36" w:rsidRPr="00DE4502">
        <w:rPr>
          <w:rFonts w:eastAsia="Calibri"/>
          <w:b/>
          <w:bCs/>
        </w:rPr>
        <w:t>% ali več običajne letne kmetijske proizvodnje</w:t>
      </w:r>
    </w:p>
    <w:p w14:paraId="1E4D1F10" w14:textId="43B0DE29" w:rsidR="000D0558" w:rsidRPr="00DE4502" w:rsidRDefault="000D0558" w:rsidP="00F90B88">
      <w:pPr>
        <w:rPr>
          <w:b/>
          <w:bCs/>
        </w:rPr>
      </w:pPr>
    </w:p>
    <w:p w14:paraId="1A1E75ED" w14:textId="194D07C6" w:rsidR="00880F9F" w:rsidRPr="00DE4502" w:rsidRDefault="00880F9F" w:rsidP="00F90B88">
      <w:pPr>
        <w:jc w:val="both"/>
        <w:rPr>
          <w:rFonts w:eastAsia="Calibri" w:cs="Arial"/>
          <w:bCs/>
          <w:szCs w:val="20"/>
        </w:rPr>
      </w:pPr>
      <w:r w:rsidRPr="00DE4502">
        <w:rPr>
          <w:rFonts w:eastAsia="Calibri" w:cs="Arial"/>
          <w:bCs/>
          <w:szCs w:val="20"/>
        </w:rPr>
        <w:t xml:space="preserve">V </w:t>
      </w:r>
      <w:r w:rsidR="00BF2C7F" w:rsidRPr="00DE4502">
        <w:rPr>
          <w:rFonts w:eastAsia="Calibri" w:cs="Arial"/>
          <w:bCs/>
          <w:szCs w:val="20"/>
        </w:rPr>
        <w:t>tabeli 5</w:t>
      </w:r>
      <w:r w:rsidRPr="00DE4502">
        <w:rPr>
          <w:rFonts w:eastAsia="Calibri" w:cs="Arial"/>
          <w:bCs/>
          <w:szCs w:val="20"/>
        </w:rPr>
        <w:t xml:space="preserve"> je prikazana ocenjena škoda po kmetijskih pridelkih, ki so poškodovani za 80</w:t>
      </w:r>
      <w:r w:rsidR="00637A8D" w:rsidRPr="00DE4502">
        <w:rPr>
          <w:rFonts w:eastAsia="Calibri" w:cs="Arial"/>
          <w:bCs/>
          <w:szCs w:val="20"/>
        </w:rPr>
        <w:t> %</w:t>
      </w:r>
      <w:r w:rsidRPr="00DE4502">
        <w:rPr>
          <w:rFonts w:eastAsia="Calibri" w:cs="Arial"/>
          <w:bCs/>
          <w:szCs w:val="20"/>
        </w:rPr>
        <w:t xml:space="preserve"> ali več.</w:t>
      </w:r>
    </w:p>
    <w:p w14:paraId="5F8F5A4C" w14:textId="77777777" w:rsidR="00A62181" w:rsidRDefault="00A62181" w:rsidP="00433F0F">
      <w:pPr>
        <w:spacing w:line="240" w:lineRule="auto"/>
        <w:jc w:val="both"/>
        <w:rPr>
          <w:rFonts w:eastAsia="Calibri" w:cs="Arial"/>
          <w:szCs w:val="20"/>
          <w:lang w:eastAsia="sl-SI"/>
        </w:rPr>
      </w:pPr>
    </w:p>
    <w:p w14:paraId="0F056E9F" w14:textId="77777777" w:rsidR="00A62181" w:rsidRDefault="00A62181" w:rsidP="00433F0F">
      <w:pPr>
        <w:spacing w:line="240" w:lineRule="auto"/>
        <w:jc w:val="both"/>
        <w:rPr>
          <w:rFonts w:eastAsia="Calibri" w:cs="Arial"/>
          <w:szCs w:val="20"/>
          <w:lang w:eastAsia="sl-SI"/>
        </w:rPr>
      </w:pPr>
    </w:p>
    <w:p w14:paraId="5E718BB2" w14:textId="77777777" w:rsidR="00A62181" w:rsidRDefault="00A62181" w:rsidP="00433F0F">
      <w:pPr>
        <w:spacing w:line="240" w:lineRule="auto"/>
        <w:jc w:val="both"/>
        <w:rPr>
          <w:rFonts w:eastAsia="Calibri" w:cs="Arial"/>
          <w:szCs w:val="20"/>
          <w:lang w:eastAsia="sl-SI"/>
        </w:rPr>
      </w:pPr>
    </w:p>
    <w:p w14:paraId="450925DF" w14:textId="77777777" w:rsidR="00A62181" w:rsidRDefault="00A62181" w:rsidP="00433F0F">
      <w:pPr>
        <w:spacing w:line="240" w:lineRule="auto"/>
        <w:jc w:val="both"/>
        <w:rPr>
          <w:rFonts w:eastAsia="Calibri" w:cs="Arial"/>
          <w:szCs w:val="20"/>
          <w:lang w:eastAsia="sl-SI"/>
        </w:rPr>
      </w:pPr>
    </w:p>
    <w:p w14:paraId="1D9EC47D" w14:textId="7FEE7F7E" w:rsidR="00880F9F" w:rsidRPr="00DE4502" w:rsidRDefault="00BF2C7F" w:rsidP="00433F0F">
      <w:pPr>
        <w:spacing w:line="240" w:lineRule="auto"/>
        <w:jc w:val="both"/>
        <w:rPr>
          <w:rFonts w:eastAsia="Calibri" w:cs="Arial"/>
          <w:bCs/>
          <w:szCs w:val="20"/>
          <w:lang w:eastAsia="sl-SI"/>
        </w:rPr>
      </w:pPr>
      <w:r w:rsidRPr="00DE4502">
        <w:rPr>
          <w:rFonts w:eastAsia="Calibri" w:cs="Arial"/>
          <w:szCs w:val="20"/>
          <w:lang w:eastAsia="sl-SI"/>
        </w:rPr>
        <w:t>Tabela</w:t>
      </w:r>
      <w:r w:rsidR="00880F9F" w:rsidRPr="00DE4502">
        <w:rPr>
          <w:rFonts w:eastAsia="Calibri" w:cs="Arial"/>
          <w:szCs w:val="20"/>
          <w:lang w:eastAsia="sl-SI"/>
        </w:rPr>
        <w:t xml:space="preserve"> 5: </w:t>
      </w:r>
      <w:r w:rsidR="00637A8D" w:rsidRPr="00DE4502">
        <w:rPr>
          <w:rFonts w:eastAsia="Calibri" w:cs="Arial"/>
          <w:bCs/>
          <w:szCs w:val="20"/>
          <w:lang w:eastAsia="sl-SI"/>
        </w:rPr>
        <w:t>Ocenjena škoda po kmetijskih pridelkih, ki so bili zaradi pop</w:t>
      </w:r>
      <w:r w:rsidR="00CE1621">
        <w:rPr>
          <w:rFonts w:eastAsia="Calibri" w:cs="Arial"/>
          <w:bCs/>
          <w:szCs w:val="20"/>
          <w:lang w:eastAsia="sl-SI"/>
        </w:rPr>
        <w:t>lav poškodovani za 80 % ali več</w:t>
      </w:r>
    </w:p>
    <w:tbl>
      <w:tblPr>
        <w:tblStyle w:val="Tabela-mrea1"/>
        <w:tblW w:w="6941" w:type="dxa"/>
        <w:tblLook w:val="04A0" w:firstRow="1" w:lastRow="0" w:firstColumn="1" w:lastColumn="0" w:noHBand="0" w:noVBand="1"/>
      </w:tblPr>
      <w:tblGrid>
        <w:gridCol w:w="3539"/>
        <w:gridCol w:w="3402"/>
      </w:tblGrid>
      <w:tr w:rsidR="00880F9F" w:rsidRPr="00DE4502" w14:paraId="7C087EB5" w14:textId="77777777" w:rsidTr="005C443B">
        <w:trPr>
          <w:trHeight w:val="300"/>
        </w:trPr>
        <w:tc>
          <w:tcPr>
            <w:tcW w:w="3539" w:type="dxa"/>
            <w:noWrap/>
            <w:vAlign w:val="center"/>
            <w:hideMark/>
          </w:tcPr>
          <w:p w14:paraId="6EE4BC82" w14:textId="41A051EA" w:rsidR="00880F9F" w:rsidRPr="00DE4502" w:rsidRDefault="00880F9F" w:rsidP="00880F9F">
            <w:pPr>
              <w:spacing w:line="240" w:lineRule="auto"/>
              <w:rPr>
                <w:rFonts w:cs="Arial"/>
                <w:b/>
                <w:color w:val="000000"/>
                <w:szCs w:val="20"/>
              </w:rPr>
            </w:pPr>
            <w:r w:rsidRPr="00DE4502">
              <w:rPr>
                <w:rFonts w:cs="Arial"/>
                <w:b/>
                <w:color w:val="000000"/>
              </w:rPr>
              <w:t>Kmetijski pridelek</w:t>
            </w:r>
          </w:p>
        </w:tc>
        <w:tc>
          <w:tcPr>
            <w:tcW w:w="3402" w:type="dxa"/>
            <w:noWrap/>
            <w:vAlign w:val="center"/>
            <w:hideMark/>
          </w:tcPr>
          <w:p w14:paraId="5820C3E8" w14:textId="77777777" w:rsidR="00880F9F" w:rsidRPr="00DE4502" w:rsidRDefault="00880F9F" w:rsidP="00880F9F">
            <w:pPr>
              <w:spacing w:line="240" w:lineRule="auto"/>
              <w:jc w:val="center"/>
              <w:rPr>
                <w:rFonts w:cs="Arial"/>
                <w:b/>
                <w:color w:val="000000"/>
                <w:szCs w:val="20"/>
              </w:rPr>
            </w:pPr>
            <w:r w:rsidRPr="00DE4502">
              <w:rPr>
                <w:rFonts w:cs="Arial"/>
                <w:b/>
                <w:color w:val="000000"/>
                <w:szCs w:val="20"/>
              </w:rPr>
              <w:t>Ocenjena škoda (EUR)</w:t>
            </w:r>
          </w:p>
        </w:tc>
      </w:tr>
      <w:tr w:rsidR="00880F9F" w:rsidRPr="00DE4502" w14:paraId="009296FB" w14:textId="77777777" w:rsidTr="005C443B">
        <w:trPr>
          <w:trHeight w:val="300"/>
        </w:trPr>
        <w:tc>
          <w:tcPr>
            <w:tcW w:w="3539" w:type="dxa"/>
            <w:noWrap/>
            <w:vAlign w:val="center"/>
            <w:hideMark/>
          </w:tcPr>
          <w:p w14:paraId="6CF1E761" w14:textId="77777777" w:rsidR="00880F9F" w:rsidRPr="00DE4502" w:rsidRDefault="00880F9F" w:rsidP="00880F9F">
            <w:pPr>
              <w:spacing w:line="240" w:lineRule="auto"/>
              <w:rPr>
                <w:rFonts w:cs="Arial"/>
                <w:color w:val="000000"/>
                <w:szCs w:val="20"/>
              </w:rPr>
            </w:pPr>
            <w:r w:rsidRPr="00DE4502">
              <w:rPr>
                <w:rFonts w:cs="Arial"/>
                <w:color w:val="000000"/>
                <w:szCs w:val="20"/>
              </w:rPr>
              <w:t>Koruza</w:t>
            </w:r>
          </w:p>
        </w:tc>
        <w:tc>
          <w:tcPr>
            <w:tcW w:w="3402" w:type="dxa"/>
            <w:noWrap/>
            <w:vAlign w:val="center"/>
            <w:hideMark/>
          </w:tcPr>
          <w:p w14:paraId="1746575F"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1.920.977,39</w:t>
            </w:r>
          </w:p>
        </w:tc>
      </w:tr>
      <w:tr w:rsidR="00880F9F" w:rsidRPr="00DE4502" w14:paraId="4FD8C67C" w14:textId="77777777" w:rsidTr="005C443B">
        <w:trPr>
          <w:trHeight w:val="300"/>
        </w:trPr>
        <w:tc>
          <w:tcPr>
            <w:tcW w:w="3539" w:type="dxa"/>
            <w:noWrap/>
            <w:vAlign w:val="center"/>
            <w:hideMark/>
          </w:tcPr>
          <w:p w14:paraId="12B6C8E5" w14:textId="77777777" w:rsidR="00880F9F" w:rsidRPr="00DE4502" w:rsidRDefault="00880F9F" w:rsidP="00880F9F">
            <w:pPr>
              <w:spacing w:line="240" w:lineRule="auto"/>
              <w:rPr>
                <w:rFonts w:cs="Arial"/>
                <w:color w:val="000000"/>
                <w:szCs w:val="20"/>
              </w:rPr>
            </w:pPr>
            <w:r w:rsidRPr="00DE4502">
              <w:rPr>
                <w:rFonts w:cs="Arial"/>
                <w:color w:val="000000"/>
                <w:szCs w:val="20"/>
              </w:rPr>
              <w:t>Zelenjadnice</w:t>
            </w:r>
          </w:p>
        </w:tc>
        <w:tc>
          <w:tcPr>
            <w:tcW w:w="3402" w:type="dxa"/>
            <w:noWrap/>
            <w:vAlign w:val="center"/>
            <w:hideMark/>
          </w:tcPr>
          <w:p w14:paraId="0945A508"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1.555.796,28</w:t>
            </w:r>
          </w:p>
        </w:tc>
      </w:tr>
      <w:tr w:rsidR="00880F9F" w:rsidRPr="00DE4502" w14:paraId="43BCCABA" w14:textId="77777777" w:rsidTr="005C443B">
        <w:trPr>
          <w:trHeight w:val="300"/>
        </w:trPr>
        <w:tc>
          <w:tcPr>
            <w:tcW w:w="3539" w:type="dxa"/>
            <w:noWrap/>
            <w:vAlign w:val="center"/>
            <w:hideMark/>
          </w:tcPr>
          <w:p w14:paraId="4A436970" w14:textId="77777777" w:rsidR="00880F9F" w:rsidRPr="00DE4502" w:rsidRDefault="00880F9F" w:rsidP="00880F9F">
            <w:pPr>
              <w:spacing w:line="240" w:lineRule="auto"/>
              <w:rPr>
                <w:rFonts w:cs="Arial"/>
                <w:color w:val="000000"/>
                <w:szCs w:val="20"/>
              </w:rPr>
            </w:pPr>
            <w:r w:rsidRPr="00DE4502">
              <w:rPr>
                <w:rFonts w:cs="Arial"/>
                <w:color w:val="000000"/>
                <w:szCs w:val="20"/>
              </w:rPr>
              <w:t>Jagodičevje</w:t>
            </w:r>
          </w:p>
        </w:tc>
        <w:tc>
          <w:tcPr>
            <w:tcW w:w="3402" w:type="dxa"/>
            <w:noWrap/>
            <w:vAlign w:val="center"/>
            <w:hideMark/>
          </w:tcPr>
          <w:p w14:paraId="1730BC84"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1.032.286,65</w:t>
            </w:r>
          </w:p>
        </w:tc>
      </w:tr>
      <w:tr w:rsidR="00880F9F" w:rsidRPr="00DE4502" w14:paraId="3D72D9AC" w14:textId="77777777" w:rsidTr="005C443B">
        <w:trPr>
          <w:trHeight w:val="300"/>
        </w:trPr>
        <w:tc>
          <w:tcPr>
            <w:tcW w:w="3539" w:type="dxa"/>
            <w:noWrap/>
            <w:vAlign w:val="center"/>
            <w:hideMark/>
          </w:tcPr>
          <w:p w14:paraId="3CBA12F1" w14:textId="77777777" w:rsidR="00880F9F" w:rsidRPr="00DE4502" w:rsidRDefault="00880F9F" w:rsidP="00880F9F">
            <w:pPr>
              <w:spacing w:line="240" w:lineRule="auto"/>
              <w:rPr>
                <w:rFonts w:cs="Arial"/>
                <w:color w:val="000000"/>
                <w:szCs w:val="20"/>
              </w:rPr>
            </w:pPr>
            <w:r w:rsidRPr="00DE4502">
              <w:rPr>
                <w:rFonts w:cs="Arial"/>
                <w:color w:val="000000"/>
                <w:szCs w:val="20"/>
              </w:rPr>
              <w:t>Poljščine, krmne rastline</w:t>
            </w:r>
          </w:p>
        </w:tc>
        <w:tc>
          <w:tcPr>
            <w:tcW w:w="3402" w:type="dxa"/>
            <w:noWrap/>
            <w:vAlign w:val="center"/>
            <w:hideMark/>
          </w:tcPr>
          <w:p w14:paraId="49758B6E"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907.398,64</w:t>
            </w:r>
          </w:p>
        </w:tc>
      </w:tr>
      <w:tr w:rsidR="00880F9F" w:rsidRPr="00DE4502" w14:paraId="1702E8F0" w14:textId="77777777" w:rsidTr="005C443B">
        <w:trPr>
          <w:trHeight w:val="300"/>
        </w:trPr>
        <w:tc>
          <w:tcPr>
            <w:tcW w:w="3539" w:type="dxa"/>
            <w:noWrap/>
            <w:vAlign w:val="center"/>
            <w:hideMark/>
          </w:tcPr>
          <w:p w14:paraId="7A1565BC" w14:textId="77777777" w:rsidR="00880F9F" w:rsidRPr="00DE4502" w:rsidRDefault="00880F9F" w:rsidP="00880F9F">
            <w:pPr>
              <w:spacing w:line="240" w:lineRule="auto"/>
              <w:rPr>
                <w:rFonts w:cs="Arial"/>
                <w:color w:val="000000"/>
                <w:szCs w:val="20"/>
              </w:rPr>
            </w:pPr>
            <w:r w:rsidRPr="00DE4502">
              <w:rPr>
                <w:rFonts w:cs="Arial"/>
                <w:color w:val="000000"/>
                <w:szCs w:val="20"/>
              </w:rPr>
              <w:t>Sadno drevje</w:t>
            </w:r>
          </w:p>
        </w:tc>
        <w:tc>
          <w:tcPr>
            <w:tcW w:w="3402" w:type="dxa"/>
            <w:noWrap/>
            <w:vAlign w:val="center"/>
            <w:hideMark/>
          </w:tcPr>
          <w:p w14:paraId="21ECDDBA"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311.190,02</w:t>
            </w:r>
          </w:p>
        </w:tc>
      </w:tr>
      <w:tr w:rsidR="00880F9F" w:rsidRPr="00DE4502" w14:paraId="2A4ECAB6" w14:textId="77777777" w:rsidTr="005C443B">
        <w:trPr>
          <w:trHeight w:val="300"/>
        </w:trPr>
        <w:tc>
          <w:tcPr>
            <w:tcW w:w="3539" w:type="dxa"/>
            <w:noWrap/>
            <w:vAlign w:val="center"/>
            <w:hideMark/>
          </w:tcPr>
          <w:p w14:paraId="65AEF3C9" w14:textId="77777777" w:rsidR="00880F9F" w:rsidRPr="00DE4502" w:rsidRDefault="00880F9F" w:rsidP="00880F9F">
            <w:pPr>
              <w:spacing w:line="240" w:lineRule="auto"/>
              <w:rPr>
                <w:rFonts w:cs="Arial"/>
                <w:color w:val="000000"/>
                <w:szCs w:val="20"/>
              </w:rPr>
            </w:pPr>
            <w:r w:rsidRPr="00DE4502">
              <w:rPr>
                <w:rFonts w:cs="Arial"/>
                <w:color w:val="000000"/>
                <w:szCs w:val="20"/>
              </w:rPr>
              <w:t>Žita</w:t>
            </w:r>
          </w:p>
        </w:tc>
        <w:tc>
          <w:tcPr>
            <w:tcW w:w="3402" w:type="dxa"/>
            <w:noWrap/>
            <w:vAlign w:val="center"/>
            <w:hideMark/>
          </w:tcPr>
          <w:p w14:paraId="03CB537E"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292.917,47</w:t>
            </w:r>
          </w:p>
        </w:tc>
      </w:tr>
      <w:tr w:rsidR="00880F9F" w:rsidRPr="00DE4502" w14:paraId="52115FFC" w14:textId="77777777" w:rsidTr="005C443B">
        <w:trPr>
          <w:trHeight w:val="300"/>
        </w:trPr>
        <w:tc>
          <w:tcPr>
            <w:tcW w:w="3539" w:type="dxa"/>
            <w:noWrap/>
            <w:vAlign w:val="center"/>
            <w:hideMark/>
          </w:tcPr>
          <w:p w14:paraId="2BC37BF7" w14:textId="77777777" w:rsidR="00880F9F" w:rsidRPr="00DE4502" w:rsidRDefault="00880F9F" w:rsidP="00880F9F">
            <w:pPr>
              <w:spacing w:line="240" w:lineRule="auto"/>
              <w:rPr>
                <w:rFonts w:cs="Arial"/>
                <w:color w:val="000000"/>
                <w:szCs w:val="20"/>
              </w:rPr>
            </w:pPr>
            <w:r w:rsidRPr="00DE4502">
              <w:rPr>
                <w:rFonts w:cs="Arial"/>
                <w:color w:val="000000"/>
                <w:szCs w:val="20"/>
              </w:rPr>
              <w:t>Hmelj</w:t>
            </w:r>
          </w:p>
        </w:tc>
        <w:tc>
          <w:tcPr>
            <w:tcW w:w="3402" w:type="dxa"/>
            <w:noWrap/>
            <w:vAlign w:val="center"/>
            <w:hideMark/>
          </w:tcPr>
          <w:p w14:paraId="05777007"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97.357,33</w:t>
            </w:r>
          </w:p>
        </w:tc>
      </w:tr>
      <w:tr w:rsidR="00880F9F" w:rsidRPr="00DE4502" w14:paraId="5E5C4861" w14:textId="77777777" w:rsidTr="005C443B">
        <w:trPr>
          <w:trHeight w:val="300"/>
        </w:trPr>
        <w:tc>
          <w:tcPr>
            <w:tcW w:w="3539" w:type="dxa"/>
            <w:noWrap/>
            <w:vAlign w:val="center"/>
            <w:hideMark/>
          </w:tcPr>
          <w:p w14:paraId="7F9C1D29" w14:textId="77777777" w:rsidR="00880F9F" w:rsidRPr="00DE4502" w:rsidRDefault="00880F9F" w:rsidP="00880F9F">
            <w:pPr>
              <w:spacing w:line="240" w:lineRule="auto"/>
              <w:rPr>
                <w:rFonts w:cs="Arial"/>
                <w:color w:val="000000"/>
                <w:szCs w:val="20"/>
              </w:rPr>
            </w:pPr>
            <w:r w:rsidRPr="00DE4502">
              <w:rPr>
                <w:rFonts w:cs="Arial"/>
                <w:color w:val="000000"/>
                <w:szCs w:val="20"/>
              </w:rPr>
              <w:t>Grozdje</w:t>
            </w:r>
          </w:p>
        </w:tc>
        <w:tc>
          <w:tcPr>
            <w:tcW w:w="3402" w:type="dxa"/>
            <w:noWrap/>
            <w:vAlign w:val="center"/>
            <w:hideMark/>
          </w:tcPr>
          <w:p w14:paraId="2317AD33"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6.719,28</w:t>
            </w:r>
          </w:p>
        </w:tc>
      </w:tr>
      <w:tr w:rsidR="00880F9F" w:rsidRPr="00DE4502" w14:paraId="2917B7E2" w14:textId="77777777" w:rsidTr="005C443B">
        <w:trPr>
          <w:trHeight w:val="300"/>
        </w:trPr>
        <w:tc>
          <w:tcPr>
            <w:tcW w:w="3539" w:type="dxa"/>
            <w:noWrap/>
            <w:vAlign w:val="center"/>
            <w:hideMark/>
          </w:tcPr>
          <w:p w14:paraId="15519CB0" w14:textId="77777777" w:rsidR="00880F9F" w:rsidRPr="00DE4502" w:rsidRDefault="00880F9F" w:rsidP="00880F9F">
            <w:pPr>
              <w:spacing w:line="240" w:lineRule="auto"/>
              <w:rPr>
                <w:rFonts w:cs="Arial"/>
                <w:b/>
                <w:color w:val="000000"/>
                <w:szCs w:val="20"/>
              </w:rPr>
            </w:pPr>
            <w:r w:rsidRPr="00DE4502">
              <w:rPr>
                <w:rFonts w:cs="Arial"/>
                <w:b/>
                <w:color w:val="000000"/>
                <w:szCs w:val="20"/>
              </w:rPr>
              <w:t>Skupaj</w:t>
            </w:r>
          </w:p>
        </w:tc>
        <w:tc>
          <w:tcPr>
            <w:tcW w:w="3402" w:type="dxa"/>
            <w:noWrap/>
            <w:vAlign w:val="center"/>
            <w:hideMark/>
          </w:tcPr>
          <w:p w14:paraId="76F4D18B" w14:textId="77777777" w:rsidR="00880F9F" w:rsidRPr="00DE4502" w:rsidRDefault="00880F9F" w:rsidP="00880F9F">
            <w:pPr>
              <w:spacing w:line="240" w:lineRule="auto"/>
              <w:jc w:val="right"/>
              <w:rPr>
                <w:rFonts w:cs="Arial"/>
                <w:b/>
                <w:color w:val="000000"/>
                <w:szCs w:val="20"/>
              </w:rPr>
            </w:pPr>
            <w:r w:rsidRPr="00DE4502">
              <w:rPr>
                <w:rFonts w:cs="Arial"/>
                <w:b/>
                <w:color w:val="000000"/>
                <w:szCs w:val="20"/>
              </w:rPr>
              <w:t>6.124.643,06</w:t>
            </w:r>
          </w:p>
        </w:tc>
      </w:tr>
    </w:tbl>
    <w:p w14:paraId="0DF632A5" w14:textId="77777777" w:rsidR="00880F9F" w:rsidRPr="00DE4502" w:rsidRDefault="00880F9F" w:rsidP="00880F9F">
      <w:pPr>
        <w:spacing w:after="160" w:line="240" w:lineRule="auto"/>
        <w:jc w:val="both"/>
        <w:rPr>
          <w:rFonts w:eastAsia="Calibri" w:cs="Arial"/>
          <w:sz w:val="18"/>
          <w:szCs w:val="18"/>
          <w:lang w:eastAsia="sl-SI"/>
        </w:rPr>
      </w:pPr>
      <w:r w:rsidRPr="00DE4502">
        <w:rPr>
          <w:rFonts w:eastAsia="Calibri" w:cs="Arial"/>
          <w:sz w:val="18"/>
          <w:szCs w:val="18"/>
          <w:lang w:eastAsia="sl-SI"/>
        </w:rPr>
        <w:t>Vir: URSZR</w:t>
      </w:r>
    </w:p>
    <w:p w14:paraId="2A9B7801" w14:textId="2DC591CC" w:rsidR="0078041C" w:rsidRPr="0078041C" w:rsidRDefault="0078041C" w:rsidP="00F90B88">
      <w:pPr>
        <w:jc w:val="both"/>
        <w:rPr>
          <w:rFonts w:eastAsia="Calibri"/>
        </w:rPr>
      </w:pPr>
      <w:r w:rsidRPr="0078041C">
        <w:rPr>
          <w:rFonts w:eastAsia="Calibri"/>
        </w:rPr>
        <w:t>Najvišji znesek ocenjene škode pri koruzi je na koruzi v zrnju, in sicer v višini 1.658.403,28 evra, in koruzi za silažo v višini 262.574,11 evra. Najvišji znesek ocenjene škode pri žitih je na pšenici (merkantilna), in</w:t>
      </w:r>
      <w:r w:rsidR="001E15C7">
        <w:rPr>
          <w:rFonts w:eastAsia="Calibri"/>
        </w:rPr>
        <w:t xml:space="preserve"> sicer v višini 153.677,41 evra</w:t>
      </w:r>
      <w:r w:rsidRPr="0078041C">
        <w:rPr>
          <w:rFonts w:eastAsia="Calibri"/>
        </w:rPr>
        <w:t xml:space="preserve"> in ajdi v višini 54.554,30 evra. Ocenjena škoda preostalih žit znaša manj kot </w:t>
      </w:r>
      <w:r w:rsidR="00195112">
        <w:rPr>
          <w:rFonts w:eastAsia="Calibri"/>
        </w:rPr>
        <w:t>50.000</w:t>
      </w:r>
      <w:r w:rsidRPr="0078041C">
        <w:rPr>
          <w:rFonts w:eastAsia="Calibri"/>
        </w:rPr>
        <w:t xml:space="preserve"> ev</w:t>
      </w:r>
      <w:r>
        <w:rPr>
          <w:rFonts w:eastAsia="Calibri"/>
        </w:rPr>
        <w:t>r</w:t>
      </w:r>
      <w:r w:rsidR="00433F0F">
        <w:rPr>
          <w:rFonts w:eastAsia="Calibri"/>
        </w:rPr>
        <w:t>ov</w:t>
      </w:r>
      <w:r w:rsidRPr="0078041C">
        <w:rPr>
          <w:rFonts w:eastAsia="Calibri"/>
        </w:rPr>
        <w:t>.</w:t>
      </w:r>
    </w:p>
    <w:p w14:paraId="127F1520" w14:textId="77777777" w:rsidR="00A62181" w:rsidRDefault="00A62181" w:rsidP="00F90B88">
      <w:pPr>
        <w:jc w:val="both"/>
        <w:rPr>
          <w:rFonts w:eastAsia="Calibri"/>
        </w:rPr>
      </w:pPr>
    </w:p>
    <w:p w14:paraId="1ED60751" w14:textId="7D215B00" w:rsidR="0078041C" w:rsidRPr="0078041C" w:rsidRDefault="0078041C" w:rsidP="00F90B88">
      <w:pPr>
        <w:jc w:val="both"/>
        <w:rPr>
          <w:rFonts w:eastAsia="Calibri"/>
        </w:rPr>
      </w:pPr>
      <w:r w:rsidRPr="0078041C">
        <w:rPr>
          <w:rFonts w:eastAsia="Calibri"/>
        </w:rPr>
        <w:t xml:space="preserve">Najvišji znesek ocenjene škode pri zelenjadnicah je na zelju (belo, pozno), in sicer v višini 330.372,27 evra, sledi solata v višini 262.484,64 evra, čebula v višini 146.920,04 evra, por v višini 134.734,80 evra in korenje v višini 126.133,79 evra. Ocenjena škoda preostalih zelenjadnic znaša manj kot </w:t>
      </w:r>
      <w:r w:rsidR="00195112">
        <w:rPr>
          <w:rFonts w:eastAsia="Calibri"/>
        </w:rPr>
        <w:t>100.000</w:t>
      </w:r>
      <w:r w:rsidRPr="0078041C">
        <w:rPr>
          <w:rFonts w:eastAsia="Calibri"/>
        </w:rPr>
        <w:t xml:space="preserve"> evrov. Najvišji znesek ocenjene škode pri poljščinah in krmnih rastlinah je na krompirju (pozni), in sicer v višini 360.081,17 evra, sledi soja v višini 267.695,76 evra ter buče (suho seme) v višini 160.115,89 evra. Ocenjena škoda preostalih poljščin in krmnih rastlin znaša manj kot </w:t>
      </w:r>
      <w:r w:rsidR="00195112">
        <w:rPr>
          <w:rFonts w:eastAsia="Calibri"/>
        </w:rPr>
        <w:t>100.000</w:t>
      </w:r>
      <w:r w:rsidRPr="0078041C">
        <w:rPr>
          <w:rFonts w:eastAsia="Calibri"/>
        </w:rPr>
        <w:t xml:space="preserve"> evr</w:t>
      </w:r>
      <w:r w:rsidR="00433F0F">
        <w:rPr>
          <w:rFonts w:eastAsia="Calibri"/>
        </w:rPr>
        <w:t>ov</w:t>
      </w:r>
      <w:r w:rsidRPr="0078041C">
        <w:rPr>
          <w:rFonts w:eastAsia="Calibri"/>
        </w:rPr>
        <w:t>.</w:t>
      </w:r>
    </w:p>
    <w:p w14:paraId="305A317C" w14:textId="77777777" w:rsidR="00A62181" w:rsidRDefault="00A62181" w:rsidP="00F90B88">
      <w:pPr>
        <w:jc w:val="both"/>
        <w:rPr>
          <w:rFonts w:eastAsia="Calibri"/>
        </w:rPr>
      </w:pPr>
    </w:p>
    <w:p w14:paraId="3BDEDD0A" w14:textId="083947A7" w:rsidR="00880F9F" w:rsidRDefault="0078041C" w:rsidP="00F90B88">
      <w:pPr>
        <w:jc w:val="both"/>
        <w:rPr>
          <w:rFonts w:eastAsia="Calibri"/>
        </w:rPr>
      </w:pPr>
      <w:r w:rsidRPr="0078041C">
        <w:rPr>
          <w:rFonts w:eastAsia="Calibri"/>
        </w:rPr>
        <w:t>Najvišji znesek ocenjene škode pri sadnem drevju je na jabolkih I. kakovosti, in</w:t>
      </w:r>
      <w:r w:rsidR="00C9723B">
        <w:rPr>
          <w:rFonts w:eastAsia="Calibri"/>
        </w:rPr>
        <w:t xml:space="preserve"> sicer v višini 298.040,59 evra</w:t>
      </w:r>
      <w:r w:rsidRPr="0078041C">
        <w:rPr>
          <w:rFonts w:eastAsia="Calibri"/>
        </w:rPr>
        <w:t xml:space="preserve"> in oljkah v višini 11.357,85 evra. </w:t>
      </w:r>
      <w:r w:rsidR="006A11EE">
        <w:rPr>
          <w:rFonts w:eastAsia="Calibri"/>
        </w:rPr>
        <w:t>Ocenjena škoda preostalega sadnega drevja</w:t>
      </w:r>
      <w:r w:rsidRPr="0078041C">
        <w:rPr>
          <w:rFonts w:eastAsia="Calibri"/>
        </w:rPr>
        <w:t xml:space="preserve"> znaša manj kot </w:t>
      </w:r>
      <w:r w:rsidR="00195112">
        <w:rPr>
          <w:rFonts w:eastAsia="Calibri"/>
        </w:rPr>
        <w:t>1.000</w:t>
      </w:r>
      <w:r w:rsidRPr="0078041C">
        <w:rPr>
          <w:rFonts w:eastAsia="Calibri"/>
        </w:rPr>
        <w:t xml:space="preserve"> evrov. Pri hmelju je bil prizadet hmelj za pridelavo, in sicer v višini </w:t>
      </w:r>
      <w:r w:rsidR="00A62181">
        <w:rPr>
          <w:rFonts w:eastAsia="Calibri"/>
        </w:rPr>
        <w:br/>
      </w:r>
      <w:r w:rsidRPr="0078041C">
        <w:rPr>
          <w:rFonts w:eastAsia="Calibri"/>
        </w:rPr>
        <w:t>97.357,33 evra. Najvišji in edini znesek ocenjene škode pri grozdju je na belem grozdju za predelavo, in sicer v višini 6.719,28 evra. Najvišji znesek ocenjene škode pri jagodičevju je na jagodah, in sicer v višini 893.538,89 evra, sledijo maline v višini 108.254,79 evra, borovnice (gojene) v višini 30.127,93 evra ter robide v višini 365,04 evra.</w:t>
      </w:r>
    </w:p>
    <w:p w14:paraId="0F29391E" w14:textId="77777777" w:rsidR="00A62181" w:rsidRPr="00B02D33" w:rsidRDefault="00A62181" w:rsidP="00F90B88">
      <w:pPr>
        <w:jc w:val="both"/>
        <w:rPr>
          <w:rFonts w:eastAsia="Calibri"/>
        </w:rPr>
      </w:pPr>
    </w:p>
    <w:p w14:paraId="63805530" w14:textId="769BD34E" w:rsidR="00880F9F" w:rsidRPr="00DE4502" w:rsidRDefault="00880F9F" w:rsidP="00F90B88">
      <w:pPr>
        <w:pStyle w:val="Odstavekseznama"/>
        <w:numPr>
          <w:ilvl w:val="2"/>
          <w:numId w:val="14"/>
        </w:numPr>
        <w:jc w:val="both"/>
        <w:rPr>
          <w:rFonts w:eastAsia="Calibri" w:cs="Arial"/>
          <w:b/>
          <w:szCs w:val="20"/>
        </w:rPr>
      </w:pPr>
      <w:r w:rsidRPr="00DE4502">
        <w:rPr>
          <w:rFonts w:eastAsia="Calibri" w:cs="Arial"/>
          <w:b/>
          <w:szCs w:val="20"/>
        </w:rPr>
        <w:t>Najvišja poškodovanost kmetijskih pridelkov po hektarjih</w:t>
      </w:r>
    </w:p>
    <w:p w14:paraId="3B80E9EC" w14:textId="77777777" w:rsidR="00A62181" w:rsidRDefault="00A62181" w:rsidP="00F90B88">
      <w:pPr>
        <w:jc w:val="both"/>
        <w:rPr>
          <w:rFonts w:eastAsia="Calibri" w:cs="Arial"/>
          <w:bCs/>
          <w:szCs w:val="20"/>
        </w:rPr>
      </w:pPr>
    </w:p>
    <w:p w14:paraId="35290A18" w14:textId="719AFE3E" w:rsidR="00880F9F" w:rsidRPr="00DE4502" w:rsidRDefault="00880F9F" w:rsidP="00F90B88">
      <w:pPr>
        <w:jc w:val="both"/>
        <w:rPr>
          <w:rFonts w:eastAsia="Calibri" w:cs="Arial"/>
          <w:bCs/>
          <w:szCs w:val="20"/>
        </w:rPr>
      </w:pPr>
      <w:r w:rsidRPr="00DE4502">
        <w:rPr>
          <w:rFonts w:eastAsia="Calibri" w:cs="Arial"/>
          <w:bCs/>
          <w:szCs w:val="20"/>
        </w:rPr>
        <w:t xml:space="preserve">V </w:t>
      </w:r>
      <w:r w:rsidR="00731C14" w:rsidRPr="00DE4502">
        <w:rPr>
          <w:rFonts w:eastAsia="Calibri" w:cs="Arial"/>
          <w:bCs/>
          <w:szCs w:val="20"/>
        </w:rPr>
        <w:t xml:space="preserve">tabeli 6 </w:t>
      </w:r>
      <w:r w:rsidRPr="00DE4502">
        <w:rPr>
          <w:rFonts w:eastAsia="Calibri" w:cs="Arial"/>
          <w:bCs/>
          <w:szCs w:val="20"/>
        </w:rPr>
        <w:t xml:space="preserve">so prikazane kmetijske površine v ha za </w:t>
      </w:r>
      <w:r w:rsidR="00637A8D" w:rsidRPr="00DE4502">
        <w:rPr>
          <w:rFonts w:eastAsia="Calibri" w:cs="Arial"/>
          <w:bCs/>
          <w:szCs w:val="20"/>
        </w:rPr>
        <w:t xml:space="preserve">tiste </w:t>
      </w:r>
      <w:r w:rsidRPr="00DE4502">
        <w:rPr>
          <w:rFonts w:eastAsia="Calibri" w:cs="Arial"/>
          <w:bCs/>
          <w:szCs w:val="20"/>
        </w:rPr>
        <w:t>kmetijske pridelke, ki so poškodovani za 80</w:t>
      </w:r>
      <w:r w:rsidR="00BF2C7F" w:rsidRPr="00DE4502">
        <w:rPr>
          <w:rFonts w:eastAsia="Calibri" w:cs="Arial"/>
          <w:bCs/>
          <w:szCs w:val="20"/>
        </w:rPr>
        <w:t> %</w:t>
      </w:r>
      <w:r w:rsidRPr="00DE4502">
        <w:rPr>
          <w:rFonts w:eastAsia="Calibri" w:cs="Arial"/>
          <w:bCs/>
          <w:szCs w:val="20"/>
        </w:rPr>
        <w:t xml:space="preserve"> ali več.</w:t>
      </w:r>
    </w:p>
    <w:p w14:paraId="5B9ADB26" w14:textId="77777777" w:rsidR="00A62181" w:rsidRDefault="00A62181" w:rsidP="00433F0F">
      <w:pPr>
        <w:spacing w:line="240" w:lineRule="auto"/>
        <w:jc w:val="both"/>
        <w:rPr>
          <w:rFonts w:eastAsia="Calibri" w:cs="Arial"/>
          <w:szCs w:val="20"/>
        </w:rPr>
      </w:pPr>
    </w:p>
    <w:p w14:paraId="0B04568C" w14:textId="4816B2B7" w:rsidR="00637A8D" w:rsidRPr="00DE4502" w:rsidRDefault="00BF2C7F" w:rsidP="00433F0F">
      <w:pPr>
        <w:spacing w:line="240" w:lineRule="auto"/>
        <w:jc w:val="both"/>
        <w:rPr>
          <w:rFonts w:eastAsia="Calibri" w:cs="Arial"/>
          <w:bCs/>
          <w:szCs w:val="20"/>
        </w:rPr>
      </w:pPr>
      <w:r w:rsidRPr="00DE4502">
        <w:rPr>
          <w:rFonts w:eastAsia="Calibri" w:cs="Arial"/>
          <w:szCs w:val="20"/>
        </w:rPr>
        <w:t>Tabela</w:t>
      </w:r>
      <w:r w:rsidR="00880F9F" w:rsidRPr="00DE4502">
        <w:rPr>
          <w:rFonts w:eastAsia="Calibri" w:cs="Arial"/>
          <w:szCs w:val="20"/>
        </w:rPr>
        <w:t xml:space="preserve"> </w:t>
      </w:r>
      <w:r w:rsidR="0096163B" w:rsidRPr="00DE4502">
        <w:rPr>
          <w:rFonts w:eastAsia="Calibri" w:cs="Arial"/>
          <w:szCs w:val="20"/>
        </w:rPr>
        <w:t>6</w:t>
      </w:r>
      <w:r w:rsidR="00880F9F" w:rsidRPr="00DE4502">
        <w:rPr>
          <w:rFonts w:eastAsia="Calibri" w:cs="Arial"/>
          <w:szCs w:val="20"/>
        </w:rPr>
        <w:t xml:space="preserve">: </w:t>
      </w:r>
      <w:r w:rsidR="00637A8D" w:rsidRPr="00DE4502">
        <w:rPr>
          <w:rFonts w:eastAsia="Calibri" w:cs="Arial"/>
          <w:bCs/>
          <w:szCs w:val="20"/>
        </w:rPr>
        <w:t>Kmetijske površine v ha za tiste kmetijske pridelke, ki so bili zaradi poplav poškodovani za 80 % ali več</w:t>
      </w:r>
    </w:p>
    <w:tbl>
      <w:tblPr>
        <w:tblStyle w:val="Tabela-mrea1"/>
        <w:tblW w:w="6941" w:type="dxa"/>
        <w:tblLook w:val="04A0" w:firstRow="1" w:lastRow="0" w:firstColumn="1" w:lastColumn="0" w:noHBand="0" w:noVBand="1"/>
      </w:tblPr>
      <w:tblGrid>
        <w:gridCol w:w="3539"/>
        <w:gridCol w:w="3402"/>
      </w:tblGrid>
      <w:tr w:rsidR="00880F9F" w:rsidRPr="00DE4502" w14:paraId="1CD1D368" w14:textId="77777777" w:rsidTr="005C443B">
        <w:trPr>
          <w:trHeight w:val="300"/>
        </w:trPr>
        <w:tc>
          <w:tcPr>
            <w:tcW w:w="3539" w:type="dxa"/>
            <w:noWrap/>
            <w:vAlign w:val="center"/>
            <w:hideMark/>
          </w:tcPr>
          <w:p w14:paraId="5FDC2C8B" w14:textId="6820C6F8" w:rsidR="00880F9F" w:rsidRPr="00DE4502" w:rsidRDefault="00880F9F" w:rsidP="00880F9F">
            <w:pPr>
              <w:spacing w:line="240" w:lineRule="auto"/>
              <w:rPr>
                <w:rFonts w:cs="Arial"/>
                <w:b/>
                <w:color w:val="000000"/>
                <w:szCs w:val="20"/>
              </w:rPr>
            </w:pPr>
            <w:r w:rsidRPr="00DE4502">
              <w:rPr>
                <w:rFonts w:cs="Arial"/>
                <w:b/>
                <w:color w:val="000000"/>
              </w:rPr>
              <w:t>Kmetijski pridelek</w:t>
            </w:r>
          </w:p>
        </w:tc>
        <w:tc>
          <w:tcPr>
            <w:tcW w:w="3402" w:type="dxa"/>
            <w:noWrap/>
            <w:vAlign w:val="center"/>
            <w:hideMark/>
          </w:tcPr>
          <w:p w14:paraId="1CA5B9B3" w14:textId="77777777" w:rsidR="00880F9F" w:rsidRPr="00DE4502" w:rsidRDefault="00880F9F" w:rsidP="00880F9F">
            <w:pPr>
              <w:spacing w:line="240" w:lineRule="auto"/>
              <w:jc w:val="center"/>
              <w:rPr>
                <w:rFonts w:cs="Arial"/>
                <w:b/>
                <w:color w:val="000000"/>
                <w:szCs w:val="20"/>
              </w:rPr>
            </w:pPr>
            <w:r w:rsidRPr="00DE4502">
              <w:rPr>
                <w:rFonts w:cs="Arial"/>
                <w:b/>
                <w:color w:val="000000"/>
                <w:szCs w:val="20"/>
              </w:rPr>
              <w:t>Poškodovana površina (ha)</w:t>
            </w:r>
          </w:p>
        </w:tc>
      </w:tr>
      <w:tr w:rsidR="00880F9F" w:rsidRPr="00DE4502" w14:paraId="742D9DCD" w14:textId="77777777" w:rsidTr="005C443B">
        <w:trPr>
          <w:trHeight w:val="300"/>
        </w:trPr>
        <w:tc>
          <w:tcPr>
            <w:tcW w:w="3539" w:type="dxa"/>
            <w:noWrap/>
            <w:vAlign w:val="center"/>
            <w:hideMark/>
          </w:tcPr>
          <w:p w14:paraId="38A80C48" w14:textId="77777777" w:rsidR="00880F9F" w:rsidRPr="00DE4502" w:rsidRDefault="00880F9F" w:rsidP="00880F9F">
            <w:pPr>
              <w:spacing w:line="240" w:lineRule="auto"/>
              <w:rPr>
                <w:rFonts w:cs="Arial"/>
                <w:color w:val="000000"/>
                <w:szCs w:val="20"/>
              </w:rPr>
            </w:pPr>
            <w:r w:rsidRPr="00DE4502">
              <w:rPr>
                <w:rFonts w:cs="Arial"/>
                <w:color w:val="000000"/>
                <w:szCs w:val="20"/>
              </w:rPr>
              <w:t>Koruza</w:t>
            </w:r>
          </w:p>
        </w:tc>
        <w:tc>
          <w:tcPr>
            <w:tcW w:w="3402" w:type="dxa"/>
            <w:noWrap/>
            <w:vAlign w:val="center"/>
            <w:hideMark/>
          </w:tcPr>
          <w:p w14:paraId="21EBF548"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830,03</w:t>
            </w:r>
          </w:p>
        </w:tc>
      </w:tr>
      <w:tr w:rsidR="00880F9F" w:rsidRPr="00DE4502" w14:paraId="798D58DA" w14:textId="77777777" w:rsidTr="005C443B">
        <w:trPr>
          <w:trHeight w:val="300"/>
        </w:trPr>
        <w:tc>
          <w:tcPr>
            <w:tcW w:w="3539" w:type="dxa"/>
            <w:noWrap/>
            <w:vAlign w:val="center"/>
            <w:hideMark/>
          </w:tcPr>
          <w:p w14:paraId="150BA8BA" w14:textId="77777777" w:rsidR="00880F9F" w:rsidRPr="00DE4502" w:rsidRDefault="00880F9F" w:rsidP="00880F9F">
            <w:pPr>
              <w:spacing w:line="240" w:lineRule="auto"/>
              <w:rPr>
                <w:rFonts w:cs="Arial"/>
                <w:color w:val="000000"/>
                <w:szCs w:val="20"/>
              </w:rPr>
            </w:pPr>
            <w:r w:rsidRPr="00DE4502">
              <w:rPr>
                <w:rFonts w:cs="Arial"/>
                <w:color w:val="000000"/>
                <w:szCs w:val="20"/>
              </w:rPr>
              <w:t>Poljščine, krmne rastline</w:t>
            </w:r>
          </w:p>
        </w:tc>
        <w:tc>
          <w:tcPr>
            <w:tcW w:w="3402" w:type="dxa"/>
            <w:noWrap/>
            <w:vAlign w:val="center"/>
            <w:hideMark/>
          </w:tcPr>
          <w:p w14:paraId="7B54A6BB"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349,52</w:t>
            </w:r>
          </w:p>
        </w:tc>
      </w:tr>
      <w:tr w:rsidR="00880F9F" w:rsidRPr="00DE4502" w14:paraId="48DBA8B6" w14:textId="77777777" w:rsidTr="005C443B">
        <w:trPr>
          <w:trHeight w:val="300"/>
        </w:trPr>
        <w:tc>
          <w:tcPr>
            <w:tcW w:w="3539" w:type="dxa"/>
            <w:noWrap/>
            <w:vAlign w:val="center"/>
            <w:hideMark/>
          </w:tcPr>
          <w:p w14:paraId="3E96AC64" w14:textId="77777777" w:rsidR="00880F9F" w:rsidRPr="00DE4502" w:rsidRDefault="00880F9F" w:rsidP="00880F9F">
            <w:pPr>
              <w:spacing w:line="240" w:lineRule="auto"/>
              <w:rPr>
                <w:rFonts w:cs="Arial"/>
                <w:color w:val="000000"/>
                <w:szCs w:val="20"/>
              </w:rPr>
            </w:pPr>
            <w:r w:rsidRPr="00DE4502">
              <w:rPr>
                <w:rFonts w:cs="Arial"/>
                <w:color w:val="000000"/>
                <w:szCs w:val="20"/>
              </w:rPr>
              <w:t>Žita</w:t>
            </w:r>
          </w:p>
        </w:tc>
        <w:tc>
          <w:tcPr>
            <w:tcW w:w="3402" w:type="dxa"/>
            <w:noWrap/>
            <w:vAlign w:val="center"/>
            <w:hideMark/>
          </w:tcPr>
          <w:p w14:paraId="35604249"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284,81</w:t>
            </w:r>
          </w:p>
        </w:tc>
      </w:tr>
      <w:tr w:rsidR="00880F9F" w:rsidRPr="00DE4502" w14:paraId="5AB45693" w14:textId="77777777" w:rsidTr="005C443B">
        <w:trPr>
          <w:trHeight w:val="300"/>
        </w:trPr>
        <w:tc>
          <w:tcPr>
            <w:tcW w:w="3539" w:type="dxa"/>
            <w:noWrap/>
            <w:vAlign w:val="center"/>
            <w:hideMark/>
          </w:tcPr>
          <w:p w14:paraId="2DE41ED1" w14:textId="77777777" w:rsidR="00880F9F" w:rsidRPr="00DE4502" w:rsidRDefault="00880F9F" w:rsidP="00880F9F">
            <w:pPr>
              <w:spacing w:line="240" w:lineRule="auto"/>
              <w:rPr>
                <w:rFonts w:cs="Arial"/>
                <w:color w:val="000000"/>
                <w:szCs w:val="20"/>
              </w:rPr>
            </w:pPr>
            <w:r w:rsidRPr="00DE4502">
              <w:rPr>
                <w:rFonts w:cs="Arial"/>
                <w:color w:val="000000"/>
                <w:szCs w:val="20"/>
              </w:rPr>
              <w:t>Zelenjadnice</w:t>
            </w:r>
          </w:p>
        </w:tc>
        <w:tc>
          <w:tcPr>
            <w:tcW w:w="3402" w:type="dxa"/>
            <w:noWrap/>
            <w:vAlign w:val="center"/>
            <w:hideMark/>
          </w:tcPr>
          <w:p w14:paraId="237F0375"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96,21</w:t>
            </w:r>
          </w:p>
        </w:tc>
      </w:tr>
      <w:tr w:rsidR="00880F9F" w:rsidRPr="00DE4502" w14:paraId="43B6FC3C" w14:textId="77777777" w:rsidTr="005C443B">
        <w:trPr>
          <w:trHeight w:val="300"/>
        </w:trPr>
        <w:tc>
          <w:tcPr>
            <w:tcW w:w="3539" w:type="dxa"/>
            <w:noWrap/>
            <w:vAlign w:val="center"/>
            <w:hideMark/>
          </w:tcPr>
          <w:p w14:paraId="536A32A6" w14:textId="77777777" w:rsidR="00880F9F" w:rsidRPr="00DE4502" w:rsidRDefault="00880F9F" w:rsidP="00880F9F">
            <w:pPr>
              <w:spacing w:line="240" w:lineRule="auto"/>
              <w:rPr>
                <w:rFonts w:cs="Arial"/>
                <w:color w:val="000000"/>
                <w:szCs w:val="20"/>
              </w:rPr>
            </w:pPr>
            <w:r w:rsidRPr="00DE4502">
              <w:rPr>
                <w:rFonts w:cs="Arial"/>
                <w:color w:val="000000"/>
                <w:szCs w:val="20"/>
              </w:rPr>
              <w:t>Sadno drevje</w:t>
            </w:r>
          </w:p>
        </w:tc>
        <w:tc>
          <w:tcPr>
            <w:tcW w:w="3402" w:type="dxa"/>
            <w:noWrap/>
            <w:vAlign w:val="center"/>
            <w:hideMark/>
          </w:tcPr>
          <w:p w14:paraId="2C25DDB4"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22,44</w:t>
            </w:r>
          </w:p>
        </w:tc>
      </w:tr>
      <w:tr w:rsidR="00880F9F" w:rsidRPr="00DE4502" w14:paraId="3F261A2C" w14:textId="77777777" w:rsidTr="005C443B">
        <w:trPr>
          <w:trHeight w:val="300"/>
        </w:trPr>
        <w:tc>
          <w:tcPr>
            <w:tcW w:w="3539" w:type="dxa"/>
            <w:noWrap/>
            <w:vAlign w:val="center"/>
            <w:hideMark/>
          </w:tcPr>
          <w:p w14:paraId="5DF76C53" w14:textId="77777777" w:rsidR="00880F9F" w:rsidRPr="00DE4502" w:rsidRDefault="00880F9F" w:rsidP="00880F9F">
            <w:pPr>
              <w:spacing w:line="240" w:lineRule="auto"/>
              <w:rPr>
                <w:rFonts w:cs="Arial"/>
                <w:color w:val="000000"/>
                <w:szCs w:val="20"/>
              </w:rPr>
            </w:pPr>
            <w:r w:rsidRPr="00DE4502">
              <w:rPr>
                <w:rFonts w:cs="Arial"/>
                <w:color w:val="000000"/>
                <w:szCs w:val="20"/>
              </w:rPr>
              <w:t>Jagodičevje</w:t>
            </w:r>
          </w:p>
        </w:tc>
        <w:tc>
          <w:tcPr>
            <w:tcW w:w="3402" w:type="dxa"/>
            <w:noWrap/>
            <w:vAlign w:val="center"/>
            <w:hideMark/>
          </w:tcPr>
          <w:p w14:paraId="7803A6E2"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15,68</w:t>
            </w:r>
          </w:p>
        </w:tc>
      </w:tr>
      <w:tr w:rsidR="00880F9F" w:rsidRPr="00DE4502" w14:paraId="60F5A1F1" w14:textId="77777777" w:rsidTr="005C443B">
        <w:trPr>
          <w:trHeight w:val="300"/>
        </w:trPr>
        <w:tc>
          <w:tcPr>
            <w:tcW w:w="3539" w:type="dxa"/>
            <w:noWrap/>
            <w:vAlign w:val="center"/>
            <w:hideMark/>
          </w:tcPr>
          <w:p w14:paraId="33C6DD61" w14:textId="77777777" w:rsidR="00880F9F" w:rsidRPr="00DE4502" w:rsidRDefault="00880F9F" w:rsidP="00880F9F">
            <w:pPr>
              <w:spacing w:line="240" w:lineRule="auto"/>
              <w:rPr>
                <w:rFonts w:cs="Arial"/>
                <w:color w:val="000000"/>
                <w:szCs w:val="20"/>
              </w:rPr>
            </w:pPr>
            <w:r w:rsidRPr="00DE4502">
              <w:rPr>
                <w:rFonts w:cs="Arial"/>
                <w:color w:val="000000"/>
                <w:szCs w:val="20"/>
              </w:rPr>
              <w:t>Hmelj</w:t>
            </w:r>
          </w:p>
        </w:tc>
        <w:tc>
          <w:tcPr>
            <w:tcW w:w="3402" w:type="dxa"/>
            <w:noWrap/>
            <w:vAlign w:val="center"/>
            <w:hideMark/>
          </w:tcPr>
          <w:p w14:paraId="6F27B272"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9,07</w:t>
            </w:r>
          </w:p>
        </w:tc>
      </w:tr>
      <w:tr w:rsidR="00880F9F" w:rsidRPr="00DE4502" w14:paraId="6421C348" w14:textId="77777777" w:rsidTr="005C443B">
        <w:trPr>
          <w:trHeight w:val="300"/>
        </w:trPr>
        <w:tc>
          <w:tcPr>
            <w:tcW w:w="3539" w:type="dxa"/>
            <w:noWrap/>
            <w:vAlign w:val="center"/>
            <w:hideMark/>
          </w:tcPr>
          <w:p w14:paraId="4A52955C" w14:textId="77777777" w:rsidR="00880F9F" w:rsidRPr="00DE4502" w:rsidRDefault="00880F9F" w:rsidP="00880F9F">
            <w:pPr>
              <w:spacing w:line="240" w:lineRule="auto"/>
              <w:rPr>
                <w:rFonts w:cs="Arial"/>
                <w:color w:val="000000"/>
                <w:szCs w:val="20"/>
              </w:rPr>
            </w:pPr>
            <w:r w:rsidRPr="00DE4502">
              <w:rPr>
                <w:rFonts w:cs="Arial"/>
                <w:color w:val="000000"/>
                <w:szCs w:val="20"/>
              </w:rPr>
              <w:lastRenderedPageBreak/>
              <w:t>Grozdje</w:t>
            </w:r>
          </w:p>
        </w:tc>
        <w:tc>
          <w:tcPr>
            <w:tcW w:w="3402" w:type="dxa"/>
            <w:noWrap/>
            <w:vAlign w:val="center"/>
            <w:hideMark/>
          </w:tcPr>
          <w:p w14:paraId="5D38B918" w14:textId="77777777" w:rsidR="00880F9F" w:rsidRPr="00DE4502" w:rsidRDefault="00880F9F" w:rsidP="00880F9F">
            <w:pPr>
              <w:spacing w:line="240" w:lineRule="auto"/>
              <w:jc w:val="right"/>
              <w:rPr>
                <w:rFonts w:cs="Arial"/>
                <w:color w:val="000000"/>
                <w:szCs w:val="20"/>
              </w:rPr>
            </w:pPr>
            <w:r w:rsidRPr="00DE4502">
              <w:rPr>
                <w:rFonts w:cs="Arial"/>
                <w:color w:val="000000"/>
                <w:szCs w:val="20"/>
              </w:rPr>
              <w:t>1,69</w:t>
            </w:r>
          </w:p>
        </w:tc>
      </w:tr>
      <w:tr w:rsidR="00880F9F" w:rsidRPr="00DE4502" w14:paraId="28E6247E" w14:textId="77777777" w:rsidTr="005C443B">
        <w:trPr>
          <w:trHeight w:val="300"/>
        </w:trPr>
        <w:tc>
          <w:tcPr>
            <w:tcW w:w="3539" w:type="dxa"/>
            <w:noWrap/>
            <w:vAlign w:val="center"/>
            <w:hideMark/>
          </w:tcPr>
          <w:p w14:paraId="7E4D7AC4" w14:textId="77777777" w:rsidR="00880F9F" w:rsidRPr="00DE4502" w:rsidRDefault="00880F9F" w:rsidP="00880F9F">
            <w:pPr>
              <w:spacing w:line="240" w:lineRule="auto"/>
              <w:rPr>
                <w:rFonts w:cs="Arial"/>
                <w:b/>
                <w:color w:val="000000"/>
                <w:szCs w:val="20"/>
              </w:rPr>
            </w:pPr>
            <w:r w:rsidRPr="00DE4502">
              <w:rPr>
                <w:rFonts w:cs="Arial"/>
                <w:b/>
                <w:color w:val="000000"/>
                <w:szCs w:val="20"/>
              </w:rPr>
              <w:t>Skupaj</w:t>
            </w:r>
          </w:p>
        </w:tc>
        <w:tc>
          <w:tcPr>
            <w:tcW w:w="3402" w:type="dxa"/>
            <w:noWrap/>
            <w:vAlign w:val="center"/>
            <w:hideMark/>
          </w:tcPr>
          <w:p w14:paraId="7D6BBAB1" w14:textId="1A2D9223" w:rsidR="00880F9F" w:rsidRPr="00DE4502" w:rsidRDefault="00880F9F" w:rsidP="00880F9F">
            <w:pPr>
              <w:spacing w:line="240" w:lineRule="auto"/>
              <w:jc w:val="right"/>
              <w:rPr>
                <w:rFonts w:cs="Arial"/>
                <w:b/>
                <w:color w:val="000000"/>
                <w:szCs w:val="20"/>
              </w:rPr>
            </w:pPr>
            <w:r w:rsidRPr="00DE4502">
              <w:rPr>
                <w:rFonts w:cs="Arial"/>
                <w:b/>
                <w:color w:val="000000"/>
                <w:szCs w:val="20"/>
              </w:rPr>
              <w:t>1.609,4</w:t>
            </w:r>
            <w:r w:rsidR="00F17BE9">
              <w:rPr>
                <w:rFonts w:cs="Arial"/>
                <w:b/>
                <w:color w:val="000000"/>
                <w:szCs w:val="20"/>
              </w:rPr>
              <w:t>5</w:t>
            </w:r>
          </w:p>
        </w:tc>
      </w:tr>
    </w:tbl>
    <w:p w14:paraId="2012C9EC" w14:textId="77777777" w:rsidR="00880F9F" w:rsidRPr="00DE4502" w:rsidRDefault="00880F9F" w:rsidP="00880F9F">
      <w:pPr>
        <w:spacing w:after="160" w:line="259" w:lineRule="auto"/>
        <w:jc w:val="both"/>
        <w:rPr>
          <w:rFonts w:eastAsia="Calibri" w:cs="Arial"/>
          <w:sz w:val="18"/>
          <w:szCs w:val="18"/>
        </w:rPr>
      </w:pPr>
      <w:r w:rsidRPr="00DE4502">
        <w:rPr>
          <w:rFonts w:eastAsia="Calibri" w:cs="Arial"/>
          <w:sz w:val="18"/>
          <w:szCs w:val="18"/>
        </w:rPr>
        <w:t>Vir: URSZR</w:t>
      </w:r>
    </w:p>
    <w:p w14:paraId="1CF5BB48" w14:textId="3659FC8A" w:rsidR="00880F9F" w:rsidRDefault="0078041C" w:rsidP="00F90B88">
      <w:pPr>
        <w:keepNext/>
        <w:jc w:val="both"/>
        <w:outlineLvl w:val="1"/>
        <w:rPr>
          <w:rFonts w:eastAsia="Calibri"/>
        </w:rPr>
      </w:pPr>
      <w:r w:rsidRPr="0078041C">
        <w:rPr>
          <w:rFonts w:eastAsia="Calibri"/>
        </w:rPr>
        <w:t>Pri koruzi je prizadetih 639,89 ha koruze v zrnju in 190,14 ha koruze za silažo. Pri poljščinah in krmnih rastlinah je prizadetih 160,80 ha soje in 69,45 ha buč (suho seme). Preostale poljščine in krmne rastline so prizadete v obsegu 50 ha in manj. Pri žitih je prizadetih 102,87 ha pšenice (merkantilna) in 95,32 ha ajde. Preostalo žito je prizadeto v obsegu manj kot</w:t>
      </w:r>
      <w:r w:rsidR="00195112">
        <w:rPr>
          <w:rFonts w:eastAsia="Calibri"/>
        </w:rPr>
        <w:t xml:space="preserve"> 50 ha</w:t>
      </w:r>
      <w:r w:rsidRPr="0078041C">
        <w:rPr>
          <w:rFonts w:eastAsia="Calibri"/>
        </w:rPr>
        <w:t>. Pri zelenjadnicah je prizadetih 20,45 ha zelja (belo, pozno), 12,21 ha čebule ter 10,34 ha korenja. Preostale zelenjadnice so prizadete v obsegu 10 ha in manj. Pri sadnem drevju je prizadetih 18,94 ha jabolk I. kakovosti in 3,19 ha oljk. Preostalo sadno drevje je poškodovano v obsegu 1 ha in manj. Pri jagodičevju je prizadetih 12,11 ha jagod in 1,87 ha malin. Preostalo jagodičevje je prizadeto v obsegu 1,7 ha in manj. Pri hmelju za pridelavo je bilo prizadetih 9,07 ha. Pri grozdju je prizadeto belo grozdje za predelavo, in sicer v obsegu 1,69 ha.</w:t>
      </w:r>
    </w:p>
    <w:p w14:paraId="4E3F1A1A" w14:textId="77777777" w:rsidR="0078041C" w:rsidRPr="0078041C" w:rsidRDefault="0078041C" w:rsidP="00F90B88">
      <w:pPr>
        <w:keepNext/>
        <w:jc w:val="both"/>
        <w:outlineLvl w:val="1"/>
        <w:rPr>
          <w:rFonts w:eastAsia="Calibri"/>
        </w:rPr>
      </w:pPr>
    </w:p>
    <w:p w14:paraId="20B6FA8C" w14:textId="13B84B12" w:rsidR="00F80CD5" w:rsidRPr="00DE4502" w:rsidRDefault="00F80CD5" w:rsidP="00F90B88">
      <w:pPr>
        <w:pStyle w:val="Naslov2"/>
        <w:numPr>
          <w:ilvl w:val="1"/>
          <w:numId w:val="14"/>
        </w:numPr>
      </w:pPr>
      <w:r w:rsidRPr="00DE4502">
        <w:t>Občine, v katerih je nastala škoda v kmetijstvu leta 202</w:t>
      </w:r>
      <w:r w:rsidR="000D0558" w:rsidRPr="00DE4502">
        <w:t>3</w:t>
      </w:r>
    </w:p>
    <w:p w14:paraId="3295E024" w14:textId="77777777" w:rsidR="00BB72ED" w:rsidRPr="00DE4502" w:rsidRDefault="00BB72ED" w:rsidP="00F90B88">
      <w:pPr>
        <w:jc w:val="both"/>
        <w:rPr>
          <w:rFonts w:cs="Arial"/>
          <w:color w:val="000000"/>
          <w:szCs w:val="20"/>
        </w:rPr>
      </w:pPr>
    </w:p>
    <w:p w14:paraId="3AC49C38" w14:textId="5C41265B" w:rsidR="00BB72ED" w:rsidRPr="00DE4502" w:rsidRDefault="00BB72ED" w:rsidP="00F90B88">
      <w:pPr>
        <w:pStyle w:val="Odstavekseznama"/>
        <w:numPr>
          <w:ilvl w:val="2"/>
          <w:numId w:val="14"/>
        </w:numPr>
        <w:jc w:val="both"/>
        <w:rPr>
          <w:rFonts w:cs="Arial"/>
          <w:b/>
          <w:color w:val="000000"/>
          <w:szCs w:val="20"/>
        </w:rPr>
      </w:pPr>
      <w:r w:rsidRPr="00DE4502">
        <w:rPr>
          <w:b/>
          <w:bCs/>
        </w:rPr>
        <w:t xml:space="preserve">Občine, v </w:t>
      </w:r>
      <w:r w:rsidRPr="00DE4502">
        <w:rPr>
          <w:rStyle w:val="Poudarek"/>
        </w:rPr>
        <w:t>katerih</w:t>
      </w:r>
      <w:r w:rsidRPr="00DE4502">
        <w:rPr>
          <w:b/>
          <w:bCs/>
        </w:rPr>
        <w:t xml:space="preserve"> je nastala škoda v kmetijstvu zaradi pozebe leta 2023</w:t>
      </w:r>
    </w:p>
    <w:p w14:paraId="3C117723" w14:textId="77777777" w:rsidR="00D71AAE" w:rsidRPr="00DE4502" w:rsidRDefault="00D71AAE" w:rsidP="00F90B88">
      <w:pPr>
        <w:jc w:val="both"/>
        <w:rPr>
          <w:rFonts w:cs="Arial"/>
          <w:color w:val="000000"/>
          <w:szCs w:val="20"/>
        </w:rPr>
      </w:pPr>
    </w:p>
    <w:p w14:paraId="23A9F3B3" w14:textId="666D140F" w:rsidR="00BB72ED" w:rsidRPr="00DE4502" w:rsidRDefault="00BB72ED" w:rsidP="00F90B88">
      <w:pPr>
        <w:jc w:val="both"/>
        <w:rPr>
          <w:rFonts w:cs="Arial"/>
          <w:color w:val="000000"/>
          <w:szCs w:val="20"/>
        </w:rPr>
      </w:pPr>
      <w:r w:rsidRPr="00DE4502">
        <w:rPr>
          <w:rFonts w:cs="Arial"/>
          <w:color w:val="000000"/>
          <w:szCs w:val="20"/>
        </w:rPr>
        <w:t xml:space="preserve">V </w:t>
      </w:r>
      <w:r w:rsidR="00765321" w:rsidRPr="00DE4502">
        <w:rPr>
          <w:rFonts w:cs="Arial"/>
          <w:color w:val="000000"/>
          <w:szCs w:val="20"/>
        </w:rPr>
        <w:t>tabeli 7</w:t>
      </w:r>
      <w:r w:rsidRPr="00DE4502">
        <w:rPr>
          <w:rFonts w:cs="Arial"/>
          <w:color w:val="000000"/>
          <w:szCs w:val="20"/>
        </w:rPr>
        <w:t xml:space="preserve"> je prikazana ocenjena škoda in velikost poškodovanih kmetijskih površin v ha po občinah.</w:t>
      </w:r>
    </w:p>
    <w:p w14:paraId="49F6EE52" w14:textId="77777777" w:rsidR="00BB72ED" w:rsidRPr="00DE4502" w:rsidRDefault="00BB72ED" w:rsidP="00433F0F">
      <w:pPr>
        <w:spacing w:line="240" w:lineRule="auto"/>
        <w:jc w:val="both"/>
        <w:rPr>
          <w:rFonts w:cs="Arial"/>
          <w:color w:val="000000"/>
          <w:szCs w:val="20"/>
        </w:rPr>
      </w:pPr>
    </w:p>
    <w:p w14:paraId="0489E08F" w14:textId="07AAD3BB" w:rsidR="00077CEF" w:rsidRPr="00DE4502" w:rsidRDefault="00765321" w:rsidP="00433F0F">
      <w:pPr>
        <w:spacing w:line="240" w:lineRule="auto"/>
        <w:jc w:val="both"/>
        <w:rPr>
          <w:rFonts w:cs="Arial"/>
          <w:color w:val="000000"/>
          <w:szCs w:val="20"/>
        </w:rPr>
      </w:pPr>
      <w:r w:rsidRPr="00DE4502">
        <w:rPr>
          <w:rFonts w:cs="Arial"/>
          <w:color w:val="000000"/>
          <w:szCs w:val="20"/>
        </w:rPr>
        <w:t>Tabela</w:t>
      </w:r>
      <w:r w:rsidR="00BB72ED" w:rsidRPr="00DE4502">
        <w:rPr>
          <w:rFonts w:cs="Arial"/>
          <w:color w:val="000000"/>
          <w:szCs w:val="20"/>
        </w:rPr>
        <w:t xml:space="preserve"> </w:t>
      </w:r>
      <w:r w:rsidR="0096163B" w:rsidRPr="00DE4502">
        <w:rPr>
          <w:rFonts w:cs="Arial"/>
          <w:color w:val="000000"/>
          <w:szCs w:val="20"/>
        </w:rPr>
        <w:t>7</w:t>
      </w:r>
      <w:r w:rsidR="00BB72ED" w:rsidRPr="00DE4502">
        <w:rPr>
          <w:rFonts w:cs="Arial"/>
          <w:color w:val="000000"/>
          <w:szCs w:val="20"/>
        </w:rPr>
        <w:t xml:space="preserve">: </w:t>
      </w:r>
      <w:r w:rsidR="00077CEF" w:rsidRPr="00DE4502">
        <w:rPr>
          <w:rFonts w:cs="Arial"/>
          <w:color w:val="000000"/>
          <w:szCs w:val="20"/>
        </w:rPr>
        <w:t>Ocenjena škoda in velikost zaradi pozebe poškodovanih kmetijskih površin v ha po občinah</w:t>
      </w:r>
    </w:p>
    <w:tbl>
      <w:tblPr>
        <w:tblStyle w:val="Tabela-mrea1"/>
        <w:tblW w:w="8500" w:type="dxa"/>
        <w:tblLayout w:type="fixed"/>
        <w:tblLook w:val="04A0" w:firstRow="1" w:lastRow="0" w:firstColumn="1" w:lastColumn="0" w:noHBand="0" w:noVBand="1"/>
      </w:tblPr>
      <w:tblGrid>
        <w:gridCol w:w="2833"/>
        <w:gridCol w:w="2833"/>
        <w:gridCol w:w="2834"/>
      </w:tblGrid>
      <w:tr w:rsidR="00BB72ED" w:rsidRPr="00DE4502" w14:paraId="63676A73" w14:textId="77777777" w:rsidTr="0096163B">
        <w:trPr>
          <w:trHeight w:val="300"/>
        </w:trPr>
        <w:tc>
          <w:tcPr>
            <w:tcW w:w="2833" w:type="dxa"/>
            <w:noWrap/>
            <w:vAlign w:val="center"/>
            <w:hideMark/>
          </w:tcPr>
          <w:p w14:paraId="230C5046" w14:textId="77777777" w:rsidR="00BB72ED" w:rsidRPr="00DE4502" w:rsidRDefault="00BB72ED" w:rsidP="00BB72ED">
            <w:pPr>
              <w:spacing w:line="240" w:lineRule="auto"/>
              <w:jc w:val="both"/>
              <w:rPr>
                <w:rFonts w:cs="Arial"/>
                <w:b/>
                <w:color w:val="000000"/>
                <w:szCs w:val="20"/>
                <w:lang w:eastAsia="en-US"/>
              </w:rPr>
            </w:pPr>
            <w:r w:rsidRPr="00DE4502">
              <w:rPr>
                <w:rFonts w:cs="Arial"/>
                <w:b/>
                <w:color w:val="000000"/>
                <w:szCs w:val="20"/>
                <w:lang w:eastAsia="en-US"/>
              </w:rPr>
              <w:t>Občina</w:t>
            </w:r>
          </w:p>
        </w:tc>
        <w:tc>
          <w:tcPr>
            <w:tcW w:w="2833" w:type="dxa"/>
            <w:noWrap/>
            <w:vAlign w:val="center"/>
            <w:hideMark/>
          </w:tcPr>
          <w:p w14:paraId="2A703FEF" w14:textId="77777777" w:rsidR="00BB72ED" w:rsidRPr="00DE4502" w:rsidRDefault="00BB72ED" w:rsidP="00BB72ED">
            <w:pPr>
              <w:spacing w:line="240" w:lineRule="auto"/>
              <w:jc w:val="both"/>
              <w:rPr>
                <w:rFonts w:cs="Arial"/>
                <w:b/>
                <w:color w:val="000000"/>
                <w:szCs w:val="20"/>
                <w:lang w:eastAsia="en-US"/>
              </w:rPr>
            </w:pPr>
            <w:r w:rsidRPr="00DE4502">
              <w:rPr>
                <w:rFonts w:cs="Arial"/>
                <w:b/>
                <w:color w:val="000000"/>
                <w:szCs w:val="20"/>
                <w:lang w:eastAsia="en-US"/>
              </w:rPr>
              <w:t>Ocenjena škoda (EUR)</w:t>
            </w:r>
          </w:p>
        </w:tc>
        <w:tc>
          <w:tcPr>
            <w:tcW w:w="2834" w:type="dxa"/>
            <w:noWrap/>
            <w:vAlign w:val="center"/>
            <w:hideMark/>
          </w:tcPr>
          <w:p w14:paraId="2F5177A3" w14:textId="77777777" w:rsidR="00BB72ED" w:rsidRPr="00DE4502" w:rsidRDefault="00BB72ED" w:rsidP="00BB72ED">
            <w:pPr>
              <w:spacing w:line="240" w:lineRule="auto"/>
              <w:jc w:val="both"/>
              <w:rPr>
                <w:rFonts w:cs="Arial"/>
                <w:b/>
                <w:color w:val="000000"/>
                <w:szCs w:val="20"/>
                <w:lang w:eastAsia="en-US"/>
              </w:rPr>
            </w:pPr>
            <w:r w:rsidRPr="00DE4502">
              <w:rPr>
                <w:rFonts w:cs="Arial"/>
                <w:b/>
                <w:color w:val="000000"/>
                <w:szCs w:val="20"/>
                <w:lang w:eastAsia="en-US"/>
              </w:rPr>
              <w:t>Poškodovana površina (ha)</w:t>
            </w:r>
          </w:p>
        </w:tc>
      </w:tr>
      <w:tr w:rsidR="00BB72ED" w:rsidRPr="00DE4502" w14:paraId="5E001CF8" w14:textId="77777777" w:rsidTr="0096163B">
        <w:trPr>
          <w:trHeight w:val="300"/>
        </w:trPr>
        <w:tc>
          <w:tcPr>
            <w:tcW w:w="2833" w:type="dxa"/>
            <w:noWrap/>
            <w:vAlign w:val="center"/>
            <w:hideMark/>
          </w:tcPr>
          <w:p w14:paraId="116BAD80"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Brežice</w:t>
            </w:r>
          </w:p>
        </w:tc>
        <w:tc>
          <w:tcPr>
            <w:tcW w:w="2833" w:type="dxa"/>
            <w:noWrap/>
            <w:vAlign w:val="center"/>
            <w:hideMark/>
          </w:tcPr>
          <w:p w14:paraId="6AEBB44E"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2.444.349,45</w:t>
            </w:r>
          </w:p>
        </w:tc>
        <w:tc>
          <w:tcPr>
            <w:tcW w:w="2834" w:type="dxa"/>
            <w:noWrap/>
            <w:vAlign w:val="center"/>
            <w:hideMark/>
          </w:tcPr>
          <w:p w14:paraId="6F710600"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155,38</w:t>
            </w:r>
          </w:p>
        </w:tc>
      </w:tr>
      <w:tr w:rsidR="00BB72ED" w:rsidRPr="00DE4502" w14:paraId="405BC47C" w14:textId="77777777" w:rsidTr="0096163B">
        <w:trPr>
          <w:trHeight w:val="300"/>
        </w:trPr>
        <w:tc>
          <w:tcPr>
            <w:tcW w:w="2833" w:type="dxa"/>
            <w:noWrap/>
            <w:vAlign w:val="center"/>
            <w:hideMark/>
          </w:tcPr>
          <w:p w14:paraId="45643062"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Krško</w:t>
            </w:r>
          </w:p>
        </w:tc>
        <w:tc>
          <w:tcPr>
            <w:tcW w:w="2833" w:type="dxa"/>
            <w:noWrap/>
            <w:vAlign w:val="center"/>
            <w:hideMark/>
          </w:tcPr>
          <w:p w14:paraId="2FA0F4B9"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1.524.185,20</w:t>
            </w:r>
          </w:p>
        </w:tc>
        <w:tc>
          <w:tcPr>
            <w:tcW w:w="2834" w:type="dxa"/>
            <w:noWrap/>
            <w:vAlign w:val="center"/>
            <w:hideMark/>
          </w:tcPr>
          <w:p w14:paraId="4CD91DDF"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99,94</w:t>
            </w:r>
          </w:p>
        </w:tc>
      </w:tr>
      <w:tr w:rsidR="00BB72ED" w:rsidRPr="00DE4502" w14:paraId="76D0EA8C" w14:textId="77777777" w:rsidTr="0096163B">
        <w:trPr>
          <w:trHeight w:val="300"/>
        </w:trPr>
        <w:tc>
          <w:tcPr>
            <w:tcW w:w="2833" w:type="dxa"/>
            <w:noWrap/>
            <w:vAlign w:val="center"/>
            <w:hideMark/>
          </w:tcPr>
          <w:p w14:paraId="1B8DA609"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Slovenska Bistrica</w:t>
            </w:r>
          </w:p>
        </w:tc>
        <w:tc>
          <w:tcPr>
            <w:tcW w:w="2833" w:type="dxa"/>
            <w:noWrap/>
            <w:vAlign w:val="center"/>
            <w:hideMark/>
          </w:tcPr>
          <w:p w14:paraId="24276AB5"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1.145.013,05</w:t>
            </w:r>
          </w:p>
        </w:tc>
        <w:tc>
          <w:tcPr>
            <w:tcW w:w="2834" w:type="dxa"/>
            <w:noWrap/>
            <w:vAlign w:val="center"/>
            <w:hideMark/>
          </w:tcPr>
          <w:p w14:paraId="17356784"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68,76</w:t>
            </w:r>
          </w:p>
        </w:tc>
      </w:tr>
      <w:tr w:rsidR="00BB72ED" w:rsidRPr="00DE4502" w14:paraId="5D2B5FB0" w14:textId="77777777" w:rsidTr="0096163B">
        <w:trPr>
          <w:trHeight w:val="300"/>
        </w:trPr>
        <w:tc>
          <w:tcPr>
            <w:tcW w:w="2833" w:type="dxa"/>
            <w:noWrap/>
            <w:vAlign w:val="center"/>
            <w:hideMark/>
          </w:tcPr>
          <w:p w14:paraId="47C2F485"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Žalec</w:t>
            </w:r>
          </w:p>
        </w:tc>
        <w:tc>
          <w:tcPr>
            <w:tcW w:w="2833" w:type="dxa"/>
            <w:noWrap/>
            <w:vAlign w:val="center"/>
            <w:hideMark/>
          </w:tcPr>
          <w:p w14:paraId="1D2B6F4E"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1.017.684,54</w:t>
            </w:r>
          </w:p>
        </w:tc>
        <w:tc>
          <w:tcPr>
            <w:tcW w:w="2834" w:type="dxa"/>
            <w:noWrap/>
            <w:vAlign w:val="center"/>
            <w:hideMark/>
          </w:tcPr>
          <w:p w14:paraId="2659C6C6"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56,97</w:t>
            </w:r>
          </w:p>
        </w:tc>
      </w:tr>
      <w:tr w:rsidR="00BB72ED" w:rsidRPr="00DE4502" w14:paraId="0F209EA4" w14:textId="77777777" w:rsidTr="0096163B">
        <w:trPr>
          <w:trHeight w:val="300"/>
        </w:trPr>
        <w:tc>
          <w:tcPr>
            <w:tcW w:w="2833" w:type="dxa"/>
            <w:noWrap/>
            <w:vAlign w:val="center"/>
            <w:hideMark/>
          </w:tcPr>
          <w:p w14:paraId="6402C0E5"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Sevnica</w:t>
            </w:r>
          </w:p>
        </w:tc>
        <w:tc>
          <w:tcPr>
            <w:tcW w:w="2833" w:type="dxa"/>
            <w:noWrap/>
            <w:vAlign w:val="center"/>
            <w:hideMark/>
          </w:tcPr>
          <w:p w14:paraId="58AF08DA"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933.341,49</w:t>
            </w:r>
          </w:p>
        </w:tc>
        <w:tc>
          <w:tcPr>
            <w:tcW w:w="2834" w:type="dxa"/>
            <w:noWrap/>
            <w:vAlign w:val="center"/>
            <w:hideMark/>
          </w:tcPr>
          <w:p w14:paraId="4DF3701B"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59,54</w:t>
            </w:r>
          </w:p>
        </w:tc>
      </w:tr>
      <w:tr w:rsidR="00BB72ED" w:rsidRPr="00DE4502" w14:paraId="494C195F" w14:textId="77777777" w:rsidTr="0096163B">
        <w:trPr>
          <w:trHeight w:val="300"/>
        </w:trPr>
        <w:tc>
          <w:tcPr>
            <w:tcW w:w="2833" w:type="dxa"/>
            <w:noWrap/>
            <w:vAlign w:val="center"/>
            <w:hideMark/>
          </w:tcPr>
          <w:p w14:paraId="7172C374" w14:textId="22F41A15"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 xml:space="preserve">Sveti Andraž v Slov. </w:t>
            </w:r>
            <w:r w:rsidR="00AC6AEB">
              <w:rPr>
                <w:rFonts w:cs="Arial"/>
                <w:color w:val="000000"/>
                <w:szCs w:val="20"/>
                <w:lang w:eastAsia="en-US"/>
              </w:rPr>
              <w:t>g</w:t>
            </w:r>
            <w:r w:rsidRPr="00DE4502">
              <w:rPr>
                <w:rFonts w:cs="Arial"/>
                <w:color w:val="000000"/>
                <w:szCs w:val="20"/>
                <w:lang w:eastAsia="en-US"/>
              </w:rPr>
              <w:t>oricah</w:t>
            </w:r>
          </w:p>
        </w:tc>
        <w:tc>
          <w:tcPr>
            <w:tcW w:w="2833" w:type="dxa"/>
            <w:noWrap/>
            <w:vAlign w:val="center"/>
            <w:hideMark/>
          </w:tcPr>
          <w:p w14:paraId="5AC13D17"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891.301,36</w:t>
            </w:r>
          </w:p>
        </w:tc>
        <w:tc>
          <w:tcPr>
            <w:tcW w:w="2834" w:type="dxa"/>
            <w:noWrap/>
            <w:vAlign w:val="center"/>
            <w:hideMark/>
          </w:tcPr>
          <w:p w14:paraId="42517040"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52,66</w:t>
            </w:r>
          </w:p>
        </w:tc>
      </w:tr>
      <w:tr w:rsidR="00BB72ED" w:rsidRPr="00DE4502" w14:paraId="4474EC78" w14:textId="77777777" w:rsidTr="0096163B">
        <w:trPr>
          <w:trHeight w:val="300"/>
        </w:trPr>
        <w:tc>
          <w:tcPr>
            <w:tcW w:w="2833" w:type="dxa"/>
            <w:noWrap/>
            <w:vAlign w:val="center"/>
            <w:hideMark/>
          </w:tcPr>
          <w:p w14:paraId="07762E5A"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Kostanjevica na Krki</w:t>
            </w:r>
          </w:p>
        </w:tc>
        <w:tc>
          <w:tcPr>
            <w:tcW w:w="2833" w:type="dxa"/>
            <w:noWrap/>
            <w:vAlign w:val="center"/>
            <w:hideMark/>
          </w:tcPr>
          <w:p w14:paraId="5BDCE831"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489.248,70</w:t>
            </w:r>
          </w:p>
        </w:tc>
        <w:tc>
          <w:tcPr>
            <w:tcW w:w="2834" w:type="dxa"/>
            <w:noWrap/>
            <w:vAlign w:val="center"/>
            <w:hideMark/>
          </w:tcPr>
          <w:p w14:paraId="44C4942A" w14:textId="77777777" w:rsidR="00BB72ED" w:rsidRPr="00DE4502" w:rsidRDefault="00BB72ED" w:rsidP="0096163B">
            <w:pPr>
              <w:spacing w:line="240" w:lineRule="auto"/>
              <w:jc w:val="right"/>
              <w:rPr>
                <w:rFonts w:cs="Arial"/>
                <w:color w:val="000000"/>
                <w:szCs w:val="20"/>
                <w:lang w:eastAsia="en-US"/>
              </w:rPr>
            </w:pPr>
            <w:r w:rsidRPr="00DE4502">
              <w:rPr>
                <w:rFonts w:cs="Arial"/>
                <w:color w:val="000000"/>
                <w:szCs w:val="20"/>
                <w:lang w:eastAsia="en-US"/>
              </w:rPr>
              <w:t>30,51</w:t>
            </w:r>
          </w:p>
        </w:tc>
      </w:tr>
    </w:tbl>
    <w:p w14:paraId="54A08FEF" w14:textId="77777777" w:rsidR="00BB72ED" w:rsidRPr="00AC6AEB" w:rsidRDefault="00BB72ED" w:rsidP="00BB72ED">
      <w:pPr>
        <w:spacing w:line="240" w:lineRule="auto"/>
        <w:jc w:val="both"/>
        <w:rPr>
          <w:rFonts w:cs="Arial"/>
          <w:color w:val="000000"/>
          <w:sz w:val="18"/>
          <w:szCs w:val="18"/>
        </w:rPr>
      </w:pPr>
      <w:r w:rsidRPr="00AC6AEB">
        <w:rPr>
          <w:rFonts w:cs="Arial"/>
          <w:color w:val="000000"/>
          <w:sz w:val="18"/>
          <w:szCs w:val="18"/>
        </w:rPr>
        <w:t>Vir: URSZR</w:t>
      </w:r>
    </w:p>
    <w:p w14:paraId="2EBEA395" w14:textId="77777777" w:rsidR="00BB72ED" w:rsidRPr="00DE4502" w:rsidRDefault="00BB72ED" w:rsidP="00BB72ED">
      <w:pPr>
        <w:spacing w:line="240" w:lineRule="auto"/>
        <w:jc w:val="both"/>
        <w:rPr>
          <w:rFonts w:cs="Arial"/>
          <w:color w:val="000000"/>
          <w:szCs w:val="20"/>
        </w:rPr>
      </w:pPr>
    </w:p>
    <w:p w14:paraId="62966A36" w14:textId="77777777" w:rsidR="00BB72ED" w:rsidRPr="00DE4502" w:rsidRDefault="00BB72ED" w:rsidP="00F90B88">
      <w:pPr>
        <w:jc w:val="both"/>
        <w:rPr>
          <w:rFonts w:cs="Arial"/>
          <w:color w:val="000000"/>
          <w:szCs w:val="20"/>
        </w:rPr>
      </w:pPr>
      <w:r w:rsidRPr="00DE4502">
        <w:rPr>
          <w:rFonts w:cs="Arial"/>
          <w:color w:val="000000"/>
          <w:szCs w:val="20"/>
        </w:rPr>
        <w:t>Druge občine imajo ocenjeno škodo v višini manj kot 400.000 evrov.</w:t>
      </w:r>
    </w:p>
    <w:p w14:paraId="3F7586B7" w14:textId="77777777" w:rsidR="00BB72ED" w:rsidRPr="00DE4502" w:rsidRDefault="00BB72ED" w:rsidP="00F90B88">
      <w:pPr>
        <w:jc w:val="both"/>
        <w:rPr>
          <w:rFonts w:cs="Arial"/>
          <w:color w:val="000000"/>
          <w:szCs w:val="20"/>
        </w:rPr>
      </w:pPr>
    </w:p>
    <w:p w14:paraId="1ABDDFF1" w14:textId="03058884" w:rsidR="00BB72ED" w:rsidRPr="00DE4502" w:rsidRDefault="00BB72ED" w:rsidP="00F90B88">
      <w:pPr>
        <w:jc w:val="both"/>
        <w:rPr>
          <w:rFonts w:cs="Arial"/>
          <w:color w:val="000000"/>
          <w:szCs w:val="20"/>
        </w:rPr>
      </w:pPr>
      <w:r w:rsidRPr="00DE4502">
        <w:rPr>
          <w:rFonts w:cs="Arial"/>
          <w:color w:val="000000"/>
          <w:szCs w:val="20"/>
        </w:rPr>
        <w:t xml:space="preserve">V </w:t>
      </w:r>
      <w:r w:rsidR="00765321" w:rsidRPr="00DE4502">
        <w:rPr>
          <w:rFonts w:cs="Arial"/>
          <w:color w:val="000000"/>
          <w:szCs w:val="20"/>
        </w:rPr>
        <w:t>tabeli 8</w:t>
      </w:r>
      <w:r w:rsidRPr="00DE4502">
        <w:rPr>
          <w:rFonts w:cs="Arial"/>
          <w:color w:val="000000"/>
          <w:szCs w:val="20"/>
        </w:rPr>
        <w:t xml:space="preserve"> je prikazano število oškodovancev po prizadetih občinah.</w:t>
      </w:r>
    </w:p>
    <w:p w14:paraId="0144E2A4" w14:textId="77777777" w:rsidR="00BB72ED" w:rsidRPr="00DE4502" w:rsidRDefault="00BB72ED" w:rsidP="00F90B88">
      <w:pPr>
        <w:jc w:val="both"/>
        <w:rPr>
          <w:rFonts w:cs="Arial"/>
          <w:color w:val="000000"/>
          <w:szCs w:val="20"/>
        </w:rPr>
      </w:pPr>
    </w:p>
    <w:p w14:paraId="7943DA0C" w14:textId="3DAF524C" w:rsidR="00BB72ED" w:rsidRPr="00DE4502" w:rsidRDefault="00765321" w:rsidP="00BB72ED">
      <w:pPr>
        <w:spacing w:line="240" w:lineRule="auto"/>
        <w:jc w:val="both"/>
        <w:rPr>
          <w:rFonts w:cs="Arial"/>
          <w:color w:val="000000"/>
          <w:szCs w:val="20"/>
        </w:rPr>
      </w:pPr>
      <w:r w:rsidRPr="00DE4502">
        <w:rPr>
          <w:rFonts w:cs="Arial"/>
          <w:color w:val="000000"/>
          <w:szCs w:val="20"/>
        </w:rPr>
        <w:t>Tabeli</w:t>
      </w:r>
      <w:r w:rsidR="00BB72ED" w:rsidRPr="00DE4502">
        <w:rPr>
          <w:rFonts w:cs="Arial"/>
          <w:color w:val="000000"/>
          <w:szCs w:val="20"/>
        </w:rPr>
        <w:t xml:space="preserve"> </w:t>
      </w:r>
      <w:r w:rsidR="0096163B" w:rsidRPr="00DE4502">
        <w:rPr>
          <w:rFonts w:cs="Arial"/>
          <w:color w:val="000000"/>
          <w:szCs w:val="20"/>
        </w:rPr>
        <w:t>8</w:t>
      </w:r>
      <w:r w:rsidR="00BB72ED" w:rsidRPr="00DE4502">
        <w:rPr>
          <w:rFonts w:cs="Arial"/>
          <w:color w:val="000000"/>
          <w:szCs w:val="20"/>
        </w:rPr>
        <w:t xml:space="preserve">: </w:t>
      </w:r>
      <w:r w:rsidR="00077CEF" w:rsidRPr="00DE4502">
        <w:rPr>
          <w:rFonts w:cs="Arial"/>
          <w:color w:val="000000"/>
          <w:szCs w:val="20"/>
        </w:rPr>
        <w:t>Število oškodovancev po občinah, ki jih je prizadela pozeba</w:t>
      </w:r>
    </w:p>
    <w:tbl>
      <w:tblPr>
        <w:tblStyle w:val="Tabela-mrea1"/>
        <w:tblW w:w="6658" w:type="dxa"/>
        <w:tblLook w:val="04A0" w:firstRow="1" w:lastRow="0" w:firstColumn="1" w:lastColumn="0" w:noHBand="0" w:noVBand="1"/>
      </w:tblPr>
      <w:tblGrid>
        <w:gridCol w:w="2830"/>
        <w:gridCol w:w="3828"/>
      </w:tblGrid>
      <w:tr w:rsidR="00BB72ED" w:rsidRPr="00DE4502" w14:paraId="0785A384" w14:textId="77777777" w:rsidTr="005C443B">
        <w:trPr>
          <w:trHeight w:val="300"/>
        </w:trPr>
        <w:tc>
          <w:tcPr>
            <w:tcW w:w="2830" w:type="dxa"/>
            <w:noWrap/>
            <w:vAlign w:val="center"/>
            <w:hideMark/>
          </w:tcPr>
          <w:p w14:paraId="3B10FABE" w14:textId="77777777" w:rsidR="00BB72ED" w:rsidRPr="00DE4502" w:rsidRDefault="00BB72ED" w:rsidP="00BB72ED">
            <w:pPr>
              <w:spacing w:line="240" w:lineRule="auto"/>
              <w:jc w:val="both"/>
              <w:rPr>
                <w:rFonts w:cs="Arial"/>
                <w:b/>
                <w:color w:val="000000"/>
                <w:szCs w:val="20"/>
                <w:lang w:eastAsia="en-US"/>
              </w:rPr>
            </w:pPr>
            <w:r w:rsidRPr="00DE4502">
              <w:rPr>
                <w:rFonts w:cs="Arial"/>
                <w:b/>
                <w:color w:val="000000"/>
                <w:szCs w:val="20"/>
                <w:lang w:eastAsia="en-US"/>
              </w:rPr>
              <w:t>Občina</w:t>
            </w:r>
          </w:p>
        </w:tc>
        <w:tc>
          <w:tcPr>
            <w:tcW w:w="3828" w:type="dxa"/>
            <w:noWrap/>
            <w:vAlign w:val="center"/>
            <w:hideMark/>
          </w:tcPr>
          <w:p w14:paraId="15701295" w14:textId="77777777" w:rsidR="00BB72ED" w:rsidRPr="00DE4502" w:rsidRDefault="00BB72ED" w:rsidP="00BB72ED">
            <w:pPr>
              <w:spacing w:line="240" w:lineRule="auto"/>
              <w:jc w:val="both"/>
              <w:rPr>
                <w:rFonts w:cs="Arial"/>
                <w:b/>
                <w:color w:val="000000"/>
                <w:szCs w:val="20"/>
                <w:lang w:eastAsia="en-US"/>
              </w:rPr>
            </w:pPr>
            <w:r w:rsidRPr="00DE4502">
              <w:rPr>
                <w:rFonts w:cs="Arial"/>
                <w:b/>
                <w:color w:val="000000"/>
                <w:szCs w:val="20"/>
                <w:lang w:eastAsia="en-US"/>
              </w:rPr>
              <w:t>Število oškodovancev</w:t>
            </w:r>
          </w:p>
        </w:tc>
      </w:tr>
      <w:tr w:rsidR="00BB72ED" w:rsidRPr="00DE4502" w14:paraId="308A0C17" w14:textId="77777777" w:rsidTr="005C443B">
        <w:trPr>
          <w:trHeight w:val="300"/>
        </w:trPr>
        <w:tc>
          <w:tcPr>
            <w:tcW w:w="2830" w:type="dxa"/>
            <w:noWrap/>
            <w:vAlign w:val="center"/>
            <w:hideMark/>
          </w:tcPr>
          <w:p w14:paraId="2CDEBA13"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Brežice</w:t>
            </w:r>
          </w:p>
        </w:tc>
        <w:tc>
          <w:tcPr>
            <w:tcW w:w="3828" w:type="dxa"/>
            <w:noWrap/>
            <w:vAlign w:val="center"/>
            <w:hideMark/>
          </w:tcPr>
          <w:p w14:paraId="77952A70"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49</w:t>
            </w:r>
          </w:p>
        </w:tc>
      </w:tr>
      <w:tr w:rsidR="00BB72ED" w:rsidRPr="00DE4502" w14:paraId="6E58FF30" w14:textId="77777777" w:rsidTr="005C443B">
        <w:trPr>
          <w:trHeight w:val="300"/>
        </w:trPr>
        <w:tc>
          <w:tcPr>
            <w:tcW w:w="2830" w:type="dxa"/>
            <w:noWrap/>
            <w:vAlign w:val="center"/>
            <w:hideMark/>
          </w:tcPr>
          <w:p w14:paraId="3AFE9C82"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Sevnica</w:t>
            </w:r>
          </w:p>
        </w:tc>
        <w:tc>
          <w:tcPr>
            <w:tcW w:w="3828" w:type="dxa"/>
            <w:noWrap/>
            <w:vAlign w:val="center"/>
            <w:hideMark/>
          </w:tcPr>
          <w:p w14:paraId="54C6EC03"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16</w:t>
            </w:r>
          </w:p>
        </w:tc>
      </w:tr>
      <w:tr w:rsidR="00BB72ED" w:rsidRPr="00DE4502" w14:paraId="644D9DE3" w14:textId="77777777" w:rsidTr="005C443B">
        <w:trPr>
          <w:trHeight w:val="300"/>
        </w:trPr>
        <w:tc>
          <w:tcPr>
            <w:tcW w:w="2830" w:type="dxa"/>
            <w:noWrap/>
            <w:vAlign w:val="center"/>
            <w:hideMark/>
          </w:tcPr>
          <w:p w14:paraId="6742B4F1"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Krško</w:t>
            </w:r>
          </w:p>
        </w:tc>
        <w:tc>
          <w:tcPr>
            <w:tcW w:w="3828" w:type="dxa"/>
            <w:noWrap/>
            <w:vAlign w:val="center"/>
            <w:hideMark/>
          </w:tcPr>
          <w:p w14:paraId="05247FF5"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15</w:t>
            </w:r>
          </w:p>
        </w:tc>
      </w:tr>
      <w:tr w:rsidR="00BB72ED" w:rsidRPr="00DE4502" w14:paraId="14E2B369" w14:textId="77777777" w:rsidTr="005C443B">
        <w:trPr>
          <w:trHeight w:val="300"/>
        </w:trPr>
        <w:tc>
          <w:tcPr>
            <w:tcW w:w="2830" w:type="dxa"/>
            <w:noWrap/>
            <w:vAlign w:val="center"/>
            <w:hideMark/>
          </w:tcPr>
          <w:p w14:paraId="10AEFD09"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Slovenska Bistrica</w:t>
            </w:r>
          </w:p>
        </w:tc>
        <w:tc>
          <w:tcPr>
            <w:tcW w:w="3828" w:type="dxa"/>
            <w:noWrap/>
            <w:vAlign w:val="center"/>
            <w:hideMark/>
          </w:tcPr>
          <w:p w14:paraId="242E0781"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14</w:t>
            </w:r>
          </w:p>
        </w:tc>
      </w:tr>
      <w:tr w:rsidR="00BB72ED" w:rsidRPr="00DE4502" w14:paraId="4A012B15" w14:textId="77777777" w:rsidTr="005C443B">
        <w:trPr>
          <w:trHeight w:val="300"/>
        </w:trPr>
        <w:tc>
          <w:tcPr>
            <w:tcW w:w="2830" w:type="dxa"/>
            <w:noWrap/>
            <w:vAlign w:val="center"/>
            <w:hideMark/>
          </w:tcPr>
          <w:p w14:paraId="58098AED"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Koper</w:t>
            </w:r>
          </w:p>
        </w:tc>
        <w:tc>
          <w:tcPr>
            <w:tcW w:w="3828" w:type="dxa"/>
            <w:noWrap/>
            <w:vAlign w:val="center"/>
            <w:hideMark/>
          </w:tcPr>
          <w:p w14:paraId="01238064"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13</w:t>
            </w:r>
          </w:p>
        </w:tc>
      </w:tr>
      <w:tr w:rsidR="00BB72ED" w:rsidRPr="00DE4502" w14:paraId="76462A0F" w14:textId="77777777" w:rsidTr="005C443B">
        <w:trPr>
          <w:trHeight w:val="300"/>
        </w:trPr>
        <w:tc>
          <w:tcPr>
            <w:tcW w:w="2830" w:type="dxa"/>
            <w:noWrap/>
            <w:vAlign w:val="center"/>
            <w:hideMark/>
          </w:tcPr>
          <w:p w14:paraId="29DEABA8"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Žalec</w:t>
            </w:r>
          </w:p>
        </w:tc>
        <w:tc>
          <w:tcPr>
            <w:tcW w:w="3828" w:type="dxa"/>
            <w:noWrap/>
            <w:vAlign w:val="center"/>
            <w:hideMark/>
          </w:tcPr>
          <w:p w14:paraId="5E6C27F7"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13</w:t>
            </w:r>
          </w:p>
        </w:tc>
      </w:tr>
      <w:tr w:rsidR="00BB72ED" w:rsidRPr="00DE4502" w14:paraId="06D6610A" w14:textId="77777777" w:rsidTr="005C443B">
        <w:trPr>
          <w:trHeight w:val="300"/>
        </w:trPr>
        <w:tc>
          <w:tcPr>
            <w:tcW w:w="2830" w:type="dxa"/>
            <w:noWrap/>
            <w:vAlign w:val="center"/>
            <w:hideMark/>
          </w:tcPr>
          <w:p w14:paraId="7CC880E6"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Lenart</w:t>
            </w:r>
          </w:p>
        </w:tc>
        <w:tc>
          <w:tcPr>
            <w:tcW w:w="3828" w:type="dxa"/>
            <w:noWrap/>
            <w:vAlign w:val="center"/>
            <w:hideMark/>
          </w:tcPr>
          <w:p w14:paraId="3305F6B6"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11</w:t>
            </w:r>
          </w:p>
        </w:tc>
      </w:tr>
      <w:tr w:rsidR="00BB72ED" w:rsidRPr="00DE4502" w14:paraId="5EA32B1E" w14:textId="77777777" w:rsidTr="005C443B">
        <w:trPr>
          <w:trHeight w:val="300"/>
        </w:trPr>
        <w:tc>
          <w:tcPr>
            <w:tcW w:w="2830" w:type="dxa"/>
            <w:noWrap/>
            <w:vAlign w:val="center"/>
            <w:hideMark/>
          </w:tcPr>
          <w:p w14:paraId="69556398"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Piran</w:t>
            </w:r>
          </w:p>
        </w:tc>
        <w:tc>
          <w:tcPr>
            <w:tcW w:w="3828" w:type="dxa"/>
            <w:noWrap/>
            <w:vAlign w:val="center"/>
            <w:hideMark/>
          </w:tcPr>
          <w:p w14:paraId="0BDAA972"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11</w:t>
            </w:r>
          </w:p>
        </w:tc>
      </w:tr>
      <w:tr w:rsidR="00BB72ED" w:rsidRPr="00DE4502" w14:paraId="341BA98D" w14:textId="77777777" w:rsidTr="005C443B">
        <w:trPr>
          <w:trHeight w:val="300"/>
        </w:trPr>
        <w:tc>
          <w:tcPr>
            <w:tcW w:w="2830" w:type="dxa"/>
            <w:noWrap/>
            <w:vAlign w:val="center"/>
            <w:hideMark/>
          </w:tcPr>
          <w:p w14:paraId="34B9FA49" w14:textId="5A7E29FC"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 xml:space="preserve">Sveti Andraž v Slov. </w:t>
            </w:r>
            <w:r w:rsidR="00AC6AEB">
              <w:rPr>
                <w:rFonts w:cs="Arial"/>
                <w:color w:val="000000"/>
                <w:szCs w:val="20"/>
                <w:lang w:eastAsia="en-US"/>
              </w:rPr>
              <w:t>g</w:t>
            </w:r>
            <w:r w:rsidRPr="00DE4502">
              <w:rPr>
                <w:rFonts w:cs="Arial"/>
                <w:color w:val="000000"/>
                <w:szCs w:val="20"/>
                <w:lang w:eastAsia="en-US"/>
              </w:rPr>
              <w:t>oricah</w:t>
            </w:r>
          </w:p>
        </w:tc>
        <w:tc>
          <w:tcPr>
            <w:tcW w:w="3828" w:type="dxa"/>
            <w:noWrap/>
            <w:vAlign w:val="center"/>
            <w:hideMark/>
          </w:tcPr>
          <w:p w14:paraId="5DC39AEF" w14:textId="77777777" w:rsidR="00BB72ED" w:rsidRPr="00DE4502" w:rsidRDefault="00BB72ED" w:rsidP="00BB72ED">
            <w:pPr>
              <w:spacing w:line="240" w:lineRule="auto"/>
              <w:jc w:val="both"/>
              <w:rPr>
                <w:rFonts w:cs="Arial"/>
                <w:color w:val="000000"/>
                <w:szCs w:val="20"/>
                <w:lang w:eastAsia="en-US"/>
              </w:rPr>
            </w:pPr>
            <w:r w:rsidRPr="00DE4502">
              <w:rPr>
                <w:rFonts w:cs="Arial"/>
                <w:color w:val="000000"/>
                <w:szCs w:val="20"/>
                <w:lang w:eastAsia="en-US"/>
              </w:rPr>
              <w:t>10</w:t>
            </w:r>
          </w:p>
        </w:tc>
      </w:tr>
    </w:tbl>
    <w:p w14:paraId="24446130" w14:textId="16E9A6F0" w:rsidR="00BB72ED" w:rsidRPr="00DE4502" w:rsidRDefault="00BB72ED" w:rsidP="00BB72ED">
      <w:pPr>
        <w:spacing w:line="240" w:lineRule="auto"/>
        <w:jc w:val="both"/>
        <w:rPr>
          <w:rFonts w:cs="Arial"/>
          <w:color w:val="000000"/>
          <w:sz w:val="18"/>
          <w:szCs w:val="18"/>
        </w:rPr>
      </w:pPr>
      <w:r w:rsidRPr="00DE4502">
        <w:rPr>
          <w:rFonts w:cs="Arial"/>
          <w:color w:val="000000"/>
          <w:sz w:val="18"/>
          <w:szCs w:val="18"/>
        </w:rPr>
        <w:t>Vir:</w:t>
      </w:r>
      <w:r w:rsidR="00077CEF" w:rsidRPr="00DE4502">
        <w:rPr>
          <w:rFonts w:cs="Arial"/>
          <w:color w:val="000000"/>
          <w:sz w:val="18"/>
          <w:szCs w:val="18"/>
        </w:rPr>
        <w:t xml:space="preserve"> </w:t>
      </w:r>
      <w:r w:rsidRPr="00DE4502">
        <w:rPr>
          <w:rFonts w:cs="Arial"/>
          <w:color w:val="000000"/>
          <w:sz w:val="18"/>
          <w:szCs w:val="18"/>
        </w:rPr>
        <w:t>URSZR</w:t>
      </w:r>
    </w:p>
    <w:p w14:paraId="6E51358B" w14:textId="77777777" w:rsidR="00BB72ED" w:rsidRPr="00DE4502" w:rsidRDefault="00BB72ED" w:rsidP="00BB72ED">
      <w:pPr>
        <w:spacing w:line="240" w:lineRule="auto"/>
        <w:jc w:val="both"/>
        <w:rPr>
          <w:rFonts w:cs="Arial"/>
          <w:color w:val="000000"/>
          <w:szCs w:val="20"/>
        </w:rPr>
      </w:pPr>
    </w:p>
    <w:p w14:paraId="3C7FFDCC" w14:textId="77777777" w:rsidR="00BB72ED" w:rsidRPr="00DE4502" w:rsidRDefault="00BB72ED" w:rsidP="00F90B88">
      <w:pPr>
        <w:jc w:val="both"/>
        <w:rPr>
          <w:rFonts w:cs="Arial"/>
          <w:color w:val="000000"/>
          <w:szCs w:val="20"/>
        </w:rPr>
      </w:pPr>
      <w:r w:rsidRPr="00DE4502">
        <w:rPr>
          <w:rFonts w:cs="Arial"/>
          <w:color w:val="000000"/>
          <w:szCs w:val="20"/>
        </w:rPr>
        <w:lastRenderedPageBreak/>
        <w:t>V drugih občinah je oškodovancev manj kot 10.</w:t>
      </w:r>
    </w:p>
    <w:p w14:paraId="05145DBF" w14:textId="77777777" w:rsidR="00D71AAE" w:rsidRPr="00DE4502" w:rsidRDefault="00D71AAE" w:rsidP="00F90B88">
      <w:pPr>
        <w:jc w:val="both"/>
        <w:rPr>
          <w:rFonts w:eastAsia="Calibri" w:cs="Arial"/>
          <w:szCs w:val="20"/>
        </w:rPr>
      </w:pPr>
    </w:p>
    <w:p w14:paraId="795D2EAB" w14:textId="092CCE1F" w:rsidR="00D71AAE" w:rsidRPr="00DE4502" w:rsidRDefault="00D71AAE" w:rsidP="00F90B88">
      <w:pPr>
        <w:pStyle w:val="Odstavekseznama"/>
        <w:numPr>
          <w:ilvl w:val="2"/>
          <w:numId w:val="14"/>
        </w:numPr>
        <w:jc w:val="both"/>
        <w:rPr>
          <w:rFonts w:eastAsia="Calibri" w:cs="Arial"/>
          <w:b/>
          <w:szCs w:val="20"/>
        </w:rPr>
      </w:pPr>
      <w:r w:rsidRPr="00DE4502">
        <w:rPr>
          <w:b/>
          <w:bCs/>
        </w:rPr>
        <w:t>Občine, v katerih je nastala škoda v kmetijstvu zaradi neurij s točo leta 2023</w:t>
      </w:r>
    </w:p>
    <w:p w14:paraId="06D43E80" w14:textId="47AD9065" w:rsidR="00D71AAE" w:rsidRPr="00DE4502" w:rsidRDefault="00D71AAE" w:rsidP="00F90B88">
      <w:pPr>
        <w:jc w:val="both"/>
        <w:rPr>
          <w:rFonts w:eastAsia="Calibri"/>
        </w:rPr>
      </w:pPr>
      <w:r w:rsidRPr="00DE4502">
        <w:rPr>
          <w:color w:val="000000"/>
        </w:rPr>
        <w:t xml:space="preserve">V </w:t>
      </w:r>
      <w:r w:rsidR="00765321" w:rsidRPr="00DE4502">
        <w:rPr>
          <w:color w:val="000000"/>
        </w:rPr>
        <w:t>tabeli 9</w:t>
      </w:r>
      <w:r w:rsidRPr="00DE4502">
        <w:rPr>
          <w:color w:val="000000"/>
        </w:rPr>
        <w:t xml:space="preserve"> je prikazana ocenjena škoda in </w:t>
      </w:r>
      <w:r w:rsidRPr="00DE4502">
        <w:rPr>
          <w:rFonts w:eastAsia="Calibri"/>
        </w:rPr>
        <w:t>velikost poškodovanih kmetijskih površin v ha po občinah.</w:t>
      </w:r>
    </w:p>
    <w:p w14:paraId="69DD90EA" w14:textId="77777777" w:rsidR="00765321" w:rsidRPr="00DE4502" w:rsidRDefault="00765321" w:rsidP="00F90B88">
      <w:pPr>
        <w:keepNext/>
        <w:jc w:val="both"/>
        <w:outlineLvl w:val="1"/>
        <w:rPr>
          <w:rFonts w:cs="Arial"/>
          <w:color w:val="000000"/>
          <w:szCs w:val="20"/>
        </w:rPr>
      </w:pPr>
    </w:p>
    <w:p w14:paraId="60E06F41" w14:textId="7BB3251A" w:rsidR="00077CEF" w:rsidRPr="00DE4502" w:rsidRDefault="00765321" w:rsidP="00077CEF">
      <w:pPr>
        <w:keepNext/>
        <w:spacing w:line="240" w:lineRule="auto"/>
        <w:jc w:val="both"/>
        <w:outlineLvl w:val="1"/>
        <w:rPr>
          <w:rFonts w:cs="Arial"/>
          <w:color w:val="000000"/>
          <w:szCs w:val="20"/>
        </w:rPr>
      </w:pPr>
      <w:r w:rsidRPr="00DE4502">
        <w:rPr>
          <w:rFonts w:cs="Arial"/>
          <w:color w:val="000000"/>
          <w:szCs w:val="20"/>
        </w:rPr>
        <w:t>Tabela</w:t>
      </w:r>
      <w:r w:rsidR="00D71AAE" w:rsidRPr="00DE4502">
        <w:rPr>
          <w:rFonts w:cs="Arial"/>
          <w:color w:val="000000"/>
          <w:szCs w:val="20"/>
        </w:rPr>
        <w:t xml:space="preserve"> </w:t>
      </w:r>
      <w:r w:rsidR="0096163B" w:rsidRPr="00DE4502">
        <w:rPr>
          <w:rFonts w:cs="Arial"/>
          <w:color w:val="000000"/>
          <w:szCs w:val="20"/>
        </w:rPr>
        <w:t>9</w:t>
      </w:r>
      <w:r w:rsidR="00D71AAE" w:rsidRPr="00DE4502">
        <w:rPr>
          <w:rFonts w:cs="Arial"/>
          <w:color w:val="000000"/>
          <w:szCs w:val="20"/>
        </w:rPr>
        <w:t xml:space="preserve">: </w:t>
      </w:r>
      <w:r w:rsidR="00077CEF" w:rsidRPr="00DE4502">
        <w:rPr>
          <w:rFonts w:cs="Arial"/>
          <w:color w:val="000000"/>
          <w:szCs w:val="20"/>
        </w:rPr>
        <w:t>Ocenjena škoda in velikost zaradi neurij s točo poškodovanih kmetijskih površin v ha po občinah</w:t>
      </w:r>
    </w:p>
    <w:tbl>
      <w:tblPr>
        <w:tblStyle w:val="Tabela-mrea1"/>
        <w:tblW w:w="8500" w:type="dxa"/>
        <w:tblLayout w:type="fixed"/>
        <w:tblLook w:val="04A0" w:firstRow="1" w:lastRow="0" w:firstColumn="1" w:lastColumn="0" w:noHBand="0" w:noVBand="1"/>
      </w:tblPr>
      <w:tblGrid>
        <w:gridCol w:w="2833"/>
        <w:gridCol w:w="2833"/>
        <w:gridCol w:w="2834"/>
      </w:tblGrid>
      <w:tr w:rsidR="00D71AAE" w:rsidRPr="00DE4502" w14:paraId="41E3F070" w14:textId="77777777" w:rsidTr="0096163B">
        <w:trPr>
          <w:trHeight w:val="300"/>
        </w:trPr>
        <w:tc>
          <w:tcPr>
            <w:tcW w:w="2833" w:type="dxa"/>
            <w:noWrap/>
            <w:vAlign w:val="center"/>
            <w:hideMark/>
          </w:tcPr>
          <w:p w14:paraId="3BA78CA2" w14:textId="77777777" w:rsidR="00D71AAE" w:rsidRPr="00DE4502" w:rsidRDefault="00D71AAE" w:rsidP="00D71AAE">
            <w:pPr>
              <w:spacing w:line="240" w:lineRule="auto"/>
              <w:rPr>
                <w:rFonts w:cs="Arial"/>
                <w:b/>
                <w:color w:val="000000"/>
                <w:szCs w:val="20"/>
              </w:rPr>
            </w:pPr>
            <w:r w:rsidRPr="00DE4502">
              <w:rPr>
                <w:rFonts w:cs="Arial"/>
                <w:b/>
                <w:color w:val="000000"/>
                <w:szCs w:val="20"/>
              </w:rPr>
              <w:t>Občina</w:t>
            </w:r>
          </w:p>
        </w:tc>
        <w:tc>
          <w:tcPr>
            <w:tcW w:w="2833" w:type="dxa"/>
            <w:noWrap/>
            <w:vAlign w:val="center"/>
            <w:hideMark/>
          </w:tcPr>
          <w:p w14:paraId="25CAF653" w14:textId="77777777" w:rsidR="00D71AAE" w:rsidRPr="00DE4502" w:rsidRDefault="00D71AAE" w:rsidP="00D71AAE">
            <w:pPr>
              <w:spacing w:line="240" w:lineRule="auto"/>
              <w:rPr>
                <w:rFonts w:cs="Arial"/>
                <w:b/>
                <w:color w:val="000000"/>
                <w:szCs w:val="20"/>
              </w:rPr>
            </w:pPr>
            <w:r w:rsidRPr="00DE4502">
              <w:rPr>
                <w:rFonts w:cs="Arial"/>
                <w:b/>
                <w:color w:val="000000"/>
                <w:szCs w:val="20"/>
              </w:rPr>
              <w:t>Ocenjena škoda (EUR)</w:t>
            </w:r>
          </w:p>
        </w:tc>
        <w:tc>
          <w:tcPr>
            <w:tcW w:w="2834" w:type="dxa"/>
            <w:noWrap/>
            <w:vAlign w:val="center"/>
            <w:hideMark/>
          </w:tcPr>
          <w:p w14:paraId="7658A5F7" w14:textId="77777777" w:rsidR="00D71AAE" w:rsidRPr="00DE4502" w:rsidRDefault="00D71AAE" w:rsidP="00D71AAE">
            <w:pPr>
              <w:spacing w:line="240" w:lineRule="auto"/>
              <w:rPr>
                <w:rFonts w:cs="Arial"/>
                <w:b/>
                <w:color w:val="000000"/>
                <w:szCs w:val="20"/>
              </w:rPr>
            </w:pPr>
            <w:r w:rsidRPr="00DE4502">
              <w:rPr>
                <w:rFonts w:cs="Arial"/>
                <w:b/>
                <w:color w:val="000000"/>
                <w:szCs w:val="20"/>
              </w:rPr>
              <w:t>Poškodovana površina (ha)</w:t>
            </w:r>
          </w:p>
        </w:tc>
      </w:tr>
      <w:tr w:rsidR="00D71AAE" w:rsidRPr="00DE4502" w14:paraId="15F544F6" w14:textId="77777777" w:rsidTr="0096163B">
        <w:trPr>
          <w:trHeight w:val="300"/>
        </w:trPr>
        <w:tc>
          <w:tcPr>
            <w:tcW w:w="2833" w:type="dxa"/>
            <w:noWrap/>
            <w:hideMark/>
          </w:tcPr>
          <w:p w14:paraId="608BCE54" w14:textId="77777777" w:rsidR="00D71AAE" w:rsidRPr="00DE4502" w:rsidRDefault="00D71AAE" w:rsidP="00D71AAE">
            <w:pPr>
              <w:spacing w:line="240" w:lineRule="auto"/>
              <w:rPr>
                <w:rFonts w:cs="Arial"/>
                <w:color w:val="000000"/>
                <w:szCs w:val="20"/>
              </w:rPr>
            </w:pPr>
            <w:r w:rsidRPr="00DE4502">
              <w:rPr>
                <w:rFonts w:cs="Arial"/>
                <w:color w:val="000000"/>
                <w:szCs w:val="20"/>
              </w:rPr>
              <w:t>Brežice</w:t>
            </w:r>
          </w:p>
        </w:tc>
        <w:tc>
          <w:tcPr>
            <w:tcW w:w="2833" w:type="dxa"/>
            <w:noWrap/>
            <w:vAlign w:val="center"/>
            <w:hideMark/>
          </w:tcPr>
          <w:p w14:paraId="6E775DF4"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3.763.365,78</w:t>
            </w:r>
          </w:p>
        </w:tc>
        <w:tc>
          <w:tcPr>
            <w:tcW w:w="2834" w:type="dxa"/>
            <w:noWrap/>
            <w:vAlign w:val="center"/>
            <w:hideMark/>
          </w:tcPr>
          <w:p w14:paraId="745C59FD"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813,57</w:t>
            </w:r>
          </w:p>
        </w:tc>
      </w:tr>
      <w:tr w:rsidR="00D71AAE" w:rsidRPr="00DE4502" w14:paraId="6C5F6F5B" w14:textId="77777777" w:rsidTr="0096163B">
        <w:trPr>
          <w:trHeight w:val="300"/>
        </w:trPr>
        <w:tc>
          <w:tcPr>
            <w:tcW w:w="2833" w:type="dxa"/>
            <w:noWrap/>
            <w:hideMark/>
          </w:tcPr>
          <w:p w14:paraId="7D634331" w14:textId="77777777" w:rsidR="00D71AAE" w:rsidRPr="00DE4502" w:rsidRDefault="00D71AAE" w:rsidP="00D71AAE">
            <w:pPr>
              <w:spacing w:line="240" w:lineRule="auto"/>
              <w:rPr>
                <w:rFonts w:cs="Arial"/>
                <w:color w:val="000000"/>
                <w:szCs w:val="20"/>
              </w:rPr>
            </w:pPr>
            <w:r w:rsidRPr="00DE4502">
              <w:rPr>
                <w:rFonts w:cs="Arial"/>
                <w:color w:val="000000"/>
                <w:szCs w:val="20"/>
              </w:rPr>
              <w:t>Krško</w:t>
            </w:r>
          </w:p>
        </w:tc>
        <w:tc>
          <w:tcPr>
            <w:tcW w:w="2833" w:type="dxa"/>
            <w:noWrap/>
            <w:vAlign w:val="center"/>
            <w:hideMark/>
          </w:tcPr>
          <w:p w14:paraId="6415A6FC"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1.315.716,35</w:t>
            </w:r>
          </w:p>
        </w:tc>
        <w:tc>
          <w:tcPr>
            <w:tcW w:w="2834" w:type="dxa"/>
            <w:noWrap/>
            <w:vAlign w:val="center"/>
            <w:hideMark/>
          </w:tcPr>
          <w:p w14:paraId="2DB3F8E0"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189,37</w:t>
            </w:r>
          </w:p>
        </w:tc>
      </w:tr>
      <w:tr w:rsidR="00D71AAE" w:rsidRPr="00DE4502" w14:paraId="444108B5" w14:textId="77777777" w:rsidTr="0096163B">
        <w:trPr>
          <w:trHeight w:val="300"/>
        </w:trPr>
        <w:tc>
          <w:tcPr>
            <w:tcW w:w="2833" w:type="dxa"/>
            <w:noWrap/>
            <w:hideMark/>
          </w:tcPr>
          <w:p w14:paraId="243FE8ED" w14:textId="77777777" w:rsidR="00D71AAE" w:rsidRPr="00DE4502" w:rsidRDefault="00D71AAE" w:rsidP="00D71AAE">
            <w:pPr>
              <w:spacing w:line="240" w:lineRule="auto"/>
              <w:rPr>
                <w:rFonts w:cs="Arial"/>
                <w:color w:val="000000"/>
                <w:szCs w:val="20"/>
              </w:rPr>
            </w:pPr>
            <w:r w:rsidRPr="00DE4502">
              <w:rPr>
                <w:rFonts w:cs="Arial"/>
                <w:color w:val="000000"/>
                <w:szCs w:val="20"/>
              </w:rPr>
              <w:t>Apače</w:t>
            </w:r>
          </w:p>
        </w:tc>
        <w:tc>
          <w:tcPr>
            <w:tcW w:w="2833" w:type="dxa"/>
            <w:noWrap/>
            <w:vAlign w:val="center"/>
            <w:hideMark/>
          </w:tcPr>
          <w:p w14:paraId="42D7911B"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1.265.725,74</w:t>
            </w:r>
          </w:p>
        </w:tc>
        <w:tc>
          <w:tcPr>
            <w:tcW w:w="2834" w:type="dxa"/>
            <w:noWrap/>
            <w:vAlign w:val="center"/>
            <w:hideMark/>
          </w:tcPr>
          <w:p w14:paraId="62E69DCF"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535,80</w:t>
            </w:r>
          </w:p>
        </w:tc>
      </w:tr>
      <w:tr w:rsidR="00D71AAE" w:rsidRPr="00DE4502" w14:paraId="36DC91BF" w14:textId="77777777" w:rsidTr="0096163B">
        <w:trPr>
          <w:trHeight w:val="300"/>
        </w:trPr>
        <w:tc>
          <w:tcPr>
            <w:tcW w:w="2833" w:type="dxa"/>
            <w:noWrap/>
            <w:hideMark/>
          </w:tcPr>
          <w:p w14:paraId="0DF7E0EC" w14:textId="77777777" w:rsidR="00D71AAE" w:rsidRPr="00DE4502" w:rsidRDefault="00D71AAE" w:rsidP="00D71AAE">
            <w:pPr>
              <w:spacing w:line="240" w:lineRule="auto"/>
              <w:rPr>
                <w:rFonts w:cs="Arial"/>
                <w:color w:val="000000"/>
                <w:szCs w:val="20"/>
              </w:rPr>
            </w:pPr>
            <w:r w:rsidRPr="00DE4502">
              <w:rPr>
                <w:rFonts w:cs="Arial"/>
                <w:color w:val="000000"/>
                <w:szCs w:val="20"/>
              </w:rPr>
              <w:t>Gornja Radgona</w:t>
            </w:r>
          </w:p>
        </w:tc>
        <w:tc>
          <w:tcPr>
            <w:tcW w:w="2833" w:type="dxa"/>
            <w:noWrap/>
            <w:vAlign w:val="center"/>
            <w:hideMark/>
          </w:tcPr>
          <w:p w14:paraId="797C770D"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1.159.555,26</w:t>
            </w:r>
          </w:p>
        </w:tc>
        <w:tc>
          <w:tcPr>
            <w:tcW w:w="2834" w:type="dxa"/>
            <w:noWrap/>
            <w:vAlign w:val="center"/>
            <w:hideMark/>
          </w:tcPr>
          <w:p w14:paraId="36F02C34"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433,39</w:t>
            </w:r>
          </w:p>
        </w:tc>
      </w:tr>
      <w:tr w:rsidR="00D71AAE" w:rsidRPr="00DE4502" w14:paraId="7E568290" w14:textId="77777777" w:rsidTr="0096163B">
        <w:trPr>
          <w:trHeight w:val="300"/>
        </w:trPr>
        <w:tc>
          <w:tcPr>
            <w:tcW w:w="2833" w:type="dxa"/>
            <w:noWrap/>
            <w:hideMark/>
          </w:tcPr>
          <w:p w14:paraId="46D01178" w14:textId="77777777" w:rsidR="00D71AAE" w:rsidRPr="00DE4502" w:rsidRDefault="00D71AAE" w:rsidP="00D71AAE">
            <w:pPr>
              <w:spacing w:line="240" w:lineRule="auto"/>
              <w:rPr>
                <w:rFonts w:cs="Arial"/>
                <w:color w:val="000000"/>
                <w:szCs w:val="20"/>
              </w:rPr>
            </w:pPr>
            <w:r w:rsidRPr="00DE4502">
              <w:rPr>
                <w:rFonts w:cs="Arial"/>
                <w:color w:val="000000"/>
                <w:szCs w:val="20"/>
              </w:rPr>
              <w:t>Sveta Ana</w:t>
            </w:r>
          </w:p>
        </w:tc>
        <w:tc>
          <w:tcPr>
            <w:tcW w:w="2833" w:type="dxa"/>
            <w:noWrap/>
            <w:vAlign w:val="center"/>
            <w:hideMark/>
          </w:tcPr>
          <w:p w14:paraId="373B1491"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1.064.100,98</w:t>
            </w:r>
          </w:p>
        </w:tc>
        <w:tc>
          <w:tcPr>
            <w:tcW w:w="2834" w:type="dxa"/>
            <w:noWrap/>
            <w:vAlign w:val="center"/>
            <w:hideMark/>
          </w:tcPr>
          <w:p w14:paraId="7090CEB2"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454,20</w:t>
            </w:r>
          </w:p>
        </w:tc>
      </w:tr>
      <w:tr w:rsidR="00D71AAE" w:rsidRPr="00DE4502" w14:paraId="056BD490" w14:textId="77777777" w:rsidTr="0096163B">
        <w:trPr>
          <w:trHeight w:val="300"/>
        </w:trPr>
        <w:tc>
          <w:tcPr>
            <w:tcW w:w="2833" w:type="dxa"/>
            <w:noWrap/>
            <w:hideMark/>
          </w:tcPr>
          <w:p w14:paraId="57DBD0E9" w14:textId="77777777" w:rsidR="00D71AAE" w:rsidRPr="00DE4502" w:rsidRDefault="00D71AAE" w:rsidP="00D71AAE">
            <w:pPr>
              <w:spacing w:line="240" w:lineRule="auto"/>
              <w:rPr>
                <w:rFonts w:cs="Arial"/>
                <w:color w:val="000000"/>
                <w:szCs w:val="20"/>
              </w:rPr>
            </w:pPr>
            <w:r w:rsidRPr="00DE4502">
              <w:rPr>
                <w:rFonts w:cs="Arial"/>
                <w:color w:val="000000"/>
                <w:szCs w:val="20"/>
              </w:rPr>
              <w:t>Nova Gorica</w:t>
            </w:r>
          </w:p>
        </w:tc>
        <w:tc>
          <w:tcPr>
            <w:tcW w:w="2833" w:type="dxa"/>
            <w:noWrap/>
            <w:vAlign w:val="center"/>
            <w:hideMark/>
          </w:tcPr>
          <w:p w14:paraId="26EA6B90"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909.797,20</w:t>
            </w:r>
          </w:p>
        </w:tc>
        <w:tc>
          <w:tcPr>
            <w:tcW w:w="2834" w:type="dxa"/>
            <w:noWrap/>
            <w:vAlign w:val="center"/>
            <w:hideMark/>
          </w:tcPr>
          <w:p w14:paraId="0A2D42E4"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109,48</w:t>
            </w:r>
          </w:p>
        </w:tc>
      </w:tr>
      <w:tr w:rsidR="00D71AAE" w:rsidRPr="00DE4502" w14:paraId="26BD37EE" w14:textId="77777777" w:rsidTr="0096163B">
        <w:trPr>
          <w:trHeight w:val="300"/>
        </w:trPr>
        <w:tc>
          <w:tcPr>
            <w:tcW w:w="2833" w:type="dxa"/>
            <w:noWrap/>
            <w:hideMark/>
          </w:tcPr>
          <w:p w14:paraId="14C6407A" w14:textId="77777777" w:rsidR="00D71AAE" w:rsidRPr="00DE4502" w:rsidRDefault="00D71AAE" w:rsidP="00D71AAE">
            <w:pPr>
              <w:spacing w:line="240" w:lineRule="auto"/>
              <w:rPr>
                <w:rFonts w:cs="Arial"/>
                <w:color w:val="000000"/>
                <w:szCs w:val="20"/>
              </w:rPr>
            </w:pPr>
            <w:r w:rsidRPr="00DE4502">
              <w:rPr>
                <w:rFonts w:cs="Arial"/>
                <w:color w:val="000000"/>
                <w:szCs w:val="20"/>
              </w:rPr>
              <w:t>Renče-Vogrsko</w:t>
            </w:r>
          </w:p>
        </w:tc>
        <w:tc>
          <w:tcPr>
            <w:tcW w:w="2833" w:type="dxa"/>
            <w:noWrap/>
            <w:vAlign w:val="center"/>
            <w:hideMark/>
          </w:tcPr>
          <w:p w14:paraId="14A44996"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890.144,91</w:t>
            </w:r>
          </w:p>
        </w:tc>
        <w:tc>
          <w:tcPr>
            <w:tcW w:w="2834" w:type="dxa"/>
            <w:noWrap/>
            <w:vAlign w:val="center"/>
            <w:hideMark/>
          </w:tcPr>
          <w:p w14:paraId="7DA7BAFB"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90,51</w:t>
            </w:r>
          </w:p>
        </w:tc>
      </w:tr>
      <w:tr w:rsidR="00D71AAE" w:rsidRPr="00DE4502" w14:paraId="3BA50BCA" w14:textId="77777777" w:rsidTr="0096163B">
        <w:trPr>
          <w:trHeight w:val="300"/>
        </w:trPr>
        <w:tc>
          <w:tcPr>
            <w:tcW w:w="2833" w:type="dxa"/>
            <w:noWrap/>
            <w:hideMark/>
          </w:tcPr>
          <w:p w14:paraId="44176BF8" w14:textId="77777777" w:rsidR="00D71AAE" w:rsidRPr="00DE4502" w:rsidRDefault="00D71AAE" w:rsidP="00D71AAE">
            <w:pPr>
              <w:spacing w:line="240" w:lineRule="auto"/>
              <w:rPr>
                <w:rFonts w:cs="Arial"/>
                <w:color w:val="000000"/>
                <w:szCs w:val="20"/>
              </w:rPr>
            </w:pPr>
            <w:r w:rsidRPr="00DE4502">
              <w:rPr>
                <w:rFonts w:cs="Arial"/>
                <w:color w:val="000000"/>
                <w:szCs w:val="20"/>
              </w:rPr>
              <w:t>Brda</w:t>
            </w:r>
          </w:p>
        </w:tc>
        <w:tc>
          <w:tcPr>
            <w:tcW w:w="2833" w:type="dxa"/>
            <w:noWrap/>
            <w:vAlign w:val="center"/>
            <w:hideMark/>
          </w:tcPr>
          <w:p w14:paraId="5195E003"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768.797,03</w:t>
            </w:r>
          </w:p>
        </w:tc>
        <w:tc>
          <w:tcPr>
            <w:tcW w:w="2834" w:type="dxa"/>
            <w:noWrap/>
            <w:vAlign w:val="center"/>
            <w:hideMark/>
          </w:tcPr>
          <w:p w14:paraId="7DBFA189"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144,29</w:t>
            </w:r>
          </w:p>
        </w:tc>
      </w:tr>
      <w:tr w:rsidR="00D71AAE" w:rsidRPr="00DE4502" w14:paraId="0C72BBF8" w14:textId="77777777" w:rsidTr="0096163B">
        <w:trPr>
          <w:trHeight w:val="300"/>
        </w:trPr>
        <w:tc>
          <w:tcPr>
            <w:tcW w:w="2833" w:type="dxa"/>
            <w:noWrap/>
            <w:hideMark/>
          </w:tcPr>
          <w:p w14:paraId="45C22A83" w14:textId="4BBA981F" w:rsidR="00D71AAE" w:rsidRPr="00DE4502" w:rsidRDefault="00D71AAE" w:rsidP="00D71AAE">
            <w:pPr>
              <w:spacing w:line="240" w:lineRule="auto"/>
              <w:rPr>
                <w:rFonts w:cs="Arial"/>
                <w:color w:val="000000"/>
                <w:szCs w:val="20"/>
              </w:rPr>
            </w:pPr>
            <w:r w:rsidRPr="00DE4502">
              <w:rPr>
                <w:rFonts w:cs="Arial"/>
                <w:color w:val="000000"/>
                <w:szCs w:val="20"/>
              </w:rPr>
              <w:t xml:space="preserve">Sveti Andraž v Slov. </w:t>
            </w:r>
            <w:r w:rsidR="00AC6AEB">
              <w:rPr>
                <w:rFonts w:cs="Arial"/>
                <w:color w:val="000000"/>
                <w:szCs w:val="20"/>
              </w:rPr>
              <w:t>g</w:t>
            </w:r>
            <w:r w:rsidRPr="00DE4502">
              <w:rPr>
                <w:rFonts w:cs="Arial"/>
                <w:color w:val="000000"/>
                <w:szCs w:val="20"/>
              </w:rPr>
              <w:t>oricah</w:t>
            </w:r>
          </w:p>
        </w:tc>
        <w:tc>
          <w:tcPr>
            <w:tcW w:w="2833" w:type="dxa"/>
            <w:noWrap/>
            <w:vAlign w:val="center"/>
            <w:hideMark/>
          </w:tcPr>
          <w:p w14:paraId="44E5AD2B"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599.329,45</w:t>
            </w:r>
          </w:p>
        </w:tc>
        <w:tc>
          <w:tcPr>
            <w:tcW w:w="2834" w:type="dxa"/>
            <w:noWrap/>
            <w:vAlign w:val="center"/>
            <w:hideMark/>
          </w:tcPr>
          <w:p w14:paraId="3A3132B2"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57,76</w:t>
            </w:r>
          </w:p>
        </w:tc>
      </w:tr>
      <w:tr w:rsidR="00D71AAE" w:rsidRPr="00DE4502" w14:paraId="4DBB0678" w14:textId="77777777" w:rsidTr="0096163B">
        <w:trPr>
          <w:trHeight w:val="300"/>
        </w:trPr>
        <w:tc>
          <w:tcPr>
            <w:tcW w:w="2833" w:type="dxa"/>
            <w:noWrap/>
            <w:hideMark/>
          </w:tcPr>
          <w:p w14:paraId="28A1E2C0" w14:textId="77777777" w:rsidR="00D71AAE" w:rsidRPr="00DE4502" w:rsidRDefault="00D71AAE" w:rsidP="00D71AAE">
            <w:pPr>
              <w:spacing w:line="240" w:lineRule="auto"/>
              <w:rPr>
                <w:rFonts w:cs="Arial"/>
                <w:color w:val="000000"/>
                <w:szCs w:val="20"/>
              </w:rPr>
            </w:pPr>
            <w:r w:rsidRPr="00DE4502">
              <w:rPr>
                <w:rFonts w:cs="Arial"/>
                <w:color w:val="000000"/>
                <w:szCs w:val="20"/>
              </w:rPr>
              <w:t>Cerklje na Gorenjskem</w:t>
            </w:r>
          </w:p>
        </w:tc>
        <w:tc>
          <w:tcPr>
            <w:tcW w:w="2833" w:type="dxa"/>
            <w:noWrap/>
            <w:vAlign w:val="center"/>
            <w:hideMark/>
          </w:tcPr>
          <w:p w14:paraId="6584A86E"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575.576,88</w:t>
            </w:r>
          </w:p>
        </w:tc>
        <w:tc>
          <w:tcPr>
            <w:tcW w:w="2834" w:type="dxa"/>
            <w:noWrap/>
            <w:vAlign w:val="center"/>
            <w:hideMark/>
          </w:tcPr>
          <w:p w14:paraId="2D3E6525" w14:textId="77777777" w:rsidR="00D71AAE" w:rsidRPr="00DE4502" w:rsidRDefault="00D71AAE" w:rsidP="0096163B">
            <w:pPr>
              <w:spacing w:line="240" w:lineRule="auto"/>
              <w:jc w:val="right"/>
              <w:rPr>
                <w:rFonts w:cs="Arial"/>
                <w:color w:val="000000"/>
                <w:szCs w:val="20"/>
              </w:rPr>
            </w:pPr>
            <w:r w:rsidRPr="00DE4502">
              <w:rPr>
                <w:rFonts w:cs="Arial"/>
                <w:color w:val="000000"/>
                <w:szCs w:val="20"/>
              </w:rPr>
              <w:t>50,21</w:t>
            </w:r>
          </w:p>
        </w:tc>
      </w:tr>
    </w:tbl>
    <w:p w14:paraId="1AF4151E" w14:textId="77777777" w:rsidR="00D71AAE" w:rsidRPr="00AC6AEB" w:rsidRDefault="00D71AAE" w:rsidP="00D71AAE">
      <w:pPr>
        <w:keepNext/>
        <w:spacing w:line="240" w:lineRule="auto"/>
        <w:jc w:val="both"/>
        <w:outlineLvl w:val="1"/>
        <w:rPr>
          <w:rFonts w:cs="Arial"/>
          <w:color w:val="000000"/>
          <w:sz w:val="18"/>
          <w:szCs w:val="18"/>
        </w:rPr>
      </w:pPr>
      <w:r w:rsidRPr="00AC6AEB">
        <w:rPr>
          <w:rFonts w:cs="Arial"/>
          <w:color w:val="000000"/>
          <w:sz w:val="18"/>
          <w:szCs w:val="18"/>
        </w:rPr>
        <w:t>Vir: URSZR</w:t>
      </w:r>
    </w:p>
    <w:p w14:paraId="20DAEC7A" w14:textId="77777777" w:rsidR="00D71AAE" w:rsidRPr="00DE4502" w:rsidRDefault="00D71AAE" w:rsidP="00D71AAE">
      <w:pPr>
        <w:keepNext/>
        <w:spacing w:line="240" w:lineRule="auto"/>
        <w:jc w:val="both"/>
        <w:outlineLvl w:val="1"/>
        <w:rPr>
          <w:rFonts w:cs="Arial"/>
          <w:color w:val="000000"/>
          <w:szCs w:val="20"/>
        </w:rPr>
      </w:pPr>
    </w:p>
    <w:p w14:paraId="09AED03A" w14:textId="77777777" w:rsidR="00D71AAE" w:rsidRPr="00DE4502" w:rsidRDefault="00D71AAE" w:rsidP="00F90B88">
      <w:pPr>
        <w:keepNext/>
        <w:jc w:val="both"/>
        <w:outlineLvl w:val="1"/>
        <w:rPr>
          <w:rFonts w:cs="Arial"/>
          <w:color w:val="000000"/>
          <w:szCs w:val="20"/>
        </w:rPr>
      </w:pPr>
      <w:r w:rsidRPr="00DE4502">
        <w:rPr>
          <w:rFonts w:cs="Arial"/>
          <w:color w:val="000000"/>
          <w:szCs w:val="20"/>
        </w:rPr>
        <w:t>Druge občine imajo ocenjeno škodo v višini manj kot 500.000 evrov.</w:t>
      </w:r>
    </w:p>
    <w:p w14:paraId="1276F4A0" w14:textId="77777777" w:rsidR="00D71AAE" w:rsidRPr="00DE4502" w:rsidRDefault="00D71AAE" w:rsidP="00F90B88">
      <w:pPr>
        <w:keepNext/>
        <w:jc w:val="both"/>
        <w:outlineLvl w:val="1"/>
        <w:rPr>
          <w:rFonts w:cs="Arial"/>
          <w:color w:val="000000"/>
          <w:szCs w:val="20"/>
        </w:rPr>
      </w:pPr>
    </w:p>
    <w:p w14:paraId="78935066" w14:textId="45771898" w:rsidR="00D71AAE" w:rsidRPr="00DE4502" w:rsidRDefault="00D71AAE" w:rsidP="00F90B88">
      <w:pPr>
        <w:keepNext/>
        <w:jc w:val="both"/>
        <w:outlineLvl w:val="1"/>
        <w:rPr>
          <w:rFonts w:eastAsia="Calibri" w:cs="Arial"/>
          <w:szCs w:val="20"/>
        </w:rPr>
      </w:pPr>
      <w:r w:rsidRPr="00DE4502">
        <w:rPr>
          <w:rFonts w:cs="Arial"/>
          <w:color w:val="000000"/>
          <w:szCs w:val="20"/>
        </w:rPr>
        <w:t xml:space="preserve">V </w:t>
      </w:r>
      <w:r w:rsidR="00765321" w:rsidRPr="00DE4502">
        <w:rPr>
          <w:rFonts w:cs="Arial"/>
          <w:color w:val="000000"/>
          <w:szCs w:val="20"/>
        </w:rPr>
        <w:t>tabeli 10</w:t>
      </w:r>
      <w:r w:rsidRPr="00DE4502">
        <w:rPr>
          <w:rFonts w:cs="Arial"/>
          <w:color w:val="000000"/>
          <w:szCs w:val="20"/>
        </w:rPr>
        <w:t xml:space="preserve"> je prikazano število oškodovancev</w:t>
      </w:r>
      <w:r w:rsidRPr="00DE4502">
        <w:rPr>
          <w:rFonts w:eastAsia="Calibri" w:cs="Arial"/>
          <w:szCs w:val="20"/>
        </w:rPr>
        <w:t xml:space="preserve"> po prizadetih občinah.</w:t>
      </w:r>
    </w:p>
    <w:p w14:paraId="468054B0" w14:textId="77777777" w:rsidR="00D71AAE" w:rsidRPr="00DE4502" w:rsidRDefault="00D71AAE" w:rsidP="00F90B88">
      <w:pPr>
        <w:keepNext/>
        <w:jc w:val="both"/>
        <w:outlineLvl w:val="1"/>
        <w:rPr>
          <w:rFonts w:cs="Arial"/>
          <w:color w:val="000000"/>
          <w:szCs w:val="20"/>
        </w:rPr>
      </w:pPr>
    </w:p>
    <w:p w14:paraId="39DD8C5E" w14:textId="01495B1A" w:rsidR="00077CEF" w:rsidRPr="00DE4502" w:rsidRDefault="00765321" w:rsidP="00077CEF">
      <w:pPr>
        <w:keepNext/>
        <w:spacing w:line="240" w:lineRule="auto"/>
        <w:jc w:val="both"/>
        <w:outlineLvl w:val="1"/>
        <w:rPr>
          <w:rFonts w:cs="Arial"/>
          <w:color w:val="000000"/>
          <w:szCs w:val="20"/>
        </w:rPr>
      </w:pPr>
      <w:r w:rsidRPr="00DE4502">
        <w:rPr>
          <w:rFonts w:cs="Arial"/>
          <w:color w:val="000000"/>
          <w:szCs w:val="20"/>
        </w:rPr>
        <w:t>Tabela</w:t>
      </w:r>
      <w:r w:rsidR="00D71AAE" w:rsidRPr="00DE4502">
        <w:rPr>
          <w:rFonts w:cs="Arial"/>
          <w:color w:val="000000"/>
          <w:szCs w:val="20"/>
        </w:rPr>
        <w:t xml:space="preserve"> </w:t>
      </w:r>
      <w:r w:rsidR="0096163B" w:rsidRPr="00DE4502">
        <w:rPr>
          <w:rFonts w:cs="Arial"/>
          <w:color w:val="000000"/>
          <w:szCs w:val="20"/>
        </w:rPr>
        <w:t>10</w:t>
      </w:r>
      <w:r w:rsidR="00D71AAE" w:rsidRPr="00DE4502">
        <w:rPr>
          <w:rFonts w:cs="Arial"/>
          <w:color w:val="000000"/>
          <w:szCs w:val="20"/>
        </w:rPr>
        <w:t xml:space="preserve">: </w:t>
      </w:r>
      <w:r w:rsidR="00077CEF" w:rsidRPr="00DE4502">
        <w:rPr>
          <w:rFonts w:cs="Arial"/>
          <w:color w:val="000000"/>
          <w:szCs w:val="20"/>
        </w:rPr>
        <w:t>Število oškodovancev po prizadetih občinah, ki so jih prizadela neurja s točo</w:t>
      </w:r>
    </w:p>
    <w:tbl>
      <w:tblPr>
        <w:tblStyle w:val="Tabela-mrea1"/>
        <w:tblW w:w="6941" w:type="dxa"/>
        <w:tblLayout w:type="fixed"/>
        <w:tblLook w:val="04A0" w:firstRow="1" w:lastRow="0" w:firstColumn="1" w:lastColumn="0" w:noHBand="0" w:noVBand="1"/>
      </w:tblPr>
      <w:tblGrid>
        <w:gridCol w:w="3470"/>
        <w:gridCol w:w="3471"/>
      </w:tblGrid>
      <w:tr w:rsidR="00D71AAE" w:rsidRPr="00DE4502" w14:paraId="3E8C0A7A" w14:textId="77777777" w:rsidTr="005C443B">
        <w:trPr>
          <w:trHeight w:val="300"/>
        </w:trPr>
        <w:tc>
          <w:tcPr>
            <w:tcW w:w="3470" w:type="dxa"/>
            <w:noWrap/>
            <w:vAlign w:val="center"/>
            <w:hideMark/>
          </w:tcPr>
          <w:p w14:paraId="0DFCE01C" w14:textId="77777777" w:rsidR="00D71AAE" w:rsidRPr="00DE4502" w:rsidRDefault="00D71AAE" w:rsidP="00D71AAE">
            <w:pPr>
              <w:spacing w:line="240" w:lineRule="auto"/>
              <w:rPr>
                <w:rFonts w:cs="Arial"/>
                <w:b/>
                <w:color w:val="000000"/>
                <w:szCs w:val="20"/>
              </w:rPr>
            </w:pPr>
            <w:r w:rsidRPr="00DE4502">
              <w:rPr>
                <w:rFonts w:cs="Arial"/>
                <w:b/>
                <w:color w:val="000000"/>
                <w:szCs w:val="20"/>
              </w:rPr>
              <w:t>Občina</w:t>
            </w:r>
          </w:p>
        </w:tc>
        <w:tc>
          <w:tcPr>
            <w:tcW w:w="3471" w:type="dxa"/>
            <w:noWrap/>
            <w:vAlign w:val="center"/>
            <w:hideMark/>
          </w:tcPr>
          <w:p w14:paraId="392E414D" w14:textId="77777777" w:rsidR="00D71AAE" w:rsidRPr="00DE4502" w:rsidRDefault="00D71AAE" w:rsidP="00D71AAE">
            <w:pPr>
              <w:spacing w:line="240" w:lineRule="auto"/>
              <w:rPr>
                <w:rFonts w:cs="Arial"/>
                <w:b/>
                <w:color w:val="000000"/>
                <w:szCs w:val="20"/>
              </w:rPr>
            </w:pPr>
            <w:r w:rsidRPr="00DE4502">
              <w:rPr>
                <w:rFonts w:cs="Arial"/>
                <w:b/>
                <w:color w:val="000000"/>
                <w:szCs w:val="20"/>
              </w:rPr>
              <w:t>Število oškodovancev</w:t>
            </w:r>
          </w:p>
        </w:tc>
      </w:tr>
      <w:tr w:rsidR="00D71AAE" w:rsidRPr="00DE4502" w14:paraId="047029D3" w14:textId="77777777" w:rsidTr="005C443B">
        <w:trPr>
          <w:trHeight w:val="300"/>
        </w:trPr>
        <w:tc>
          <w:tcPr>
            <w:tcW w:w="3470" w:type="dxa"/>
            <w:noWrap/>
            <w:hideMark/>
          </w:tcPr>
          <w:p w14:paraId="1D7ACC8E" w14:textId="77777777" w:rsidR="00D71AAE" w:rsidRPr="00DE4502" w:rsidRDefault="00D71AAE" w:rsidP="00D71AAE">
            <w:pPr>
              <w:spacing w:line="240" w:lineRule="auto"/>
              <w:rPr>
                <w:rFonts w:cs="Arial"/>
                <w:color w:val="000000"/>
                <w:szCs w:val="20"/>
              </w:rPr>
            </w:pPr>
            <w:r w:rsidRPr="00DE4502">
              <w:rPr>
                <w:rFonts w:cs="Arial"/>
                <w:color w:val="000000"/>
                <w:szCs w:val="20"/>
              </w:rPr>
              <w:t>Brežice</w:t>
            </w:r>
          </w:p>
        </w:tc>
        <w:tc>
          <w:tcPr>
            <w:tcW w:w="3471" w:type="dxa"/>
            <w:noWrap/>
            <w:hideMark/>
          </w:tcPr>
          <w:p w14:paraId="0B061C16"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210</w:t>
            </w:r>
          </w:p>
        </w:tc>
      </w:tr>
      <w:tr w:rsidR="00D71AAE" w:rsidRPr="00DE4502" w14:paraId="39ACF07C" w14:textId="77777777" w:rsidTr="005C443B">
        <w:trPr>
          <w:trHeight w:val="300"/>
        </w:trPr>
        <w:tc>
          <w:tcPr>
            <w:tcW w:w="3470" w:type="dxa"/>
            <w:noWrap/>
            <w:hideMark/>
          </w:tcPr>
          <w:p w14:paraId="5E012F1C" w14:textId="77777777" w:rsidR="00D71AAE" w:rsidRPr="00DE4502" w:rsidRDefault="00D71AAE" w:rsidP="00D71AAE">
            <w:pPr>
              <w:spacing w:line="240" w:lineRule="auto"/>
              <w:rPr>
                <w:rFonts w:cs="Arial"/>
                <w:color w:val="000000"/>
                <w:szCs w:val="20"/>
              </w:rPr>
            </w:pPr>
            <w:r w:rsidRPr="00DE4502">
              <w:rPr>
                <w:rFonts w:cs="Arial"/>
                <w:color w:val="000000"/>
                <w:szCs w:val="20"/>
              </w:rPr>
              <w:t>Krško</w:t>
            </w:r>
          </w:p>
        </w:tc>
        <w:tc>
          <w:tcPr>
            <w:tcW w:w="3471" w:type="dxa"/>
            <w:noWrap/>
            <w:hideMark/>
          </w:tcPr>
          <w:p w14:paraId="6E792C7F"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113</w:t>
            </w:r>
          </w:p>
        </w:tc>
      </w:tr>
      <w:tr w:rsidR="00D71AAE" w:rsidRPr="00DE4502" w14:paraId="3C351759" w14:textId="77777777" w:rsidTr="005C443B">
        <w:trPr>
          <w:trHeight w:val="300"/>
        </w:trPr>
        <w:tc>
          <w:tcPr>
            <w:tcW w:w="3470" w:type="dxa"/>
            <w:noWrap/>
            <w:hideMark/>
          </w:tcPr>
          <w:p w14:paraId="3A9291B3" w14:textId="77777777" w:rsidR="00D71AAE" w:rsidRPr="00DE4502" w:rsidRDefault="00D71AAE" w:rsidP="00D71AAE">
            <w:pPr>
              <w:spacing w:line="240" w:lineRule="auto"/>
              <w:rPr>
                <w:rFonts w:cs="Arial"/>
                <w:color w:val="000000"/>
                <w:szCs w:val="20"/>
              </w:rPr>
            </w:pPr>
            <w:r w:rsidRPr="00DE4502">
              <w:rPr>
                <w:rFonts w:cs="Arial"/>
                <w:color w:val="000000"/>
                <w:szCs w:val="20"/>
              </w:rPr>
              <w:t>Sveta Ana</w:t>
            </w:r>
          </w:p>
        </w:tc>
        <w:tc>
          <w:tcPr>
            <w:tcW w:w="3471" w:type="dxa"/>
            <w:noWrap/>
            <w:hideMark/>
          </w:tcPr>
          <w:p w14:paraId="23EC52E6"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98</w:t>
            </w:r>
          </w:p>
        </w:tc>
      </w:tr>
      <w:tr w:rsidR="00D71AAE" w:rsidRPr="00DE4502" w14:paraId="1EC3C1A0" w14:textId="77777777" w:rsidTr="005C443B">
        <w:trPr>
          <w:trHeight w:val="300"/>
        </w:trPr>
        <w:tc>
          <w:tcPr>
            <w:tcW w:w="3470" w:type="dxa"/>
            <w:noWrap/>
            <w:hideMark/>
          </w:tcPr>
          <w:p w14:paraId="5BCD8A58" w14:textId="77777777" w:rsidR="00D71AAE" w:rsidRPr="00DE4502" w:rsidRDefault="00D71AAE" w:rsidP="00D71AAE">
            <w:pPr>
              <w:spacing w:line="240" w:lineRule="auto"/>
              <w:rPr>
                <w:rFonts w:cs="Arial"/>
                <w:color w:val="000000"/>
                <w:szCs w:val="20"/>
              </w:rPr>
            </w:pPr>
            <w:r w:rsidRPr="00DE4502">
              <w:rPr>
                <w:rFonts w:cs="Arial"/>
                <w:color w:val="000000"/>
                <w:szCs w:val="20"/>
              </w:rPr>
              <w:t>Brda</w:t>
            </w:r>
          </w:p>
        </w:tc>
        <w:tc>
          <w:tcPr>
            <w:tcW w:w="3471" w:type="dxa"/>
            <w:noWrap/>
            <w:hideMark/>
          </w:tcPr>
          <w:p w14:paraId="77414A13"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78</w:t>
            </w:r>
          </w:p>
        </w:tc>
      </w:tr>
      <w:tr w:rsidR="00D71AAE" w:rsidRPr="00DE4502" w14:paraId="50EA108C" w14:textId="77777777" w:rsidTr="005C443B">
        <w:trPr>
          <w:trHeight w:val="300"/>
        </w:trPr>
        <w:tc>
          <w:tcPr>
            <w:tcW w:w="3470" w:type="dxa"/>
            <w:noWrap/>
            <w:hideMark/>
          </w:tcPr>
          <w:p w14:paraId="56E7E161" w14:textId="77777777" w:rsidR="00D71AAE" w:rsidRPr="00DE4502" w:rsidRDefault="00D71AAE" w:rsidP="00D71AAE">
            <w:pPr>
              <w:spacing w:line="240" w:lineRule="auto"/>
              <w:rPr>
                <w:rFonts w:cs="Arial"/>
                <w:color w:val="000000"/>
                <w:szCs w:val="20"/>
              </w:rPr>
            </w:pPr>
            <w:r w:rsidRPr="00DE4502">
              <w:rPr>
                <w:rFonts w:cs="Arial"/>
                <w:color w:val="000000"/>
                <w:szCs w:val="20"/>
              </w:rPr>
              <w:t>Gornja Radgona</w:t>
            </w:r>
          </w:p>
        </w:tc>
        <w:tc>
          <w:tcPr>
            <w:tcW w:w="3471" w:type="dxa"/>
            <w:noWrap/>
            <w:hideMark/>
          </w:tcPr>
          <w:p w14:paraId="18BE204E"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72</w:t>
            </w:r>
          </w:p>
        </w:tc>
      </w:tr>
      <w:tr w:rsidR="00D71AAE" w:rsidRPr="00DE4502" w14:paraId="52D71122" w14:textId="77777777" w:rsidTr="005C443B">
        <w:trPr>
          <w:trHeight w:val="300"/>
        </w:trPr>
        <w:tc>
          <w:tcPr>
            <w:tcW w:w="3470" w:type="dxa"/>
            <w:noWrap/>
            <w:hideMark/>
          </w:tcPr>
          <w:p w14:paraId="3E89BE40" w14:textId="77777777" w:rsidR="00D71AAE" w:rsidRPr="00DE4502" w:rsidRDefault="00D71AAE" w:rsidP="00D71AAE">
            <w:pPr>
              <w:spacing w:line="240" w:lineRule="auto"/>
              <w:rPr>
                <w:rFonts w:cs="Arial"/>
                <w:color w:val="000000"/>
                <w:szCs w:val="20"/>
              </w:rPr>
            </w:pPr>
            <w:r w:rsidRPr="00DE4502">
              <w:rPr>
                <w:rFonts w:cs="Arial"/>
                <w:color w:val="000000"/>
                <w:szCs w:val="20"/>
              </w:rPr>
              <w:t>Nova Gorica</w:t>
            </w:r>
          </w:p>
        </w:tc>
        <w:tc>
          <w:tcPr>
            <w:tcW w:w="3471" w:type="dxa"/>
            <w:noWrap/>
            <w:hideMark/>
          </w:tcPr>
          <w:p w14:paraId="45546C99"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60</w:t>
            </w:r>
          </w:p>
        </w:tc>
      </w:tr>
      <w:tr w:rsidR="00D71AAE" w:rsidRPr="00DE4502" w14:paraId="2C9E01D1" w14:textId="77777777" w:rsidTr="005C443B">
        <w:trPr>
          <w:trHeight w:val="300"/>
        </w:trPr>
        <w:tc>
          <w:tcPr>
            <w:tcW w:w="3470" w:type="dxa"/>
            <w:noWrap/>
            <w:hideMark/>
          </w:tcPr>
          <w:p w14:paraId="1FB9203E" w14:textId="77777777" w:rsidR="00D71AAE" w:rsidRPr="00DE4502" w:rsidRDefault="00D71AAE" w:rsidP="00D71AAE">
            <w:pPr>
              <w:spacing w:line="240" w:lineRule="auto"/>
              <w:rPr>
                <w:rFonts w:cs="Arial"/>
                <w:color w:val="000000"/>
                <w:szCs w:val="20"/>
              </w:rPr>
            </w:pPr>
            <w:r w:rsidRPr="00DE4502">
              <w:rPr>
                <w:rFonts w:cs="Arial"/>
                <w:color w:val="000000"/>
                <w:szCs w:val="20"/>
              </w:rPr>
              <w:t>Apače</w:t>
            </w:r>
          </w:p>
        </w:tc>
        <w:tc>
          <w:tcPr>
            <w:tcW w:w="3471" w:type="dxa"/>
            <w:noWrap/>
            <w:hideMark/>
          </w:tcPr>
          <w:p w14:paraId="1C16AAAA"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53</w:t>
            </w:r>
          </w:p>
        </w:tc>
      </w:tr>
      <w:tr w:rsidR="00D71AAE" w:rsidRPr="00DE4502" w14:paraId="488B7A0F" w14:textId="77777777" w:rsidTr="005C443B">
        <w:trPr>
          <w:trHeight w:val="300"/>
        </w:trPr>
        <w:tc>
          <w:tcPr>
            <w:tcW w:w="3470" w:type="dxa"/>
            <w:noWrap/>
            <w:hideMark/>
          </w:tcPr>
          <w:p w14:paraId="44B88265" w14:textId="77777777" w:rsidR="00D71AAE" w:rsidRPr="00DE4502" w:rsidRDefault="00D71AAE" w:rsidP="00D71AAE">
            <w:pPr>
              <w:spacing w:line="240" w:lineRule="auto"/>
              <w:rPr>
                <w:rFonts w:cs="Arial"/>
                <w:color w:val="000000"/>
                <w:szCs w:val="20"/>
              </w:rPr>
            </w:pPr>
            <w:r w:rsidRPr="00DE4502">
              <w:rPr>
                <w:rFonts w:cs="Arial"/>
                <w:color w:val="000000"/>
                <w:szCs w:val="20"/>
              </w:rPr>
              <w:t>Tišina</w:t>
            </w:r>
          </w:p>
        </w:tc>
        <w:tc>
          <w:tcPr>
            <w:tcW w:w="3471" w:type="dxa"/>
            <w:noWrap/>
            <w:hideMark/>
          </w:tcPr>
          <w:p w14:paraId="756F43DD"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52</w:t>
            </w:r>
          </w:p>
        </w:tc>
      </w:tr>
      <w:tr w:rsidR="00D71AAE" w:rsidRPr="00DE4502" w14:paraId="2FE64B69" w14:textId="77777777" w:rsidTr="005C443B">
        <w:trPr>
          <w:trHeight w:val="300"/>
        </w:trPr>
        <w:tc>
          <w:tcPr>
            <w:tcW w:w="3470" w:type="dxa"/>
            <w:noWrap/>
            <w:hideMark/>
          </w:tcPr>
          <w:p w14:paraId="29D66632" w14:textId="77777777" w:rsidR="00D71AAE" w:rsidRPr="00DE4502" w:rsidRDefault="00D71AAE" w:rsidP="00D71AAE">
            <w:pPr>
              <w:spacing w:line="240" w:lineRule="auto"/>
              <w:rPr>
                <w:rFonts w:cs="Arial"/>
                <w:color w:val="000000"/>
                <w:szCs w:val="20"/>
              </w:rPr>
            </w:pPr>
            <w:r w:rsidRPr="00DE4502">
              <w:rPr>
                <w:rFonts w:cs="Arial"/>
                <w:color w:val="000000"/>
                <w:szCs w:val="20"/>
              </w:rPr>
              <w:t>Podčetrtek</w:t>
            </w:r>
          </w:p>
        </w:tc>
        <w:tc>
          <w:tcPr>
            <w:tcW w:w="3471" w:type="dxa"/>
            <w:noWrap/>
            <w:hideMark/>
          </w:tcPr>
          <w:p w14:paraId="211B505A"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38</w:t>
            </w:r>
          </w:p>
        </w:tc>
      </w:tr>
      <w:tr w:rsidR="00D71AAE" w:rsidRPr="00DE4502" w14:paraId="0AC9DAE1" w14:textId="77777777" w:rsidTr="005C443B">
        <w:trPr>
          <w:trHeight w:val="300"/>
        </w:trPr>
        <w:tc>
          <w:tcPr>
            <w:tcW w:w="3470" w:type="dxa"/>
            <w:noWrap/>
            <w:hideMark/>
          </w:tcPr>
          <w:p w14:paraId="30E7D642" w14:textId="77777777" w:rsidR="00D71AAE" w:rsidRPr="00DE4502" w:rsidRDefault="00D71AAE" w:rsidP="00D71AAE">
            <w:pPr>
              <w:spacing w:line="240" w:lineRule="auto"/>
              <w:rPr>
                <w:rFonts w:cs="Arial"/>
                <w:color w:val="000000"/>
                <w:szCs w:val="20"/>
              </w:rPr>
            </w:pPr>
            <w:r w:rsidRPr="00DE4502">
              <w:rPr>
                <w:rFonts w:cs="Arial"/>
                <w:color w:val="000000"/>
                <w:szCs w:val="20"/>
              </w:rPr>
              <w:t>Vojnik</w:t>
            </w:r>
          </w:p>
        </w:tc>
        <w:tc>
          <w:tcPr>
            <w:tcW w:w="3471" w:type="dxa"/>
            <w:noWrap/>
            <w:hideMark/>
          </w:tcPr>
          <w:p w14:paraId="49137705"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35</w:t>
            </w:r>
          </w:p>
        </w:tc>
      </w:tr>
      <w:tr w:rsidR="00D71AAE" w:rsidRPr="00DE4502" w14:paraId="7277A3B5" w14:textId="77777777" w:rsidTr="005C443B">
        <w:trPr>
          <w:trHeight w:val="300"/>
        </w:trPr>
        <w:tc>
          <w:tcPr>
            <w:tcW w:w="3470" w:type="dxa"/>
            <w:noWrap/>
            <w:hideMark/>
          </w:tcPr>
          <w:p w14:paraId="7CDE97F7" w14:textId="77777777" w:rsidR="00D71AAE" w:rsidRPr="00DE4502" w:rsidRDefault="00D71AAE" w:rsidP="00D71AAE">
            <w:pPr>
              <w:spacing w:line="240" w:lineRule="auto"/>
              <w:rPr>
                <w:rFonts w:cs="Arial"/>
                <w:color w:val="000000"/>
                <w:szCs w:val="20"/>
              </w:rPr>
            </w:pPr>
            <w:r w:rsidRPr="00DE4502">
              <w:rPr>
                <w:rFonts w:cs="Arial"/>
                <w:color w:val="000000"/>
                <w:szCs w:val="20"/>
              </w:rPr>
              <w:t>Bistrica ob Sotli</w:t>
            </w:r>
          </w:p>
        </w:tc>
        <w:tc>
          <w:tcPr>
            <w:tcW w:w="3471" w:type="dxa"/>
            <w:noWrap/>
            <w:hideMark/>
          </w:tcPr>
          <w:p w14:paraId="0278E1B6" w14:textId="77777777" w:rsidR="00D71AAE" w:rsidRPr="00DE4502" w:rsidRDefault="00D71AAE" w:rsidP="00D71AAE">
            <w:pPr>
              <w:spacing w:line="240" w:lineRule="auto"/>
              <w:jc w:val="right"/>
              <w:rPr>
                <w:rFonts w:cs="Arial"/>
                <w:color w:val="000000"/>
                <w:szCs w:val="20"/>
              </w:rPr>
            </w:pPr>
            <w:r w:rsidRPr="00DE4502">
              <w:rPr>
                <w:rFonts w:cs="Arial"/>
                <w:color w:val="000000"/>
                <w:szCs w:val="20"/>
              </w:rPr>
              <w:t>34</w:t>
            </w:r>
          </w:p>
        </w:tc>
      </w:tr>
    </w:tbl>
    <w:p w14:paraId="72D0577B" w14:textId="5F8BC830" w:rsidR="00D71AAE" w:rsidRPr="00C652B1" w:rsidRDefault="00D71AAE" w:rsidP="00D71AAE">
      <w:pPr>
        <w:keepNext/>
        <w:spacing w:line="240" w:lineRule="auto"/>
        <w:jc w:val="both"/>
        <w:outlineLvl w:val="1"/>
        <w:rPr>
          <w:rFonts w:cs="Arial"/>
          <w:color w:val="000000"/>
          <w:sz w:val="18"/>
          <w:szCs w:val="18"/>
        </w:rPr>
      </w:pPr>
      <w:r w:rsidRPr="00C652B1">
        <w:rPr>
          <w:rFonts w:cs="Arial"/>
          <w:color w:val="000000"/>
          <w:sz w:val="18"/>
          <w:szCs w:val="18"/>
        </w:rPr>
        <w:t>Vir:</w:t>
      </w:r>
      <w:r w:rsidR="00C652B1">
        <w:rPr>
          <w:rFonts w:cs="Arial"/>
          <w:color w:val="000000"/>
          <w:sz w:val="18"/>
          <w:szCs w:val="18"/>
        </w:rPr>
        <w:t xml:space="preserve"> </w:t>
      </w:r>
      <w:r w:rsidRPr="00C652B1">
        <w:rPr>
          <w:rFonts w:cs="Arial"/>
          <w:color w:val="000000"/>
          <w:sz w:val="18"/>
          <w:szCs w:val="18"/>
        </w:rPr>
        <w:t>URSZR</w:t>
      </w:r>
    </w:p>
    <w:p w14:paraId="3DB8FCD9" w14:textId="77777777" w:rsidR="00D71AAE" w:rsidRPr="00DE4502" w:rsidRDefault="00D71AAE" w:rsidP="00D71AAE">
      <w:pPr>
        <w:keepNext/>
        <w:spacing w:line="240" w:lineRule="auto"/>
        <w:jc w:val="both"/>
        <w:outlineLvl w:val="1"/>
        <w:rPr>
          <w:rFonts w:cs="Arial"/>
          <w:color w:val="000000"/>
          <w:szCs w:val="20"/>
        </w:rPr>
      </w:pPr>
    </w:p>
    <w:p w14:paraId="7CC8F1B6" w14:textId="77777777" w:rsidR="00D71AAE" w:rsidRPr="00DE4502" w:rsidRDefault="00D71AAE" w:rsidP="00F90B88">
      <w:pPr>
        <w:keepNext/>
        <w:jc w:val="both"/>
        <w:outlineLvl w:val="1"/>
        <w:rPr>
          <w:rFonts w:cs="Arial"/>
          <w:color w:val="000000"/>
          <w:szCs w:val="20"/>
        </w:rPr>
      </w:pPr>
      <w:r w:rsidRPr="00DE4502">
        <w:rPr>
          <w:rFonts w:cs="Arial"/>
          <w:color w:val="000000"/>
          <w:szCs w:val="20"/>
        </w:rPr>
        <w:t>V drugih občinah je oškodovancev manj kot 30.</w:t>
      </w:r>
    </w:p>
    <w:p w14:paraId="16DC17A2" w14:textId="77777777" w:rsidR="006F04BB" w:rsidRPr="00DE4502" w:rsidRDefault="006F04BB" w:rsidP="00F90B88">
      <w:pPr>
        <w:rPr>
          <w:b/>
          <w:bCs/>
        </w:rPr>
      </w:pPr>
    </w:p>
    <w:p w14:paraId="14835B40" w14:textId="6147ABBE" w:rsidR="006F04BB" w:rsidRPr="00DE4502" w:rsidRDefault="006F04BB" w:rsidP="00F90B88">
      <w:pPr>
        <w:pStyle w:val="Odstavekseznama"/>
        <w:numPr>
          <w:ilvl w:val="2"/>
          <w:numId w:val="14"/>
        </w:numPr>
        <w:jc w:val="both"/>
        <w:rPr>
          <w:rFonts w:eastAsia="Calibri" w:cs="Arial"/>
          <w:b/>
          <w:bCs/>
          <w:szCs w:val="20"/>
        </w:rPr>
      </w:pPr>
      <w:r w:rsidRPr="00DE4502">
        <w:rPr>
          <w:rFonts w:eastAsia="Calibri" w:cs="Arial"/>
          <w:b/>
          <w:bCs/>
          <w:szCs w:val="20"/>
        </w:rPr>
        <w:t>Občine, v katerih je nastala škoda v kmetijstvu zaradi poplav leta 2023</w:t>
      </w:r>
    </w:p>
    <w:p w14:paraId="0AFEBFAB" w14:textId="77777777" w:rsidR="00A62181" w:rsidRDefault="00A62181" w:rsidP="00F90B88">
      <w:pPr>
        <w:jc w:val="both"/>
      </w:pPr>
    </w:p>
    <w:p w14:paraId="0C475173" w14:textId="6A5C33C5" w:rsidR="0096163B" w:rsidRPr="00DE4502" w:rsidRDefault="0096163B" w:rsidP="00F90B88">
      <w:pPr>
        <w:jc w:val="both"/>
      </w:pPr>
      <w:r w:rsidRPr="00DE4502">
        <w:t xml:space="preserve">V </w:t>
      </w:r>
      <w:r w:rsidR="00765321" w:rsidRPr="00DE4502">
        <w:t xml:space="preserve">tabeli 11 </w:t>
      </w:r>
      <w:r w:rsidRPr="00DE4502">
        <w:t>je prikazana ocenjena škoda in velikost poškodovanih kmetijskih površin v ha po občinah.</w:t>
      </w:r>
    </w:p>
    <w:p w14:paraId="270C54C3" w14:textId="77777777" w:rsidR="0096163B" w:rsidRPr="00DE4502" w:rsidRDefault="0096163B" w:rsidP="0096163B">
      <w:pPr>
        <w:keepNext/>
        <w:spacing w:line="240" w:lineRule="auto"/>
        <w:jc w:val="both"/>
        <w:outlineLvl w:val="1"/>
        <w:rPr>
          <w:rFonts w:cs="Arial"/>
          <w:color w:val="000000"/>
          <w:szCs w:val="20"/>
        </w:rPr>
      </w:pPr>
    </w:p>
    <w:p w14:paraId="74FE26F4" w14:textId="72EA84A3" w:rsidR="00077CEF" w:rsidRPr="00DE4502" w:rsidRDefault="00765321" w:rsidP="00077CEF">
      <w:pPr>
        <w:keepNext/>
        <w:spacing w:line="240" w:lineRule="auto"/>
        <w:jc w:val="both"/>
        <w:outlineLvl w:val="1"/>
        <w:rPr>
          <w:rFonts w:cs="Arial"/>
          <w:color w:val="000000"/>
          <w:szCs w:val="20"/>
        </w:rPr>
      </w:pPr>
      <w:r w:rsidRPr="00DE4502">
        <w:rPr>
          <w:rFonts w:cs="Arial"/>
          <w:color w:val="000000"/>
          <w:szCs w:val="20"/>
        </w:rPr>
        <w:t>Tabela</w:t>
      </w:r>
      <w:r w:rsidR="0096163B" w:rsidRPr="00DE4502">
        <w:rPr>
          <w:rFonts w:cs="Arial"/>
          <w:color w:val="000000"/>
          <w:szCs w:val="20"/>
        </w:rPr>
        <w:t xml:space="preserve"> 11: </w:t>
      </w:r>
      <w:r w:rsidR="00077CEF" w:rsidRPr="00DE4502">
        <w:rPr>
          <w:rFonts w:cs="Arial"/>
          <w:color w:val="000000"/>
          <w:szCs w:val="20"/>
        </w:rPr>
        <w:t>Ocenjena škoda in velikost zaradi poplav poškodovanih kmetijskih površin v ha po občinah</w:t>
      </w:r>
    </w:p>
    <w:tbl>
      <w:tblPr>
        <w:tblStyle w:val="Tabela-mrea1"/>
        <w:tblW w:w="8359" w:type="dxa"/>
        <w:tblLayout w:type="fixed"/>
        <w:tblLook w:val="04A0" w:firstRow="1" w:lastRow="0" w:firstColumn="1" w:lastColumn="0" w:noHBand="0" w:noVBand="1"/>
      </w:tblPr>
      <w:tblGrid>
        <w:gridCol w:w="2786"/>
        <w:gridCol w:w="2786"/>
        <w:gridCol w:w="2787"/>
      </w:tblGrid>
      <w:tr w:rsidR="0096163B" w:rsidRPr="00DE4502" w14:paraId="04C8F68A" w14:textId="77777777" w:rsidTr="0096163B">
        <w:trPr>
          <w:trHeight w:val="300"/>
        </w:trPr>
        <w:tc>
          <w:tcPr>
            <w:tcW w:w="2786" w:type="dxa"/>
            <w:noWrap/>
            <w:vAlign w:val="center"/>
            <w:hideMark/>
          </w:tcPr>
          <w:p w14:paraId="24A29BD8" w14:textId="77777777" w:rsidR="0096163B" w:rsidRPr="00DE4502" w:rsidRDefault="0096163B" w:rsidP="0096163B">
            <w:pPr>
              <w:spacing w:line="240" w:lineRule="auto"/>
              <w:rPr>
                <w:rFonts w:cs="Arial"/>
                <w:b/>
                <w:color w:val="000000"/>
                <w:szCs w:val="20"/>
              </w:rPr>
            </w:pPr>
            <w:r w:rsidRPr="00DE4502">
              <w:rPr>
                <w:rFonts w:cs="Arial"/>
                <w:b/>
                <w:color w:val="000000"/>
                <w:szCs w:val="20"/>
              </w:rPr>
              <w:t>Občina</w:t>
            </w:r>
          </w:p>
        </w:tc>
        <w:tc>
          <w:tcPr>
            <w:tcW w:w="2786" w:type="dxa"/>
            <w:noWrap/>
            <w:vAlign w:val="center"/>
            <w:hideMark/>
          </w:tcPr>
          <w:p w14:paraId="0D417C99" w14:textId="77777777" w:rsidR="0096163B" w:rsidRPr="00DE4502" w:rsidRDefault="0096163B" w:rsidP="0096163B">
            <w:pPr>
              <w:spacing w:line="240" w:lineRule="auto"/>
              <w:jc w:val="center"/>
              <w:rPr>
                <w:rFonts w:cs="Arial"/>
                <w:b/>
                <w:color w:val="000000"/>
                <w:szCs w:val="20"/>
              </w:rPr>
            </w:pPr>
            <w:r w:rsidRPr="00DE4502">
              <w:rPr>
                <w:rFonts w:cs="Arial"/>
                <w:b/>
                <w:color w:val="000000"/>
                <w:szCs w:val="20"/>
              </w:rPr>
              <w:t>Ocenjena škoda (EUR)</w:t>
            </w:r>
          </w:p>
        </w:tc>
        <w:tc>
          <w:tcPr>
            <w:tcW w:w="2787" w:type="dxa"/>
            <w:noWrap/>
            <w:vAlign w:val="center"/>
            <w:hideMark/>
          </w:tcPr>
          <w:p w14:paraId="2455A5DE" w14:textId="77777777" w:rsidR="0096163B" w:rsidRPr="00DE4502" w:rsidRDefault="0096163B" w:rsidP="0096163B">
            <w:pPr>
              <w:spacing w:line="240" w:lineRule="auto"/>
              <w:jc w:val="center"/>
              <w:rPr>
                <w:rFonts w:cs="Arial"/>
                <w:b/>
                <w:color w:val="000000"/>
                <w:szCs w:val="20"/>
              </w:rPr>
            </w:pPr>
            <w:r w:rsidRPr="00DE4502">
              <w:rPr>
                <w:rFonts w:cs="Arial"/>
                <w:b/>
                <w:color w:val="000000"/>
                <w:szCs w:val="20"/>
              </w:rPr>
              <w:t>Poškodovana površina (ha)</w:t>
            </w:r>
          </w:p>
        </w:tc>
      </w:tr>
      <w:tr w:rsidR="0096163B" w:rsidRPr="00DE4502" w14:paraId="349D18E0" w14:textId="77777777" w:rsidTr="0096163B">
        <w:trPr>
          <w:trHeight w:val="300"/>
        </w:trPr>
        <w:tc>
          <w:tcPr>
            <w:tcW w:w="2786" w:type="dxa"/>
            <w:noWrap/>
            <w:vAlign w:val="center"/>
            <w:hideMark/>
          </w:tcPr>
          <w:p w14:paraId="2CA6CB26" w14:textId="77777777" w:rsidR="0096163B" w:rsidRPr="00DE4502" w:rsidRDefault="0096163B" w:rsidP="0096163B">
            <w:pPr>
              <w:spacing w:line="240" w:lineRule="auto"/>
              <w:rPr>
                <w:rFonts w:cs="Arial"/>
                <w:color w:val="000000"/>
                <w:szCs w:val="20"/>
              </w:rPr>
            </w:pPr>
            <w:r w:rsidRPr="00DE4502">
              <w:rPr>
                <w:rFonts w:cs="Arial"/>
                <w:color w:val="000000"/>
                <w:szCs w:val="20"/>
              </w:rPr>
              <w:t>Brežice</w:t>
            </w:r>
          </w:p>
        </w:tc>
        <w:tc>
          <w:tcPr>
            <w:tcW w:w="2786" w:type="dxa"/>
            <w:noWrap/>
            <w:vAlign w:val="center"/>
            <w:hideMark/>
          </w:tcPr>
          <w:p w14:paraId="15CC416E"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1.248.519,94</w:t>
            </w:r>
          </w:p>
        </w:tc>
        <w:tc>
          <w:tcPr>
            <w:tcW w:w="2787" w:type="dxa"/>
            <w:noWrap/>
            <w:vAlign w:val="center"/>
            <w:hideMark/>
          </w:tcPr>
          <w:p w14:paraId="57F6DD85"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208,93</w:t>
            </w:r>
          </w:p>
        </w:tc>
      </w:tr>
      <w:tr w:rsidR="0096163B" w:rsidRPr="00DE4502" w14:paraId="6A2D0F5C" w14:textId="77777777" w:rsidTr="0096163B">
        <w:trPr>
          <w:trHeight w:val="300"/>
        </w:trPr>
        <w:tc>
          <w:tcPr>
            <w:tcW w:w="2786" w:type="dxa"/>
            <w:noWrap/>
            <w:vAlign w:val="center"/>
            <w:hideMark/>
          </w:tcPr>
          <w:p w14:paraId="09D00FE3" w14:textId="77777777" w:rsidR="0096163B" w:rsidRPr="00DE4502" w:rsidRDefault="0096163B" w:rsidP="0096163B">
            <w:pPr>
              <w:spacing w:line="240" w:lineRule="auto"/>
              <w:rPr>
                <w:rFonts w:cs="Arial"/>
                <w:color w:val="000000"/>
                <w:szCs w:val="20"/>
              </w:rPr>
            </w:pPr>
            <w:r w:rsidRPr="00DE4502">
              <w:rPr>
                <w:rFonts w:cs="Arial"/>
                <w:color w:val="000000"/>
                <w:szCs w:val="20"/>
              </w:rPr>
              <w:t>Ljubljana</w:t>
            </w:r>
          </w:p>
        </w:tc>
        <w:tc>
          <w:tcPr>
            <w:tcW w:w="2786" w:type="dxa"/>
            <w:noWrap/>
            <w:vAlign w:val="center"/>
            <w:hideMark/>
          </w:tcPr>
          <w:p w14:paraId="0DFE2806"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495.985,08</w:t>
            </w:r>
          </w:p>
        </w:tc>
        <w:tc>
          <w:tcPr>
            <w:tcW w:w="2787" w:type="dxa"/>
            <w:noWrap/>
            <w:vAlign w:val="center"/>
            <w:hideMark/>
          </w:tcPr>
          <w:p w14:paraId="6A521644"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53,37</w:t>
            </w:r>
          </w:p>
        </w:tc>
      </w:tr>
      <w:tr w:rsidR="0096163B" w:rsidRPr="00DE4502" w14:paraId="2794C3C2" w14:textId="77777777" w:rsidTr="0096163B">
        <w:trPr>
          <w:trHeight w:val="300"/>
        </w:trPr>
        <w:tc>
          <w:tcPr>
            <w:tcW w:w="2786" w:type="dxa"/>
            <w:noWrap/>
            <w:vAlign w:val="center"/>
            <w:hideMark/>
          </w:tcPr>
          <w:p w14:paraId="5DB32266" w14:textId="77777777" w:rsidR="0096163B" w:rsidRPr="00DE4502" w:rsidRDefault="0096163B" w:rsidP="0096163B">
            <w:pPr>
              <w:spacing w:line="240" w:lineRule="auto"/>
              <w:rPr>
                <w:rFonts w:cs="Arial"/>
                <w:color w:val="000000"/>
                <w:szCs w:val="20"/>
              </w:rPr>
            </w:pPr>
            <w:r w:rsidRPr="00DE4502">
              <w:rPr>
                <w:rFonts w:cs="Arial"/>
                <w:color w:val="000000"/>
                <w:szCs w:val="20"/>
              </w:rPr>
              <w:t>Gorišnica</w:t>
            </w:r>
          </w:p>
        </w:tc>
        <w:tc>
          <w:tcPr>
            <w:tcW w:w="2786" w:type="dxa"/>
            <w:noWrap/>
            <w:vAlign w:val="center"/>
            <w:hideMark/>
          </w:tcPr>
          <w:p w14:paraId="3C3B8510"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313.131,18</w:t>
            </w:r>
          </w:p>
        </w:tc>
        <w:tc>
          <w:tcPr>
            <w:tcW w:w="2787" w:type="dxa"/>
            <w:noWrap/>
            <w:vAlign w:val="center"/>
            <w:hideMark/>
          </w:tcPr>
          <w:p w14:paraId="526C80C4"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81,26</w:t>
            </w:r>
          </w:p>
        </w:tc>
      </w:tr>
      <w:tr w:rsidR="0096163B" w:rsidRPr="00DE4502" w14:paraId="29EB1B72" w14:textId="77777777" w:rsidTr="0096163B">
        <w:trPr>
          <w:trHeight w:val="300"/>
        </w:trPr>
        <w:tc>
          <w:tcPr>
            <w:tcW w:w="2786" w:type="dxa"/>
            <w:noWrap/>
            <w:vAlign w:val="center"/>
            <w:hideMark/>
          </w:tcPr>
          <w:p w14:paraId="1126BA2D" w14:textId="77777777" w:rsidR="0096163B" w:rsidRPr="00DE4502" w:rsidRDefault="0096163B" w:rsidP="0096163B">
            <w:pPr>
              <w:spacing w:line="240" w:lineRule="auto"/>
              <w:rPr>
                <w:rFonts w:cs="Arial"/>
                <w:color w:val="000000"/>
                <w:szCs w:val="20"/>
              </w:rPr>
            </w:pPr>
            <w:r w:rsidRPr="00DE4502">
              <w:rPr>
                <w:rFonts w:cs="Arial"/>
                <w:color w:val="000000"/>
                <w:szCs w:val="20"/>
              </w:rPr>
              <w:t>Središče ob Dravi</w:t>
            </w:r>
          </w:p>
        </w:tc>
        <w:tc>
          <w:tcPr>
            <w:tcW w:w="2786" w:type="dxa"/>
            <w:noWrap/>
            <w:vAlign w:val="center"/>
            <w:hideMark/>
          </w:tcPr>
          <w:p w14:paraId="15C11BE1"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306.890,95</w:t>
            </w:r>
          </w:p>
        </w:tc>
        <w:tc>
          <w:tcPr>
            <w:tcW w:w="2787" w:type="dxa"/>
            <w:noWrap/>
            <w:vAlign w:val="center"/>
            <w:hideMark/>
          </w:tcPr>
          <w:p w14:paraId="2C573DD0"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131,64</w:t>
            </w:r>
          </w:p>
        </w:tc>
      </w:tr>
      <w:tr w:rsidR="0096163B" w:rsidRPr="00DE4502" w14:paraId="146BC96F" w14:textId="77777777" w:rsidTr="0096163B">
        <w:trPr>
          <w:trHeight w:val="300"/>
        </w:trPr>
        <w:tc>
          <w:tcPr>
            <w:tcW w:w="2786" w:type="dxa"/>
            <w:noWrap/>
            <w:vAlign w:val="center"/>
            <w:hideMark/>
          </w:tcPr>
          <w:p w14:paraId="3B88B7CF" w14:textId="7BC320B6" w:rsidR="0096163B" w:rsidRPr="00DE4502" w:rsidRDefault="0096163B" w:rsidP="0096163B">
            <w:pPr>
              <w:spacing w:line="240" w:lineRule="auto"/>
              <w:rPr>
                <w:rFonts w:cs="Arial"/>
                <w:color w:val="000000"/>
                <w:szCs w:val="20"/>
              </w:rPr>
            </w:pPr>
            <w:r w:rsidRPr="00DE4502">
              <w:rPr>
                <w:rFonts w:cs="Arial"/>
                <w:color w:val="000000"/>
                <w:szCs w:val="20"/>
              </w:rPr>
              <w:t xml:space="preserve">Sveti Andraž v Slov. </w:t>
            </w:r>
            <w:r w:rsidR="00AC6AEB">
              <w:rPr>
                <w:rFonts w:cs="Arial"/>
                <w:color w:val="000000"/>
                <w:szCs w:val="20"/>
              </w:rPr>
              <w:t>g</w:t>
            </w:r>
            <w:r w:rsidRPr="00DE4502">
              <w:rPr>
                <w:rFonts w:cs="Arial"/>
                <w:color w:val="000000"/>
                <w:szCs w:val="20"/>
              </w:rPr>
              <w:t>oricah</w:t>
            </w:r>
          </w:p>
        </w:tc>
        <w:tc>
          <w:tcPr>
            <w:tcW w:w="2786" w:type="dxa"/>
            <w:noWrap/>
            <w:vAlign w:val="center"/>
            <w:hideMark/>
          </w:tcPr>
          <w:p w14:paraId="07006069"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267.398,30</w:t>
            </w:r>
          </w:p>
        </w:tc>
        <w:tc>
          <w:tcPr>
            <w:tcW w:w="2787" w:type="dxa"/>
            <w:noWrap/>
            <w:vAlign w:val="center"/>
            <w:hideMark/>
          </w:tcPr>
          <w:p w14:paraId="347F5850"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17,61</w:t>
            </w:r>
          </w:p>
        </w:tc>
      </w:tr>
      <w:tr w:rsidR="0096163B" w:rsidRPr="00DE4502" w14:paraId="4119C05A" w14:textId="77777777" w:rsidTr="0096163B">
        <w:trPr>
          <w:trHeight w:val="300"/>
        </w:trPr>
        <w:tc>
          <w:tcPr>
            <w:tcW w:w="2786" w:type="dxa"/>
            <w:noWrap/>
            <w:vAlign w:val="center"/>
            <w:hideMark/>
          </w:tcPr>
          <w:p w14:paraId="061B6F09" w14:textId="77777777" w:rsidR="0096163B" w:rsidRPr="00DE4502" w:rsidRDefault="0096163B" w:rsidP="0096163B">
            <w:pPr>
              <w:spacing w:line="240" w:lineRule="auto"/>
              <w:rPr>
                <w:rFonts w:cs="Arial"/>
                <w:color w:val="000000"/>
                <w:szCs w:val="20"/>
              </w:rPr>
            </w:pPr>
            <w:r w:rsidRPr="00DE4502">
              <w:rPr>
                <w:rFonts w:cs="Arial"/>
                <w:color w:val="000000"/>
                <w:szCs w:val="20"/>
              </w:rPr>
              <w:t>Markovci</w:t>
            </w:r>
          </w:p>
        </w:tc>
        <w:tc>
          <w:tcPr>
            <w:tcW w:w="2786" w:type="dxa"/>
            <w:noWrap/>
            <w:vAlign w:val="center"/>
            <w:hideMark/>
          </w:tcPr>
          <w:p w14:paraId="657F5939"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250.607,95</w:t>
            </w:r>
          </w:p>
        </w:tc>
        <w:tc>
          <w:tcPr>
            <w:tcW w:w="2787" w:type="dxa"/>
            <w:noWrap/>
            <w:vAlign w:val="center"/>
            <w:hideMark/>
          </w:tcPr>
          <w:p w14:paraId="618EDF4F"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75,07</w:t>
            </w:r>
          </w:p>
        </w:tc>
      </w:tr>
      <w:tr w:rsidR="0096163B" w:rsidRPr="00DE4502" w14:paraId="313C4476" w14:textId="77777777" w:rsidTr="0096163B">
        <w:trPr>
          <w:trHeight w:val="300"/>
        </w:trPr>
        <w:tc>
          <w:tcPr>
            <w:tcW w:w="2786" w:type="dxa"/>
            <w:noWrap/>
            <w:vAlign w:val="center"/>
            <w:hideMark/>
          </w:tcPr>
          <w:p w14:paraId="13F510B1" w14:textId="77777777" w:rsidR="0096163B" w:rsidRPr="00DE4502" w:rsidRDefault="0096163B" w:rsidP="0096163B">
            <w:pPr>
              <w:spacing w:line="240" w:lineRule="auto"/>
              <w:rPr>
                <w:rFonts w:cs="Arial"/>
                <w:color w:val="000000"/>
                <w:szCs w:val="20"/>
              </w:rPr>
            </w:pPr>
            <w:r w:rsidRPr="00DE4502">
              <w:rPr>
                <w:rFonts w:cs="Arial"/>
                <w:color w:val="000000"/>
                <w:szCs w:val="20"/>
              </w:rPr>
              <w:t>Kostanjevica na Krki</w:t>
            </w:r>
          </w:p>
        </w:tc>
        <w:tc>
          <w:tcPr>
            <w:tcW w:w="2786" w:type="dxa"/>
            <w:noWrap/>
            <w:vAlign w:val="center"/>
            <w:hideMark/>
          </w:tcPr>
          <w:p w14:paraId="3B8E2188"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231.830,79</w:t>
            </w:r>
          </w:p>
        </w:tc>
        <w:tc>
          <w:tcPr>
            <w:tcW w:w="2787" w:type="dxa"/>
            <w:noWrap/>
            <w:vAlign w:val="center"/>
            <w:hideMark/>
          </w:tcPr>
          <w:p w14:paraId="56A91FF8"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10,52</w:t>
            </w:r>
          </w:p>
        </w:tc>
      </w:tr>
      <w:tr w:rsidR="0096163B" w:rsidRPr="00DE4502" w14:paraId="75B89DA4" w14:textId="77777777" w:rsidTr="0096163B">
        <w:trPr>
          <w:trHeight w:val="300"/>
        </w:trPr>
        <w:tc>
          <w:tcPr>
            <w:tcW w:w="2786" w:type="dxa"/>
            <w:noWrap/>
            <w:vAlign w:val="center"/>
            <w:hideMark/>
          </w:tcPr>
          <w:p w14:paraId="701B34C3" w14:textId="77777777" w:rsidR="0096163B" w:rsidRPr="00DE4502" w:rsidRDefault="0096163B" w:rsidP="0096163B">
            <w:pPr>
              <w:spacing w:line="240" w:lineRule="auto"/>
              <w:rPr>
                <w:rFonts w:cs="Arial"/>
                <w:color w:val="000000"/>
                <w:szCs w:val="20"/>
              </w:rPr>
            </w:pPr>
            <w:r w:rsidRPr="00DE4502">
              <w:rPr>
                <w:rFonts w:cs="Arial"/>
                <w:color w:val="000000"/>
                <w:szCs w:val="20"/>
              </w:rPr>
              <w:t>Tišina</w:t>
            </w:r>
          </w:p>
        </w:tc>
        <w:tc>
          <w:tcPr>
            <w:tcW w:w="2786" w:type="dxa"/>
            <w:noWrap/>
            <w:vAlign w:val="center"/>
            <w:hideMark/>
          </w:tcPr>
          <w:p w14:paraId="5EC40B22"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220.409,21</w:t>
            </w:r>
          </w:p>
        </w:tc>
        <w:tc>
          <w:tcPr>
            <w:tcW w:w="2787" w:type="dxa"/>
            <w:noWrap/>
            <w:vAlign w:val="center"/>
            <w:hideMark/>
          </w:tcPr>
          <w:p w14:paraId="21EBFF94"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100,74</w:t>
            </w:r>
          </w:p>
        </w:tc>
      </w:tr>
      <w:tr w:rsidR="0096163B" w:rsidRPr="00DE4502" w14:paraId="2530D34C" w14:textId="77777777" w:rsidTr="0096163B">
        <w:trPr>
          <w:trHeight w:val="300"/>
        </w:trPr>
        <w:tc>
          <w:tcPr>
            <w:tcW w:w="2786" w:type="dxa"/>
            <w:noWrap/>
            <w:vAlign w:val="center"/>
            <w:hideMark/>
          </w:tcPr>
          <w:p w14:paraId="4684845B" w14:textId="77777777" w:rsidR="0096163B" w:rsidRPr="00DE4502" w:rsidRDefault="0096163B" w:rsidP="0096163B">
            <w:pPr>
              <w:spacing w:line="240" w:lineRule="auto"/>
              <w:rPr>
                <w:rFonts w:cs="Arial"/>
                <w:color w:val="000000"/>
                <w:szCs w:val="20"/>
              </w:rPr>
            </w:pPr>
            <w:r w:rsidRPr="00DE4502">
              <w:rPr>
                <w:rFonts w:cs="Arial"/>
                <w:color w:val="000000"/>
                <w:szCs w:val="20"/>
              </w:rPr>
              <w:t>Tržič</w:t>
            </w:r>
          </w:p>
        </w:tc>
        <w:tc>
          <w:tcPr>
            <w:tcW w:w="2786" w:type="dxa"/>
            <w:noWrap/>
            <w:vAlign w:val="center"/>
            <w:hideMark/>
          </w:tcPr>
          <w:p w14:paraId="64D66090"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217.400,56</w:t>
            </w:r>
          </w:p>
        </w:tc>
        <w:tc>
          <w:tcPr>
            <w:tcW w:w="2787" w:type="dxa"/>
            <w:noWrap/>
            <w:vAlign w:val="center"/>
            <w:hideMark/>
          </w:tcPr>
          <w:p w14:paraId="0F43556C"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7,95</w:t>
            </w:r>
          </w:p>
        </w:tc>
      </w:tr>
      <w:tr w:rsidR="0096163B" w:rsidRPr="00DE4502" w14:paraId="60514D09" w14:textId="77777777" w:rsidTr="0096163B">
        <w:trPr>
          <w:trHeight w:val="300"/>
        </w:trPr>
        <w:tc>
          <w:tcPr>
            <w:tcW w:w="2786" w:type="dxa"/>
            <w:noWrap/>
            <w:vAlign w:val="center"/>
            <w:hideMark/>
          </w:tcPr>
          <w:p w14:paraId="5D26D3E3" w14:textId="77777777" w:rsidR="0096163B" w:rsidRPr="00DE4502" w:rsidRDefault="0096163B" w:rsidP="0096163B">
            <w:pPr>
              <w:spacing w:line="240" w:lineRule="auto"/>
              <w:rPr>
                <w:rFonts w:cs="Arial"/>
                <w:color w:val="000000"/>
                <w:szCs w:val="20"/>
              </w:rPr>
            </w:pPr>
            <w:r w:rsidRPr="00DE4502">
              <w:rPr>
                <w:rFonts w:cs="Arial"/>
                <w:color w:val="000000"/>
                <w:szCs w:val="20"/>
              </w:rPr>
              <w:t>Cerklje na Gorenjskem</w:t>
            </w:r>
          </w:p>
        </w:tc>
        <w:tc>
          <w:tcPr>
            <w:tcW w:w="2786" w:type="dxa"/>
            <w:noWrap/>
            <w:vAlign w:val="center"/>
            <w:hideMark/>
          </w:tcPr>
          <w:p w14:paraId="359B9E08"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216.113,08</w:t>
            </w:r>
          </w:p>
        </w:tc>
        <w:tc>
          <w:tcPr>
            <w:tcW w:w="2787" w:type="dxa"/>
            <w:noWrap/>
            <w:vAlign w:val="center"/>
            <w:hideMark/>
          </w:tcPr>
          <w:p w14:paraId="2E0A6855"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20,22</w:t>
            </w:r>
          </w:p>
        </w:tc>
      </w:tr>
    </w:tbl>
    <w:p w14:paraId="2A05290A" w14:textId="77777777" w:rsidR="0096163B" w:rsidRPr="00DE4502" w:rsidRDefault="0096163B" w:rsidP="0096163B">
      <w:pPr>
        <w:keepNext/>
        <w:spacing w:line="240" w:lineRule="auto"/>
        <w:jc w:val="both"/>
        <w:outlineLvl w:val="1"/>
        <w:rPr>
          <w:rFonts w:cs="Arial"/>
          <w:color w:val="000000"/>
          <w:sz w:val="18"/>
          <w:szCs w:val="18"/>
        </w:rPr>
      </w:pPr>
      <w:r w:rsidRPr="00DE4502">
        <w:rPr>
          <w:rFonts w:cs="Arial"/>
          <w:color w:val="000000"/>
          <w:sz w:val="18"/>
          <w:szCs w:val="18"/>
        </w:rPr>
        <w:t>Vir: URSZR</w:t>
      </w:r>
    </w:p>
    <w:p w14:paraId="23042526" w14:textId="77777777" w:rsidR="0096163B" w:rsidRPr="00DE4502" w:rsidRDefault="0096163B" w:rsidP="0096163B">
      <w:pPr>
        <w:keepNext/>
        <w:spacing w:line="240" w:lineRule="auto"/>
        <w:jc w:val="both"/>
        <w:outlineLvl w:val="1"/>
        <w:rPr>
          <w:rFonts w:cs="Arial"/>
          <w:color w:val="000000"/>
          <w:szCs w:val="20"/>
        </w:rPr>
      </w:pPr>
    </w:p>
    <w:p w14:paraId="7111E557" w14:textId="77777777" w:rsidR="0096163B" w:rsidRPr="00DE4502" w:rsidRDefault="0096163B" w:rsidP="00F90B88">
      <w:pPr>
        <w:keepNext/>
        <w:jc w:val="both"/>
        <w:outlineLvl w:val="1"/>
        <w:rPr>
          <w:rFonts w:cs="Arial"/>
          <w:color w:val="000000"/>
          <w:szCs w:val="20"/>
        </w:rPr>
      </w:pPr>
      <w:r w:rsidRPr="00DE4502">
        <w:rPr>
          <w:rFonts w:cs="Arial"/>
          <w:color w:val="000000"/>
          <w:szCs w:val="20"/>
        </w:rPr>
        <w:t>Druge občine imajo ocenjeno škodo v višini manj kot 200.000 evrov.</w:t>
      </w:r>
    </w:p>
    <w:p w14:paraId="56981FD5" w14:textId="77777777" w:rsidR="0096163B" w:rsidRPr="00DE4502" w:rsidRDefault="0096163B" w:rsidP="00F90B88">
      <w:pPr>
        <w:keepNext/>
        <w:jc w:val="both"/>
        <w:outlineLvl w:val="1"/>
        <w:rPr>
          <w:rFonts w:cs="Arial"/>
          <w:color w:val="000000"/>
          <w:szCs w:val="20"/>
        </w:rPr>
      </w:pPr>
    </w:p>
    <w:p w14:paraId="250A1781" w14:textId="25DE3D37" w:rsidR="0096163B" w:rsidRPr="00DE4502" w:rsidRDefault="0096163B" w:rsidP="00F90B88">
      <w:pPr>
        <w:keepNext/>
        <w:jc w:val="both"/>
        <w:outlineLvl w:val="1"/>
        <w:rPr>
          <w:rFonts w:cs="Arial"/>
          <w:color w:val="000000"/>
          <w:szCs w:val="20"/>
        </w:rPr>
      </w:pPr>
      <w:r w:rsidRPr="00DE4502">
        <w:rPr>
          <w:rFonts w:cs="Arial"/>
          <w:color w:val="000000"/>
          <w:szCs w:val="20"/>
        </w:rPr>
        <w:t xml:space="preserve">V </w:t>
      </w:r>
      <w:r w:rsidR="00765321" w:rsidRPr="00DE4502">
        <w:rPr>
          <w:rFonts w:cs="Arial"/>
          <w:color w:val="000000"/>
          <w:szCs w:val="20"/>
        </w:rPr>
        <w:t>tabeli 12</w:t>
      </w:r>
      <w:r w:rsidRPr="00DE4502">
        <w:rPr>
          <w:rFonts w:cs="Arial"/>
          <w:color w:val="000000"/>
          <w:szCs w:val="20"/>
        </w:rPr>
        <w:t xml:space="preserve"> je prikazano število oškodovancev po prizadetih občinah.</w:t>
      </w:r>
    </w:p>
    <w:p w14:paraId="0F3483A3" w14:textId="77777777" w:rsidR="0096163B" w:rsidRPr="00DE4502" w:rsidRDefault="0096163B" w:rsidP="0096163B">
      <w:pPr>
        <w:keepNext/>
        <w:spacing w:line="240" w:lineRule="auto"/>
        <w:jc w:val="both"/>
        <w:outlineLvl w:val="1"/>
        <w:rPr>
          <w:rFonts w:cs="Arial"/>
          <w:color w:val="000000"/>
          <w:szCs w:val="20"/>
        </w:rPr>
      </w:pPr>
    </w:p>
    <w:p w14:paraId="6CAABA89" w14:textId="750137EB" w:rsidR="0096163B" w:rsidRPr="00DE4502" w:rsidRDefault="00765321" w:rsidP="0096163B">
      <w:pPr>
        <w:keepNext/>
        <w:spacing w:line="240" w:lineRule="auto"/>
        <w:jc w:val="both"/>
        <w:outlineLvl w:val="1"/>
        <w:rPr>
          <w:rFonts w:cs="Arial"/>
          <w:color w:val="000000"/>
          <w:szCs w:val="20"/>
        </w:rPr>
      </w:pPr>
      <w:r w:rsidRPr="00DE4502">
        <w:rPr>
          <w:rFonts w:cs="Arial"/>
          <w:color w:val="000000"/>
          <w:szCs w:val="20"/>
        </w:rPr>
        <w:t>Tabela</w:t>
      </w:r>
      <w:r w:rsidR="0096163B" w:rsidRPr="00DE4502">
        <w:rPr>
          <w:rFonts w:cs="Arial"/>
          <w:color w:val="000000"/>
          <w:szCs w:val="20"/>
        </w:rPr>
        <w:t xml:space="preserve"> 12: </w:t>
      </w:r>
      <w:r w:rsidR="00077CEF" w:rsidRPr="00DE4502">
        <w:rPr>
          <w:rFonts w:cs="Arial"/>
          <w:color w:val="000000"/>
          <w:szCs w:val="20"/>
        </w:rPr>
        <w:t>Število oškodovancev po prizadetih občinah, ki so jih prizadele poplave</w:t>
      </w:r>
    </w:p>
    <w:tbl>
      <w:tblPr>
        <w:tblStyle w:val="Tabela-mrea1"/>
        <w:tblW w:w="6941" w:type="dxa"/>
        <w:tblLook w:val="04A0" w:firstRow="1" w:lastRow="0" w:firstColumn="1" w:lastColumn="0" w:noHBand="0" w:noVBand="1"/>
      </w:tblPr>
      <w:tblGrid>
        <w:gridCol w:w="3539"/>
        <w:gridCol w:w="3402"/>
      </w:tblGrid>
      <w:tr w:rsidR="0096163B" w:rsidRPr="00DE4502" w14:paraId="053C01D7" w14:textId="77777777" w:rsidTr="005C443B">
        <w:trPr>
          <w:trHeight w:val="300"/>
        </w:trPr>
        <w:tc>
          <w:tcPr>
            <w:tcW w:w="3539" w:type="dxa"/>
            <w:noWrap/>
            <w:vAlign w:val="center"/>
            <w:hideMark/>
          </w:tcPr>
          <w:p w14:paraId="6CC30E0E" w14:textId="77777777" w:rsidR="0096163B" w:rsidRPr="00DE4502" w:rsidRDefault="0096163B" w:rsidP="0096163B">
            <w:pPr>
              <w:spacing w:line="240" w:lineRule="auto"/>
              <w:rPr>
                <w:rFonts w:cs="Arial"/>
                <w:b/>
                <w:color w:val="000000"/>
                <w:szCs w:val="20"/>
              </w:rPr>
            </w:pPr>
            <w:r w:rsidRPr="00DE4502">
              <w:rPr>
                <w:rFonts w:cs="Arial"/>
                <w:b/>
                <w:color w:val="000000"/>
                <w:szCs w:val="20"/>
              </w:rPr>
              <w:t>Občina</w:t>
            </w:r>
          </w:p>
        </w:tc>
        <w:tc>
          <w:tcPr>
            <w:tcW w:w="3402" w:type="dxa"/>
            <w:noWrap/>
            <w:vAlign w:val="center"/>
            <w:hideMark/>
          </w:tcPr>
          <w:p w14:paraId="11FF2BB2" w14:textId="77777777" w:rsidR="0096163B" w:rsidRPr="00DE4502" w:rsidRDefault="0096163B" w:rsidP="0096163B">
            <w:pPr>
              <w:spacing w:line="240" w:lineRule="auto"/>
              <w:jc w:val="center"/>
              <w:rPr>
                <w:rFonts w:cs="Arial"/>
                <w:b/>
                <w:color w:val="000000"/>
                <w:szCs w:val="20"/>
              </w:rPr>
            </w:pPr>
            <w:r w:rsidRPr="00DE4502">
              <w:rPr>
                <w:rFonts w:cs="Arial"/>
                <w:b/>
                <w:color w:val="000000"/>
                <w:szCs w:val="20"/>
              </w:rPr>
              <w:t>Število oškodovancev</w:t>
            </w:r>
          </w:p>
        </w:tc>
      </w:tr>
      <w:tr w:rsidR="0096163B" w:rsidRPr="00DE4502" w14:paraId="41149E9A" w14:textId="77777777" w:rsidTr="005C443B">
        <w:trPr>
          <w:trHeight w:val="300"/>
        </w:trPr>
        <w:tc>
          <w:tcPr>
            <w:tcW w:w="3539" w:type="dxa"/>
            <w:noWrap/>
            <w:vAlign w:val="center"/>
            <w:hideMark/>
          </w:tcPr>
          <w:p w14:paraId="6A1F5518" w14:textId="77777777" w:rsidR="0096163B" w:rsidRPr="00DE4502" w:rsidRDefault="0096163B" w:rsidP="0096163B">
            <w:pPr>
              <w:spacing w:line="240" w:lineRule="auto"/>
              <w:rPr>
                <w:rFonts w:cs="Arial"/>
                <w:color w:val="000000"/>
                <w:szCs w:val="20"/>
              </w:rPr>
            </w:pPr>
            <w:r w:rsidRPr="00DE4502">
              <w:rPr>
                <w:rFonts w:cs="Arial"/>
                <w:color w:val="000000"/>
                <w:szCs w:val="20"/>
              </w:rPr>
              <w:t>Brežice</w:t>
            </w:r>
          </w:p>
        </w:tc>
        <w:tc>
          <w:tcPr>
            <w:tcW w:w="3402" w:type="dxa"/>
            <w:noWrap/>
            <w:vAlign w:val="center"/>
            <w:hideMark/>
          </w:tcPr>
          <w:p w14:paraId="4F105834"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33</w:t>
            </w:r>
          </w:p>
        </w:tc>
      </w:tr>
      <w:tr w:rsidR="0096163B" w:rsidRPr="00DE4502" w14:paraId="7A9B3852" w14:textId="77777777" w:rsidTr="005C443B">
        <w:trPr>
          <w:trHeight w:val="300"/>
        </w:trPr>
        <w:tc>
          <w:tcPr>
            <w:tcW w:w="3539" w:type="dxa"/>
            <w:noWrap/>
            <w:vAlign w:val="center"/>
            <w:hideMark/>
          </w:tcPr>
          <w:p w14:paraId="4F15605F" w14:textId="77777777" w:rsidR="0096163B" w:rsidRPr="00DE4502" w:rsidRDefault="0096163B" w:rsidP="0096163B">
            <w:pPr>
              <w:spacing w:line="240" w:lineRule="auto"/>
              <w:rPr>
                <w:rFonts w:cs="Arial"/>
                <w:color w:val="000000"/>
                <w:szCs w:val="20"/>
              </w:rPr>
            </w:pPr>
            <w:r w:rsidRPr="00DE4502">
              <w:rPr>
                <w:rFonts w:cs="Arial"/>
                <w:color w:val="000000"/>
                <w:szCs w:val="20"/>
              </w:rPr>
              <w:t>Tišina</w:t>
            </w:r>
          </w:p>
        </w:tc>
        <w:tc>
          <w:tcPr>
            <w:tcW w:w="3402" w:type="dxa"/>
            <w:noWrap/>
            <w:vAlign w:val="center"/>
            <w:hideMark/>
          </w:tcPr>
          <w:p w14:paraId="021F01F8"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33</w:t>
            </w:r>
          </w:p>
        </w:tc>
      </w:tr>
      <w:tr w:rsidR="0096163B" w:rsidRPr="00DE4502" w14:paraId="3FD16289" w14:textId="77777777" w:rsidTr="005C443B">
        <w:trPr>
          <w:trHeight w:val="300"/>
        </w:trPr>
        <w:tc>
          <w:tcPr>
            <w:tcW w:w="3539" w:type="dxa"/>
            <w:noWrap/>
            <w:vAlign w:val="center"/>
            <w:hideMark/>
          </w:tcPr>
          <w:p w14:paraId="2FCC8898" w14:textId="77777777" w:rsidR="0096163B" w:rsidRPr="00DE4502" w:rsidRDefault="0096163B" w:rsidP="0096163B">
            <w:pPr>
              <w:spacing w:line="240" w:lineRule="auto"/>
              <w:rPr>
                <w:rFonts w:cs="Arial"/>
                <w:color w:val="000000"/>
                <w:szCs w:val="20"/>
              </w:rPr>
            </w:pPr>
            <w:r w:rsidRPr="00DE4502">
              <w:rPr>
                <w:rFonts w:cs="Arial"/>
                <w:color w:val="000000"/>
                <w:szCs w:val="20"/>
              </w:rPr>
              <w:t>Žalec</w:t>
            </w:r>
          </w:p>
        </w:tc>
        <w:tc>
          <w:tcPr>
            <w:tcW w:w="3402" w:type="dxa"/>
            <w:noWrap/>
            <w:vAlign w:val="center"/>
            <w:hideMark/>
          </w:tcPr>
          <w:p w14:paraId="54A101DD"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27</w:t>
            </w:r>
          </w:p>
        </w:tc>
      </w:tr>
      <w:tr w:rsidR="0096163B" w:rsidRPr="00DE4502" w14:paraId="1780F986" w14:textId="77777777" w:rsidTr="005C443B">
        <w:trPr>
          <w:trHeight w:val="300"/>
        </w:trPr>
        <w:tc>
          <w:tcPr>
            <w:tcW w:w="3539" w:type="dxa"/>
            <w:noWrap/>
            <w:vAlign w:val="center"/>
            <w:hideMark/>
          </w:tcPr>
          <w:p w14:paraId="5EBE0725" w14:textId="77777777" w:rsidR="0096163B" w:rsidRPr="00DE4502" w:rsidRDefault="0096163B" w:rsidP="0096163B">
            <w:pPr>
              <w:spacing w:line="240" w:lineRule="auto"/>
              <w:rPr>
                <w:rFonts w:cs="Arial"/>
                <w:color w:val="000000"/>
                <w:szCs w:val="20"/>
              </w:rPr>
            </w:pPr>
            <w:r w:rsidRPr="00DE4502">
              <w:rPr>
                <w:rFonts w:cs="Arial"/>
                <w:color w:val="000000"/>
                <w:szCs w:val="20"/>
              </w:rPr>
              <w:t>Ljubljana</w:t>
            </w:r>
          </w:p>
        </w:tc>
        <w:tc>
          <w:tcPr>
            <w:tcW w:w="3402" w:type="dxa"/>
            <w:noWrap/>
            <w:vAlign w:val="center"/>
            <w:hideMark/>
          </w:tcPr>
          <w:p w14:paraId="3B250D6E"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24</w:t>
            </w:r>
          </w:p>
        </w:tc>
      </w:tr>
      <w:tr w:rsidR="0096163B" w:rsidRPr="00DE4502" w14:paraId="4590B405" w14:textId="77777777" w:rsidTr="005C443B">
        <w:trPr>
          <w:trHeight w:val="300"/>
        </w:trPr>
        <w:tc>
          <w:tcPr>
            <w:tcW w:w="3539" w:type="dxa"/>
            <w:noWrap/>
            <w:vAlign w:val="center"/>
            <w:hideMark/>
          </w:tcPr>
          <w:p w14:paraId="49F144DF" w14:textId="77777777" w:rsidR="0096163B" w:rsidRPr="00DE4502" w:rsidRDefault="0096163B" w:rsidP="0096163B">
            <w:pPr>
              <w:spacing w:line="240" w:lineRule="auto"/>
              <w:rPr>
                <w:rFonts w:cs="Arial"/>
                <w:color w:val="000000"/>
                <w:szCs w:val="20"/>
              </w:rPr>
            </w:pPr>
            <w:r w:rsidRPr="00DE4502">
              <w:rPr>
                <w:rFonts w:cs="Arial"/>
                <w:color w:val="000000"/>
                <w:szCs w:val="20"/>
              </w:rPr>
              <w:t>Starše</w:t>
            </w:r>
          </w:p>
        </w:tc>
        <w:tc>
          <w:tcPr>
            <w:tcW w:w="3402" w:type="dxa"/>
            <w:noWrap/>
            <w:vAlign w:val="center"/>
            <w:hideMark/>
          </w:tcPr>
          <w:p w14:paraId="47EC0BE2"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24</w:t>
            </w:r>
          </w:p>
        </w:tc>
      </w:tr>
      <w:tr w:rsidR="0096163B" w:rsidRPr="00DE4502" w14:paraId="54EFDE66" w14:textId="77777777" w:rsidTr="005C443B">
        <w:trPr>
          <w:trHeight w:val="300"/>
        </w:trPr>
        <w:tc>
          <w:tcPr>
            <w:tcW w:w="3539" w:type="dxa"/>
            <w:noWrap/>
            <w:vAlign w:val="center"/>
            <w:hideMark/>
          </w:tcPr>
          <w:p w14:paraId="5B56F244" w14:textId="77777777" w:rsidR="0096163B" w:rsidRPr="00DE4502" w:rsidRDefault="0096163B" w:rsidP="0096163B">
            <w:pPr>
              <w:spacing w:line="240" w:lineRule="auto"/>
              <w:rPr>
                <w:rFonts w:cs="Arial"/>
                <w:color w:val="000000"/>
                <w:szCs w:val="20"/>
              </w:rPr>
            </w:pPr>
            <w:r w:rsidRPr="00DE4502">
              <w:rPr>
                <w:rFonts w:cs="Arial"/>
                <w:color w:val="000000"/>
                <w:szCs w:val="20"/>
              </w:rPr>
              <w:t>Gorišnica</w:t>
            </w:r>
          </w:p>
        </w:tc>
        <w:tc>
          <w:tcPr>
            <w:tcW w:w="3402" w:type="dxa"/>
            <w:noWrap/>
            <w:vAlign w:val="center"/>
            <w:hideMark/>
          </w:tcPr>
          <w:p w14:paraId="3198FB5D"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21</w:t>
            </w:r>
          </w:p>
        </w:tc>
      </w:tr>
      <w:tr w:rsidR="0096163B" w:rsidRPr="00DE4502" w14:paraId="62A46FC1" w14:textId="77777777" w:rsidTr="005C443B">
        <w:trPr>
          <w:trHeight w:val="300"/>
        </w:trPr>
        <w:tc>
          <w:tcPr>
            <w:tcW w:w="3539" w:type="dxa"/>
            <w:noWrap/>
            <w:vAlign w:val="center"/>
            <w:hideMark/>
          </w:tcPr>
          <w:p w14:paraId="1133D110" w14:textId="77777777" w:rsidR="0096163B" w:rsidRPr="00DE4502" w:rsidRDefault="0096163B" w:rsidP="0096163B">
            <w:pPr>
              <w:spacing w:line="240" w:lineRule="auto"/>
              <w:rPr>
                <w:rFonts w:cs="Arial"/>
                <w:color w:val="000000"/>
                <w:szCs w:val="20"/>
              </w:rPr>
            </w:pPr>
            <w:r w:rsidRPr="00DE4502">
              <w:rPr>
                <w:rFonts w:cs="Arial"/>
                <w:color w:val="000000"/>
                <w:szCs w:val="20"/>
              </w:rPr>
              <w:t>Markovci</w:t>
            </w:r>
          </w:p>
        </w:tc>
        <w:tc>
          <w:tcPr>
            <w:tcW w:w="3402" w:type="dxa"/>
            <w:noWrap/>
            <w:vAlign w:val="center"/>
            <w:hideMark/>
          </w:tcPr>
          <w:p w14:paraId="0BE81CC5"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20</w:t>
            </w:r>
          </w:p>
        </w:tc>
      </w:tr>
      <w:tr w:rsidR="0096163B" w:rsidRPr="00DE4502" w14:paraId="560599CF" w14:textId="77777777" w:rsidTr="005C443B">
        <w:trPr>
          <w:trHeight w:val="300"/>
        </w:trPr>
        <w:tc>
          <w:tcPr>
            <w:tcW w:w="3539" w:type="dxa"/>
            <w:noWrap/>
            <w:vAlign w:val="center"/>
            <w:hideMark/>
          </w:tcPr>
          <w:p w14:paraId="5960362C" w14:textId="77777777" w:rsidR="0096163B" w:rsidRPr="00DE4502" w:rsidRDefault="0096163B" w:rsidP="0096163B">
            <w:pPr>
              <w:spacing w:line="240" w:lineRule="auto"/>
              <w:rPr>
                <w:rFonts w:cs="Arial"/>
                <w:color w:val="000000"/>
                <w:szCs w:val="20"/>
              </w:rPr>
            </w:pPr>
            <w:r w:rsidRPr="00DE4502">
              <w:rPr>
                <w:rFonts w:cs="Arial"/>
                <w:color w:val="000000"/>
                <w:szCs w:val="20"/>
              </w:rPr>
              <w:t>Dol pri Ljubljani</w:t>
            </w:r>
          </w:p>
        </w:tc>
        <w:tc>
          <w:tcPr>
            <w:tcW w:w="3402" w:type="dxa"/>
            <w:noWrap/>
            <w:vAlign w:val="center"/>
            <w:hideMark/>
          </w:tcPr>
          <w:p w14:paraId="5B0B27E0"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17</w:t>
            </w:r>
          </w:p>
        </w:tc>
      </w:tr>
      <w:tr w:rsidR="0096163B" w:rsidRPr="00DE4502" w14:paraId="63482C68" w14:textId="77777777" w:rsidTr="005C443B">
        <w:trPr>
          <w:trHeight w:val="300"/>
        </w:trPr>
        <w:tc>
          <w:tcPr>
            <w:tcW w:w="3539" w:type="dxa"/>
            <w:noWrap/>
            <w:vAlign w:val="center"/>
            <w:hideMark/>
          </w:tcPr>
          <w:p w14:paraId="2FEA8772" w14:textId="0C5A7BE7" w:rsidR="0096163B" w:rsidRPr="00DE4502" w:rsidRDefault="0096163B" w:rsidP="0096163B">
            <w:pPr>
              <w:spacing w:line="240" w:lineRule="auto"/>
              <w:rPr>
                <w:rFonts w:cs="Arial"/>
                <w:color w:val="000000"/>
                <w:szCs w:val="20"/>
              </w:rPr>
            </w:pPr>
            <w:r w:rsidRPr="00DE4502">
              <w:rPr>
                <w:rFonts w:cs="Arial"/>
                <w:color w:val="000000"/>
                <w:szCs w:val="20"/>
              </w:rPr>
              <w:t xml:space="preserve">Škofja </w:t>
            </w:r>
            <w:r w:rsidR="00AC6AEB">
              <w:rPr>
                <w:rFonts w:cs="Arial"/>
                <w:color w:val="000000"/>
                <w:szCs w:val="20"/>
              </w:rPr>
              <w:t>L</w:t>
            </w:r>
            <w:r w:rsidRPr="00DE4502">
              <w:rPr>
                <w:rFonts w:cs="Arial"/>
                <w:color w:val="000000"/>
                <w:szCs w:val="20"/>
              </w:rPr>
              <w:t>oka</w:t>
            </w:r>
          </w:p>
        </w:tc>
        <w:tc>
          <w:tcPr>
            <w:tcW w:w="3402" w:type="dxa"/>
            <w:noWrap/>
            <w:vAlign w:val="center"/>
            <w:hideMark/>
          </w:tcPr>
          <w:p w14:paraId="535AF3CF"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14</w:t>
            </w:r>
          </w:p>
        </w:tc>
      </w:tr>
      <w:tr w:rsidR="0096163B" w:rsidRPr="00DE4502" w14:paraId="0EE26B09" w14:textId="77777777" w:rsidTr="005C443B">
        <w:trPr>
          <w:trHeight w:val="300"/>
        </w:trPr>
        <w:tc>
          <w:tcPr>
            <w:tcW w:w="3539" w:type="dxa"/>
            <w:noWrap/>
            <w:vAlign w:val="center"/>
            <w:hideMark/>
          </w:tcPr>
          <w:p w14:paraId="62DC744F" w14:textId="77777777" w:rsidR="0096163B" w:rsidRPr="00DE4502" w:rsidRDefault="0096163B" w:rsidP="0096163B">
            <w:pPr>
              <w:spacing w:line="240" w:lineRule="auto"/>
              <w:rPr>
                <w:rFonts w:cs="Arial"/>
                <w:color w:val="000000"/>
                <w:szCs w:val="20"/>
              </w:rPr>
            </w:pPr>
            <w:r w:rsidRPr="00DE4502">
              <w:rPr>
                <w:rFonts w:cs="Arial"/>
                <w:color w:val="000000"/>
                <w:szCs w:val="20"/>
              </w:rPr>
              <w:t>Nazarje</w:t>
            </w:r>
          </w:p>
        </w:tc>
        <w:tc>
          <w:tcPr>
            <w:tcW w:w="3402" w:type="dxa"/>
            <w:noWrap/>
            <w:vAlign w:val="center"/>
            <w:hideMark/>
          </w:tcPr>
          <w:p w14:paraId="3E66F56F"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12</w:t>
            </w:r>
          </w:p>
        </w:tc>
      </w:tr>
      <w:tr w:rsidR="0096163B" w:rsidRPr="00DE4502" w14:paraId="15DCAC5B" w14:textId="77777777" w:rsidTr="005C443B">
        <w:trPr>
          <w:trHeight w:val="300"/>
        </w:trPr>
        <w:tc>
          <w:tcPr>
            <w:tcW w:w="3539" w:type="dxa"/>
            <w:noWrap/>
            <w:vAlign w:val="center"/>
            <w:hideMark/>
          </w:tcPr>
          <w:p w14:paraId="1F30E53B" w14:textId="77777777" w:rsidR="0096163B" w:rsidRPr="00DE4502" w:rsidRDefault="0096163B" w:rsidP="0096163B">
            <w:pPr>
              <w:spacing w:line="240" w:lineRule="auto"/>
              <w:rPr>
                <w:rFonts w:cs="Arial"/>
                <w:color w:val="000000"/>
                <w:szCs w:val="20"/>
              </w:rPr>
            </w:pPr>
            <w:r w:rsidRPr="00DE4502">
              <w:rPr>
                <w:rFonts w:cs="Arial"/>
                <w:color w:val="000000"/>
                <w:szCs w:val="20"/>
              </w:rPr>
              <w:t>Sveti Jurij ob Ščavnici</w:t>
            </w:r>
          </w:p>
        </w:tc>
        <w:tc>
          <w:tcPr>
            <w:tcW w:w="3402" w:type="dxa"/>
            <w:noWrap/>
            <w:vAlign w:val="center"/>
            <w:hideMark/>
          </w:tcPr>
          <w:p w14:paraId="31D6BB50"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12</w:t>
            </w:r>
          </w:p>
        </w:tc>
      </w:tr>
      <w:tr w:rsidR="0096163B" w:rsidRPr="00DE4502" w14:paraId="4AD7BBF8" w14:textId="77777777" w:rsidTr="005C443B">
        <w:trPr>
          <w:trHeight w:val="300"/>
        </w:trPr>
        <w:tc>
          <w:tcPr>
            <w:tcW w:w="3539" w:type="dxa"/>
            <w:noWrap/>
            <w:vAlign w:val="center"/>
            <w:hideMark/>
          </w:tcPr>
          <w:p w14:paraId="4DCCCCB0" w14:textId="489BB84D" w:rsidR="0096163B" w:rsidRPr="00DE4502" w:rsidRDefault="0096163B" w:rsidP="0096163B">
            <w:pPr>
              <w:spacing w:line="240" w:lineRule="auto"/>
              <w:rPr>
                <w:rFonts w:cs="Arial"/>
                <w:color w:val="000000"/>
                <w:szCs w:val="20"/>
              </w:rPr>
            </w:pPr>
            <w:r w:rsidRPr="00DE4502">
              <w:rPr>
                <w:rFonts w:cs="Arial"/>
                <w:color w:val="000000"/>
                <w:szCs w:val="20"/>
              </w:rPr>
              <w:t xml:space="preserve">Cerklje na </w:t>
            </w:r>
            <w:r w:rsidR="00AC6AEB">
              <w:rPr>
                <w:rFonts w:cs="Arial"/>
                <w:color w:val="000000"/>
                <w:szCs w:val="20"/>
              </w:rPr>
              <w:t>G</w:t>
            </w:r>
            <w:r w:rsidRPr="00DE4502">
              <w:rPr>
                <w:rFonts w:cs="Arial"/>
                <w:color w:val="000000"/>
                <w:szCs w:val="20"/>
              </w:rPr>
              <w:t>orenjskem</w:t>
            </w:r>
          </w:p>
        </w:tc>
        <w:tc>
          <w:tcPr>
            <w:tcW w:w="3402" w:type="dxa"/>
            <w:noWrap/>
            <w:vAlign w:val="center"/>
            <w:hideMark/>
          </w:tcPr>
          <w:p w14:paraId="44D56D87"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11</w:t>
            </w:r>
          </w:p>
        </w:tc>
      </w:tr>
      <w:tr w:rsidR="0096163B" w:rsidRPr="00DE4502" w14:paraId="218D1723" w14:textId="77777777" w:rsidTr="005C443B">
        <w:trPr>
          <w:trHeight w:val="300"/>
        </w:trPr>
        <w:tc>
          <w:tcPr>
            <w:tcW w:w="3539" w:type="dxa"/>
            <w:noWrap/>
            <w:vAlign w:val="center"/>
            <w:hideMark/>
          </w:tcPr>
          <w:p w14:paraId="5152F076" w14:textId="77777777" w:rsidR="0096163B" w:rsidRPr="00DE4502" w:rsidRDefault="0096163B" w:rsidP="0096163B">
            <w:pPr>
              <w:spacing w:line="240" w:lineRule="auto"/>
              <w:rPr>
                <w:rFonts w:cs="Arial"/>
                <w:color w:val="000000"/>
                <w:szCs w:val="20"/>
              </w:rPr>
            </w:pPr>
            <w:r w:rsidRPr="00DE4502">
              <w:rPr>
                <w:rFonts w:cs="Arial"/>
                <w:color w:val="000000"/>
                <w:szCs w:val="20"/>
              </w:rPr>
              <w:t>Hajdina</w:t>
            </w:r>
          </w:p>
        </w:tc>
        <w:tc>
          <w:tcPr>
            <w:tcW w:w="3402" w:type="dxa"/>
            <w:noWrap/>
            <w:vAlign w:val="center"/>
            <w:hideMark/>
          </w:tcPr>
          <w:p w14:paraId="75DFB0C3" w14:textId="77777777" w:rsidR="0096163B" w:rsidRPr="00DE4502" w:rsidRDefault="0096163B" w:rsidP="0096163B">
            <w:pPr>
              <w:spacing w:line="240" w:lineRule="auto"/>
              <w:jc w:val="right"/>
              <w:rPr>
                <w:rFonts w:cs="Arial"/>
                <w:color w:val="000000"/>
                <w:szCs w:val="20"/>
              </w:rPr>
            </w:pPr>
            <w:r w:rsidRPr="00DE4502">
              <w:rPr>
                <w:rFonts w:cs="Arial"/>
                <w:color w:val="000000"/>
                <w:szCs w:val="20"/>
              </w:rPr>
              <w:t>11</w:t>
            </w:r>
          </w:p>
        </w:tc>
      </w:tr>
    </w:tbl>
    <w:p w14:paraId="3CBD5B94" w14:textId="108BC9E8" w:rsidR="0096163B" w:rsidRPr="00DE4502" w:rsidRDefault="0096163B" w:rsidP="0096163B">
      <w:pPr>
        <w:keepNext/>
        <w:spacing w:line="240" w:lineRule="auto"/>
        <w:jc w:val="both"/>
        <w:outlineLvl w:val="1"/>
        <w:rPr>
          <w:rFonts w:cs="Arial"/>
          <w:color w:val="000000"/>
          <w:sz w:val="18"/>
          <w:szCs w:val="18"/>
        </w:rPr>
      </w:pPr>
      <w:r w:rsidRPr="00DE4502">
        <w:rPr>
          <w:rFonts w:cs="Arial"/>
          <w:color w:val="000000"/>
          <w:sz w:val="18"/>
          <w:szCs w:val="18"/>
        </w:rPr>
        <w:t>Vir:</w:t>
      </w:r>
      <w:r w:rsidR="00C652B1">
        <w:rPr>
          <w:rFonts w:cs="Arial"/>
          <w:color w:val="000000"/>
          <w:sz w:val="18"/>
          <w:szCs w:val="18"/>
        </w:rPr>
        <w:t xml:space="preserve"> </w:t>
      </w:r>
      <w:r w:rsidRPr="00DE4502">
        <w:rPr>
          <w:rFonts w:cs="Arial"/>
          <w:color w:val="000000"/>
          <w:sz w:val="18"/>
          <w:szCs w:val="18"/>
        </w:rPr>
        <w:t>URSZR</w:t>
      </w:r>
    </w:p>
    <w:p w14:paraId="476F09A4" w14:textId="77777777" w:rsidR="0096163B" w:rsidRPr="00DE4502" w:rsidRDefault="0096163B" w:rsidP="0096163B">
      <w:pPr>
        <w:keepNext/>
        <w:spacing w:line="240" w:lineRule="auto"/>
        <w:jc w:val="both"/>
        <w:outlineLvl w:val="1"/>
        <w:rPr>
          <w:rFonts w:cs="Arial"/>
          <w:color w:val="000000"/>
          <w:szCs w:val="20"/>
        </w:rPr>
      </w:pPr>
    </w:p>
    <w:p w14:paraId="09D1C05C" w14:textId="77777777" w:rsidR="0096163B" w:rsidRPr="00F90B88" w:rsidRDefault="0096163B" w:rsidP="00F90B88">
      <w:pPr>
        <w:keepNext/>
        <w:jc w:val="both"/>
        <w:outlineLvl w:val="1"/>
        <w:rPr>
          <w:rFonts w:cs="Arial"/>
          <w:color w:val="000000"/>
          <w:szCs w:val="20"/>
        </w:rPr>
      </w:pPr>
      <w:r w:rsidRPr="00F90B88">
        <w:rPr>
          <w:rFonts w:cs="Arial"/>
          <w:color w:val="000000"/>
          <w:szCs w:val="20"/>
        </w:rPr>
        <w:t>V drugih občinah je oškodovancev manj kot 10.</w:t>
      </w:r>
    </w:p>
    <w:p w14:paraId="568F3A3D" w14:textId="77777777" w:rsidR="00F80CD5" w:rsidRPr="00F90B88" w:rsidRDefault="00F80CD5" w:rsidP="00F90B88">
      <w:pPr>
        <w:keepNext/>
        <w:keepLines/>
        <w:tabs>
          <w:tab w:val="left" w:pos="720"/>
          <w:tab w:val="left" w:pos="993"/>
          <w:tab w:val="left" w:pos="2160"/>
          <w:tab w:val="left" w:pos="2880"/>
          <w:tab w:val="left" w:pos="3600"/>
          <w:tab w:val="left" w:pos="4320"/>
          <w:tab w:val="left" w:pos="5040"/>
          <w:tab w:val="left" w:pos="5760"/>
          <w:tab w:val="left" w:pos="6379"/>
          <w:tab w:val="left" w:pos="7200"/>
          <w:tab w:val="left" w:pos="7920"/>
        </w:tabs>
        <w:jc w:val="both"/>
        <w:rPr>
          <w:rFonts w:cs="Arial"/>
          <w:color w:val="000000"/>
          <w:szCs w:val="20"/>
        </w:rPr>
      </w:pPr>
    </w:p>
    <w:p w14:paraId="4FBA122C" w14:textId="77777777" w:rsidR="00F80CD5" w:rsidRPr="00F90B88" w:rsidRDefault="00F80CD5" w:rsidP="00F90B88">
      <w:pPr>
        <w:pStyle w:val="Naslov2"/>
        <w:numPr>
          <w:ilvl w:val="1"/>
          <w:numId w:val="14"/>
        </w:numPr>
      </w:pPr>
      <w:r w:rsidRPr="00F90B88">
        <w:t>Kmetijska gospodarstva, ki so upravičena do sredstev za odpravo posledic škode v kmetijstvu</w:t>
      </w:r>
    </w:p>
    <w:p w14:paraId="3057FDEC" w14:textId="77777777" w:rsidR="00F80CD5" w:rsidRPr="00F90B88" w:rsidRDefault="00F80CD5" w:rsidP="00F90B88">
      <w:pPr>
        <w:autoSpaceDE w:val="0"/>
        <w:autoSpaceDN w:val="0"/>
        <w:adjustRightInd w:val="0"/>
        <w:jc w:val="both"/>
        <w:rPr>
          <w:rFonts w:cs="Arial"/>
          <w:szCs w:val="20"/>
        </w:rPr>
      </w:pPr>
    </w:p>
    <w:p w14:paraId="3AB51BB4" w14:textId="523A81ED" w:rsidR="00F80CD5" w:rsidRPr="00F90B88" w:rsidRDefault="00F80CD5" w:rsidP="00F90B88">
      <w:pPr>
        <w:numPr>
          <w:ilvl w:val="2"/>
          <w:numId w:val="14"/>
        </w:numPr>
        <w:autoSpaceDE w:val="0"/>
        <w:autoSpaceDN w:val="0"/>
        <w:adjustRightInd w:val="0"/>
        <w:ind w:left="567"/>
        <w:jc w:val="both"/>
        <w:rPr>
          <w:rFonts w:cs="Arial"/>
          <w:szCs w:val="20"/>
        </w:rPr>
      </w:pPr>
      <w:bookmarkStart w:id="18" w:name="_Hlk162947950"/>
      <w:r w:rsidRPr="00F90B88">
        <w:rPr>
          <w:rFonts w:cs="Arial"/>
          <w:szCs w:val="20"/>
        </w:rPr>
        <w:t xml:space="preserve">V skladu z </w:t>
      </w:r>
      <w:r w:rsidR="00313B21" w:rsidRPr="00F90B88">
        <w:rPr>
          <w:rFonts w:cs="Arial"/>
          <w:szCs w:val="20"/>
        </w:rPr>
        <w:t>39</w:t>
      </w:r>
      <w:r w:rsidR="00AC6AEB" w:rsidRPr="00F90B88">
        <w:rPr>
          <w:rFonts w:cs="Arial"/>
          <w:szCs w:val="20"/>
        </w:rPr>
        <w:t>.</w:t>
      </w:r>
      <w:r w:rsidRPr="00F90B88">
        <w:rPr>
          <w:rFonts w:cs="Arial"/>
          <w:szCs w:val="20"/>
        </w:rPr>
        <w:t xml:space="preserve"> členom ZOPNN je upravičenec do državne pomoči</w:t>
      </w:r>
      <w:r w:rsidR="00D1727F" w:rsidRPr="00F90B88">
        <w:rPr>
          <w:rFonts w:cs="Arial"/>
          <w:szCs w:val="20"/>
        </w:rPr>
        <w:t xml:space="preserve"> za pozebo, neurja s točo </w:t>
      </w:r>
      <w:r w:rsidR="00857B72" w:rsidRPr="00F90B88">
        <w:rPr>
          <w:rFonts w:cs="Arial"/>
          <w:szCs w:val="20"/>
        </w:rPr>
        <w:t>ali</w:t>
      </w:r>
      <w:r w:rsidR="00D1727F" w:rsidRPr="00F90B88">
        <w:rPr>
          <w:rFonts w:cs="Arial"/>
          <w:szCs w:val="20"/>
        </w:rPr>
        <w:t xml:space="preserve"> poplave</w:t>
      </w:r>
      <w:r w:rsidRPr="00F90B88">
        <w:rPr>
          <w:rFonts w:cs="Arial"/>
          <w:szCs w:val="20"/>
        </w:rPr>
        <w:t>:</w:t>
      </w:r>
    </w:p>
    <w:p w14:paraId="4B16693A" w14:textId="4616443A" w:rsidR="00636504" w:rsidRPr="00F90B88" w:rsidRDefault="00636504" w:rsidP="00A62181">
      <w:pPr>
        <w:numPr>
          <w:ilvl w:val="0"/>
          <w:numId w:val="41"/>
        </w:numPr>
        <w:autoSpaceDE w:val="0"/>
        <w:autoSpaceDN w:val="0"/>
        <w:adjustRightInd w:val="0"/>
        <w:ind w:hanging="513"/>
        <w:jc w:val="both"/>
        <w:rPr>
          <w:rFonts w:cs="Arial"/>
          <w:szCs w:val="20"/>
        </w:rPr>
      </w:pPr>
      <w:bookmarkStart w:id="19" w:name="_Hlk164336495"/>
      <w:r w:rsidRPr="00F90B88">
        <w:rPr>
          <w:rFonts w:cs="Arial"/>
          <w:szCs w:val="20"/>
        </w:rPr>
        <w:t xml:space="preserve">oseba, ki na ozemlju Republike Slovenije obdeluje kmetijska zemljišča in je v času nastanka pozebe, neurij s točo </w:t>
      </w:r>
      <w:r w:rsidR="00857B72" w:rsidRPr="00F90B88">
        <w:rPr>
          <w:rFonts w:cs="Arial"/>
          <w:szCs w:val="20"/>
        </w:rPr>
        <w:t>ali</w:t>
      </w:r>
      <w:r w:rsidRPr="00F90B88">
        <w:rPr>
          <w:rFonts w:cs="Arial"/>
          <w:szCs w:val="20"/>
        </w:rPr>
        <w:t xml:space="preserve"> poplav kot nosilec kmetijskega gospodarstva vpisana v register kmetijskih gospodarstev</w:t>
      </w:r>
      <w:r w:rsidR="004B2EC1" w:rsidRPr="00F90B88">
        <w:rPr>
          <w:rFonts w:cs="Arial"/>
          <w:szCs w:val="20"/>
        </w:rPr>
        <w:t xml:space="preserve"> (v nadaljnjem besedilu: RKG)</w:t>
      </w:r>
      <w:r w:rsidRPr="00F90B88">
        <w:rPr>
          <w:rFonts w:cs="Arial"/>
          <w:szCs w:val="20"/>
        </w:rPr>
        <w:t>, ki ga vodi Ministrstvo za kmetijstvo, gozdarstvo in prehrano (v nadaljnjem besedilu: MKGP);</w:t>
      </w:r>
    </w:p>
    <w:p w14:paraId="63585CB9" w14:textId="63BFB6A7" w:rsidR="00F80CD5" w:rsidRPr="00F90B88" w:rsidRDefault="00636504" w:rsidP="00A62181">
      <w:pPr>
        <w:numPr>
          <w:ilvl w:val="0"/>
          <w:numId w:val="41"/>
        </w:numPr>
        <w:autoSpaceDE w:val="0"/>
        <w:autoSpaceDN w:val="0"/>
        <w:adjustRightInd w:val="0"/>
        <w:ind w:hanging="513"/>
        <w:jc w:val="both"/>
        <w:rPr>
          <w:rFonts w:cs="Arial"/>
          <w:szCs w:val="20"/>
        </w:rPr>
      </w:pPr>
      <w:r w:rsidRPr="00F90B88">
        <w:rPr>
          <w:rFonts w:cs="Arial"/>
          <w:szCs w:val="20"/>
        </w:rPr>
        <w:lastRenderedPageBreak/>
        <w:t>pravna oseba, ki na ozemlju Republike Sloveni</w:t>
      </w:r>
      <w:r w:rsidR="001E15C7" w:rsidRPr="00F90B88">
        <w:rPr>
          <w:rFonts w:cs="Arial"/>
          <w:szCs w:val="20"/>
        </w:rPr>
        <w:t>je proizvaja kmetijske pridelke,</w:t>
      </w:r>
      <w:r w:rsidRPr="00F90B88">
        <w:rPr>
          <w:rFonts w:cs="Arial"/>
          <w:szCs w:val="20"/>
        </w:rPr>
        <w:t xml:space="preserve"> in je v času nastanka pozebe, neurij s točo </w:t>
      </w:r>
      <w:r w:rsidR="00857B72" w:rsidRPr="00F90B88">
        <w:rPr>
          <w:rFonts w:cs="Arial"/>
          <w:szCs w:val="20"/>
        </w:rPr>
        <w:t>ali</w:t>
      </w:r>
      <w:r w:rsidRPr="00F90B88">
        <w:rPr>
          <w:rFonts w:cs="Arial"/>
          <w:szCs w:val="20"/>
        </w:rPr>
        <w:t xml:space="preserve"> poplav kot nosilec kmetijskega gospodarstva vpisana v </w:t>
      </w:r>
      <w:r w:rsidR="004B2EC1" w:rsidRPr="00F90B88">
        <w:rPr>
          <w:rFonts w:cs="Arial"/>
          <w:szCs w:val="20"/>
        </w:rPr>
        <w:t>RKG</w:t>
      </w:r>
      <w:r w:rsidRPr="00F90B88">
        <w:rPr>
          <w:rFonts w:cs="Arial"/>
          <w:szCs w:val="20"/>
        </w:rPr>
        <w:t>, ki ga vodi MKGP.</w:t>
      </w:r>
      <w:bookmarkEnd w:id="19"/>
    </w:p>
    <w:p w14:paraId="12D8A76B" w14:textId="77777777" w:rsidR="00195112" w:rsidRPr="00F90B88" w:rsidRDefault="00195112" w:rsidP="00F90B88">
      <w:pPr>
        <w:autoSpaceDE w:val="0"/>
        <w:autoSpaceDN w:val="0"/>
        <w:adjustRightInd w:val="0"/>
        <w:ind w:left="1080"/>
        <w:jc w:val="both"/>
        <w:rPr>
          <w:rFonts w:cs="Arial"/>
          <w:szCs w:val="20"/>
        </w:rPr>
      </w:pPr>
    </w:p>
    <w:p w14:paraId="371A516C" w14:textId="4E1F2B52" w:rsidR="00195112" w:rsidRPr="00F90B88" w:rsidRDefault="00195112" w:rsidP="00F90B88">
      <w:pPr>
        <w:numPr>
          <w:ilvl w:val="2"/>
          <w:numId w:val="14"/>
        </w:numPr>
        <w:autoSpaceDE w:val="0"/>
        <w:autoSpaceDN w:val="0"/>
        <w:adjustRightInd w:val="0"/>
        <w:ind w:left="567"/>
        <w:jc w:val="both"/>
        <w:rPr>
          <w:rFonts w:cs="Arial"/>
          <w:szCs w:val="20"/>
        </w:rPr>
      </w:pPr>
      <w:r w:rsidRPr="00F90B88">
        <w:rPr>
          <w:rFonts w:cs="Arial"/>
          <w:szCs w:val="20"/>
        </w:rPr>
        <w:t>Oseba iz točke 5.3.1. tega programa je upravičena do državne</w:t>
      </w:r>
      <w:r w:rsidR="00DA393F" w:rsidRPr="00F90B88">
        <w:rPr>
          <w:rFonts w:cs="Arial"/>
          <w:szCs w:val="20"/>
        </w:rPr>
        <w:t xml:space="preserve"> pomoči</w:t>
      </w:r>
      <w:r w:rsidR="004B2EC1" w:rsidRPr="00F90B88">
        <w:rPr>
          <w:rFonts w:cs="Arial"/>
          <w:szCs w:val="20"/>
        </w:rPr>
        <w:t xml:space="preserve"> iz tega programa</w:t>
      </w:r>
      <w:r w:rsidRPr="00F90B88">
        <w:rPr>
          <w:rFonts w:cs="Arial"/>
          <w:szCs w:val="20"/>
        </w:rPr>
        <w:t>, če:</w:t>
      </w:r>
    </w:p>
    <w:p w14:paraId="07B27926" w14:textId="726C38CE" w:rsidR="00195112" w:rsidRPr="00F90B88" w:rsidRDefault="00195112" w:rsidP="006A7A91">
      <w:pPr>
        <w:numPr>
          <w:ilvl w:val="1"/>
          <w:numId w:val="42"/>
        </w:numPr>
        <w:autoSpaceDE w:val="0"/>
        <w:autoSpaceDN w:val="0"/>
        <w:adjustRightInd w:val="0"/>
        <w:jc w:val="both"/>
        <w:rPr>
          <w:rFonts w:cs="Arial"/>
          <w:szCs w:val="20"/>
          <w:lang w:eastAsia="sl-SI"/>
        </w:rPr>
      </w:pPr>
      <w:bookmarkStart w:id="20" w:name="_Hlk164336525"/>
      <w:r w:rsidRPr="00F90B88">
        <w:rPr>
          <w:rFonts w:cs="Arial"/>
          <w:color w:val="000000"/>
          <w:szCs w:val="20"/>
        </w:rPr>
        <w:t xml:space="preserve">je v postopku izdelave ocene škode zaradi pozebe, neurij s točo </w:t>
      </w:r>
      <w:r w:rsidR="00857B72" w:rsidRPr="00F90B88">
        <w:rPr>
          <w:rFonts w:cs="Arial"/>
          <w:color w:val="000000"/>
          <w:szCs w:val="20"/>
        </w:rPr>
        <w:t>ali</w:t>
      </w:r>
      <w:r w:rsidRPr="00F90B88">
        <w:rPr>
          <w:rFonts w:cs="Arial"/>
          <w:color w:val="000000"/>
          <w:szCs w:val="20"/>
        </w:rPr>
        <w:t xml:space="preserve"> poplav </w:t>
      </w:r>
      <w:bookmarkStart w:id="21" w:name="_Hlk169002454"/>
      <w:r w:rsidRPr="00F90B88">
        <w:rPr>
          <w:rFonts w:cs="Arial"/>
          <w:color w:val="000000"/>
          <w:szCs w:val="20"/>
        </w:rPr>
        <w:t xml:space="preserve">iz </w:t>
      </w:r>
      <w:r w:rsidR="00433F0F" w:rsidRPr="00F90B88">
        <w:rPr>
          <w:rFonts w:cs="Arial"/>
          <w:color w:val="000000"/>
          <w:szCs w:val="20"/>
        </w:rPr>
        <w:t xml:space="preserve">točke 4.1. </w:t>
      </w:r>
      <w:r w:rsidR="00B02D33" w:rsidRPr="00F90B88">
        <w:rPr>
          <w:rFonts w:cs="Arial"/>
          <w:color w:val="000000"/>
          <w:szCs w:val="20"/>
        </w:rPr>
        <w:t xml:space="preserve">pod </w:t>
      </w:r>
      <w:r w:rsidRPr="00F90B88">
        <w:rPr>
          <w:rFonts w:cs="Arial"/>
          <w:color w:val="000000"/>
          <w:szCs w:val="20"/>
        </w:rPr>
        <w:t xml:space="preserve">a), b) </w:t>
      </w:r>
      <w:r w:rsidR="00433F0F" w:rsidRPr="00F90B88">
        <w:rPr>
          <w:rFonts w:cs="Arial"/>
          <w:color w:val="000000"/>
          <w:szCs w:val="20"/>
        </w:rPr>
        <w:t>ali</w:t>
      </w:r>
      <w:r w:rsidRPr="00F90B88">
        <w:rPr>
          <w:rFonts w:cs="Arial"/>
          <w:color w:val="000000"/>
          <w:szCs w:val="20"/>
        </w:rPr>
        <w:t xml:space="preserve"> c) </w:t>
      </w:r>
      <w:bookmarkEnd w:id="21"/>
      <w:r w:rsidRPr="00F90B88">
        <w:rPr>
          <w:rFonts w:cs="Arial"/>
          <w:color w:val="000000"/>
          <w:szCs w:val="20"/>
        </w:rPr>
        <w:t>tega programa oddala obrazec za prijavo škode »Obrazec 2: ocena škode v tekoči kmetijski proizvodnji na pridelkih, povzročene po naravni nesreči« (v nadaljnjem besedilu: obrazec 2)</w:t>
      </w:r>
      <w:r w:rsidRPr="00F90B88">
        <w:rPr>
          <w:rFonts w:cs="Arial"/>
          <w:szCs w:val="20"/>
        </w:rPr>
        <w:t xml:space="preserve"> kot to določajo prvi odstavek 43. člena ZOPNN, 55. člen uredbe o metodologiji in Pravilnik o vsebini in obliki vloge upravičencev za dodelitev sredstev za odpravo posledic škode v kmetijstvu (Uradni list RS, št. </w:t>
      </w:r>
      <w:hyperlink r:id="rId27" w:tgtFrame="_blank" w:tooltip="Pravilnik o vsebini in obliki vloge upravičencev za dodelitev sredstev za odpravo posledic škode v kmetijstvu" w:history="1">
        <w:r w:rsidRPr="00F90B88">
          <w:rPr>
            <w:rFonts w:cs="Arial"/>
            <w:bCs/>
            <w:szCs w:val="20"/>
            <w:shd w:val="clear" w:color="auto" w:fill="FFFFFF"/>
          </w:rPr>
          <w:t>112/03</w:t>
        </w:r>
      </w:hyperlink>
      <w:r w:rsidR="00C25F51">
        <w:rPr>
          <w:rFonts w:cs="Arial"/>
          <w:bCs/>
          <w:szCs w:val="20"/>
          <w:shd w:val="clear" w:color="auto" w:fill="FFFFFF"/>
        </w:rPr>
        <w:t xml:space="preserve">, </w:t>
      </w:r>
      <w:hyperlink r:id="rId28" w:tgtFrame="_blank" w:tooltip="Pravilnik o spremembi pravilnika o vsebini in obliki vloge upravičencev za dodelitev sredstev za odpravo posledic škode v kmetijstvu" w:history="1">
        <w:r w:rsidR="00C25F51" w:rsidRPr="00F90B88">
          <w:rPr>
            <w:rFonts w:cs="Arial"/>
            <w:bCs/>
            <w:szCs w:val="20"/>
            <w:shd w:val="clear" w:color="auto" w:fill="FFFFFF"/>
          </w:rPr>
          <w:t>5/04</w:t>
        </w:r>
      </w:hyperlink>
      <w:r w:rsidR="006A7A91">
        <w:rPr>
          <w:rFonts w:cs="Arial"/>
          <w:bCs/>
          <w:szCs w:val="20"/>
          <w:shd w:val="clear" w:color="auto" w:fill="FFFFFF"/>
        </w:rPr>
        <w:t>, 3</w:t>
      </w:r>
      <w:r w:rsidR="006A7A91" w:rsidRPr="006A7A91">
        <w:rPr>
          <w:rFonts w:cs="Arial"/>
          <w:bCs/>
          <w:szCs w:val="20"/>
          <w:shd w:val="clear" w:color="auto" w:fill="FFFFFF"/>
        </w:rPr>
        <w:t xml:space="preserve">4/04 – </w:t>
      </w:r>
      <w:proofErr w:type="spellStart"/>
      <w:r w:rsidR="006A7A91" w:rsidRPr="006A7A91">
        <w:rPr>
          <w:rFonts w:cs="Arial"/>
          <w:bCs/>
          <w:szCs w:val="20"/>
          <w:shd w:val="clear" w:color="auto" w:fill="FFFFFF"/>
        </w:rPr>
        <w:t>popr</w:t>
      </w:r>
      <w:proofErr w:type="spellEnd"/>
      <w:r w:rsidR="006A7A91" w:rsidRPr="006A7A91">
        <w:rPr>
          <w:rFonts w:cs="Arial"/>
          <w:bCs/>
          <w:szCs w:val="20"/>
          <w:shd w:val="clear" w:color="auto" w:fill="FFFFFF"/>
        </w:rPr>
        <w:t>.</w:t>
      </w:r>
      <w:r w:rsidR="00C25F51">
        <w:rPr>
          <w:rFonts w:cs="Arial"/>
          <w:bCs/>
          <w:szCs w:val="20"/>
          <w:shd w:val="clear" w:color="auto" w:fill="FFFFFF"/>
        </w:rPr>
        <w:t xml:space="preserve"> </w:t>
      </w:r>
      <w:r w:rsidRPr="00F90B88">
        <w:rPr>
          <w:rFonts w:cs="Arial"/>
          <w:bCs/>
          <w:szCs w:val="20"/>
          <w:shd w:val="clear" w:color="auto" w:fill="FFFFFF"/>
        </w:rPr>
        <w:t>in </w:t>
      </w:r>
      <w:hyperlink r:id="rId29" w:tgtFrame="_blank" w:tooltip="Pravilnik o spremembah Pravilnika o vsebini in obliki vloge upravičencev za dodelitev sredstev za odpravo posledic škode v kmetijstvu" w:history="1">
        <w:r w:rsidRPr="00F90B88">
          <w:rPr>
            <w:rFonts w:cs="Arial"/>
            <w:bCs/>
            <w:szCs w:val="20"/>
            <w:shd w:val="clear" w:color="auto" w:fill="FFFFFF"/>
          </w:rPr>
          <w:t>18/05</w:t>
        </w:r>
      </w:hyperlink>
      <w:r w:rsidRPr="00F90B88">
        <w:rPr>
          <w:rFonts w:cs="Arial"/>
          <w:szCs w:val="20"/>
        </w:rPr>
        <w:t>),</w:t>
      </w:r>
    </w:p>
    <w:p w14:paraId="64DE6345" w14:textId="0CB20863" w:rsidR="00195112" w:rsidRPr="00F90B88" w:rsidRDefault="00195112" w:rsidP="00F214D5">
      <w:pPr>
        <w:numPr>
          <w:ilvl w:val="1"/>
          <w:numId w:val="42"/>
        </w:numPr>
        <w:autoSpaceDE w:val="0"/>
        <w:autoSpaceDN w:val="0"/>
        <w:adjustRightInd w:val="0"/>
        <w:ind w:left="1134" w:hanging="567"/>
        <w:jc w:val="both"/>
        <w:rPr>
          <w:rFonts w:cs="Arial"/>
          <w:szCs w:val="20"/>
          <w:lang w:eastAsia="sl-SI"/>
        </w:rPr>
      </w:pPr>
      <w:r w:rsidRPr="00F90B88">
        <w:rPr>
          <w:rFonts w:cs="Arial"/>
          <w:szCs w:val="20"/>
          <w:lang w:eastAsia="sl-SI"/>
        </w:rPr>
        <w:t xml:space="preserve">so bile njegove kmetijske površine vključene v oceno škode zaradi pozebe, neurij s točo </w:t>
      </w:r>
      <w:r w:rsidR="00857B72" w:rsidRPr="00F90B88">
        <w:rPr>
          <w:rFonts w:cs="Arial"/>
          <w:szCs w:val="20"/>
          <w:lang w:eastAsia="sl-SI"/>
        </w:rPr>
        <w:t>ali</w:t>
      </w:r>
      <w:r w:rsidRPr="00F90B88">
        <w:rPr>
          <w:rFonts w:cs="Arial"/>
          <w:szCs w:val="20"/>
          <w:lang w:eastAsia="sl-SI"/>
        </w:rPr>
        <w:t xml:space="preserve"> poplav iz</w:t>
      </w:r>
      <w:r w:rsidR="00433F0F" w:rsidRPr="00F90B88">
        <w:rPr>
          <w:rFonts w:cs="Arial"/>
          <w:szCs w:val="20"/>
          <w:lang w:eastAsia="sl-SI"/>
        </w:rPr>
        <w:t xml:space="preserve"> </w:t>
      </w:r>
      <w:r w:rsidR="00433F0F" w:rsidRPr="00F90B88">
        <w:rPr>
          <w:rFonts w:cs="Arial"/>
          <w:color w:val="000000"/>
          <w:szCs w:val="20"/>
        </w:rPr>
        <w:t>točke 4.1. pod</w:t>
      </w:r>
      <w:r w:rsidR="00B02D33" w:rsidRPr="00F90B88">
        <w:rPr>
          <w:rFonts w:cs="Arial"/>
          <w:szCs w:val="20"/>
          <w:lang w:eastAsia="sl-SI"/>
        </w:rPr>
        <w:t xml:space="preserve"> </w:t>
      </w:r>
      <w:r w:rsidRPr="00F90B88">
        <w:rPr>
          <w:rFonts w:cs="Arial"/>
          <w:color w:val="000000"/>
          <w:szCs w:val="20"/>
        </w:rPr>
        <w:t xml:space="preserve">a), b) </w:t>
      </w:r>
      <w:r w:rsidR="00433F0F" w:rsidRPr="00F90B88">
        <w:rPr>
          <w:rFonts w:cs="Arial"/>
          <w:color w:val="000000"/>
          <w:szCs w:val="20"/>
        </w:rPr>
        <w:t>ali</w:t>
      </w:r>
      <w:r w:rsidRPr="00F90B88">
        <w:rPr>
          <w:rFonts w:cs="Arial"/>
          <w:color w:val="000000"/>
          <w:szCs w:val="20"/>
        </w:rPr>
        <w:t xml:space="preserve"> c) </w:t>
      </w:r>
      <w:r w:rsidRPr="00F90B88">
        <w:rPr>
          <w:rFonts w:cs="Arial"/>
          <w:szCs w:val="20"/>
          <w:lang w:eastAsia="sl-SI"/>
        </w:rPr>
        <w:t>tega programa,</w:t>
      </w:r>
    </w:p>
    <w:p w14:paraId="4A36A56E" w14:textId="7E88ACC6" w:rsidR="004B2EC1" w:rsidRPr="00F90B88" w:rsidRDefault="00195112" w:rsidP="00F214D5">
      <w:pPr>
        <w:numPr>
          <w:ilvl w:val="1"/>
          <w:numId w:val="42"/>
        </w:numPr>
        <w:autoSpaceDE w:val="0"/>
        <w:autoSpaceDN w:val="0"/>
        <w:adjustRightInd w:val="0"/>
        <w:ind w:left="1134" w:hanging="567"/>
        <w:jc w:val="both"/>
        <w:rPr>
          <w:rFonts w:cs="Arial"/>
          <w:szCs w:val="20"/>
          <w:lang w:eastAsia="sl-SI"/>
        </w:rPr>
      </w:pPr>
      <w:r w:rsidRPr="00F90B88">
        <w:rPr>
          <w:rFonts w:cs="Arial"/>
          <w:szCs w:val="20"/>
          <w:lang w:eastAsia="sl-SI"/>
        </w:rPr>
        <w:t xml:space="preserve">je bila v času pojava </w:t>
      </w:r>
      <w:r w:rsidRPr="00F90B88">
        <w:rPr>
          <w:rFonts w:cs="Arial"/>
          <w:szCs w:val="20"/>
        </w:rPr>
        <w:t xml:space="preserve">pozebe, neurij s točo </w:t>
      </w:r>
      <w:r w:rsidR="00857B72" w:rsidRPr="00F90B88">
        <w:rPr>
          <w:rFonts w:cs="Arial"/>
          <w:szCs w:val="20"/>
        </w:rPr>
        <w:t>ali</w:t>
      </w:r>
      <w:r w:rsidRPr="00F90B88">
        <w:rPr>
          <w:rFonts w:cs="Arial"/>
          <w:szCs w:val="20"/>
        </w:rPr>
        <w:t xml:space="preserve"> poplav</w:t>
      </w:r>
      <w:r w:rsidRPr="00F90B88">
        <w:rPr>
          <w:rFonts w:cs="Arial"/>
          <w:szCs w:val="20"/>
          <w:lang w:eastAsia="sl-SI"/>
        </w:rPr>
        <w:t xml:space="preserve"> kot nosilec kmetijskega gospodarstva vpisana v RKG kot to določata prvi in drugi odstavek </w:t>
      </w:r>
      <w:r w:rsidR="00C25F51">
        <w:rPr>
          <w:rFonts w:cs="Arial"/>
          <w:szCs w:val="20"/>
          <w:lang w:eastAsia="sl-SI"/>
        </w:rPr>
        <w:br/>
      </w:r>
      <w:r w:rsidRPr="00F90B88">
        <w:rPr>
          <w:rFonts w:cs="Arial"/>
          <w:szCs w:val="20"/>
          <w:lang w:eastAsia="sl-SI"/>
        </w:rPr>
        <w:t>39. člena ZOPNN</w:t>
      </w:r>
      <w:bookmarkEnd w:id="20"/>
      <w:r w:rsidR="00DA393F" w:rsidRPr="00F90B88">
        <w:rPr>
          <w:rFonts w:cs="Arial"/>
          <w:szCs w:val="20"/>
          <w:lang w:eastAsia="sl-SI"/>
        </w:rPr>
        <w:t>,</w:t>
      </w:r>
    </w:p>
    <w:p w14:paraId="0FCE94C5" w14:textId="7C42CA3A" w:rsidR="004B2EC1" w:rsidRPr="00F90B88" w:rsidRDefault="004B2EC1" w:rsidP="00F214D5">
      <w:pPr>
        <w:numPr>
          <w:ilvl w:val="1"/>
          <w:numId w:val="42"/>
        </w:numPr>
        <w:autoSpaceDE w:val="0"/>
        <w:autoSpaceDN w:val="0"/>
        <w:adjustRightInd w:val="0"/>
        <w:ind w:left="1134" w:hanging="567"/>
        <w:jc w:val="both"/>
        <w:rPr>
          <w:rFonts w:cs="Arial"/>
          <w:szCs w:val="20"/>
          <w:lang w:eastAsia="sl-SI"/>
        </w:rPr>
      </w:pPr>
      <w:r w:rsidRPr="00F90B88">
        <w:rPr>
          <w:rFonts w:cs="Arial"/>
          <w:szCs w:val="20"/>
        </w:rPr>
        <w:t>ni naslovnik neporavnanega naloga za izterjavo na podlagi predhodnega sklepa Evropske komisije, v katerem je pomoč, ki jo je dodelil</w:t>
      </w:r>
      <w:r w:rsidR="00DA393F" w:rsidRPr="00F90B88">
        <w:rPr>
          <w:rFonts w:cs="Arial"/>
          <w:szCs w:val="20"/>
        </w:rPr>
        <w:t xml:space="preserve"> pristojni</w:t>
      </w:r>
      <w:r w:rsidRPr="00F90B88">
        <w:rPr>
          <w:rFonts w:cs="Arial"/>
          <w:szCs w:val="20"/>
        </w:rPr>
        <w:t xml:space="preserve"> organ Republike Slovenije, razglasila za nezakonito in nezdružljivo z notranjim trgom;</w:t>
      </w:r>
    </w:p>
    <w:p w14:paraId="5C89D77A" w14:textId="5C593671" w:rsidR="004B2EC1" w:rsidRPr="00F90B88" w:rsidRDefault="004B2EC1" w:rsidP="00F214D5">
      <w:pPr>
        <w:numPr>
          <w:ilvl w:val="1"/>
          <w:numId w:val="42"/>
        </w:numPr>
        <w:autoSpaceDE w:val="0"/>
        <w:autoSpaceDN w:val="0"/>
        <w:adjustRightInd w:val="0"/>
        <w:ind w:left="1134" w:hanging="567"/>
        <w:jc w:val="both"/>
        <w:rPr>
          <w:rFonts w:cs="Arial"/>
          <w:szCs w:val="20"/>
          <w:lang w:eastAsia="sl-SI"/>
        </w:rPr>
      </w:pPr>
      <w:r w:rsidRPr="00F90B88">
        <w:rPr>
          <w:rFonts w:cs="Arial"/>
          <w:szCs w:val="20"/>
          <w:lang w:eastAsia="sl-SI"/>
        </w:rPr>
        <w:t xml:space="preserve">zanjo ne velja nobena od okoliščin iz 18. točke 2. člena Uredbe Komisije (EU) </w:t>
      </w:r>
      <w:r w:rsidR="00C25F51">
        <w:rPr>
          <w:rFonts w:cs="Arial"/>
          <w:szCs w:val="20"/>
          <w:lang w:eastAsia="sl-SI"/>
        </w:rPr>
        <w:br/>
      </w:r>
      <w:r w:rsidRPr="00F90B88">
        <w:rPr>
          <w:rFonts w:cs="Arial"/>
          <w:szCs w:val="20"/>
          <w:lang w:eastAsia="sl-SI"/>
        </w:rPr>
        <w:t xml:space="preserve">št. 651/2014 z dne 17. junija 2014 o razglasitvi nekaterih vrst pomoči za združljive z notranjim trgom pri uporabi členov 107 in 108 Pogodbe (UL L št. 187 z dne </w:t>
      </w:r>
      <w:r w:rsidR="00C25F51">
        <w:rPr>
          <w:rFonts w:cs="Arial"/>
          <w:szCs w:val="20"/>
          <w:lang w:eastAsia="sl-SI"/>
        </w:rPr>
        <w:br/>
      </w:r>
      <w:r w:rsidRPr="00F90B88">
        <w:rPr>
          <w:rFonts w:cs="Arial"/>
          <w:szCs w:val="20"/>
          <w:lang w:eastAsia="sl-SI"/>
        </w:rPr>
        <w:t>26. 6. 2014, str. 1), zadnjič spremenjen</w:t>
      </w:r>
      <w:r w:rsidR="00FC1BE6" w:rsidRPr="00F90B88">
        <w:rPr>
          <w:rFonts w:cs="Arial"/>
          <w:szCs w:val="20"/>
          <w:lang w:eastAsia="sl-SI"/>
        </w:rPr>
        <w:t>e</w:t>
      </w:r>
      <w:r w:rsidRPr="00F90B88">
        <w:rPr>
          <w:rFonts w:cs="Arial"/>
          <w:szCs w:val="20"/>
          <w:lang w:eastAsia="sl-SI"/>
        </w:rPr>
        <w:t xml:space="preserv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w:t>
      </w:r>
      <w:r w:rsidR="00F911A3" w:rsidRPr="00F90B88">
        <w:rPr>
          <w:rFonts w:cs="Arial"/>
          <w:szCs w:val="20"/>
          <w:lang w:eastAsia="sl-SI"/>
        </w:rPr>
        <w:t xml:space="preserve">oziroma iz 20. točke Smernic o državni pomoči za reševanje in prestrukturiranje nefinančnih podjetij v težavah (UL C št. 249 z dne 31. 7. 2014, str. 1), </w:t>
      </w:r>
      <w:r w:rsidRPr="00F90B88">
        <w:rPr>
          <w:rFonts w:cs="Arial"/>
          <w:szCs w:val="20"/>
          <w:lang w:eastAsia="sl-SI"/>
        </w:rPr>
        <w:t>razen če</w:t>
      </w:r>
      <w:r w:rsidR="00FC1BE6" w:rsidRPr="00F90B88">
        <w:rPr>
          <w:rFonts w:cs="Arial"/>
          <w:szCs w:val="20"/>
          <w:lang w:eastAsia="sl-SI"/>
        </w:rPr>
        <w:t xml:space="preserve"> je</w:t>
      </w:r>
      <w:r w:rsidRPr="00F90B88">
        <w:rPr>
          <w:rFonts w:cs="Arial"/>
          <w:szCs w:val="20"/>
          <w:lang w:eastAsia="sl-SI"/>
        </w:rPr>
        <w:t xml:space="preserve"> katera od teh okoliščin </w:t>
      </w:r>
      <w:r w:rsidR="00FC1BE6" w:rsidRPr="00F90B88">
        <w:rPr>
          <w:rFonts w:cs="Arial"/>
          <w:szCs w:val="20"/>
          <w:lang w:eastAsia="sl-SI"/>
        </w:rPr>
        <w:t>nastopila</w:t>
      </w:r>
      <w:r w:rsidRPr="00F90B88">
        <w:rPr>
          <w:rFonts w:cs="Arial"/>
          <w:szCs w:val="20"/>
          <w:lang w:eastAsia="sl-SI"/>
        </w:rPr>
        <w:t xml:space="preserve"> zaradi </w:t>
      </w:r>
      <w:r w:rsidRPr="00F90B88">
        <w:rPr>
          <w:rFonts w:cs="Arial"/>
          <w:szCs w:val="20"/>
        </w:rPr>
        <w:t xml:space="preserve">pozebe </w:t>
      </w:r>
      <w:r w:rsidR="00FC1BE6" w:rsidRPr="00F90B88">
        <w:rPr>
          <w:rFonts w:cs="Arial"/>
          <w:szCs w:val="20"/>
        </w:rPr>
        <w:t>ali</w:t>
      </w:r>
      <w:r w:rsidRPr="00F90B88">
        <w:rPr>
          <w:rFonts w:cs="Arial"/>
          <w:szCs w:val="20"/>
        </w:rPr>
        <w:t xml:space="preserve"> neurij s točo, </w:t>
      </w:r>
      <w:r w:rsidRPr="00F90B88">
        <w:rPr>
          <w:rFonts w:cs="Arial"/>
          <w:szCs w:val="20"/>
          <w:lang w:eastAsia="sl-SI"/>
        </w:rPr>
        <w:t>kar Agencija Republike Slovenije za kmetijske trge in razvoj podeželja (v nadaljnjem besedilu: Agencija) ugotavlja na podlagi zadnjih uradno objavljenih podatkov.</w:t>
      </w:r>
    </w:p>
    <w:p w14:paraId="15BD3939" w14:textId="77777777" w:rsidR="004B2EC1" w:rsidRPr="00F90B88" w:rsidRDefault="004B2EC1" w:rsidP="00F90B88">
      <w:pPr>
        <w:autoSpaceDE w:val="0"/>
        <w:autoSpaceDN w:val="0"/>
        <w:adjustRightInd w:val="0"/>
        <w:ind w:left="993"/>
        <w:jc w:val="both"/>
        <w:rPr>
          <w:rFonts w:cs="Arial"/>
          <w:szCs w:val="20"/>
          <w:lang w:eastAsia="sl-SI"/>
        </w:rPr>
      </w:pPr>
    </w:p>
    <w:p w14:paraId="1E9D7FB2" w14:textId="2FFCF888" w:rsidR="004B2EC1" w:rsidRPr="00F90B88" w:rsidRDefault="004B2EC1" w:rsidP="00F90B88">
      <w:pPr>
        <w:numPr>
          <w:ilvl w:val="2"/>
          <w:numId w:val="14"/>
        </w:numPr>
        <w:autoSpaceDE w:val="0"/>
        <w:autoSpaceDN w:val="0"/>
        <w:adjustRightInd w:val="0"/>
        <w:ind w:left="567"/>
        <w:jc w:val="both"/>
        <w:rPr>
          <w:rFonts w:cs="Arial"/>
          <w:szCs w:val="20"/>
        </w:rPr>
      </w:pPr>
      <w:r w:rsidRPr="00F90B88">
        <w:rPr>
          <w:rFonts w:cs="Arial"/>
          <w:szCs w:val="20"/>
        </w:rPr>
        <w:t xml:space="preserve">Ne glede na prejšnjo točko se pogoja </w:t>
      </w:r>
      <w:r w:rsidR="00CF5847" w:rsidRPr="00F90B88">
        <w:rPr>
          <w:rFonts w:cs="Arial"/>
          <w:szCs w:val="20"/>
        </w:rPr>
        <w:t>pod</w:t>
      </w:r>
      <w:r w:rsidRPr="00F90B88">
        <w:rPr>
          <w:rFonts w:cs="Arial"/>
          <w:szCs w:val="20"/>
        </w:rPr>
        <w:t xml:space="preserve"> d) in e)</w:t>
      </w:r>
      <w:r w:rsidR="00EB1C33" w:rsidRPr="00F90B88">
        <w:rPr>
          <w:rFonts w:cs="Arial"/>
          <w:szCs w:val="20"/>
        </w:rPr>
        <w:t xml:space="preserve"> iz </w:t>
      </w:r>
      <w:r w:rsidRPr="00F90B88">
        <w:rPr>
          <w:rFonts w:cs="Arial"/>
          <w:szCs w:val="20"/>
        </w:rPr>
        <w:t xml:space="preserve">prejšnje točke ne uporabljata pri državni pomoči za poplave. </w:t>
      </w:r>
    </w:p>
    <w:p w14:paraId="58A8998D" w14:textId="2F475B5E" w:rsidR="00F80CD5" w:rsidRPr="00F90B88" w:rsidRDefault="00F80CD5" w:rsidP="00F90B88">
      <w:pPr>
        <w:autoSpaceDE w:val="0"/>
        <w:autoSpaceDN w:val="0"/>
        <w:adjustRightInd w:val="0"/>
        <w:jc w:val="both"/>
        <w:rPr>
          <w:rFonts w:cs="Arial"/>
          <w:szCs w:val="20"/>
        </w:rPr>
      </w:pPr>
    </w:p>
    <w:p w14:paraId="7979FA3F" w14:textId="7986B776" w:rsidR="004B2EC1" w:rsidRPr="00F90B88" w:rsidRDefault="004B2EC1" w:rsidP="00F90B88">
      <w:pPr>
        <w:numPr>
          <w:ilvl w:val="2"/>
          <w:numId w:val="14"/>
        </w:numPr>
        <w:autoSpaceDE w:val="0"/>
        <w:autoSpaceDN w:val="0"/>
        <w:adjustRightInd w:val="0"/>
        <w:ind w:left="567"/>
        <w:jc w:val="both"/>
        <w:rPr>
          <w:rFonts w:cs="Arial"/>
          <w:szCs w:val="20"/>
        </w:rPr>
      </w:pPr>
      <w:bookmarkStart w:id="22" w:name="_Hlk164336562"/>
      <w:r w:rsidRPr="00F90B88">
        <w:rPr>
          <w:rFonts w:cs="Arial"/>
          <w:szCs w:val="20"/>
        </w:rPr>
        <w:t xml:space="preserve">V skladu s tretjim odstavkom 39. člena ZOPNN so osebe iz točke 5.3.2. tega programa upravičene do državne pomoči iz tega programa za tiste kmetijske pridelke, za katere iz ocene škode zaradi pozebe, neurij s točo </w:t>
      </w:r>
      <w:r w:rsidR="005A1E1C" w:rsidRPr="00F90B88">
        <w:rPr>
          <w:rFonts w:cs="Arial"/>
          <w:szCs w:val="20"/>
        </w:rPr>
        <w:t>ali</w:t>
      </w:r>
      <w:r w:rsidRPr="00F90B88">
        <w:rPr>
          <w:rFonts w:cs="Arial"/>
          <w:szCs w:val="20"/>
        </w:rPr>
        <w:t xml:space="preserve"> poplav </w:t>
      </w:r>
      <w:r w:rsidR="00EB1C33" w:rsidRPr="00F90B88">
        <w:rPr>
          <w:rFonts w:cs="Arial"/>
          <w:color w:val="000000"/>
          <w:szCs w:val="20"/>
        </w:rPr>
        <w:t xml:space="preserve">iz točke 4.1. pod a), b) ali c) </w:t>
      </w:r>
      <w:r w:rsidRPr="00F90B88">
        <w:rPr>
          <w:rFonts w:cs="Arial"/>
          <w:szCs w:val="20"/>
        </w:rPr>
        <w:t xml:space="preserve">tega programa sledi, da je njihova kmetijska proizvodnja v obdobju ugotavljanja posledic pozebe, neurij s točo </w:t>
      </w:r>
      <w:r w:rsidR="005A1E1C" w:rsidRPr="00F90B88">
        <w:rPr>
          <w:rFonts w:cs="Arial"/>
          <w:szCs w:val="20"/>
        </w:rPr>
        <w:t>ali</w:t>
      </w:r>
      <w:r w:rsidRPr="00F90B88">
        <w:rPr>
          <w:rFonts w:cs="Arial"/>
          <w:szCs w:val="20"/>
        </w:rPr>
        <w:t xml:space="preserve"> poplav manjša od običajne letne kmetijske proizvodnje za 80 % ali več.</w:t>
      </w:r>
    </w:p>
    <w:p w14:paraId="73BC4AB1" w14:textId="77777777" w:rsidR="00636504" w:rsidRPr="00F90B88" w:rsidRDefault="00636504" w:rsidP="00F90B88">
      <w:pPr>
        <w:autoSpaceDE w:val="0"/>
        <w:autoSpaceDN w:val="0"/>
        <w:adjustRightInd w:val="0"/>
        <w:ind w:left="567"/>
        <w:jc w:val="both"/>
        <w:rPr>
          <w:rFonts w:cs="Arial"/>
          <w:szCs w:val="20"/>
        </w:rPr>
      </w:pPr>
    </w:p>
    <w:p w14:paraId="0C484573" w14:textId="658A7978" w:rsidR="00636504" w:rsidRPr="00F90B88" w:rsidRDefault="004A3A36" w:rsidP="00F90B88">
      <w:pPr>
        <w:numPr>
          <w:ilvl w:val="2"/>
          <w:numId w:val="14"/>
        </w:numPr>
        <w:autoSpaceDE w:val="0"/>
        <w:autoSpaceDN w:val="0"/>
        <w:adjustRightInd w:val="0"/>
        <w:ind w:left="567"/>
        <w:jc w:val="both"/>
        <w:rPr>
          <w:rFonts w:cs="Arial"/>
          <w:szCs w:val="20"/>
        </w:rPr>
      </w:pPr>
      <w:r w:rsidRPr="00F90B88">
        <w:rPr>
          <w:rFonts w:cs="Arial"/>
          <w:szCs w:val="20"/>
        </w:rPr>
        <w:t xml:space="preserve">Običajna letna kmetijska proizvodnja se določi v skladu z 9. točko 4. člena ZOPNN in </w:t>
      </w:r>
      <w:r w:rsidR="00C25F51">
        <w:rPr>
          <w:rFonts w:cs="Arial"/>
          <w:szCs w:val="20"/>
        </w:rPr>
        <w:br/>
      </w:r>
      <w:r w:rsidRPr="00F90B88">
        <w:rPr>
          <w:rFonts w:cs="Arial"/>
          <w:szCs w:val="20"/>
        </w:rPr>
        <w:t>45. členom uredbe o metodologiji.</w:t>
      </w:r>
    </w:p>
    <w:p w14:paraId="4B9D075F" w14:textId="77777777" w:rsidR="00636504" w:rsidRPr="00F90B88" w:rsidRDefault="00636504" w:rsidP="00F90B88">
      <w:pPr>
        <w:pStyle w:val="Odstavekseznama"/>
        <w:rPr>
          <w:rFonts w:cs="Arial"/>
          <w:color w:val="000000"/>
          <w:szCs w:val="20"/>
          <w:lang w:eastAsia="sl-SI"/>
        </w:rPr>
      </w:pPr>
    </w:p>
    <w:p w14:paraId="57722BAF" w14:textId="560801C7" w:rsidR="00195112" w:rsidRPr="00F90B88" w:rsidRDefault="00195112" w:rsidP="00F90B88">
      <w:pPr>
        <w:numPr>
          <w:ilvl w:val="2"/>
          <w:numId w:val="14"/>
        </w:numPr>
        <w:autoSpaceDE w:val="0"/>
        <w:autoSpaceDN w:val="0"/>
        <w:adjustRightInd w:val="0"/>
        <w:ind w:left="567"/>
        <w:jc w:val="both"/>
        <w:rPr>
          <w:rFonts w:cs="Arial"/>
          <w:szCs w:val="20"/>
        </w:rPr>
      </w:pPr>
      <w:r w:rsidRPr="00F90B88">
        <w:rPr>
          <w:rFonts w:cs="Arial"/>
          <w:color w:val="000000"/>
          <w:szCs w:val="20"/>
          <w:lang w:eastAsia="sl-SI"/>
        </w:rPr>
        <w:t>Oseba iz</w:t>
      </w:r>
      <w:r w:rsidRPr="00F90B88">
        <w:rPr>
          <w:rFonts w:cs="Arial"/>
          <w:szCs w:val="20"/>
        </w:rPr>
        <w:t xml:space="preserve"> točke 5.3.1.</w:t>
      </w:r>
      <w:r w:rsidRPr="00F90B88">
        <w:rPr>
          <w:rFonts w:cs="Arial"/>
          <w:color w:val="000000"/>
          <w:szCs w:val="20"/>
          <w:lang w:eastAsia="sl-SI"/>
        </w:rPr>
        <w:t xml:space="preserve"> tega programa ni upravičena do </w:t>
      </w:r>
      <w:r w:rsidRPr="00F90B88">
        <w:rPr>
          <w:rFonts w:cs="Arial"/>
          <w:szCs w:val="20"/>
        </w:rPr>
        <w:t xml:space="preserve">državne pomoči </w:t>
      </w:r>
      <w:r w:rsidR="004B2EC1" w:rsidRPr="00F90B88">
        <w:rPr>
          <w:rFonts w:cs="Arial"/>
          <w:szCs w:val="20"/>
        </w:rPr>
        <w:t>iz tega programa:</w:t>
      </w:r>
    </w:p>
    <w:p w14:paraId="5202AEAB" w14:textId="74C5E518" w:rsidR="00195112" w:rsidRPr="00F90B88" w:rsidRDefault="00195112" w:rsidP="00C25F51">
      <w:pPr>
        <w:pStyle w:val="Odstavekseznama"/>
        <w:numPr>
          <w:ilvl w:val="0"/>
          <w:numId w:val="43"/>
        </w:numPr>
        <w:ind w:left="1134" w:hanging="567"/>
        <w:jc w:val="both"/>
        <w:rPr>
          <w:rFonts w:cs="Arial"/>
          <w:color w:val="000000"/>
          <w:szCs w:val="20"/>
          <w:lang w:eastAsia="sl-SI"/>
        </w:rPr>
      </w:pPr>
      <w:r w:rsidRPr="00F90B88">
        <w:rPr>
          <w:rFonts w:cs="Arial"/>
          <w:color w:val="000000"/>
          <w:szCs w:val="20"/>
          <w:lang w:eastAsia="sl-SI"/>
        </w:rPr>
        <w:t xml:space="preserve">če predhodno ni izvedla vseh agrotehničnih ukrepov, načrtovanih v okviru kmetijske politike prilagajanja podnebnim spremembam, in drugih načrtovanih ukrepov varstva </w:t>
      </w:r>
      <w:r w:rsidRPr="00F90B88">
        <w:rPr>
          <w:rFonts w:cs="Arial"/>
          <w:color w:val="000000"/>
          <w:szCs w:val="20"/>
          <w:lang w:eastAsia="sl-SI"/>
        </w:rPr>
        <w:lastRenderedPageBreak/>
        <w:t>pred naravnimi nesrečami, katerih posledice bi bilo mogoče s temi ukrepi preprečiti ali jih omiliti, kot to določa peti odstavek 3. člena ZOPNN,</w:t>
      </w:r>
    </w:p>
    <w:p w14:paraId="4BF3A4A5" w14:textId="6DA7D66C" w:rsidR="00195112" w:rsidRPr="00F90B88" w:rsidRDefault="00195112" w:rsidP="00C25F51">
      <w:pPr>
        <w:pStyle w:val="Odstavekseznama"/>
        <w:numPr>
          <w:ilvl w:val="0"/>
          <w:numId w:val="43"/>
        </w:numPr>
        <w:ind w:left="1134" w:hanging="567"/>
        <w:jc w:val="both"/>
        <w:rPr>
          <w:rFonts w:cs="Arial"/>
          <w:color w:val="000000"/>
          <w:szCs w:val="20"/>
          <w:lang w:eastAsia="sl-SI"/>
        </w:rPr>
      </w:pPr>
      <w:r w:rsidRPr="00F90B88">
        <w:rPr>
          <w:rFonts w:cs="Arial"/>
          <w:szCs w:val="20"/>
        </w:rPr>
        <w:t xml:space="preserve">če je pristojni inšpektor ugotovil, da je proizvajala kmetijski pridelek v letu nastanka škode zaradi pozebe, neurij s točo </w:t>
      </w:r>
      <w:r w:rsidR="005A1E1C" w:rsidRPr="00F90B88">
        <w:rPr>
          <w:rFonts w:cs="Arial"/>
          <w:szCs w:val="20"/>
        </w:rPr>
        <w:t>ali</w:t>
      </w:r>
      <w:r w:rsidRPr="00F90B88">
        <w:rPr>
          <w:rFonts w:cs="Arial"/>
          <w:szCs w:val="20"/>
        </w:rPr>
        <w:t xml:space="preserve"> poplav iz točke 4.1. pod a), b) </w:t>
      </w:r>
      <w:r w:rsidR="005A1E1C" w:rsidRPr="00F90B88">
        <w:rPr>
          <w:rFonts w:cs="Arial"/>
          <w:szCs w:val="20"/>
        </w:rPr>
        <w:t>ali</w:t>
      </w:r>
      <w:r w:rsidRPr="00F90B88">
        <w:rPr>
          <w:rFonts w:cs="Arial"/>
          <w:szCs w:val="20"/>
        </w:rPr>
        <w:t xml:space="preserve"> c) tega programa v nasprotju s predpisi, ki urejajo varstvo okolja, ali predpisi, ki urejajo varstvo voda, namenjenih oskrbi s pitno vodo na teh kmetijskih zemljiščih, kot to določa šesti odstavek 40. člena ZOPNN,</w:t>
      </w:r>
    </w:p>
    <w:p w14:paraId="5D003591" w14:textId="7535BCE2" w:rsidR="00195112" w:rsidRPr="00F90B88" w:rsidRDefault="00195112" w:rsidP="00C25F51">
      <w:pPr>
        <w:pStyle w:val="Odstavekseznama"/>
        <w:numPr>
          <w:ilvl w:val="0"/>
          <w:numId w:val="43"/>
        </w:numPr>
        <w:ind w:left="1134" w:hanging="567"/>
        <w:jc w:val="both"/>
        <w:rPr>
          <w:rFonts w:cs="Arial"/>
          <w:color w:val="000000"/>
          <w:szCs w:val="20"/>
          <w:lang w:eastAsia="sl-SI"/>
        </w:rPr>
      </w:pPr>
      <w:r w:rsidRPr="00F90B88">
        <w:rPr>
          <w:rFonts w:cs="Arial"/>
          <w:szCs w:val="20"/>
        </w:rPr>
        <w:t>če v postopku izdelave ocene škode</w:t>
      </w:r>
      <w:r w:rsidRPr="00F90B88">
        <w:rPr>
          <w:rFonts w:cs="Arial"/>
          <w:szCs w:val="20"/>
          <w:lang w:eastAsia="sl-SI"/>
        </w:rPr>
        <w:t xml:space="preserve"> </w:t>
      </w:r>
      <w:r w:rsidRPr="00F90B88">
        <w:rPr>
          <w:rFonts w:cs="Arial"/>
          <w:szCs w:val="20"/>
        </w:rPr>
        <w:t xml:space="preserve">zaradi pozebe, neurij s točo </w:t>
      </w:r>
      <w:r w:rsidR="005A1E1C" w:rsidRPr="00F90B88">
        <w:rPr>
          <w:rFonts w:cs="Arial"/>
          <w:szCs w:val="20"/>
        </w:rPr>
        <w:t>ali</w:t>
      </w:r>
      <w:r w:rsidRPr="00F90B88">
        <w:rPr>
          <w:rFonts w:cs="Arial"/>
          <w:szCs w:val="20"/>
        </w:rPr>
        <w:t xml:space="preserve"> poplav iz</w:t>
      </w:r>
      <w:r w:rsidR="00EB1C33" w:rsidRPr="00F90B88">
        <w:rPr>
          <w:rFonts w:cs="Arial"/>
          <w:color w:val="000000"/>
          <w:szCs w:val="20"/>
        </w:rPr>
        <w:t xml:space="preserve"> točke 4.1. pod a), b) ali c) </w:t>
      </w:r>
      <w:r w:rsidRPr="00F90B88">
        <w:rPr>
          <w:rFonts w:cs="Arial"/>
          <w:szCs w:val="20"/>
        </w:rPr>
        <w:t xml:space="preserve">tega programa ni oddala obrazca 2, </w:t>
      </w:r>
    </w:p>
    <w:p w14:paraId="6C13DD88" w14:textId="6A822C1F" w:rsidR="00195112" w:rsidRPr="00F90B88" w:rsidRDefault="00195112" w:rsidP="00C25F51">
      <w:pPr>
        <w:pStyle w:val="Odstavekseznama"/>
        <w:numPr>
          <w:ilvl w:val="0"/>
          <w:numId w:val="43"/>
        </w:numPr>
        <w:ind w:left="1134" w:hanging="567"/>
        <w:jc w:val="both"/>
        <w:rPr>
          <w:rFonts w:cs="Arial"/>
          <w:color w:val="000000"/>
          <w:szCs w:val="20"/>
          <w:lang w:eastAsia="sl-SI"/>
        </w:rPr>
      </w:pPr>
      <w:r w:rsidRPr="00F90B88">
        <w:rPr>
          <w:rFonts w:cs="Arial"/>
          <w:szCs w:val="20"/>
        </w:rPr>
        <w:t>za tiste kmetijske površine, katere niso</w:t>
      </w:r>
      <w:r w:rsidRPr="00F90B88">
        <w:rPr>
          <w:rFonts w:cs="Arial"/>
          <w:szCs w:val="20"/>
          <w:lang w:eastAsia="sl-SI"/>
        </w:rPr>
        <w:t xml:space="preserve"> bile vključene v oceno škode zaradi pozebe, neurij s točo </w:t>
      </w:r>
      <w:r w:rsidR="005A1E1C" w:rsidRPr="00F90B88">
        <w:rPr>
          <w:rFonts w:cs="Arial"/>
          <w:szCs w:val="20"/>
          <w:lang w:eastAsia="sl-SI"/>
        </w:rPr>
        <w:t>ali</w:t>
      </w:r>
      <w:r w:rsidRPr="00F90B88">
        <w:rPr>
          <w:rFonts w:cs="Arial"/>
          <w:szCs w:val="20"/>
          <w:lang w:eastAsia="sl-SI"/>
        </w:rPr>
        <w:t xml:space="preserve"> poplav </w:t>
      </w:r>
      <w:r w:rsidR="00EB1C33" w:rsidRPr="00F90B88">
        <w:rPr>
          <w:rFonts w:cs="Arial"/>
          <w:color w:val="000000"/>
          <w:szCs w:val="20"/>
        </w:rPr>
        <w:t>iz točke 4.1. pod a), b) ali c)</w:t>
      </w:r>
      <w:r w:rsidRPr="00F90B88">
        <w:rPr>
          <w:rFonts w:cs="Arial"/>
          <w:color w:val="000000"/>
          <w:szCs w:val="20"/>
        </w:rPr>
        <w:t xml:space="preserve"> </w:t>
      </w:r>
      <w:r w:rsidRPr="00F90B88">
        <w:rPr>
          <w:rFonts w:cs="Arial"/>
          <w:szCs w:val="20"/>
          <w:lang w:eastAsia="sl-SI"/>
        </w:rPr>
        <w:t>tega programa</w:t>
      </w:r>
      <w:r w:rsidR="00EB1C33" w:rsidRPr="00F90B88">
        <w:rPr>
          <w:rFonts w:cs="Arial"/>
          <w:szCs w:val="20"/>
          <w:lang w:eastAsia="sl-SI"/>
        </w:rPr>
        <w:t>.</w:t>
      </w:r>
    </w:p>
    <w:p w14:paraId="01D0A6BA" w14:textId="4CB1A18C" w:rsidR="00B6355A" w:rsidRPr="00F90B88" w:rsidRDefault="00B6355A" w:rsidP="00F90B88">
      <w:pPr>
        <w:jc w:val="both"/>
        <w:rPr>
          <w:rFonts w:cs="Arial"/>
          <w:szCs w:val="20"/>
        </w:rPr>
      </w:pPr>
    </w:p>
    <w:bookmarkEnd w:id="22"/>
    <w:p w14:paraId="45D98560" w14:textId="6FCD97E5" w:rsidR="00636504" w:rsidRPr="00F90B88" w:rsidRDefault="00F80CD5" w:rsidP="00F90B88">
      <w:pPr>
        <w:numPr>
          <w:ilvl w:val="2"/>
          <w:numId w:val="14"/>
        </w:numPr>
        <w:autoSpaceDE w:val="0"/>
        <w:autoSpaceDN w:val="0"/>
        <w:adjustRightInd w:val="0"/>
        <w:ind w:left="567"/>
        <w:jc w:val="both"/>
        <w:rPr>
          <w:rFonts w:cs="Arial"/>
          <w:color w:val="000000"/>
          <w:szCs w:val="20"/>
          <w:lang w:eastAsia="sl-SI"/>
        </w:rPr>
      </w:pPr>
      <w:r w:rsidRPr="00F90B88">
        <w:rPr>
          <w:rFonts w:cs="Arial"/>
          <w:color w:val="000000"/>
          <w:szCs w:val="20"/>
          <w:lang w:eastAsia="sl-SI"/>
        </w:rPr>
        <w:t>Upravičencu se državna pomoč</w:t>
      </w:r>
      <w:r w:rsidR="00124231" w:rsidRPr="00F90B88">
        <w:rPr>
          <w:rFonts w:cs="Arial"/>
          <w:color w:val="000000"/>
          <w:szCs w:val="20"/>
          <w:lang w:eastAsia="sl-SI"/>
        </w:rPr>
        <w:t xml:space="preserve"> za pozebo in neurja s točo</w:t>
      </w:r>
      <w:r w:rsidRPr="00F90B88">
        <w:rPr>
          <w:rFonts w:cs="Arial"/>
          <w:color w:val="000000"/>
          <w:szCs w:val="20"/>
          <w:lang w:eastAsia="sl-SI"/>
        </w:rPr>
        <w:t xml:space="preserve"> dodeli v skladu s 25. členom Uredbe 2472/2022/EU oziroma oddelkom 1.2.1.2 Smernic EU</w:t>
      </w:r>
      <w:r w:rsidR="004B2EC1" w:rsidRPr="00F90B88">
        <w:rPr>
          <w:rFonts w:cs="Arial"/>
          <w:color w:val="000000"/>
          <w:szCs w:val="20"/>
          <w:lang w:eastAsia="sl-SI"/>
        </w:rPr>
        <w:t>,</w:t>
      </w:r>
      <w:r w:rsidR="00610312" w:rsidRPr="00F90B88">
        <w:rPr>
          <w:rFonts w:cs="Arial"/>
          <w:color w:val="000000"/>
          <w:szCs w:val="20"/>
          <w:lang w:eastAsia="sl-SI"/>
        </w:rPr>
        <w:t xml:space="preserve"> ter v skladu z ZOPNN</w:t>
      </w:r>
      <w:r w:rsidR="00B6355A" w:rsidRPr="00F90B88">
        <w:rPr>
          <w:rFonts w:cs="Arial"/>
          <w:color w:val="000000"/>
          <w:szCs w:val="20"/>
          <w:lang w:eastAsia="sl-SI"/>
        </w:rPr>
        <w:t>.</w:t>
      </w:r>
    </w:p>
    <w:p w14:paraId="29DE0C6C" w14:textId="77777777" w:rsidR="00636504" w:rsidRPr="00F90B88" w:rsidRDefault="00636504" w:rsidP="00F90B88">
      <w:pPr>
        <w:autoSpaceDE w:val="0"/>
        <w:autoSpaceDN w:val="0"/>
        <w:adjustRightInd w:val="0"/>
        <w:ind w:left="567"/>
        <w:jc w:val="both"/>
        <w:rPr>
          <w:rFonts w:cs="Arial"/>
          <w:color w:val="000000"/>
          <w:szCs w:val="20"/>
          <w:lang w:eastAsia="sl-SI"/>
        </w:rPr>
      </w:pPr>
    </w:p>
    <w:p w14:paraId="2000B8FD" w14:textId="17A6DB43" w:rsidR="00636504" w:rsidRPr="00F90B88" w:rsidRDefault="00610312" w:rsidP="00F90B88">
      <w:pPr>
        <w:numPr>
          <w:ilvl w:val="2"/>
          <w:numId w:val="14"/>
        </w:numPr>
        <w:autoSpaceDE w:val="0"/>
        <w:autoSpaceDN w:val="0"/>
        <w:adjustRightInd w:val="0"/>
        <w:ind w:left="567"/>
        <w:jc w:val="both"/>
        <w:rPr>
          <w:rFonts w:cs="Arial"/>
          <w:color w:val="000000"/>
          <w:szCs w:val="20"/>
          <w:lang w:eastAsia="sl-SI"/>
        </w:rPr>
      </w:pPr>
      <w:r w:rsidRPr="00F90B88">
        <w:rPr>
          <w:rFonts w:cs="Arial"/>
          <w:szCs w:val="20"/>
        </w:rPr>
        <w:t xml:space="preserve">Upravičencu se državna pomoč </w:t>
      </w:r>
      <w:r w:rsidR="00124231" w:rsidRPr="00F90B88">
        <w:rPr>
          <w:rFonts w:cs="Arial"/>
          <w:szCs w:val="20"/>
        </w:rPr>
        <w:t xml:space="preserve">za poplave </w:t>
      </w:r>
      <w:r w:rsidRPr="00F90B88">
        <w:rPr>
          <w:rFonts w:cs="Arial"/>
          <w:szCs w:val="20"/>
        </w:rPr>
        <w:t xml:space="preserve">dodeli </w:t>
      </w:r>
      <w:r w:rsidR="00124231" w:rsidRPr="00F90B88">
        <w:rPr>
          <w:rFonts w:cs="Arial"/>
          <w:szCs w:val="20"/>
        </w:rPr>
        <w:t xml:space="preserve">v skladu s 37. členom Uredbe 2472/2022/EU </w:t>
      </w:r>
      <w:r w:rsidR="00AC6AEB" w:rsidRPr="00F90B88">
        <w:rPr>
          <w:rFonts w:cs="Arial"/>
          <w:szCs w:val="20"/>
        </w:rPr>
        <w:t>in</w:t>
      </w:r>
      <w:r w:rsidR="00124231" w:rsidRPr="00F90B88">
        <w:rPr>
          <w:rFonts w:cs="Arial"/>
          <w:szCs w:val="20"/>
        </w:rPr>
        <w:t xml:space="preserve"> </w:t>
      </w:r>
      <w:r w:rsidR="00C578F6" w:rsidRPr="00F90B88">
        <w:rPr>
          <w:rFonts w:cs="Arial"/>
          <w:szCs w:val="20"/>
        </w:rPr>
        <w:t>v skladu z</w:t>
      </w:r>
      <w:r w:rsidR="00195112" w:rsidRPr="00F90B88">
        <w:rPr>
          <w:rFonts w:cs="Arial"/>
          <w:szCs w:val="20"/>
        </w:rPr>
        <w:t xml:space="preserve"> </w:t>
      </w:r>
      <w:r w:rsidR="00F80CD5" w:rsidRPr="00F90B88">
        <w:rPr>
          <w:rFonts w:cs="Arial"/>
          <w:szCs w:val="20"/>
        </w:rPr>
        <w:t>ZOPNN.</w:t>
      </w:r>
      <w:bookmarkStart w:id="23" w:name="_Hlk164332236"/>
    </w:p>
    <w:p w14:paraId="56C57396" w14:textId="77777777" w:rsidR="00636504" w:rsidRPr="00F90B88" w:rsidRDefault="00636504" w:rsidP="00F90B88">
      <w:pPr>
        <w:pStyle w:val="Odstavekseznama"/>
        <w:rPr>
          <w:rFonts w:cs="Arial"/>
          <w:szCs w:val="20"/>
          <w:lang w:eastAsia="sl-SI"/>
        </w:rPr>
      </w:pPr>
    </w:p>
    <w:p w14:paraId="59796E27" w14:textId="72EDC909" w:rsidR="00195112" w:rsidRPr="00F90B88" w:rsidRDefault="00195112" w:rsidP="00F90B88">
      <w:pPr>
        <w:numPr>
          <w:ilvl w:val="2"/>
          <w:numId w:val="14"/>
        </w:numPr>
        <w:autoSpaceDE w:val="0"/>
        <w:autoSpaceDN w:val="0"/>
        <w:adjustRightInd w:val="0"/>
        <w:ind w:left="567"/>
        <w:jc w:val="both"/>
        <w:rPr>
          <w:rFonts w:cs="Arial"/>
          <w:color w:val="000000"/>
          <w:szCs w:val="20"/>
          <w:lang w:eastAsia="sl-SI"/>
        </w:rPr>
      </w:pPr>
      <w:r w:rsidRPr="00F90B88">
        <w:rPr>
          <w:rFonts w:cs="Arial"/>
          <w:szCs w:val="20"/>
          <w:lang w:eastAsia="sl-SI"/>
        </w:rPr>
        <w:t xml:space="preserve">V skladu z drugo alinejo prvega odstavka 40. člena ZOPNN se upravičencu za odpravo posledic škode v kmetijstvu zaradi pozebe, neurij s točo </w:t>
      </w:r>
      <w:r w:rsidR="005A1E1C" w:rsidRPr="00F90B88">
        <w:rPr>
          <w:rFonts w:cs="Arial"/>
          <w:szCs w:val="20"/>
          <w:lang w:eastAsia="sl-SI"/>
        </w:rPr>
        <w:t>ali</w:t>
      </w:r>
      <w:r w:rsidRPr="00F90B88">
        <w:rPr>
          <w:rFonts w:cs="Arial"/>
          <w:szCs w:val="20"/>
          <w:lang w:eastAsia="sl-SI"/>
        </w:rPr>
        <w:t xml:space="preserve"> poplav leta 2023 za posamezni kmetijski pridelek dodelijo sredstva v višini do največ:</w:t>
      </w:r>
    </w:p>
    <w:p w14:paraId="2283AF21" w14:textId="1F104DF2" w:rsidR="00195112" w:rsidRPr="00F90B88" w:rsidRDefault="00195112" w:rsidP="00C25F51">
      <w:pPr>
        <w:numPr>
          <w:ilvl w:val="0"/>
          <w:numId w:val="44"/>
        </w:numPr>
        <w:shd w:val="clear" w:color="auto" w:fill="FFFFFF"/>
        <w:ind w:left="1134" w:hanging="567"/>
        <w:jc w:val="both"/>
        <w:rPr>
          <w:rFonts w:cs="Arial"/>
          <w:szCs w:val="20"/>
          <w:lang w:eastAsia="sl-SI"/>
        </w:rPr>
      </w:pPr>
      <w:r w:rsidRPr="00F90B88">
        <w:rPr>
          <w:rFonts w:cs="Arial"/>
          <w:szCs w:val="20"/>
          <w:lang w:eastAsia="sl-SI"/>
        </w:rPr>
        <w:t xml:space="preserve">30 % ocene neposredne škode zaradi pozebe, neurij s točo </w:t>
      </w:r>
      <w:r w:rsidR="005A1E1C" w:rsidRPr="00F90B88">
        <w:rPr>
          <w:rFonts w:cs="Arial"/>
          <w:szCs w:val="20"/>
          <w:lang w:eastAsia="sl-SI"/>
        </w:rPr>
        <w:t>ali</w:t>
      </w:r>
      <w:r w:rsidRPr="00F90B88">
        <w:rPr>
          <w:rFonts w:cs="Arial"/>
          <w:szCs w:val="20"/>
          <w:lang w:eastAsia="sl-SI"/>
        </w:rPr>
        <w:t xml:space="preserve"> poplav iz točke 4.1. pod a), b) </w:t>
      </w:r>
      <w:r w:rsidR="005A1E1C" w:rsidRPr="00F90B88">
        <w:rPr>
          <w:rFonts w:cs="Arial"/>
          <w:szCs w:val="20"/>
          <w:lang w:eastAsia="sl-SI"/>
        </w:rPr>
        <w:t>ali</w:t>
      </w:r>
      <w:r w:rsidRPr="00F90B88">
        <w:rPr>
          <w:rFonts w:cs="Arial"/>
          <w:szCs w:val="20"/>
          <w:lang w:eastAsia="sl-SI"/>
        </w:rPr>
        <w:t xml:space="preserve"> c) tega programa ali </w:t>
      </w:r>
    </w:p>
    <w:p w14:paraId="30E23A1D" w14:textId="77777777" w:rsidR="00195112" w:rsidRPr="00F90B88" w:rsidRDefault="00195112" w:rsidP="00C25F51">
      <w:pPr>
        <w:numPr>
          <w:ilvl w:val="0"/>
          <w:numId w:val="44"/>
        </w:numPr>
        <w:shd w:val="clear" w:color="auto" w:fill="FFFFFF"/>
        <w:ind w:left="1134" w:hanging="567"/>
        <w:jc w:val="both"/>
        <w:rPr>
          <w:rFonts w:cs="Arial"/>
          <w:szCs w:val="20"/>
          <w:lang w:eastAsia="sl-SI"/>
        </w:rPr>
      </w:pPr>
      <w:r w:rsidRPr="00F90B88">
        <w:rPr>
          <w:rFonts w:cs="Arial"/>
          <w:szCs w:val="20"/>
          <w:lang w:eastAsia="sl-SI"/>
        </w:rPr>
        <w:t xml:space="preserve">40 % ocene neposredne škode, za območja z omejenimi možnostmi za kmetijsko dejavnost. </w:t>
      </w:r>
    </w:p>
    <w:p w14:paraId="3F703450" w14:textId="77777777" w:rsidR="00F80CD5" w:rsidRPr="00F90B88" w:rsidRDefault="00F80CD5" w:rsidP="00F90B88">
      <w:pPr>
        <w:shd w:val="clear" w:color="auto" w:fill="FFFFFF"/>
        <w:jc w:val="both"/>
        <w:rPr>
          <w:rFonts w:cs="Arial"/>
          <w:szCs w:val="20"/>
          <w:lang w:eastAsia="sl-SI"/>
        </w:rPr>
      </w:pPr>
    </w:p>
    <w:p w14:paraId="26771D58" w14:textId="6D9C7478" w:rsidR="00636504" w:rsidRPr="00F90B88" w:rsidRDefault="00F80CD5" w:rsidP="00F90B88">
      <w:pPr>
        <w:numPr>
          <w:ilvl w:val="2"/>
          <w:numId w:val="14"/>
        </w:numPr>
        <w:autoSpaceDE w:val="0"/>
        <w:autoSpaceDN w:val="0"/>
        <w:adjustRightInd w:val="0"/>
        <w:ind w:left="567"/>
        <w:jc w:val="both"/>
        <w:rPr>
          <w:rFonts w:cs="Arial"/>
          <w:szCs w:val="20"/>
          <w:lang w:eastAsia="sl-SI"/>
        </w:rPr>
      </w:pPr>
      <w:r w:rsidRPr="00F90B88">
        <w:rPr>
          <w:rFonts w:cs="Arial"/>
          <w:szCs w:val="20"/>
          <w:lang w:eastAsia="sl-SI"/>
        </w:rPr>
        <w:t>Neposredna škoda</w:t>
      </w:r>
      <w:r w:rsidR="004A3A36" w:rsidRPr="00F90B88">
        <w:rPr>
          <w:rFonts w:cs="Arial"/>
          <w:szCs w:val="20"/>
          <w:lang w:eastAsia="sl-SI"/>
        </w:rPr>
        <w:t xml:space="preserve"> zaradi pozebe, neurij s točo in poplav </w:t>
      </w:r>
      <w:r w:rsidRPr="00F90B88">
        <w:rPr>
          <w:rFonts w:cs="Arial"/>
          <w:szCs w:val="20"/>
          <w:lang w:eastAsia="sl-SI"/>
        </w:rPr>
        <w:t xml:space="preserve">je končna ocena škode, </w:t>
      </w:r>
      <w:r w:rsidR="00124231" w:rsidRPr="00F90B88">
        <w:rPr>
          <w:rFonts w:cs="Arial"/>
          <w:szCs w:val="20"/>
          <w:lang w:eastAsia="sl-SI"/>
        </w:rPr>
        <w:t>zaradi pozebe</w:t>
      </w:r>
      <w:r w:rsidR="004A3A36" w:rsidRPr="00F90B88">
        <w:rPr>
          <w:rFonts w:cs="Arial"/>
          <w:szCs w:val="20"/>
          <w:lang w:eastAsia="sl-SI"/>
        </w:rPr>
        <w:t xml:space="preserve">, neurij s točo in poplav iz točke 4.1 </w:t>
      </w:r>
      <w:r w:rsidR="00195112" w:rsidRPr="00F90B88">
        <w:rPr>
          <w:rFonts w:cs="Arial"/>
          <w:szCs w:val="20"/>
          <w:lang w:eastAsia="sl-SI"/>
        </w:rPr>
        <w:t xml:space="preserve">pod </w:t>
      </w:r>
      <w:r w:rsidR="00610312" w:rsidRPr="00F90B88">
        <w:rPr>
          <w:rFonts w:cs="Arial"/>
          <w:szCs w:val="20"/>
          <w:lang w:eastAsia="sl-SI"/>
        </w:rPr>
        <w:t xml:space="preserve">a), b) </w:t>
      </w:r>
      <w:r w:rsidR="005A1E1C" w:rsidRPr="00F90B88">
        <w:rPr>
          <w:rFonts w:cs="Arial"/>
          <w:szCs w:val="20"/>
          <w:lang w:eastAsia="sl-SI"/>
        </w:rPr>
        <w:t>ali</w:t>
      </w:r>
      <w:r w:rsidR="00610312" w:rsidRPr="00F90B88">
        <w:rPr>
          <w:rFonts w:cs="Arial"/>
          <w:szCs w:val="20"/>
          <w:lang w:eastAsia="sl-SI"/>
        </w:rPr>
        <w:t xml:space="preserve"> c) tega programa.</w:t>
      </w:r>
      <w:bookmarkEnd w:id="23"/>
    </w:p>
    <w:p w14:paraId="153C9F86" w14:textId="77777777" w:rsidR="00636504" w:rsidRPr="00F90B88" w:rsidRDefault="00636504" w:rsidP="00F90B88">
      <w:pPr>
        <w:autoSpaceDE w:val="0"/>
        <w:autoSpaceDN w:val="0"/>
        <w:adjustRightInd w:val="0"/>
        <w:ind w:left="567"/>
        <w:jc w:val="both"/>
        <w:rPr>
          <w:rFonts w:cs="Arial"/>
          <w:szCs w:val="20"/>
          <w:lang w:eastAsia="sl-SI"/>
        </w:rPr>
      </w:pPr>
    </w:p>
    <w:p w14:paraId="717E3A2B" w14:textId="7D38100F" w:rsidR="00F80CD5" w:rsidRPr="00F90B88" w:rsidRDefault="00F80CD5" w:rsidP="00F90B88">
      <w:pPr>
        <w:numPr>
          <w:ilvl w:val="2"/>
          <w:numId w:val="14"/>
        </w:numPr>
        <w:autoSpaceDE w:val="0"/>
        <w:autoSpaceDN w:val="0"/>
        <w:adjustRightInd w:val="0"/>
        <w:ind w:left="567"/>
        <w:jc w:val="both"/>
        <w:rPr>
          <w:rFonts w:cs="Arial"/>
          <w:szCs w:val="20"/>
          <w:lang w:eastAsia="sl-SI"/>
        </w:rPr>
      </w:pPr>
      <w:r w:rsidRPr="00F90B88">
        <w:rPr>
          <w:rFonts w:cs="Arial"/>
          <w:szCs w:val="20"/>
          <w:lang w:eastAsia="sl-SI"/>
        </w:rPr>
        <w:t>Upravičen strošek, za katerega se nameni</w:t>
      </w:r>
      <w:r w:rsidR="004B2EC1" w:rsidRPr="00F90B88">
        <w:rPr>
          <w:rFonts w:cs="Arial"/>
          <w:szCs w:val="20"/>
          <w:lang w:eastAsia="sl-SI"/>
        </w:rPr>
        <w:t xml:space="preserve"> </w:t>
      </w:r>
      <w:r w:rsidR="00124231" w:rsidRPr="00F90B88">
        <w:rPr>
          <w:rFonts w:cs="Arial"/>
          <w:szCs w:val="20"/>
          <w:lang w:eastAsia="sl-SI"/>
        </w:rPr>
        <w:t>državn</w:t>
      </w:r>
      <w:r w:rsidR="004D7B13" w:rsidRPr="00F90B88">
        <w:rPr>
          <w:rFonts w:cs="Arial"/>
          <w:szCs w:val="20"/>
          <w:lang w:eastAsia="sl-SI"/>
        </w:rPr>
        <w:t>a</w:t>
      </w:r>
      <w:r w:rsidR="00124231" w:rsidRPr="00F90B88">
        <w:rPr>
          <w:rFonts w:cs="Arial"/>
          <w:szCs w:val="20"/>
          <w:lang w:eastAsia="sl-SI"/>
        </w:rPr>
        <w:t xml:space="preserve"> pomoč za pozeb</w:t>
      </w:r>
      <w:r w:rsidR="004B2EC1" w:rsidRPr="00F90B88">
        <w:rPr>
          <w:rFonts w:cs="Arial"/>
          <w:szCs w:val="20"/>
          <w:lang w:eastAsia="sl-SI"/>
        </w:rPr>
        <w:t>o in neurja s točo</w:t>
      </w:r>
      <w:r w:rsidRPr="00F90B88">
        <w:rPr>
          <w:rFonts w:cs="Arial"/>
          <w:szCs w:val="20"/>
          <w:lang w:eastAsia="sl-SI"/>
        </w:rPr>
        <w:t xml:space="preserve">, je izpad dohodka zaradi popolnega ali delnega uničenja primarne kmetijske proizvodnje, ki se v skladu z osmim odstavkom 25. člena Uredbe </w:t>
      </w:r>
      <w:r w:rsidRPr="00F90B88">
        <w:rPr>
          <w:rFonts w:cs="Arial"/>
          <w:szCs w:val="20"/>
        </w:rPr>
        <w:t xml:space="preserve">2472/2022/EU </w:t>
      </w:r>
      <w:r w:rsidRPr="00F90B88">
        <w:rPr>
          <w:rFonts w:cs="Arial"/>
          <w:szCs w:val="20"/>
          <w:lang w:eastAsia="sl-SI"/>
        </w:rPr>
        <w:t>oziroma 352. točko Smernic EU izračuna tako, da se:</w:t>
      </w:r>
    </w:p>
    <w:p w14:paraId="128A7BA9" w14:textId="19E2CD10" w:rsidR="00F80CD5" w:rsidRPr="00F90B88" w:rsidRDefault="00F80CD5" w:rsidP="00C25F51">
      <w:pPr>
        <w:numPr>
          <w:ilvl w:val="0"/>
          <w:numId w:val="12"/>
        </w:numPr>
        <w:overflowPunct w:val="0"/>
        <w:autoSpaceDE w:val="0"/>
        <w:autoSpaceDN w:val="0"/>
        <w:adjustRightInd w:val="0"/>
        <w:ind w:left="1134" w:hanging="567"/>
        <w:jc w:val="both"/>
        <w:textAlignment w:val="baseline"/>
        <w:rPr>
          <w:rFonts w:cs="Arial"/>
          <w:szCs w:val="20"/>
          <w:lang w:eastAsia="sl-SI"/>
        </w:rPr>
      </w:pPr>
      <w:r w:rsidRPr="00F90B88">
        <w:rPr>
          <w:rFonts w:cs="Arial"/>
          <w:szCs w:val="20"/>
          <w:lang w:eastAsia="sl-SI"/>
        </w:rPr>
        <w:t>količine kmetijskih proizvodov, proizvedenih v letu 202</w:t>
      </w:r>
      <w:r w:rsidR="00124231" w:rsidRPr="00F90B88">
        <w:rPr>
          <w:rFonts w:cs="Arial"/>
          <w:szCs w:val="20"/>
          <w:lang w:eastAsia="sl-SI"/>
        </w:rPr>
        <w:t>3</w:t>
      </w:r>
      <w:r w:rsidRPr="00F90B88">
        <w:rPr>
          <w:rFonts w:cs="Arial"/>
          <w:szCs w:val="20"/>
          <w:lang w:eastAsia="sl-SI"/>
        </w:rPr>
        <w:t>, pomnožene s povprečno prodajno ceno v navedenem letu</w:t>
      </w:r>
      <w:r w:rsidR="00AC6AEB" w:rsidRPr="00F90B88">
        <w:rPr>
          <w:rFonts w:cs="Arial"/>
          <w:szCs w:val="20"/>
          <w:lang w:eastAsia="sl-SI"/>
        </w:rPr>
        <w:t>,</w:t>
      </w:r>
    </w:p>
    <w:p w14:paraId="65B6B592" w14:textId="77777777" w:rsidR="00F80CD5" w:rsidRPr="00F90B88" w:rsidRDefault="00F80CD5" w:rsidP="00C25F51">
      <w:pPr>
        <w:overflowPunct w:val="0"/>
        <w:autoSpaceDE w:val="0"/>
        <w:autoSpaceDN w:val="0"/>
        <w:adjustRightInd w:val="0"/>
        <w:ind w:left="1134"/>
        <w:jc w:val="both"/>
        <w:textAlignment w:val="baseline"/>
        <w:rPr>
          <w:rFonts w:cs="Arial"/>
          <w:szCs w:val="20"/>
          <w:lang w:eastAsia="sl-SI"/>
        </w:rPr>
      </w:pPr>
      <w:r w:rsidRPr="00F90B88">
        <w:rPr>
          <w:rFonts w:cs="Arial"/>
          <w:szCs w:val="20"/>
          <w:lang w:eastAsia="sl-SI"/>
        </w:rPr>
        <w:t>odštejejo od</w:t>
      </w:r>
    </w:p>
    <w:p w14:paraId="2D607E34" w14:textId="576B6B9F" w:rsidR="00F80CD5" w:rsidRPr="00F90B88" w:rsidRDefault="00F80CD5" w:rsidP="00C25F51">
      <w:pPr>
        <w:numPr>
          <w:ilvl w:val="0"/>
          <w:numId w:val="12"/>
        </w:numPr>
        <w:overflowPunct w:val="0"/>
        <w:autoSpaceDE w:val="0"/>
        <w:autoSpaceDN w:val="0"/>
        <w:adjustRightInd w:val="0"/>
        <w:ind w:left="1134" w:hanging="567"/>
        <w:jc w:val="both"/>
        <w:textAlignment w:val="baseline"/>
        <w:rPr>
          <w:rFonts w:cs="Arial"/>
          <w:szCs w:val="20"/>
          <w:lang w:eastAsia="sl-SI"/>
        </w:rPr>
      </w:pPr>
      <w:r w:rsidRPr="00F90B88">
        <w:rPr>
          <w:rFonts w:cs="Arial"/>
          <w:szCs w:val="20"/>
          <w:lang w:eastAsia="sl-SI"/>
        </w:rPr>
        <w:t>povprečne letne količine kmetijskih proizvodov, proizvedenih od leta 20</w:t>
      </w:r>
      <w:r w:rsidR="00124231" w:rsidRPr="00F90B88">
        <w:rPr>
          <w:rFonts w:cs="Arial"/>
          <w:szCs w:val="20"/>
          <w:lang w:eastAsia="sl-SI"/>
        </w:rPr>
        <w:t>20</w:t>
      </w:r>
      <w:r w:rsidRPr="00F90B88">
        <w:rPr>
          <w:rFonts w:cs="Arial"/>
          <w:szCs w:val="20"/>
          <w:lang w:eastAsia="sl-SI"/>
        </w:rPr>
        <w:t xml:space="preserve"> do leta 202</w:t>
      </w:r>
      <w:r w:rsidR="00124231" w:rsidRPr="00F90B88">
        <w:rPr>
          <w:rFonts w:cs="Arial"/>
          <w:szCs w:val="20"/>
          <w:lang w:eastAsia="sl-SI"/>
        </w:rPr>
        <w:t>2</w:t>
      </w:r>
      <w:r w:rsidRPr="00F90B88">
        <w:rPr>
          <w:rFonts w:cs="Arial"/>
          <w:szCs w:val="20"/>
          <w:lang w:eastAsia="sl-SI"/>
        </w:rPr>
        <w:t>, pomnožene s povprečno prodajno ceno v tem obdobju (v treh letih).</w:t>
      </w:r>
    </w:p>
    <w:p w14:paraId="32201952" w14:textId="77777777" w:rsidR="00124231" w:rsidRPr="00F90B88" w:rsidRDefault="00124231" w:rsidP="00F90B88">
      <w:pPr>
        <w:autoSpaceDE w:val="0"/>
        <w:autoSpaceDN w:val="0"/>
        <w:adjustRightInd w:val="0"/>
        <w:ind w:left="709"/>
        <w:jc w:val="both"/>
        <w:rPr>
          <w:rFonts w:cs="Arial"/>
          <w:szCs w:val="20"/>
          <w:lang w:eastAsia="sl-SI"/>
        </w:rPr>
      </w:pPr>
    </w:p>
    <w:p w14:paraId="2F59A387" w14:textId="611BD5C9" w:rsidR="00124231" w:rsidRPr="00F90B88" w:rsidRDefault="00124231" w:rsidP="00F90B88">
      <w:pPr>
        <w:numPr>
          <w:ilvl w:val="2"/>
          <w:numId w:val="14"/>
        </w:numPr>
        <w:autoSpaceDE w:val="0"/>
        <w:autoSpaceDN w:val="0"/>
        <w:adjustRightInd w:val="0"/>
        <w:ind w:left="709"/>
        <w:jc w:val="both"/>
        <w:rPr>
          <w:rFonts w:cs="Arial"/>
          <w:szCs w:val="20"/>
          <w:lang w:eastAsia="sl-SI"/>
        </w:rPr>
      </w:pPr>
      <w:bookmarkStart w:id="24" w:name="_Hlk164332266"/>
      <w:r w:rsidRPr="00F90B88">
        <w:rPr>
          <w:rFonts w:cs="Arial"/>
          <w:szCs w:val="20"/>
          <w:lang w:eastAsia="sl-SI"/>
        </w:rPr>
        <w:t>Upravičen strošek, za katerega se nameni državn</w:t>
      </w:r>
      <w:r w:rsidR="004D7B13" w:rsidRPr="00F90B88">
        <w:rPr>
          <w:rFonts w:cs="Arial"/>
          <w:szCs w:val="20"/>
          <w:lang w:eastAsia="sl-SI"/>
        </w:rPr>
        <w:t>a</w:t>
      </w:r>
      <w:r w:rsidRPr="00F90B88">
        <w:rPr>
          <w:rFonts w:cs="Arial"/>
          <w:szCs w:val="20"/>
          <w:lang w:eastAsia="sl-SI"/>
        </w:rPr>
        <w:t xml:space="preserve"> pomoč za poplav</w:t>
      </w:r>
      <w:r w:rsidR="004D7B13" w:rsidRPr="00F90B88">
        <w:rPr>
          <w:rFonts w:cs="Arial"/>
          <w:szCs w:val="20"/>
          <w:lang w:eastAsia="sl-SI"/>
        </w:rPr>
        <w:t>e</w:t>
      </w:r>
      <w:r w:rsidRPr="00F90B88">
        <w:rPr>
          <w:rFonts w:cs="Arial"/>
          <w:szCs w:val="20"/>
          <w:lang w:eastAsia="sl-SI"/>
        </w:rPr>
        <w:t>, je izpad dohodka zaradi popolnega ali delnega uničenja primarne kmetijske proizvodnje, ki se v skladu z osmim odstavkom 37. člena Uredbe 2472/2022/EU</w:t>
      </w:r>
      <w:r w:rsidR="00195112" w:rsidRPr="00F90B88">
        <w:rPr>
          <w:rFonts w:cs="Arial"/>
          <w:szCs w:val="20"/>
          <w:lang w:eastAsia="sl-SI"/>
        </w:rPr>
        <w:t xml:space="preserve"> izračuna</w:t>
      </w:r>
      <w:r w:rsidRPr="00F90B88">
        <w:rPr>
          <w:rFonts w:cs="Arial"/>
          <w:szCs w:val="20"/>
          <w:lang w:eastAsia="sl-SI"/>
        </w:rPr>
        <w:t xml:space="preserve"> tako, da se:</w:t>
      </w:r>
    </w:p>
    <w:p w14:paraId="1CE34631" w14:textId="2CE1A77F" w:rsidR="00124231" w:rsidRPr="00F90B88" w:rsidRDefault="00124231" w:rsidP="00C25F51">
      <w:pPr>
        <w:pStyle w:val="Odstavekseznama"/>
        <w:numPr>
          <w:ilvl w:val="0"/>
          <w:numId w:val="24"/>
        </w:numPr>
        <w:overflowPunct w:val="0"/>
        <w:autoSpaceDE w:val="0"/>
        <w:autoSpaceDN w:val="0"/>
        <w:adjustRightInd w:val="0"/>
        <w:ind w:left="1134" w:hanging="567"/>
        <w:jc w:val="both"/>
        <w:textAlignment w:val="baseline"/>
        <w:rPr>
          <w:rFonts w:cs="Arial"/>
          <w:szCs w:val="20"/>
          <w:lang w:eastAsia="sl-SI"/>
        </w:rPr>
      </w:pPr>
      <w:r w:rsidRPr="00F90B88">
        <w:rPr>
          <w:rFonts w:cs="Arial"/>
          <w:szCs w:val="20"/>
          <w:lang w:eastAsia="sl-SI"/>
        </w:rPr>
        <w:t>količine kmetijskih proizvodov, proizvedenih v letu 2023, pomnožene s povprečno prodajno ceno v navedenem letu</w:t>
      </w:r>
      <w:r w:rsidR="00AC6AEB" w:rsidRPr="00F90B88">
        <w:rPr>
          <w:rFonts w:cs="Arial"/>
          <w:szCs w:val="20"/>
          <w:lang w:eastAsia="sl-SI"/>
        </w:rPr>
        <w:t>,</w:t>
      </w:r>
    </w:p>
    <w:p w14:paraId="5608789A" w14:textId="77777777" w:rsidR="00124231" w:rsidRPr="00F90B88" w:rsidRDefault="00124231" w:rsidP="00C25F51">
      <w:pPr>
        <w:pStyle w:val="Odstavekseznama"/>
        <w:overflowPunct w:val="0"/>
        <w:autoSpaceDE w:val="0"/>
        <w:autoSpaceDN w:val="0"/>
        <w:adjustRightInd w:val="0"/>
        <w:ind w:left="1134"/>
        <w:jc w:val="both"/>
        <w:textAlignment w:val="baseline"/>
        <w:rPr>
          <w:rFonts w:cs="Arial"/>
          <w:szCs w:val="20"/>
          <w:lang w:eastAsia="sl-SI"/>
        </w:rPr>
      </w:pPr>
      <w:r w:rsidRPr="00F90B88">
        <w:rPr>
          <w:rFonts w:cs="Arial"/>
          <w:szCs w:val="20"/>
          <w:lang w:eastAsia="sl-SI"/>
        </w:rPr>
        <w:t>odštejejo od</w:t>
      </w:r>
    </w:p>
    <w:p w14:paraId="69D65466" w14:textId="7008F313" w:rsidR="00F80CD5" w:rsidRPr="00F90B88" w:rsidRDefault="00124231" w:rsidP="00C25F51">
      <w:pPr>
        <w:pStyle w:val="Odstavekseznama"/>
        <w:numPr>
          <w:ilvl w:val="0"/>
          <w:numId w:val="24"/>
        </w:numPr>
        <w:overflowPunct w:val="0"/>
        <w:autoSpaceDE w:val="0"/>
        <w:autoSpaceDN w:val="0"/>
        <w:adjustRightInd w:val="0"/>
        <w:ind w:left="1134" w:hanging="567"/>
        <w:jc w:val="both"/>
        <w:textAlignment w:val="baseline"/>
        <w:rPr>
          <w:rFonts w:cs="Arial"/>
          <w:szCs w:val="20"/>
          <w:lang w:eastAsia="sl-SI"/>
        </w:rPr>
      </w:pPr>
      <w:r w:rsidRPr="00F90B88">
        <w:rPr>
          <w:rFonts w:cs="Arial"/>
          <w:szCs w:val="20"/>
          <w:lang w:eastAsia="sl-SI"/>
        </w:rPr>
        <w:t>povprečne letne količine kmetijskih proizvodov, proizvedenih od leta 2020 do leta 2022, pomnožene s povprečno prodajno ceno v tem obdobju (v treh letih).</w:t>
      </w:r>
    </w:p>
    <w:p w14:paraId="77D68BB9" w14:textId="77777777" w:rsidR="00127646" w:rsidRPr="00F90B88" w:rsidRDefault="00127646" w:rsidP="00F90B88">
      <w:pPr>
        <w:autoSpaceDE w:val="0"/>
        <w:autoSpaceDN w:val="0"/>
        <w:adjustRightInd w:val="0"/>
        <w:jc w:val="both"/>
        <w:rPr>
          <w:rFonts w:cs="Arial"/>
          <w:szCs w:val="20"/>
          <w:lang w:eastAsia="sl-SI"/>
        </w:rPr>
      </w:pPr>
    </w:p>
    <w:p w14:paraId="3A6B3894" w14:textId="1CE63B9D" w:rsidR="00D6369A" w:rsidRPr="00F90B88" w:rsidRDefault="009002C6" w:rsidP="00F90B88">
      <w:pPr>
        <w:numPr>
          <w:ilvl w:val="2"/>
          <w:numId w:val="14"/>
        </w:numPr>
        <w:autoSpaceDE w:val="0"/>
        <w:autoSpaceDN w:val="0"/>
        <w:adjustRightInd w:val="0"/>
        <w:ind w:left="709"/>
        <w:jc w:val="both"/>
        <w:rPr>
          <w:rFonts w:cs="Arial"/>
          <w:szCs w:val="20"/>
          <w:lang w:eastAsia="sl-SI"/>
        </w:rPr>
      </w:pPr>
      <w:r w:rsidRPr="00F90B88">
        <w:rPr>
          <w:rFonts w:cs="Arial"/>
          <w:szCs w:val="20"/>
          <w:lang w:eastAsia="sl-SI"/>
        </w:rPr>
        <w:t>Izpad dohodka se izračuna na ravni posameznega</w:t>
      </w:r>
      <w:r w:rsidR="009E6207" w:rsidRPr="00F90B88">
        <w:rPr>
          <w:rFonts w:cs="Arial"/>
          <w:szCs w:val="20"/>
          <w:lang w:eastAsia="sl-SI"/>
        </w:rPr>
        <w:t xml:space="preserve"> kmetijskega</w:t>
      </w:r>
      <w:r w:rsidRPr="00F90B88">
        <w:rPr>
          <w:rFonts w:cs="Arial"/>
          <w:szCs w:val="20"/>
          <w:lang w:eastAsia="sl-SI"/>
        </w:rPr>
        <w:t xml:space="preserve"> pridelka. </w:t>
      </w:r>
    </w:p>
    <w:p w14:paraId="4789C994" w14:textId="77777777" w:rsidR="004D7B13" w:rsidRPr="00F90B88" w:rsidRDefault="004D7B13" w:rsidP="00F90B88">
      <w:pPr>
        <w:autoSpaceDE w:val="0"/>
        <w:autoSpaceDN w:val="0"/>
        <w:adjustRightInd w:val="0"/>
        <w:ind w:left="709"/>
        <w:jc w:val="both"/>
        <w:rPr>
          <w:rFonts w:cs="Arial"/>
          <w:szCs w:val="20"/>
          <w:lang w:eastAsia="sl-SI"/>
        </w:rPr>
      </w:pPr>
    </w:p>
    <w:p w14:paraId="686B9C3C" w14:textId="0102132D" w:rsidR="004D7B13" w:rsidRPr="00F90B88" w:rsidRDefault="004D7B13" w:rsidP="00F90B88">
      <w:pPr>
        <w:numPr>
          <w:ilvl w:val="2"/>
          <w:numId w:val="14"/>
        </w:numPr>
        <w:autoSpaceDE w:val="0"/>
        <w:autoSpaceDN w:val="0"/>
        <w:adjustRightInd w:val="0"/>
        <w:ind w:left="709"/>
        <w:jc w:val="both"/>
        <w:rPr>
          <w:rFonts w:cs="Arial"/>
          <w:szCs w:val="20"/>
          <w:lang w:eastAsia="sl-SI"/>
        </w:rPr>
      </w:pPr>
      <w:r w:rsidRPr="00F90B88">
        <w:rPr>
          <w:rFonts w:cs="Arial"/>
          <w:szCs w:val="20"/>
          <w:lang w:eastAsia="sl-SI"/>
        </w:rPr>
        <w:t xml:space="preserve">Pri izračunu izpada dohodka iz točk 5.3.11. in 5.3.12 se upoštevajo povprečne letne količine kmetijskih proizvodov, proizvedene v triletnem obdobju pred pozebo, neurji s </w:t>
      </w:r>
      <w:r w:rsidR="0083279E">
        <w:rPr>
          <w:rFonts w:cs="Arial"/>
          <w:szCs w:val="20"/>
          <w:lang w:eastAsia="sl-SI"/>
        </w:rPr>
        <w:t>toč</w:t>
      </w:r>
      <w:r w:rsidRPr="00F90B88">
        <w:rPr>
          <w:rFonts w:cs="Arial"/>
          <w:szCs w:val="20"/>
          <w:lang w:eastAsia="sl-SI"/>
        </w:rPr>
        <w:t xml:space="preserve">o </w:t>
      </w:r>
      <w:r w:rsidRPr="00F90B88">
        <w:rPr>
          <w:rFonts w:cs="Arial"/>
          <w:szCs w:val="20"/>
          <w:lang w:eastAsia="sl-SI"/>
        </w:rPr>
        <w:lastRenderedPageBreak/>
        <w:t>in poplavo, in s</w:t>
      </w:r>
      <w:r w:rsidR="0083279E">
        <w:rPr>
          <w:rFonts w:cs="Arial"/>
          <w:szCs w:val="20"/>
          <w:lang w:eastAsia="sl-SI"/>
        </w:rPr>
        <w:t>icer za leto 2020, 2021 in 2022</w:t>
      </w:r>
      <w:r w:rsidRPr="00F90B88">
        <w:rPr>
          <w:rFonts w:cs="Arial"/>
          <w:szCs w:val="20"/>
          <w:lang w:eastAsia="sl-SI"/>
        </w:rPr>
        <w:t xml:space="preserve"> ter povprečne prodajne cene kmetijskih proizvodov v letih 2020, 2021 in 2022.</w:t>
      </w:r>
    </w:p>
    <w:p w14:paraId="793D9EC2" w14:textId="77777777" w:rsidR="00127646" w:rsidRPr="00F90B88" w:rsidRDefault="00127646" w:rsidP="00F90B88">
      <w:pPr>
        <w:autoSpaceDE w:val="0"/>
        <w:autoSpaceDN w:val="0"/>
        <w:adjustRightInd w:val="0"/>
        <w:jc w:val="both"/>
        <w:rPr>
          <w:rFonts w:cs="Arial"/>
          <w:szCs w:val="20"/>
          <w:lang w:eastAsia="sl-SI"/>
        </w:rPr>
      </w:pPr>
    </w:p>
    <w:p w14:paraId="5E70C025" w14:textId="37A3B2D9" w:rsidR="00F80CD5" w:rsidRPr="00F90B88" w:rsidRDefault="00F80CD5" w:rsidP="00F90B88">
      <w:pPr>
        <w:numPr>
          <w:ilvl w:val="2"/>
          <w:numId w:val="14"/>
        </w:numPr>
        <w:autoSpaceDE w:val="0"/>
        <w:autoSpaceDN w:val="0"/>
        <w:adjustRightInd w:val="0"/>
        <w:ind w:left="709"/>
        <w:jc w:val="both"/>
        <w:rPr>
          <w:rFonts w:cs="Arial"/>
          <w:szCs w:val="20"/>
          <w:lang w:eastAsia="sl-SI"/>
        </w:rPr>
      </w:pPr>
      <w:r w:rsidRPr="00F90B88">
        <w:rPr>
          <w:rFonts w:cs="Arial"/>
          <w:szCs w:val="20"/>
          <w:lang w:eastAsia="sl-SI"/>
        </w:rPr>
        <w:t>V tem programu se za izračun povprečne letne količine kmetijskih proizvodov iz prejšnje</w:t>
      </w:r>
      <w:r w:rsidR="00195112" w:rsidRPr="00F90B88">
        <w:rPr>
          <w:rFonts w:cs="Arial"/>
          <w:szCs w:val="20"/>
          <w:lang w:eastAsia="sl-SI"/>
        </w:rPr>
        <w:t xml:space="preserve"> točke</w:t>
      </w:r>
      <w:r w:rsidRPr="00F90B88">
        <w:rPr>
          <w:rFonts w:cs="Arial"/>
          <w:szCs w:val="20"/>
          <w:lang w:eastAsia="sl-SI"/>
        </w:rPr>
        <w:t xml:space="preserve"> upoštevajo podatki URSZR v skladu s četrtim in šestim odstavkom 45. člena uredbe o metodologiji.</w:t>
      </w:r>
    </w:p>
    <w:p w14:paraId="26882548" w14:textId="77777777" w:rsidR="00F80CD5" w:rsidRPr="00F90B88" w:rsidRDefault="00F80CD5" w:rsidP="00F90B88">
      <w:pPr>
        <w:overflowPunct w:val="0"/>
        <w:autoSpaceDE w:val="0"/>
        <w:autoSpaceDN w:val="0"/>
        <w:adjustRightInd w:val="0"/>
        <w:jc w:val="both"/>
        <w:textAlignment w:val="baseline"/>
        <w:rPr>
          <w:rFonts w:cs="Arial"/>
          <w:szCs w:val="20"/>
          <w:lang w:eastAsia="sl-SI"/>
        </w:rPr>
      </w:pPr>
    </w:p>
    <w:p w14:paraId="500B0CD4" w14:textId="484F921B" w:rsidR="00F80CD5" w:rsidRPr="00F90B88" w:rsidRDefault="00F80CD5" w:rsidP="00F90B88">
      <w:pPr>
        <w:numPr>
          <w:ilvl w:val="2"/>
          <w:numId w:val="14"/>
        </w:numPr>
        <w:overflowPunct w:val="0"/>
        <w:autoSpaceDE w:val="0"/>
        <w:autoSpaceDN w:val="0"/>
        <w:adjustRightInd w:val="0"/>
        <w:ind w:left="709"/>
        <w:jc w:val="both"/>
        <w:textAlignment w:val="baseline"/>
        <w:rPr>
          <w:rFonts w:cs="Arial"/>
          <w:szCs w:val="20"/>
          <w:lang w:eastAsia="sl-SI"/>
        </w:rPr>
      </w:pPr>
      <w:r w:rsidRPr="00F90B88">
        <w:rPr>
          <w:rFonts w:cs="Arial"/>
          <w:szCs w:val="20"/>
          <w:lang w:eastAsia="sl-SI"/>
        </w:rPr>
        <w:t>Povprečna prodajna cena je povprečna cena posameznega pridelka na ravni Slovenije v obdobju od leta 20</w:t>
      </w:r>
      <w:r w:rsidR="00124231" w:rsidRPr="00F90B88">
        <w:rPr>
          <w:rFonts w:cs="Arial"/>
          <w:szCs w:val="20"/>
          <w:lang w:eastAsia="sl-SI"/>
        </w:rPr>
        <w:t>20</w:t>
      </w:r>
      <w:r w:rsidRPr="00F90B88">
        <w:rPr>
          <w:rFonts w:cs="Arial"/>
          <w:szCs w:val="20"/>
          <w:lang w:eastAsia="sl-SI"/>
        </w:rPr>
        <w:t xml:space="preserve"> do leta 202</w:t>
      </w:r>
      <w:r w:rsidR="00124231" w:rsidRPr="00F90B88">
        <w:rPr>
          <w:rFonts w:cs="Arial"/>
          <w:szCs w:val="20"/>
          <w:lang w:eastAsia="sl-SI"/>
        </w:rPr>
        <w:t>2</w:t>
      </w:r>
      <w:r w:rsidRPr="00F90B88">
        <w:rPr>
          <w:rFonts w:cs="Arial"/>
          <w:szCs w:val="20"/>
          <w:lang w:eastAsia="sl-SI"/>
        </w:rPr>
        <w:t>.</w:t>
      </w:r>
      <w:r w:rsidR="00127646" w:rsidRPr="00F90B88">
        <w:rPr>
          <w:rFonts w:cs="Arial"/>
          <w:szCs w:val="20"/>
          <w:lang w:eastAsia="sl-SI"/>
        </w:rPr>
        <w:t xml:space="preserve"> Podatk</w:t>
      </w:r>
      <w:r w:rsidR="009B46E4" w:rsidRPr="00F90B88">
        <w:rPr>
          <w:rFonts w:cs="Arial"/>
          <w:szCs w:val="20"/>
          <w:lang w:eastAsia="sl-SI"/>
        </w:rPr>
        <w:t>e</w:t>
      </w:r>
      <w:r w:rsidR="00127646" w:rsidRPr="00F90B88">
        <w:rPr>
          <w:rFonts w:cs="Arial"/>
          <w:szCs w:val="20"/>
          <w:lang w:eastAsia="sl-SI"/>
        </w:rPr>
        <w:t xml:space="preserve"> o povprečnih prodajnih cenah </w:t>
      </w:r>
      <w:r w:rsidR="00134EA8" w:rsidRPr="00F90B88">
        <w:rPr>
          <w:rFonts w:cs="Arial"/>
          <w:szCs w:val="20"/>
          <w:lang w:eastAsia="sl-SI"/>
        </w:rPr>
        <w:t>ministrstvo pridobi v skladu s č</w:t>
      </w:r>
      <w:r w:rsidR="009B46E4" w:rsidRPr="00F90B88">
        <w:rPr>
          <w:rFonts w:cs="Arial"/>
          <w:szCs w:val="20"/>
          <w:lang w:eastAsia="sl-SI"/>
        </w:rPr>
        <w:t>e</w:t>
      </w:r>
      <w:r w:rsidR="00134EA8" w:rsidRPr="00F90B88">
        <w:rPr>
          <w:rFonts w:cs="Arial"/>
          <w:szCs w:val="20"/>
          <w:lang w:eastAsia="sl-SI"/>
        </w:rPr>
        <w:t>t</w:t>
      </w:r>
      <w:r w:rsidR="009B46E4" w:rsidRPr="00F90B88">
        <w:rPr>
          <w:rFonts w:cs="Arial"/>
          <w:szCs w:val="20"/>
          <w:lang w:eastAsia="sl-SI"/>
        </w:rPr>
        <w:t>rtim</w:t>
      </w:r>
      <w:r w:rsidR="00134EA8" w:rsidRPr="00F90B88">
        <w:rPr>
          <w:rFonts w:cs="Arial"/>
          <w:szCs w:val="20"/>
          <w:lang w:eastAsia="sl-SI"/>
        </w:rPr>
        <w:t xml:space="preserve"> in šestim od</w:t>
      </w:r>
      <w:r w:rsidR="009B46E4" w:rsidRPr="00F90B88">
        <w:rPr>
          <w:rFonts w:cs="Arial"/>
          <w:szCs w:val="20"/>
          <w:lang w:eastAsia="sl-SI"/>
        </w:rPr>
        <w:t>stavkom 45. člena Uredbe o metodologiji.</w:t>
      </w:r>
      <w:r w:rsidR="00134EA8" w:rsidRPr="00F90B88">
        <w:rPr>
          <w:rFonts w:cs="Arial"/>
          <w:szCs w:val="20"/>
          <w:lang w:eastAsia="sl-SI"/>
        </w:rPr>
        <w:t xml:space="preserve"> </w:t>
      </w:r>
    </w:p>
    <w:p w14:paraId="52F7FA67" w14:textId="77777777" w:rsidR="00F80CD5" w:rsidRPr="00F90B88" w:rsidRDefault="00F80CD5" w:rsidP="00F90B88">
      <w:pPr>
        <w:overflowPunct w:val="0"/>
        <w:autoSpaceDE w:val="0"/>
        <w:autoSpaceDN w:val="0"/>
        <w:adjustRightInd w:val="0"/>
        <w:jc w:val="both"/>
        <w:textAlignment w:val="baseline"/>
        <w:rPr>
          <w:rFonts w:cs="Arial"/>
          <w:szCs w:val="20"/>
          <w:lang w:eastAsia="sl-SI"/>
        </w:rPr>
      </w:pPr>
    </w:p>
    <w:p w14:paraId="0E4E3602" w14:textId="4EB50A60" w:rsidR="00F80CD5" w:rsidRPr="00F90B88" w:rsidRDefault="00F80CD5" w:rsidP="00F90B88">
      <w:pPr>
        <w:numPr>
          <w:ilvl w:val="2"/>
          <w:numId w:val="14"/>
        </w:numPr>
        <w:overflowPunct w:val="0"/>
        <w:autoSpaceDE w:val="0"/>
        <w:autoSpaceDN w:val="0"/>
        <w:adjustRightInd w:val="0"/>
        <w:ind w:left="709"/>
        <w:jc w:val="both"/>
        <w:textAlignment w:val="baseline"/>
        <w:rPr>
          <w:rFonts w:cs="Arial"/>
          <w:szCs w:val="20"/>
          <w:lang w:eastAsia="sl-SI"/>
        </w:rPr>
      </w:pPr>
      <w:r w:rsidRPr="00F90B88">
        <w:rPr>
          <w:rFonts w:cs="Arial"/>
          <w:szCs w:val="20"/>
          <w:lang w:eastAsia="sl-SI"/>
        </w:rPr>
        <w:t>Povprečna letna količina kmetijskih proizvodov je povprečen pridelek na ha na ravni Slovenije v</w:t>
      </w:r>
      <w:r w:rsidRPr="00F90B88">
        <w:rPr>
          <w:rFonts w:cs="Arial"/>
          <w:szCs w:val="20"/>
        </w:rPr>
        <w:t xml:space="preserve"> </w:t>
      </w:r>
      <w:r w:rsidRPr="00F90B88">
        <w:rPr>
          <w:rFonts w:cs="Arial"/>
          <w:szCs w:val="20"/>
          <w:lang w:eastAsia="sl-SI"/>
        </w:rPr>
        <w:t>obdobju od leta 20</w:t>
      </w:r>
      <w:r w:rsidR="00124231" w:rsidRPr="00F90B88">
        <w:rPr>
          <w:rFonts w:cs="Arial"/>
          <w:szCs w:val="20"/>
          <w:lang w:eastAsia="sl-SI"/>
        </w:rPr>
        <w:t>20</w:t>
      </w:r>
      <w:r w:rsidRPr="00F90B88">
        <w:rPr>
          <w:rFonts w:cs="Arial"/>
          <w:szCs w:val="20"/>
          <w:lang w:eastAsia="sl-SI"/>
        </w:rPr>
        <w:t xml:space="preserve"> do leta 202</w:t>
      </w:r>
      <w:r w:rsidR="00124231" w:rsidRPr="00F90B88">
        <w:rPr>
          <w:rFonts w:cs="Arial"/>
          <w:szCs w:val="20"/>
          <w:lang w:eastAsia="sl-SI"/>
        </w:rPr>
        <w:t>2</w:t>
      </w:r>
      <w:r w:rsidR="009B46E4" w:rsidRPr="00F90B88">
        <w:rPr>
          <w:rFonts w:cs="Arial"/>
          <w:szCs w:val="20"/>
          <w:lang w:eastAsia="sl-SI"/>
        </w:rPr>
        <w:t>. Podatke o letnih količinah kmetijskih proizvodov ministrstvo pridobi v skladu s četrtim in šestim odstavkom 45. člena Uredbe o metodologiji.</w:t>
      </w:r>
    </w:p>
    <w:p w14:paraId="697AB67A" w14:textId="77777777" w:rsidR="00F80CD5" w:rsidRPr="00F90B88" w:rsidRDefault="00F80CD5" w:rsidP="00F90B88">
      <w:pPr>
        <w:overflowPunct w:val="0"/>
        <w:autoSpaceDE w:val="0"/>
        <w:autoSpaceDN w:val="0"/>
        <w:adjustRightInd w:val="0"/>
        <w:jc w:val="both"/>
        <w:textAlignment w:val="baseline"/>
        <w:rPr>
          <w:rFonts w:cs="Arial"/>
          <w:szCs w:val="20"/>
          <w:lang w:eastAsia="sl-SI"/>
        </w:rPr>
      </w:pPr>
    </w:p>
    <w:p w14:paraId="354BF33D" w14:textId="19A99A25" w:rsidR="004D7B13" w:rsidRPr="00F90B88" w:rsidRDefault="004D7B13" w:rsidP="00F90B88">
      <w:pPr>
        <w:numPr>
          <w:ilvl w:val="2"/>
          <w:numId w:val="14"/>
        </w:numPr>
        <w:overflowPunct w:val="0"/>
        <w:autoSpaceDE w:val="0"/>
        <w:autoSpaceDN w:val="0"/>
        <w:adjustRightInd w:val="0"/>
        <w:ind w:left="709"/>
        <w:jc w:val="both"/>
        <w:textAlignment w:val="baseline"/>
        <w:rPr>
          <w:rFonts w:cs="Arial"/>
          <w:szCs w:val="20"/>
          <w:lang w:eastAsia="sl-SI"/>
        </w:rPr>
      </w:pPr>
      <w:bookmarkStart w:id="25" w:name="_Hlk162957404"/>
      <w:bookmarkStart w:id="26" w:name="_Hlk162946337"/>
      <w:bookmarkEnd w:id="24"/>
      <w:r w:rsidRPr="00F90B88">
        <w:rPr>
          <w:rFonts w:cs="Arial"/>
          <w:szCs w:val="20"/>
          <w:lang w:eastAsia="sl-SI"/>
        </w:rPr>
        <w:t>Z namenom izračuna dejanske izgube</w:t>
      </w:r>
      <w:r w:rsidR="00CF5847" w:rsidRPr="00F90B88">
        <w:rPr>
          <w:rFonts w:cs="Arial"/>
          <w:szCs w:val="20"/>
          <w:lang w:eastAsia="sl-SI"/>
        </w:rPr>
        <w:t xml:space="preserve"> dohodka</w:t>
      </w:r>
      <w:r w:rsidRPr="00F90B88">
        <w:rPr>
          <w:rFonts w:cs="Arial"/>
          <w:szCs w:val="20"/>
          <w:lang w:eastAsia="sl-SI"/>
        </w:rPr>
        <w:t xml:space="preserve"> zaradi pozebe</w:t>
      </w:r>
      <w:r w:rsidR="00CF5847" w:rsidRPr="00F90B88">
        <w:rPr>
          <w:rFonts w:cs="Arial"/>
          <w:szCs w:val="20"/>
          <w:lang w:eastAsia="sl-SI"/>
        </w:rPr>
        <w:t>,</w:t>
      </w:r>
      <w:r w:rsidRPr="00F90B88">
        <w:rPr>
          <w:rFonts w:cs="Arial"/>
          <w:szCs w:val="20"/>
          <w:lang w:eastAsia="sl-SI"/>
        </w:rPr>
        <w:t xml:space="preserve"> neurij s točo ali poplav upravičenca</w:t>
      </w:r>
      <w:r w:rsidR="001E15C7" w:rsidRPr="00F90B88">
        <w:rPr>
          <w:rFonts w:cs="Arial"/>
          <w:szCs w:val="20"/>
          <w:lang w:eastAsia="sl-SI"/>
        </w:rPr>
        <w:t>,</w:t>
      </w:r>
      <w:r w:rsidRPr="00F90B88">
        <w:rPr>
          <w:rFonts w:cs="Arial"/>
          <w:szCs w:val="20"/>
          <w:lang w:eastAsia="sl-SI"/>
        </w:rPr>
        <w:t xml:space="preserve"> se v skladu s šestim pododstavkom osmega odstavka 25. člena Uredbe 2472/2022/EU oziroma 354. točko Smernic EU in šestim pododstavkom osmega odstavka 37. člena Uredbe 2472/2022/EU pri izračunu kmetijske proizvodnje upravičenca uporabi indeks, in sicer tako</w:t>
      </w:r>
      <w:r w:rsidR="00CF5847" w:rsidRPr="00F90B88">
        <w:rPr>
          <w:rFonts w:cs="Arial"/>
          <w:szCs w:val="20"/>
          <w:lang w:eastAsia="sl-SI"/>
        </w:rPr>
        <w:t>,</w:t>
      </w:r>
      <w:r w:rsidRPr="00F90B88">
        <w:rPr>
          <w:rFonts w:cs="Arial"/>
          <w:szCs w:val="20"/>
          <w:lang w:eastAsia="sl-SI"/>
        </w:rPr>
        <w:t xml:space="preserve"> da se povprečna letna količina kmetijskih proizvodov pomnoži z deležem pridelka polne rodnosti v odvisnosti od starosti sadovnjaka</w:t>
      </w:r>
      <w:bookmarkEnd w:id="25"/>
      <w:r w:rsidRPr="00F90B88">
        <w:rPr>
          <w:rFonts w:cs="Arial"/>
          <w:szCs w:val="20"/>
          <w:lang w:eastAsia="sl-SI"/>
        </w:rPr>
        <w:t>.</w:t>
      </w:r>
    </w:p>
    <w:bookmarkEnd w:id="26"/>
    <w:p w14:paraId="4BD12C47" w14:textId="77777777" w:rsidR="00F80CD5" w:rsidRPr="00F90B88" w:rsidRDefault="00F80CD5" w:rsidP="00F90B88">
      <w:pPr>
        <w:autoSpaceDE w:val="0"/>
        <w:autoSpaceDN w:val="0"/>
        <w:adjustRightInd w:val="0"/>
        <w:jc w:val="both"/>
        <w:rPr>
          <w:rFonts w:cs="Arial"/>
          <w:color w:val="000000"/>
          <w:szCs w:val="20"/>
          <w:lang w:eastAsia="sl-SI"/>
        </w:rPr>
      </w:pPr>
    </w:p>
    <w:p w14:paraId="39B196F6" w14:textId="0B1E29F7" w:rsidR="004D7B13" w:rsidRPr="00F90B88" w:rsidRDefault="004D7B13" w:rsidP="00F90B88">
      <w:pPr>
        <w:numPr>
          <w:ilvl w:val="2"/>
          <w:numId w:val="14"/>
        </w:numPr>
        <w:autoSpaceDE w:val="0"/>
        <w:autoSpaceDN w:val="0"/>
        <w:adjustRightInd w:val="0"/>
        <w:ind w:left="709"/>
        <w:jc w:val="both"/>
        <w:rPr>
          <w:rFonts w:cs="Arial"/>
          <w:szCs w:val="20"/>
        </w:rPr>
      </w:pPr>
      <w:bookmarkStart w:id="27" w:name="_Hlk162957417"/>
      <w:r w:rsidRPr="00F90B88">
        <w:rPr>
          <w:rFonts w:cs="Arial"/>
          <w:color w:val="000000"/>
          <w:szCs w:val="20"/>
          <w:lang w:eastAsia="sl-SI"/>
        </w:rPr>
        <w:t>Od zneska izgube dohodka zaradi pozebe</w:t>
      </w:r>
      <w:r w:rsidR="00CF5847" w:rsidRPr="00F90B88">
        <w:rPr>
          <w:rFonts w:cs="Arial"/>
          <w:color w:val="000000"/>
          <w:szCs w:val="20"/>
          <w:lang w:eastAsia="sl-SI"/>
        </w:rPr>
        <w:t>,</w:t>
      </w:r>
      <w:r w:rsidRPr="00F90B88">
        <w:rPr>
          <w:rFonts w:cs="Arial"/>
          <w:color w:val="000000"/>
          <w:szCs w:val="20"/>
          <w:lang w:eastAsia="sl-SI"/>
        </w:rPr>
        <w:t xml:space="preserve"> neurij s točo ali poplav se v skladu z osmim odstavkom 25. člena </w:t>
      </w:r>
      <w:r w:rsidRPr="00F90B88">
        <w:rPr>
          <w:rFonts w:cs="Arial"/>
          <w:szCs w:val="20"/>
        </w:rPr>
        <w:t xml:space="preserve">Uredbe 2472/2022/EU oziroma 352. točko Smernic EU in </w:t>
      </w:r>
      <w:r w:rsidRPr="00F90B88">
        <w:rPr>
          <w:rFonts w:cs="Arial"/>
          <w:color w:val="000000"/>
          <w:szCs w:val="20"/>
          <w:lang w:eastAsia="sl-SI"/>
        </w:rPr>
        <w:t xml:space="preserve">osmim odstavkom 37. člena </w:t>
      </w:r>
      <w:r w:rsidRPr="00F90B88">
        <w:rPr>
          <w:rFonts w:cs="Arial"/>
          <w:szCs w:val="20"/>
        </w:rPr>
        <w:t>Uredbe 2472/2022/EU odštejejo vsi stroški, ki niso nastali zaradi pozebe</w:t>
      </w:r>
      <w:r w:rsidR="00CF5847" w:rsidRPr="00F90B88">
        <w:rPr>
          <w:rFonts w:cs="Arial"/>
          <w:szCs w:val="20"/>
        </w:rPr>
        <w:t>,</w:t>
      </w:r>
      <w:r w:rsidRPr="00F90B88">
        <w:rPr>
          <w:rFonts w:cs="Arial"/>
          <w:szCs w:val="20"/>
        </w:rPr>
        <w:t xml:space="preserve"> neurij s točo ali poplav v letu 2023 in bi jih upravičenec imel tudi v drugačnih okoliščinah.</w:t>
      </w:r>
    </w:p>
    <w:bookmarkEnd w:id="27"/>
    <w:p w14:paraId="6CF92193" w14:textId="77777777" w:rsidR="004D7B13" w:rsidRPr="00F90B88" w:rsidRDefault="004D7B13" w:rsidP="00F90B88">
      <w:pPr>
        <w:pStyle w:val="Odstavekseznama"/>
        <w:rPr>
          <w:rFonts w:cs="Arial"/>
          <w:color w:val="000000"/>
          <w:szCs w:val="20"/>
          <w:lang w:eastAsia="sl-SI"/>
        </w:rPr>
      </w:pPr>
    </w:p>
    <w:p w14:paraId="2C89E5D0" w14:textId="7834FB3F" w:rsidR="004D7B13" w:rsidRPr="00F90B88" w:rsidRDefault="004D7B13" w:rsidP="00F90B88">
      <w:pPr>
        <w:numPr>
          <w:ilvl w:val="2"/>
          <w:numId w:val="14"/>
        </w:numPr>
        <w:autoSpaceDE w:val="0"/>
        <w:autoSpaceDN w:val="0"/>
        <w:adjustRightInd w:val="0"/>
        <w:ind w:left="709"/>
        <w:jc w:val="both"/>
        <w:rPr>
          <w:rFonts w:cs="Arial"/>
          <w:szCs w:val="20"/>
        </w:rPr>
      </w:pPr>
      <w:r w:rsidRPr="00F90B88">
        <w:rPr>
          <w:rFonts w:cs="Arial"/>
          <w:szCs w:val="20"/>
          <w:lang w:eastAsia="sl-SI"/>
        </w:rPr>
        <w:t>V skladu z drugim pododstavkom osmega odstavka 25. člena Uredbe 2472/2022/EU oziroma v skladu s 355. točko Smernic EU in 37. člen</w:t>
      </w:r>
      <w:r w:rsidR="00CF5847" w:rsidRPr="00F90B88">
        <w:rPr>
          <w:rFonts w:cs="Arial"/>
          <w:szCs w:val="20"/>
          <w:lang w:eastAsia="sl-SI"/>
        </w:rPr>
        <w:t>om</w:t>
      </w:r>
      <w:r w:rsidRPr="00F90B88">
        <w:rPr>
          <w:rFonts w:cs="Arial"/>
          <w:szCs w:val="20"/>
          <w:lang w:eastAsia="sl-SI"/>
        </w:rPr>
        <w:t xml:space="preserve"> Uredbe 2472/2022/EU velja, da če je upravičenec ustanovljen manj kot tri leta pred datumom pojava pozebe</w:t>
      </w:r>
      <w:r w:rsidR="00CF5847" w:rsidRPr="00F90B88">
        <w:rPr>
          <w:rFonts w:cs="Arial"/>
          <w:szCs w:val="20"/>
          <w:lang w:eastAsia="sl-SI"/>
        </w:rPr>
        <w:t xml:space="preserve">, </w:t>
      </w:r>
      <w:r w:rsidRPr="00F90B88">
        <w:rPr>
          <w:rFonts w:cs="Arial"/>
          <w:szCs w:val="20"/>
          <w:lang w:eastAsia="sl-SI"/>
        </w:rPr>
        <w:t xml:space="preserve">neurij s točo ali poplav, </w:t>
      </w:r>
      <w:r w:rsidR="00CF5847" w:rsidRPr="00F90B88">
        <w:rPr>
          <w:rFonts w:cs="Arial"/>
          <w:szCs w:val="20"/>
          <w:lang w:eastAsia="sl-SI"/>
        </w:rPr>
        <w:t>se</w:t>
      </w:r>
      <w:r w:rsidRPr="00F90B88">
        <w:rPr>
          <w:rFonts w:cs="Arial"/>
          <w:szCs w:val="20"/>
          <w:lang w:eastAsia="sl-SI"/>
        </w:rPr>
        <w:t xml:space="preserve"> sklicevanje na triletno obdobje iz točke 5.3.11.</w:t>
      </w:r>
      <w:r w:rsidR="00857B72" w:rsidRPr="00F90B88">
        <w:rPr>
          <w:rFonts w:cs="Arial"/>
          <w:szCs w:val="20"/>
          <w:lang w:eastAsia="sl-SI"/>
        </w:rPr>
        <w:t xml:space="preserve"> pod b) </w:t>
      </w:r>
      <w:r w:rsidRPr="00F90B88">
        <w:rPr>
          <w:rFonts w:cs="Arial"/>
          <w:szCs w:val="20"/>
          <w:lang w:eastAsia="sl-SI"/>
        </w:rPr>
        <w:t>in točke 5.3.12.</w:t>
      </w:r>
      <w:r w:rsidR="00857B72" w:rsidRPr="00F90B88">
        <w:rPr>
          <w:rFonts w:cs="Arial"/>
          <w:szCs w:val="20"/>
          <w:lang w:eastAsia="sl-SI"/>
        </w:rPr>
        <w:t xml:space="preserve"> pod b) </w:t>
      </w:r>
      <w:r w:rsidRPr="00F90B88">
        <w:rPr>
          <w:rFonts w:cs="Arial"/>
          <w:szCs w:val="20"/>
          <w:lang w:eastAsia="sl-SI"/>
        </w:rPr>
        <w:t>tega program</w:t>
      </w:r>
      <w:r w:rsidR="00CF5847" w:rsidRPr="00F90B88">
        <w:rPr>
          <w:rFonts w:cs="Arial"/>
          <w:szCs w:val="20"/>
          <w:lang w:eastAsia="sl-SI"/>
        </w:rPr>
        <w:t xml:space="preserve">a šteje </w:t>
      </w:r>
      <w:r w:rsidRPr="00F90B88">
        <w:rPr>
          <w:rFonts w:cs="Arial"/>
          <w:szCs w:val="20"/>
          <w:lang w:eastAsia="sl-SI"/>
        </w:rPr>
        <w:t>kot sklicevanje na količino, ki jo proizvede in proda povprečno podjetje enake velikosti kot zadevni upravičenec, torej podjetje v nacionalnem ali regionalnem sektorju, ki ga je prizadela pozeb</w:t>
      </w:r>
      <w:r w:rsidR="00CF5847" w:rsidRPr="00F90B88">
        <w:rPr>
          <w:rFonts w:cs="Arial"/>
          <w:szCs w:val="20"/>
          <w:lang w:eastAsia="sl-SI"/>
        </w:rPr>
        <w:t xml:space="preserve">a, </w:t>
      </w:r>
      <w:r w:rsidRPr="00F90B88">
        <w:rPr>
          <w:rFonts w:cs="Arial"/>
          <w:szCs w:val="20"/>
          <w:lang w:eastAsia="sl-SI"/>
        </w:rPr>
        <w:t>neurja s točo ali poplav</w:t>
      </w:r>
      <w:r w:rsidR="000B3D79" w:rsidRPr="00F90B88">
        <w:rPr>
          <w:rFonts w:cs="Arial"/>
          <w:szCs w:val="20"/>
          <w:lang w:eastAsia="sl-SI"/>
        </w:rPr>
        <w:t>e</w:t>
      </w:r>
      <w:r w:rsidRPr="00F90B88">
        <w:rPr>
          <w:rFonts w:cs="Arial"/>
          <w:szCs w:val="20"/>
          <w:lang w:eastAsia="sl-SI"/>
        </w:rPr>
        <w:t>.</w:t>
      </w:r>
    </w:p>
    <w:p w14:paraId="41421522" w14:textId="77777777" w:rsidR="004D7B13" w:rsidRPr="00F90B88" w:rsidRDefault="004D7B13" w:rsidP="00F90B88">
      <w:pPr>
        <w:overflowPunct w:val="0"/>
        <w:autoSpaceDE w:val="0"/>
        <w:autoSpaceDN w:val="0"/>
        <w:adjustRightInd w:val="0"/>
        <w:jc w:val="both"/>
        <w:textAlignment w:val="baseline"/>
        <w:rPr>
          <w:rFonts w:cs="Arial"/>
          <w:szCs w:val="20"/>
          <w:lang w:eastAsia="sl-SI"/>
        </w:rPr>
      </w:pPr>
    </w:p>
    <w:p w14:paraId="1F319883" w14:textId="77777777" w:rsidR="004D7B13" w:rsidRPr="00F90B88" w:rsidRDefault="004D7B13" w:rsidP="00F90B88">
      <w:pPr>
        <w:numPr>
          <w:ilvl w:val="2"/>
          <w:numId w:val="14"/>
        </w:numPr>
        <w:ind w:left="709"/>
        <w:jc w:val="both"/>
        <w:rPr>
          <w:rFonts w:cs="Arial"/>
          <w:szCs w:val="20"/>
        </w:rPr>
      </w:pPr>
      <w:bookmarkStart w:id="28" w:name="_Hlk162957437"/>
      <w:r w:rsidRPr="00F90B88">
        <w:rPr>
          <w:rFonts w:cs="Arial"/>
          <w:bCs/>
          <w:szCs w:val="20"/>
          <w:lang w:eastAsia="sl-SI"/>
        </w:rPr>
        <w:t xml:space="preserve">Državna pomoč za pozebo in neurja s točo ter druga prejeta plačila za nadomestilo izgube, vključno s plačili na podlagi drugih nacionalnih ukrepov ali ukrepov Evropske unije ali zavarovalnih shem za škodo, ki je predmet državne pomoči, so omejeni na 80 % izpada dohodka. Intenzivnost pomoči se na območjih z naravnimi omejitvami lahko poveča na 90 %, kot to določa enajsti odstavek 25. člena </w:t>
      </w:r>
      <w:r w:rsidRPr="00F90B88">
        <w:rPr>
          <w:rFonts w:cs="Arial"/>
          <w:szCs w:val="20"/>
        </w:rPr>
        <w:t>Uredbe 2472/2022/EU oziroma 357. točka Smernic EU.</w:t>
      </w:r>
    </w:p>
    <w:bookmarkEnd w:id="28"/>
    <w:p w14:paraId="0E7DAA11" w14:textId="77777777" w:rsidR="00411984" w:rsidRPr="00F90B88" w:rsidRDefault="00411984" w:rsidP="00F90B88">
      <w:pPr>
        <w:pStyle w:val="Odstavekseznama"/>
        <w:rPr>
          <w:rFonts w:cs="Arial"/>
          <w:szCs w:val="20"/>
        </w:rPr>
      </w:pPr>
    </w:p>
    <w:p w14:paraId="7B299DE0" w14:textId="4527F8FD" w:rsidR="00411984" w:rsidRPr="00F90B88" w:rsidRDefault="00411984" w:rsidP="00F90B88">
      <w:pPr>
        <w:numPr>
          <w:ilvl w:val="2"/>
          <w:numId w:val="14"/>
        </w:numPr>
        <w:ind w:left="709"/>
        <w:jc w:val="both"/>
        <w:rPr>
          <w:rFonts w:cs="Arial"/>
          <w:szCs w:val="20"/>
        </w:rPr>
      </w:pPr>
      <w:r w:rsidRPr="00F90B88">
        <w:rPr>
          <w:rFonts w:cs="Arial"/>
          <w:szCs w:val="20"/>
        </w:rPr>
        <w:t>Državna pomoč za poplave in druga prejeta plačila za nadomestilo izgube, vključno s plačili na podlagi drugih nacionalnih ukrepov ali ukrepov Evropske unije ali zavarovalnih shem za škodo, ki je predmet državne pomoči, so omejeni na 100</w:t>
      </w:r>
      <w:r w:rsidR="009335CB" w:rsidRPr="00F90B88">
        <w:rPr>
          <w:rFonts w:cs="Arial"/>
          <w:szCs w:val="20"/>
        </w:rPr>
        <w:t> </w:t>
      </w:r>
      <w:r w:rsidRPr="00F90B88">
        <w:rPr>
          <w:rFonts w:cs="Arial"/>
          <w:szCs w:val="20"/>
        </w:rPr>
        <w:t>% izpada dohodka kot to določa deseti odstavek 37. člena Uredbe 2472/2022/EU</w:t>
      </w:r>
      <w:r w:rsidR="009002C6" w:rsidRPr="00F90B88">
        <w:rPr>
          <w:rFonts w:cs="Arial"/>
          <w:szCs w:val="20"/>
        </w:rPr>
        <w:t>.</w:t>
      </w:r>
    </w:p>
    <w:p w14:paraId="5B4DD97F" w14:textId="77777777" w:rsidR="00F80CD5" w:rsidRPr="00F90B88" w:rsidRDefault="00F80CD5" w:rsidP="00F90B88">
      <w:pPr>
        <w:jc w:val="both"/>
        <w:rPr>
          <w:rFonts w:cs="Arial"/>
          <w:szCs w:val="20"/>
        </w:rPr>
      </w:pPr>
    </w:p>
    <w:p w14:paraId="549DB374" w14:textId="0BBEA654" w:rsidR="00F80CD5" w:rsidRPr="00F90B88" w:rsidRDefault="00F80CD5" w:rsidP="00F90B88">
      <w:pPr>
        <w:numPr>
          <w:ilvl w:val="2"/>
          <w:numId w:val="14"/>
        </w:numPr>
        <w:shd w:val="clear" w:color="auto" w:fill="FFFFFF"/>
        <w:ind w:left="709"/>
        <w:jc w:val="both"/>
        <w:rPr>
          <w:rFonts w:cs="Arial"/>
          <w:color w:val="000000"/>
          <w:szCs w:val="20"/>
          <w:shd w:val="clear" w:color="auto" w:fill="FFFFFF"/>
        </w:rPr>
      </w:pPr>
      <w:r w:rsidRPr="00F90B88">
        <w:rPr>
          <w:rFonts w:cs="Arial"/>
          <w:szCs w:val="20"/>
          <w:lang w:eastAsia="sl-SI"/>
        </w:rPr>
        <w:t xml:space="preserve">Če izračunani skupni znesek državne pomoči po vseh merilih preseže razpoložljiva sredstva, se znesek državne pomoči posameznemu upravičencu sorazmerno zniža tako, da se upošteva korekcijski faktor, ki se določi kot količnik razpoložljivih sredstev za </w:t>
      </w:r>
      <w:r w:rsidRPr="00F90B88">
        <w:rPr>
          <w:rFonts w:cs="Arial"/>
          <w:szCs w:val="20"/>
          <w:lang w:eastAsia="sl-SI"/>
        </w:rPr>
        <w:lastRenderedPageBreak/>
        <w:t xml:space="preserve">odpravo posledic škode in vsote največjih zneskov državne pomoči, izračunanih v skladu s </w:t>
      </w:r>
      <w:r w:rsidR="00195112" w:rsidRPr="00F90B88">
        <w:rPr>
          <w:rFonts w:cs="Arial"/>
          <w:szCs w:val="20"/>
          <w:lang w:eastAsia="sl-SI"/>
        </w:rPr>
        <w:t>točko 5.3. tega programa.</w:t>
      </w:r>
    </w:p>
    <w:p w14:paraId="40FA4C92" w14:textId="77777777" w:rsidR="00F80CD5" w:rsidRPr="00F90B88" w:rsidRDefault="00F80CD5" w:rsidP="00F90B88">
      <w:pPr>
        <w:autoSpaceDE w:val="0"/>
        <w:autoSpaceDN w:val="0"/>
        <w:adjustRightInd w:val="0"/>
        <w:jc w:val="both"/>
        <w:rPr>
          <w:rFonts w:cs="Arial"/>
          <w:szCs w:val="20"/>
        </w:rPr>
      </w:pPr>
    </w:p>
    <w:p w14:paraId="12E3A9DA" w14:textId="6ED551A2" w:rsidR="00F80CD5" w:rsidRPr="00F90B88" w:rsidRDefault="00F80CD5" w:rsidP="00F90B88">
      <w:pPr>
        <w:numPr>
          <w:ilvl w:val="2"/>
          <w:numId w:val="14"/>
        </w:numPr>
        <w:ind w:left="709"/>
        <w:jc w:val="both"/>
        <w:rPr>
          <w:rFonts w:cs="Arial"/>
          <w:szCs w:val="20"/>
        </w:rPr>
      </w:pPr>
      <w:r w:rsidRPr="00F90B88">
        <w:rPr>
          <w:rFonts w:cs="Arial"/>
          <w:szCs w:val="20"/>
        </w:rPr>
        <w:t>Državna pomoč</w:t>
      </w:r>
      <w:r w:rsidR="002564C8" w:rsidRPr="00F90B88">
        <w:rPr>
          <w:rFonts w:cs="Arial"/>
          <w:szCs w:val="20"/>
        </w:rPr>
        <w:t xml:space="preserve"> za pozebo </w:t>
      </w:r>
      <w:r w:rsidR="004D7B13" w:rsidRPr="00F90B88">
        <w:rPr>
          <w:rFonts w:cs="Arial"/>
          <w:szCs w:val="20"/>
        </w:rPr>
        <w:t>in</w:t>
      </w:r>
      <w:r w:rsidR="002564C8" w:rsidRPr="00F90B88">
        <w:rPr>
          <w:rFonts w:cs="Arial"/>
          <w:szCs w:val="20"/>
        </w:rPr>
        <w:t xml:space="preserve"> neurja s točo</w:t>
      </w:r>
      <w:r w:rsidRPr="00F90B88">
        <w:rPr>
          <w:rFonts w:cs="Arial"/>
          <w:szCs w:val="20"/>
        </w:rPr>
        <w:t xml:space="preserve"> se zmanjša za 50</w:t>
      </w:r>
      <w:r w:rsidR="00BE31B3" w:rsidRPr="00F90B88">
        <w:rPr>
          <w:rFonts w:cs="Arial"/>
          <w:szCs w:val="20"/>
        </w:rPr>
        <w:t> </w:t>
      </w:r>
      <w:r w:rsidRPr="00F90B88">
        <w:rPr>
          <w:rFonts w:cs="Arial"/>
          <w:szCs w:val="20"/>
        </w:rPr>
        <w:t>%, razen če se dodeli upravičencem, ki so sklenili zavarovanje, ki krije najmanj 50</w:t>
      </w:r>
      <w:r w:rsidR="00BE31B3" w:rsidRPr="00F90B88">
        <w:rPr>
          <w:rFonts w:cs="Arial"/>
          <w:szCs w:val="20"/>
        </w:rPr>
        <w:t> </w:t>
      </w:r>
      <w:r w:rsidRPr="00F90B88">
        <w:rPr>
          <w:rFonts w:cs="Arial"/>
          <w:szCs w:val="20"/>
        </w:rPr>
        <w:t>% njihove povprečne letne proizvodnje ali dohodka od proizvodnje in tveganje za primer</w:t>
      </w:r>
      <w:r w:rsidR="00BE31B3" w:rsidRPr="00F90B88">
        <w:rPr>
          <w:rFonts w:cs="Arial"/>
          <w:szCs w:val="20"/>
        </w:rPr>
        <w:t xml:space="preserve"> pozebe ali neurij s točo</w:t>
      </w:r>
      <w:r w:rsidRPr="00F90B88">
        <w:rPr>
          <w:rFonts w:cs="Arial"/>
          <w:szCs w:val="20"/>
        </w:rPr>
        <w:t>, kot to določa deseti odstavek 25. člena Uredbe 2472/2022/EU oziroma 358. točka Smernic EU.</w:t>
      </w:r>
    </w:p>
    <w:p w14:paraId="45B8CFF6" w14:textId="77777777" w:rsidR="009002C6" w:rsidRPr="00F90B88" w:rsidRDefault="009002C6" w:rsidP="00F90B88">
      <w:pPr>
        <w:jc w:val="both"/>
        <w:rPr>
          <w:rFonts w:cs="Arial"/>
          <w:szCs w:val="20"/>
        </w:rPr>
      </w:pPr>
    </w:p>
    <w:p w14:paraId="42F7BF66" w14:textId="2987E3D8" w:rsidR="00F80CD5" w:rsidRPr="00F90B88" w:rsidRDefault="00F80CD5" w:rsidP="00F90B88">
      <w:pPr>
        <w:numPr>
          <w:ilvl w:val="2"/>
          <w:numId w:val="14"/>
        </w:numPr>
        <w:ind w:left="709"/>
        <w:jc w:val="both"/>
        <w:rPr>
          <w:rFonts w:cs="Arial"/>
          <w:szCs w:val="20"/>
        </w:rPr>
      </w:pPr>
      <w:r w:rsidRPr="00F90B88">
        <w:rPr>
          <w:rFonts w:cs="Arial"/>
          <w:szCs w:val="20"/>
        </w:rPr>
        <w:t>Naloge, katerih izvajanje mora na podlagi drugega odstavka 42. člena ZOPNN zagotoviti MKGP v skladu s predpisi, ki urejajo državno upravo, opravi Agencija.</w:t>
      </w:r>
    </w:p>
    <w:p w14:paraId="35769687" w14:textId="77777777" w:rsidR="00F80CD5" w:rsidRPr="00F90B88" w:rsidRDefault="00F80CD5" w:rsidP="00F90B88">
      <w:pPr>
        <w:tabs>
          <w:tab w:val="center" w:pos="4536"/>
          <w:tab w:val="right" w:pos="9072"/>
        </w:tabs>
        <w:jc w:val="both"/>
        <w:rPr>
          <w:rFonts w:cs="Arial"/>
          <w:color w:val="000000"/>
          <w:szCs w:val="20"/>
        </w:rPr>
      </w:pPr>
    </w:p>
    <w:p w14:paraId="21799728" w14:textId="04250FA6" w:rsidR="00F80CD5" w:rsidRPr="00F90B88" w:rsidRDefault="00F80CD5" w:rsidP="00F90B88">
      <w:pPr>
        <w:numPr>
          <w:ilvl w:val="2"/>
          <w:numId w:val="14"/>
        </w:numPr>
        <w:ind w:left="709"/>
        <w:jc w:val="both"/>
        <w:rPr>
          <w:rFonts w:cs="Arial"/>
          <w:bCs/>
          <w:szCs w:val="20"/>
          <w:lang w:eastAsia="sl-SI"/>
        </w:rPr>
      </w:pPr>
      <w:r w:rsidRPr="00F90B88">
        <w:rPr>
          <w:rFonts w:cs="Arial"/>
          <w:bCs/>
          <w:szCs w:val="20"/>
          <w:lang w:eastAsia="sl-SI"/>
        </w:rPr>
        <w:t>MKGP za potrebe odločanja preda Agenciji podatke o višini izpada dohodka za posamezno kulturo na GERK-u</w:t>
      </w:r>
      <w:r w:rsidR="009B46E4" w:rsidRPr="00F90B88">
        <w:rPr>
          <w:rFonts w:cs="Arial"/>
          <w:bCs/>
          <w:szCs w:val="20"/>
          <w:lang w:eastAsia="sl-SI"/>
        </w:rPr>
        <w:t xml:space="preserve"> za škodo zaradi pozebe, neurij s točo </w:t>
      </w:r>
      <w:r w:rsidR="005A1E1C" w:rsidRPr="00F90B88">
        <w:rPr>
          <w:rFonts w:cs="Arial"/>
          <w:bCs/>
          <w:szCs w:val="20"/>
          <w:lang w:eastAsia="sl-SI"/>
        </w:rPr>
        <w:t>ali</w:t>
      </w:r>
      <w:r w:rsidR="009B46E4" w:rsidRPr="00F90B88">
        <w:rPr>
          <w:rFonts w:cs="Arial"/>
          <w:bCs/>
          <w:szCs w:val="20"/>
          <w:lang w:eastAsia="sl-SI"/>
        </w:rPr>
        <w:t xml:space="preserve"> poplav.</w:t>
      </w:r>
      <w:r w:rsidRPr="00F90B88">
        <w:rPr>
          <w:rFonts w:cs="Arial"/>
          <w:bCs/>
          <w:szCs w:val="20"/>
          <w:lang w:eastAsia="sl-SI"/>
        </w:rPr>
        <w:t xml:space="preserve"> </w:t>
      </w:r>
    </w:p>
    <w:bookmarkEnd w:id="18"/>
    <w:p w14:paraId="50A89267" w14:textId="77777777" w:rsidR="00F80CD5" w:rsidRPr="00F90B88" w:rsidRDefault="00F80CD5" w:rsidP="00F90B88">
      <w:pPr>
        <w:keepNext/>
        <w:jc w:val="both"/>
        <w:outlineLvl w:val="1"/>
        <w:rPr>
          <w:rFonts w:cs="Arial"/>
          <w:szCs w:val="20"/>
        </w:rPr>
      </w:pPr>
    </w:p>
    <w:p w14:paraId="6E054E16" w14:textId="266EEE6D" w:rsidR="00F80CD5" w:rsidRPr="00F90B88" w:rsidRDefault="00F80CD5" w:rsidP="00F90B88">
      <w:pPr>
        <w:pStyle w:val="Naslov2"/>
        <w:numPr>
          <w:ilvl w:val="1"/>
          <w:numId w:val="14"/>
        </w:numPr>
      </w:pPr>
      <w:r w:rsidRPr="00F90B88">
        <w:t xml:space="preserve">Ocena potrebnih sredstev za </w:t>
      </w:r>
      <w:r w:rsidR="003D488A" w:rsidRPr="00F90B88">
        <w:t xml:space="preserve">odpravo posledic škode </w:t>
      </w:r>
      <w:r w:rsidR="002564C8" w:rsidRPr="00F90B88">
        <w:t>za</w:t>
      </w:r>
      <w:r w:rsidR="003D488A" w:rsidRPr="00F90B88">
        <w:t>radi</w:t>
      </w:r>
      <w:r w:rsidR="002564C8" w:rsidRPr="00F90B88">
        <w:t xml:space="preserve"> pozeb</w:t>
      </w:r>
      <w:r w:rsidR="003D488A" w:rsidRPr="00F90B88">
        <w:t>e</w:t>
      </w:r>
      <w:r w:rsidR="002564C8" w:rsidRPr="00F90B88">
        <w:t>, neur</w:t>
      </w:r>
      <w:r w:rsidR="003D488A" w:rsidRPr="00F90B88">
        <w:t>ij</w:t>
      </w:r>
      <w:r w:rsidR="002564C8" w:rsidRPr="00F90B88">
        <w:t xml:space="preserve"> s točo </w:t>
      </w:r>
      <w:r w:rsidR="003D488A" w:rsidRPr="00F90B88">
        <w:t>ali</w:t>
      </w:r>
      <w:r w:rsidR="002564C8" w:rsidRPr="00F90B88">
        <w:t xml:space="preserve"> poplav</w:t>
      </w:r>
    </w:p>
    <w:p w14:paraId="5C918592" w14:textId="77777777" w:rsidR="00F80CD5" w:rsidRPr="00F90B88" w:rsidRDefault="00F80CD5" w:rsidP="00F90B88">
      <w:pPr>
        <w:overflowPunct w:val="0"/>
        <w:autoSpaceDE w:val="0"/>
        <w:autoSpaceDN w:val="0"/>
        <w:adjustRightInd w:val="0"/>
        <w:jc w:val="both"/>
        <w:textAlignment w:val="baseline"/>
        <w:rPr>
          <w:rFonts w:cs="Arial"/>
          <w:szCs w:val="20"/>
          <w:lang w:eastAsia="sl-SI"/>
        </w:rPr>
      </w:pPr>
    </w:p>
    <w:p w14:paraId="6E28557A" w14:textId="0373A6B5" w:rsidR="00E006B7" w:rsidRPr="00F90B88" w:rsidRDefault="00E006B7" w:rsidP="00F90B88">
      <w:pPr>
        <w:pStyle w:val="Odstavekseznama"/>
        <w:numPr>
          <w:ilvl w:val="2"/>
          <w:numId w:val="14"/>
        </w:numPr>
        <w:overflowPunct w:val="0"/>
        <w:autoSpaceDE w:val="0"/>
        <w:autoSpaceDN w:val="0"/>
        <w:adjustRightInd w:val="0"/>
        <w:ind w:left="709"/>
        <w:jc w:val="both"/>
        <w:textAlignment w:val="baseline"/>
        <w:rPr>
          <w:rFonts w:cs="Arial"/>
          <w:szCs w:val="20"/>
          <w:lang w:eastAsia="sl-SI"/>
        </w:rPr>
      </w:pPr>
      <w:bookmarkStart w:id="29" w:name="_Hlk161313772"/>
      <w:r w:rsidRPr="00F90B88">
        <w:rPr>
          <w:rFonts w:cs="Arial"/>
          <w:szCs w:val="20"/>
          <w:lang w:eastAsia="sl-SI"/>
        </w:rPr>
        <w:t xml:space="preserve">Za dodelitev </w:t>
      </w:r>
      <w:r w:rsidR="009335CB" w:rsidRPr="00F90B88">
        <w:rPr>
          <w:rFonts w:cs="Arial"/>
          <w:szCs w:val="20"/>
          <w:lang w:eastAsia="sl-SI"/>
        </w:rPr>
        <w:t xml:space="preserve">državne pomoči za pozebo, neurja s točo in poplave leta 2023 v kmetijski proizvodnji so zagotovljena sredstva v višini 15.702.540 evrov na proračunski postavki 241067 Odprava posledic škode v kmetijstvu ‒ naravne nesreče 4. 8. 2023, </w:t>
      </w:r>
      <w:r w:rsidR="00C25F51">
        <w:rPr>
          <w:rFonts w:cs="Arial"/>
          <w:szCs w:val="20"/>
          <w:lang w:eastAsia="sl-SI"/>
        </w:rPr>
        <w:br/>
      </w:r>
      <w:r w:rsidR="009335CB" w:rsidRPr="00F90B88">
        <w:rPr>
          <w:rFonts w:cs="Arial"/>
          <w:szCs w:val="20"/>
          <w:lang w:eastAsia="sl-SI"/>
        </w:rPr>
        <w:t>NRP 2330-24-0028 Izpad dohodka v kmet. proizvod. – toča, poplave 2023, za leto 2024.</w:t>
      </w:r>
    </w:p>
    <w:p w14:paraId="1C641525" w14:textId="77777777" w:rsidR="00E006B7" w:rsidRPr="00F90B88" w:rsidRDefault="00E006B7" w:rsidP="00F90B88">
      <w:pPr>
        <w:overflowPunct w:val="0"/>
        <w:autoSpaceDE w:val="0"/>
        <w:autoSpaceDN w:val="0"/>
        <w:adjustRightInd w:val="0"/>
        <w:ind w:left="709"/>
        <w:jc w:val="both"/>
        <w:textAlignment w:val="baseline"/>
        <w:rPr>
          <w:rFonts w:cs="Arial"/>
          <w:szCs w:val="20"/>
          <w:lang w:eastAsia="sl-SI"/>
        </w:rPr>
      </w:pPr>
    </w:p>
    <w:p w14:paraId="468BEE9A" w14:textId="3F5C6C41" w:rsidR="00E006B7" w:rsidRPr="00F90B88" w:rsidRDefault="00E006B7" w:rsidP="00F90B88">
      <w:pPr>
        <w:numPr>
          <w:ilvl w:val="2"/>
          <w:numId w:val="14"/>
        </w:numPr>
        <w:overflowPunct w:val="0"/>
        <w:autoSpaceDE w:val="0"/>
        <w:autoSpaceDN w:val="0"/>
        <w:adjustRightInd w:val="0"/>
        <w:ind w:left="709"/>
        <w:jc w:val="both"/>
        <w:textAlignment w:val="baseline"/>
        <w:rPr>
          <w:rFonts w:cs="Arial"/>
          <w:szCs w:val="20"/>
          <w:lang w:eastAsia="sl-SI"/>
        </w:rPr>
      </w:pPr>
      <w:r w:rsidRPr="00F90B88">
        <w:rPr>
          <w:rFonts w:cs="Arial"/>
          <w:szCs w:val="20"/>
          <w:lang w:eastAsia="sl-SI"/>
        </w:rPr>
        <w:t xml:space="preserve">Od tega je za državno pomoč za škodo zaradi pozebe namenjenih do </w:t>
      </w:r>
      <w:bookmarkStart w:id="30" w:name="_Hlk161148469"/>
      <w:r w:rsidRPr="00F90B88">
        <w:rPr>
          <w:rFonts w:cs="Arial"/>
          <w:szCs w:val="20"/>
          <w:lang w:eastAsia="sl-SI"/>
        </w:rPr>
        <w:t>5.</w:t>
      </w:r>
      <w:r w:rsidR="00F17BE9" w:rsidRPr="00F90B88">
        <w:rPr>
          <w:rFonts w:cs="Arial"/>
          <w:szCs w:val="20"/>
          <w:lang w:eastAsia="sl-SI"/>
        </w:rPr>
        <w:t>3</w:t>
      </w:r>
      <w:r w:rsidRPr="00F90B88">
        <w:rPr>
          <w:rFonts w:cs="Arial"/>
          <w:szCs w:val="20"/>
          <w:lang w:eastAsia="sl-SI"/>
        </w:rPr>
        <w:t xml:space="preserve">00.000 </w:t>
      </w:r>
      <w:bookmarkEnd w:id="30"/>
      <w:r w:rsidRPr="00F90B88">
        <w:rPr>
          <w:rFonts w:cs="Arial"/>
          <w:szCs w:val="20"/>
          <w:lang w:eastAsia="sl-SI"/>
        </w:rPr>
        <w:t xml:space="preserve">evrov, za škodo zaradi neurij s točo do </w:t>
      </w:r>
      <w:bookmarkStart w:id="31" w:name="_Hlk161148477"/>
      <w:r w:rsidRPr="00F90B88">
        <w:rPr>
          <w:rFonts w:cs="Arial"/>
          <w:szCs w:val="20"/>
          <w:lang w:eastAsia="sl-SI"/>
        </w:rPr>
        <w:t>7.</w:t>
      </w:r>
      <w:r w:rsidR="00F17BE9" w:rsidRPr="00F90B88">
        <w:rPr>
          <w:rFonts w:cs="Arial"/>
          <w:szCs w:val="20"/>
          <w:lang w:eastAsia="sl-SI"/>
        </w:rPr>
        <w:t>8</w:t>
      </w:r>
      <w:r w:rsidRPr="00F90B88">
        <w:rPr>
          <w:rFonts w:cs="Arial"/>
          <w:szCs w:val="20"/>
          <w:lang w:eastAsia="sl-SI"/>
        </w:rPr>
        <w:t xml:space="preserve">00.000 </w:t>
      </w:r>
      <w:bookmarkEnd w:id="31"/>
      <w:r w:rsidRPr="00F90B88">
        <w:rPr>
          <w:rFonts w:cs="Arial"/>
          <w:szCs w:val="20"/>
          <w:lang w:eastAsia="sl-SI"/>
        </w:rPr>
        <w:t xml:space="preserve">evrov, zaradi poplav do </w:t>
      </w:r>
      <w:bookmarkStart w:id="32" w:name="_Hlk161148485"/>
      <w:r w:rsidRPr="00F90B88">
        <w:rPr>
          <w:rFonts w:cs="Arial"/>
          <w:szCs w:val="20"/>
          <w:lang w:eastAsia="sl-SI"/>
        </w:rPr>
        <w:t>2.</w:t>
      </w:r>
      <w:r w:rsidR="00F17BE9" w:rsidRPr="00F90B88">
        <w:rPr>
          <w:rFonts w:cs="Arial"/>
          <w:szCs w:val="20"/>
          <w:lang w:eastAsia="sl-SI"/>
        </w:rPr>
        <w:t>6</w:t>
      </w:r>
      <w:r w:rsidRPr="00F90B88">
        <w:rPr>
          <w:rFonts w:cs="Arial"/>
          <w:szCs w:val="20"/>
          <w:lang w:eastAsia="sl-SI"/>
        </w:rPr>
        <w:t xml:space="preserve">00.000 </w:t>
      </w:r>
      <w:bookmarkEnd w:id="32"/>
      <w:r w:rsidRPr="00F90B88">
        <w:rPr>
          <w:rFonts w:cs="Arial"/>
          <w:szCs w:val="20"/>
          <w:lang w:eastAsia="sl-SI"/>
        </w:rPr>
        <w:t xml:space="preserve">evrov. Za stroške obdelave vlog pa je namenjenih </w:t>
      </w:r>
      <w:r w:rsidR="00F17BE9" w:rsidRPr="00F90B88">
        <w:rPr>
          <w:rFonts w:cs="Arial"/>
          <w:szCs w:val="20"/>
          <w:lang w:eastAsia="sl-SI"/>
        </w:rPr>
        <w:t>2.540</w:t>
      </w:r>
      <w:r w:rsidRPr="00F90B88">
        <w:rPr>
          <w:rFonts w:cs="Arial"/>
          <w:szCs w:val="20"/>
          <w:lang w:eastAsia="sl-SI"/>
        </w:rPr>
        <w:t xml:space="preserve"> evrov.</w:t>
      </w:r>
    </w:p>
    <w:p w14:paraId="014D72B3" w14:textId="77777777" w:rsidR="00E006B7" w:rsidRPr="00F90B88" w:rsidRDefault="00E006B7" w:rsidP="00F90B88">
      <w:pPr>
        <w:pStyle w:val="Odstavekseznama"/>
        <w:rPr>
          <w:rFonts w:cs="Arial"/>
          <w:szCs w:val="20"/>
          <w:lang w:eastAsia="sl-SI"/>
        </w:rPr>
      </w:pPr>
    </w:p>
    <w:p w14:paraId="1335EDF5" w14:textId="3F65F860" w:rsidR="00E006B7" w:rsidRPr="00F90B88" w:rsidRDefault="00E006B7" w:rsidP="00F90B88">
      <w:pPr>
        <w:numPr>
          <w:ilvl w:val="2"/>
          <w:numId w:val="14"/>
        </w:numPr>
        <w:overflowPunct w:val="0"/>
        <w:autoSpaceDE w:val="0"/>
        <w:autoSpaceDN w:val="0"/>
        <w:adjustRightInd w:val="0"/>
        <w:ind w:left="709"/>
        <w:jc w:val="both"/>
        <w:textAlignment w:val="baseline"/>
        <w:rPr>
          <w:rFonts w:cs="Arial"/>
          <w:szCs w:val="20"/>
          <w:lang w:eastAsia="sl-SI"/>
        </w:rPr>
      </w:pPr>
      <w:r w:rsidRPr="00F90B88">
        <w:rPr>
          <w:rFonts w:cs="Arial"/>
          <w:szCs w:val="20"/>
          <w:lang w:eastAsia="sl-SI"/>
        </w:rPr>
        <w:t xml:space="preserve">Sredstva za dodelitev državne pomoči za poplave v višini 2.600.000 bodo zagotovljena iz proračunske postavke 241067 Odprava posledic škode v kmetijstvu </w:t>
      </w:r>
      <w:r w:rsidR="009335CB" w:rsidRPr="00F90B88">
        <w:rPr>
          <w:rFonts w:cs="Arial"/>
          <w:szCs w:val="20"/>
          <w:lang w:eastAsia="sl-SI"/>
        </w:rPr>
        <w:t>–</w:t>
      </w:r>
      <w:r w:rsidRPr="00F90B88">
        <w:rPr>
          <w:rFonts w:cs="Arial"/>
          <w:szCs w:val="20"/>
          <w:lang w:eastAsia="sl-SI"/>
        </w:rPr>
        <w:t xml:space="preserve"> naravne nesreče 4. 8. 2023, NRP 2330-24-0028 Izpad dohodka v kmet. </w:t>
      </w:r>
      <w:r w:rsidR="009335CB" w:rsidRPr="00F90B88">
        <w:rPr>
          <w:rFonts w:cs="Arial"/>
          <w:szCs w:val="20"/>
          <w:lang w:eastAsia="sl-SI"/>
        </w:rPr>
        <w:t>p</w:t>
      </w:r>
      <w:r w:rsidRPr="00F90B88">
        <w:rPr>
          <w:rFonts w:cs="Arial"/>
          <w:szCs w:val="20"/>
          <w:lang w:eastAsia="sl-SI"/>
        </w:rPr>
        <w:t>roizvod. – toča, poplave 2023.</w:t>
      </w:r>
    </w:p>
    <w:p w14:paraId="16F69AF0" w14:textId="77777777" w:rsidR="00E006B7" w:rsidRPr="00F90B88" w:rsidRDefault="00E006B7" w:rsidP="00F90B88">
      <w:pPr>
        <w:pStyle w:val="Odstavekseznama"/>
        <w:rPr>
          <w:rFonts w:cs="Arial"/>
          <w:szCs w:val="20"/>
          <w:lang w:eastAsia="sl-SI"/>
        </w:rPr>
      </w:pPr>
    </w:p>
    <w:p w14:paraId="0DA29A62" w14:textId="5737CCB5" w:rsidR="00E006B7" w:rsidRPr="00F90B88" w:rsidRDefault="00E006B7" w:rsidP="00F90B88">
      <w:pPr>
        <w:numPr>
          <w:ilvl w:val="2"/>
          <w:numId w:val="14"/>
        </w:numPr>
        <w:overflowPunct w:val="0"/>
        <w:autoSpaceDE w:val="0"/>
        <w:autoSpaceDN w:val="0"/>
        <w:adjustRightInd w:val="0"/>
        <w:ind w:left="709"/>
        <w:jc w:val="both"/>
        <w:textAlignment w:val="baseline"/>
        <w:rPr>
          <w:rFonts w:cs="Arial"/>
          <w:szCs w:val="20"/>
          <w:lang w:eastAsia="sl-SI"/>
        </w:rPr>
      </w:pPr>
      <w:r w:rsidRPr="00F90B88">
        <w:rPr>
          <w:rFonts w:cs="Arial"/>
          <w:szCs w:val="20"/>
          <w:lang w:eastAsia="sl-SI"/>
        </w:rPr>
        <w:t xml:space="preserve">Sredstva za dodelitev državne pomoči za pozebo v višini 5.300.000 evrov in za neurja s točo v višini 7.800.000 evrov bodo prerazporejena iz proračunske postavke </w:t>
      </w:r>
      <w:r w:rsidR="0083279E">
        <w:rPr>
          <w:rFonts w:cs="Arial"/>
          <w:szCs w:val="20"/>
          <w:lang w:eastAsia="sl-SI"/>
        </w:rPr>
        <w:br/>
      </w:r>
      <w:r w:rsidRPr="00F90B88">
        <w:rPr>
          <w:rFonts w:cs="Arial"/>
          <w:szCs w:val="20"/>
          <w:lang w:eastAsia="sl-SI"/>
        </w:rPr>
        <w:t xml:space="preserve">241067 Odprava posledic škode v kmetijstvu </w:t>
      </w:r>
      <w:r w:rsidR="009335CB" w:rsidRPr="00F90B88">
        <w:rPr>
          <w:rFonts w:cs="Arial"/>
          <w:szCs w:val="20"/>
          <w:lang w:eastAsia="sl-SI"/>
        </w:rPr>
        <w:t>–</w:t>
      </w:r>
      <w:r w:rsidRPr="00F90B88">
        <w:rPr>
          <w:rFonts w:cs="Arial"/>
          <w:szCs w:val="20"/>
          <w:lang w:eastAsia="sl-SI"/>
        </w:rPr>
        <w:t xml:space="preserve"> naravne nesreče 4.</w:t>
      </w:r>
      <w:r w:rsidR="009335CB" w:rsidRPr="00F90B88">
        <w:rPr>
          <w:rFonts w:cs="Arial"/>
          <w:szCs w:val="20"/>
          <w:lang w:eastAsia="sl-SI"/>
        </w:rPr>
        <w:t> </w:t>
      </w:r>
      <w:r w:rsidRPr="00F90B88">
        <w:rPr>
          <w:rFonts w:cs="Arial"/>
          <w:szCs w:val="20"/>
          <w:lang w:eastAsia="sl-SI"/>
        </w:rPr>
        <w:t>8.</w:t>
      </w:r>
      <w:r w:rsidR="009335CB" w:rsidRPr="00F90B88">
        <w:rPr>
          <w:rFonts w:cs="Arial"/>
          <w:szCs w:val="20"/>
          <w:lang w:eastAsia="sl-SI"/>
        </w:rPr>
        <w:t> </w:t>
      </w:r>
      <w:r w:rsidRPr="00F90B88">
        <w:rPr>
          <w:rFonts w:cs="Arial"/>
          <w:szCs w:val="20"/>
          <w:lang w:eastAsia="sl-SI"/>
        </w:rPr>
        <w:t xml:space="preserve">2023, </w:t>
      </w:r>
      <w:r w:rsidR="0083279E">
        <w:rPr>
          <w:rFonts w:cs="Arial"/>
          <w:szCs w:val="20"/>
          <w:lang w:eastAsia="sl-SI"/>
        </w:rPr>
        <w:br/>
      </w:r>
      <w:r w:rsidRPr="00F90B88">
        <w:rPr>
          <w:rFonts w:cs="Arial"/>
          <w:szCs w:val="20"/>
          <w:lang w:eastAsia="sl-SI"/>
        </w:rPr>
        <w:t xml:space="preserve">NRP 2330-24-0028 Izpad dohodka v kmet. </w:t>
      </w:r>
      <w:r w:rsidR="009335CB" w:rsidRPr="00F90B88">
        <w:rPr>
          <w:rFonts w:cs="Arial"/>
          <w:szCs w:val="20"/>
          <w:lang w:eastAsia="sl-SI"/>
        </w:rPr>
        <w:t>p</w:t>
      </w:r>
      <w:r w:rsidRPr="00F90B88">
        <w:rPr>
          <w:rFonts w:cs="Arial"/>
          <w:szCs w:val="20"/>
          <w:lang w:eastAsia="sl-SI"/>
        </w:rPr>
        <w:t xml:space="preserve">roizvod. – toča, poplave 2023 na novo odprto proračunsko postavko: </w:t>
      </w:r>
      <w:r w:rsidR="00B73A1E" w:rsidRPr="00F90B88">
        <w:rPr>
          <w:rFonts w:cs="Arial"/>
          <w:szCs w:val="20"/>
          <w:lang w:eastAsia="sl-SI"/>
        </w:rPr>
        <w:t xml:space="preserve">Odprava posledic pozebe in neurij s točo 2023 </w:t>
      </w:r>
      <w:r w:rsidRPr="00F90B88">
        <w:rPr>
          <w:rFonts w:cs="Arial"/>
          <w:szCs w:val="20"/>
          <w:lang w:eastAsia="sl-SI"/>
        </w:rPr>
        <w:t xml:space="preserve">in nov </w:t>
      </w:r>
      <w:r w:rsidR="0083279E">
        <w:rPr>
          <w:rFonts w:cs="Arial"/>
          <w:szCs w:val="20"/>
          <w:lang w:eastAsia="sl-SI"/>
        </w:rPr>
        <w:br/>
      </w:r>
      <w:r w:rsidRPr="00F90B88">
        <w:rPr>
          <w:rFonts w:cs="Arial"/>
          <w:szCs w:val="20"/>
          <w:lang w:eastAsia="sl-SI"/>
        </w:rPr>
        <w:t xml:space="preserve">projekt: Izpad dohodka v kmet. </w:t>
      </w:r>
      <w:r w:rsidR="009335CB" w:rsidRPr="00F90B88">
        <w:rPr>
          <w:rFonts w:cs="Arial"/>
          <w:szCs w:val="20"/>
          <w:lang w:eastAsia="sl-SI"/>
        </w:rPr>
        <w:t>p</w:t>
      </w:r>
      <w:r w:rsidRPr="00F90B88">
        <w:rPr>
          <w:rFonts w:cs="Arial"/>
          <w:szCs w:val="20"/>
          <w:lang w:eastAsia="sl-SI"/>
        </w:rPr>
        <w:t>roizvodnji – pozeba, neurja s točo 2023.</w:t>
      </w:r>
    </w:p>
    <w:p w14:paraId="7A06C8D6" w14:textId="77777777" w:rsidR="00F80CD5" w:rsidRPr="00DE4502" w:rsidRDefault="00F80CD5" w:rsidP="00F80CD5">
      <w:pPr>
        <w:overflowPunct w:val="0"/>
        <w:autoSpaceDE w:val="0"/>
        <w:autoSpaceDN w:val="0"/>
        <w:adjustRightInd w:val="0"/>
        <w:spacing w:line="240" w:lineRule="auto"/>
        <w:jc w:val="both"/>
        <w:textAlignment w:val="baseline"/>
        <w:rPr>
          <w:rFonts w:cs="Arial"/>
          <w:szCs w:val="20"/>
          <w:lang w:eastAsia="sl-SI"/>
        </w:rPr>
      </w:pPr>
    </w:p>
    <w:p w14:paraId="1CE3918A" w14:textId="045B476E" w:rsidR="002564C8" w:rsidRPr="00DE4502" w:rsidRDefault="00195112" w:rsidP="002564C8">
      <w:pPr>
        <w:keepNext/>
        <w:keepLines/>
        <w:autoSpaceDE w:val="0"/>
        <w:autoSpaceDN w:val="0"/>
        <w:adjustRightInd w:val="0"/>
        <w:spacing w:line="240" w:lineRule="auto"/>
        <w:jc w:val="both"/>
        <w:rPr>
          <w:rFonts w:cs="Arial"/>
          <w:bCs/>
          <w:szCs w:val="20"/>
        </w:rPr>
      </w:pPr>
      <w:r>
        <w:rPr>
          <w:rFonts w:cs="Arial"/>
          <w:bCs/>
          <w:szCs w:val="20"/>
        </w:rPr>
        <w:t>Tabela</w:t>
      </w:r>
      <w:r w:rsidR="002564C8" w:rsidRPr="00DE4502">
        <w:rPr>
          <w:rFonts w:cs="Arial"/>
          <w:bCs/>
          <w:szCs w:val="20"/>
        </w:rPr>
        <w:t xml:space="preserve"> </w:t>
      </w:r>
      <w:r w:rsidR="006A7AF0" w:rsidRPr="00DE4502">
        <w:rPr>
          <w:rFonts w:cs="Arial"/>
          <w:bCs/>
          <w:szCs w:val="20"/>
        </w:rPr>
        <w:t>1</w:t>
      </w:r>
      <w:r w:rsidR="009D77CF">
        <w:rPr>
          <w:rFonts w:cs="Arial"/>
          <w:bCs/>
          <w:szCs w:val="20"/>
        </w:rPr>
        <w:t>3</w:t>
      </w:r>
      <w:r w:rsidR="002564C8" w:rsidRPr="00DE4502">
        <w:rPr>
          <w:rFonts w:cs="Arial"/>
          <w:bCs/>
          <w:szCs w:val="20"/>
        </w:rPr>
        <w:t>: Razdelitev sredstev</w:t>
      </w:r>
      <w:r w:rsidR="00A611F7">
        <w:rPr>
          <w:rFonts w:cs="Arial"/>
          <w:bCs/>
          <w:szCs w:val="20"/>
        </w:rPr>
        <w:t xml:space="preserve"> tega</w:t>
      </w:r>
      <w:r w:rsidR="002564C8" w:rsidRPr="00DE4502">
        <w:rPr>
          <w:rFonts w:cs="Arial"/>
          <w:bCs/>
          <w:szCs w:val="20"/>
        </w:rPr>
        <w:t xml:space="preserve"> programa po namenu</w:t>
      </w:r>
    </w:p>
    <w:tbl>
      <w:tblPr>
        <w:tblStyle w:val="Tabela-mrea111"/>
        <w:tblW w:w="0" w:type="auto"/>
        <w:tblLook w:val="01E0" w:firstRow="1" w:lastRow="1" w:firstColumn="1" w:lastColumn="1" w:noHBand="0" w:noVBand="0"/>
      </w:tblPr>
      <w:tblGrid>
        <w:gridCol w:w="4678"/>
        <w:gridCol w:w="3686"/>
      </w:tblGrid>
      <w:tr w:rsidR="002564C8" w:rsidRPr="00DE4502" w14:paraId="489C1432" w14:textId="77777777" w:rsidTr="005C443B">
        <w:tc>
          <w:tcPr>
            <w:tcW w:w="4678" w:type="dxa"/>
          </w:tcPr>
          <w:p w14:paraId="615323F6" w14:textId="77777777" w:rsidR="002564C8" w:rsidRPr="00DE4502" w:rsidRDefault="002564C8" w:rsidP="002564C8">
            <w:pPr>
              <w:keepNext/>
              <w:keepLines/>
              <w:spacing w:line="240" w:lineRule="auto"/>
              <w:jc w:val="both"/>
              <w:rPr>
                <w:rFonts w:cs="Arial"/>
                <w:b/>
                <w:szCs w:val="20"/>
                <w:lang w:eastAsia="en-US"/>
              </w:rPr>
            </w:pPr>
            <w:r w:rsidRPr="00DE4502">
              <w:rPr>
                <w:rFonts w:cs="Arial"/>
                <w:b/>
                <w:szCs w:val="20"/>
                <w:lang w:eastAsia="en-US"/>
              </w:rPr>
              <w:t>Namen</w:t>
            </w:r>
          </w:p>
        </w:tc>
        <w:tc>
          <w:tcPr>
            <w:tcW w:w="3686" w:type="dxa"/>
          </w:tcPr>
          <w:p w14:paraId="4D97837C" w14:textId="77777777" w:rsidR="002564C8" w:rsidRPr="00DE4502" w:rsidRDefault="002564C8" w:rsidP="002564C8">
            <w:pPr>
              <w:keepNext/>
              <w:keepLines/>
              <w:spacing w:line="240" w:lineRule="auto"/>
              <w:rPr>
                <w:rFonts w:cs="Arial"/>
                <w:b/>
                <w:szCs w:val="20"/>
                <w:lang w:eastAsia="en-US"/>
              </w:rPr>
            </w:pPr>
            <w:r w:rsidRPr="00DE4502">
              <w:rPr>
                <w:rFonts w:cs="Arial"/>
                <w:b/>
                <w:szCs w:val="20"/>
                <w:lang w:eastAsia="en-US"/>
              </w:rPr>
              <w:t>Višina sredstev v letu 2024 (EUR)</w:t>
            </w:r>
          </w:p>
        </w:tc>
      </w:tr>
      <w:tr w:rsidR="002564C8" w:rsidRPr="00DE4502" w14:paraId="19DB87C4" w14:textId="77777777" w:rsidTr="005C443B">
        <w:trPr>
          <w:trHeight w:val="295"/>
        </w:trPr>
        <w:tc>
          <w:tcPr>
            <w:tcW w:w="4678" w:type="dxa"/>
          </w:tcPr>
          <w:p w14:paraId="26BFAE70" w14:textId="2B692573" w:rsidR="002564C8" w:rsidRPr="00DE4502" w:rsidRDefault="002564C8" w:rsidP="002564C8">
            <w:pPr>
              <w:keepNext/>
              <w:keepLines/>
              <w:spacing w:line="240" w:lineRule="auto"/>
              <w:jc w:val="both"/>
              <w:rPr>
                <w:rFonts w:cs="Arial"/>
                <w:szCs w:val="20"/>
                <w:lang w:eastAsia="en-US"/>
              </w:rPr>
            </w:pPr>
            <w:r w:rsidRPr="00DE4502">
              <w:rPr>
                <w:rFonts w:cs="Arial"/>
                <w:szCs w:val="20"/>
                <w:lang w:eastAsia="en-US"/>
              </w:rPr>
              <w:t>Državna pomoč upravičencem za škodo zaradi pozebe</w:t>
            </w:r>
          </w:p>
        </w:tc>
        <w:tc>
          <w:tcPr>
            <w:tcW w:w="3686" w:type="dxa"/>
          </w:tcPr>
          <w:p w14:paraId="2293C439" w14:textId="0FE87E65" w:rsidR="002564C8" w:rsidRPr="00DE4502" w:rsidRDefault="008673FF" w:rsidP="002564C8">
            <w:pPr>
              <w:keepNext/>
              <w:keepLines/>
              <w:spacing w:line="240" w:lineRule="auto"/>
              <w:ind w:right="357"/>
              <w:jc w:val="right"/>
              <w:rPr>
                <w:rFonts w:cs="Arial"/>
                <w:szCs w:val="20"/>
                <w:lang w:eastAsia="zh-CN"/>
              </w:rPr>
            </w:pPr>
            <w:r w:rsidRPr="00DE4502">
              <w:rPr>
                <w:rFonts w:cs="Arial"/>
                <w:szCs w:val="20"/>
                <w:lang w:eastAsia="zh-CN"/>
              </w:rPr>
              <w:t>5.</w:t>
            </w:r>
            <w:r w:rsidR="00E006B7">
              <w:rPr>
                <w:rFonts w:cs="Arial"/>
                <w:szCs w:val="20"/>
                <w:lang w:eastAsia="zh-CN"/>
              </w:rPr>
              <w:t>3</w:t>
            </w:r>
            <w:r w:rsidRPr="00DE4502">
              <w:rPr>
                <w:rFonts w:cs="Arial"/>
                <w:szCs w:val="20"/>
                <w:lang w:eastAsia="zh-CN"/>
              </w:rPr>
              <w:t>00.000</w:t>
            </w:r>
          </w:p>
        </w:tc>
      </w:tr>
      <w:tr w:rsidR="002564C8" w:rsidRPr="00DE4502" w14:paraId="4F4268EA" w14:textId="77777777" w:rsidTr="005C443B">
        <w:trPr>
          <w:trHeight w:val="295"/>
        </w:trPr>
        <w:tc>
          <w:tcPr>
            <w:tcW w:w="4678" w:type="dxa"/>
          </w:tcPr>
          <w:p w14:paraId="15F42181" w14:textId="069EDAE7" w:rsidR="002564C8" w:rsidRPr="00DE4502" w:rsidRDefault="002564C8" w:rsidP="002564C8">
            <w:pPr>
              <w:keepNext/>
              <w:keepLines/>
              <w:spacing w:line="240" w:lineRule="auto"/>
              <w:jc w:val="both"/>
              <w:rPr>
                <w:rFonts w:cs="Arial"/>
                <w:szCs w:val="20"/>
              </w:rPr>
            </w:pPr>
            <w:r w:rsidRPr="00DE4502">
              <w:rPr>
                <w:rFonts w:cs="Arial"/>
                <w:szCs w:val="20"/>
              </w:rPr>
              <w:t>Državna pomoč upravičencem za škodo zaradi zemeljskih neurij s točo</w:t>
            </w:r>
          </w:p>
        </w:tc>
        <w:tc>
          <w:tcPr>
            <w:tcW w:w="3686" w:type="dxa"/>
          </w:tcPr>
          <w:p w14:paraId="51B60749" w14:textId="3AA1AE00" w:rsidR="002564C8" w:rsidRPr="00DE4502" w:rsidRDefault="008673FF" w:rsidP="002564C8">
            <w:pPr>
              <w:keepNext/>
              <w:keepLines/>
              <w:spacing w:line="240" w:lineRule="auto"/>
              <w:ind w:right="357"/>
              <w:jc w:val="right"/>
              <w:rPr>
                <w:rFonts w:cs="Arial"/>
                <w:szCs w:val="20"/>
                <w:lang w:eastAsia="zh-CN"/>
              </w:rPr>
            </w:pPr>
            <w:r w:rsidRPr="00DE4502">
              <w:rPr>
                <w:rFonts w:cs="Arial"/>
                <w:szCs w:val="20"/>
                <w:lang w:eastAsia="zh-CN"/>
              </w:rPr>
              <w:t>7.</w:t>
            </w:r>
            <w:r w:rsidR="00E006B7">
              <w:rPr>
                <w:rFonts w:cs="Arial"/>
                <w:szCs w:val="20"/>
                <w:lang w:eastAsia="zh-CN"/>
              </w:rPr>
              <w:t>8</w:t>
            </w:r>
            <w:r w:rsidRPr="00DE4502">
              <w:rPr>
                <w:rFonts w:cs="Arial"/>
                <w:szCs w:val="20"/>
                <w:lang w:eastAsia="zh-CN"/>
              </w:rPr>
              <w:t>00.000</w:t>
            </w:r>
          </w:p>
        </w:tc>
      </w:tr>
      <w:tr w:rsidR="002564C8" w:rsidRPr="00DE4502" w14:paraId="2C25AEC5" w14:textId="77777777" w:rsidTr="005C443B">
        <w:trPr>
          <w:trHeight w:val="295"/>
        </w:trPr>
        <w:tc>
          <w:tcPr>
            <w:tcW w:w="4678" w:type="dxa"/>
          </w:tcPr>
          <w:p w14:paraId="184BD005" w14:textId="26E56EF0" w:rsidR="002564C8" w:rsidRPr="00DE4502" w:rsidRDefault="002564C8" w:rsidP="002564C8">
            <w:pPr>
              <w:keepNext/>
              <w:keepLines/>
              <w:spacing w:line="240" w:lineRule="auto"/>
              <w:jc w:val="both"/>
              <w:rPr>
                <w:rFonts w:cs="Arial"/>
                <w:szCs w:val="20"/>
              </w:rPr>
            </w:pPr>
            <w:r w:rsidRPr="00DE4502">
              <w:rPr>
                <w:rFonts w:cs="Arial"/>
                <w:szCs w:val="20"/>
              </w:rPr>
              <w:t>Državna pomoč upravičencem za škodo zaradi poplav</w:t>
            </w:r>
          </w:p>
        </w:tc>
        <w:tc>
          <w:tcPr>
            <w:tcW w:w="3686" w:type="dxa"/>
          </w:tcPr>
          <w:p w14:paraId="2F7810B5" w14:textId="0EF70279" w:rsidR="002564C8" w:rsidRPr="00DE4502" w:rsidRDefault="008673FF" w:rsidP="002564C8">
            <w:pPr>
              <w:keepNext/>
              <w:keepLines/>
              <w:spacing w:line="240" w:lineRule="auto"/>
              <w:ind w:right="357"/>
              <w:jc w:val="right"/>
              <w:rPr>
                <w:rFonts w:cs="Arial"/>
                <w:szCs w:val="20"/>
                <w:lang w:eastAsia="zh-CN"/>
              </w:rPr>
            </w:pPr>
            <w:r w:rsidRPr="00DE4502">
              <w:rPr>
                <w:rFonts w:cs="Arial"/>
                <w:szCs w:val="20"/>
                <w:lang w:eastAsia="zh-CN"/>
              </w:rPr>
              <w:t>2.</w:t>
            </w:r>
            <w:r w:rsidR="00E006B7">
              <w:rPr>
                <w:rFonts w:cs="Arial"/>
                <w:szCs w:val="20"/>
                <w:lang w:eastAsia="zh-CN"/>
              </w:rPr>
              <w:t>6</w:t>
            </w:r>
            <w:r w:rsidRPr="00DE4502">
              <w:rPr>
                <w:rFonts w:cs="Arial"/>
                <w:szCs w:val="20"/>
                <w:lang w:eastAsia="zh-CN"/>
              </w:rPr>
              <w:t>00.000</w:t>
            </w:r>
          </w:p>
        </w:tc>
      </w:tr>
      <w:tr w:rsidR="002564C8" w:rsidRPr="00DE4502" w14:paraId="3CCA8B52" w14:textId="77777777" w:rsidTr="005C443B">
        <w:trPr>
          <w:trHeight w:val="317"/>
        </w:trPr>
        <w:tc>
          <w:tcPr>
            <w:tcW w:w="4678" w:type="dxa"/>
          </w:tcPr>
          <w:p w14:paraId="41BFBA57" w14:textId="77777777" w:rsidR="002564C8" w:rsidRPr="00DE4502" w:rsidRDefault="002564C8" w:rsidP="002564C8">
            <w:pPr>
              <w:keepNext/>
              <w:keepLines/>
              <w:spacing w:line="240" w:lineRule="auto"/>
              <w:jc w:val="both"/>
              <w:rPr>
                <w:rFonts w:cs="Arial"/>
                <w:szCs w:val="20"/>
                <w:lang w:eastAsia="en-US"/>
              </w:rPr>
            </w:pPr>
            <w:r w:rsidRPr="00DE4502">
              <w:rPr>
                <w:rFonts w:cs="Arial"/>
                <w:szCs w:val="20"/>
                <w:lang w:eastAsia="en-US"/>
              </w:rPr>
              <w:t>Stroški obdelave vlog</w:t>
            </w:r>
          </w:p>
        </w:tc>
        <w:tc>
          <w:tcPr>
            <w:tcW w:w="3686" w:type="dxa"/>
          </w:tcPr>
          <w:p w14:paraId="735C7392" w14:textId="27259B7B" w:rsidR="002564C8" w:rsidRPr="00DE4502" w:rsidRDefault="00E006B7" w:rsidP="002564C8">
            <w:pPr>
              <w:keepNext/>
              <w:keepLines/>
              <w:spacing w:line="240" w:lineRule="auto"/>
              <w:ind w:right="357"/>
              <w:jc w:val="right"/>
              <w:rPr>
                <w:rFonts w:cs="Arial"/>
                <w:szCs w:val="20"/>
                <w:lang w:eastAsia="zh-CN"/>
              </w:rPr>
            </w:pPr>
            <w:r>
              <w:rPr>
                <w:rFonts w:cs="Arial"/>
                <w:szCs w:val="20"/>
                <w:lang w:eastAsia="zh-CN"/>
              </w:rPr>
              <w:t>2.540</w:t>
            </w:r>
          </w:p>
        </w:tc>
      </w:tr>
      <w:tr w:rsidR="002564C8" w:rsidRPr="00DE4502" w14:paraId="61E2706F" w14:textId="77777777" w:rsidTr="005C443B">
        <w:trPr>
          <w:trHeight w:val="325"/>
        </w:trPr>
        <w:tc>
          <w:tcPr>
            <w:tcW w:w="4678" w:type="dxa"/>
          </w:tcPr>
          <w:p w14:paraId="414F9631" w14:textId="77777777" w:rsidR="002564C8" w:rsidRPr="00DE4502" w:rsidRDefault="002564C8" w:rsidP="002564C8">
            <w:pPr>
              <w:keepNext/>
              <w:keepLines/>
              <w:spacing w:line="240" w:lineRule="auto"/>
              <w:jc w:val="both"/>
              <w:rPr>
                <w:rFonts w:cs="Arial"/>
                <w:b/>
                <w:szCs w:val="20"/>
                <w:lang w:eastAsia="en-US"/>
              </w:rPr>
            </w:pPr>
            <w:r w:rsidRPr="00DE4502">
              <w:rPr>
                <w:rFonts w:cs="Arial"/>
                <w:b/>
                <w:szCs w:val="20"/>
                <w:lang w:eastAsia="en-US"/>
              </w:rPr>
              <w:t>SKUPAJ</w:t>
            </w:r>
          </w:p>
        </w:tc>
        <w:tc>
          <w:tcPr>
            <w:tcW w:w="3686" w:type="dxa"/>
          </w:tcPr>
          <w:p w14:paraId="2541A1A1" w14:textId="307A1A50" w:rsidR="002564C8" w:rsidRPr="00DE4502" w:rsidRDefault="00844528" w:rsidP="002564C8">
            <w:pPr>
              <w:keepNext/>
              <w:keepLines/>
              <w:spacing w:line="240" w:lineRule="auto"/>
              <w:ind w:right="357"/>
              <w:jc w:val="right"/>
              <w:rPr>
                <w:rFonts w:cs="Arial"/>
                <w:b/>
                <w:bCs/>
                <w:szCs w:val="20"/>
                <w:lang w:eastAsia="en-US"/>
              </w:rPr>
            </w:pPr>
            <w:r w:rsidRPr="00DE4502">
              <w:rPr>
                <w:rFonts w:cs="Arial"/>
                <w:b/>
                <w:bCs/>
                <w:szCs w:val="20"/>
                <w:lang w:eastAsia="en-US"/>
              </w:rPr>
              <w:t>15</w:t>
            </w:r>
            <w:r w:rsidR="008673FF" w:rsidRPr="00DE4502">
              <w:rPr>
                <w:rFonts w:cs="Arial"/>
                <w:b/>
                <w:bCs/>
                <w:szCs w:val="20"/>
                <w:lang w:eastAsia="en-US"/>
              </w:rPr>
              <w:t>.</w:t>
            </w:r>
            <w:r w:rsidRPr="00DE4502">
              <w:rPr>
                <w:rFonts w:cs="Arial"/>
                <w:b/>
                <w:bCs/>
                <w:szCs w:val="20"/>
                <w:lang w:eastAsia="en-US"/>
              </w:rPr>
              <w:t>70</w:t>
            </w:r>
            <w:r w:rsidR="00E006B7">
              <w:rPr>
                <w:rFonts w:cs="Arial"/>
                <w:b/>
                <w:bCs/>
                <w:szCs w:val="20"/>
                <w:lang w:eastAsia="en-US"/>
              </w:rPr>
              <w:t>2</w:t>
            </w:r>
            <w:r w:rsidR="008673FF" w:rsidRPr="00DE4502">
              <w:rPr>
                <w:rFonts w:cs="Arial"/>
                <w:b/>
                <w:bCs/>
                <w:szCs w:val="20"/>
                <w:lang w:eastAsia="en-US"/>
              </w:rPr>
              <w:t>.</w:t>
            </w:r>
            <w:r w:rsidR="00E006B7">
              <w:rPr>
                <w:rFonts w:cs="Arial"/>
                <w:b/>
                <w:bCs/>
                <w:szCs w:val="20"/>
                <w:lang w:eastAsia="en-US"/>
              </w:rPr>
              <w:t>540</w:t>
            </w:r>
          </w:p>
        </w:tc>
      </w:tr>
    </w:tbl>
    <w:p w14:paraId="47002F16" w14:textId="678E326A" w:rsidR="002564C8" w:rsidRPr="00DE4502" w:rsidRDefault="002564C8" w:rsidP="002564C8">
      <w:pPr>
        <w:spacing w:line="240" w:lineRule="auto"/>
        <w:jc w:val="both"/>
        <w:rPr>
          <w:rFonts w:cs="Arial"/>
          <w:bCs/>
          <w:color w:val="000000"/>
          <w:sz w:val="18"/>
          <w:szCs w:val="18"/>
          <w:lang w:eastAsia="sl-SI"/>
        </w:rPr>
      </w:pPr>
      <w:r w:rsidRPr="00DE4502">
        <w:rPr>
          <w:rFonts w:cs="Arial"/>
          <w:bCs/>
          <w:color w:val="000000"/>
          <w:sz w:val="18"/>
          <w:szCs w:val="18"/>
          <w:lang w:eastAsia="sl-SI"/>
        </w:rPr>
        <w:t>Vir: Ministrstvo za kmetijstvo, gozdarstvo in prehrano</w:t>
      </w:r>
      <w:r w:rsidR="009335CB">
        <w:rPr>
          <w:rFonts w:cs="Arial"/>
          <w:bCs/>
          <w:color w:val="000000"/>
          <w:sz w:val="18"/>
          <w:szCs w:val="18"/>
          <w:lang w:eastAsia="sl-SI"/>
        </w:rPr>
        <w:t xml:space="preserve"> ter</w:t>
      </w:r>
      <w:r w:rsidRPr="00DE4502">
        <w:rPr>
          <w:rFonts w:cs="Arial"/>
          <w:bCs/>
          <w:color w:val="000000"/>
          <w:sz w:val="18"/>
          <w:szCs w:val="18"/>
          <w:lang w:eastAsia="sl-SI"/>
        </w:rPr>
        <w:t xml:space="preserve"> Agencija</w:t>
      </w:r>
    </w:p>
    <w:p w14:paraId="6D1B33E2" w14:textId="77777777" w:rsidR="002564C8" w:rsidRPr="00DE4502" w:rsidRDefault="002564C8" w:rsidP="002564C8">
      <w:pPr>
        <w:tabs>
          <w:tab w:val="left" w:pos="1701"/>
        </w:tabs>
        <w:spacing w:line="260" w:lineRule="atLeast"/>
        <w:rPr>
          <w:rFonts w:cs="Arial"/>
          <w:szCs w:val="20"/>
          <w:lang w:eastAsia="sl-SI"/>
        </w:rPr>
      </w:pPr>
    </w:p>
    <w:bookmarkEnd w:id="29"/>
    <w:p w14:paraId="47A25D96" w14:textId="10D8EE17" w:rsidR="002564C8" w:rsidRPr="00DE4502" w:rsidRDefault="00195112" w:rsidP="002564C8">
      <w:pPr>
        <w:tabs>
          <w:tab w:val="left" w:pos="1701"/>
        </w:tabs>
        <w:spacing w:line="260" w:lineRule="atLeast"/>
        <w:rPr>
          <w:rFonts w:cs="Arial"/>
          <w:szCs w:val="20"/>
          <w:lang w:eastAsia="sl-SI"/>
        </w:rPr>
      </w:pPr>
      <w:r>
        <w:rPr>
          <w:rFonts w:cs="Arial"/>
          <w:szCs w:val="20"/>
          <w:lang w:eastAsia="sl-SI"/>
        </w:rPr>
        <w:t>Tabela</w:t>
      </w:r>
      <w:r w:rsidR="002564C8" w:rsidRPr="00DE4502">
        <w:rPr>
          <w:rFonts w:cs="Arial"/>
          <w:szCs w:val="20"/>
          <w:lang w:eastAsia="sl-SI"/>
        </w:rPr>
        <w:t xml:space="preserve"> </w:t>
      </w:r>
      <w:r w:rsidR="006A7AF0" w:rsidRPr="00DE4502">
        <w:rPr>
          <w:rFonts w:cs="Arial"/>
          <w:szCs w:val="20"/>
          <w:lang w:eastAsia="sl-SI"/>
        </w:rPr>
        <w:t>1</w:t>
      </w:r>
      <w:r w:rsidR="009D77CF">
        <w:rPr>
          <w:rFonts w:cs="Arial"/>
          <w:szCs w:val="20"/>
          <w:lang w:eastAsia="sl-SI"/>
        </w:rPr>
        <w:t>4</w:t>
      </w:r>
      <w:r w:rsidR="002564C8" w:rsidRPr="00DE4502">
        <w:rPr>
          <w:rFonts w:cs="Arial"/>
          <w:szCs w:val="20"/>
          <w:lang w:eastAsia="sl-SI"/>
        </w:rPr>
        <w:t>: Podrobnejša razdelitev stroškov obdelave vlog</w:t>
      </w:r>
    </w:p>
    <w:tbl>
      <w:tblPr>
        <w:tblStyle w:val="Tabela-mrea111"/>
        <w:tblW w:w="8394" w:type="dxa"/>
        <w:tblLayout w:type="fixed"/>
        <w:tblLook w:val="00A0" w:firstRow="1" w:lastRow="0" w:firstColumn="1" w:lastColumn="0" w:noHBand="0" w:noVBand="0"/>
      </w:tblPr>
      <w:tblGrid>
        <w:gridCol w:w="2157"/>
        <w:gridCol w:w="992"/>
        <w:gridCol w:w="1701"/>
        <w:gridCol w:w="1276"/>
        <w:gridCol w:w="1134"/>
        <w:gridCol w:w="1134"/>
      </w:tblGrid>
      <w:tr w:rsidR="002564C8" w:rsidRPr="00DE4502" w14:paraId="5D69950B" w14:textId="77777777" w:rsidTr="005C443B">
        <w:trPr>
          <w:trHeight w:val="305"/>
        </w:trPr>
        <w:tc>
          <w:tcPr>
            <w:tcW w:w="2157" w:type="dxa"/>
            <w:vAlign w:val="center"/>
          </w:tcPr>
          <w:p w14:paraId="3AED2054" w14:textId="77777777" w:rsidR="002564C8" w:rsidRPr="00DE4502" w:rsidRDefault="002564C8" w:rsidP="002564C8">
            <w:pPr>
              <w:autoSpaceDE w:val="0"/>
              <w:autoSpaceDN w:val="0"/>
              <w:adjustRightInd w:val="0"/>
              <w:spacing w:line="240" w:lineRule="auto"/>
              <w:rPr>
                <w:rFonts w:cs="Arial"/>
                <w:b/>
                <w:szCs w:val="20"/>
                <w:lang w:eastAsia="en-US"/>
              </w:rPr>
            </w:pPr>
            <w:r w:rsidRPr="00DE4502">
              <w:rPr>
                <w:rFonts w:cs="Arial"/>
                <w:b/>
                <w:color w:val="000000"/>
                <w:szCs w:val="20"/>
                <w:lang w:eastAsia="en-US"/>
              </w:rPr>
              <w:t>Specifikacija stroškov</w:t>
            </w:r>
          </w:p>
        </w:tc>
        <w:tc>
          <w:tcPr>
            <w:tcW w:w="992" w:type="dxa"/>
            <w:vAlign w:val="center"/>
          </w:tcPr>
          <w:p w14:paraId="35FE1261" w14:textId="77777777" w:rsidR="002564C8" w:rsidRPr="00DE4502" w:rsidRDefault="002564C8" w:rsidP="002564C8">
            <w:pPr>
              <w:autoSpaceDE w:val="0"/>
              <w:autoSpaceDN w:val="0"/>
              <w:adjustRightInd w:val="0"/>
              <w:spacing w:line="240" w:lineRule="auto"/>
              <w:ind w:left="112"/>
              <w:rPr>
                <w:rFonts w:cs="Arial"/>
                <w:b/>
                <w:bCs/>
                <w:color w:val="000000"/>
                <w:szCs w:val="20"/>
                <w:lang w:eastAsia="en-US"/>
              </w:rPr>
            </w:pPr>
            <w:r w:rsidRPr="00DE4502">
              <w:rPr>
                <w:rFonts w:cs="Arial"/>
                <w:b/>
                <w:bCs/>
                <w:color w:val="000000"/>
                <w:szCs w:val="20"/>
                <w:lang w:eastAsia="en-US"/>
              </w:rPr>
              <w:t>Št. enot</w:t>
            </w:r>
          </w:p>
        </w:tc>
        <w:tc>
          <w:tcPr>
            <w:tcW w:w="1701" w:type="dxa"/>
            <w:vAlign w:val="center"/>
          </w:tcPr>
          <w:p w14:paraId="6F13E13C" w14:textId="77777777" w:rsidR="002564C8" w:rsidRPr="00DE4502" w:rsidRDefault="002564C8" w:rsidP="002564C8">
            <w:pPr>
              <w:autoSpaceDE w:val="0"/>
              <w:autoSpaceDN w:val="0"/>
              <w:adjustRightInd w:val="0"/>
              <w:spacing w:line="240" w:lineRule="auto"/>
              <w:ind w:left="112"/>
              <w:rPr>
                <w:rFonts w:cs="Arial"/>
                <w:b/>
                <w:bCs/>
                <w:color w:val="000000"/>
                <w:szCs w:val="20"/>
                <w:lang w:eastAsia="en-US"/>
              </w:rPr>
            </w:pPr>
            <w:r w:rsidRPr="00DE4502">
              <w:rPr>
                <w:rFonts w:cs="Arial"/>
                <w:b/>
                <w:bCs/>
                <w:color w:val="000000"/>
                <w:szCs w:val="20"/>
                <w:lang w:eastAsia="en-US"/>
              </w:rPr>
              <w:t>Cena na enoto brez DDV</w:t>
            </w:r>
          </w:p>
        </w:tc>
        <w:tc>
          <w:tcPr>
            <w:tcW w:w="1276" w:type="dxa"/>
            <w:vAlign w:val="center"/>
          </w:tcPr>
          <w:p w14:paraId="68B4BE5E" w14:textId="77777777" w:rsidR="002564C8" w:rsidRPr="00DE4502" w:rsidRDefault="002564C8" w:rsidP="002564C8">
            <w:pPr>
              <w:autoSpaceDE w:val="0"/>
              <w:autoSpaceDN w:val="0"/>
              <w:adjustRightInd w:val="0"/>
              <w:spacing w:line="240" w:lineRule="auto"/>
              <w:ind w:left="112"/>
              <w:rPr>
                <w:rFonts w:cs="Arial"/>
                <w:b/>
                <w:bCs/>
                <w:color w:val="000000"/>
                <w:szCs w:val="20"/>
                <w:lang w:eastAsia="en-US"/>
              </w:rPr>
            </w:pPr>
            <w:r w:rsidRPr="00DE4502">
              <w:rPr>
                <w:rFonts w:cs="Arial"/>
                <w:b/>
                <w:bCs/>
                <w:color w:val="000000"/>
                <w:szCs w:val="20"/>
                <w:lang w:eastAsia="en-US"/>
              </w:rPr>
              <w:t>Cena na enoto z DDV</w:t>
            </w:r>
          </w:p>
        </w:tc>
        <w:tc>
          <w:tcPr>
            <w:tcW w:w="1134" w:type="dxa"/>
            <w:vAlign w:val="center"/>
          </w:tcPr>
          <w:p w14:paraId="78F81AD9" w14:textId="77777777" w:rsidR="002564C8" w:rsidRPr="00DE4502" w:rsidRDefault="002564C8" w:rsidP="002564C8">
            <w:pPr>
              <w:keepNext/>
              <w:keepLines/>
              <w:autoSpaceDE w:val="0"/>
              <w:autoSpaceDN w:val="0"/>
              <w:adjustRightInd w:val="0"/>
              <w:spacing w:line="240" w:lineRule="auto"/>
              <w:rPr>
                <w:rFonts w:cs="Arial"/>
                <w:b/>
                <w:bCs/>
                <w:color w:val="000000"/>
                <w:szCs w:val="20"/>
                <w:lang w:eastAsia="en-US"/>
              </w:rPr>
            </w:pPr>
            <w:r w:rsidRPr="00DE4502">
              <w:rPr>
                <w:rFonts w:cs="Arial"/>
                <w:b/>
                <w:bCs/>
                <w:color w:val="000000"/>
                <w:szCs w:val="20"/>
                <w:lang w:eastAsia="en-US"/>
              </w:rPr>
              <w:t>Skupaj</w:t>
            </w:r>
          </w:p>
          <w:p w14:paraId="612AFCF4" w14:textId="77777777" w:rsidR="002564C8" w:rsidRPr="00DE4502" w:rsidRDefault="002564C8" w:rsidP="002564C8">
            <w:pPr>
              <w:keepNext/>
              <w:keepLines/>
              <w:autoSpaceDE w:val="0"/>
              <w:autoSpaceDN w:val="0"/>
              <w:adjustRightInd w:val="0"/>
              <w:spacing w:line="240" w:lineRule="auto"/>
              <w:rPr>
                <w:rFonts w:cs="Arial"/>
                <w:b/>
                <w:bCs/>
                <w:color w:val="000000"/>
                <w:szCs w:val="20"/>
                <w:lang w:eastAsia="en-US"/>
              </w:rPr>
            </w:pPr>
            <w:r w:rsidRPr="00DE4502">
              <w:rPr>
                <w:rFonts w:cs="Arial"/>
                <w:b/>
                <w:bCs/>
                <w:color w:val="000000"/>
                <w:szCs w:val="20"/>
                <w:lang w:eastAsia="en-US"/>
              </w:rPr>
              <w:t>(EUR)</w:t>
            </w:r>
          </w:p>
        </w:tc>
        <w:tc>
          <w:tcPr>
            <w:tcW w:w="1134" w:type="dxa"/>
            <w:vAlign w:val="center"/>
          </w:tcPr>
          <w:p w14:paraId="4936FBE0" w14:textId="77777777" w:rsidR="002564C8" w:rsidRPr="00DE4502" w:rsidRDefault="002564C8" w:rsidP="002564C8">
            <w:pPr>
              <w:autoSpaceDE w:val="0"/>
              <w:autoSpaceDN w:val="0"/>
              <w:adjustRightInd w:val="0"/>
              <w:spacing w:line="240" w:lineRule="auto"/>
              <w:ind w:left="112"/>
              <w:rPr>
                <w:rFonts w:cs="Arial"/>
                <w:b/>
                <w:bCs/>
                <w:color w:val="000000"/>
                <w:szCs w:val="20"/>
                <w:lang w:eastAsia="en-US"/>
              </w:rPr>
            </w:pPr>
            <w:r w:rsidRPr="00DE4502">
              <w:rPr>
                <w:rFonts w:cs="Arial"/>
                <w:b/>
                <w:bCs/>
                <w:color w:val="000000"/>
                <w:szCs w:val="20"/>
                <w:lang w:eastAsia="en-US"/>
              </w:rPr>
              <w:t>KONTO</w:t>
            </w:r>
          </w:p>
        </w:tc>
      </w:tr>
      <w:tr w:rsidR="002564C8" w:rsidRPr="00DE4502" w14:paraId="26040502" w14:textId="77777777" w:rsidTr="005C443B">
        <w:trPr>
          <w:trHeight w:val="305"/>
        </w:trPr>
        <w:tc>
          <w:tcPr>
            <w:tcW w:w="2157" w:type="dxa"/>
            <w:vAlign w:val="center"/>
          </w:tcPr>
          <w:p w14:paraId="3687AA94" w14:textId="77777777" w:rsidR="002564C8" w:rsidRPr="00DE4502" w:rsidRDefault="002564C8" w:rsidP="002564C8">
            <w:pPr>
              <w:autoSpaceDE w:val="0"/>
              <w:autoSpaceDN w:val="0"/>
              <w:adjustRightInd w:val="0"/>
              <w:spacing w:line="240" w:lineRule="auto"/>
              <w:rPr>
                <w:rFonts w:cs="Arial"/>
                <w:color w:val="000000"/>
                <w:szCs w:val="20"/>
                <w:lang w:eastAsia="en-US"/>
              </w:rPr>
            </w:pPr>
            <w:r w:rsidRPr="00DE4502">
              <w:rPr>
                <w:rFonts w:cs="Arial"/>
                <w:color w:val="000000"/>
                <w:szCs w:val="20"/>
                <w:lang w:eastAsia="en-US"/>
              </w:rPr>
              <w:lastRenderedPageBreak/>
              <w:t>Tisk dokumentov</w:t>
            </w:r>
          </w:p>
        </w:tc>
        <w:tc>
          <w:tcPr>
            <w:tcW w:w="992" w:type="dxa"/>
            <w:vAlign w:val="center"/>
          </w:tcPr>
          <w:p w14:paraId="0DA7B29B" w14:textId="4A22FCCF" w:rsidR="002564C8" w:rsidRPr="00DE4502" w:rsidRDefault="00E006B7" w:rsidP="002564C8">
            <w:pPr>
              <w:jc w:val="right"/>
              <w:rPr>
                <w:rFonts w:cs="Arial"/>
                <w:szCs w:val="20"/>
                <w:lang w:eastAsia="en-US"/>
              </w:rPr>
            </w:pPr>
            <w:r>
              <w:rPr>
                <w:rFonts w:cs="Arial"/>
                <w:szCs w:val="20"/>
                <w:lang w:eastAsia="en-US"/>
              </w:rPr>
              <w:t>20</w:t>
            </w:r>
            <w:r w:rsidR="002564C8" w:rsidRPr="00DE4502">
              <w:rPr>
                <w:rFonts w:cs="Arial"/>
                <w:szCs w:val="20"/>
                <w:lang w:eastAsia="en-US"/>
              </w:rPr>
              <w:t>00</w:t>
            </w:r>
          </w:p>
        </w:tc>
        <w:tc>
          <w:tcPr>
            <w:tcW w:w="1701" w:type="dxa"/>
            <w:vAlign w:val="center"/>
          </w:tcPr>
          <w:p w14:paraId="757B98AE" w14:textId="77777777" w:rsidR="002564C8" w:rsidRPr="00DE4502" w:rsidRDefault="002564C8" w:rsidP="002564C8">
            <w:pPr>
              <w:jc w:val="right"/>
              <w:rPr>
                <w:rFonts w:cs="Arial"/>
                <w:szCs w:val="20"/>
                <w:lang w:eastAsia="en-US"/>
              </w:rPr>
            </w:pPr>
            <w:r w:rsidRPr="00DE4502">
              <w:rPr>
                <w:rFonts w:cs="Arial"/>
                <w:szCs w:val="20"/>
                <w:lang w:eastAsia="en-US"/>
              </w:rPr>
              <w:t>0,26</w:t>
            </w:r>
          </w:p>
        </w:tc>
        <w:tc>
          <w:tcPr>
            <w:tcW w:w="1276" w:type="dxa"/>
            <w:vAlign w:val="center"/>
          </w:tcPr>
          <w:p w14:paraId="219D4A24" w14:textId="77777777" w:rsidR="002564C8" w:rsidRPr="00DE4502" w:rsidRDefault="002564C8" w:rsidP="002564C8">
            <w:pPr>
              <w:jc w:val="right"/>
              <w:rPr>
                <w:rFonts w:cs="Arial"/>
                <w:szCs w:val="20"/>
                <w:lang w:eastAsia="en-US"/>
              </w:rPr>
            </w:pPr>
            <w:r w:rsidRPr="00DE4502">
              <w:rPr>
                <w:rFonts w:cs="Arial"/>
                <w:szCs w:val="20"/>
                <w:lang w:eastAsia="en-US"/>
              </w:rPr>
              <w:t>0,31</w:t>
            </w:r>
          </w:p>
        </w:tc>
        <w:tc>
          <w:tcPr>
            <w:tcW w:w="1134" w:type="dxa"/>
            <w:vAlign w:val="center"/>
          </w:tcPr>
          <w:p w14:paraId="2A321588" w14:textId="43A52E60" w:rsidR="002564C8" w:rsidRPr="00DE4502" w:rsidRDefault="00E006B7" w:rsidP="002564C8">
            <w:pPr>
              <w:jc w:val="right"/>
              <w:rPr>
                <w:lang w:eastAsia="en-US"/>
              </w:rPr>
            </w:pPr>
            <w:r>
              <w:rPr>
                <w:lang w:eastAsia="en-US"/>
              </w:rPr>
              <w:t>620</w:t>
            </w:r>
          </w:p>
        </w:tc>
        <w:tc>
          <w:tcPr>
            <w:tcW w:w="1134" w:type="dxa"/>
            <w:vAlign w:val="center"/>
          </w:tcPr>
          <w:p w14:paraId="5E70BCB3" w14:textId="77777777" w:rsidR="002564C8" w:rsidRPr="00DE4502" w:rsidRDefault="002564C8" w:rsidP="002564C8">
            <w:pPr>
              <w:autoSpaceDE w:val="0"/>
              <w:autoSpaceDN w:val="0"/>
              <w:adjustRightInd w:val="0"/>
              <w:spacing w:line="240" w:lineRule="auto"/>
              <w:jc w:val="right"/>
              <w:rPr>
                <w:rFonts w:cs="Arial"/>
                <w:color w:val="000000"/>
                <w:szCs w:val="20"/>
                <w:lang w:eastAsia="en-US"/>
              </w:rPr>
            </w:pPr>
            <w:r w:rsidRPr="00DE4502">
              <w:rPr>
                <w:rFonts w:cs="Arial"/>
                <w:color w:val="000000"/>
                <w:szCs w:val="20"/>
                <w:lang w:eastAsia="en-US"/>
              </w:rPr>
              <w:t>4020</w:t>
            </w:r>
          </w:p>
        </w:tc>
      </w:tr>
      <w:tr w:rsidR="002564C8" w:rsidRPr="00DE4502" w14:paraId="237FB569" w14:textId="77777777" w:rsidTr="005C443B">
        <w:trPr>
          <w:trHeight w:val="305"/>
        </w:trPr>
        <w:tc>
          <w:tcPr>
            <w:tcW w:w="2157" w:type="dxa"/>
            <w:vAlign w:val="center"/>
          </w:tcPr>
          <w:p w14:paraId="0340D960" w14:textId="77777777" w:rsidR="002564C8" w:rsidRPr="00DE4502" w:rsidRDefault="002564C8" w:rsidP="002564C8">
            <w:pPr>
              <w:autoSpaceDE w:val="0"/>
              <w:autoSpaceDN w:val="0"/>
              <w:adjustRightInd w:val="0"/>
              <w:spacing w:line="240" w:lineRule="auto"/>
              <w:rPr>
                <w:rFonts w:cs="Arial"/>
                <w:color w:val="000000"/>
                <w:szCs w:val="20"/>
                <w:lang w:eastAsia="en-US"/>
              </w:rPr>
            </w:pPr>
            <w:r w:rsidRPr="00DE4502">
              <w:rPr>
                <w:rFonts w:cs="Arial"/>
                <w:color w:val="000000"/>
                <w:szCs w:val="20"/>
                <w:lang w:eastAsia="en-US"/>
              </w:rPr>
              <w:t>Poštnina</w:t>
            </w:r>
          </w:p>
        </w:tc>
        <w:tc>
          <w:tcPr>
            <w:tcW w:w="992" w:type="dxa"/>
            <w:vAlign w:val="center"/>
          </w:tcPr>
          <w:p w14:paraId="69DFDB77" w14:textId="7DD4227B" w:rsidR="002564C8" w:rsidRPr="00DE4502" w:rsidRDefault="00E006B7" w:rsidP="002564C8">
            <w:pPr>
              <w:jc w:val="right"/>
              <w:rPr>
                <w:rFonts w:cs="Arial"/>
                <w:szCs w:val="20"/>
                <w:lang w:eastAsia="en-US"/>
              </w:rPr>
            </w:pPr>
            <w:r>
              <w:rPr>
                <w:rFonts w:cs="Arial"/>
                <w:szCs w:val="20"/>
                <w:lang w:eastAsia="en-US"/>
              </w:rPr>
              <w:t>20</w:t>
            </w:r>
            <w:r w:rsidR="002564C8" w:rsidRPr="00DE4502">
              <w:rPr>
                <w:rFonts w:cs="Arial"/>
                <w:szCs w:val="20"/>
                <w:lang w:eastAsia="en-US"/>
              </w:rPr>
              <w:t>00</w:t>
            </w:r>
          </w:p>
        </w:tc>
        <w:tc>
          <w:tcPr>
            <w:tcW w:w="1701" w:type="dxa"/>
            <w:vAlign w:val="center"/>
          </w:tcPr>
          <w:p w14:paraId="4BF348C9" w14:textId="77777777" w:rsidR="002564C8" w:rsidRPr="00DE4502" w:rsidRDefault="002564C8" w:rsidP="002564C8">
            <w:pPr>
              <w:jc w:val="right"/>
              <w:rPr>
                <w:rFonts w:cs="Arial"/>
                <w:szCs w:val="20"/>
                <w:lang w:eastAsia="en-US"/>
              </w:rPr>
            </w:pPr>
            <w:r w:rsidRPr="00DE4502">
              <w:rPr>
                <w:rFonts w:cs="Arial"/>
                <w:szCs w:val="20"/>
                <w:lang w:eastAsia="en-US"/>
              </w:rPr>
              <w:t>0,78</w:t>
            </w:r>
          </w:p>
        </w:tc>
        <w:tc>
          <w:tcPr>
            <w:tcW w:w="1276" w:type="dxa"/>
            <w:vAlign w:val="center"/>
          </w:tcPr>
          <w:p w14:paraId="4F3C2EB8" w14:textId="77777777" w:rsidR="002564C8" w:rsidRPr="00DE4502" w:rsidRDefault="002564C8" w:rsidP="002564C8">
            <w:pPr>
              <w:jc w:val="right"/>
              <w:rPr>
                <w:rFonts w:cs="Arial"/>
                <w:szCs w:val="20"/>
                <w:lang w:eastAsia="en-US"/>
              </w:rPr>
            </w:pPr>
            <w:r w:rsidRPr="00DE4502">
              <w:rPr>
                <w:rFonts w:cs="Arial"/>
                <w:szCs w:val="20"/>
                <w:lang w:eastAsia="en-US"/>
              </w:rPr>
              <w:t>0,96</w:t>
            </w:r>
          </w:p>
        </w:tc>
        <w:tc>
          <w:tcPr>
            <w:tcW w:w="1134" w:type="dxa"/>
            <w:vAlign w:val="center"/>
          </w:tcPr>
          <w:p w14:paraId="52D931AB" w14:textId="26ABD591" w:rsidR="002564C8" w:rsidRPr="00DE4502" w:rsidRDefault="00E006B7" w:rsidP="002564C8">
            <w:pPr>
              <w:jc w:val="right"/>
              <w:rPr>
                <w:lang w:eastAsia="en-US"/>
              </w:rPr>
            </w:pPr>
            <w:r>
              <w:rPr>
                <w:lang w:eastAsia="en-US"/>
              </w:rPr>
              <w:t>1920</w:t>
            </w:r>
          </w:p>
        </w:tc>
        <w:tc>
          <w:tcPr>
            <w:tcW w:w="1134" w:type="dxa"/>
            <w:vAlign w:val="center"/>
          </w:tcPr>
          <w:p w14:paraId="71534B61" w14:textId="77777777" w:rsidR="002564C8" w:rsidRPr="00DE4502" w:rsidRDefault="002564C8" w:rsidP="002564C8">
            <w:pPr>
              <w:autoSpaceDE w:val="0"/>
              <w:autoSpaceDN w:val="0"/>
              <w:adjustRightInd w:val="0"/>
              <w:spacing w:line="240" w:lineRule="auto"/>
              <w:jc w:val="right"/>
              <w:rPr>
                <w:rFonts w:cs="Arial"/>
                <w:color w:val="000000"/>
                <w:szCs w:val="20"/>
                <w:lang w:eastAsia="en-US"/>
              </w:rPr>
            </w:pPr>
            <w:r w:rsidRPr="00DE4502">
              <w:rPr>
                <w:rFonts w:cs="Arial"/>
                <w:color w:val="000000"/>
                <w:szCs w:val="20"/>
                <w:lang w:eastAsia="en-US"/>
              </w:rPr>
              <w:t>4022</w:t>
            </w:r>
          </w:p>
        </w:tc>
      </w:tr>
      <w:tr w:rsidR="002564C8" w:rsidRPr="00DE4502" w14:paraId="054DAB5E" w14:textId="77777777" w:rsidTr="005C443B">
        <w:trPr>
          <w:trHeight w:val="305"/>
        </w:trPr>
        <w:tc>
          <w:tcPr>
            <w:tcW w:w="2157" w:type="dxa"/>
            <w:vAlign w:val="center"/>
          </w:tcPr>
          <w:p w14:paraId="755F49A5" w14:textId="77777777" w:rsidR="002564C8" w:rsidRPr="00DE4502" w:rsidRDefault="002564C8" w:rsidP="002564C8">
            <w:pPr>
              <w:autoSpaceDE w:val="0"/>
              <w:autoSpaceDN w:val="0"/>
              <w:adjustRightInd w:val="0"/>
              <w:spacing w:line="240" w:lineRule="auto"/>
              <w:rPr>
                <w:rFonts w:cs="Arial"/>
                <w:color w:val="000000"/>
                <w:szCs w:val="20"/>
                <w:lang w:eastAsia="en-US"/>
              </w:rPr>
            </w:pPr>
            <w:r w:rsidRPr="00DE4502">
              <w:rPr>
                <w:rFonts w:cs="Arial"/>
                <w:b/>
                <w:bCs/>
                <w:color w:val="000000"/>
                <w:szCs w:val="20"/>
                <w:lang w:eastAsia="en-US"/>
              </w:rPr>
              <w:t>SKUPAJ</w:t>
            </w:r>
          </w:p>
        </w:tc>
        <w:tc>
          <w:tcPr>
            <w:tcW w:w="992" w:type="dxa"/>
            <w:vAlign w:val="center"/>
          </w:tcPr>
          <w:p w14:paraId="63992A3D" w14:textId="77777777" w:rsidR="002564C8" w:rsidRPr="00DE4502" w:rsidRDefault="002564C8" w:rsidP="002564C8">
            <w:pPr>
              <w:autoSpaceDE w:val="0"/>
              <w:autoSpaceDN w:val="0"/>
              <w:adjustRightInd w:val="0"/>
              <w:spacing w:line="240" w:lineRule="auto"/>
              <w:jc w:val="right"/>
              <w:rPr>
                <w:rFonts w:cs="Arial"/>
                <w:color w:val="000000"/>
                <w:szCs w:val="20"/>
                <w:lang w:eastAsia="en-US"/>
              </w:rPr>
            </w:pPr>
          </w:p>
        </w:tc>
        <w:tc>
          <w:tcPr>
            <w:tcW w:w="1701" w:type="dxa"/>
            <w:vAlign w:val="center"/>
          </w:tcPr>
          <w:p w14:paraId="05F64433" w14:textId="77777777" w:rsidR="002564C8" w:rsidRPr="00DE4502" w:rsidRDefault="002564C8" w:rsidP="002564C8">
            <w:pPr>
              <w:autoSpaceDE w:val="0"/>
              <w:autoSpaceDN w:val="0"/>
              <w:adjustRightInd w:val="0"/>
              <w:spacing w:line="240" w:lineRule="auto"/>
              <w:jc w:val="right"/>
              <w:rPr>
                <w:rFonts w:cs="Arial"/>
                <w:b/>
                <w:bCs/>
                <w:color w:val="000000"/>
                <w:szCs w:val="20"/>
                <w:lang w:eastAsia="en-US"/>
              </w:rPr>
            </w:pPr>
          </w:p>
        </w:tc>
        <w:tc>
          <w:tcPr>
            <w:tcW w:w="1276" w:type="dxa"/>
            <w:vAlign w:val="center"/>
          </w:tcPr>
          <w:p w14:paraId="53A30A6E" w14:textId="77777777" w:rsidR="002564C8" w:rsidRPr="00DE4502" w:rsidRDefault="002564C8" w:rsidP="002564C8">
            <w:pPr>
              <w:autoSpaceDE w:val="0"/>
              <w:autoSpaceDN w:val="0"/>
              <w:adjustRightInd w:val="0"/>
              <w:spacing w:line="240" w:lineRule="auto"/>
              <w:jc w:val="right"/>
              <w:rPr>
                <w:rFonts w:cs="Arial"/>
                <w:b/>
                <w:bCs/>
                <w:color w:val="000000"/>
                <w:szCs w:val="20"/>
                <w:lang w:eastAsia="en-US"/>
              </w:rPr>
            </w:pPr>
          </w:p>
        </w:tc>
        <w:tc>
          <w:tcPr>
            <w:tcW w:w="1134" w:type="dxa"/>
            <w:vAlign w:val="center"/>
          </w:tcPr>
          <w:p w14:paraId="30D3F6C1" w14:textId="61180A88" w:rsidR="002564C8" w:rsidRPr="00DE4502" w:rsidRDefault="00E006B7" w:rsidP="002564C8">
            <w:pPr>
              <w:jc w:val="right"/>
              <w:rPr>
                <w:b/>
                <w:lang w:eastAsia="en-US"/>
              </w:rPr>
            </w:pPr>
            <w:r>
              <w:rPr>
                <w:b/>
                <w:lang w:eastAsia="en-US"/>
              </w:rPr>
              <w:t>2540</w:t>
            </w:r>
          </w:p>
        </w:tc>
        <w:tc>
          <w:tcPr>
            <w:tcW w:w="1134" w:type="dxa"/>
            <w:vAlign w:val="center"/>
          </w:tcPr>
          <w:p w14:paraId="4EAE06F4" w14:textId="77777777" w:rsidR="002564C8" w:rsidRPr="00DE4502" w:rsidRDefault="002564C8" w:rsidP="002564C8">
            <w:pPr>
              <w:autoSpaceDE w:val="0"/>
              <w:autoSpaceDN w:val="0"/>
              <w:adjustRightInd w:val="0"/>
              <w:spacing w:line="240" w:lineRule="auto"/>
              <w:jc w:val="right"/>
              <w:rPr>
                <w:rFonts w:cs="Arial"/>
                <w:b/>
                <w:bCs/>
                <w:color w:val="000000"/>
                <w:szCs w:val="20"/>
                <w:lang w:eastAsia="en-US"/>
              </w:rPr>
            </w:pPr>
          </w:p>
        </w:tc>
      </w:tr>
    </w:tbl>
    <w:p w14:paraId="0FB3D7C5" w14:textId="77DB3BEB" w:rsidR="002564C8" w:rsidRPr="00DE4502" w:rsidRDefault="002564C8" w:rsidP="002564C8">
      <w:pPr>
        <w:spacing w:line="240" w:lineRule="exact"/>
        <w:jc w:val="both"/>
        <w:rPr>
          <w:rFonts w:cs="Arial"/>
          <w:sz w:val="18"/>
          <w:szCs w:val="18"/>
        </w:rPr>
      </w:pPr>
      <w:r w:rsidRPr="00DE4502">
        <w:rPr>
          <w:rFonts w:cs="Arial"/>
          <w:sz w:val="18"/>
          <w:szCs w:val="18"/>
        </w:rPr>
        <w:t xml:space="preserve">Vir: </w:t>
      </w:r>
      <w:r w:rsidRPr="00DE4502">
        <w:rPr>
          <w:rFonts w:cs="Arial"/>
          <w:bCs/>
          <w:color w:val="000000"/>
          <w:sz w:val="18"/>
          <w:szCs w:val="18"/>
          <w:lang w:eastAsia="sl-SI"/>
        </w:rPr>
        <w:t>Agencija</w:t>
      </w:r>
    </w:p>
    <w:p w14:paraId="016950E6" w14:textId="77777777" w:rsidR="002564C8" w:rsidRPr="00DE4502" w:rsidRDefault="002564C8" w:rsidP="002564C8">
      <w:pPr>
        <w:autoSpaceDE w:val="0"/>
        <w:autoSpaceDN w:val="0"/>
        <w:adjustRightInd w:val="0"/>
        <w:spacing w:line="240" w:lineRule="auto"/>
        <w:jc w:val="both"/>
        <w:rPr>
          <w:rFonts w:cs="Arial"/>
          <w:color w:val="000000"/>
          <w:szCs w:val="20"/>
        </w:rPr>
      </w:pPr>
    </w:p>
    <w:p w14:paraId="53F1279B" w14:textId="6101FA77" w:rsidR="00F80CD5" w:rsidRPr="00DE4502" w:rsidRDefault="00F22179" w:rsidP="00F90B88">
      <w:pPr>
        <w:autoSpaceDE w:val="0"/>
        <w:autoSpaceDN w:val="0"/>
        <w:adjustRightInd w:val="0"/>
        <w:jc w:val="both"/>
        <w:rPr>
          <w:rFonts w:cs="Arial"/>
          <w:color w:val="000000"/>
          <w:szCs w:val="20"/>
        </w:rPr>
      </w:pPr>
      <w:r>
        <w:rPr>
          <w:rFonts w:cs="Arial"/>
          <w:color w:val="000000"/>
          <w:szCs w:val="20"/>
        </w:rPr>
        <w:t>Dejansko število oškodovancev</w:t>
      </w:r>
      <w:r w:rsidRPr="00F22179">
        <w:rPr>
          <w:rFonts w:cs="Arial"/>
          <w:color w:val="000000"/>
          <w:szCs w:val="20"/>
        </w:rPr>
        <w:t xml:space="preserve"> </w:t>
      </w:r>
      <w:r w:rsidRPr="00DE4502">
        <w:rPr>
          <w:rFonts w:cs="Arial"/>
          <w:color w:val="000000"/>
          <w:szCs w:val="20"/>
        </w:rPr>
        <w:t>se bo razlikovalo</w:t>
      </w:r>
      <w:r>
        <w:rPr>
          <w:rFonts w:cs="Arial"/>
          <w:color w:val="000000"/>
          <w:szCs w:val="20"/>
        </w:rPr>
        <w:t xml:space="preserve"> od s</w:t>
      </w:r>
      <w:r w:rsidR="00844528" w:rsidRPr="00DE4502">
        <w:rPr>
          <w:rFonts w:cs="Arial"/>
          <w:color w:val="000000"/>
          <w:szCs w:val="20"/>
        </w:rPr>
        <w:t>kupn</w:t>
      </w:r>
      <w:r>
        <w:rPr>
          <w:rFonts w:cs="Arial"/>
          <w:color w:val="000000"/>
          <w:szCs w:val="20"/>
        </w:rPr>
        <w:t>ega</w:t>
      </w:r>
      <w:r w:rsidR="00844528" w:rsidRPr="00DE4502">
        <w:rPr>
          <w:rFonts w:cs="Arial"/>
          <w:color w:val="000000"/>
          <w:szCs w:val="20"/>
        </w:rPr>
        <w:t xml:space="preserve"> š</w:t>
      </w:r>
      <w:r>
        <w:rPr>
          <w:rFonts w:cs="Arial"/>
          <w:color w:val="000000"/>
          <w:szCs w:val="20"/>
        </w:rPr>
        <w:t>tevila</w:t>
      </w:r>
      <w:r w:rsidR="00F80CD5" w:rsidRPr="00DE4502">
        <w:rPr>
          <w:rFonts w:cs="Arial"/>
          <w:color w:val="000000"/>
          <w:szCs w:val="20"/>
        </w:rPr>
        <w:t xml:space="preserve"> oškodovancev iz</w:t>
      </w:r>
      <w:r w:rsidR="00844528" w:rsidRPr="00DE4502">
        <w:rPr>
          <w:rFonts w:cs="Arial"/>
          <w:color w:val="000000"/>
          <w:szCs w:val="20"/>
        </w:rPr>
        <w:t xml:space="preserve"> ocen</w:t>
      </w:r>
      <w:r w:rsidR="00470A0A" w:rsidRPr="00DE4502">
        <w:rPr>
          <w:rFonts w:cs="Arial"/>
          <w:color w:val="000000"/>
          <w:szCs w:val="20"/>
        </w:rPr>
        <w:t>e</w:t>
      </w:r>
      <w:r w:rsidR="00844528" w:rsidRPr="00DE4502">
        <w:rPr>
          <w:rFonts w:cs="Arial"/>
          <w:color w:val="000000"/>
          <w:szCs w:val="20"/>
        </w:rPr>
        <w:t xml:space="preserve"> škode</w:t>
      </w:r>
      <w:r w:rsidR="00470A0A" w:rsidRPr="00DE4502">
        <w:rPr>
          <w:rFonts w:cs="Arial"/>
          <w:color w:val="000000"/>
          <w:szCs w:val="20"/>
        </w:rPr>
        <w:t xml:space="preserve"> zaradi pozebe, neurij s točo </w:t>
      </w:r>
      <w:r w:rsidR="005A1E1C">
        <w:rPr>
          <w:rFonts w:cs="Arial"/>
          <w:color w:val="000000"/>
          <w:szCs w:val="20"/>
        </w:rPr>
        <w:t>ali</w:t>
      </w:r>
      <w:r w:rsidR="00470A0A" w:rsidRPr="00DE4502">
        <w:rPr>
          <w:rFonts w:cs="Arial"/>
          <w:color w:val="000000"/>
          <w:szCs w:val="20"/>
        </w:rPr>
        <w:t xml:space="preserve"> poplav iz točke 4.1. </w:t>
      </w:r>
      <w:r w:rsidR="00195112">
        <w:rPr>
          <w:rFonts w:cs="Arial"/>
          <w:color w:val="000000"/>
          <w:szCs w:val="20"/>
        </w:rPr>
        <w:t xml:space="preserve">pod </w:t>
      </w:r>
      <w:r w:rsidR="00470A0A" w:rsidRPr="00DE4502">
        <w:rPr>
          <w:rFonts w:cs="Arial"/>
          <w:color w:val="000000"/>
          <w:szCs w:val="20"/>
        </w:rPr>
        <w:t xml:space="preserve">a), b) in c) </w:t>
      </w:r>
      <w:r w:rsidR="00C07A78" w:rsidRPr="00DE4502">
        <w:rPr>
          <w:rFonts w:cs="Arial"/>
          <w:color w:val="000000"/>
          <w:szCs w:val="20"/>
        </w:rPr>
        <w:t>t</w:t>
      </w:r>
      <w:r w:rsidR="00470A0A" w:rsidRPr="00DE4502">
        <w:rPr>
          <w:rFonts w:cs="Arial"/>
          <w:color w:val="000000"/>
          <w:szCs w:val="20"/>
        </w:rPr>
        <w:t>ega programa</w:t>
      </w:r>
      <w:r w:rsidR="00844528" w:rsidRPr="00DE4502">
        <w:rPr>
          <w:rFonts w:cs="Arial"/>
          <w:color w:val="000000"/>
          <w:szCs w:val="20"/>
        </w:rPr>
        <w:t>, saj je lahko isti oškodova</w:t>
      </w:r>
      <w:r w:rsidR="00470A0A" w:rsidRPr="00DE4502">
        <w:rPr>
          <w:rFonts w:cs="Arial"/>
          <w:color w:val="000000"/>
          <w:szCs w:val="20"/>
        </w:rPr>
        <w:t>nec</w:t>
      </w:r>
      <w:r w:rsidR="00844528" w:rsidRPr="00DE4502">
        <w:rPr>
          <w:rFonts w:cs="Arial"/>
          <w:color w:val="000000"/>
          <w:szCs w:val="20"/>
        </w:rPr>
        <w:t xml:space="preserve"> vložil vlogo </w:t>
      </w:r>
      <w:r w:rsidR="00470A0A" w:rsidRPr="00DE4502">
        <w:rPr>
          <w:rFonts w:cs="Arial"/>
          <w:color w:val="000000"/>
          <w:szCs w:val="20"/>
        </w:rPr>
        <w:t>v postopku izdelave ocene škode zaradi pozebe, neurij s točo in poplav.</w:t>
      </w:r>
    </w:p>
    <w:p w14:paraId="03B30EB9" w14:textId="77777777" w:rsidR="00844528" w:rsidRPr="00DE4502" w:rsidRDefault="00844528" w:rsidP="00F90B88">
      <w:pPr>
        <w:autoSpaceDE w:val="0"/>
        <w:autoSpaceDN w:val="0"/>
        <w:adjustRightInd w:val="0"/>
        <w:jc w:val="both"/>
        <w:rPr>
          <w:rFonts w:cs="Arial"/>
          <w:color w:val="000000"/>
          <w:szCs w:val="20"/>
        </w:rPr>
      </w:pPr>
    </w:p>
    <w:p w14:paraId="65894E6E" w14:textId="533F8076" w:rsidR="00F80CD5" w:rsidRPr="00DE4502" w:rsidRDefault="00F80CD5" w:rsidP="00F90B88">
      <w:pPr>
        <w:pStyle w:val="Naslov2"/>
        <w:numPr>
          <w:ilvl w:val="1"/>
          <w:numId w:val="14"/>
        </w:numPr>
      </w:pPr>
      <w:r w:rsidRPr="00DE4502">
        <w:t xml:space="preserve">Način izplačila </w:t>
      </w:r>
      <w:r w:rsidR="006E4670" w:rsidRPr="00DE4502">
        <w:t xml:space="preserve">sredstev za </w:t>
      </w:r>
      <w:r w:rsidR="006E4670">
        <w:t xml:space="preserve">odpravo posledic škode </w:t>
      </w:r>
      <w:r w:rsidR="006E4670" w:rsidRPr="00DE4502">
        <w:t>za</w:t>
      </w:r>
      <w:r w:rsidR="006E4670">
        <w:t>radi</w:t>
      </w:r>
      <w:r w:rsidR="006E4670" w:rsidRPr="00DE4502">
        <w:t xml:space="preserve"> pozeb</w:t>
      </w:r>
      <w:r w:rsidR="006E4670">
        <w:t>e</w:t>
      </w:r>
      <w:r w:rsidR="006E4670" w:rsidRPr="00DE4502">
        <w:t>, neur</w:t>
      </w:r>
      <w:r w:rsidR="006E4670">
        <w:t>ij</w:t>
      </w:r>
      <w:r w:rsidR="006E4670" w:rsidRPr="00DE4502">
        <w:t xml:space="preserve"> s točo </w:t>
      </w:r>
      <w:r w:rsidR="006E4670">
        <w:t>ali</w:t>
      </w:r>
      <w:r w:rsidR="006E4670" w:rsidRPr="00DE4502">
        <w:t xml:space="preserve"> poplav</w:t>
      </w:r>
    </w:p>
    <w:p w14:paraId="5F92CC18" w14:textId="77777777" w:rsidR="00F80CD5" w:rsidRPr="00DE4502" w:rsidRDefault="00F80CD5" w:rsidP="00F90B88">
      <w:pPr>
        <w:overflowPunct w:val="0"/>
        <w:autoSpaceDE w:val="0"/>
        <w:autoSpaceDN w:val="0"/>
        <w:adjustRightInd w:val="0"/>
        <w:jc w:val="both"/>
        <w:textAlignment w:val="baseline"/>
        <w:rPr>
          <w:rFonts w:cs="Arial"/>
          <w:szCs w:val="20"/>
          <w:lang w:eastAsia="sl-SI"/>
        </w:rPr>
      </w:pPr>
    </w:p>
    <w:p w14:paraId="670D4625" w14:textId="0A555166" w:rsidR="004D7B13" w:rsidRPr="00857B72" w:rsidRDefault="004D7B13" w:rsidP="00F90B88">
      <w:pPr>
        <w:pStyle w:val="Odstavekseznama"/>
        <w:numPr>
          <w:ilvl w:val="2"/>
          <w:numId w:val="14"/>
        </w:numPr>
        <w:overflowPunct w:val="0"/>
        <w:autoSpaceDE w:val="0"/>
        <w:autoSpaceDN w:val="0"/>
        <w:adjustRightInd w:val="0"/>
        <w:ind w:left="709"/>
        <w:jc w:val="both"/>
        <w:textAlignment w:val="baseline"/>
        <w:rPr>
          <w:rFonts w:cs="Arial"/>
          <w:szCs w:val="20"/>
          <w:lang w:eastAsia="sl-SI"/>
        </w:rPr>
      </w:pPr>
      <w:r w:rsidRPr="00857B72">
        <w:rPr>
          <w:rFonts w:cs="Arial"/>
          <w:szCs w:val="20"/>
          <w:lang w:eastAsia="sl-SI"/>
        </w:rPr>
        <w:t>Upravičencem, ki ne izpolnjujejo meril iz Priloge I Uredbe 2472/2022/EU, se državna pomoč po tem programu dodeli po</w:t>
      </w:r>
      <w:r w:rsidR="002312A5" w:rsidRPr="00857B72">
        <w:rPr>
          <w:rFonts w:cs="Arial"/>
          <w:szCs w:val="20"/>
          <w:lang w:eastAsia="sl-SI"/>
        </w:rPr>
        <w:t xml:space="preserve"> </w:t>
      </w:r>
      <w:r w:rsidRPr="00857B72">
        <w:rPr>
          <w:rFonts w:cs="Arial"/>
          <w:szCs w:val="20"/>
          <w:lang w:eastAsia="sl-SI"/>
        </w:rPr>
        <w:t>tem</w:t>
      </w:r>
      <w:r w:rsidR="002312A5" w:rsidRPr="00857B72">
        <w:rPr>
          <w:rFonts w:cs="Arial"/>
          <w:szCs w:val="20"/>
          <w:lang w:eastAsia="sl-SI"/>
        </w:rPr>
        <w:t>,</w:t>
      </w:r>
      <w:r w:rsidRPr="00857B72">
        <w:rPr>
          <w:rFonts w:cs="Arial"/>
          <w:szCs w:val="20"/>
          <w:lang w:eastAsia="sl-SI"/>
        </w:rPr>
        <w:t xml:space="preserve"> ko </w:t>
      </w:r>
      <w:r w:rsidR="002312A5" w:rsidRPr="00857B72">
        <w:rPr>
          <w:rFonts w:cs="Arial"/>
          <w:szCs w:val="20"/>
          <w:lang w:eastAsia="sl-SI"/>
        </w:rPr>
        <w:t>MKGP</w:t>
      </w:r>
      <w:r w:rsidRPr="00857B72">
        <w:rPr>
          <w:rFonts w:cs="Arial"/>
          <w:szCs w:val="20"/>
          <w:lang w:eastAsia="sl-SI"/>
        </w:rPr>
        <w:t xml:space="preserve"> na osrednjem spletnem mestu državne uprave objavi obvestilo o prejemu odločitve Evropske komisije o združljivosti sheme državne pomoči z notranjim trgom.</w:t>
      </w:r>
    </w:p>
    <w:p w14:paraId="005310B6" w14:textId="77777777" w:rsidR="00F80CD5" w:rsidRPr="00DE4502" w:rsidRDefault="00F80CD5" w:rsidP="00F90B88">
      <w:pPr>
        <w:overflowPunct w:val="0"/>
        <w:autoSpaceDE w:val="0"/>
        <w:autoSpaceDN w:val="0"/>
        <w:adjustRightInd w:val="0"/>
        <w:ind w:left="709"/>
        <w:jc w:val="both"/>
        <w:textAlignment w:val="baseline"/>
        <w:rPr>
          <w:rFonts w:cs="Arial"/>
          <w:szCs w:val="20"/>
          <w:lang w:eastAsia="sl-SI"/>
        </w:rPr>
      </w:pPr>
    </w:p>
    <w:p w14:paraId="0DB4C600" w14:textId="085BC155" w:rsidR="00F80CD5" w:rsidRPr="00291BDA" w:rsidRDefault="00B05265" w:rsidP="00F90B88">
      <w:pPr>
        <w:numPr>
          <w:ilvl w:val="2"/>
          <w:numId w:val="14"/>
        </w:numPr>
        <w:ind w:left="709"/>
        <w:jc w:val="both"/>
        <w:rPr>
          <w:rFonts w:cs="Arial"/>
          <w:szCs w:val="20"/>
          <w:lang w:eastAsia="sl-SI"/>
        </w:rPr>
      </w:pPr>
      <w:r w:rsidRPr="00291BDA">
        <w:rPr>
          <w:rFonts w:cs="Arial"/>
          <w:szCs w:val="20"/>
          <w:lang w:eastAsia="sl-SI"/>
        </w:rPr>
        <w:t>Za vlogo za dodelitev državne pomoči po tem programu</w:t>
      </w:r>
      <w:r w:rsidR="00F80CD5" w:rsidRPr="00291BDA">
        <w:rPr>
          <w:rFonts w:cs="Arial"/>
          <w:szCs w:val="20"/>
          <w:lang w:eastAsia="sl-SI"/>
        </w:rPr>
        <w:t xml:space="preserve"> se šteje </w:t>
      </w:r>
      <w:r w:rsidRPr="00291BDA">
        <w:rPr>
          <w:rFonts w:cs="Arial"/>
          <w:szCs w:val="20"/>
          <w:lang w:eastAsia="sl-SI"/>
        </w:rPr>
        <w:t xml:space="preserve">izpolnjen </w:t>
      </w:r>
      <w:r w:rsidR="00F80CD5" w:rsidRPr="00291BDA">
        <w:rPr>
          <w:rFonts w:cs="Arial"/>
          <w:szCs w:val="20"/>
          <w:lang w:eastAsia="sl-SI"/>
        </w:rPr>
        <w:t>obrazec 2</w:t>
      </w:r>
      <w:r w:rsidRPr="00291BDA">
        <w:rPr>
          <w:rFonts w:cs="Arial"/>
          <w:szCs w:val="20"/>
          <w:lang w:eastAsia="sl-SI"/>
        </w:rPr>
        <w:t xml:space="preserve"> iz priloge 9 </w:t>
      </w:r>
      <w:r w:rsidR="000B3D79">
        <w:rPr>
          <w:szCs w:val="20"/>
        </w:rPr>
        <w:t>u</w:t>
      </w:r>
      <w:r w:rsidRPr="00291BDA">
        <w:rPr>
          <w:szCs w:val="20"/>
        </w:rPr>
        <w:t>redbe o metodologiji</w:t>
      </w:r>
      <w:r w:rsidR="00291BDA" w:rsidRPr="00291BDA">
        <w:rPr>
          <w:szCs w:val="20"/>
        </w:rPr>
        <w:t xml:space="preserve">, ki je vložen v skladu Pravilnikom o vsebini in obliki vloge upravičencev za dodelitev sredstev za odpravo posledic škode v kmetijstvu (Uradni list RS, št. </w:t>
      </w:r>
      <w:hyperlink r:id="rId30" w:tgtFrame="_blank" w:tooltip="Pravilnik o vsebini in obliki vloge upravičencev za dodelitev sredstev za odpravo posledic škode v kmetijstvu" w:history="1">
        <w:r w:rsidR="00291BDA" w:rsidRPr="00291BDA">
          <w:rPr>
            <w:rFonts w:cs="Arial"/>
            <w:bCs/>
            <w:szCs w:val="20"/>
            <w:shd w:val="clear" w:color="auto" w:fill="FFFFFF"/>
          </w:rPr>
          <w:t>112/03</w:t>
        </w:r>
      </w:hyperlink>
      <w:r w:rsidR="00291BDA" w:rsidRPr="00291BDA">
        <w:rPr>
          <w:rFonts w:cs="Arial"/>
          <w:bCs/>
          <w:szCs w:val="20"/>
          <w:shd w:val="clear" w:color="auto" w:fill="FFFFFF"/>
        </w:rPr>
        <w:t>, </w:t>
      </w:r>
      <w:hyperlink r:id="rId31" w:tgtFrame="_blank" w:tooltip="Pravilnik o spremembi pravilnika o vsebini in obliki vloge upravičencev za dodelitev sredstev za odpravo posledic škode v kmetijstvu" w:history="1">
        <w:r w:rsidR="00291BDA" w:rsidRPr="00291BDA">
          <w:rPr>
            <w:rFonts w:cs="Arial"/>
            <w:bCs/>
            <w:szCs w:val="20"/>
            <w:shd w:val="clear" w:color="auto" w:fill="FFFFFF"/>
          </w:rPr>
          <w:t>5/04</w:t>
        </w:r>
      </w:hyperlink>
      <w:r w:rsidR="00291BDA" w:rsidRPr="00291BDA">
        <w:rPr>
          <w:rFonts w:cs="Arial"/>
          <w:bCs/>
          <w:szCs w:val="20"/>
          <w:shd w:val="clear" w:color="auto" w:fill="FFFFFF"/>
        </w:rPr>
        <w:t>, </w:t>
      </w:r>
      <w:hyperlink r:id="rId32" w:tgtFrame="_blank" w:tooltip="Popravek pravilnika o spremembi pravilnika o vsebini in obliki vloge upravičencev za dodelitev sredstev za odpravo posledic škode v kmetijstvu" w:history="1">
        <w:r w:rsidR="00291BDA" w:rsidRPr="00291BDA">
          <w:rPr>
            <w:rFonts w:cs="Arial"/>
            <w:bCs/>
            <w:szCs w:val="20"/>
            <w:shd w:val="clear" w:color="auto" w:fill="FFFFFF"/>
          </w:rPr>
          <w:t xml:space="preserve">34/04 – </w:t>
        </w:r>
        <w:proofErr w:type="spellStart"/>
        <w:r w:rsidR="00291BDA" w:rsidRPr="00291BDA">
          <w:rPr>
            <w:rFonts w:cs="Arial"/>
            <w:bCs/>
            <w:szCs w:val="20"/>
            <w:shd w:val="clear" w:color="auto" w:fill="FFFFFF"/>
          </w:rPr>
          <w:t>popr</w:t>
        </w:r>
        <w:proofErr w:type="spellEnd"/>
        <w:r w:rsidR="00291BDA" w:rsidRPr="00291BDA">
          <w:rPr>
            <w:rFonts w:cs="Arial"/>
            <w:bCs/>
            <w:szCs w:val="20"/>
            <w:shd w:val="clear" w:color="auto" w:fill="FFFFFF"/>
          </w:rPr>
          <w:t>.</w:t>
        </w:r>
      </w:hyperlink>
      <w:r w:rsidR="00291BDA" w:rsidRPr="00291BDA">
        <w:rPr>
          <w:rFonts w:cs="Arial"/>
          <w:bCs/>
          <w:szCs w:val="20"/>
          <w:shd w:val="clear" w:color="auto" w:fill="FFFFFF"/>
        </w:rPr>
        <w:t> in </w:t>
      </w:r>
      <w:hyperlink r:id="rId33" w:tgtFrame="_blank" w:tooltip="Pravilnik o spremembah Pravilnika o vsebini in obliki vloge upravičencev za dodelitev sredstev za odpravo posledic škode v kmetijstvu" w:history="1">
        <w:r w:rsidR="00291BDA" w:rsidRPr="00291BDA">
          <w:rPr>
            <w:rFonts w:cs="Arial"/>
            <w:bCs/>
            <w:szCs w:val="20"/>
            <w:shd w:val="clear" w:color="auto" w:fill="FFFFFF"/>
          </w:rPr>
          <w:t>18/05</w:t>
        </w:r>
      </w:hyperlink>
      <w:r w:rsidR="00291BDA" w:rsidRPr="00291BDA">
        <w:rPr>
          <w:szCs w:val="20"/>
        </w:rPr>
        <w:t>)</w:t>
      </w:r>
      <w:r w:rsidR="00291BDA">
        <w:rPr>
          <w:szCs w:val="20"/>
        </w:rPr>
        <w:t xml:space="preserve"> in</w:t>
      </w:r>
      <w:r w:rsidR="00F80CD5" w:rsidRPr="00291BDA">
        <w:rPr>
          <w:szCs w:val="20"/>
        </w:rPr>
        <w:t xml:space="preserve"> ZOPNN</w:t>
      </w:r>
      <w:r w:rsidR="00291BDA">
        <w:rPr>
          <w:szCs w:val="20"/>
        </w:rPr>
        <w:t>.</w:t>
      </w:r>
    </w:p>
    <w:p w14:paraId="6B1CA419" w14:textId="01E3DA8B" w:rsidR="00F80CD5" w:rsidRDefault="00F80CD5" w:rsidP="00F90B88">
      <w:pPr>
        <w:jc w:val="both"/>
        <w:rPr>
          <w:rFonts w:cs="Arial"/>
          <w:szCs w:val="20"/>
          <w:lang w:eastAsia="sl-SI"/>
        </w:rPr>
      </w:pPr>
    </w:p>
    <w:p w14:paraId="1D43A884" w14:textId="43149E83" w:rsidR="00B05265" w:rsidRDefault="00B05265" w:rsidP="00F90B88">
      <w:pPr>
        <w:jc w:val="both"/>
        <w:rPr>
          <w:rFonts w:cs="Arial"/>
          <w:szCs w:val="20"/>
          <w:lang w:eastAsia="sl-SI"/>
        </w:rPr>
      </w:pPr>
      <w:r>
        <w:rPr>
          <w:rFonts w:cs="Arial"/>
          <w:szCs w:val="20"/>
          <w:lang w:eastAsia="sl-SI"/>
        </w:rPr>
        <w:t>Vloga za dodelitev državne pomoči po tem programu se vloži na obrazcu 2 iz priloge 9 uredbe o metodologiji.</w:t>
      </w:r>
    </w:p>
    <w:p w14:paraId="0FFF1CDC" w14:textId="77777777" w:rsidR="00B05265" w:rsidRPr="00DE4502" w:rsidRDefault="00B05265" w:rsidP="00F90B88">
      <w:pPr>
        <w:jc w:val="both"/>
        <w:rPr>
          <w:rFonts w:cs="Arial"/>
          <w:szCs w:val="20"/>
          <w:lang w:eastAsia="sl-SI"/>
        </w:rPr>
      </w:pPr>
    </w:p>
    <w:p w14:paraId="44D040D5" w14:textId="3D5A707B" w:rsidR="00F80CD5" w:rsidRPr="00DE4502" w:rsidRDefault="00F80CD5" w:rsidP="00F90B88">
      <w:pPr>
        <w:numPr>
          <w:ilvl w:val="2"/>
          <w:numId w:val="14"/>
        </w:numPr>
        <w:ind w:left="709"/>
        <w:jc w:val="both"/>
        <w:rPr>
          <w:rFonts w:cs="Arial"/>
          <w:szCs w:val="20"/>
          <w:lang w:eastAsia="sl-SI"/>
        </w:rPr>
      </w:pPr>
      <w:r w:rsidRPr="00DE4502">
        <w:rPr>
          <w:rFonts w:cs="Arial"/>
          <w:szCs w:val="20"/>
          <w:lang w:eastAsia="sl-SI"/>
        </w:rPr>
        <w:t xml:space="preserve">Za dan </w:t>
      </w:r>
      <w:r w:rsidR="00195112" w:rsidRPr="00195112">
        <w:rPr>
          <w:rFonts w:cs="Arial"/>
          <w:szCs w:val="20"/>
          <w:lang w:eastAsia="sl-SI"/>
        </w:rPr>
        <w:t xml:space="preserve">vložitve vloge se v skladu s 3. točko sklepa vlade iz ocene škode zaradi pozebe, neurij s točo </w:t>
      </w:r>
      <w:r w:rsidR="005A1E1C">
        <w:rPr>
          <w:rFonts w:cs="Arial"/>
          <w:szCs w:val="20"/>
          <w:lang w:eastAsia="sl-SI"/>
        </w:rPr>
        <w:t>in</w:t>
      </w:r>
      <w:r w:rsidR="00195112" w:rsidRPr="00195112">
        <w:rPr>
          <w:rFonts w:cs="Arial"/>
          <w:szCs w:val="20"/>
          <w:lang w:eastAsia="sl-SI"/>
        </w:rPr>
        <w:t xml:space="preserve"> poplav </w:t>
      </w:r>
      <w:r w:rsidR="00857B72" w:rsidRPr="00DE4502">
        <w:rPr>
          <w:rFonts w:cs="Arial"/>
          <w:color w:val="000000"/>
          <w:szCs w:val="20"/>
        </w:rPr>
        <w:t xml:space="preserve">iz </w:t>
      </w:r>
      <w:r w:rsidR="00857B72">
        <w:rPr>
          <w:rFonts w:cs="Arial"/>
          <w:color w:val="000000"/>
          <w:szCs w:val="20"/>
        </w:rPr>
        <w:t xml:space="preserve">točke 4.1. pod </w:t>
      </w:r>
      <w:r w:rsidR="00857B72" w:rsidRPr="00DE4502">
        <w:rPr>
          <w:rFonts w:cs="Arial"/>
          <w:color w:val="000000"/>
          <w:szCs w:val="20"/>
        </w:rPr>
        <w:t xml:space="preserve">a), b) </w:t>
      </w:r>
      <w:r w:rsidR="00857B72" w:rsidRPr="00857B72">
        <w:rPr>
          <w:rFonts w:cs="Arial"/>
          <w:color w:val="000000"/>
          <w:szCs w:val="20"/>
        </w:rPr>
        <w:t>ali c)</w:t>
      </w:r>
      <w:r w:rsidR="004D7B13" w:rsidRPr="00857B72">
        <w:rPr>
          <w:rFonts w:cs="Arial"/>
          <w:szCs w:val="20"/>
          <w:lang w:eastAsia="sl-SI"/>
        </w:rPr>
        <w:t xml:space="preserve"> </w:t>
      </w:r>
      <w:r w:rsidR="00195112" w:rsidRPr="00857B72">
        <w:rPr>
          <w:rFonts w:cs="Arial"/>
          <w:szCs w:val="20"/>
          <w:lang w:eastAsia="sl-SI"/>
        </w:rPr>
        <w:t>tega programa</w:t>
      </w:r>
      <w:r w:rsidR="00195112" w:rsidRPr="00195112">
        <w:rPr>
          <w:rFonts w:cs="Arial"/>
          <w:szCs w:val="20"/>
          <w:lang w:eastAsia="sl-SI"/>
        </w:rPr>
        <w:t xml:space="preserve"> šteje datum prevzema podatkov iz</w:t>
      </w:r>
      <w:r w:rsidR="00195112" w:rsidRPr="00195112">
        <w:rPr>
          <w:rFonts w:cs="Arial"/>
          <w:color w:val="000000"/>
          <w:sz w:val="22"/>
          <w:szCs w:val="22"/>
          <w:shd w:val="clear" w:color="auto" w:fill="FFFFFF"/>
        </w:rPr>
        <w:t xml:space="preserve"> </w:t>
      </w:r>
      <w:r w:rsidR="00195112" w:rsidRPr="00195112">
        <w:rPr>
          <w:rFonts w:cs="Arial"/>
          <w:szCs w:val="20"/>
          <w:lang w:eastAsia="sl-SI"/>
        </w:rPr>
        <w:t>elektronske</w:t>
      </w:r>
      <w:r w:rsidR="00195112" w:rsidRPr="00DE4502">
        <w:rPr>
          <w:rFonts w:cs="Arial"/>
          <w:szCs w:val="20"/>
          <w:lang w:eastAsia="sl-SI"/>
        </w:rPr>
        <w:t xml:space="preserve"> zbirke podatkov AJDA, ki jo upravlja URSZR (v nadaljnjem besedilu: aplikacija AJDA). Agencija o vlogah vlagateljev odloča na podlagi elektronskih podatkov, prevzetih od URSZR, ki so jih občinske komisije za ocenjevanje škode vnesle v aplikacijo AJDA.</w:t>
      </w:r>
    </w:p>
    <w:p w14:paraId="04541110" w14:textId="77777777" w:rsidR="00F80CD5" w:rsidRPr="00DE4502" w:rsidRDefault="00F80CD5" w:rsidP="00F90B88">
      <w:pPr>
        <w:autoSpaceDE w:val="0"/>
        <w:autoSpaceDN w:val="0"/>
        <w:adjustRightInd w:val="0"/>
        <w:jc w:val="both"/>
        <w:rPr>
          <w:rFonts w:cs="Arial"/>
          <w:szCs w:val="20"/>
        </w:rPr>
      </w:pPr>
    </w:p>
    <w:p w14:paraId="281F3295" w14:textId="52C26EE7" w:rsidR="00F80CD5" w:rsidRPr="00DE4502" w:rsidRDefault="00F80CD5" w:rsidP="00F90B88">
      <w:pPr>
        <w:numPr>
          <w:ilvl w:val="2"/>
          <w:numId w:val="14"/>
        </w:numPr>
        <w:ind w:left="709"/>
        <w:jc w:val="both"/>
        <w:rPr>
          <w:rFonts w:cs="Arial"/>
          <w:bCs/>
          <w:szCs w:val="20"/>
          <w:lang w:eastAsia="sl-SI"/>
        </w:rPr>
      </w:pPr>
      <w:r w:rsidRPr="00DE4502">
        <w:rPr>
          <w:rFonts w:cs="Arial"/>
          <w:bCs/>
          <w:szCs w:val="20"/>
          <w:lang w:eastAsia="sl-SI"/>
        </w:rPr>
        <w:t>Izpad dohodka, kot je opredeljen</w:t>
      </w:r>
      <w:r w:rsidR="004D7B13">
        <w:rPr>
          <w:rFonts w:cs="Arial"/>
          <w:bCs/>
          <w:szCs w:val="20"/>
          <w:lang w:eastAsia="sl-SI"/>
        </w:rPr>
        <w:t xml:space="preserve"> v</w:t>
      </w:r>
      <w:r w:rsidRPr="00DE4502">
        <w:rPr>
          <w:rFonts w:cs="Arial"/>
          <w:bCs/>
          <w:szCs w:val="20"/>
          <w:lang w:eastAsia="sl-SI"/>
        </w:rPr>
        <w:t xml:space="preserve"> </w:t>
      </w:r>
      <w:r w:rsidR="00A611F7">
        <w:rPr>
          <w:rFonts w:cs="Arial"/>
          <w:bCs/>
          <w:szCs w:val="20"/>
          <w:lang w:eastAsia="sl-SI"/>
        </w:rPr>
        <w:t xml:space="preserve">tem </w:t>
      </w:r>
      <w:r w:rsidRPr="00DE4502">
        <w:rPr>
          <w:rFonts w:cs="Arial"/>
          <w:bCs/>
          <w:szCs w:val="20"/>
          <w:lang w:eastAsia="sl-SI"/>
        </w:rPr>
        <w:t xml:space="preserve">programu, potrdi Komisija za odpravo posledic škode v kmetijstvu (v nadaljnjem besedilu: komisija) v skladu z drugim odstavkom 8. člena ZOPNN na podlagi podatkov URSZR. </w:t>
      </w:r>
    </w:p>
    <w:p w14:paraId="4FE45891" w14:textId="77777777" w:rsidR="00F80CD5" w:rsidRPr="00DE4502" w:rsidRDefault="00F80CD5" w:rsidP="00F90B88">
      <w:pPr>
        <w:jc w:val="both"/>
        <w:rPr>
          <w:rFonts w:cs="Arial"/>
          <w:bCs/>
          <w:szCs w:val="20"/>
          <w:lang w:eastAsia="sl-SI"/>
        </w:rPr>
      </w:pPr>
    </w:p>
    <w:p w14:paraId="062695BC" w14:textId="1AE7FF30" w:rsidR="00F80CD5" w:rsidRPr="00DE4502" w:rsidRDefault="00F80CD5" w:rsidP="00F90B88">
      <w:pPr>
        <w:numPr>
          <w:ilvl w:val="2"/>
          <w:numId w:val="14"/>
        </w:numPr>
        <w:ind w:left="709"/>
        <w:jc w:val="both"/>
        <w:rPr>
          <w:rFonts w:cs="Arial"/>
          <w:bCs/>
          <w:szCs w:val="20"/>
          <w:lang w:eastAsia="sl-SI"/>
        </w:rPr>
      </w:pPr>
      <w:r w:rsidRPr="00DE4502">
        <w:rPr>
          <w:rFonts w:cs="Arial"/>
          <w:bCs/>
          <w:szCs w:val="20"/>
          <w:lang w:eastAsia="sl-SI"/>
        </w:rPr>
        <w:t>Agencija izdela predlog dodelitve sredstev za odpravo posledic</w:t>
      </w:r>
      <w:r w:rsidRPr="00DE4502">
        <w:rPr>
          <w:rFonts w:cs="Arial"/>
          <w:color w:val="000000"/>
          <w:szCs w:val="20"/>
        </w:rPr>
        <w:t xml:space="preserve"> </w:t>
      </w:r>
      <w:r w:rsidR="008353ED" w:rsidRPr="00DE4502">
        <w:rPr>
          <w:rFonts w:cs="Arial"/>
          <w:color w:val="000000"/>
          <w:szCs w:val="20"/>
        </w:rPr>
        <w:t>pozebe, neurij s točo in poplav</w:t>
      </w:r>
      <w:r w:rsidRPr="00DE4502">
        <w:rPr>
          <w:rFonts w:cs="Arial"/>
          <w:color w:val="000000"/>
          <w:szCs w:val="20"/>
        </w:rPr>
        <w:t xml:space="preserve"> leta 202</w:t>
      </w:r>
      <w:r w:rsidR="008353ED" w:rsidRPr="00DE4502">
        <w:rPr>
          <w:rFonts w:cs="Arial"/>
          <w:color w:val="000000"/>
          <w:szCs w:val="20"/>
        </w:rPr>
        <w:t>3</w:t>
      </w:r>
      <w:r w:rsidRPr="00DE4502">
        <w:rPr>
          <w:rFonts w:cs="Arial"/>
          <w:color w:val="000000"/>
          <w:szCs w:val="20"/>
        </w:rPr>
        <w:t>, ga posreduje MKGP, ta pa ga,</w:t>
      </w:r>
      <w:r w:rsidRPr="00DE4502">
        <w:rPr>
          <w:rFonts w:cs="Arial"/>
          <w:bCs/>
          <w:szCs w:val="20"/>
          <w:lang w:eastAsia="sl-SI"/>
        </w:rPr>
        <w:t xml:space="preserve"> v skladu z drugim odstavkom 43. člena ZOPNN</w:t>
      </w:r>
      <w:r w:rsidR="009335CB">
        <w:rPr>
          <w:rFonts w:cs="Arial"/>
          <w:bCs/>
          <w:szCs w:val="20"/>
          <w:lang w:eastAsia="sl-SI"/>
        </w:rPr>
        <w:t>,</w:t>
      </w:r>
      <w:r w:rsidRPr="00DE4502">
        <w:rPr>
          <w:rFonts w:cs="Arial"/>
          <w:bCs/>
          <w:szCs w:val="20"/>
          <w:lang w:eastAsia="sl-SI"/>
        </w:rPr>
        <w:t xml:space="preserve"> predloži komisiji v potrditev pred izdajo odločb o dodelitvi sredstev posameznim upravičencem.</w:t>
      </w:r>
    </w:p>
    <w:p w14:paraId="114B05B9" w14:textId="77777777" w:rsidR="00F80CD5" w:rsidRPr="00DE4502" w:rsidRDefault="00F80CD5" w:rsidP="00F90B88">
      <w:pPr>
        <w:autoSpaceDE w:val="0"/>
        <w:autoSpaceDN w:val="0"/>
        <w:adjustRightInd w:val="0"/>
        <w:jc w:val="both"/>
        <w:rPr>
          <w:rFonts w:cs="Arial"/>
          <w:szCs w:val="20"/>
        </w:rPr>
      </w:pPr>
    </w:p>
    <w:p w14:paraId="06273512" w14:textId="77777777" w:rsidR="00F80CD5" w:rsidRPr="00DE4502" w:rsidRDefault="00F80CD5" w:rsidP="00F90B88">
      <w:pPr>
        <w:numPr>
          <w:ilvl w:val="2"/>
          <w:numId w:val="14"/>
        </w:numPr>
        <w:ind w:left="709"/>
        <w:jc w:val="both"/>
        <w:rPr>
          <w:rFonts w:cs="Arial"/>
          <w:bCs/>
          <w:szCs w:val="20"/>
          <w:lang w:eastAsia="sl-SI"/>
        </w:rPr>
      </w:pPr>
      <w:r w:rsidRPr="00DE4502">
        <w:rPr>
          <w:rFonts w:cs="Arial"/>
          <w:bCs/>
          <w:szCs w:val="20"/>
          <w:lang w:eastAsia="sl-SI"/>
        </w:rPr>
        <w:t>Agencija pri administrativnih kontrolah:</w:t>
      </w:r>
    </w:p>
    <w:p w14:paraId="292BA31F" w14:textId="42CC9FFC" w:rsidR="00F80CD5" w:rsidRPr="00DE4502" w:rsidRDefault="00F80CD5" w:rsidP="00C25F51">
      <w:pPr>
        <w:numPr>
          <w:ilvl w:val="0"/>
          <w:numId w:val="7"/>
        </w:numPr>
        <w:ind w:left="1134" w:hanging="567"/>
        <w:jc w:val="both"/>
        <w:rPr>
          <w:rFonts w:cs="Arial"/>
          <w:bCs/>
          <w:szCs w:val="20"/>
          <w:lang w:eastAsia="sl-SI"/>
        </w:rPr>
      </w:pPr>
      <w:r w:rsidRPr="00DE4502">
        <w:rPr>
          <w:rFonts w:cs="Arial"/>
          <w:bCs/>
          <w:szCs w:val="20"/>
          <w:lang w:eastAsia="sl-SI"/>
        </w:rPr>
        <w:t xml:space="preserve">uporabi podatke iz registra kmetijskih gospodarstev o nosilcih kmetijskih gospodarstev in podatke o vključenosti teh površin v območja z omejenimi dejavniki za kmetijstvo </w:t>
      </w:r>
      <w:r w:rsidR="00470A0A" w:rsidRPr="00DE4502">
        <w:rPr>
          <w:rFonts w:cs="Arial"/>
          <w:bCs/>
          <w:szCs w:val="20"/>
          <w:lang w:eastAsia="sl-SI"/>
        </w:rPr>
        <w:t xml:space="preserve">v obdobju nastanka </w:t>
      </w:r>
      <w:r w:rsidR="00246A56" w:rsidRPr="00DE4502">
        <w:rPr>
          <w:rFonts w:cs="Arial"/>
          <w:bCs/>
          <w:szCs w:val="20"/>
          <w:lang w:eastAsia="sl-SI"/>
        </w:rPr>
        <w:t>pozebe, neurij s točo</w:t>
      </w:r>
      <w:r w:rsidR="005A1E1C">
        <w:rPr>
          <w:rFonts w:cs="Arial"/>
          <w:bCs/>
          <w:szCs w:val="20"/>
          <w:lang w:eastAsia="sl-SI"/>
        </w:rPr>
        <w:t xml:space="preserve"> ali poplav</w:t>
      </w:r>
      <w:r w:rsidR="00246A56" w:rsidRPr="00DE4502">
        <w:rPr>
          <w:rFonts w:cs="Arial"/>
          <w:bCs/>
          <w:szCs w:val="20"/>
          <w:lang w:eastAsia="sl-SI"/>
        </w:rPr>
        <w:t xml:space="preserve"> </w:t>
      </w:r>
      <w:r w:rsidR="00857B72" w:rsidRPr="00DE4502">
        <w:rPr>
          <w:rFonts w:cs="Arial"/>
          <w:color w:val="000000"/>
          <w:szCs w:val="20"/>
        </w:rPr>
        <w:t xml:space="preserve">iz </w:t>
      </w:r>
      <w:r w:rsidR="00857B72">
        <w:rPr>
          <w:rFonts w:cs="Arial"/>
          <w:color w:val="000000"/>
          <w:szCs w:val="20"/>
        </w:rPr>
        <w:t xml:space="preserve">točke 4.1. pod </w:t>
      </w:r>
      <w:r w:rsidR="00857B72" w:rsidRPr="00DE4502">
        <w:rPr>
          <w:rFonts w:cs="Arial"/>
          <w:color w:val="000000"/>
          <w:szCs w:val="20"/>
        </w:rPr>
        <w:t xml:space="preserve">a), b) </w:t>
      </w:r>
      <w:r w:rsidR="00857B72">
        <w:rPr>
          <w:rFonts w:cs="Arial"/>
          <w:color w:val="000000"/>
          <w:szCs w:val="20"/>
        </w:rPr>
        <w:t>ali</w:t>
      </w:r>
      <w:r w:rsidR="00857B72" w:rsidRPr="00DE4502">
        <w:rPr>
          <w:rFonts w:cs="Arial"/>
          <w:color w:val="000000"/>
          <w:szCs w:val="20"/>
        </w:rPr>
        <w:t xml:space="preserve"> c) </w:t>
      </w:r>
      <w:r w:rsidR="00470A0A" w:rsidRPr="00DE4502">
        <w:rPr>
          <w:rFonts w:cs="Arial"/>
          <w:bCs/>
          <w:szCs w:val="20"/>
          <w:lang w:eastAsia="sl-SI"/>
        </w:rPr>
        <w:t>tega programa</w:t>
      </w:r>
      <w:r w:rsidR="009335CB">
        <w:rPr>
          <w:rFonts w:cs="Arial"/>
          <w:bCs/>
          <w:szCs w:val="20"/>
          <w:lang w:eastAsia="sl-SI"/>
        </w:rPr>
        <w:t>;</w:t>
      </w:r>
    </w:p>
    <w:p w14:paraId="2D1720B4" w14:textId="77777777" w:rsidR="00F80CD5" w:rsidRPr="00DE4502" w:rsidRDefault="00F80CD5" w:rsidP="00C25F51">
      <w:pPr>
        <w:numPr>
          <w:ilvl w:val="0"/>
          <w:numId w:val="7"/>
        </w:numPr>
        <w:ind w:left="1134" w:hanging="567"/>
        <w:jc w:val="both"/>
        <w:rPr>
          <w:rFonts w:cs="Arial"/>
          <w:bCs/>
          <w:szCs w:val="20"/>
          <w:lang w:eastAsia="sl-SI"/>
        </w:rPr>
      </w:pPr>
      <w:r w:rsidRPr="00DE4502">
        <w:rPr>
          <w:rFonts w:cs="Arial"/>
          <w:bCs/>
          <w:szCs w:val="20"/>
          <w:lang w:eastAsia="sl-SI"/>
        </w:rPr>
        <w:t>vrednosti pri površinah GERK-ov zaokroži po splošnih pravilih;</w:t>
      </w:r>
    </w:p>
    <w:p w14:paraId="6B4E5422" w14:textId="77777777" w:rsidR="00F80CD5" w:rsidRPr="00DE4502" w:rsidRDefault="00F80CD5" w:rsidP="00C25F51">
      <w:pPr>
        <w:numPr>
          <w:ilvl w:val="0"/>
          <w:numId w:val="7"/>
        </w:numPr>
        <w:ind w:left="1134" w:hanging="567"/>
        <w:jc w:val="both"/>
        <w:rPr>
          <w:rFonts w:cs="Arial"/>
          <w:bCs/>
          <w:szCs w:val="20"/>
          <w:lang w:eastAsia="sl-SI"/>
        </w:rPr>
      </w:pPr>
      <w:r w:rsidRPr="00DE4502">
        <w:rPr>
          <w:rFonts w:cs="Arial"/>
          <w:bCs/>
          <w:szCs w:val="20"/>
          <w:lang w:eastAsia="sl-SI"/>
        </w:rPr>
        <w:t>preveri izpolnjevanje zahtev iz predpisov o državnih pomočeh v zvezi z velikostjo podjetij in skupno višino vseh pomoči za iste upravičene stroške;</w:t>
      </w:r>
    </w:p>
    <w:p w14:paraId="36FE85C7" w14:textId="77777777" w:rsidR="00F80CD5" w:rsidRPr="00DE4502" w:rsidRDefault="00F80CD5" w:rsidP="00C25F51">
      <w:pPr>
        <w:numPr>
          <w:ilvl w:val="0"/>
          <w:numId w:val="7"/>
        </w:numPr>
        <w:ind w:left="1134" w:hanging="567"/>
        <w:jc w:val="both"/>
        <w:rPr>
          <w:rFonts w:cs="Arial"/>
          <w:bCs/>
          <w:szCs w:val="20"/>
          <w:lang w:eastAsia="sl-SI"/>
        </w:rPr>
      </w:pPr>
      <w:r w:rsidRPr="00DE4502">
        <w:rPr>
          <w:rFonts w:cs="Arial"/>
          <w:bCs/>
          <w:szCs w:val="20"/>
          <w:lang w:eastAsia="sl-SI"/>
        </w:rPr>
        <w:t>preveri, ali ima vlagatelj neporavnan nalog za izterjavo zaradi predhodnega sklepa Evropske komisije o razglasitvi pomoči za nezakonito in nezdružljivo z notranjim trgom;</w:t>
      </w:r>
    </w:p>
    <w:p w14:paraId="5D5EECA5" w14:textId="5E710C19" w:rsidR="00F80CD5" w:rsidRPr="00DE4502" w:rsidRDefault="00F80CD5" w:rsidP="00C25F51">
      <w:pPr>
        <w:numPr>
          <w:ilvl w:val="0"/>
          <w:numId w:val="7"/>
        </w:numPr>
        <w:ind w:left="1134" w:hanging="567"/>
        <w:jc w:val="both"/>
        <w:rPr>
          <w:rFonts w:cs="Arial"/>
          <w:bCs/>
          <w:szCs w:val="20"/>
          <w:lang w:eastAsia="sl-SI"/>
        </w:rPr>
      </w:pPr>
      <w:r w:rsidRPr="00DE4502">
        <w:rPr>
          <w:rFonts w:cs="Arial"/>
          <w:bCs/>
          <w:szCs w:val="20"/>
          <w:lang w:eastAsia="sl-SI"/>
        </w:rPr>
        <w:lastRenderedPageBreak/>
        <w:t xml:space="preserve">preveri, ali je kmetijski inšpektor ugotovil, da je upravičenec proizvajal kmetijski pridelek v </w:t>
      </w:r>
      <w:r w:rsidR="00246A56" w:rsidRPr="00DE4502">
        <w:rPr>
          <w:rFonts w:cs="Arial"/>
          <w:bCs/>
          <w:szCs w:val="20"/>
          <w:lang w:eastAsia="sl-SI"/>
        </w:rPr>
        <w:t xml:space="preserve">obdobju nastanka pozebe, neurij s točo </w:t>
      </w:r>
      <w:r w:rsidR="005A1E1C">
        <w:rPr>
          <w:rFonts w:cs="Arial"/>
          <w:bCs/>
          <w:szCs w:val="20"/>
          <w:lang w:eastAsia="sl-SI"/>
        </w:rPr>
        <w:t>ali</w:t>
      </w:r>
      <w:r w:rsidR="00246A56" w:rsidRPr="00DE4502">
        <w:rPr>
          <w:rFonts w:cs="Arial"/>
          <w:bCs/>
          <w:szCs w:val="20"/>
          <w:lang w:eastAsia="sl-SI"/>
        </w:rPr>
        <w:t xml:space="preserve"> poplav </w:t>
      </w:r>
      <w:r w:rsidR="00857B72" w:rsidRPr="00DE4502">
        <w:rPr>
          <w:rFonts w:cs="Arial"/>
          <w:color w:val="000000"/>
          <w:szCs w:val="20"/>
        </w:rPr>
        <w:t xml:space="preserve">iz </w:t>
      </w:r>
      <w:r w:rsidR="00857B72">
        <w:rPr>
          <w:rFonts w:cs="Arial"/>
          <w:color w:val="000000"/>
          <w:szCs w:val="20"/>
        </w:rPr>
        <w:t xml:space="preserve">točke 4.1. pod </w:t>
      </w:r>
      <w:r w:rsidR="00857B72" w:rsidRPr="00DE4502">
        <w:rPr>
          <w:rFonts w:cs="Arial"/>
          <w:color w:val="000000"/>
          <w:szCs w:val="20"/>
        </w:rPr>
        <w:t xml:space="preserve">a), b) </w:t>
      </w:r>
      <w:r w:rsidR="00857B72">
        <w:rPr>
          <w:rFonts w:cs="Arial"/>
          <w:color w:val="000000"/>
          <w:szCs w:val="20"/>
        </w:rPr>
        <w:t>ali</w:t>
      </w:r>
      <w:r w:rsidR="00857B72" w:rsidRPr="00DE4502">
        <w:rPr>
          <w:rFonts w:cs="Arial"/>
          <w:color w:val="000000"/>
          <w:szCs w:val="20"/>
        </w:rPr>
        <w:t xml:space="preserve"> c) </w:t>
      </w:r>
      <w:r w:rsidR="00246A56" w:rsidRPr="00DE4502">
        <w:rPr>
          <w:rFonts w:cs="Arial"/>
          <w:bCs/>
          <w:szCs w:val="20"/>
          <w:lang w:eastAsia="sl-SI"/>
        </w:rPr>
        <w:t>tega programa</w:t>
      </w:r>
      <w:r w:rsidRPr="00DE4502">
        <w:rPr>
          <w:rFonts w:cs="Arial"/>
          <w:bCs/>
          <w:szCs w:val="20"/>
          <w:lang w:eastAsia="sl-SI"/>
        </w:rPr>
        <w:t xml:space="preserve"> v nasprotju s predpisi, ki urejajo varstvo okolja, ali predpisi, ki urejajo varstvo voda, namenjenih oskrbi s pitno vodo na teh kmetijskih zemljiščih v skladu s četrtim odstavkom 40. člena ZOPNN.</w:t>
      </w:r>
    </w:p>
    <w:p w14:paraId="4946511C" w14:textId="77777777" w:rsidR="00F80CD5" w:rsidRPr="00DE4502" w:rsidRDefault="00F80CD5" w:rsidP="00F90B88">
      <w:pPr>
        <w:jc w:val="both"/>
        <w:rPr>
          <w:rFonts w:cs="Arial"/>
          <w:bCs/>
          <w:szCs w:val="20"/>
          <w:lang w:eastAsia="sl-SI"/>
        </w:rPr>
      </w:pPr>
    </w:p>
    <w:p w14:paraId="29A286B9" w14:textId="535BE497" w:rsidR="00F80CD5" w:rsidRPr="00DE4502" w:rsidRDefault="00804DD7" w:rsidP="00F90B88">
      <w:pPr>
        <w:numPr>
          <w:ilvl w:val="2"/>
          <w:numId w:val="14"/>
        </w:numPr>
        <w:ind w:left="709"/>
        <w:jc w:val="both"/>
        <w:rPr>
          <w:rFonts w:cs="Arial"/>
          <w:bCs/>
          <w:szCs w:val="20"/>
          <w:lang w:eastAsia="sl-SI"/>
        </w:rPr>
      </w:pPr>
      <w:r w:rsidRPr="00DE4502">
        <w:rPr>
          <w:rFonts w:cs="Arial"/>
          <w:bCs/>
          <w:szCs w:val="20"/>
          <w:lang w:eastAsia="sl-SI"/>
        </w:rPr>
        <w:t>V</w:t>
      </w:r>
      <w:r w:rsidR="00F80CD5" w:rsidRPr="00DE4502">
        <w:rPr>
          <w:rFonts w:cs="Arial"/>
          <w:bCs/>
          <w:szCs w:val="20"/>
          <w:lang w:eastAsia="sl-SI"/>
        </w:rPr>
        <w:t xml:space="preserve"> skladu s 45. členom ZOPNN</w:t>
      </w:r>
      <w:r w:rsidRPr="00DE4502">
        <w:rPr>
          <w:rFonts w:cs="Arial"/>
          <w:bCs/>
          <w:szCs w:val="20"/>
          <w:lang w:eastAsia="sl-SI"/>
        </w:rPr>
        <w:t xml:space="preserve"> agencija</w:t>
      </w:r>
      <w:r w:rsidR="00F80CD5" w:rsidRPr="00DE4502">
        <w:rPr>
          <w:rFonts w:cs="Arial"/>
          <w:bCs/>
          <w:szCs w:val="20"/>
          <w:lang w:eastAsia="sl-SI"/>
        </w:rPr>
        <w:t xml:space="preserve"> izda odločb</w:t>
      </w:r>
      <w:r w:rsidR="009335CB">
        <w:rPr>
          <w:rFonts w:cs="Arial"/>
          <w:bCs/>
          <w:szCs w:val="20"/>
          <w:lang w:eastAsia="sl-SI"/>
        </w:rPr>
        <w:t>o</w:t>
      </w:r>
      <w:r w:rsidRPr="00DE4502">
        <w:rPr>
          <w:rFonts w:cs="Arial"/>
          <w:bCs/>
          <w:szCs w:val="20"/>
          <w:lang w:eastAsia="sl-SI"/>
        </w:rPr>
        <w:t xml:space="preserve"> o upravičenosti do sredstev</w:t>
      </w:r>
      <w:r w:rsidR="00F80CD5" w:rsidRPr="00DE4502">
        <w:rPr>
          <w:rFonts w:cs="Arial"/>
          <w:bCs/>
          <w:szCs w:val="20"/>
          <w:lang w:eastAsia="sl-SI"/>
        </w:rPr>
        <w:t xml:space="preserve"> na podlagi </w:t>
      </w:r>
      <w:r w:rsidRPr="00DE4502">
        <w:rPr>
          <w:rFonts w:cs="Arial"/>
          <w:bCs/>
          <w:szCs w:val="20"/>
          <w:lang w:eastAsia="sl-SI"/>
        </w:rPr>
        <w:t xml:space="preserve">prejetih </w:t>
      </w:r>
      <w:r w:rsidR="00F80CD5" w:rsidRPr="00DE4502">
        <w:rPr>
          <w:rFonts w:cs="Arial"/>
          <w:bCs/>
          <w:szCs w:val="20"/>
          <w:lang w:eastAsia="sl-SI"/>
        </w:rPr>
        <w:t>podatkov o izpadu dohodka in podatkov iz aplikacije AJDA. Odločba vključuje navedbo naziva sheme pomoči, iz katere je bila dodeljena pomoč upravičencu.</w:t>
      </w:r>
    </w:p>
    <w:p w14:paraId="5B174218" w14:textId="77777777" w:rsidR="00F80CD5" w:rsidRPr="00DE4502" w:rsidRDefault="00F80CD5" w:rsidP="00F90B88">
      <w:pPr>
        <w:autoSpaceDE w:val="0"/>
        <w:autoSpaceDN w:val="0"/>
        <w:adjustRightInd w:val="0"/>
        <w:jc w:val="both"/>
      </w:pPr>
    </w:p>
    <w:p w14:paraId="56F95CF6" w14:textId="69150379" w:rsidR="004D7B13" w:rsidRPr="00857B72" w:rsidRDefault="004D7B13" w:rsidP="00F90B88">
      <w:pPr>
        <w:numPr>
          <w:ilvl w:val="2"/>
          <w:numId w:val="14"/>
        </w:numPr>
        <w:autoSpaceDE w:val="0"/>
        <w:autoSpaceDN w:val="0"/>
        <w:adjustRightInd w:val="0"/>
        <w:ind w:left="709"/>
        <w:jc w:val="both"/>
      </w:pPr>
      <w:r w:rsidRPr="00857B72">
        <w:t xml:space="preserve">Državna pomoč iz tega programa se po izdaji odločbe o dodelitvi sredstev nakaže upravičencu do 31. decembra 2024. </w:t>
      </w:r>
    </w:p>
    <w:p w14:paraId="37702169" w14:textId="77777777" w:rsidR="004D7B13" w:rsidRPr="00857B72" w:rsidRDefault="004D7B13" w:rsidP="00F90B88">
      <w:pPr>
        <w:contextualSpacing/>
        <w:jc w:val="both"/>
        <w:rPr>
          <w:rFonts w:ascii="Times New Roman" w:hAnsi="Times New Roman"/>
          <w:sz w:val="22"/>
          <w:szCs w:val="20"/>
          <w:lang w:eastAsia="sl-SI"/>
        </w:rPr>
      </w:pPr>
    </w:p>
    <w:p w14:paraId="63BE7D07" w14:textId="66331830" w:rsidR="004D7B13" w:rsidRPr="00857B72" w:rsidRDefault="004D7B13" w:rsidP="00F90B88">
      <w:pPr>
        <w:numPr>
          <w:ilvl w:val="2"/>
          <w:numId w:val="14"/>
        </w:numPr>
        <w:autoSpaceDE w:val="0"/>
        <w:autoSpaceDN w:val="0"/>
        <w:adjustRightInd w:val="0"/>
        <w:ind w:left="709"/>
        <w:jc w:val="both"/>
      </w:pPr>
      <w:r w:rsidRPr="00857B72">
        <w:rPr>
          <w:rFonts w:cs="Arial"/>
          <w:color w:val="000000"/>
          <w:szCs w:val="20"/>
          <w:lang w:eastAsia="sl-SI"/>
        </w:rPr>
        <w:t>Državne pomoči iz tega programa upravičencu v nobenem primeru ni več mogoče izplačati po 31. maju 2027 (ne</w:t>
      </w:r>
      <w:r w:rsidR="00291BDA" w:rsidRPr="00857B72">
        <w:rPr>
          <w:rFonts w:cs="Arial"/>
          <w:color w:val="000000"/>
          <w:szCs w:val="20"/>
          <w:lang w:eastAsia="sl-SI"/>
        </w:rPr>
        <w:t xml:space="preserve"> </w:t>
      </w:r>
      <w:r w:rsidRPr="00857B72">
        <w:rPr>
          <w:rFonts w:cs="Arial"/>
          <w:color w:val="000000"/>
          <w:szCs w:val="20"/>
          <w:lang w:eastAsia="sl-SI"/>
        </w:rPr>
        <w:t xml:space="preserve">glede na morebitno vloženo pravno sredstvo), kot to določa peti odstavek 25. člena Uredbe 2472/2022/EU oziroma 346. točka Smernic EU in četrti odstavek 37. člena Uredbe 2472/2022/EU. </w:t>
      </w:r>
    </w:p>
    <w:p w14:paraId="7DC804A8" w14:textId="77777777" w:rsidR="00F80CD5" w:rsidRPr="00DE4502" w:rsidRDefault="00F80CD5" w:rsidP="00F90B88">
      <w:pPr>
        <w:jc w:val="both"/>
        <w:rPr>
          <w:rFonts w:cs="Arial"/>
          <w:bCs/>
          <w:szCs w:val="20"/>
          <w:lang w:eastAsia="sl-SI"/>
        </w:rPr>
      </w:pPr>
    </w:p>
    <w:p w14:paraId="7D67A5CD" w14:textId="77777777" w:rsidR="00F80CD5" w:rsidRPr="00DE4502" w:rsidRDefault="00F80CD5" w:rsidP="00F90B88">
      <w:pPr>
        <w:pStyle w:val="Naslov2"/>
        <w:numPr>
          <w:ilvl w:val="1"/>
          <w:numId w:val="14"/>
        </w:numPr>
      </w:pPr>
      <w:r w:rsidRPr="00DE4502">
        <w:t>Poročanje o dodeljeni državni pomoči</w:t>
      </w:r>
    </w:p>
    <w:p w14:paraId="0C50A495" w14:textId="77777777" w:rsidR="00F80CD5" w:rsidRPr="00DE4502" w:rsidRDefault="00F80CD5" w:rsidP="00F90B88">
      <w:pPr>
        <w:ind w:left="720"/>
        <w:jc w:val="both"/>
        <w:rPr>
          <w:rFonts w:cs="Arial"/>
          <w:bCs/>
          <w:szCs w:val="20"/>
          <w:lang w:eastAsia="sl-SI"/>
        </w:rPr>
      </w:pPr>
    </w:p>
    <w:p w14:paraId="0CC6AC64" w14:textId="77777777" w:rsidR="00F80CD5" w:rsidRPr="00DE4502" w:rsidRDefault="00F80CD5" w:rsidP="009D77CF">
      <w:pPr>
        <w:jc w:val="both"/>
        <w:rPr>
          <w:rFonts w:cs="Arial"/>
          <w:szCs w:val="20"/>
        </w:rPr>
      </w:pPr>
      <w:r w:rsidRPr="00DE4502">
        <w:rPr>
          <w:rFonts w:cs="Arial"/>
          <w:szCs w:val="20"/>
        </w:rPr>
        <w:t>Agencija poroča MKGP o dodeljenih državnih pomočeh v skladu s pravilnikom, ki ureja način dajanja podatkov in poročanje o državnih pomočeh s kmetijskega področja.</w:t>
      </w:r>
    </w:p>
    <w:p w14:paraId="3CD03E03" w14:textId="77777777" w:rsidR="00F80CD5" w:rsidRPr="00DE4502" w:rsidRDefault="00F80CD5" w:rsidP="00F90B88">
      <w:pPr>
        <w:jc w:val="both"/>
        <w:rPr>
          <w:rFonts w:cs="Arial"/>
          <w:szCs w:val="20"/>
        </w:rPr>
      </w:pPr>
    </w:p>
    <w:p w14:paraId="15E74A6A" w14:textId="1EAD9584" w:rsidR="004D7B13" w:rsidRPr="00291BDA" w:rsidRDefault="00F80CD5" w:rsidP="00F90B88">
      <w:pPr>
        <w:pStyle w:val="Naslov2"/>
        <w:numPr>
          <w:ilvl w:val="1"/>
          <w:numId w:val="14"/>
        </w:numPr>
      </w:pPr>
      <w:r w:rsidRPr="00291BDA">
        <w:t>Združevanje pomoči</w:t>
      </w:r>
    </w:p>
    <w:p w14:paraId="044DB66F" w14:textId="77777777" w:rsidR="004D7B13" w:rsidRPr="00291BDA" w:rsidRDefault="004D7B13" w:rsidP="00F90B88">
      <w:pPr>
        <w:rPr>
          <w:lang w:eastAsia="sl-SI"/>
        </w:rPr>
      </w:pPr>
    </w:p>
    <w:p w14:paraId="651E73C9" w14:textId="77777777" w:rsidR="004D7B13" w:rsidRPr="00291BDA" w:rsidRDefault="004D7B13" w:rsidP="00F90B88">
      <w:pPr>
        <w:numPr>
          <w:ilvl w:val="2"/>
          <w:numId w:val="14"/>
        </w:numPr>
        <w:ind w:left="709"/>
        <w:jc w:val="both"/>
        <w:rPr>
          <w:rFonts w:cs="Arial"/>
          <w:szCs w:val="20"/>
        </w:rPr>
      </w:pPr>
      <w:r w:rsidRPr="00291BDA">
        <w:rPr>
          <w:rFonts w:cs="Arial"/>
          <w:szCs w:val="20"/>
        </w:rPr>
        <w:t xml:space="preserve">Državna pomoč za pozebo in neurja s točo se lahko združuje s katerokoli drugo državno pomočjo ali pomočjo </w:t>
      </w:r>
      <w:r w:rsidRPr="00291BDA">
        <w:rPr>
          <w:rFonts w:cs="Arial"/>
          <w:i/>
          <w:iCs/>
          <w:szCs w:val="20"/>
        </w:rPr>
        <w:t xml:space="preserve">de </w:t>
      </w:r>
      <w:proofErr w:type="spellStart"/>
      <w:r w:rsidRPr="00291BDA">
        <w:rPr>
          <w:rFonts w:cs="Arial"/>
          <w:i/>
          <w:iCs/>
          <w:szCs w:val="20"/>
        </w:rPr>
        <w:t>minimis</w:t>
      </w:r>
      <w:proofErr w:type="spellEnd"/>
      <w:r w:rsidRPr="00291BDA">
        <w:rPr>
          <w:rFonts w:cs="Arial"/>
          <w:szCs w:val="20"/>
        </w:rPr>
        <w:t xml:space="preserve"> v zvezi z istimi upravičenimi stroški, ki se deloma ali v celoti prekrivajo, samo če s takim združevanjem ne bo presežena največja intenzivnost pomoči iz 25. člena Uredbe </w:t>
      </w:r>
      <w:r w:rsidRPr="00291BDA">
        <w:rPr>
          <w:szCs w:val="20"/>
        </w:rPr>
        <w:t xml:space="preserve">2472/2022/EU </w:t>
      </w:r>
      <w:r w:rsidRPr="00291BDA">
        <w:rPr>
          <w:rFonts w:cs="Arial"/>
          <w:szCs w:val="20"/>
        </w:rPr>
        <w:t xml:space="preserve">oziroma 357. točke Smernic EU. </w:t>
      </w:r>
    </w:p>
    <w:p w14:paraId="5C4CD776" w14:textId="77777777" w:rsidR="004D7B13" w:rsidRPr="00291BDA" w:rsidRDefault="004D7B13" w:rsidP="00F90B88">
      <w:pPr>
        <w:pStyle w:val="Odstavekseznama"/>
        <w:rPr>
          <w:rFonts w:cs="Arial"/>
          <w:szCs w:val="20"/>
        </w:rPr>
      </w:pPr>
    </w:p>
    <w:p w14:paraId="0AF2A3DC" w14:textId="23F28D36" w:rsidR="004D7B13" w:rsidRPr="00291BDA" w:rsidRDefault="004D7B13" w:rsidP="00F90B88">
      <w:pPr>
        <w:numPr>
          <w:ilvl w:val="2"/>
          <w:numId w:val="14"/>
        </w:numPr>
        <w:ind w:left="709"/>
        <w:jc w:val="both"/>
        <w:rPr>
          <w:rFonts w:cs="Arial"/>
          <w:szCs w:val="20"/>
        </w:rPr>
      </w:pPr>
      <w:r w:rsidRPr="00291BDA">
        <w:rPr>
          <w:rFonts w:cs="Arial"/>
          <w:szCs w:val="20"/>
        </w:rPr>
        <w:t>Državna pomoč za poplave se lahko združuje s katero</w:t>
      </w:r>
      <w:r w:rsidR="001B56C7">
        <w:rPr>
          <w:rFonts w:cs="Arial"/>
          <w:szCs w:val="20"/>
        </w:rPr>
        <w:t xml:space="preserve"> </w:t>
      </w:r>
      <w:r w:rsidRPr="00291BDA">
        <w:rPr>
          <w:rFonts w:cs="Arial"/>
          <w:szCs w:val="20"/>
        </w:rPr>
        <w:t xml:space="preserve">koli drugo državno pomočjo ali pomočjo </w:t>
      </w:r>
      <w:r w:rsidRPr="00291BDA">
        <w:rPr>
          <w:rFonts w:cs="Arial"/>
          <w:i/>
          <w:iCs/>
          <w:szCs w:val="20"/>
        </w:rPr>
        <w:t xml:space="preserve">de </w:t>
      </w:r>
      <w:proofErr w:type="spellStart"/>
      <w:r w:rsidRPr="00291BDA">
        <w:rPr>
          <w:rFonts w:cs="Arial"/>
          <w:i/>
          <w:iCs/>
          <w:szCs w:val="20"/>
        </w:rPr>
        <w:t>minimis</w:t>
      </w:r>
      <w:proofErr w:type="spellEnd"/>
      <w:r w:rsidRPr="00291BDA">
        <w:rPr>
          <w:rFonts w:cs="Arial"/>
          <w:szCs w:val="20"/>
        </w:rPr>
        <w:t xml:space="preserve"> v zvezi z istimi upravičenimi stroški, ki se deloma ali v celoti prekrivajo, samo če s takim združevanjem ne bo presežena največja intenzivnost pomoči iz 37. člena Uredbe 2472/2022/EU in 345. točke Smernic EU. </w:t>
      </w:r>
    </w:p>
    <w:p w14:paraId="222ABA4D" w14:textId="77777777" w:rsidR="00F80CD5" w:rsidRPr="00DE4502" w:rsidRDefault="00F80CD5" w:rsidP="00F90B88">
      <w:pPr>
        <w:jc w:val="both"/>
        <w:rPr>
          <w:rFonts w:cs="Arial"/>
          <w:szCs w:val="20"/>
        </w:rPr>
      </w:pPr>
    </w:p>
    <w:p w14:paraId="5C39DBF6" w14:textId="77777777" w:rsidR="00F80CD5" w:rsidRPr="00DE4502" w:rsidRDefault="00F80CD5" w:rsidP="00F90B88">
      <w:pPr>
        <w:pStyle w:val="Naslov2"/>
        <w:numPr>
          <w:ilvl w:val="1"/>
          <w:numId w:val="14"/>
        </w:numPr>
      </w:pPr>
      <w:r w:rsidRPr="00DE4502">
        <w:t xml:space="preserve">Preglednost </w:t>
      </w:r>
    </w:p>
    <w:p w14:paraId="32B84ADA" w14:textId="77777777" w:rsidR="00F80CD5" w:rsidRPr="00DE4502" w:rsidRDefault="00F80CD5" w:rsidP="00F90B88">
      <w:pPr>
        <w:keepNext/>
        <w:jc w:val="both"/>
        <w:outlineLvl w:val="1"/>
        <w:rPr>
          <w:rFonts w:cs="Arial"/>
          <w:szCs w:val="20"/>
        </w:rPr>
      </w:pPr>
    </w:p>
    <w:p w14:paraId="631C68E8" w14:textId="7FA12DC7" w:rsidR="00F80CD5" w:rsidRPr="00DE4502" w:rsidRDefault="00F80CD5" w:rsidP="00F90B88">
      <w:pPr>
        <w:jc w:val="both"/>
      </w:pPr>
      <w:r w:rsidRPr="00DE4502">
        <w:t xml:space="preserve">MKGP na osrednjem spletnem mestu državne uprave GOV.SI objavi </w:t>
      </w:r>
      <w:r w:rsidR="00A611F7">
        <w:t xml:space="preserve">ta </w:t>
      </w:r>
      <w:r w:rsidRPr="00DE4502">
        <w:t xml:space="preserve">program in vse zahtevane informacije o shemah pomoči po </w:t>
      </w:r>
      <w:r w:rsidR="00A611F7">
        <w:t xml:space="preserve">tem </w:t>
      </w:r>
      <w:r w:rsidRPr="00DE4502">
        <w:t>programu, kot to določa 5. člen Uredbe 2472/2022/EU oziroma oddelek 3.2.4. Smernic EU. Te informacije so na voljo splošni javnosti brez omejitev vsaj deset let od datuma dodelitve pomoči.</w:t>
      </w:r>
    </w:p>
    <w:p w14:paraId="53F172B5" w14:textId="77777777" w:rsidR="00F80CD5" w:rsidRPr="00DE4502" w:rsidRDefault="00F80CD5" w:rsidP="00F90B88">
      <w:pPr>
        <w:jc w:val="both"/>
        <w:rPr>
          <w:rFonts w:cs="Arial"/>
          <w:szCs w:val="20"/>
        </w:rPr>
      </w:pPr>
    </w:p>
    <w:p w14:paraId="70CA6F34" w14:textId="77777777" w:rsidR="00F80CD5" w:rsidRPr="00DE4502" w:rsidRDefault="00F80CD5" w:rsidP="00F90B88">
      <w:pPr>
        <w:pStyle w:val="Naslov2"/>
        <w:numPr>
          <w:ilvl w:val="1"/>
          <w:numId w:val="14"/>
        </w:numPr>
      </w:pPr>
      <w:r w:rsidRPr="00DE4502">
        <w:t>Hramba dokumentacije</w:t>
      </w:r>
    </w:p>
    <w:p w14:paraId="21191BD9" w14:textId="77777777" w:rsidR="00F80CD5" w:rsidRPr="00DE4502" w:rsidRDefault="00F80CD5" w:rsidP="00F90B88">
      <w:pPr>
        <w:keepNext/>
        <w:tabs>
          <w:tab w:val="left" w:pos="851"/>
        </w:tabs>
        <w:jc w:val="both"/>
        <w:outlineLvl w:val="1"/>
        <w:rPr>
          <w:rFonts w:cs="Arial"/>
          <w:b/>
          <w:iCs/>
          <w:color w:val="000000"/>
          <w:szCs w:val="20"/>
        </w:rPr>
      </w:pPr>
    </w:p>
    <w:p w14:paraId="116B2CE6" w14:textId="77777777" w:rsidR="002154A2" w:rsidRDefault="00F80CD5" w:rsidP="00F90B88">
      <w:pPr>
        <w:jc w:val="both"/>
        <w:rPr>
          <w:rFonts w:cs="Arial"/>
          <w:szCs w:val="20"/>
        </w:rPr>
      </w:pPr>
      <w:r w:rsidRPr="00DE4502">
        <w:rPr>
          <w:rFonts w:cs="Arial"/>
          <w:szCs w:val="20"/>
        </w:rPr>
        <w:t>Agencija natančne evidence z informacijami in dokazili o posameznih državnih pomočeh hrani še deset let od dneva, ko je bila dodeljena zadnja posamična državna pomoč.</w:t>
      </w:r>
    </w:p>
    <w:p w14:paraId="67477263" w14:textId="1293C917" w:rsidR="0018289E" w:rsidRPr="0018289E" w:rsidRDefault="0018289E" w:rsidP="00F90B88">
      <w:pPr>
        <w:pStyle w:val="Naslov"/>
        <w:spacing w:after="0" w:line="260" w:lineRule="exact"/>
        <w:rPr>
          <w:rFonts w:eastAsia="Calibri"/>
        </w:rPr>
      </w:pPr>
    </w:p>
    <w:sectPr w:rsidR="0018289E" w:rsidRPr="0018289E" w:rsidSect="00045CD6">
      <w:headerReference w:type="even" r:id="rId34"/>
      <w:headerReference w:type="default" r:id="rId35"/>
      <w:footerReference w:type="even" r:id="rId36"/>
      <w:footerReference w:type="default" r:id="rId37"/>
      <w:headerReference w:type="first" r:id="rId38"/>
      <w:footerReference w:type="first" r:id="rId39"/>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F298" w14:textId="77777777" w:rsidR="000B4036" w:rsidRDefault="000B4036" w:rsidP="00767987">
      <w:pPr>
        <w:spacing w:line="240" w:lineRule="auto"/>
      </w:pPr>
      <w:r>
        <w:separator/>
      </w:r>
    </w:p>
  </w:endnote>
  <w:endnote w:type="continuationSeparator" w:id="0">
    <w:p w14:paraId="4B0F2EC1" w14:textId="77777777" w:rsidR="000B4036" w:rsidRDefault="000B4036" w:rsidP="00767987">
      <w:pPr>
        <w:spacing w:line="240" w:lineRule="auto"/>
      </w:pPr>
      <w:r>
        <w:continuationSeparator/>
      </w:r>
    </w:p>
  </w:endnote>
  <w:endnote w:type="continuationNotice" w:id="1">
    <w:p w14:paraId="240F7F35" w14:textId="77777777" w:rsidR="000B4036" w:rsidRDefault="000B40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2BDA" w14:textId="77777777" w:rsidR="006B0C4E" w:rsidRDefault="006B0C4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27420"/>
      <w:docPartObj>
        <w:docPartGallery w:val="Page Numbers (Bottom of Page)"/>
        <w:docPartUnique/>
      </w:docPartObj>
    </w:sdtPr>
    <w:sdtEndPr/>
    <w:sdtContent>
      <w:p w14:paraId="345D83AA" w14:textId="32980C0D" w:rsidR="006B0C4E" w:rsidRDefault="006B0C4E">
        <w:pPr>
          <w:pStyle w:val="Noga"/>
          <w:jc w:val="right"/>
        </w:pPr>
        <w:r>
          <w:fldChar w:fldCharType="begin"/>
        </w:r>
        <w:r>
          <w:instrText>PAGE   \* MERGEFORMAT</w:instrText>
        </w:r>
        <w:r>
          <w:fldChar w:fldCharType="separate"/>
        </w:r>
        <w:r w:rsidR="003F7332">
          <w:rPr>
            <w:noProof/>
          </w:rPr>
          <w:t>18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FFA" w14:textId="77777777" w:rsidR="006B0C4E" w:rsidRDefault="006B0C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3214" w14:textId="77777777" w:rsidR="000B4036" w:rsidRDefault="000B4036" w:rsidP="00767987">
      <w:pPr>
        <w:spacing w:line="240" w:lineRule="auto"/>
      </w:pPr>
      <w:r>
        <w:separator/>
      </w:r>
    </w:p>
  </w:footnote>
  <w:footnote w:type="continuationSeparator" w:id="0">
    <w:p w14:paraId="464217A8" w14:textId="77777777" w:rsidR="000B4036" w:rsidRDefault="000B4036" w:rsidP="00767987">
      <w:pPr>
        <w:spacing w:line="240" w:lineRule="auto"/>
      </w:pPr>
      <w:r>
        <w:continuationSeparator/>
      </w:r>
    </w:p>
  </w:footnote>
  <w:footnote w:type="continuationNotice" w:id="1">
    <w:p w14:paraId="3BF7EBB8" w14:textId="77777777" w:rsidR="000B4036" w:rsidRDefault="000B40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08C" w14:textId="77777777" w:rsidR="006B0C4E" w:rsidRDefault="006B0C4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4998" w14:textId="77777777" w:rsidR="006B0C4E" w:rsidRDefault="006B0C4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1EF2" w14:textId="272E3684" w:rsidR="006B0C4E" w:rsidRPr="00E70F5B" w:rsidRDefault="006B0C4E" w:rsidP="00F90B88">
    <w:pPr>
      <w:pStyle w:val="Glava"/>
      <w:tabs>
        <w:tab w:val="left" w:pos="5112"/>
      </w:tabs>
    </w:pPr>
    <w:r>
      <w:rPr>
        <w:noProof/>
        <w:lang w:eastAsia="sl-SI"/>
      </w:rPr>
      <w:drawing>
        <wp:anchor distT="0" distB="0" distL="114300" distR="114300" simplePos="0" relativeHeight="251659264" behindDoc="0" locked="0" layoutInCell="1" allowOverlap="1" wp14:anchorId="35051A71" wp14:editId="7F14EF04">
          <wp:simplePos x="0" y="0"/>
          <wp:positionH relativeFrom="page">
            <wp:posOffset>157480</wp:posOffset>
          </wp:positionH>
          <wp:positionV relativeFrom="page">
            <wp:posOffset>229235</wp:posOffset>
          </wp:positionV>
          <wp:extent cx="4321810" cy="972185"/>
          <wp:effectExtent l="0" t="0" r="2540"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3DEBE" w14:textId="77777777" w:rsidR="006B0C4E" w:rsidRPr="00E70F5B" w:rsidRDefault="006B0C4E" w:rsidP="00F90B88">
    <w:pPr>
      <w:pStyle w:val="tevilnatoka"/>
      <w:numPr>
        <w:ilvl w:val="0"/>
        <w:numId w:val="0"/>
      </w:numPr>
      <w:spacing w:line="260" w:lineRule="exact"/>
      <w:rPr>
        <w:sz w:val="16"/>
      </w:rPr>
    </w:pPr>
    <w:r w:rsidRPr="00E70F5B">
      <w:rPr>
        <w:sz w:val="16"/>
      </w:rPr>
      <w:t xml:space="preserve"> </w:t>
    </w:r>
  </w:p>
  <w:p w14:paraId="3A74D4AC" w14:textId="77777777" w:rsidR="006B0C4E" w:rsidRDefault="006B0C4E" w:rsidP="00F90B88">
    <w:pPr>
      <w:pStyle w:val="tevilnatoka"/>
      <w:numPr>
        <w:ilvl w:val="0"/>
        <w:numId w:val="0"/>
      </w:numPr>
      <w:spacing w:line="260" w:lineRule="exact"/>
      <w:ind w:left="567"/>
      <w:rPr>
        <w:sz w:val="16"/>
      </w:rPr>
    </w:pPr>
  </w:p>
  <w:p w14:paraId="2F0FA66C" w14:textId="77777777" w:rsidR="006B0C4E" w:rsidRDefault="006B0C4E" w:rsidP="00F90B88">
    <w:pPr>
      <w:pStyle w:val="tevilnatoka"/>
      <w:numPr>
        <w:ilvl w:val="0"/>
        <w:numId w:val="0"/>
      </w:numPr>
      <w:spacing w:line="260" w:lineRule="exact"/>
      <w:ind w:left="567"/>
      <w:rPr>
        <w:sz w:val="16"/>
      </w:rPr>
    </w:pPr>
  </w:p>
  <w:p w14:paraId="06705235" w14:textId="0C1887FF" w:rsidR="006B0C4E" w:rsidRPr="00F90B88" w:rsidRDefault="006B0C4E" w:rsidP="00F90B88">
    <w:pPr>
      <w:pStyle w:val="tevilnatoka"/>
      <w:numPr>
        <w:ilvl w:val="0"/>
        <w:numId w:val="0"/>
      </w:numPr>
      <w:spacing w:line="260" w:lineRule="exact"/>
      <w:rPr>
        <w:sz w:val="16"/>
        <w:szCs w:val="16"/>
      </w:rPr>
    </w:pPr>
    <w:r>
      <w:rPr>
        <w:sz w:val="16"/>
        <w:lang w:val="sl-SI"/>
      </w:rPr>
      <w:t xml:space="preserve">     </w:t>
    </w:r>
    <w:r w:rsidRPr="00E70F5B">
      <w:rPr>
        <w:sz w:val="16"/>
      </w:rPr>
      <w:t>Gregorčičeva 20–25, Sl</w:t>
    </w:r>
    <w:r>
      <w:rPr>
        <w:sz w:val="16"/>
      </w:rPr>
      <w:t>–1001 Ljubljana</w:t>
    </w:r>
    <w:r>
      <w:rPr>
        <w:sz w:val="16"/>
      </w:rPr>
      <w:tab/>
    </w:r>
    <w:r>
      <w:rPr>
        <w:sz w:val="16"/>
      </w:rPr>
      <w:tab/>
      <w:t xml:space="preserve">                  </w:t>
    </w:r>
    <w:r>
      <w:rPr>
        <w:sz w:val="16"/>
        <w:lang w:val="sl-SI"/>
      </w:rPr>
      <w:t xml:space="preserve"> </w:t>
    </w:r>
    <w:r w:rsidRPr="00F90B88">
      <w:rPr>
        <w:sz w:val="16"/>
        <w:szCs w:val="16"/>
      </w:rPr>
      <w:t>T: +386 1 478 1000</w:t>
    </w:r>
  </w:p>
  <w:p w14:paraId="1E0E6DFC" w14:textId="77777777" w:rsidR="006B0C4E" w:rsidRPr="00F90B88" w:rsidRDefault="006B0C4E" w:rsidP="00F90B88">
    <w:pPr>
      <w:pStyle w:val="Glava"/>
      <w:tabs>
        <w:tab w:val="left" w:pos="5112"/>
      </w:tabs>
      <w:rPr>
        <w:rFonts w:cs="Arial"/>
        <w:sz w:val="16"/>
        <w:szCs w:val="16"/>
      </w:rPr>
    </w:pPr>
    <w:r w:rsidRPr="00F90B88">
      <w:rPr>
        <w:rFonts w:cs="Arial"/>
        <w:sz w:val="16"/>
        <w:szCs w:val="16"/>
      </w:rPr>
      <w:tab/>
      <w:t xml:space="preserve"> </w:t>
    </w:r>
    <w:r w:rsidRPr="00F90B88">
      <w:rPr>
        <w:rFonts w:cs="Arial"/>
        <w:sz w:val="16"/>
        <w:szCs w:val="16"/>
      </w:rPr>
      <w:tab/>
      <w:t>F: +386 1 478 1607</w:t>
    </w:r>
  </w:p>
  <w:p w14:paraId="2A9E0EE6" w14:textId="77777777" w:rsidR="006B0C4E" w:rsidRPr="00F90B88" w:rsidRDefault="006B0C4E" w:rsidP="00F90B88">
    <w:pPr>
      <w:pStyle w:val="Glava"/>
      <w:tabs>
        <w:tab w:val="left" w:pos="5112"/>
      </w:tabs>
      <w:rPr>
        <w:rFonts w:cs="Arial"/>
        <w:sz w:val="16"/>
        <w:szCs w:val="16"/>
      </w:rPr>
    </w:pPr>
    <w:r w:rsidRPr="00F90B88">
      <w:rPr>
        <w:rFonts w:cs="Arial"/>
        <w:sz w:val="16"/>
        <w:szCs w:val="16"/>
      </w:rPr>
      <w:tab/>
    </w:r>
    <w:r w:rsidRPr="00F90B88">
      <w:rPr>
        <w:rFonts w:cs="Arial"/>
        <w:sz w:val="16"/>
        <w:szCs w:val="16"/>
      </w:rPr>
      <w:tab/>
      <w:t>E: gp.gs@gov.si</w:t>
    </w:r>
  </w:p>
  <w:p w14:paraId="0CAE69CB" w14:textId="77777777" w:rsidR="006B0C4E" w:rsidRPr="00F90B88" w:rsidRDefault="006B0C4E" w:rsidP="00F90B88">
    <w:pPr>
      <w:pStyle w:val="Glava"/>
      <w:tabs>
        <w:tab w:val="left" w:pos="5112"/>
      </w:tabs>
      <w:rPr>
        <w:rFonts w:cs="Arial"/>
        <w:sz w:val="16"/>
        <w:szCs w:val="16"/>
      </w:rPr>
    </w:pPr>
    <w:r w:rsidRPr="00F90B88">
      <w:rPr>
        <w:rFonts w:cs="Arial"/>
        <w:sz w:val="16"/>
        <w:szCs w:val="16"/>
      </w:rPr>
      <w:tab/>
      <w:t xml:space="preserve"> </w:t>
    </w:r>
    <w:r w:rsidRPr="00F90B88">
      <w:rPr>
        <w:rFonts w:cs="Arial"/>
        <w:sz w:val="16"/>
        <w:szCs w:val="16"/>
      </w:rPr>
      <w:tab/>
      <w:t>http://www.vlada.si/</w:t>
    </w:r>
  </w:p>
  <w:p w14:paraId="002E8C6E" w14:textId="77777777" w:rsidR="006B0C4E" w:rsidRDefault="006B0C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DF7990"/>
    <w:multiLevelType w:val="hybridMultilevel"/>
    <w:tmpl w:val="EBBC0B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74502B"/>
    <w:multiLevelType w:val="hybridMultilevel"/>
    <w:tmpl w:val="9FB6AEF0"/>
    <w:lvl w:ilvl="0" w:tplc="FFFFFFF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6301894"/>
    <w:multiLevelType w:val="hybridMultilevel"/>
    <w:tmpl w:val="7042215C"/>
    <w:lvl w:ilvl="0" w:tplc="4D2AA31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D23FA9"/>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C6F379C"/>
    <w:multiLevelType w:val="hybridMultilevel"/>
    <w:tmpl w:val="BBEE3708"/>
    <w:lvl w:ilvl="0" w:tplc="6F2C66EC">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FD5E88"/>
    <w:multiLevelType w:val="hybridMultilevel"/>
    <w:tmpl w:val="B0F2BD2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4263BD"/>
    <w:multiLevelType w:val="multilevel"/>
    <w:tmpl w:val="0AF82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054964"/>
    <w:multiLevelType w:val="hybridMultilevel"/>
    <w:tmpl w:val="70E6AD6E"/>
    <w:lvl w:ilvl="0" w:tplc="0424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42A44B0"/>
    <w:multiLevelType w:val="hybridMultilevel"/>
    <w:tmpl w:val="8E2001D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88567A"/>
    <w:multiLevelType w:val="multilevel"/>
    <w:tmpl w:val="2FBA4A84"/>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E54B93"/>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C593D1D"/>
    <w:multiLevelType w:val="hybridMultilevel"/>
    <w:tmpl w:val="6020496A"/>
    <w:lvl w:ilvl="0" w:tplc="FFFFFFFF">
      <w:start w:val="49"/>
      <w:numFmt w:val="bullet"/>
      <w:lvlText w:val=""/>
      <w:lvlJc w:val="left"/>
      <w:pPr>
        <w:ind w:left="720" w:hanging="360"/>
      </w:pPr>
      <w:rPr>
        <w:rFonts w:ascii="Symbol" w:eastAsia="Times New Roman" w:hAnsi="Symbol" w:cs="Times New Roman" w:hint="default"/>
      </w:rPr>
    </w:lvl>
    <w:lvl w:ilvl="1" w:tplc="0424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A054D4"/>
    <w:multiLevelType w:val="hybridMultilevel"/>
    <w:tmpl w:val="17FC7B74"/>
    <w:lvl w:ilvl="0" w:tplc="A17ED146">
      <w:start w:val="9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5C0EB8"/>
    <w:multiLevelType w:val="hybridMultilevel"/>
    <w:tmpl w:val="B9EE65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933915"/>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1DB300DD"/>
    <w:multiLevelType w:val="hybridMultilevel"/>
    <w:tmpl w:val="9AF8A5AA"/>
    <w:lvl w:ilvl="0" w:tplc="63AC13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2A5128"/>
    <w:multiLevelType w:val="hybridMultilevel"/>
    <w:tmpl w:val="62E41F8A"/>
    <w:lvl w:ilvl="0" w:tplc="F3209A7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9372A7"/>
    <w:multiLevelType w:val="hybridMultilevel"/>
    <w:tmpl w:val="741610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BA55EE"/>
    <w:multiLevelType w:val="hybridMultilevel"/>
    <w:tmpl w:val="AC1882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1CE08CB"/>
    <w:multiLevelType w:val="hybridMultilevel"/>
    <w:tmpl w:val="F67A699E"/>
    <w:lvl w:ilvl="0" w:tplc="76AC1A70">
      <w:start w:val="49"/>
      <w:numFmt w:val="bullet"/>
      <w:lvlText w:val=""/>
      <w:lvlJc w:val="left"/>
      <w:pPr>
        <w:ind w:left="720" w:hanging="360"/>
      </w:pPr>
      <w:rPr>
        <w:rFonts w:ascii="Symbol" w:eastAsia="Times New Roman" w:hAnsi="Symbol" w:cs="Times New Roman" w:hint="default"/>
      </w:rPr>
    </w:lvl>
    <w:lvl w:ilvl="1" w:tplc="CB90DF7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9855A7"/>
    <w:multiLevelType w:val="hybridMultilevel"/>
    <w:tmpl w:val="46B2A3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506E14"/>
    <w:multiLevelType w:val="hybridMultilevel"/>
    <w:tmpl w:val="48208576"/>
    <w:lvl w:ilvl="0" w:tplc="0424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15:restartNumberingAfterBreak="0">
    <w:nsid w:val="34002739"/>
    <w:multiLevelType w:val="hybridMultilevel"/>
    <w:tmpl w:val="D3F60E4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7E5AA5"/>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AE0541E"/>
    <w:multiLevelType w:val="hybridMultilevel"/>
    <w:tmpl w:val="944EDD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CDA29AA"/>
    <w:multiLevelType w:val="hybridMultilevel"/>
    <w:tmpl w:val="351023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952703"/>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1906DA8"/>
    <w:multiLevelType w:val="hybridMultilevel"/>
    <w:tmpl w:val="403A7D0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3694D3D"/>
    <w:multiLevelType w:val="hybridMultilevel"/>
    <w:tmpl w:val="CBEA8820"/>
    <w:lvl w:ilvl="0" w:tplc="DE9453B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4095B51"/>
    <w:multiLevelType w:val="hybridMultilevel"/>
    <w:tmpl w:val="DD94F936"/>
    <w:lvl w:ilvl="0" w:tplc="6F2C66EC">
      <w:numFmt w:val="bullet"/>
      <w:pStyle w:val="Slog2"/>
      <w:lvlText w:val="−"/>
      <w:lvlJc w:val="left"/>
      <w:pPr>
        <w:tabs>
          <w:tab w:val="num" w:pos="360"/>
        </w:tabs>
        <w:ind w:left="360" w:hanging="360"/>
      </w:pPr>
      <w:rPr>
        <w:rFonts w:ascii="Arial" w:eastAsia="Times New Roman" w:hAnsi="Arial" w:hint="default"/>
      </w:rPr>
    </w:lvl>
    <w:lvl w:ilvl="1" w:tplc="FFFFFFFF">
      <w:start w:val="1"/>
      <w:numFmt w:val="decimal"/>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494C2463"/>
    <w:multiLevelType w:val="hybridMultilevel"/>
    <w:tmpl w:val="367ED0A2"/>
    <w:lvl w:ilvl="0" w:tplc="0424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4" w15:restartNumberingAfterBreak="0">
    <w:nsid w:val="527E6C4D"/>
    <w:multiLevelType w:val="hybridMultilevel"/>
    <w:tmpl w:val="AA701032"/>
    <w:lvl w:ilvl="0" w:tplc="FFFFFFFF">
      <w:start w:val="1"/>
      <w:numFmt w:val="lowerLetter"/>
      <w:lvlText w:val="%1."/>
      <w:lvlJc w:val="left"/>
      <w:pPr>
        <w:ind w:left="720" w:hanging="360"/>
      </w:pPr>
    </w:lvl>
    <w:lvl w:ilvl="1" w:tplc="0424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920806"/>
    <w:multiLevelType w:val="hybridMultilevel"/>
    <w:tmpl w:val="1D269812"/>
    <w:lvl w:ilvl="0" w:tplc="63AC13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7340B5"/>
    <w:multiLevelType w:val="hybridMultilevel"/>
    <w:tmpl w:val="23D611AA"/>
    <w:lvl w:ilvl="0" w:tplc="04240017">
      <w:start w:val="1"/>
      <w:numFmt w:val="lowerLetter"/>
      <w:lvlText w:val="%1)"/>
      <w:lvlJc w:val="lef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2C10F2"/>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B0A3455"/>
    <w:multiLevelType w:val="hybridMultilevel"/>
    <w:tmpl w:val="D512A398"/>
    <w:lvl w:ilvl="0" w:tplc="CB90DF7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407CA7"/>
    <w:multiLevelType w:val="hybridMultilevel"/>
    <w:tmpl w:val="3718F1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A80397"/>
    <w:multiLevelType w:val="hybridMultilevel"/>
    <w:tmpl w:val="5130EE58"/>
    <w:lvl w:ilvl="0" w:tplc="11FC4F2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010CFF"/>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6E80504"/>
    <w:multiLevelType w:val="multilevel"/>
    <w:tmpl w:val="CD443F32"/>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AFA1734"/>
    <w:multiLevelType w:val="multilevel"/>
    <w:tmpl w:val="AA04EA38"/>
    <w:lvl w:ilvl="0">
      <w:start w:val="1"/>
      <w:numFmt w:val="lowerLetter"/>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38"/>
  </w:num>
  <w:num w:numId="3">
    <w:abstractNumId w:val="23"/>
  </w:num>
  <w:num w:numId="4">
    <w:abstractNumId w:val="31"/>
  </w:num>
  <w:num w:numId="5">
    <w:abstractNumId w:val="7"/>
  </w:num>
  <w:num w:numId="6">
    <w:abstractNumId w:val="36"/>
  </w:num>
  <w:num w:numId="7">
    <w:abstractNumId w:val="26"/>
  </w:num>
  <w:num w:numId="8">
    <w:abstractNumId w:val="20"/>
  </w:num>
  <w:num w:numId="9">
    <w:abstractNumId w:val="40"/>
  </w:num>
  <w:num w:numId="10">
    <w:abstractNumId w:val="27"/>
  </w:num>
  <w:num w:numId="11">
    <w:abstractNumId w:val="24"/>
  </w:num>
  <w:num w:numId="12">
    <w:abstractNumId w:val="41"/>
  </w:num>
  <w:num w:numId="13">
    <w:abstractNumId w:val="10"/>
  </w:num>
  <w:num w:numId="14">
    <w:abstractNumId w:val="11"/>
  </w:num>
  <w:num w:numId="15">
    <w:abstractNumId w:val="3"/>
  </w:num>
  <w:num w:numId="16">
    <w:abstractNumId w:val="17"/>
  </w:num>
  <w:num w:numId="17">
    <w:abstractNumId w:val="28"/>
  </w:num>
  <w:num w:numId="18">
    <w:abstractNumId w:val="15"/>
  </w:num>
  <w:num w:numId="19">
    <w:abstractNumId w:val="44"/>
  </w:num>
  <w:num w:numId="20">
    <w:abstractNumId w:val="39"/>
  </w:num>
  <w:num w:numId="21">
    <w:abstractNumId w:val="30"/>
  </w:num>
  <w:num w:numId="22">
    <w:abstractNumId w:val="12"/>
  </w:num>
  <w:num w:numId="23">
    <w:abstractNumId w:val="9"/>
  </w:num>
  <w:num w:numId="24">
    <w:abstractNumId w:val="14"/>
  </w:num>
  <w:num w:numId="25">
    <w:abstractNumId w:val="42"/>
  </w:num>
  <w:num w:numId="26">
    <w:abstractNumId w:val="2"/>
  </w:num>
  <w:num w:numId="27">
    <w:abstractNumId w:val="8"/>
  </w:num>
  <w:num w:numId="28">
    <w:abstractNumId w:val="6"/>
  </w:num>
  <w:num w:numId="29">
    <w:abstractNumId w:val="32"/>
  </w:num>
  <w:num w:numId="30">
    <w:abstractNumId w:val="4"/>
  </w:num>
  <w:num w:numId="31">
    <w:abstractNumId w:val="29"/>
  </w:num>
  <w:num w:numId="32">
    <w:abstractNumId w:val="21"/>
  </w:num>
  <w:num w:numId="33">
    <w:abstractNumId w:val="13"/>
  </w:num>
  <w:num w:numId="34">
    <w:abstractNumId w:val="18"/>
  </w:num>
  <w:num w:numId="35">
    <w:abstractNumId w:val="43"/>
  </w:num>
  <w:num w:numId="36">
    <w:abstractNumId w:val="25"/>
  </w:num>
  <w:num w:numId="37">
    <w:abstractNumId w:val="1"/>
  </w:num>
  <w:num w:numId="38">
    <w:abstractNumId w:val="19"/>
  </w:num>
  <w:num w:numId="39">
    <w:abstractNumId w:val="35"/>
  </w:num>
  <w:num w:numId="40">
    <w:abstractNumId w:val="16"/>
  </w:num>
  <w:num w:numId="41">
    <w:abstractNumId w:val="45"/>
  </w:num>
  <w:num w:numId="42">
    <w:abstractNumId w:val="34"/>
  </w:num>
  <w:num w:numId="43">
    <w:abstractNumId w:val="22"/>
  </w:num>
  <w:num w:numId="44">
    <w:abstractNumId w:val="5"/>
  </w:num>
  <w:num w:numId="45">
    <w:abstractNumId w:val="37"/>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03F18"/>
    <w:rsid w:val="00005D9E"/>
    <w:rsid w:val="00012B3C"/>
    <w:rsid w:val="00031C9A"/>
    <w:rsid w:val="00032540"/>
    <w:rsid w:val="0003619F"/>
    <w:rsid w:val="000363E8"/>
    <w:rsid w:val="00037275"/>
    <w:rsid w:val="00037BAB"/>
    <w:rsid w:val="00044030"/>
    <w:rsid w:val="00044ED9"/>
    <w:rsid w:val="00045CD6"/>
    <w:rsid w:val="00055059"/>
    <w:rsid w:val="000551EA"/>
    <w:rsid w:val="00065203"/>
    <w:rsid w:val="00076549"/>
    <w:rsid w:val="00077096"/>
    <w:rsid w:val="00077882"/>
    <w:rsid w:val="00077CEF"/>
    <w:rsid w:val="000818DE"/>
    <w:rsid w:val="00094D2E"/>
    <w:rsid w:val="00096F4C"/>
    <w:rsid w:val="000A1F16"/>
    <w:rsid w:val="000A2605"/>
    <w:rsid w:val="000A4ECF"/>
    <w:rsid w:val="000A57B7"/>
    <w:rsid w:val="000B0F89"/>
    <w:rsid w:val="000B3D79"/>
    <w:rsid w:val="000B3FE6"/>
    <w:rsid w:val="000B4036"/>
    <w:rsid w:val="000B4CA8"/>
    <w:rsid w:val="000C1DD9"/>
    <w:rsid w:val="000C3956"/>
    <w:rsid w:val="000C5643"/>
    <w:rsid w:val="000D0558"/>
    <w:rsid w:val="000D09E5"/>
    <w:rsid w:val="000D38CF"/>
    <w:rsid w:val="000D4542"/>
    <w:rsid w:val="000E081F"/>
    <w:rsid w:val="000E21B2"/>
    <w:rsid w:val="000E2CEB"/>
    <w:rsid w:val="000E7891"/>
    <w:rsid w:val="000F49EF"/>
    <w:rsid w:val="000F4FBB"/>
    <w:rsid w:val="000F7350"/>
    <w:rsid w:val="001039D1"/>
    <w:rsid w:val="00104C20"/>
    <w:rsid w:val="001151E4"/>
    <w:rsid w:val="00115E96"/>
    <w:rsid w:val="001211CB"/>
    <w:rsid w:val="00124231"/>
    <w:rsid w:val="0012460C"/>
    <w:rsid w:val="00127646"/>
    <w:rsid w:val="001301AE"/>
    <w:rsid w:val="00133391"/>
    <w:rsid w:val="00134EA8"/>
    <w:rsid w:val="00142B21"/>
    <w:rsid w:val="00153039"/>
    <w:rsid w:val="00161350"/>
    <w:rsid w:val="00163BE4"/>
    <w:rsid w:val="0016658E"/>
    <w:rsid w:val="00167007"/>
    <w:rsid w:val="00174538"/>
    <w:rsid w:val="00175E1C"/>
    <w:rsid w:val="0018289E"/>
    <w:rsid w:val="001841B7"/>
    <w:rsid w:val="00190A1F"/>
    <w:rsid w:val="0019151A"/>
    <w:rsid w:val="00195112"/>
    <w:rsid w:val="001A12A6"/>
    <w:rsid w:val="001A5187"/>
    <w:rsid w:val="001A546B"/>
    <w:rsid w:val="001A5AED"/>
    <w:rsid w:val="001B3E63"/>
    <w:rsid w:val="001B56C7"/>
    <w:rsid w:val="001C3ECA"/>
    <w:rsid w:val="001C517C"/>
    <w:rsid w:val="001C7B0D"/>
    <w:rsid w:val="001D046C"/>
    <w:rsid w:val="001D5FBC"/>
    <w:rsid w:val="001D7BF8"/>
    <w:rsid w:val="001E15C7"/>
    <w:rsid w:val="00204177"/>
    <w:rsid w:val="00211A3B"/>
    <w:rsid w:val="00211C6C"/>
    <w:rsid w:val="00214B72"/>
    <w:rsid w:val="002154A2"/>
    <w:rsid w:val="00216A2E"/>
    <w:rsid w:val="00220173"/>
    <w:rsid w:val="00224893"/>
    <w:rsid w:val="002312A5"/>
    <w:rsid w:val="00233126"/>
    <w:rsid w:val="00236BBF"/>
    <w:rsid w:val="00240475"/>
    <w:rsid w:val="00246A56"/>
    <w:rsid w:val="00252EF3"/>
    <w:rsid w:val="00255D56"/>
    <w:rsid w:val="0025649D"/>
    <w:rsid w:val="002564C8"/>
    <w:rsid w:val="00257309"/>
    <w:rsid w:val="002631CD"/>
    <w:rsid w:val="00274945"/>
    <w:rsid w:val="00284745"/>
    <w:rsid w:val="002861B7"/>
    <w:rsid w:val="0028697D"/>
    <w:rsid w:val="00291BDA"/>
    <w:rsid w:val="00293081"/>
    <w:rsid w:val="002A1175"/>
    <w:rsid w:val="002A2472"/>
    <w:rsid w:val="002A4396"/>
    <w:rsid w:val="002A6A77"/>
    <w:rsid w:val="002B0615"/>
    <w:rsid w:val="002B49A5"/>
    <w:rsid w:val="002C05C5"/>
    <w:rsid w:val="002C5315"/>
    <w:rsid w:val="002C6C74"/>
    <w:rsid w:val="002D5868"/>
    <w:rsid w:val="002D678C"/>
    <w:rsid w:val="002E20CB"/>
    <w:rsid w:val="002E4B85"/>
    <w:rsid w:val="002E5C67"/>
    <w:rsid w:val="002E7E78"/>
    <w:rsid w:val="002F24B9"/>
    <w:rsid w:val="002F3178"/>
    <w:rsid w:val="002F651B"/>
    <w:rsid w:val="002F715E"/>
    <w:rsid w:val="002F739A"/>
    <w:rsid w:val="00313B21"/>
    <w:rsid w:val="003140CB"/>
    <w:rsid w:val="003142C7"/>
    <w:rsid w:val="003149C3"/>
    <w:rsid w:val="003165C2"/>
    <w:rsid w:val="003175C1"/>
    <w:rsid w:val="00317D35"/>
    <w:rsid w:val="0032311B"/>
    <w:rsid w:val="003264A7"/>
    <w:rsid w:val="0032709B"/>
    <w:rsid w:val="003307BC"/>
    <w:rsid w:val="003335E8"/>
    <w:rsid w:val="003352CC"/>
    <w:rsid w:val="00337D7F"/>
    <w:rsid w:val="003413D2"/>
    <w:rsid w:val="00356A89"/>
    <w:rsid w:val="00357112"/>
    <w:rsid w:val="00357F74"/>
    <w:rsid w:val="00360AFA"/>
    <w:rsid w:val="00366636"/>
    <w:rsid w:val="003674C4"/>
    <w:rsid w:val="00367DE6"/>
    <w:rsid w:val="003700D3"/>
    <w:rsid w:val="00372953"/>
    <w:rsid w:val="00377D4A"/>
    <w:rsid w:val="003809A1"/>
    <w:rsid w:val="003839C9"/>
    <w:rsid w:val="00387950"/>
    <w:rsid w:val="00391E09"/>
    <w:rsid w:val="0039513F"/>
    <w:rsid w:val="003977F6"/>
    <w:rsid w:val="003A5D6B"/>
    <w:rsid w:val="003A6FD0"/>
    <w:rsid w:val="003B32FF"/>
    <w:rsid w:val="003B3E19"/>
    <w:rsid w:val="003C31AE"/>
    <w:rsid w:val="003C3C33"/>
    <w:rsid w:val="003D488A"/>
    <w:rsid w:val="003D514F"/>
    <w:rsid w:val="003D5E0F"/>
    <w:rsid w:val="003F1333"/>
    <w:rsid w:val="003F223F"/>
    <w:rsid w:val="003F7332"/>
    <w:rsid w:val="004076C6"/>
    <w:rsid w:val="00411984"/>
    <w:rsid w:val="00414424"/>
    <w:rsid w:val="004205D6"/>
    <w:rsid w:val="004248C6"/>
    <w:rsid w:val="00426588"/>
    <w:rsid w:val="00426E92"/>
    <w:rsid w:val="00427987"/>
    <w:rsid w:val="00432F9C"/>
    <w:rsid w:val="00433F0F"/>
    <w:rsid w:val="00436076"/>
    <w:rsid w:val="0043669A"/>
    <w:rsid w:val="00444B3C"/>
    <w:rsid w:val="00446845"/>
    <w:rsid w:val="00447A89"/>
    <w:rsid w:val="00455132"/>
    <w:rsid w:val="00455F14"/>
    <w:rsid w:val="004636D4"/>
    <w:rsid w:val="00463B3C"/>
    <w:rsid w:val="00470A0A"/>
    <w:rsid w:val="00492A43"/>
    <w:rsid w:val="00492BBB"/>
    <w:rsid w:val="004A3A36"/>
    <w:rsid w:val="004A5D69"/>
    <w:rsid w:val="004B22DE"/>
    <w:rsid w:val="004B2EC1"/>
    <w:rsid w:val="004B6DBA"/>
    <w:rsid w:val="004B6F9B"/>
    <w:rsid w:val="004B7F67"/>
    <w:rsid w:val="004B7F76"/>
    <w:rsid w:val="004C64E6"/>
    <w:rsid w:val="004C7C52"/>
    <w:rsid w:val="004D42AD"/>
    <w:rsid w:val="004D6D7B"/>
    <w:rsid w:val="004D7B13"/>
    <w:rsid w:val="004E1BCE"/>
    <w:rsid w:val="004E64AE"/>
    <w:rsid w:val="004F17CE"/>
    <w:rsid w:val="00500DE2"/>
    <w:rsid w:val="00506A17"/>
    <w:rsid w:val="005110B0"/>
    <w:rsid w:val="005148BC"/>
    <w:rsid w:val="00517D1C"/>
    <w:rsid w:val="00520A10"/>
    <w:rsid w:val="005348BC"/>
    <w:rsid w:val="0054083B"/>
    <w:rsid w:val="00542DD5"/>
    <w:rsid w:val="00543ACB"/>
    <w:rsid w:val="00550A2F"/>
    <w:rsid w:val="005744CE"/>
    <w:rsid w:val="00575970"/>
    <w:rsid w:val="00581890"/>
    <w:rsid w:val="00581C5A"/>
    <w:rsid w:val="005820BF"/>
    <w:rsid w:val="00591D1A"/>
    <w:rsid w:val="00591EE5"/>
    <w:rsid w:val="00592079"/>
    <w:rsid w:val="005A1C87"/>
    <w:rsid w:val="005A1E1C"/>
    <w:rsid w:val="005A7803"/>
    <w:rsid w:val="005B0B6C"/>
    <w:rsid w:val="005C3C62"/>
    <w:rsid w:val="005C443B"/>
    <w:rsid w:val="005D3181"/>
    <w:rsid w:val="005D393F"/>
    <w:rsid w:val="005E114A"/>
    <w:rsid w:val="005F1033"/>
    <w:rsid w:val="005F3875"/>
    <w:rsid w:val="005F483A"/>
    <w:rsid w:val="00602144"/>
    <w:rsid w:val="006074AC"/>
    <w:rsid w:val="00610312"/>
    <w:rsid w:val="006105A6"/>
    <w:rsid w:val="006111A6"/>
    <w:rsid w:val="00616578"/>
    <w:rsid w:val="006213AA"/>
    <w:rsid w:val="006224BA"/>
    <w:rsid w:val="0062284E"/>
    <w:rsid w:val="00623CD8"/>
    <w:rsid w:val="00626692"/>
    <w:rsid w:val="00627924"/>
    <w:rsid w:val="00636504"/>
    <w:rsid w:val="00637A8D"/>
    <w:rsid w:val="00640E6C"/>
    <w:rsid w:val="00652246"/>
    <w:rsid w:val="0065661C"/>
    <w:rsid w:val="00664A0B"/>
    <w:rsid w:val="00675E76"/>
    <w:rsid w:val="00675FED"/>
    <w:rsid w:val="00682FFE"/>
    <w:rsid w:val="00685A78"/>
    <w:rsid w:val="00690611"/>
    <w:rsid w:val="006A11EE"/>
    <w:rsid w:val="006A7A91"/>
    <w:rsid w:val="006A7AF0"/>
    <w:rsid w:val="006B0C4E"/>
    <w:rsid w:val="006C09E8"/>
    <w:rsid w:val="006C619A"/>
    <w:rsid w:val="006C6500"/>
    <w:rsid w:val="006C69EC"/>
    <w:rsid w:val="006D20E9"/>
    <w:rsid w:val="006E2707"/>
    <w:rsid w:val="006E4670"/>
    <w:rsid w:val="006F04BB"/>
    <w:rsid w:val="006F2927"/>
    <w:rsid w:val="006F41DC"/>
    <w:rsid w:val="007039D0"/>
    <w:rsid w:val="0070524C"/>
    <w:rsid w:val="00710C90"/>
    <w:rsid w:val="0073083B"/>
    <w:rsid w:val="00731C14"/>
    <w:rsid w:val="007355F1"/>
    <w:rsid w:val="007408B7"/>
    <w:rsid w:val="00740C27"/>
    <w:rsid w:val="00742022"/>
    <w:rsid w:val="007470D5"/>
    <w:rsid w:val="0074727B"/>
    <w:rsid w:val="00747522"/>
    <w:rsid w:val="007510E2"/>
    <w:rsid w:val="00753385"/>
    <w:rsid w:val="00756E39"/>
    <w:rsid w:val="00765321"/>
    <w:rsid w:val="00767987"/>
    <w:rsid w:val="0077569A"/>
    <w:rsid w:val="0077755B"/>
    <w:rsid w:val="0077776A"/>
    <w:rsid w:val="0078041C"/>
    <w:rsid w:val="00782FD4"/>
    <w:rsid w:val="00786FC2"/>
    <w:rsid w:val="00787AEC"/>
    <w:rsid w:val="00792AD5"/>
    <w:rsid w:val="00792EE4"/>
    <w:rsid w:val="00793C27"/>
    <w:rsid w:val="007A3BB7"/>
    <w:rsid w:val="007B4586"/>
    <w:rsid w:val="007B6DB9"/>
    <w:rsid w:val="007B79A4"/>
    <w:rsid w:val="007C22E3"/>
    <w:rsid w:val="007D2106"/>
    <w:rsid w:val="007E17FF"/>
    <w:rsid w:val="007E73BC"/>
    <w:rsid w:val="007E768D"/>
    <w:rsid w:val="007F11F2"/>
    <w:rsid w:val="007F3A04"/>
    <w:rsid w:val="007F4F69"/>
    <w:rsid w:val="0080342D"/>
    <w:rsid w:val="008034FC"/>
    <w:rsid w:val="00803CB0"/>
    <w:rsid w:val="00804DD7"/>
    <w:rsid w:val="00807CDF"/>
    <w:rsid w:val="008101AA"/>
    <w:rsid w:val="00811140"/>
    <w:rsid w:val="00811A45"/>
    <w:rsid w:val="00811C24"/>
    <w:rsid w:val="0082310B"/>
    <w:rsid w:val="00824C04"/>
    <w:rsid w:val="00826A54"/>
    <w:rsid w:val="00827AF3"/>
    <w:rsid w:val="0083279E"/>
    <w:rsid w:val="008353ED"/>
    <w:rsid w:val="00841FB1"/>
    <w:rsid w:val="00844528"/>
    <w:rsid w:val="0084635E"/>
    <w:rsid w:val="008463B2"/>
    <w:rsid w:val="00857B72"/>
    <w:rsid w:val="0086227B"/>
    <w:rsid w:val="00862E0E"/>
    <w:rsid w:val="008673FF"/>
    <w:rsid w:val="0086765E"/>
    <w:rsid w:val="00877E4E"/>
    <w:rsid w:val="00880F9F"/>
    <w:rsid w:val="0088297B"/>
    <w:rsid w:val="00883EEC"/>
    <w:rsid w:val="008870BD"/>
    <w:rsid w:val="00891E75"/>
    <w:rsid w:val="008A3F94"/>
    <w:rsid w:val="008A5215"/>
    <w:rsid w:val="008B20B7"/>
    <w:rsid w:val="008C1DF2"/>
    <w:rsid w:val="008C25FA"/>
    <w:rsid w:val="008D42CD"/>
    <w:rsid w:val="008D7322"/>
    <w:rsid w:val="008D7BB3"/>
    <w:rsid w:val="008E5605"/>
    <w:rsid w:val="008F6DE8"/>
    <w:rsid w:val="008F790F"/>
    <w:rsid w:val="009002C6"/>
    <w:rsid w:val="009023C3"/>
    <w:rsid w:val="00904A48"/>
    <w:rsid w:val="00912102"/>
    <w:rsid w:val="00912168"/>
    <w:rsid w:val="00923AD5"/>
    <w:rsid w:val="00927372"/>
    <w:rsid w:val="009335CB"/>
    <w:rsid w:val="0094299A"/>
    <w:rsid w:val="00954EAA"/>
    <w:rsid w:val="00955601"/>
    <w:rsid w:val="009605D8"/>
    <w:rsid w:val="0096163B"/>
    <w:rsid w:val="00970A66"/>
    <w:rsid w:val="00970CAC"/>
    <w:rsid w:val="00971A31"/>
    <w:rsid w:val="009728D6"/>
    <w:rsid w:val="00975B32"/>
    <w:rsid w:val="009765EE"/>
    <w:rsid w:val="00980294"/>
    <w:rsid w:val="009809D6"/>
    <w:rsid w:val="009839A3"/>
    <w:rsid w:val="009853C1"/>
    <w:rsid w:val="00994B6B"/>
    <w:rsid w:val="009A064F"/>
    <w:rsid w:val="009A3B95"/>
    <w:rsid w:val="009A3FA6"/>
    <w:rsid w:val="009A554A"/>
    <w:rsid w:val="009A57FB"/>
    <w:rsid w:val="009A6B75"/>
    <w:rsid w:val="009B46E4"/>
    <w:rsid w:val="009B475E"/>
    <w:rsid w:val="009C0F9B"/>
    <w:rsid w:val="009C3366"/>
    <w:rsid w:val="009C5392"/>
    <w:rsid w:val="009D77CF"/>
    <w:rsid w:val="009E6207"/>
    <w:rsid w:val="009E6D5E"/>
    <w:rsid w:val="00A02D86"/>
    <w:rsid w:val="00A03537"/>
    <w:rsid w:val="00A06BFE"/>
    <w:rsid w:val="00A07986"/>
    <w:rsid w:val="00A12D2E"/>
    <w:rsid w:val="00A159C5"/>
    <w:rsid w:val="00A1659B"/>
    <w:rsid w:val="00A20225"/>
    <w:rsid w:val="00A205FB"/>
    <w:rsid w:val="00A20A43"/>
    <w:rsid w:val="00A2356B"/>
    <w:rsid w:val="00A33711"/>
    <w:rsid w:val="00A35ABB"/>
    <w:rsid w:val="00A411B6"/>
    <w:rsid w:val="00A436EF"/>
    <w:rsid w:val="00A50E4B"/>
    <w:rsid w:val="00A530AB"/>
    <w:rsid w:val="00A60872"/>
    <w:rsid w:val="00A611F7"/>
    <w:rsid w:val="00A62181"/>
    <w:rsid w:val="00A65C27"/>
    <w:rsid w:val="00A6691C"/>
    <w:rsid w:val="00A71400"/>
    <w:rsid w:val="00A717F2"/>
    <w:rsid w:val="00A76969"/>
    <w:rsid w:val="00A76C23"/>
    <w:rsid w:val="00A9231D"/>
    <w:rsid w:val="00AA03CE"/>
    <w:rsid w:val="00AA49D7"/>
    <w:rsid w:val="00AA579A"/>
    <w:rsid w:val="00AB202B"/>
    <w:rsid w:val="00AB3C87"/>
    <w:rsid w:val="00AB4A8D"/>
    <w:rsid w:val="00AB4DD6"/>
    <w:rsid w:val="00AC4074"/>
    <w:rsid w:val="00AC53CC"/>
    <w:rsid w:val="00AC6AEB"/>
    <w:rsid w:val="00AD4024"/>
    <w:rsid w:val="00AD680B"/>
    <w:rsid w:val="00AE22FA"/>
    <w:rsid w:val="00AE3D03"/>
    <w:rsid w:val="00AE71E4"/>
    <w:rsid w:val="00AF001D"/>
    <w:rsid w:val="00AF3AD9"/>
    <w:rsid w:val="00AF50F5"/>
    <w:rsid w:val="00AF67C9"/>
    <w:rsid w:val="00B003ED"/>
    <w:rsid w:val="00B02D33"/>
    <w:rsid w:val="00B05265"/>
    <w:rsid w:val="00B138C3"/>
    <w:rsid w:val="00B16758"/>
    <w:rsid w:val="00B221EF"/>
    <w:rsid w:val="00B23D59"/>
    <w:rsid w:val="00B26C9C"/>
    <w:rsid w:val="00B26FE5"/>
    <w:rsid w:val="00B3229C"/>
    <w:rsid w:val="00B3286E"/>
    <w:rsid w:val="00B3339B"/>
    <w:rsid w:val="00B40287"/>
    <w:rsid w:val="00B43CE8"/>
    <w:rsid w:val="00B45933"/>
    <w:rsid w:val="00B5079D"/>
    <w:rsid w:val="00B50B3C"/>
    <w:rsid w:val="00B53A4B"/>
    <w:rsid w:val="00B5471A"/>
    <w:rsid w:val="00B6355A"/>
    <w:rsid w:val="00B651CF"/>
    <w:rsid w:val="00B66428"/>
    <w:rsid w:val="00B66528"/>
    <w:rsid w:val="00B67D5E"/>
    <w:rsid w:val="00B70550"/>
    <w:rsid w:val="00B70A0F"/>
    <w:rsid w:val="00B70D45"/>
    <w:rsid w:val="00B72D40"/>
    <w:rsid w:val="00B73A1E"/>
    <w:rsid w:val="00B82A9D"/>
    <w:rsid w:val="00B839D5"/>
    <w:rsid w:val="00B8791D"/>
    <w:rsid w:val="00B90D30"/>
    <w:rsid w:val="00B91F3A"/>
    <w:rsid w:val="00B9234A"/>
    <w:rsid w:val="00B96463"/>
    <w:rsid w:val="00BA64E2"/>
    <w:rsid w:val="00BB520D"/>
    <w:rsid w:val="00BB57E0"/>
    <w:rsid w:val="00BB72ED"/>
    <w:rsid w:val="00BC0D6F"/>
    <w:rsid w:val="00BC17A4"/>
    <w:rsid w:val="00BC20FB"/>
    <w:rsid w:val="00BC410A"/>
    <w:rsid w:val="00BD0A33"/>
    <w:rsid w:val="00BD7A24"/>
    <w:rsid w:val="00BE2F36"/>
    <w:rsid w:val="00BE31B3"/>
    <w:rsid w:val="00BE4674"/>
    <w:rsid w:val="00BE6502"/>
    <w:rsid w:val="00BF12B7"/>
    <w:rsid w:val="00BF2C7F"/>
    <w:rsid w:val="00BF3B9A"/>
    <w:rsid w:val="00C0216A"/>
    <w:rsid w:val="00C041DE"/>
    <w:rsid w:val="00C04EE4"/>
    <w:rsid w:val="00C0693E"/>
    <w:rsid w:val="00C07A78"/>
    <w:rsid w:val="00C121B8"/>
    <w:rsid w:val="00C14007"/>
    <w:rsid w:val="00C224C8"/>
    <w:rsid w:val="00C25F51"/>
    <w:rsid w:val="00C2694E"/>
    <w:rsid w:val="00C26A05"/>
    <w:rsid w:val="00C3394E"/>
    <w:rsid w:val="00C363B6"/>
    <w:rsid w:val="00C4645C"/>
    <w:rsid w:val="00C476FA"/>
    <w:rsid w:val="00C5072A"/>
    <w:rsid w:val="00C51405"/>
    <w:rsid w:val="00C52A50"/>
    <w:rsid w:val="00C57701"/>
    <w:rsid w:val="00C578F6"/>
    <w:rsid w:val="00C6465B"/>
    <w:rsid w:val="00C64F84"/>
    <w:rsid w:val="00C652B1"/>
    <w:rsid w:val="00C7140C"/>
    <w:rsid w:val="00C71F2C"/>
    <w:rsid w:val="00C732C6"/>
    <w:rsid w:val="00C75B6C"/>
    <w:rsid w:val="00C813A3"/>
    <w:rsid w:val="00C83C1B"/>
    <w:rsid w:val="00C874DB"/>
    <w:rsid w:val="00C9066E"/>
    <w:rsid w:val="00C9723B"/>
    <w:rsid w:val="00CB29E5"/>
    <w:rsid w:val="00CC3F4E"/>
    <w:rsid w:val="00CC7B8A"/>
    <w:rsid w:val="00CD04A9"/>
    <w:rsid w:val="00CD0824"/>
    <w:rsid w:val="00CD6077"/>
    <w:rsid w:val="00CE1302"/>
    <w:rsid w:val="00CE1621"/>
    <w:rsid w:val="00CE234E"/>
    <w:rsid w:val="00CF343E"/>
    <w:rsid w:val="00CF3AF3"/>
    <w:rsid w:val="00CF40E9"/>
    <w:rsid w:val="00CF5847"/>
    <w:rsid w:val="00CF595E"/>
    <w:rsid w:val="00D027DC"/>
    <w:rsid w:val="00D02973"/>
    <w:rsid w:val="00D033F2"/>
    <w:rsid w:val="00D16212"/>
    <w:rsid w:val="00D1727F"/>
    <w:rsid w:val="00D2174F"/>
    <w:rsid w:val="00D22B72"/>
    <w:rsid w:val="00D26793"/>
    <w:rsid w:val="00D2689E"/>
    <w:rsid w:val="00D32B60"/>
    <w:rsid w:val="00D33A76"/>
    <w:rsid w:val="00D42AF8"/>
    <w:rsid w:val="00D56156"/>
    <w:rsid w:val="00D57D72"/>
    <w:rsid w:val="00D61FB6"/>
    <w:rsid w:val="00D6369A"/>
    <w:rsid w:val="00D66E1A"/>
    <w:rsid w:val="00D66FE5"/>
    <w:rsid w:val="00D6742E"/>
    <w:rsid w:val="00D71AAE"/>
    <w:rsid w:val="00D71F0A"/>
    <w:rsid w:val="00D7424C"/>
    <w:rsid w:val="00D91E60"/>
    <w:rsid w:val="00D950CD"/>
    <w:rsid w:val="00DA09BE"/>
    <w:rsid w:val="00DA393F"/>
    <w:rsid w:val="00DA5297"/>
    <w:rsid w:val="00DB2D3C"/>
    <w:rsid w:val="00DB3BBA"/>
    <w:rsid w:val="00DB72A9"/>
    <w:rsid w:val="00DC069F"/>
    <w:rsid w:val="00DC5F6F"/>
    <w:rsid w:val="00DC7368"/>
    <w:rsid w:val="00DD57CB"/>
    <w:rsid w:val="00DE1A79"/>
    <w:rsid w:val="00DE239A"/>
    <w:rsid w:val="00DE4502"/>
    <w:rsid w:val="00DE5672"/>
    <w:rsid w:val="00DE5FE5"/>
    <w:rsid w:val="00E006B7"/>
    <w:rsid w:val="00E023EF"/>
    <w:rsid w:val="00E02953"/>
    <w:rsid w:val="00E03E11"/>
    <w:rsid w:val="00E06685"/>
    <w:rsid w:val="00E14072"/>
    <w:rsid w:val="00E22180"/>
    <w:rsid w:val="00E30579"/>
    <w:rsid w:val="00E35717"/>
    <w:rsid w:val="00E36929"/>
    <w:rsid w:val="00E41B96"/>
    <w:rsid w:val="00E42A60"/>
    <w:rsid w:val="00E4504A"/>
    <w:rsid w:val="00E45E73"/>
    <w:rsid w:val="00E45F55"/>
    <w:rsid w:val="00E470CE"/>
    <w:rsid w:val="00E60715"/>
    <w:rsid w:val="00E62D61"/>
    <w:rsid w:val="00E63E8B"/>
    <w:rsid w:val="00E70B16"/>
    <w:rsid w:val="00E76B49"/>
    <w:rsid w:val="00E76F87"/>
    <w:rsid w:val="00E809D1"/>
    <w:rsid w:val="00E83D7B"/>
    <w:rsid w:val="00E87571"/>
    <w:rsid w:val="00E93EED"/>
    <w:rsid w:val="00E96F97"/>
    <w:rsid w:val="00EA35D0"/>
    <w:rsid w:val="00EB1C33"/>
    <w:rsid w:val="00EB5AEB"/>
    <w:rsid w:val="00EB7220"/>
    <w:rsid w:val="00EC2BB5"/>
    <w:rsid w:val="00EC60BF"/>
    <w:rsid w:val="00EC76BB"/>
    <w:rsid w:val="00ED2DC5"/>
    <w:rsid w:val="00ED3398"/>
    <w:rsid w:val="00EE0D76"/>
    <w:rsid w:val="00EE5AD5"/>
    <w:rsid w:val="00EF185E"/>
    <w:rsid w:val="00EF2080"/>
    <w:rsid w:val="00F0153A"/>
    <w:rsid w:val="00F05F02"/>
    <w:rsid w:val="00F11803"/>
    <w:rsid w:val="00F17BE9"/>
    <w:rsid w:val="00F214D5"/>
    <w:rsid w:val="00F22179"/>
    <w:rsid w:val="00F25DD5"/>
    <w:rsid w:val="00F310CC"/>
    <w:rsid w:val="00F3603C"/>
    <w:rsid w:val="00F40D1B"/>
    <w:rsid w:val="00F41E13"/>
    <w:rsid w:val="00F42899"/>
    <w:rsid w:val="00F428CD"/>
    <w:rsid w:val="00F43E4C"/>
    <w:rsid w:val="00F44922"/>
    <w:rsid w:val="00F51228"/>
    <w:rsid w:val="00F62004"/>
    <w:rsid w:val="00F6376D"/>
    <w:rsid w:val="00F70489"/>
    <w:rsid w:val="00F73933"/>
    <w:rsid w:val="00F77048"/>
    <w:rsid w:val="00F80CD5"/>
    <w:rsid w:val="00F90B88"/>
    <w:rsid w:val="00F91027"/>
    <w:rsid w:val="00F911A3"/>
    <w:rsid w:val="00F921C8"/>
    <w:rsid w:val="00F96A0E"/>
    <w:rsid w:val="00F973B4"/>
    <w:rsid w:val="00FA3039"/>
    <w:rsid w:val="00FA5F28"/>
    <w:rsid w:val="00FA65A2"/>
    <w:rsid w:val="00FB00DD"/>
    <w:rsid w:val="00FB3EBF"/>
    <w:rsid w:val="00FB4436"/>
    <w:rsid w:val="00FC1BE6"/>
    <w:rsid w:val="00FD21D9"/>
    <w:rsid w:val="00FD2386"/>
    <w:rsid w:val="00FD5FDF"/>
    <w:rsid w:val="00FD7E8A"/>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38A18"/>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2154A2"/>
    <w:pPr>
      <w:ind w:left="720" w:hanging="360"/>
      <w:jc w:val="both"/>
      <w:outlineLvl w:val="0"/>
    </w:pPr>
    <w:rPr>
      <w:rFonts w:cs="Arial"/>
      <w:b/>
      <w:sz w:val="22"/>
      <w:szCs w:val="20"/>
      <w:lang w:eastAsia="sl-SI"/>
    </w:rPr>
  </w:style>
  <w:style w:type="paragraph" w:styleId="Naslov2">
    <w:name w:val="heading 2"/>
    <w:basedOn w:val="Navaden"/>
    <w:next w:val="Navaden"/>
    <w:link w:val="Naslov2Znak"/>
    <w:qFormat/>
    <w:rsid w:val="001A5AED"/>
    <w:pPr>
      <w:autoSpaceDE w:val="0"/>
      <w:autoSpaceDN w:val="0"/>
      <w:adjustRightInd w:val="0"/>
      <w:jc w:val="both"/>
      <w:outlineLvl w:val="1"/>
    </w:pPr>
    <w:rPr>
      <w:rFonts w:cs="Arial"/>
      <w:b/>
      <w:bCs/>
      <w:color w:val="000000"/>
      <w:szCs w:val="20"/>
      <w:lang w:eastAsia="sl-SI"/>
    </w:rPr>
  </w:style>
  <w:style w:type="paragraph" w:styleId="Naslov3">
    <w:name w:val="heading 3"/>
    <w:basedOn w:val="Navaden"/>
    <w:next w:val="Navaden"/>
    <w:link w:val="Naslov3Znak"/>
    <w:uiPriority w:val="9"/>
    <w:qFormat/>
    <w:rsid w:val="00F96A0E"/>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F96A0E"/>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F96A0E"/>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F96A0E"/>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F96A0E"/>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F96A0E"/>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F96A0E"/>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aliases w:val=" Znak, Znak Znak Znak,Header1,Glava - napis Znak Znak,Glava - napis"/>
    <w:basedOn w:val="Navaden"/>
    <w:link w:val="GlavaZnak"/>
    <w:unhideWhenUsed/>
    <w:rsid w:val="00767987"/>
    <w:pPr>
      <w:tabs>
        <w:tab w:val="center" w:pos="4536"/>
        <w:tab w:val="right" w:pos="9072"/>
      </w:tabs>
      <w:spacing w:line="240" w:lineRule="auto"/>
    </w:pPr>
  </w:style>
  <w:style w:type="character" w:customStyle="1" w:styleId="GlavaZnak">
    <w:name w:val="Glava Znak"/>
    <w:aliases w:val=" Znak Znak, Znak Znak Znak Znak,Header1 Znak,Glava - napis Znak Znak Znak,Glava - napis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zamik">
    <w:name w:val="Body Text Indent"/>
    <w:basedOn w:val="Navaden"/>
    <w:link w:val="Telobesedila-zamikZnak"/>
    <w:rsid w:val="00ED3398"/>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ED3398"/>
    <w:rPr>
      <w:rFonts w:ascii="Arial" w:eastAsia="Times New Roman" w:hAnsi="Arial" w:cs="Times New Roman"/>
      <w:sz w:val="20"/>
      <w:szCs w:val="24"/>
      <w:lang w:val="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2154A2"/>
    <w:rPr>
      <w:rFonts w:ascii="Arial" w:eastAsia="Times New Roman" w:hAnsi="Arial" w:cs="Arial"/>
      <w:b/>
      <w:szCs w:val="20"/>
      <w:lang w:eastAsia="sl-SI"/>
    </w:rPr>
  </w:style>
  <w:style w:type="character" w:customStyle="1" w:styleId="Naslov2Znak">
    <w:name w:val="Naslov 2 Znak"/>
    <w:basedOn w:val="Privzetapisavaodstavka"/>
    <w:link w:val="Naslov2"/>
    <w:rsid w:val="001A5AED"/>
    <w:rPr>
      <w:rFonts w:ascii="Arial" w:eastAsia="Times New Roman" w:hAnsi="Arial" w:cs="Arial"/>
      <w:b/>
      <w:bCs/>
      <w:color w:val="000000"/>
      <w:sz w:val="20"/>
      <w:szCs w:val="20"/>
      <w:lang w:eastAsia="sl-SI"/>
    </w:rPr>
  </w:style>
  <w:style w:type="character" w:customStyle="1" w:styleId="Naslov3Znak">
    <w:name w:val="Naslov 3 Znak"/>
    <w:basedOn w:val="Privzetapisavaodstavka"/>
    <w:link w:val="Naslov3"/>
    <w:uiPriority w:val="9"/>
    <w:rsid w:val="00F96A0E"/>
    <w:rPr>
      <w:rFonts w:ascii="Arial" w:eastAsia="Times New Roman" w:hAnsi="Arial" w:cs="Arial"/>
      <w:b/>
      <w:bCs/>
      <w:sz w:val="26"/>
      <w:szCs w:val="26"/>
    </w:rPr>
  </w:style>
  <w:style w:type="character" w:customStyle="1" w:styleId="Naslov4Znak">
    <w:name w:val="Naslov 4 Znak"/>
    <w:basedOn w:val="Privzetapisavaodstavka"/>
    <w:link w:val="Naslov4"/>
    <w:uiPriority w:val="9"/>
    <w:rsid w:val="00F96A0E"/>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uiPriority w:val="9"/>
    <w:rsid w:val="00F96A0E"/>
    <w:rPr>
      <w:rFonts w:ascii="Times New Roman" w:eastAsia="Times New Roman" w:hAnsi="Times New Roman" w:cs="Times New Roman"/>
      <w:color w:val="243F60"/>
    </w:rPr>
  </w:style>
  <w:style w:type="character" w:customStyle="1" w:styleId="Naslov6Znak">
    <w:name w:val="Naslov 6 Znak"/>
    <w:basedOn w:val="Privzetapisavaodstavka"/>
    <w:link w:val="Naslov6"/>
    <w:rsid w:val="00F96A0E"/>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
    <w:rsid w:val="00F96A0E"/>
    <w:rPr>
      <w:rFonts w:ascii="Times New Roman" w:eastAsia="Times New Roman" w:hAnsi="Times New Roman" w:cs="Times New Roman"/>
      <w:i/>
      <w:iCs/>
      <w:color w:val="404040"/>
    </w:rPr>
  </w:style>
  <w:style w:type="character" w:customStyle="1" w:styleId="Naslov8Znak">
    <w:name w:val="Naslov 8 Znak"/>
    <w:basedOn w:val="Privzetapisavaodstavka"/>
    <w:link w:val="Naslov8"/>
    <w:uiPriority w:val="9"/>
    <w:rsid w:val="00F96A0E"/>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
    <w:rsid w:val="00F96A0E"/>
    <w:rPr>
      <w:rFonts w:ascii="Arial" w:eastAsia="Times New Roman" w:hAnsi="Arial" w:cs="Arial"/>
    </w:rPr>
  </w:style>
  <w:style w:type="paragraph" w:styleId="Zgradbadokumenta">
    <w:name w:val="Document Map"/>
    <w:aliases w:val=" Znak1"/>
    <w:basedOn w:val="Navaden"/>
    <w:link w:val="ZgradbadokumentaZnak"/>
    <w:rsid w:val="00F96A0E"/>
    <w:rPr>
      <w:rFonts w:ascii="Tahoma" w:hAnsi="Tahoma" w:cs="Tahoma"/>
      <w:sz w:val="16"/>
      <w:szCs w:val="16"/>
    </w:rPr>
  </w:style>
  <w:style w:type="character" w:customStyle="1" w:styleId="ZgradbadokumentaZnak">
    <w:name w:val="Zgradba dokumenta Znak"/>
    <w:aliases w:val=" Znak1 Znak"/>
    <w:basedOn w:val="Privzetapisavaodstavka"/>
    <w:link w:val="Zgradbadokumenta"/>
    <w:rsid w:val="00F96A0E"/>
    <w:rPr>
      <w:rFonts w:ascii="Tahoma" w:eastAsia="Times New Roman" w:hAnsi="Tahoma" w:cs="Tahoma"/>
      <w:sz w:val="16"/>
      <w:szCs w:val="16"/>
    </w:rPr>
  </w:style>
  <w:style w:type="table" w:styleId="Tabelamrea">
    <w:name w:val="Table Grid"/>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rsid w:val="00F96A0E"/>
    <w:rPr>
      <w:color w:val="0000FF"/>
      <w:u w:val="single"/>
    </w:rPr>
  </w:style>
  <w:style w:type="paragraph" w:styleId="Telobesedila">
    <w:name w:val="Body Text"/>
    <w:basedOn w:val="Navaden"/>
    <w:link w:val="TelobesedilaZnak"/>
    <w:rsid w:val="00F96A0E"/>
    <w:pPr>
      <w:spacing w:line="240" w:lineRule="auto"/>
      <w:jc w:val="both"/>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F96A0E"/>
    <w:rPr>
      <w:rFonts w:ascii="Times New Roman" w:eastAsia="Times New Roman" w:hAnsi="Times New Roman" w:cs="Times New Roman"/>
      <w:b/>
      <w:bCs/>
      <w:sz w:val="24"/>
      <w:szCs w:val="20"/>
      <w:lang w:eastAsia="sl-SI"/>
    </w:rPr>
  </w:style>
  <w:style w:type="paragraph" w:customStyle="1" w:styleId="arttext1">
    <w:name w:val="arttext1"/>
    <w:basedOn w:val="Navaden"/>
    <w:rsid w:val="00F96A0E"/>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F96A0E"/>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F96A0E"/>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96A0E"/>
    <w:rPr>
      <w:rFonts w:ascii="Arial" w:eastAsia="Times New Roman" w:hAnsi="Arial" w:cs="Arial"/>
      <w:lang w:eastAsia="sl-SI"/>
    </w:rPr>
  </w:style>
  <w:style w:type="paragraph" w:customStyle="1" w:styleId="Oddelek">
    <w:name w:val="Oddelek"/>
    <w:basedOn w:val="Navaden"/>
    <w:link w:val="OddelekZnak1"/>
    <w:qFormat/>
    <w:rsid w:val="00F96A0E"/>
    <w:pPr>
      <w:suppressAutoHyphens/>
      <w:overflowPunct w:val="0"/>
      <w:autoSpaceDE w:val="0"/>
      <w:autoSpaceDN w:val="0"/>
      <w:adjustRightInd w:val="0"/>
      <w:spacing w:before="280" w:after="60" w:line="200" w:lineRule="exact"/>
      <w:ind w:left="1428" w:hanging="360"/>
      <w:jc w:val="center"/>
      <w:textAlignment w:val="baseline"/>
      <w:outlineLvl w:val="3"/>
    </w:pPr>
    <w:rPr>
      <w:rFonts w:cs="Arial"/>
      <w:b/>
      <w:sz w:val="22"/>
      <w:szCs w:val="22"/>
      <w:lang w:eastAsia="sl-SI"/>
    </w:rPr>
  </w:style>
  <w:style w:type="character" w:customStyle="1" w:styleId="OddelekZnak1">
    <w:name w:val="Oddelek Znak1"/>
    <w:link w:val="Oddelek"/>
    <w:rsid w:val="00F96A0E"/>
    <w:rPr>
      <w:rFonts w:ascii="Arial" w:eastAsia="Times New Roman" w:hAnsi="Arial" w:cs="Arial"/>
      <w:b/>
      <w:lang w:eastAsia="sl-SI"/>
    </w:rPr>
  </w:style>
  <w:style w:type="paragraph" w:customStyle="1" w:styleId="Alineazaodstavkom">
    <w:name w:val="Alinea za odstavkom"/>
    <w:basedOn w:val="Navaden"/>
    <w:link w:val="AlineazaodstavkomZnak"/>
    <w:qFormat/>
    <w:rsid w:val="00F96A0E"/>
    <w:pPr>
      <w:tabs>
        <w:tab w:val="num" w:pos="72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F96A0E"/>
    <w:rPr>
      <w:rFonts w:ascii="Arial" w:eastAsia="Times New Roman" w:hAnsi="Arial" w:cs="Arial"/>
      <w:lang w:eastAsia="sl-SI"/>
    </w:rPr>
  </w:style>
  <w:style w:type="paragraph" w:customStyle="1" w:styleId="Poglavje">
    <w:name w:val="Poglavje"/>
    <w:basedOn w:val="Navaden"/>
    <w:qFormat/>
    <w:rsid w:val="00F96A0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F96A0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96A0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96A0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F96A0E"/>
    <w:rPr>
      <w:rFonts w:ascii="Arial" w:eastAsia="Times New Roman" w:hAnsi="Arial" w:cs="Arial"/>
      <w:b/>
      <w:lang w:eastAsia="sl-SI"/>
    </w:rPr>
  </w:style>
  <w:style w:type="paragraph" w:styleId="Navadensplet">
    <w:name w:val="Normal (Web)"/>
    <w:basedOn w:val="Navaden"/>
    <w:uiPriority w:val="99"/>
    <w:rsid w:val="00F96A0E"/>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rsid w:val="00F96A0E"/>
    <w:rPr>
      <w:rFonts w:ascii="Tahoma" w:hAnsi="Tahoma" w:cs="Tahoma"/>
      <w:sz w:val="16"/>
      <w:szCs w:val="16"/>
    </w:rPr>
  </w:style>
  <w:style w:type="character" w:customStyle="1" w:styleId="BesedilooblakaZnak">
    <w:name w:val="Besedilo oblačka Znak"/>
    <w:basedOn w:val="Privzetapisavaodstavka"/>
    <w:link w:val="Besedilooblaka"/>
    <w:rsid w:val="00F96A0E"/>
    <w:rPr>
      <w:rFonts w:ascii="Tahoma" w:eastAsia="Times New Roman" w:hAnsi="Tahoma" w:cs="Tahoma"/>
      <w:sz w:val="16"/>
      <w:szCs w:val="16"/>
    </w:rPr>
  </w:style>
  <w:style w:type="paragraph" w:customStyle="1" w:styleId="Odstavekseznama1">
    <w:name w:val="Odstavek seznama1"/>
    <w:basedOn w:val="Navaden"/>
    <w:qFormat/>
    <w:rsid w:val="00F96A0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F96A0E"/>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F96A0E"/>
    <w:rPr>
      <w:rFonts w:ascii="Arial" w:eastAsia="Times New Roman" w:hAnsi="Arial" w:cs="Arial"/>
      <w:lang w:eastAsia="sl-SI"/>
    </w:rPr>
  </w:style>
  <w:style w:type="character" w:customStyle="1" w:styleId="rkovnatokazaodstavkomZnak">
    <w:name w:val="Črkovna točka_za odstavkom Znak"/>
    <w:link w:val="rkovnatokazaodstavkom"/>
    <w:locked/>
    <w:rsid w:val="00F96A0E"/>
    <w:rPr>
      <w:rFonts w:ascii="Arial" w:hAnsi="Arial"/>
    </w:rPr>
  </w:style>
  <w:style w:type="paragraph" w:customStyle="1" w:styleId="rkovnatokazaodstavkom">
    <w:name w:val="Črkovna točka_za odstavkom"/>
    <w:basedOn w:val="Navaden"/>
    <w:link w:val="rkovnatokazaodstavkomZnak"/>
    <w:qFormat/>
    <w:rsid w:val="00F96A0E"/>
    <w:pPr>
      <w:overflowPunct w:val="0"/>
      <w:autoSpaceDE w:val="0"/>
      <w:autoSpaceDN w:val="0"/>
      <w:adjustRightInd w:val="0"/>
      <w:spacing w:line="200" w:lineRule="exact"/>
      <w:ind w:left="1068" w:hanging="360"/>
      <w:jc w:val="both"/>
      <w:textAlignment w:val="baseline"/>
    </w:pPr>
    <w:rPr>
      <w:rFonts w:eastAsiaTheme="minorHAnsi" w:cstheme="minorBidi"/>
      <w:sz w:val="22"/>
      <w:szCs w:val="22"/>
    </w:rPr>
  </w:style>
  <w:style w:type="paragraph" w:customStyle="1" w:styleId="Odsek">
    <w:name w:val="Odsek"/>
    <w:basedOn w:val="Oddelek"/>
    <w:link w:val="OdsekZnak"/>
    <w:qFormat/>
    <w:rsid w:val="00F96A0E"/>
    <w:pPr>
      <w:tabs>
        <w:tab w:val="num" w:pos="720"/>
      </w:tabs>
      <w:ind w:left="720"/>
    </w:pPr>
  </w:style>
  <w:style w:type="character" w:customStyle="1" w:styleId="OdsekZnak">
    <w:name w:val="Odsek Znak"/>
    <w:link w:val="Odsek"/>
    <w:locked/>
    <w:rsid w:val="00F96A0E"/>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F96A0E"/>
    <w:pPr>
      <w:spacing w:after="160" w:line="240" w:lineRule="exact"/>
    </w:pPr>
    <w:rPr>
      <w:rFonts w:ascii="Tahoma" w:hAnsi="Tahoma"/>
      <w:szCs w:val="20"/>
    </w:rPr>
  </w:style>
  <w:style w:type="character" w:styleId="Poudarek">
    <w:name w:val="Emphasis"/>
    <w:qFormat/>
    <w:rsid w:val="00F96A0E"/>
    <w:rPr>
      <w:rFonts w:cs="Times New Roman"/>
      <w:b/>
      <w:bCs/>
    </w:rPr>
  </w:style>
  <w:style w:type="character" w:customStyle="1" w:styleId="mediumtext1">
    <w:name w:val="medium_text1"/>
    <w:rsid w:val="00F96A0E"/>
    <w:rPr>
      <w:rFonts w:cs="Times New Roman"/>
      <w:sz w:val="20"/>
      <w:szCs w:val="20"/>
    </w:rPr>
  </w:style>
  <w:style w:type="paragraph" w:styleId="HTML-oblikovano">
    <w:name w:val="HTML Preformatted"/>
    <w:basedOn w:val="Navaden"/>
    <w:link w:val="HTML-oblikovanoZnak"/>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F96A0E"/>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F96A0E"/>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F96A0E"/>
    <w:rPr>
      <w:rFonts w:cs="Times New Roman"/>
    </w:rPr>
  </w:style>
  <w:style w:type="paragraph" w:customStyle="1" w:styleId="novela">
    <w:name w:val="novela"/>
    <w:basedOn w:val="Navaden"/>
    <w:next w:val="Navaden"/>
    <w:autoRedefine/>
    <w:rsid w:val="00F96A0E"/>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F96A0E"/>
    <w:pPr>
      <w:spacing w:line="240" w:lineRule="auto"/>
      <w:outlineLvl w:val="3"/>
    </w:pPr>
    <w:rPr>
      <w:rFonts w:ascii="Times New Roman" w:hAnsi="Times New Roman"/>
      <w:sz w:val="27"/>
      <w:szCs w:val="27"/>
      <w:lang w:eastAsia="sl-SI"/>
    </w:rPr>
  </w:style>
  <w:style w:type="character" w:customStyle="1" w:styleId="longtext1">
    <w:name w:val="long_text1"/>
    <w:rsid w:val="00F96A0E"/>
    <w:rPr>
      <w:rFonts w:cs="Times New Roman"/>
      <w:sz w:val="16"/>
      <w:szCs w:val="16"/>
    </w:rPr>
  </w:style>
  <w:style w:type="paragraph" w:customStyle="1" w:styleId="ic">
    <w:name w:val="ic"/>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F96A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F96A0E"/>
    <w:pPr>
      <w:spacing w:line="240" w:lineRule="auto"/>
    </w:pPr>
    <w:rPr>
      <w:rFonts w:ascii="Times New Roman" w:hAnsi="Times New Roman"/>
      <w:sz w:val="24"/>
      <w:lang w:eastAsia="sl-SI"/>
    </w:rPr>
  </w:style>
  <w:style w:type="paragraph" w:customStyle="1" w:styleId="EntEmet">
    <w:name w:val="EntEmet"/>
    <w:basedOn w:val="Navaden"/>
    <w:rsid w:val="00F96A0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F96A0E"/>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rsid w:val="00F96A0E"/>
    <w:rPr>
      <w:rFonts w:ascii="Times New Roman" w:eastAsia="Times New Roman" w:hAnsi="Times New Roman" w:cs="Times New Roman"/>
      <w:sz w:val="20"/>
      <w:szCs w:val="20"/>
    </w:rPr>
  </w:style>
  <w:style w:type="paragraph" w:customStyle="1" w:styleId="Odstavekseznama2">
    <w:name w:val="Odstavek seznama2"/>
    <w:basedOn w:val="Navaden"/>
    <w:rsid w:val="00F96A0E"/>
    <w:pPr>
      <w:spacing w:line="240" w:lineRule="auto"/>
      <w:ind w:left="720"/>
      <w:contextualSpacing/>
    </w:pPr>
    <w:rPr>
      <w:rFonts w:ascii="Times New Roman" w:hAnsi="Times New Roman"/>
      <w:sz w:val="22"/>
      <w:szCs w:val="22"/>
    </w:rPr>
  </w:style>
  <w:style w:type="character" w:customStyle="1" w:styleId="highlight01">
    <w:name w:val="highlight01"/>
    <w:rsid w:val="00F96A0E"/>
    <w:rPr>
      <w:rFonts w:cs="Times New Roman"/>
      <w:color w:val="000000"/>
      <w:shd w:val="clear" w:color="auto" w:fill="FFFF66"/>
    </w:rPr>
  </w:style>
  <w:style w:type="paragraph" w:customStyle="1" w:styleId="esegmenth4">
    <w:name w:val="esegment_h4"/>
    <w:basedOn w:val="Navaden"/>
    <w:rsid w:val="00F96A0E"/>
    <w:pPr>
      <w:spacing w:after="210" w:line="240" w:lineRule="auto"/>
      <w:jc w:val="center"/>
    </w:pPr>
    <w:rPr>
      <w:rFonts w:ascii="Times New Roman" w:hAnsi="Times New Roman"/>
      <w:b/>
      <w:bCs/>
      <w:color w:val="333333"/>
      <w:sz w:val="18"/>
      <w:szCs w:val="18"/>
      <w:lang w:eastAsia="sl-SI"/>
    </w:rPr>
  </w:style>
  <w:style w:type="character" w:styleId="Krepko">
    <w:name w:val="Strong"/>
    <w:uiPriority w:val="22"/>
    <w:qFormat/>
    <w:rsid w:val="00F96A0E"/>
    <w:rPr>
      <w:rFonts w:cs="Times New Roman"/>
      <w:b/>
      <w:bCs/>
    </w:rPr>
  </w:style>
  <w:style w:type="paragraph" w:styleId="Telobesedila2">
    <w:name w:val="Body Text 2"/>
    <w:basedOn w:val="Navaden"/>
    <w:link w:val="Telobesedila2Znak"/>
    <w:rsid w:val="00F96A0E"/>
    <w:pPr>
      <w:spacing w:after="120" w:line="480" w:lineRule="auto"/>
    </w:pPr>
  </w:style>
  <w:style w:type="character" w:customStyle="1" w:styleId="Telobesedila2Znak">
    <w:name w:val="Telo besedila 2 Znak"/>
    <w:basedOn w:val="Privzetapisavaodstavka"/>
    <w:link w:val="Telobesedila2"/>
    <w:rsid w:val="00F96A0E"/>
    <w:rPr>
      <w:rFonts w:ascii="Arial" w:eastAsia="Times New Roman" w:hAnsi="Arial" w:cs="Times New Roman"/>
      <w:sz w:val="20"/>
      <w:szCs w:val="24"/>
    </w:rPr>
  </w:style>
  <w:style w:type="character" w:customStyle="1" w:styleId="CharChar14">
    <w:name w:val="Char Char14"/>
    <w:rsid w:val="00F96A0E"/>
    <w:rPr>
      <w:rFonts w:ascii="Arial" w:hAnsi="Arial" w:cs="Arial"/>
      <w:b/>
      <w:bCs/>
      <w:kern w:val="32"/>
      <w:sz w:val="32"/>
      <w:szCs w:val="32"/>
      <w:lang w:val="sl-SI" w:eastAsia="sl-SI" w:bidi="ar-SA"/>
    </w:rPr>
  </w:style>
  <w:style w:type="paragraph" w:customStyle="1" w:styleId="Brezrazmikov1">
    <w:name w:val="Brez razmikov1"/>
    <w:qFormat/>
    <w:rsid w:val="00F96A0E"/>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2631CD"/>
    <w:pPr>
      <w:spacing w:after="300" w:line="240" w:lineRule="auto"/>
      <w:contextualSpacing/>
    </w:pPr>
    <w:rPr>
      <w:b/>
      <w:color w:val="000000" w:themeColor="text1"/>
      <w:spacing w:val="5"/>
      <w:kern w:val="28"/>
      <w:sz w:val="22"/>
      <w:szCs w:val="52"/>
    </w:rPr>
  </w:style>
  <w:style w:type="character" w:customStyle="1" w:styleId="NaslovZnak">
    <w:name w:val="Naslov Znak"/>
    <w:basedOn w:val="Privzetapisavaodstavka"/>
    <w:link w:val="Naslov"/>
    <w:rsid w:val="002631CD"/>
    <w:rPr>
      <w:rFonts w:ascii="Arial" w:eastAsia="Times New Roman" w:hAnsi="Arial" w:cs="Times New Roman"/>
      <w:b/>
      <w:color w:val="000000" w:themeColor="text1"/>
      <w:spacing w:val="5"/>
      <w:kern w:val="28"/>
      <w:szCs w:val="52"/>
    </w:rPr>
  </w:style>
  <w:style w:type="paragraph" w:styleId="Podnaslov">
    <w:name w:val="Subtitle"/>
    <w:basedOn w:val="Navaden"/>
    <w:next w:val="Navaden"/>
    <w:link w:val="PodnaslovZnak"/>
    <w:qFormat/>
    <w:rsid w:val="00F96A0E"/>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F96A0E"/>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F96A0E"/>
    <w:pPr>
      <w:spacing w:line="240" w:lineRule="auto"/>
      <w:ind w:left="708"/>
    </w:pPr>
    <w:rPr>
      <w:rFonts w:ascii="Times New Roman" w:eastAsia="Calibri" w:hAnsi="Times New Roman"/>
      <w:sz w:val="22"/>
      <w:szCs w:val="22"/>
    </w:rPr>
  </w:style>
  <w:style w:type="paragraph" w:customStyle="1" w:styleId="Default">
    <w:name w:val="Default"/>
    <w:rsid w:val="00F96A0E"/>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F96A0E"/>
    <w:rPr>
      <w:color w:val="800080"/>
      <w:u w:val="single"/>
    </w:rPr>
  </w:style>
  <w:style w:type="character" w:customStyle="1" w:styleId="CharChar2">
    <w:name w:val="Char Char2"/>
    <w:rsid w:val="00F96A0E"/>
    <w:rPr>
      <w:lang w:val="sl-SI" w:eastAsia="sl-SI" w:bidi="ar-SA"/>
    </w:rPr>
  </w:style>
  <w:style w:type="paragraph" w:styleId="Zadevapripombe">
    <w:name w:val="annotation subject"/>
    <w:basedOn w:val="Pripombabesedilo"/>
    <w:next w:val="Pripombabesedilo"/>
    <w:link w:val="ZadevapripombeZnak"/>
    <w:unhideWhenUsed/>
    <w:rsid w:val="00F96A0E"/>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rsid w:val="00F96A0E"/>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F96A0E"/>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F96A0E"/>
    <w:rPr>
      <w:rFonts w:ascii="Courier New" w:eastAsia="Times New Roman" w:hAnsi="Courier New" w:cs="Courier New"/>
      <w:sz w:val="20"/>
      <w:szCs w:val="20"/>
      <w:lang w:eastAsia="sl-SI"/>
    </w:rPr>
  </w:style>
  <w:style w:type="character" w:styleId="Pripombasklic">
    <w:name w:val="annotation reference"/>
    <w:rsid w:val="00F96A0E"/>
    <w:rPr>
      <w:sz w:val="16"/>
      <w:szCs w:val="16"/>
    </w:rPr>
  </w:style>
  <w:style w:type="paragraph" w:customStyle="1" w:styleId="p">
    <w:name w:val="p"/>
    <w:basedOn w:val="Navaden"/>
    <w:rsid w:val="00F96A0E"/>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F96A0E"/>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F96A0E"/>
    <w:pPr>
      <w:numPr>
        <w:numId w:val="2"/>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F96A0E"/>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F96A0E"/>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F96A0E"/>
    <w:pPr>
      <w:numPr>
        <w:ilvl w:val="3"/>
        <w:numId w:val="2"/>
      </w:numPr>
      <w:spacing w:before="120" w:after="120" w:line="240" w:lineRule="auto"/>
      <w:jc w:val="both"/>
    </w:pPr>
    <w:rPr>
      <w:rFonts w:ascii="Times New Roman" w:hAnsi="Times New Roman"/>
      <w:sz w:val="24"/>
    </w:rPr>
  </w:style>
  <w:style w:type="paragraph" w:styleId="Oznaenseznam">
    <w:name w:val="List Bullet"/>
    <w:basedOn w:val="Navaden"/>
    <w:rsid w:val="00F96A0E"/>
    <w:pPr>
      <w:numPr>
        <w:numId w:val="1"/>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F96A0E"/>
    <w:pPr>
      <w:autoSpaceDE w:val="0"/>
      <w:autoSpaceDN w:val="0"/>
      <w:adjustRightInd w:val="0"/>
      <w:spacing w:line="171" w:lineRule="atLeast"/>
    </w:pPr>
    <w:rPr>
      <w:sz w:val="24"/>
      <w:lang w:eastAsia="sl-SI"/>
    </w:rPr>
  </w:style>
  <w:style w:type="paragraph" w:customStyle="1" w:styleId="Text1">
    <w:name w:val="Text 1"/>
    <w:basedOn w:val="Navaden"/>
    <w:rsid w:val="00F96A0E"/>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F96A0E"/>
    <w:pPr>
      <w:numPr>
        <w:numId w:val="3"/>
      </w:numPr>
      <w:spacing w:before="120" w:after="120" w:line="240" w:lineRule="auto"/>
      <w:jc w:val="both"/>
    </w:pPr>
    <w:rPr>
      <w:rFonts w:ascii="Times New Roman" w:hAnsi="Times New Roman"/>
      <w:sz w:val="24"/>
    </w:rPr>
  </w:style>
  <w:style w:type="paragraph" w:customStyle="1" w:styleId="Point1number">
    <w:name w:val="Point 1 (number)"/>
    <w:basedOn w:val="Navaden"/>
    <w:rsid w:val="00F96A0E"/>
    <w:pPr>
      <w:numPr>
        <w:ilvl w:val="2"/>
        <w:numId w:val="3"/>
      </w:numPr>
      <w:spacing w:before="120" w:after="120" w:line="240" w:lineRule="auto"/>
      <w:jc w:val="both"/>
    </w:pPr>
    <w:rPr>
      <w:rFonts w:ascii="Times New Roman" w:hAnsi="Times New Roman"/>
      <w:sz w:val="24"/>
    </w:rPr>
  </w:style>
  <w:style w:type="paragraph" w:customStyle="1" w:styleId="Point2number">
    <w:name w:val="Point 2 (number)"/>
    <w:basedOn w:val="Navaden"/>
    <w:rsid w:val="00F96A0E"/>
    <w:pPr>
      <w:numPr>
        <w:ilvl w:val="4"/>
        <w:numId w:val="3"/>
      </w:numPr>
      <w:spacing w:before="120" w:after="120" w:line="240" w:lineRule="auto"/>
      <w:jc w:val="both"/>
    </w:pPr>
    <w:rPr>
      <w:rFonts w:ascii="Times New Roman" w:hAnsi="Times New Roman"/>
      <w:sz w:val="24"/>
    </w:rPr>
  </w:style>
  <w:style w:type="paragraph" w:customStyle="1" w:styleId="Point3number">
    <w:name w:val="Point 3 (number)"/>
    <w:basedOn w:val="Navaden"/>
    <w:rsid w:val="00F96A0E"/>
    <w:pPr>
      <w:numPr>
        <w:ilvl w:val="6"/>
        <w:numId w:val="3"/>
      </w:numPr>
      <w:spacing w:before="120" w:after="120" w:line="240" w:lineRule="auto"/>
      <w:jc w:val="both"/>
    </w:pPr>
    <w:rPr>
      <w:rFonts w:ascii="Times New Roman" w:hAnsi="Times New Roman"/>
      <w:sz w:val="24"/>
    </w:rPr>
  </w:style>
  <w:style w:type="paragraph" w:customStyle="1" w:styleId="Point0letter">
    <w:name w:val="Point 0 (letter)"/>
    <w:basedOn w:val="Navaden"/>
    <w:rsid w:val="00F96A0E"/>
    <w:pPr>
      <w:numPr>
        <w:ilvl w:val="1"/>
        <w:numId w:val="3"/>
      </w:numPr>
      <w:spacing w:before="120" w:after="120" w:line="240" w:lineRule="auto"/>
      <w:jc w:val="both"/>
    </w:pPr>
    <w:rPr>
      <w:rFonts w:ascii="Times New Roman" w:hAnsi="Times New Roman"/>
      <w:sz w:val="24"/>
    </w:rPr>
  </w:style>
  <w:style w:type="paragraph" w:customStyle="1" w:styleId="Point1letter">
    <w:name w:val="Point 1 (letter)"/>
    <w:basedOn w:val="Navaden"/>
    <w:rsid w:val="00F96A0E"/>
    <w:pPr>
      <w:numPr>
        <w:ilvl w:val="3"/>
        <w:numId w:val="3"/>
      </w:numPr>
      <w:spacing w:before="120" w:after="120" w:line="240" w:lineRule="auto"/>
      <w:jc w:val="both"/>
    </w:pPr>
    <w:rPr>
      <w:rFonts w:ascii="Times New Roman" w:hAnsi="Times New Roman"/>
      <w:sz w:val="24"/>
    </w:rPr>
  </w:style>
  <w:style w:type="paragraph" w:customStyle="1" w:styleId="Point2letter">
    <w:name w:val="Point 2 (letter)"/>
    <w:basedOn w:val="Navaden"/>
    <w:rsid w:val="00F96A0E"/>
    <w:pPr>
      <w:numPr>
        <w:ilvl w:val="5"/>
        <w:numId w:val="3"/>
      </w:numPr>
      <w:spacing w:before="120" w:after="120" w:line="240" w:lineRule="auto"/>
      <w:jc w:val="both"/>
    </w:pPr>
    <w:rPr>
      <w:rFonts w:ascii="Times New Roman" w:hAnsi="Times New Roman"/>
      <w:sz w:val="24"/>
    </w:rPr>
  </w:style>
  <w:style w:type="paragraph" w:customStyle="1" w:styleId="Point3letter">
    <w:name w:val="Point 3 (letter)"/>
    <w:basedOn w:val="Navaden"/>
    <w:rsid w:val="00F96A0E"/>
    <w:pPr>
      <w:numPr>
        <w:ilvl w:val="7"/>
        <w:numId w:val="3"/>
      </w:numPr>
      <w:spacing w:before="120" w:after="120" w:line="240" w:lineRule="auto"/>
      <w:jc w:val="both"/>
    </w:pPr>
    <w:rPr>
      <w:rFonts w:ascii="Times New Roman" w:hAnsi="Times New Roman"/>
      <w:sz w:val="24"/>
    </w:rPr>
  </w:style>
  <w:style w:type="paragraph" w:customStyle="1" w:styleId="Point4letter">
    <w:name w:val="Point 4 (letter)"/>
    <w:basedOn w:val="Navaden"/>
    <w:rsid w:val="00F96A0E"/>
    <w:pPr>
      <w:numPr>
        <w:ilvl w:val="8"/>
        <w:numId w:val="3"/>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F96A0E"/>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F96A0E"/>
    <w:pPr>
      <w:autoSpaceDE w:val="0"/>
      <w:autoSpaceDN w:val="0"/>
      <w:spacing w:line="240" w:lineRule="auto"/>
    </w:pPr>
    <w:rPr>
      <w:rFonts w:eastAsia="Calibri" w:cs="Arial"/>
      <w:sz w:val="24"/>
      <w:lang w:eastAsia="sl-SI"/>
    </w:rPr>
  </w:style>
  <w:style w:type="character" w:customStyle="1" w:styleId="highlight">
    <w:name w:val="highlight"/>
    <w:rsid w:val="00F96A0E"/>
    <w:rPr>
      <w:rFonts w:ascii="Times New Roman" w:hAnsi="Times New Roman" w:cs="Times New Roman" w:hint="default"/>
    </w:rPr>
  </w:style>
  <w:style w:type="paragraph" w:customStyle="1" w:styleId="Normal8pt">
    <w:name w:val="Normal + 8 pt"/>
    <w:aliases w:val="Before:  12 pt,Line spacing:  Exactly 12 pt"/>
    <w:basedOn w:val="Glava"/>
    <w:rsid w:val="00F96A0E"/>
    <w:pPr>
      <w:tabs>
        <w:tab w:val="clear" w:pos="4536"/>
        <w:tab w:val="clear" w:pos="9072"/>
      </w:tabs>
      <w:spacing w:line="240" w:lineRule="exact"/>
    </w:pPr>
    <w:rPr>
      <w:rFonts w:cs="Arial"/>
      <w:sz w:val="16"/>
    </w:rPr>
  </w:style>
  <w:style w:type="paragraph" w:customStyle="1" w:styleId="esegmentp">
    <w:name w:val="esegment_p"/>
    <w:basedOn w:val="Navaden"/>
    <w:rsid w:val="00F96A0E"/>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Footnote symbol,Fussnota,Footnote reference number,note TESI,SUPERS,EN Footnote Reference,-E Fußnotenzeichen,Times 10 Point,Exposant 3 Point,E...,nota de rodapé,Footnote Reference_LVL6,Footnote Reference_LVL61,Footnot,fr"/>
    <w:qFormat/>
    <w:rsid w:val="00F96A0E"/>
    <w:rPr>
      <w:vertAlign w:val="superscript"/>
    </w:rPr>
  </w:style>
  <w:style w:type="paragraph" w:styleId="z-vrhobrazca">
    <w:name w:val="HTML Top of Form"/>
    <w:basedOn w:val="Navaden"/>
    <w:next w:val="Navaden"/>
    <w:link w:val="z-vrhobrazcaZnak"/>
    <w:hidden/>
    <w:uiPriority w:val="99"/>
    <w:unhideWhenUsed/>
    <w:rsid w:val="00F96A0E"/>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F96A0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F96A0E"/>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F96A0E"/>
    <w:rPr>
      <w:rFonts w:ascii="Arial" w:eastAsia="Times New Roman" w:hAnsi="Arial" w:cs="Arial"/>
      <w:vanish/>
      <w:sz w:val="16"/>
      <w:szCs w:val="16"/>
      <w:lang w:eastAsia="sl-SI"/>
    </w:rPr>
  </w:style>
  <w:style w:type="character" w:customStyle="1" w:styleId="st1">
    <w:name w:val="st1"/>
    <w:rsid w:val="00F96A0E"/>
  </w:style>
  <w:style w:type="paragraph" w:customStyle="1" w:styleId="CharChar1">
    <w:name w:val="Char Char1"/>
    <w:basedOn w:val="Navaden"/>
    <w:rsid w:val="00F96A0E"/>
    <w:pPr>
      <w:spacing w:after="160" w:line="240" w:lineRule="exact"/>
    </w:pPr>
    <w:rPr>
      <w:rFonts w:ascii="Tahoma" w:hAnsi="Tahoma"/>
      <w:szCs w:val="20"/>
      <w:lang w:val="en-US"/>
    </w:rPr>
  </w:style>
  <w:style w:type="paragraph" w:customStyle="1" w:styleId="CM1">
    <w:name w:val="CM1"/>
    <w:basedOn w:val="Default"/>
    <w:next w:val="Default"/>
    <w:uiPriority w:val="99"/>
    <w:rsid w:val="00F96A0E"/>
    <w:rPr>
      <w:rFonts w:cs="Times New Roman"/>
      <w:color w:val="auto"/>
    </w:rPr>
  </w:style>
  <w:style w:type="paragraph" w:customStyle="1" w:styleId="CM3">
    <w:name w:val="CM3"/>
    <w:basedOn w:val="Default"/>
    <w:next w:val="Default"/>
    <w:uiPriority w:val="99"/>
    <w:rsid w:val="00F96A0E"/>
    <w:rPr>
      <w:rFonts w:cs="Times New Roman"/>
      <w:color w:val="auto"/>
    </w:rPr>
  </w:style>
  <w:style w:type="paragraph" w:customStyle="1" w:styleId="CM4">
    <w:name w:val="CM4"/>
    <w:basedOn w:val="Default"/>
    <w:next w:val="Default"/>
    <w:uiPriority w:val="99"/>
    <w:rsid w:val="00F96A0E"/>
    <w:rPr>
      <w:rFonts w:cs="Times New Roman"/>
      <w:color w:val="auto"/>
    </w:rPr>
  </w:style>
  <w:style w:type="character" w:customStyle="1" w:styleId="IT">
    <w:name w:val="IT"/>
    <w:semiHidden/>
    <w:rsid w:val="00F96A0E"/>
    <w:rPr>
      <w:rFonts w:ascii="Arial" w:hAnsi="Arial" w:cs="Arial"/>
      <w:color w:val="auto"/>
      <w:sz w:val="20"/>
      <w:szCs w:val="20"/>
    </w:rPr>
  </w:style>
  <w:style w:type="character" w:customStyle="1" w:styleId="CommentTextChar1">
    <w:name w:val="Comment Text Char1"/>
    <w:semiHidden/>
    <w:locked/>
    <w:rsid w:val="00F96A0E"/>
    <w:rPr>
      <w:sz w:val="24"/>
      <w:szCs w:val="24"/>
      <w:lang w:bidi="sl-SI"/>
    </w:rPr>
  </w:style>
  <w:style w:type="paragraph" w:customStyle="1" w:styleId="alineazaodstavkom0">
    <w:name w:val="alineazaodstavkom"/>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F96A0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F96A0E"/>
    <w:rPr>
      <w:rFonts w:ascii="Arial" w:eastAsia="Times New Roman" w:hAnsi="Arial" w:cs="Arial"/>
      <w:lang w:eastAsia="sl-SI"/>
    </w:rPr>
  </w:style>
  <w:style w:type="numbering" w:customStyle="1" w:styleId="Brezseznama1">
    <w:name w:val="Brez seznama1"/>
    <w:next w:val="Brezseznama"/>
    <w:semiHidden/>
    <w:rsid w:val="00F96A0E"/>
  </w:style>
  <w:style w:type="paragraph" w:customStyle="1" w:styleId="ZnakCharCharZnakZnak">
    <w:name w:val="Znak Char Char Znak Znak"/>
    <w:basedOn w:val="Navaden"/>
    <w:rsid w:val="00F96A0E"/>
    <w:pPr>
      <w:spacing w:after="160" w:line="240" w:lineRule="exact"/>
    </w:pPr>
    <w:rPr>
      <w:rFonts w:ascii="Tahoma" w:hAnsi="Tahoma" w:cs="Tahoma"/>
      <w:szCs w:val="20"/>
      <w:lang w:val="en-US"/>
    </w:rPr>
  </w:style>
  <w:style w:type="character" w:customStyle="1" w:styleId="VrstapredpisaZnakZnak">
    <w:name w:val="Vrsta predpisa Znak Znak"/>
    <w:rsid w:val="00F96A0E"/>
    <w:rPr>
      <w:rFonts w:ascii="Arial" w:hAnsi="Arial" w:cs="Arial"/>
      <w:b/>
      <w:bCs/>
      <w:color w:val="000000"/>
      <w:spacing w:val="40"/>
      <w:sz w:val="24"/>
      <w:szCs w:val="24"/>
      <w:lang w:val="sl-SI" w:eastAsia="sl-SI" w:bidi="ar-SA"/>
    </w:rPr>
  </w:style>
  <w:style w:type="character" w:customStyle="1" w:styleId="NaslovpredpisaZnakZnak">
    <w:name w:val="Naslov_predpisa Znak Znak"/>
    <w:rsid w:val="00F96A0E"/>
    <w:rPr>
      <w:rFonts w:ascii="Arial" w:hAnsi="Arial" w:cs="Arial"/>
      <w:b/>
      <w:sz w:val="24"/>
      <w:szCs w:val="24"/>
      <w:lang w:val="sl-SI" w:eastAsia="sl-SI" w:bidi="ar-SA"/>
    </w:rPr>
  </w:style>
  <w:style w:type="character" w:customStyle="1" w:styleId="OddelekZnak">
    <w:name w:val="Oddelek Znak"/>
    <w:rsid w:val="00F96A0E"/>
    <w:rPr>
      <w:rFonts w:ascii="Arial" w:hAnsi="Arial" w:cs="Arial"/>
      <w:b/>
      <w:sz w:val="24"/>
      <w:szCs w:val="24"/>
      <w:lang w:val="sl-SI" w:eastAsia="sl-SI" w:bidi="ar-SA"/>
    </w:rPr>
  </w:style>
  <w:style w:type="character" w:customStyle="1" w:styleId="AlineazaodstavkomZnakZnak">
    <w:name w:val="Alinea za odstavkom Znak Znak"/>
    <w:rsid w:val="00F96A0E"/>
    <w:rPr>
      <w:rFonts w:ascii="Arial" w:hAnsi="Arial" w:cs="Arial"/>
      <w:sz w:val="24"/>
      <w:szCs w:val="24"/>
      <w:lang w:val="sl-SI" w:eastAsia="sl-SI" w:bidi="ar-SA"/>
    </w:rPr>
  </w:style>
  <w:style w:type="character" w:customStyle="1" w:styleId="NeotevilenodstavekZnakZnak">
    <w:name w:val="Neoštevilčen odstavek Znak Znak"/>
    <w:rsid w:val="00F96A0E"/>
    <w:rPr>
      <w:rFonts w:ascii="Arial" w:hAnsi="Arial" w:cs="Arial"/>
      <w:sz w:val="22"/>
      <w:szCs w:val="22"/>
      <w:lang w:val="sl-SI" w:eastAsia="sl-SI" w:bidi="ar-SA"/>
    </w:rPr>
  </w:style>
  <w:style w:type="paragraph" w:customStyle="1" w:styleId="besedilo">
    <w:name w:val="besedilo"/>
    <w:basedOn w:val="Navaden"/>
    <w:rsid w:val="00F96A0E"/>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paragraph" w:customStyle="1" w:styleId="xl42">
    <w:name w:val="xl42"/>
    <w:basedOn w:val="Navaden"/>
    <w:rsid w:val="00F96A0E"/>
    <w:pPr>
      <w:spacing w:before="100" w:beforeAutospacing="1" w:after="100" w:afterAutospacing="1" w:line="240" w:lineRule="auto"/>
    </w:pPr>
    <w:rPr>
      <w:rFonts w:ascii="Tahoma" w:hAnsi="Tahoma"/>
      <w:b/>
      <w:bCs/>
      <w:sz w:val="24"/>
    </w:rPr>
  </w:style>
  <w:style w:type="paragraph" w:customStyle="1" w:styleId="ZnakZnakZnakZnakZnak3">
    <w:name w:val="Znak Znak Znak Znak Znak3"/>
    <w:basedOn w:val="Navaden"/>
    <w:rsid w:val="00F96A0E"/>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F96A0E"/>
    <w:pPr>
      <w:spacing w:after="160" w:line="240" w:lineRule="exact"/>
    </w:pPr>
    <w:rPr>
      <w:rFonts w:ascii="Tahoma" w:hAnsi="Tahoma"/>
      <w:szCs w:val="20"/>
      <w:lang w:val="en-US"/>
    </w:rPr>
  </w:style>
  <w:style w:type="paragraph" w:customStyle="1" w:styleId="NeotevilenodstavekZnakZnakZnak">
    <w:name w:val="Neoštevilčen odstavek Znak Znak Znak"/>
    <w:basedOn w:val="Navaden"/>
    <w:link w:val="NeotevilenodstavekZnakZnakZna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ZnakZnakZnak">
    <w:name w:val="Neoštevilčen odstavek Znak Znak Znak Znak"/>
    <w:link w:val="NeotevilenodstavekZnakZnakZnak"/>
    <w:rsid w:val="00F96A0E"/>
    <w:rPr>
      <w:rFonts w:ascii="Arial" w:eastAsia="Times New Roman" w:hAnsi="Arial" w:cs="Arial"/>
      <w:lang w:eastAsia="sl-SI"/>
    </w:rPr>
  </w:style>
  <w:style w:type="paragraph" w:styleId="Telobesedila3">
    <w:name w:val="Body Text 3"/>
    <w:basedOn w:val="Navaden"/>
    <w:link w:val="Telobesedila3Znak"/>
    <w:rsid w:val="00F96A0E"/>
    <w:pPr>
      <w:spacing w:after="120" w:line="260" w:lineRule="atLeast"/>
    </w:pPr>
    <w:rPr>
      <w:sz w:val="16"/>
      <w:szCs w:val="16"/>
      <w:lang w:val="en-US"/>
    </w:rPr>
  </w:style>
  <w:style w:type="character" w:customStyle="1" w:styleId="Telobesedila3Znak">
    <w:name w:val="Telo besedila 3 Znak"/>
    <w:basedOn w:val="Privzetapisavaodstavka"/>
    <w:link w:val="Telobesedila3"/>
    <w:rsid w:val="00F96A0E"/>
    <w:rPr>
      <w:rFonts w:ascii="Arial" w:eastAsia="Times New Roman" w:hAnsi="Arial" w:cs="Times New Roman"/>
      <w:sz w:val="16"/>
      <w:szCs w:val="16"/>
      <w:lang w:val="en-US"/>
    </w:rPr>
  </w:style>
  <w:style w:type="paragraph" w:customStyle="1" w:styleId="ZnakCharCharZnak">
    <w:name w:val="Znak Char Char Znak"/>
    <w:basedOn w:val="Navaden"/>
    <w:rsid w:val="00F96A0E"/>
    <w:pPr>
      <w:spacing w:after="160" w:line="240" w:lineRule="exact"/>
    </w:pPr>
    <w:rPr>
      <w:rFonts w:ascii="Tahoma" w:hAnsi="Tahoma" w:cs="Tahoma"/>
      <w:szCs w:val="20"/>
      <w:lang w:val="en-US"/>
    </w:rPr>
  </w:style>
  <w:style w:type="paragraph" w:customStyle="1" w:styleId="ZnakCharCharZnakZnakZnakCharChar">
    <w:name w:val="Znak Char Char Znak Znak Znak Char Char"/>
    <w:basedOn w:val="Navaden"/>
    <w:rsid w:val="00F96A0E"/>
    <w:pPr>
      <w:spacing w:after="160" w:line="240" w:lineRule="exact"/>
    </w:pPr>
    <w:rPr>
      <w:rFonts w:ascii="Tahoma" w:hAnsi="Tahoma" w:cs="Tahoma"/>
      <w:szCs w:val="20"/>
      <w:lang w:val="en-US"/>
    </w:rPr>
  </w:style>
  <w:style w:type="paragraph" w:customStyle="1" w:styleId="Navadensplet2">
    <w:name w:val="Navaden (splet)2"/>
    <w:basedOn w:val="Navaden"/>
    <w:rsid w:val="00F96A0E"/>
    <w:pPr>
      <w:spacing w:before="100" w:beforeAutospacing="1" w:after="100" w:afterAutospacing="1" w:line="240" w:lineRule="auto"/>
    </w:pPr>
    <w:rPr>
      <w:rFonts w:ascii="Times New Roman" w:eastAsia="SimSun" w:hAnsi="Times New Roman"/>
      <w:sz w:val="24"/>
      <w:lang w:eastAsia="sl-SI"/>
    </w:rPr>
  </w:style>
  <w:style w:type="paragraph" w:customStyle="1" w:styleId="ZnakZnak1">
    <w:name w:val="Znak Znak1"/>
    <w:basedOn w:val="Navaden"/>
    <w:rsid w:val="00F96A0E"/>
    <w:pPr>
      <w:spacing w:line="240" w:lineRule="auto"/>
    </w:pPr>
    <w:rPr>
      <w:rFonts w:ascii="Times New Roman" w:eastAsia="SimSun" w:hAnsi="Times New Roman"/>
      <w:sz w:val="24"/>
      <w:lang w:val="pl-PL" w:eastAsia="pl-PL"/>
    </w:rPr>
  </w:style>
  <w:style w:type="table" w:customStyle="1" w:styleId="Tabelamrea1">
    <w:name w:val="Tabela – mreža1"/>
    <w:basedOn w:val="Navadnatabela"/>
    <w:next w:val="Tabelamre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F96A0E"/>
    <w:pPr>
      <w:spacing w:before="100" w:beforeAutospacing="1" w:after="100" w:afterAutospacing="1" w:line="240" w:lineRule="auto"/>
      <w:jc w:val="both"/>
    </w:pPr>
    <w:rPr>
      <w:rFonts w:ascii="Times New Roman" w:hAnsi="Times New Roman"/>
      <w:sz w:val="24"/>
      <w:lang w:eastAsia="sl-SI"/>
    </w:rPr>
  </w:style>
  <w:style w:type="numbering" w:customStyle="1" w:styleId="Brezseznama11">
    <w:name w:val="Brez seznama11"/>
    <w:next w:val="Brezseznama"/>
    <w:semiHidden/>
    <w:rsid w:val="00F96A0E"/>
  </w:style>
  <w:style w:type="paragraph" w:customStyle="1" w:styleId="z-BottomofForm1">
    <w:name w:val="z-Bottom of Form1"/>
    <w:basedOn w:val="Navaden"/>
    <w:next w:val="Navaden"/>
    <w:hidden/>
    <w:rsid w:val="00F96A0E"/>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varias1">
    <w:name w:val="varias1"/>
    <w:rsid w:val="00F96A0E"/>
    <w:rPr>
      <w:rFonts w:ascii="Courier New" w:hAnsi="Courier New" w:cs="Courier New" w:hint="default"/>
      <w:sz w:val="18"/>
      <w:szCs w:val="18"/>
    </w:rPr>
  </w:style>
  <w:style w:type="character" w:customStyle="1" w:styleId="fixed1">
    <w:name w:val="fixed1"/>
    <w:rsid w:val="00F96A0E"/>
    <w:rPr>
      <w:rFonts w:ascii="Arial" w:hAnsi="Arial" w:cs="Arial" w:hint="default"/>
      <w:sz w:val="18"/>
      <w:szCs w:val="18"/>
    </w:rPr>
  </w:style>
  <w:style w:type="paragraph" w:customStyle="1" w:styleId="Slika">
    <w:name w:val="Slika"/>
    <w:basedOn w:val="Navaden"/>
    <w:next w:val="Navaden"/>
    <w:rsid w:val="00F96A0E"/>
    <w:pPr>
      <w:keepNext/>
      <w:keepLines/>
      <w:spacing w:before="360" w:line="240" w:lineRule="auto"/>
      <w:jc w:val="both"/>
    </w:pPr>
    <w:rPr>
      <w:rFonts w:ascii="Times New Roman" w:hAnsi="Times New Roman"/>
      <w:sz w:val="24"/>
      <w:lang w:eastAsia="sl-SI"/>
    </w:rPr>
  </w:style>
  <w:style w:type="paragraph" w:customStyle="1" w:styleId="Podnapis">
    <w:name w:val="Podnapis"/>
    <w:basedOn w:val="Navaden"/>
    <w:next w:val="Navaden"/>
    <w:rsid w:val="00F96A0E"/>
    <w:pPr>
      <w:spacing w:after="360" w:line="240" w:lineRule="auto"/>
      <w:jc w:val="both"/>
    </w:pPr>
    <w:rPr>
      <w:rFonts w:cs="Arial"/>
      <w:sz w:val="22"/>
      <w:szCs w:val="22"/>
      <w:lang w:eastAsia="sl-SI"/>
    </w:rPr>
  </w:style>
  <w:style w:type="table" w:customStyle="1" w:styleId="Tabela-mrea1">
    <w:name w:val="Tabela - mreža1"/>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3">
    <w:name w:val="Naslov 23"/>
    <w:basedOn w:val="Navaden"/>
    <w:rsid w:val="00F96A0E"/>
    <w:pPr>
      <w:spacing w:before="100" w:beforeAutospacing="1" w:after="100" w:afterAutospacing="1" w:line="240" w:lineRule="auto"/>
      <w:outlineLvl w:val="2"/>
    </w:pPr>
    <w:rPr>
      <w:rFonts w:ascii="Times New Roman" w:eastAsia="SimSun" w:hAnsi="Times New Roman"/>
      <w:b/>
      <w:bCs/>
      <w:color w:val="529CBA"/>
      <w:sz w:val="27"/>
      <w:szCs w:val="27"/>
      <w:lang w:eastAsia="sl-SI"/>
    </w:rPr>
  </w:style>
  <w:style w:type="paragraph" w:customStyle="1" w:styleId="Naslov33">
    <w:name w:val="Naslov 33"/>
    <w:basedOn w:val="Navaden"/>
    <w:rsid w:val="00F96A0E"/>
    <w:pPr>
      <w:spacing w:before="100" w:beforeAutospacing="1" w:after="100" w:afterAutospacing="1" w:line="240" w:lineRule="auto"/>
      <w:outlineLvl w:val="3"/>
    </w:pPr>
    <w:rPr>
      <w:rFonts w:ascii="Times New Roman" w:eastAsia="SimSun" w:hAnsi="Times New Roman"/>
      <w:color w:val="529CBA"/>
      <w:sz w:val="27"/>
      <w:szCs w:val="27"/>
      <w:lang w:eastAsia="sl-SI"/>
    </w:rPr>
  </w:style>
  <w:style w:type="paragraph" w:styleId="Brezrazmikov">
    <w:name w:val="No Spacing"/>
    <w:qFormat/>
    <w:rsid w:val="00F96A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mptyCellLayoutStyle">
    <w:name w:val="EmptyCellLayoutStyle"/>
    <w:rsid w:val="00F96A0E"/>
    <w:pPr>
      <w:spacing w:after="200" w:line="276" w:lineRule="auto"/>
    </w:pPr>
    <w:rPr>
      <w:rFonts w:ascii="Times New Roman" w:eastAsia="Times New Roman" w:hAnsi="Times New Roman" w:cs="Times New Roman"/>
      <w:sz w:val="2"/>
      <w:szCs w:val="20"/>
      <w:lang w:eastAsia="sl-SI"/>
    </w:rPr>
  </w:style>
  <w:style w:type="numbering" w:customStyle="1" w:styleId="Brezseznama2">
    <w:name w:val="Brez seznama2"/>
    <w:next w:val="Brezseznama"/>
    <w:semiHidden/>
    <w:rsid w:val="00F96A0E"/>
  </w:style>
  <w:style w:type="paragraph" w:customStyle="1" w:styleId="Odstavekseznama4">
    <w:name w:val="Odstavek seznama4"/>
    <w:basedOn w:val="Navaden"/>
    <w:rsid w:val="00F96A0E"/>
    <w:pPr>
      <w:spacing w:line="260" w:lineRule="atLeast"/>
      <w:ind w:left="720"/>
    </w:pPr>
  </w:style>
  <w:style w:type="numbering" w:customStyle="1" w:styleId="Brezseznama3">
    <w:name w:val="Brez seznama3"/>
    <w:next w:val="Brezseznama"/>
    <w:uiPriority w:val="99"/>
    <w:semiHidden/>
    <w:unhideWhenUsed/>
    <w:rsid w:val="00F96A0E"/>
  </w:style>
  <w:style w:type="paragraph" w:customStyle="1" w:styleId="ZnakCharCharZnakZnakZnakZnakZnak">
    <w:name w:val="Znak Char Char Znak Znak Znak Znak Znak"/>
    <w:basedOn w:val="Navaden"/>
    <w:rsid w:val="00F96A0E"/>
    <w:pPr>
      <w:spacing w:after="160" w:line="240" w:lineRule="exact"/>
    </w:pPr>
    <w:rPr>
      <w:rFonts w:ascii="Tahoma" w:hAnsi="Tahoma" w:cs="Tahoma"/>
      <w:szCs w:val="20"/>
      <w:lang w:val="en-US"/>
    </w:rPr>
  </w:style>
  <w:style w:type="paragraph" w:customStyle="1" w:styleId="odstavek0">
    <w:name w:val="odstavek"/>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96A0E"/>
    <w:pPr>
      <w:spacing w:before="100" w:beforeAutospacing="1" w:after="100" w:afterAutospacing="1" w:line="240" w:lineRule="auto"/>
    </w:pPr>
    <w:rPr>
      <w:rFonts w:ascii="Times New Roman" w:hAnsi="Times New Roman"/>
      <w:sz w:val="24"/>
      <w:lang w:eastAsia="sl-SI"/>
    </w:rPr>
  </w:style>
  <w:style w:type="numbering" w:customStyle="1" w:styleId="Brezseznama4">
    <w:name w:val="Brez seznama4"/>
    <w:next w:val="Brezseznama"/>
    <w:semiHidden/>
    <w:rsid w:val="00F96A0E"/>
  </w:style>
  <w:style w:type="numbering" w:customStyle="1" w:styleId="Brezseznama12">
    <w:name w:val="Brez seznama12"/>
    <w:next w:val="Brezseznama"/>
    <w:uiPriority w:val="99"/>
    <w:semiHidden/>
    <w:unhideWhenUsed/>
    <w:rsid w:val="00F96A0E"/>
  </w:style>
  <w:style w:type="numbering" w:customStyle="1" w:styleId="Brezseznama111">
    <w:name w:val="Brez seznama111"/>
    <w:next w:val="Brezseznama"/>
    <w:semiHidden/>
    <w:rsid w:val="00F96A0E"/>
  </w:style>
  <w:style w:type="numbering" w:customStyle="1" w:styleId="Brezseznama1111">
    <w:name w:val="Brez seznama1111"/>
    <w:next w:val="Brezseznama"/>
    <w:semiHidden/>
    <w:rsid w:val="00F96A0E"/>
  </w:style>
  <w:style w:type="numbering" w:customStyle="1" w:styleId="Brezseznama21">
    <w:name w:val="Brez seznama21"/>
    <w:next w:val="Brezseznama"/>
    <w:semiHidden/>
    <w:rsid w:val="00F96A0E"/>
  </w:style>
  <w:style w:type="numbering" w:customStyle="1" w:styleId="Brezseznama31">
    <w:name w:val="Brez seznama31"/>
    <w:next w:val="Brezseznama"/>
    <w:uiPriority w:val="99"/>
    <w:semiHidden/>
    <w:unhideWhenUsed/>
    <w:rsid w:val="00F96A0E"/>
  </w:style>
  <w:style w:type="numbering" w:customStyle="1" w:styleId="Brezseznama41">
    <w:name w:val="Brez seznama41"/>
    <w:next w:val="Brezseznama"/>
    <w:uiPriority w:val="99"/>
    <w:semiHidden/>
    <w:unhideWhenUsed/>
    <w:rsid w:val="00F96A0E"/>
  </w:style>
  <w:style w:type="numbering" w:customStyle="1" w:styleId="Brezseznama121">
    <w:name w:val="Brez seznama121"/>
    <w:next w:val="Brezseznama"/>
    <w:semiHidden/>
    <w:rsid w:val="00F96A0E"/>
  </w:style>
  <w:style w:type="numbering" w:customStyle="1" w:styleId="Brezseznama112">
    <w:name w:val="Brez seznama112"/>
    <w:next w:val="Brezseznama"/>
    <w:semiHidden/>
    <w:rsid w:val="00F96A0E"/>
  </w:style>
  <w:style w:type="numbering" w:customStyle="1" w:styleId="Brezseznama211">
    <w:name w:val="Brez seznama211"/>
    <w:next w:val="Brezseznama"/>
    <w:semiHidden/>
    <w:rsid w:val="00F96A0E"/>
  </w:style>
  <w:style w:type="numbering" w:customStyle="1" w:styleId="Brezseznama311">
    <w:name w:val="Brez seznama311"/>
    <w:next w:val="Brezseznama"/>
    <w:uiPriority w:val="99"/>
    <w:semiHidden/>
    <w:unhideWhenUsed/>
    <w:rsid w:val="00F96A0E"/>
  </w:style>
  <w:style w:type="character" w:customStyle="1" w:styleId="OdstavekseznamaZnak">
    <w:name w:val="Odstavek seznama Znak"/>
    <w:link w:val="Odstavekseznama"/>
    <w:uiPriority w:val="34"/>
    <w:rsid w:val="00F96A0E"/>
    <w:rPr>
      <w:rFonts w:ascii="Arial" w:eastAsia="Times New Roman" w:hAnsi="Arial" w:cs="Times New Roman"/>
      <w:sz w:val="20"/>
      <w:szCs w:val="24"/>
    </w:rPr>
  </w:style>
  <w:style w:type="numbering" w:customStyle="1" w:styleId="Brezseznama5">
    <w:name w:val="Brez seznama5"/>
    <w:next w:val="Brezseznama"/>
    <w:semiHidden/>
    <w:unhideWhenUsed/>
    <w:rsid w:val="00F96A0E"/>
  </w:style>
  <w:style w:type="character" w:customStyle="1" w:styleId="HeaderChar1">
    <w:name w:val="Header Char1"/>
    <w:rsid w:val="00F96A0E"/>
    <w:rPr>
      <w:rFonts w:ascii="Arial" w:hAnsi="Arial"/>
      <w:szCs w:val="24"/>
      <w:lang w:val="en-US" w:eastAsia="en-US"/>
    </w:rPr>
  </w:style>
  <w:style w:type="paragraph" w:styleId="Revizija">
    <w:name w:val="Revision"/>
    <w:hidden/>
    <w:uiPriority w:val="99"/>
    <w:semiHidden/>
    <w:rsid w:val="00F96A0E"/>
    <w:pPr>
      <w:spacing w:after="0" w:line="240" w:lineRule="auto"/>
    </w:pPr>
    <w:rPr>
      <w:rFonts w:ascii="Arial" w:eastAsia="Times New Roman" w:hAnsi="Arial" w:cs="Times New Roman"/>
      <w:sz w:val="20"/>
      <w:szCs w:val="24"/>
    </w:rPr>
  </w:style>
  <w:style w:type="numbering" w:customStyle="1" w:styleId="Brezseznama6">
    <w:name w:val="Brez seznama6"/>
    <w:next w:val="Brezseznama"/>
    <w:semiHidden/>
    <w:unhideWhenUsed/>
    <w:rsid w:val="00F96A0E"/>
  </w:style>
  <w:style w:type="paragraph" w:customStyle="1" w:styleId="Znak2">
    <w:name w:val="Znak2"/>
    <w:basedOn w:val="Navaden"/>
    <w:rsid w:val="00F96A0E"/>
    <w:pPr>
      <w:spacing w:line="240" w:lineRule="auto"/>
    </w:pPr>
    <w:rPr>
      <w:rFonts w:ascii="Times New Roman" w:hAnsi="Times New Roman"/>
      <w:sz w:val="24"/>
      <w:lang w:val="pl-PL" w:eastAsia="pl-PL"/>
    </w:rPr>
  </w:style>
  <w:style w:type="numbering" w:customStyle="1" w:styleId="Brezseznama7">
    <w:name w:val="Brez seznama7"/>
    <w:next w:val="Brezseznama"/>
    <w:uiPriority w:val="99"/>
    <w:semiHidden/>
    <w:unhideWhenUsed/>
    <w:rsid w:val="00F96A0E"/>
  </w:style>
  <w:style w:type="paragraph" w:customStyle="1" w:styleId="Slog1">
    <w:name w:val="Slog1"/>
    <w:basedOn w:val="Navaden"/>
    <w:link w:val="Slog1Znak"/>
    <w:qFormat/>
    <w:rsid w:val="00F96A0E"/>
    <w:pPr>
      <w:spacing w:line="240" w:lineRule="auto"/>
    </w:pPr>
    <w:rPr>
      <w:rFonts w:cs="Arial"/>
      <w:b/>
      <w:color w:val="000000"/>
      <w:szCs w:val="20"/>
      <w:lang w:val="pt-BR"/>
    </w:rPr>
  </w:style>
  <w:style w:type="paragraph" w:customStyle="1" w:styleId="Slog2">
    <w:name w:val="Slog2"/>
    <w:basedOn w:val="Navaden"/>
    <w:link w:val="Slog2Znak"/>
    <w:qFormat/>
    <w:rsid w:val="00F96A0E"/>
    <w:pPr>
      <w:numPr>
        <w:numId w:val="4"/>
      </w:numPr>
      <w:tabs>
        <w:tab w:val="center" w:pos="709"/>
        <w:tab w:val="right" w:pos="9072"/>
      </w:tabs>
      <w:spacing w:line="240" w:lineRule="auto"/>
      <w:jc w:val="both"/>
    </w:pPr>
    <w:rPr>
      <w:rFonts w:cs="Arial"/>
      <w:b/>
      <w:bCs/>
      <w:color w:val="000000"/>
      <w:szCs w:val="20"/>
    </w:rPr>
  </w:style>
  <w:style w:type="character" w:customStyle="1" w:styleId="Slog1Znak">
    <w:name w:val="Slog1 Znak"/>
    <w:link w:val="Slog1"/>
    <w:rsid w:val="00F96A0E"/>
    <w:rPr>
      <w:rFonts w:ascii="Arial" w:eastAsia="Times New Roman" w:hAnsi="Arial" w:cs="Arial"/>
      <w:b/>
      <w:color w:val="000000"/>
      <w:sz w:val="20"/>
      <w:szCs w:val="20"/>
      <w:lang w:val="pt-BR"/>
    </w:rPr>
  </w:style>
  <w:style w:type="character" w:customStyle="1" w:styleId="Slog2Znak">
    <w:name w:val="Slog2 Znak"/>
    <w:link w:val="Slog2"/>
    <w:rsid w:val="00F96A0E"/>
    <w:rPr>
      <w:rFonts w:ascii="Arial" w:eastAsia="Times New Roman" w:hAnsi="Arial" w:cs="Arial"/>
      <w:b/>
      <w:bCs/>
      <w:color w:val="000000"/>
      <w:sz w:val="20"/>
      <w:szCs w:val="20"/>
    </w:rPr>
  </w:style>
  <w:style w:type="paragraph" w:customStyle="1" w:styleId="oj-normal">
    <w:name w:val="oj-normal"/>
    <w:basedOn w:val="Navaden"/>
    <w:rsid w:val="00F11803"/>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3A6FD0"/>
    <w:rPr>
      <w:color w:val="605E5C"/>
      <w:shd w:val="clear" w:color="auto" w:fill="E1DFDD"/>
    </w:rPr>
  </w:style>
  <w:style w:type="table" w:customStyle="1" w:styleId="Tabela-mrea11">
    <w:name w:val="Tabela - mreža11"/>
    <w:basedOn w:val="Navadnatabela"/>
    <w:rsid w:val="001A5AE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432F9C"/>
    <w:rPr>
      <w:color w:val="605E5C"/>
      <w:shd w:val="clear" w:color="auto" w:fill="E1DFDD"/>
    </w:rPr>
  </w:style>
  <w:style w:type="character" w:customStyle="1" w:styleId="Nerazreenaomemba3">
    <w:name w:val="Nerazrešena omemba3"/>
    <w:basedOn w:val="Privzetapisavaodstavka"/>
    <w:uiPriority w:val="99"/>
    <w:semiHidden/>
    <w:unhideWhenUsed/>
    <w:rsid w:val="005110B0"/>
    <w:rPr>
      <w:color w:val="605E5C"/>
      <w:shd w:val="clear" w:color="auto" w:fill="E1DFDD"/>
    </w:rPr>
  </w:style>
  <w:style w:type="paragraph" w:customStyle="1" w:styleId="Slog3">
    <w:name w:val="Slog3"/>
    <w:basedOn w:val="Naslov2"/>
    <w:link w:val="Slog3Znak"/>
    <w:qFormat/>
    <w:rsid w:val="00591EE5"/>
  </w:style>
  <w:style w:type="character" w:customStyle="1" w:styleId="Slog3Znak">
    <w:name w:val="Slog3 Znak"/>
    <w:basedOn w:val="Naslov2Znak"/>
    <w:link w:val="Slog3"/>
    <w:rsid w:val="00591EE5"/>
    <w:rPr>
      <w:rFonts w:ascii="Arial" w:eastAsia="Times New Roman" w:hAnsi="Arial" w:cs="Arial"/>
      <w:b/>
      <w:bCs/>
      <w:color w:val="000000"/>
      <w:sz w:val="20"/>
      <w:szCs w:val="20"/>
      <w:lang w:eastAsia="sl-SI"/>
    </w:rPr>
  </w:style>
  <w:style w:type="numbering" w:customStyle="1" w:styleId="Brezseznama8">
    <w:name w:val="Brez seznama8"/>
    <w:next w:val="Brezseznama"/>
    <w:uiPriority w:val="99"/>
    <w:semiHidden/>
    <w:unhideWhenUsed/>
    <w:rsid w:val="00F80CD5"/>
  </w:style>
  <w:style w:type="table" w:customStyle="1" w:styleId="Tabelamrea2">
    <w:name w:val="Tabela – mreža2"/>
    <w:basedOn w:val="Navadnatabela"/>
    <w:next w:val="Tabelamrea"/>
    <w:rsid w:val="00F80CD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3">
    <w:name w:val="Brez seznama13"/>
    <w:next w:val="Brezseznama"/>
    <w:semiHidden/>
    <w:rsid w:val="00F80CD5"/>
  </w:style>
  <w:style w:type="table" w:customStyle="1" w:styleId="Tabelamrea11">
    <w:name w:val="Tabela – mreža11"/>
    <w:basedOn w:val="Navadnatabela"/>
    <w:next w:val="Tabelamrea"/>
    <w:rsid w:val="00F80CD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3">
    <w:name w:val="Brez seznama113"/>
    <w:next w:val="Brezseznama"/>
    <w:semiHidden/>
    <w:rsid w:val="00F80CD5"/>
  </w:style>
  <w:style w:type="table" w:customStyle="1" w:styleId="Tabela-mrea12">
    <w:name w:val="Tabela - mreža12"/>
    <w:basedOn w:val="Navadnatabela"/>
    <w:rsid w:val="00F80CD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2">
    <w:name w:val="Brez seznama22"/>
    <w:next w:val="Brezseznama"/>
    <w:semiHidden/>
    <w:rsid w:val="00F80CD5"/>
  </w:style>
  <w:style w:type="numbering" w:customStyle="1" w:styleId="Brezseznama32">
    <w:name w:val="Brez seznama32"/>
    <w:next w:val="Brezseznama"/>
    <w:uiPriority w:val="99"/>
    <w:semiHidden/>
    <w:unhideWhenUsed/>
    <w:rsid w:val="00F80CD5"/>
  </w:style>
  <w:style w:type="numbering" w:customStyle="1" w:styleId="Brezseznama42">
    <w:name w:val="Brez seznama42"/>
    <w:next w:val="Brezseznama"/>
    <w:semiHidden/>
    <w:rsid w:val="00F80CD5"/>
  </w:style>
  <w:style w:type="numbering" w:customStyle="1" w:styleId="Brezseznama122">
    <w:name w:val="Brez seznama122"/>
    <w:next w:val="Brezseznama"/>
    <w:uiPriority w:val="99"/>
    <w:semiHidden/>
    <w:unhideWhenUsed/>
    <w:rsid w:val="00F80CD5"/>
  </w:style>
  <w:style w:type="numbering" w:customStyle="1" w:styleId="Brezseznama1112">
    <w:name w:val="Brez seznama1112"/>
    <w:next w:val="Brezseznama"/>
    <w:semiHidden/>
    <w:rsid w:val="00F80CD5"/>
  </w:style>
  <w:style w:type="numbering" w:customStyle="1" w:styleId="Brezseznama11111">
    <w:name w:val="Brez seznama11111"/>
    <w:next w:val="Brezseznama"/>
    <w:semiHidden/>
    <w:rsid w:val="00F80CD5"/>
  </w:style>
  <w:style w:type="numbering" w:customStyle="1" w:styleId="Brezseznama212">
    <w:name w:val="Brez seznama212"/>
    <w:next w:val="Brezseznama"/>
    <w:semiHidden/>
    <w:rsid w:val="00F80CD5"/>
  </w:style>
  <w:style w:type="numbering" w:customStyle="1" w:styleId="Brezseznama312">
    <w:name w:val="Brez seznama312"/>
    <w:next w:val="Brezseznama"/>
    <w:uiPriority w:val="99"/>
    <w:semiHidden/>
    <w:unhideWhenUsed/>
    <w:rsid w:val="00F80CD5"/>
  </w:style>
  <w:style w:type="numbering" w:customStyle="1" w:styleId="Brezseznama411">
    <w:name w:val="Brez seznama411"/>
    <w:next w:val="Brezseznama"/>
    <w:uiPriority w:val="99"/>
    <w:semiHidden/>
    <w:unhideWhenUsed/>
    <w:rsid w:val="00F80CD5"/>
  </w:style>
  <w:style w:type="numbering" w:customStyle="1" w:styleId="Brezseznama1211">
    <w:name w:val="Brez seznama1211"/>
    <w:next w:val="Brezseznama"/>
    <w:semiHidden/>
    <w:rsid w:val="00F80CD5"/>
  </w:style>
  <w:style w:type="numbering" w:customStyle="1" w:styleId="Brezseznama1121">
    <w:name w:val="Brez seznama1121"/>
    <w:next w:val="Brezseznama"/>
    <w:semiHidden/>
    <w:rsid w:val="00F80CD5"/>
  </w:style>
  <w:style w:type="numbering" w:customStyle="1" w:styleId="Brezseznama2111">
    <w:name w:val="Brez seznama2111"/>
    <w:next w:val="Brezseznama"/>
    <w:semiHidden/>
    <w:rsid w:val="00F80CD5"/>
  </w:style>
  <w:style w:type="numbering" w:customStyle="1" w:styleId="Brezseznama3111">
    <w:name w:val="Brez seznama3111"/>
    <w:next w:val="Brezseznama"/>
    <w:uiPriority w:val="99"/>
    <w:semiHidden/>
    <w:unhideWhenUsed/>
    <w:rsid w:val="00F80CD5"/>
  </w:style>
  <w:style w:type="numbering" w:customStyle="1" w:styleId="Brezseznama51">
    <w:name w:val="Brez seznama51"/>
    <w:next w:val="Brezseznama"/>
    <w:semiHidden/>
    <w:unhideWhenUsed/>
    <w:rsid w:val="00F80CD5"/>
  </w:style>
  <w:style w:type="numbering" w:customStyle="1" w:styleId="Brezseznama61">
    <w:name w:val="Brez seznama61"/>
    <w:next w:val="Brezseznama"/>
    <w:semiHidden/>
    <w:unhideWhenUsed/>
    <w:rsid w:val="00F80CD5"/>
  </w:style>
  <w:style w:type="paragraph" w:customStyle="1" w:styleId="Znak20">
    <w:name w:val="Znak2"/>
    <w:basedOn w:val="Navaden"/>
    <w:rsid w:val="00F80CD5"/>
    <w:pPr>
      <w:spacing w:line="240" w:lineRule="auto"/>
    </w:pPr>
    <w:rPr>
      <w:rFonts w:ascii="Times New Roman" w:hAnsi="Times New Roman"/>
      <w:sz w:val="24"/>
      <w:lang w:val="pl-PL" w:eastAsia="pl-PL"/>
    </w:rPr>
  </w:style>
  <w:style w:type="numbering" w:customStyle="1" w:styleId="Brezseznama71">
    <w:name w:val="Brez seznama71"/>
    <w:next w:val="Brezseznama"/>
    <w:uiPriority w:val="99"/>
    <w:semiHidden/>
    <w:unhideWhenUsed/>
    <w:rsid w:val="00F80CD5"/>
  </w:style>
  <w:style w:type="character" w:customStyle="1" w:styleId="Nerazreenaomemba4">
    <w:name w:val="Nerazrešena omemba4"/>
    <w:basedOn w:val="Privzetapisavaodstavka"/>
    <w:uiPriority w:val="99"/>
    <w:semiHidden/>
    <w:unhideWhenUsed/>
    <w:rsid w:val="000F7350"/>
    <w:rPr>
      <w:color w:val="605E5C"/>
      <w:shd w:val="clear" w:color="auto" w:fill="E1DFDD"/>
    </w:rPr>
  </w:style>
  <w:style w:type="table" w:customStyle="1" w:styleId="Tabela-mrea111">
    <w:name w:val="Tabela - mreža111"/>
    <w:basedOn w:val="Navadnatabela"/>
    <w:rsid w:val="002564C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5">
    <w:name w:val="Nerazrešena omemba5"/>
    <w:basedOn w:val="Privzetapisavaodstavka"/>
    <w:uiPriority w:val="99"/>
    <w:semiHidden/>
    <w:unhideWhenUsed/>
    <w:rsid w:val="00CE1302"/>
    <w:rPr>
      <w:color w:val="605E5C"/>
      <w:shd w:val="clear" w:color="auto" w:fill="E1DFDD"/>
    </w:rPr>
  </w:style>
  <w:style w:type="paragraph" w:customStyle="1" w:styleId="tevilnatoka111">
    <w:name w:val="Številčna točka 1.1.1"/>
    <w:basedOn w:val="Navaden"/>
    <w:qFormat/>
    <w:rsid w:val="00F90B88"/>
    <w:pPr>
      <w:widowControl w:val="0"/>
      <w:numPr>
        <w:ilvl w:val="2"/>
        <w:numId w:val="46"/>
      </w:numPr>
      <w:overflowPunct w:val="0"/>
      <w:autoSpaceDE w:val="0"/>
      <w:autoSpaceDN w:val="0"/>
      <w:adjustRightInd w:val="0"/>
      <w:spacing w:line="240" w:lineRule="auto"/>
      <w:jc w:val="both"/>
    </w:pPr>
    <w:rPr>
      <w:rFonts w:eastAsia="Calibri"/>
      <w:sz w:val="22"/>
      <w:szCs w:val="16"/>
      <w:lang w:eastAsia="sl-SI"/>
    </w:rPr>
  </w:style>
  <w:style w:type="character" w:customStyle="1" w:styleId="tevilnatokaZnak">
    <w:name w:val="Številčna točka Znak"/>
    <w:link w:val="tevilnatoka"/>
    <w:locked/>
    <w:rsid w:val="00F90B88"/>
    <w:rPr>
      <w:rFonts w:ascii="Arial" w:hAnsi="Arial"/>
      <w:lang w:val="x-none" w:eastAsia="x-none"/>
    </w:rPr>
  </w:style>
  <w:style w:type="paragraph" w:customStyle="1" w:styleId="tevilnatoka">
    <w:name w:val="Številčna točka"/>
    <w:basedOn w:val="Navaden"/>
    <w:link w:val="tevilnatokaZnak"/>
    <w:qFormat/>
    <w:rsid w:val="00F90B88"/>
    <w:pPr>
      <w:numPr>
        <w:numId w:val="46"/>
      </w:numPr>
      <w:spacing w:line="240" w:lineRule="auto"/>
      <w:jc w:val="both"/>
    </w:pPr>
    <w:rPr>
      <w:rFonts w:eastAsiaTheme="minorHAnsi" w:cstheme="minorBidi"/>
      <w:sz w:val="22"/>
      <w:szCs w:val="22"/>
      <w:lang w:val="x-none" w:eastAsia="x-none"/>
    </w:rPr>
  </w:style>
  <w:style w:type="paragraph" w:customStyle="1" w:styleId="tevilnatoka11Nova">
    <w:name w:val="Številčna točka 1.1 Nova"/>
    <w:basedOn w:val="tevilnatoka"/>
    <w:qFormat/>
    <w:rsid w:val="00F90B88"/>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3757">
      <w:bodyDiv w:val="1"/>
      <w:marLeft w:val="0"/>
      <w:marRight w:val="0"/>
      <w:marTop w:val="0"/>
      <w:marBottom w:val="0"/>
      <w:divBdr>
        <w:top w:val="none" w:sz="0" w:space="0" w:color="auto"/>
        <w:left w:val="none" w:sz="0" w:space="0" w:color="auto"/>
        <w:bottom w:val="none" w:sz="0" w:space="0" w:color="auto"/>
        <w:right w:val="none" w:sz="0" w:space="0" w:color="auto"/>
      </w:divBdr>
    </w:div>
    <w:div w:id="1003553156">
      <w:bodyDiv w:val="1"/>
      <w:marLeft w:val="0"/>
      <w:marRight w:val="0"/>
      <w:marTop w:val="0"/>
      <w:marBottom w:val="0"/>
      <w:divBdr>
        <w:top w:val="none" w:sz="0" w:space="0" w:color="auto"/>
        <w:left w:val="none" w:sz="0" w:space="0" w:color="auto"/>
        <w:bottom w:val="none" w:sz="0" w:space="0" w:color="auto"/>
        <w:right w:val="none" w:sz="0" w:space="0" w:color="auto"/>
      </w:divBdr>
    </w:div>
    <w:div w:id="1301426688">
      <w:bodyDiv w:val="1"/>
      <w:marLeft w:val="0"/>
      <w:marRight w:val="0"/>
      <w:marTop w:val="0"/>
      <w:marBottom w:val="0"/>
      <w:divBdr>
        <w:top w:val="none" w:sz="0" w:space="0" w:color="auto"/>
        <w:left w:val="none" w:sz="0" w:space="0" w:color="auto"/>
        <w:bottom w:val="none" w:sz="0" w:space="0" w:color="auto"/>
        <w:right w:val="none" w:sz="0" w:space="0" w:color="auto"/>
      </w:divBdr>
      <w:divsChild>
        <w:div w:id="512839856">
          <w:marLeft w:val="0"/>
          <w:marRight w:val="0"/>
          <w:marTop w:val="0"/>
          <w:marBottom w:val="0"/>
          <w:divBdr>
            <w:top w:val="none" w:sz="0" w:space="0" w:color="auto"/>
            <w:left w:val="none" w:sz="0" w:space="0" w:color="auto"/>
            <w:bottom w:val="none" w:sz="0" w:space="0" w:color="auto"/>
            <w:right w:val="none" w:sz="0" w:space="0" w:color="auto"/>
          </w:divBdr>
        </w:div>
        <w:div w:id="441530724">
          <w:marLeft w:val="0"/>
          <w:marRight w:val="0"/>
          <w:marTop w:val="0"/>
          <w:marBottom w:val="0"/>
          <w:divBdr>
            <w:top w:val="none" w:sz="0" w:space="0" w:color="auto"/>
            <w:left w:val="none" w:sz="0" w:space="0" w:color="auto"/>
            <w:bottom w:val="none" w:sz="0" w:space="0" w:color="auto"/>
            <w:right w:val="none" w:sz="0" w:space="0" w:color="auto"/>
          </w:divBdr>
        </w:div>
      </w:divsChild>
    </w:div>
    <w:div w:id="1302732591">
      <w:bodyDiv w:val="1"/>
      <w:marLeft w:val="0"/>
      <w:marRight w:val="0"/>
      <w:marTop w:val="0"/>
      <w:marBottom w:val="0"/>
      <w:divBdr>
        <w:top w:val="none" w:sz="0" w:space="0" w:color="auto"/>
        <w:left w:val="none" w:sz="0" w:space="0" w:color="auto"/>
        <w:bottom w:val="none" w:sz="0" w:space="0" w:color="auto"/>
        <w:right w:val="none" w:sz="0" w:space="0" w:color="auto"/>
      </w:divBdr>
    </w:div>
    <w:div w:id="1339232811">
      <w:bodyDiv w:val="1"/>
      <w:marLeft w:val="0"/>
      <w:marRight w:val="0"/>
      <w:marTop w:val="0"/>
      <w:marBottom w:val="0"/>
      <w:divBdr>
        <w:top w:val="none" w:sz="0" w:space="0" w:color="auto"/>
        <w:left w:val="none" w:sz="0" w:space="0" w:color="auto"/>
        <w:bottom w:val="none" w:sz="0" w:space="0" w:color="auto"/>
        <w:right w:val="none" w:sz="0" w:space="0" w:color="auto"/>
      </w:divBdr>
    </w:div>
    <w:div w:id="1362512572">
      <w:bodyDiv w:val="1"/>
      <w:marLeft w:val="0"/>
      <w:marRight w:val="0"/>
      <w:marTop w:val="0"/>
      <w:marBottom w:val="0"/>
      <w:divBdr>
        <w:top w:val="none" w:sz="0" w:space="0" w:color="auto"/>
        <w:left w:val="none" w:sz="0" w:space="0" w:color="auto"/>
        <w:bottom w:val="none" w:sz="0" w:space="0" w:color="auto"/>
        <w:right w:val="none" w:sz="0" w:space="0" w:color="auto"/>
      </w:divBdr>
    </w:div>
    <w:div w:id="1466659213">
      <w:bodyDiv w:val="1"/>
      <w:marLeft w:val="0"/>
      <w:marRight w:val="0"/>
      <w:marTop w:val="0"/>
      <w:marBottom w:val="0"/>
      <w:divBdr>
        <w:top w:val="none" w:sz="0" w:space="0" w:color="auto"/>
        <w:left w:val="none" w:sz="0" w:space="0" w:color="auto"/>
        <w:bottom w:val="none" w:sz="0" w:space="0" w:color="auto"/>
        <w:right w:val="none" w:sz="0" w:space="0" w:color="auto"/>
      </w:divBdr>
    </w:div>
    <w:div w:id="1850439524">
      <w:bodyDiv w:val="1"/>
      <w:marLeft w:val="0"/>
      <w:marRight w:val="0"/>
      <w:marTop w:val="0"/>
      <w:marBottom w:val="0"/>
      <w:divBdr>
        <w:top w:val="none" w:sz="0" w:space="0" w:color="auto"/>
        <w:left w:val="none" w:sz="0" w:space="0" w:color="auto"/>
        <w:bottom w:val="none" w:sz="0" w:space="0" w:color="auto"/>
        <w:right w:val="none" w:sz="0" w:space="0" w:color="auto"/>
      </w:divBdr>
    </w:div>
    <w:div w:id="20863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eo.arso.gov.si/uploads/probase/www/climate/text/sl/weather_events/neurja_7-11jun2023.pdf" TargetMode="External"/><Relationship Id="rId18" Type="http://schemas.openxmlformats.org/officeDocument/2006/relationships/hyperlink" Target="https://meteo.arso.gov.si/uploads/probase/www/climate/text/sl/weather_events/neurja-vrocina_15-19julij2023.pdf" TargetMode="External"/><Relationship Id="rId26" Type="http://schemas.openxmlformats.org/officeDocument/2006/relationships/hyperlink" Target="http://vrs-3.vlada.si/MANDAT22/vladnagradiva.nsf/71d4985ffda5de89c12572c3003716c4/22bc51bbe8d93a82c1258ad20039f240?OpenDocument" TargetMode="External"/><Relationship Id="rId39" Type="http://schemas.openxmlformats.org/officeDocument/2006/relationships/footer" Target="footer3.xml"/><Relationship Id="rId21" Type="http://schemas.openxmlformats.org/officeDocument/2006/relationships/hyperlink" Target="https://meteo.arso.gov.si/uploads/probase/www/climate/text/sl/weather_events/neurja_30jul-in-1avg2023.pdf"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teo.arso.gov.si/uploads/probase/www/climate/text/sl/weather_events/neurja_3julij2023.pdf" TargetMode="External"/><Relationship Id="rId20" Type="http://schemas.openxmlformats.org/officeDocument/2006/relationships/hyperlink" Target="https://meteo.arso.gov.si/uploads/probase/www/climate/text/sl/weather_events/neurja_24-26julij2023.pdf" TargetMode="External"/><Relationship Id="rId29" Type="http://schemas.openxmlformats.org/officeDocument/2006/relationships/hyperlink" Target="http://www.uradni-list.si/1/objava.jsp?sop=2005-01-06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eo.arso.gov.si/uploads/probase/www/climate/text/sl/weather_events/hladno-vreme_3-7apr2023.pdf" TargetMode="External"/><Relationship Id="rId24" Type="http://schemas.openxmlformats.org/officeDocument/2006/relationships/hyperlink" Target="https://meteo.arso.gov.si/uploads/probase/www/climate/text/sl/weather_events/neurja-padavine_28-31avg2023.pdf" TargetMode="External"/><Relationship Id="rId32" Type="http://schemas.openxmlformats.org/officeDocument/2006/relationships/hyperlink" Target="http://www.uradni-list.si/1/objava.jsp?sop=2004-21-004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teo.arso.gov.si/uploads/probase/www/climate/text/sl/weather_events/neurja_27junij2023.pdf" TargetMode="External"/><Relationship Id="rId23" Type="http://schemas.openxmlformats.org/officeDocument/2006/relationships/hyperlink" Target="http://www.arso.gov.si/vode/poro%C4%8Dila%20in%20publikacije/Porocilo_visoke_vode_in_poplave_avg2023.pdf" TargetMode="External"/><Relationship Id="rId28" Type="http://schemas.openxmlformats.org/officeDocument/2006/relationships/hyperlink" Target="http://www.uradni-list.si/1/objava.jsp?sop=2004-01-020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teo.arso.gov.si/uploads/probase/www/climate/text/sl/weather_events/neurja_20-22julij2023.pdf" TargetMode="External"/><Relationship Id="rId31" Type="http://schemas.openxmlformats.org/officeDocument/2006/relationships/hyperlink" Target="http://www.uradni-list.si/1/objava.jsp?sop=2004-01-02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eo.arso.gov.si/uploads/probase/www/climate/text/sl/weather_events/vrocina-neurja_21-23jun2023.pdf" TargetMode="External"/><Relationship Id="rId22" Type="http://schemas.openxmlformats.org/officeDocument/2006/relationships/hyperlink" Target="https://meteo.arso.gov.si/uploads/probase/www/climate/text/sl/weather_events/padavine_3-6avg2023_v29sep2023.pdf" TargetMode="External"/><Relationship Id="rId27" Type="http://schemas.openxmlformats.org/officeDocument/2006/relationships/hyperlink" Target="http://www.uradni-list.si/1/objava.jsp?sop=2003-01-4903" TargetMode="External"/><Relationship Id="rId30" Type="http://schemas.openxmlformats.org/officeDocument/2006/relationships/hyperlink" Target="http://www.uradni-list.si/1/objava.jsp?sop=2003-01-4903"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teo.arso.gov.si/uploads/probase/www/climate/text/sl/weather_events/neurja_23maj2023.pdf" TargetMode="External"/><Relationship Id="rId17" Type="http://schemas.openxmlformats.org/officeDocument/2006/relationships/hyperlink" Target="https://meteo.arso.gov.si/uploads/probase/www/climate/text/sl/weather_events/neurja_12in13julij2023.pdf" TargetMode="External"/><Relationship Id="rId25" Type="http://schemas.openxmlformats.org/officeDocument/2006/relationships/hyperlink" Target="https://poplave2023.evode.si/" TargetMode="External"/><Relationship Id="rId33" Type="http://schemas.openxmlformats.org/officeDocument/2006/relationships/hyperlink" Target="http://www.uradni-list.si/1/objava.jsp?sop=2005-01-0621"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2A4BC-5E35-4555-9965-EF860521B1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28EBA-70B8-4974-A2FE-045126629AEA}">
  <ds:schemaRefs>
    <ds:schemaRef ds:uri="http://schemas.microsoft.com/sharepoint/v3/contenttype/forms"/>
  </ds:schemaRefs>
</ds:datastoreItem>
</file>

<file path=customXml/itemProps3.xml><?xml version="1.0" encoding="utf-8"?>
<ds:datastoreItem xmlns:ds="http://schemas.openxmlformats.org/officeDocument/2006/customXml" ds:itemID="{0E70D7C6-CDCB-4696-83B7-677F6C4B26EF}">
  <ds:schemaRefs>
    <ds:schemaRef ds:uri="http://schemas.openxmlformats.org/officeDocument/2006/bibliography"/>
  </ds:schemaRefs>
</ds:datastoreItem>
</file>

<file path=customXml/itemProps4.xml><?xml version="1.0" encoding="utf-8"?>
<ds:datastoreItem xmlns:ds="http://schemas.openxmlformats.org/officeDocument/2006/customXml" ds:itemID="{55CF418C-257D-4747-973B-112509B7E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7361</Words>
  <Characters>41961</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Vogrinčič</dc:creator>
  <cp:keywords/>
  <dc:description/>
  <cp:lastModifiedBy>Vesna Stradar</cp:lastModifiedBy>
  <cp:revision>3</cp:revision>
  <cp:lastPrinted>2023-11-22T11:19:00Z</cp:lastPrinted>
  <dcterms:created xsi:type="dcterms:W3CDTF">2024-07-11T09:49:00Z</dcterms:created>
  <dcterms:modified xsi:type="dcterms:W3CDTF">2024-07-11T09:59:00Z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