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063873E9"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401E84">
        <w:rPr>
          <w:rFonts w:ascii="Arial" w:hAnsi="Arial" w:cs="Arial"/>
          <w:b/>
          <w:color w:val="000000"/>
          <w:sz w:val="24"/>
          <w:szCs w:val="24"/>
        </w:rPr>
        <w:t>1</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3BBF83A6"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w:t>
      </w:r>
      <w:r w:rsidR="004E7222">
        <w:rPr>
          <w:rFonts w:ascii="Arial" w:eastAsia="Times New Roman" w:hAnsi="Arial" w:cs="Arial"/>
          <w:lang w:bidi="en-US"/>
        </w:rPr>
        <w:t xml:space="preserve">Savinjsko-Šaleški </w:t>
      </w:r>
      <w:r w:rsidRPr="003B1707">
        <w:rPr>
          <w:rFonts w:ascii="Arial" w:eastAsia="Times New Roman" w:hAnsi="Arial" w:cs="Arial"/>
          <w:lang w:bidi="en-US"/>
        </w:rPr>
        <w:t>premogovni regiji v okviru Sklada za pravični prehod v obdobju 202</w:t>
      </w:r>
      <w:r w:rsidR="00401E84">
        <w:rPr>
          <w:rFonts w:ascii="Arial" w:eastAsia="Times New Roman" w:hAnsi="Arial" w:cs="Arial"/>
          <w:lang w:bidi="en-US"/>
        </w:rPr>
        <w:t>5</w:t>
      </w:r>
      <w:r w:rsidRPr="003B1707">
        <w:rPr>
          <w:rFonts w:ascii="Arial" w:eastAsia="Times New Roman" w:hAnsi="Arial" w:cs="Arial"/>
          <w:lang w:bidi="en-US"/>
        </w:rPr>
        <w:t>-202</w:t>
      </w:r>
      <w:r w:rsidR="00401E84">
        <w:rPr>
          <w:rFonts w:ascii="Arial" w:eastAsia="Times New Roman" w:hAnsi="Arial" w:cs="Arial"/>
          <w:lang w:bidi="en-US"/>
        </w:rPr>
        <w:t>7</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76D9C318" w:rsidR="007E27BC" w:rsidRPr="00900D01" w:rsidRDefault="00A20C85" w:rsidP="007E27BC">
      <w:pPr>
        <w:autoSpaceDE w:val="0"/>
        <w:autoSpaceDN w:val="0"/>
        <w:adjustRightInd w:val="0"/>
        <w:spacing w:after="0" w:line="240" w:lineRule="auto"/>
        <w:rPr>
          <w:rFonts w:ascii="Arial" w:hAnsi="Arial" w:cs="Arial"/>
          <w:color w:val="000000"/>
        </w:rPr>
      </w:pPr>
      <w:r w:rsidRPr="00900D01">
        <w:rPr>
          <w:rFonts w:ascii="Arial" w:hAnsi="Arial" w:cs="Arial"/>
          <w:color w:val="000000"/>
        </w:rPr>
        <w:t>Številka: 4300-</w:t>
      </w:r>
      <w:r w:rsidR="00401E84" w:rsidRPr="00900D01">
        <w:rPr>
          <w:rFonts w:ascii="Arial" w:hAnsi="Arial" w:cs="Arial"/>
          <w:color w:val="000000"/>
        </w:rPr>
        <w:t>2</w:t>
      </w:r>
      <w:r w:rsidRPr="00900D01">
        <w:rPr>
          <w:rFonts w:ascii="Arial" w:hAnsi="Arial" w:cs="Arial"/>
          <w:color w:val="000000"/>
        </w:rPr>
        <w:t>/202</w:t>
      </w:r>
      <w:r w:rsidR="00401E84" w:rsidRPr="00900D01">
        <w:rPr>
          <w:rFonts w:ascii="Arial" w:hAnsi="Arial" w:cs="Arial"/>
          <w:color w:val="000000"/>
        </w:rPr>
        <w:t>5</w:t>
      </w:r>
      <w:r w:rsidR="008B2008" w:rsidRPr="00900D01">
        <w:rPr>
          <w:rFonts w:ascii="Arial" w:hAnsi="Arial" w:cs="Arial"/>
          <w:color w:val="000000"/>
        </w:rPr>
        <w:t>-</w:t>
      </w:r>
      <w:r w:rsidR="00401E84" w:rsidRPr="00900D01">
        <w:rPr>
          <w:rFonts w:ascii="Arial" w:hAnsi="Arial" w:cs="Arial"/>
          <w:color w:val="000000"/>
        </w:rPr>
        <w:t>1630</w:t>
      </w:r>
      <w:r w:rsidR="008B2008" w:rsidRPr="00900D01">
        <w:rPr>
          <w:rFonts w:ascii="Arial" w:hAnsi="Arial" w:cs="Arial"/>
          <w:color w:val="000000"/>
        </w:rPr>
        <w:t>-</w:t>
      </w:r>
      <w:r w:rsidR="000728E7" w:rsidRPr="00900D01">
        <w:rPr>
          <w:rFonts w:ascii="Arial" w:hAnsi="Arial" w:cs="Arial"/>
          <w:color w:val="000000"/>
        </w:rPr>
        <w:t>23</w:t>
      </w:r>
    </w:p>
    <w:p w14:paraId="7E72A2C3" w14:textId="68409EA1" w:rsidR="007E27BC" w:rsidRPr="00900D01" w:rsidRDefault="000728E7" w:rsidP="007E27BC">
      <w:pPr>
        <w:autoSpaceDE w:val="0"/>
        <w:autoSpaceDN w:val="0"/>
        <w:adjustRightInd w:val="0"/>
        <w:spacing w:after="0" w:line="240" w:lineRule="auto"/>
        <w:rPr>
          <w:rFonts w:ascii="Arial" w:hAnsi="Arial" w:cs="Arial"/>
          <w:color w:val="000000"/>
        </w:rPr>
      </w:pPr>
      <w:r w:rsidRPr="00900D01">
        <w:rPr>
          <w:rFonts w:ascii="Arial" w:hAnsi="Arial" w:cs="Arial"/>
          <w:color w:val="000000"/>
        </w:rPr>
        <w:t xml:space="preserve">Datum: </w:t>
      </w:r>
      <w:r w:rsidR="00401E84" w:rsidRPr="00900D01">
        <w:rPr>
          <w:rFonts w:ascii="Arial" w:hAnsi="Arial" w:cs="Arial"/>
          <w:color w:val="000000"/>
        </w:rPr>
        <w:t>16.</w:t>
      </w:r>
      <w:r w:rsidR="0064476A">
        <w:rPr>
          <w:rFonts w:ascii="Arial" w:hAnsi="Arial" w:cs="Arial"/>
          <w:color w:val="000000"/>
        </w:rPr>
        <w:t xml:space="preserve"> </w:t>
      </w:r>
      <w:r w:rsidR="00401E84" w:rsidRPr="00900D01">
        <w:rPr>
          <w:rFonts w:ascii="Arial" w:hAnsi="Arial" w:cs="Arial"/>
          <w:color w:val="000000"/>
        </w:rPr>
        <w:t>4.</w:t>
      </w:r>
      <w:r w:rsidR="0064476A">
        <w:rPr>
          <w:rFonts w:ascii="Arial" w:hAnsi="Arial" w:cs="Arial"/>
          <w:color w:val="000000"/>
        </w:rPr>
        <w:t xml:space="preserve"> </w:t>
      </w:r>
      <w:r w:rsidR="00401E84" w:rsidRPr="00900D01">
        <w:rPr>
          <w:rFonts w:ascii="Arial" w:hAnsi="Arial" w:cs="Arial"/>
          <w:color w:val="000000"/>
        </w:rPr>
        <w:t>2025</w:t>
      </w:r>
    </w:p>
    <w:p w14:paraId="06A43118" w14:textId="3845D7AC" w:rsidR="00D15797" w:rsidRDefault="00D15797" w:rsidP="007E27BC">
      <w:pPr>
        <w:autoSpaceDE w:val="0"/>
        <w:autoSpaceDN w:val="0"/>
        <w:adjustRightInd w:val="0"/>
        <w:spacing w:after="0" w:line="240" w:lineRule="auto"/>
        <w:rPr>
          <w:rFonts w:ascii="Arial" w:hAnsi="Arial" w:cs="Arial"/>
          <w:color w:val="000000"/>
        </w:rPr>
      </w:pPr>
    </w:p>
    <w:p w14:paraId="3C634F33" w14:textId="77777777" w:rsidR="00900D01" w:rsidRPr="00900D01" w:rsidRDefault="00900D01" w:rsidP="007E27BC">
      <w:pPr>
        <w:autoSpaceDE w:val="0"/>
        <w:autoSpaceDN w:val="0"/>
        <w:adjustRightInd w:val="0"/>
        <w:spacing w:after="0" w:line="240" w:lineRule="auto"/>
        <w:rPr>
          <w:rFonts w:ascii="Arial" w:hAnsi="Arial" w:cs="Arial"/>
          <w:color w:val="000000"/>
        </w:rPr>
      </w:pPr>
    </w:p>
    <w:p w14:paraId="58B4281A" w14:textId="48E21F15" w:rsidR="00104F90" w:rsidRPr="00900D01" w:rsidRDefault="000728E7" w:rsidP="00900D01">
      <w:pPr>
        <w:autoSpaceDE w:val="0"/>
        <w:autoSpaceDN w:val="0"/>
        <w:adjustRightInd w:val="0"/>
        <w:spacing w:after="0" w:line="240" w:lineRule="auto"/>
        <w:rPr>
          <w:rFonts w:ascii="Arial" w:hAnsi="Arial" w:cs="Arial"/>
          <w:color w:val="000000"/>
        </w:rPr>
      </w:pPr>
      <w:r w:rsidRPr="00900D01">
        <w:rPr>
          <w:rFonts w:ascii="Arial" w:hAnsi="Arial" w:cs="Arial"/>
          <w:color w:val="000000"/>
        </w:rPr>
        <w:t xml:space="preserve">1. </w:t>
      </w:r>
      <w:bookmarkStart w:id="0" w:name="_Hlk152672040"/>
      <w:r w:rsidRPr="00900D01">
        <w:rPr>
          <w:rFonts w:ascii="Arial" w:hAnsi="Arial" w:cs="Arial"/>
        </w:rPr>
        <w:t xml:space="preserve">V zvezi s točko </w:t>
      </w:r>
      <w:r w:rsidR="00104F90" w:rsidRPr="00900D01">
        <w:rPr>
          <w:rFonts w:ascii="Arial" w:hAnsi="Arial" w:cs="Arial"/>
        </w:rPr>
        <w:t>12 v poglavju 11 razpisne dokumentacije nas zanima, kaj se smatra za primerljiv objekt:</w:t>
      </w:r>
      <w:r w:rsidRPr="00900D01">
        <w:rPr>
          <w:rFonts w:ascii="Arial" w:hAnsi="Arial" w:cs="Arial"/>
        </w:rPr>
        <w:t xml:space="preserve"> </w:t>
      </w:r>
      <w:r w:rsidR="00104F90" w:rsidRPr="00900D01">
        <w:rPr>
          <w:rFonts w:ascii="Arial" w:hAnsi="Arial" w:cs="Arial"/>
        </w:rPr>
        <w:t xml:space="preserve">Ali moramo prikazati tako cenovno, </w:t>
      </w:r>
      <w:proofErr w:type="spellStart"/>
      <w:r w:rsidR="00104F90" w:rsidRPr="00900D01">
        <w:rPr>
          <w:rFonts w:ascii="Arial" w:hAnsi="Arial" w:cs="Arial"/>
        </w:rPr>
        <w:t>kvadraturno</w:t>
      </w:r>
      <w:proofErr w:type="spellEnd"/>
      <w:r w:rsidR="00104F90" w:rsidRPr="00900D01">
        <w:rPr>
          <w:rFonts w:ascii="Arial" w:hAnsi="Arial" w:cs="Arial"/>
        </w:rPr>
        <w:t xml:space="preserve"> in vsebinsko primerljivost objekta ali zadostuje, da se prikaže samo cenovna primerljivost ali pa samo vsebinska primerljivost? </w:t>
      </w:r>
    </w:p>
    <w:p w14:paraId="7B612CF1" w14:textId="6A2370BF" w:rsidR="000728E7" w:rsidRPr="00900D01" w:rsidRDefault="000728E7" w:rsidP="000728E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Prikazati je potrebno primerjavo vrednost načrtovanega projekta s </w:t>
      </w:r>
      <w:proofErr w:type="spellStart"/>
      <w:r w:rsidRPr="00900D01">
        <w:rPr>
          <w:rFonts w:ascii="Arial" w:hAnsi="Arial" w:cs="Arial"/>
          <w:color w:val="0070C0"/>
        </w:rPr>
        <w:t>kvadraturno</w:t>
      </w:r>
      <w:proofErr w:type="spellEnd"/>
      <w:r w:rsidRPr="00900D01">
        <w:rPr>
          <w:rFonts w:ascii="Arial" w:hAnsi="Arial" w:cs="Arial"/>
          <w:color w:val="0070C0"/>
        </w:rPr>
        <w:t xml:space="preserve"> in vsebinsko primerljivimi objekti. </w:t>
      </w:r>
    </w:p>
    <w:p w14:paraId="61DA5F24" w14:textId="77777777" w:rsidR="000728E7" w:rsidRPr="00900D01" w:rsidRDefault="000728E7" w:rsidP="000728E7">
      <w:pPr>
        <w:autoSpaceDE w:val="0"/>
        <w:autoSpaceDN w:val="0"/>
        <w:adjustRightInd w:val="0"/>
        <w:spacing w:after="0" w:line="240" w:lineRule="auto"/>
        <w:jc w:val="both"/>
        <w:rPr>
          <w:rFonts w:ascii="Arial" w:hAnsi="Arial" w:cs="Arial"/>
          <w:color w:val="0070C0"/>
        </w:rPr>
      </w:pPr>
    </w:p>
    <w:p w14:paraId="0E7DEA11" w14:textId="4212B4A4" w:rsidR="000728E7" w:rsidRPr="00900D01" w:rsidRDefault="00910AC5" w:rsidP="00900D01">
      <w:pPr>
        <w:autoSpaceDE w:val="0"/>
        <w:autoSpaceDN w:val="0"/>
        <w:adjustRightInd w:val="0"/>
        <w:spacing w:after="0" w:line="240" w:lineRule="auto"/>
        <w:rPr>
          <w:rFonts w:ascii="Arial" w:hAnsi="Arial" w:cs="Arial"/>
          <w:color w:val="000000"/>
        </w:rPr>
      </w:pPr>
      <w:bookmarkStart w:id="1" w:name="_Hlk195685379"/>
      <w:r w:rsidRPr="00900D01">
        <w:rPr>
          <w:rFonts w:ascii="Arial" w:hAnsi="Arial" w:cs="Arial"/>
          <w:color w:val="000000"/>
        </w:rPr>
        <w:t>2</w:t>
      </w:r>
      <w:r w:rsidR="000728E7" w:rsidRPr="00900D01">
        <w:rPr>
          <w:rFonts w:ascii="Arial" w:hAnsi="Arial" w:cs="Arial"/>
          <w:color w:val="000000"/>
        </w:rPr>
        <w:t xml:space="preserve">. </w:t>
      </w:r>
      <w:r w:rsidR="000728E7" w:rsidRPr="00900D01">
        <w:rPr>
          <w:rFonts w:ascii="Arial" w:hAnsi="Arial" w:cs="Arial"/>
        </w:rPr>
        <w:t xml:space="preserve">Pri </w:t>
      </w:r>
      <w:r w:rsidR="00104F90" w:rsidRPr="00900D01">
        <w:rPr>
          <w:rFonts w:ascii="Arial" w:hAnsi="Arial" w:cs="Arial"/>
        </w:rPr>
        <w:t>toč</w:t>
      </w:r>
      <w:r w:rsidR="000728E7" w:rsidRPr="00900D01">
        <w:rPr>
          <w:rFonts w:ascii="Arial" w:hAnsi="Arial" w:cs="Arial"/>
        </w:rPr>
        <w:t>ki</w:t>
      </w:r>
      <w:r w:rsidR="00104F90" w:rsidRPr="00900D01">
        <w:rPr>
          <w:rFonts w:ascii="Arial" w:hAnsi="Arial" w:cs="Arial"/>
        </w:rPr>
        <w:t xml:space="preserve"> 12 </w:t>
      </w:r>
      <w:r w:rsidR="000728E7" w:rsidRPr="00900D01">
        <w:rPr>
          <w:rFonts w:ascii="Arial" w:hAnsi="Arial" w:cs="Arial"/>
        </w:rPr>
        <w:t xml:space="preserve">v poglavju 11 razpisne dokumentacije </w:t>
      </w:r>
      <w:r w:rsidR="00104F90" w:rsidRPr="00900D01">
        <w:rPr>
          <w:rFonts w:ascii="Arial" w:hAnsi="Arial" w:cs="Arial"/>
        </w:rPr>
        <w:t xml:space="preserve">je navedeno, da je podatke možno pridobiti s strani Geodetske uprave itd. Po preverjanju sporočamo, da podatkov o posameznih investicijah ni </w:t>
      </w:r>
      <w:bookmarkEnd w:id="1"/>
      <w:r w:rsidR="00104F90" w:rsidRPr="00900D01">
        <w:rPr>
          <w:rFonts w:ascii="Arial" w:hAnsi="Arial" w:cs="Arial"/>
        </w:rPr>
        <w:t xml:space="preserve">mogoče dobiti niti s strani Geodetske uprave, niti s strani Statističnega urada, niti s strani Zbornice gradbeništva in industrije gradbenega materiala, niti ZAPS-a itd. Prosimo natančnejšo razlago, kje lahko dostopamo do uradnih baz, da se lahko doseže izpolnitev posebnega pogoja razpisa.  </w:t>
      </w:r>
    </w:p>
    <w:p w14:paraId="2D6DD198" w14:textId="2E5F9C7C" w:rsidR="00910AC5" w:rsidRPr="00900D01" w:rsidRDefault="000728E7" w:rsidP="00BB39A1">
      <w:pPr>
        <w:jc w:val="both"/>
        <w:rPr>
          <w:rFonts w:ascii="Arial" w:hAnsi="Arial" w:cs="Arial"/>
          <w:color w:val="0070C0"/>
        </w:rPr>
      </w:pPr>
      <w:r w:rsidRPr="00900D01">
        <w:rPr>
          <w:rFonts w:ascii="Arial" w:hAnsi="Arial" w:cs="Arial"/>
          <w:color w:val="0070C0"/>
        </w:rPr>
        <w:t xml:space="preserve">ODGOVOR: </w:t>
      </w:r>
      <w:r w:rsidR="00910AC5" w:rsidRPr="00900D01">
        <w:rPr>
          <w:rFonts w:ascii="Arial" w:hAnsi="Arial" w:cs="Arial"/>
          <w:color w:val="0070C0"/>
        </w:rPr>
        <w:t>Podatke o vrednosti posameznih objektov je možno pridobiti na spletnem portalu Geodetske uprave RS: Portal prostor / javni vpogled / vrednotenje.gov.si. Preračun vrednosti objektov na današnje stanje je možno izvesti na podlagi Indeksov podražitev GZS (ZGIGM indeksi za obračun razlike v ceni gradbenih storitev). Podatke o vrednosti posameznih objektov, ki so bili sofinancirani s strani občin ali države</w:t>
      </w:r>
      <w:r w:rsidR="002305B3">
        <w:rPr>
          <w:rFonts w:ascii="Arial" w:hAnsi="Arial" w:cs="Arial"/>
          <w:color w:val="0070C0"/>
        </w:rPr>
        <w:t xml:space="preserve"> ter</w:t>
      </w:r>
      <w:r w:rsidR="00910AC5" w:rsidRPr="00900D01">
        <w:rPr>
          <w:rFonts w:ascii="Arial" w:hAnsi="Arial" w:cs="Arial"/>
          <w:color w:val="0070C0"/>
        </w:rPr>
        <w:t xml:space="preserve"> je</w:t>
      </w:r>
      <w:r w:rsidR="002305B3">
        <w:rPr>
          <w:rFonts w:ascii="Arial" w:hAnsi="Arial" w:cs="Arial"/>
          <w:color w:val="0070C0"/>
        </w:rPr>
        <w:t xml:space="preserve"> zanje</w:t>
      </w:r>
      <w:r w:rsidR="00910AC5" w:rsidRPr="00900D01">
        <w:rPr>
          <w:rFonts w:ascii="Arial" w:hAnsi="Arial" w:cs="Arial"/>
          <w:color w:val="0070C0"/>
        </w:rPr>
        <w:t xml:space="preserve"> možno pridobiti </w:t>
      </w:r>
      <w:r w:rsidR="002305B3">
        <w:rPr>
          <w:rFonts w:ascii="Arial" w:hAnsi="Arial" w:cs="Arial"/>
          <w:color w:val="0070C0"/>
        </w:rPr>
        <w:t xml:space="preserve">informacije </w:t>
      </w:r>
      <w:r w:rsidR="00910AC5" w:rsidRPr="00900D01">
        <w:rPr>
          <w:rFonts w:ascii="Arial" w:hAnsi="Arial" w:cs="Arial"/>
          <w:color w:val="0070C0"/>
        </w:rPr>
        <w:t xml:space="preserve">iz javno dostopnih podatkov nosilcev investicij. </w:t>
      </w:r>
    </w:p>
    <w:p w14:paraId="0D211381" w14:textId="62A8D3F7" w:rsidR="00910AC5" w:rsidRPr="00900D01" w:rsidRDefault="00910AC5" w:rsidP="00104F90">
      <w:pPr>
        <w:autoSpaceDE w:val="0"/>
        <w:autoSpaceDN w:val="0"/>
        <w:adjustRightInd w:val="0"/>
        <w:spacing w:after="0" w:line="240" w:lineRule="auto"/>
        <w:jc w:val="both"/>
        <w:rPr>
          <w:rFonts w:ascii="Arial" w:hAnsi="Arial" w:cs="Arial"/>
        </w:rPr>
      </w:pPr>
      <w:r w:rsidRPr="00900D01">
        <w:rPr>
          <w:rFonts w:ascii="Arial" w:hAnsi="Arial" w:cs="Arial"/>
        </w:rPr>
        <w:t xml:space="preserve">3. </w:t>
      </w:r>
      <w:r w:rsidR="00104F90" w:rsidRPr="00900D01">
        <w:rPr>
          <w:rFonts w:ascii="Arial" w:hAnsi="Arial" w:cs="Arial"/>
        </w:rPr>
        <w:t xml:space="preserve">Ali je k temu </w:t>
      </w:r>
      <w:r w:rsidRPr="00900D01">
        <w:rPr>
          <w:rFonts w:ascii="Arial" w:hAnsi="Arial" w:cs="Arial"/>
        </w:rPr>
        <w:t xml:space="preserve">(presoji vrednosti projekta) </w:t>
      </w:r>
      <w:r w:rsidR="00104F90" w:rsidRPr="00900D01">
        <w:rPr>
          <w:rFonts w:ascii="Arial" w:hAnsi="Arial" w:cs="Arial"/>
        </w:rPr>
        <w:t>zavezan tudi projekt, ki mejne vrednosti 25 MIO ne dosega (v 26. členu Uredbe mejna vrednost 25 mio)?</w:t>
      </w:r>
    </w:p>
    <w:p w14:paraId="460E55E6" w14:textId="08A6C8EC" w:rsidR="00E574B9" w:rsidRPr="00900D01" w:rsidRDefault="00E574B9" w:rsidP="00BB39A1">
      <w:pPr>
        <w:jc w:val="both"/>
        <w:rPr>
          <w:rFonts w:ascii="Arial" w:hAnsi="Arial" w:cs="Arial"/>
          <w:color w:val="0070C0"/>
        </w:rPr>
      </w:pPr>
      <w:r w:rsidRPr="00900D01">
        <w:rPr>
          <w:rFonts w:ascii="Arial" w:hAnsi="Arial" w:cs="Arial"/>
          <w:color w:val="0070C0"/>
        </w:rPr>
        <w:t xml:space="preserve">ODGOVOR: 26. člen Uredbe o enotni metodologiji za pripravo in obravnavo investicijske dokumentacije na področju javnih financ določa, da </w:t>
      </w:r>
      <w:r w:rsidR="002305B3">
        <w:rPr>
          <w:rFonts w:ascii="Arial" w:hAnsi="Arial" w:cs="Arial"/>
          <w:color w:val="0070C0"/>
        </w:rPr>
        <w:t>se</w:t>
      </w:r>
      <w:r w:rsidRPr="00900D01">
        <w:rPr>
          <w:rFonts w:ascii="Arial" w:hAnsi="Arial" w:cs="Arial"/>
          <w:color w:val="0070C0"/>
        </w:rPr>
        <w:t xml:space="preserve"> pri ocenjevanju učinkovitosti investicije glede na dejavnost in predvideno vrednost upoštevajo finančna, ekonomska in razvojna merila ter merila usklajenosti z normativi, standardi in stroški na enoto učinka. 3. točka 16. člena določa, da se pri ocenjevanju investicij nad 25.000.000 eurov uporabljajo tudi </w:t>
      </w:r>
      <w:bookmarkStart w:id="2" w:name="_Hlk195686074"/>
      <w:r w:rsidRPr="00900D01">
        <w:rPr>
          <w:rFonts w:ascii="Arial" w:hAnsi="Arial" w:cs="Arial"/>
          <w:color w:val="0070C0"/>
        </w:rPr>
        <w:t>ekon</w:t>
      </w:r>
      <w:r w:rsidR="00290373" w:rsidRPr="00900D01">
        <w:rPr>
          <w:rFonts w:ascii="Arial" w:hAnsi="Arial" w:cs="Arial"/>
          <w:color w:val="0070C0"/>
        </w:rPr>
        <w:t>o</w:t>
      </w:r>
      <w:r w:rsidRPr="00900D01">
        <w:rPr>
          <w:rFonts w:ascii="Arial" w:hAnsi="Arial" w:cs="Arial"/>
          <w:color w:val="0070C0"/>
        </w:rPr>
        <w:t>mska merila, ki se ne dajo izraziti v denarju in druga razvojna merila</w:t>
      </w:r>
      <w:bookmarkEnd w:id="2"/>
      <w:r w:rsidRPr="00900D01">
        <w:rPr>
          <w:rFonts w:ascii="Arial" w:hAnsi="Arial" w:cs="Arial"/>
          <w:color w:val="0070C0"/>
        </w:rPr>
        <w:t xml:space="preserve">. V kolikor prijavitelj presodi, da je s presojo investicije na podlagi finančnih in ekonomskih meril ter meril usklajenosti z normativi, standardi in stroški na enoto učinka ustrezno dokazal učinkovitost investicije, za investicije vrednosti pod 25.000.000 evrov ni potrebno izvesti </w:t>
      </w:r>
      <w:r w:rsidR="00290373" w:rsidRPr="00900D01">
        <w:rPr>
          <w:rFonts w:ascii="Arial" w:hAnsi="Arial" w:cs="Arial"/>
          <w:color w:val="0070C0"/>
        </w:rPr>
        <w:t>presoje učinkovitosti na podlagi ekonomskih meril, ki se ne dajo izraziti v denarju in drugih razvojnih meril</w:t>
      </w:r>
      <w:r w:rsidR="002305B3">
        <w:rPr>
          <w:rFonts w:ascii="Arial" w:hAnsi="Arial" w:cs="Arial"/>
          <w:color w:val="0070C0"/>
        </w:rPr>
        <w:t>ih</w:t>
      </w:r>
      <w:r w:rsidR="00290373" w:rsidRPr="00900D01">
        <w:rPr>
          <w:rFonts w:ascii="Arial" w:hAnsi="Arial" w:cs="Arial"/>
          <w:color w:val="0070C0"/>
        </w:rPr>
        <w:t>.</w:t>
      </w:r>
    </w:p>
    <w:p w14:paraId="6E941B5D" w14:textId="6A2C092A" w:rsidR="00D15797" w:rsidRPr="00900D01" w:rsidRDefault="002F6D4C" w:rsidP="00900D01">
      <w:pPr>
        <w:autoSpaceDE w:val="0"/>
        <w:autoSpaceDN w:val="0"/>
        <w:adjustRightInd w:val="0"/>
        <w:spacing w:after="0" w:line="240" w:lineRule="auto"/>
        <w:jc w:val="both"/>
        <w:rPr>
          <w:rFonts w:ascii="Arial" w:hAnsi="Arial" w:cs="Arial"/>
        </w:rPr>
      </w:pPr>
      <w:r w:rsidRPr="00900D01">
        <w:rPr>
          <w:rFonts w:ascii="Arial" w:hAnsi="Arial" w:cs="Arial"/>
        </w:rPr>
        <w:t xml:space="preserve">4. V razpisni dokumentaciji v točki 17 - Metodologija in merila za ocenjevanje / točkovanje vlog, so opredeljena merila na enoto 1000 m2 bruto urejenih površin podjetniškega inkubatorja. Zanima nas, kaj je mišljeno kot bruto urejena površina podjetniškega inkubatorja:  Ali prav razumemo, da gre za notranjo površino, ki je namenjena uporabi </w:t>
      </w:r>
      <w:proofErr w:type="spellStart"/>
      <w:r w:rsidRPr="00900D01">
        <w:rPr>
          <w:rFonts w:ascii="Arial" w:hAnsi="Arial" w:cs="Arial"/>
        </w:rPr>
        <w:t>inkubirancev</w:t>
      </w:r>
      <w:proofErr w:type="spellEnd"/>
      <w:r w:rsidRPr="00900D01">
        <w:rPr>
          <w:rFonts w:ascii="Arial" w:hAnsi="Arial" w:cs="Arial"/>
        </w:rPr>
        <w:t xml:space="preserve"> (prostori za </w:t>
      </w:r>
      <w:proofErr w:type="spellStart"/>
      <w:r w:rsidRPr="00900D01">
        <w:rPr>
          <w:rFonts w:ascii="Arial" w:hAnsi="Arial" w:cs="Arial"/>
        </w:rPr>
        <w:t>inkubirance</w:t>
      </w:r>
      <w:proofErr w:type="spellEnd"/>
      <w:r w:rsidRPr="00900D01">
        <w:rPr>
          <w:rFonts w:ascii="Arial" w:hAnsi="Arial" w:cs="Arial"/>
        </w:rPr>
        <w:t xml:space="preserve"> in skupni prostori)? </w:t>
      </w:r>
    </w:p>
    <w:bookmarkEnd w:id="0"/>
    <w:p w14:paraId="01291BEE" w14:textId="26C1E17B" w:rsidR="00322007" w:rsidRDefault="00D15797" w:rsidP="00312071">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ODGOVOR:</w:t>
      </w:r>
      <w:r w:rsidR="00322007" w:rsidRPr="00900D01">
        <w:rPr>
          <w:rFonts w:ascii="Arial" w:hAnsi="Arial" w:cs="Arial"/>
          <w:color w:val="0070C0"/>
        </w:rPr>
        <w:t xml:space="preserve"> </w:t>
      </w:r>
      <w:bookmarkStart w:id="3" w:name="_Hlk195688736"/>
      <w:r w:rsidR="002F6D4C" w:rsidRPr="00900D01">
        <w:rPr>
          <w:rFonts w:ascii="Arial" w:hAnsi="Arial" w:cs="Arial"/>
          <w:color w:val="0070C0"/>
        </w:rPr>
        <w:t>Bruto urejene (ali novozgrajene) površine podjetniškega inkubatorja je bruto površina objekta</w:t>
      </w:r>
      <w:r w:rsidR="00C92709" w:rsidRPr="00900D01">
        <w:rPr>
          <w:rFonts w:ascii="Arial" w:hAnsi="Arial" w:cs="Arial"/>
          <w:color w:val="0070C0"/>
        </w:rPr>
        <w:t xml:space="preserve"> (stavbe)</w:t>
      </w:r>
      <w:r w:rsidR="002F6D4C" w:rsidRPr="00900D01">
        <w:rPr>
          <w:rFonts w:ascii="Arial" w:hAnsi="Arial" w:cs="Arial"/>
          <w:color w:val="0070C0"/>
        </w:rPr>
        <w:t>.</w:t>
      </w:r>
      <w:bookmarkEnd w:id="3"/>
      <w:r w:rsidR="002F6D4C" w:rsidRPr="00900D01">
        <w:rPr>
          <w:rFonts w:ascii="Arial" w:hAnsi="Arial" w:cs="Arial"/>
          <w:color w:val="0070C0"/>
        </w:rPr>
        <w:t xml:space="preserve"> V primeru, da so v okviru inkubatorja locirane tudi pridružene ali </w:t>
      </w:r>
      <w:r w:rsidR="002F6D4C" w:rsidRPr="00900D01">
        <w:rPr>
          <w:rFonts w:ascii="Arial" w:hAnsi="Arial" w:cs="Arial"/>
          <w:color w:val="0070C0"/>
        </w:rPr>
        <w:lastRenderedPageBreak/>
        <w:t>partnerske organizacije oziroma institucije (glej 5. odstavek točke 4.2 razpisne dokumentacije) se pri izračunu meril in kazalnikov upošteva zgolj bruto površina dela objekta namenjenega  podjetnišk</w:t>
      </w:r>
      <w:r w:rsidR="002826BF">
        <w:rPr>
          <w:rFonts w:ascii="Arial" w:hAnsi="Arial" w:cs="Arial"/>
          <w:color w:val="0070C0"/>
        </w:rPr>
        <w:t>im</w:t>
      </w:r>
      <w:r w:rsidR="002F6D4C" w:rsidRPr="00900D01">
        <w:rPr>
          <w:rFonts w:ascii="Arial" w:hAnsi="Arial" w:cs="Arial"/>
          <w:color w:val="0070C0"/>
        </w:rPr>
        <w:t xml:space="preserve"> vsebin</w:t>
      </w:r>
      <w:r w:rsidR="002826BF">
        <w:rPr>
          <w:rFonts w:ascii="Arial" w:hAnsi="Arial" w:cs="Arial"/>
          <w:color w:val="0070C0"/>
        </w:rPr>
        <w:t>am</w:t>
      </w:r>
      <w:r w:rsidR="002F6D4C" w:rsidRPr="00900D01">
        <w:rPr>
          <w:rFonts w:ascii="Arial" w:hAnsi="Arial" w:cs="Arial"/>
          <w:color w:val="0070C0"/>
        </w:rPr>
        <w:t xml:space="preserve">. </w:t>
      </w:r>
    </w:p>
    <w:p w14:paraId="65ACD274" w14:textId="77777777" w:rsidR="00BF29D9" w:rsidRPr="00900D01" w:rsidRDefault="00BF29D9" w:rsidP="00312071">
      <w:pPr>
        <w:autoSpaceDE w:val="0"/>
        <w:autoSpaceDN w:val="0"/>
        <w:adjustRightInd w:val="0"/>
        <w:spacing w:after="0" w:line="240" w:lineRule="auto"/>
        <w:jc w:val="both"/>
        <w:rPr>
          <w:rFonts w:ascii="Arial" w:hAnsi="Arial" w:cs="Arial"/>
          <w:color w:val="0070C0"/>
        </w:rPr>
      </w:pPr>
    </w:p>
    <w:p w14:paraId="4A8983AE" w14:textId="5C1075BD" w:rsidR="00322007" w:rsidRPr="00900D01" w:rsidRDefault="00FA2FAD" w:rsidP="00900D01">
      <w:pPr>
        <w:spacing w:after="0"/>
        <w:rPr>
          <w:rFonts w:ascii="Arial" w:hAnsi="Arial" w:cs="Arial"/>
        </w:rPr>
      </w:pPr>
      <w:bookmarkStart w:id="4" w:name="_Hlk195684587"/>
      <w:r w:rsidRPr="00900D01">
        <w:rPr>
          <w:rFonts w:ascii="Arial" w:hAnsi="Arial" w:cs="Arial"/>
        </w:rPr>
        <w:t>5</w:t>
      </w:r>
      <w:r w:rsidR="00322007" w:rsidRPr="00900D01">
        <w:rPr>
          <w:rFonts w:ascii="Arial" w:hAnsi="Arial" w:cs="Arial"/>
        </w:rPr>
        <w:t xml:space="preserve">. </w:t>
      </w:r>
      <w:r w:rsidRPr="00900D01">
        <w:rPr>
          <w:rFonts w:ascii="Arial" w:hAnsi="Arial" w:cs="Arial"/>
        </w:rPr>
        <w:t>Ali prav razumemo, da nadstrešnic, kolesarnice,  terase, komunikacijske dovozne poti ipd. ne štejemo pod bruto površino objekta</w:t>
      </w:r>
      <w:r w:rsidR="00CC0DD1" w:rsidRPr="00900D01">
        <w:rPr>
          <w:rFonts w:ascii="Arial" w:hAnsi="Arial" w:cs="Arial"/>
        </w:rPr>
        <w:t>.</w:t>
      </w:r>
    </w:p>
    <w:bookmarkEnd w:id="4"/>
    <w:p w14:paraId="2623660C" w14:textId="0D5FC31A" w:rsidR="00322007" w:rsidRPr="00900D01" w:rsidRDefault="00322007" w:rsidP="00900D01">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r w:rsidR="00CC0DD1" w:rsidRPr="00900D01">
        <w:rPr>
          <w:rFonts w:ascii="Arial" w:hAnsi="Arial" w:cs="Arial"/>
          <w:color w:val="0070C0"/>
        </w:rPr>
        <w:t xml:space="preserve">V načelu je bruto tlorisna površina objekta, določena v skladu s standardom SIST ISO 9836, oziroma izračunana ob smiselni uporabi standarda SIST ISO 9836. V praksi se pri različnih objektih srečujemo s specifičnimi ureditvami nadstrešnic, kolesarnic, komunikacij, </w:t>
      </w:r>
      <w:proofErr w:type="spellStart"/>
      <w:r w:rsidR="00CC0DD1" w:rsidRPr="00900D01">
        <w:rPr>
          <w:rFonts w:ascii="Arial" w:hAnsi="Arial" w:cs="Arial"/>
          <w:color w:val="0070C0"/>
        </w:rPr>
        <w:t>itd</w:t>
      </w:r>
      <w:proofErr w:type="spellEnd"/>
      <w:r w:rsidR="00CC0DD1" w:rsidRPr="00900D01">
        <w:rPr>
          <w:rFonts w:ascii="Arial" w:hAnsi="Arial" w:cs="Arial"/>
          <w:color w:val="0070C0"/>
        </w:rPr>
        <w:t xml:space="preserve">, zato je za določitev bruto tlorisne površine merodajen podatek iz dokumentacije za pridobitev gradbenega dovoljenja za objekt. </w:t>
      </w:r>
    </w:p>
    <w:p w14:paraId="78009A6C" w14:textId="77777777" w:rsidR="00CC0DD1" w:rsidRPr="00900D01" w:rsidRDefault="00CC0DD1" w:rsidP="00322007">
      <w:pPr>
        <w:autoSpaceDE w:val="0"/>
        <w:autoSpaceDN w:val="0"/>
        <w:adjustRightInd w:val="0"/>
        <w:spacing w:after="0" w:line="240" w:lineRule="auto"/>
        <w:jc w:val="both"/>
        <w:rPr>
          <w:rFonts w:ascii="Arial" w:hAnsi="Arial" w:cs="Arial"/>
          <w:color w:val="0070C0"/>
        </w:rPr>
      </w:pPr>
    </w:p>
    <w:p w14:paraId="6E229428" w14:textId="33585C2C" w:rsidR="00C92709" w:rsidRPr="00900D01" w:rsidRDefault="00BF31D5" w:rsidP="00C92709">
      <w:pPr>
        <w:autoSpaceDE w:val="0"/>
        <w:autoSpaceDN w:val="0"/>
        <w:adjustRightInd w:val="0"/>
        <w:spacing w:after="0" w:line="240" w:lineRule="auto"/>
        <w:jc w:val="both"/>
        <w:rPr>
          <w:rFonts w:ascii="Arial" w:hAnsi="Arial" w:cs="Arial"/>
        </w:rPr>
      </w:pPr>
      <w:r w:rsidRPr="00900D01">
        <w:rPr>
          <w:rFonts w:ascii="Arial" w:hAnsi="Arial" w:cs="Arial"/>
        </w:rPr>
        <w:t>6</w:t>
      </w:r>
      <w:r w:rsidR="00322007" w:rsidRPr="00900D01">
        <w:rPr>
          <w:rFonts w:ascii="Arial" w:hAnsi="Arial" w:cs="Arial"/>
        </w:rPr>
        <w:t xml:space="preserve">. </w:t>
      </w:r>
      <w:r w:rsidR="00C92709" w:rsidRPr="00900D01">
        <w:rPr>
          <w:rFonts w:ascii="Arial" w:hAnsi="Arial" w:cs="Arial"/>
        </w:rPr>
        <w:t xml:space="preserve">Ker se v razpisu pojavljajo tri različne dikcije prostorov prosim za jasno razlago, kaj pomeni katera dikcija. Obenem vas prosimo, da pri izračunu kazalnikov in meril upoštevate najbolj ugodnega za prijavitelja: </w:t>
      </w:r>
    </w:p>
    <w:p w14:paraId="3F9ABEFD" w14:textId="77777777" w:rsidR="00C92709" w:rsidRPr="00900D01" w:rsidRDefault="00C92709" w:rsidP="00C92709">
      <w:pPr>
        <w:autoSpaceDE w:val="0"/>
        <w:autoSpaceDN w:val="0"/>
        <w:adjustRightInd w:val="0"/>
        <w:spacing w:after="0" w:line="240" w:lineRule="auto"/>
        <w:jc w:val="both"/>
        <w:rPr>
          <w:rFonts w:ascii="Arial" w:hAnsi="Arial" w:cs="Arial"/>
        </w:rPr>
      </w:pPr>
      <w:r w:rsidRPr="00900D01">
        <w:rPr>
          <w:rFonts w:ascii="Arial" w:hAnsi="Arial" w:cs="Arial"/>
        </w:rPr>
        <w:t>o</w:t>
      </w:r>
      <w:r w:rsidRPr="00900D01">
        <w:rPr>
          <w:rFonts w:ascii="Arial" w:hAnsi="Arial" w:cs="Arial"/>
        </w:rPr>
        <w:tab/>
        <w:t>Kaj je bruto urejena površina podjetniškega inkubatorja?</w:t>
      </w:r>
    </w:p>
    <w:p w14:paraId="2E9DBE83" w14:textId="77777777" w:rsidR="00C92709" w:rsidRPr="00900D01" w:rsidRDefault="00C92709" w:rsidP="00C92709">
      <w:pPr>
        <w:autoSpaceDE w:val="0"/>
        <w:autoSpaceDN w:val="0"/>
        <w:adjustRightInd w:val="0"/>
        <w:spacing w:after="0" w:line="240" w:lineRule="auto"/>
        <w:jc w:val="both"/>
        <w:rPr>
          <w:rFonts w:ascii="Arial" w:hAnsi="Arial" w:cs="Arial"/>
        </w:rPr>
      </w:pPr>
      <w:r w:rsidRPr="00900D01">
        <w:rPr>
          <w:rFonts w:ascii="Arial" w:hAnsi="Arial" w:cs="Arial"/>
        </w:rPr>
        <w:t>o</w:t>
      </w:r>
      <w:r w:rsidRPr="00900D01">
        <w:rPr>
          <w:rFonts w:ascii="Arial" w:hAnsi="Arial" w:cs="Arial"/>
        </w:rPr>
        <w:tab/>
        <w:t>Kaj je novo uporabna površina namenjenih za podjetniške vsebine?</w:t>
      </w:r>
    </w:p>
    <w:p w14:paraId="74A26FD1" w14:textId="77777777" w:rsidR="00C92709" w:rsidRPr="00900D01" w:rsidRDefault="00C92709" w:rsidP="00C92709">
      <w:pPr>
        <w:autoSpaceDE w:val="0"/>
        <w:autoSpaceDN w:val="0"/>
        <w:adjustRightInd w:val="0"/>
        <w:spacing w:after="0" w:line="240" w:lineRule="auto"/>
        <w:jc w:val="both"/>
        <w:rPr>
          <w:rFonts w:ascii="Arial" w:hAnsi="Arial" w:cs="Arial"/>
        </w:rPr>
      </w:pPr>
      <w:r w:rsidRPr="00900D01">
        <w:rPr>
          <w:rFonts w:ascii="Arial" w:hAnsi="Arial" w:cs="Arial"/>
        </w:rPr>
        <w:t>o</w:t>
      </w:r>
      <w:r w:rsidRPr="00900D01">
        <w:rPr>
          <w:rFonts w:ascii="Arial" w:hAnsi="Arial" w:cs="Arial"/>
        </w:rPr>
        <w:tab/>
        <w:t xml:space="preserve">Kaj je površina, namenjena za </w:t>
      </w:r>
      <w:proofErr w:type="spellStart"/>
      <w:r w:rsidRPr="00900D01">
        <w:rPr>
          <w:rFonts w:ascii="Arial" w:hAnsi="Arial" w:cs="Arial"/>
        </w:rPr>
        <w:t>inkubirance</w:t>
      </w:r>
      <w:proofErr w:type="spellEnd"/>
      <w:r w:rsidRPr="00900D01">
        <w:rPr>
          <w:rFonts w:ascii="Arial" w:hAnsi="Arial" w:cs="Arial"/>
        </w:rPr>
        <w:t xml:space="preserve"> v okviru novo urejenih neto uporabnih površin podjetniškega inkubatorja?</w:t>
      </w:r>
    </w:p>
    <w:p w14:paraId="74417A3E" w14:textId="203FED62" w:rsidR="00322007" w:rsidRPr="00900D01" w:rsidRDefault="00C92709" w:rsidP="00322007">
      <w:pPr>
        <w:autoSpaceDE w:val="0"/>
        <w:autoSpaceDN w:val="0"/>
        <w:adjustRightInd w:val="0"/>
        <w:spacing w:after="0" w:line="240" w:lineRule="auto"/>
        <w:jc w:val="both"/>
        <w:rPr>
          <w:rFonts w:ascii="Arial" w:hAnsi="Arial" w:cs="Arial"/>
        </w:rPr>
      </w:pPr>
      <w:r w:rsidRPr="00900D01">
        <w:rPr>
          <w:rFonts w:ascii="Arial" w:hAnsi="Arial" w:cs="Arial"/>
        </w:rPr>
        <w:t>o</w:t>
      </w:r>
      <w:r w:rsidRPr="00900D01">
        <w:rPr>
          <w:rFonts w:ascii="Arial" w:hAnsi="Arial" w:cs="Arial"/>
        </w:rPr>
        <w:tab/>
        <w:t xml:space="preserve">Kam uvrščate </w:t>
      </w:r>
      <w:proofErr w:type="spellStart"/>
      <w:r w:rsidRPr="00900D01">
        <w:rPr>
          <w:rFonts w:ascii="Arial" w:hAnsi="Arial" w:cs="Arial"/>
        </w:rPr>
        <w:t>coworking</w:t>
      </w:r>
      <w:proofErr w:type="spellEnd"/>
      <w:r w:rsidRPr="00900D01">
        <w:rPr>
          <w:rFonts w:ascii="Arial" w:hAnsi="Arial" w:cs="Arial"/>
        </w:rPr>
        <w:t xml:space="preserve"> prostor?</w:t>
      </w:r>
    </w:p>
    <w:p w14:paraId="079A9C42" w14:textId="77777777" w:rsidR="00C92709" w:rsidRPr="00900D01" w:rsidRDefault="00322007"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p>
    <w:p w14:paraId="2743E767" w14:textId="11F50A48" w:rsidR="00C92709" w:rsidRPr="00900D01" w:rsidRDefault="00C92709"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Bruto urejen</w:t>
      </w:r>
      <w:r w:rsidR="00F45019" w:rsidRPr="00900D01">
        <w:rPr>
          <w:rFonts w:ascii="Arial" w:hAnsi="Arial" w:cs="Arial"/>
          <w:color w:val="0070C0"/>
        </w:rPr>
        <w:t>a</w:t>
      </w:r>
      <w:r w:rsidRPr="00900D01">
        <w:rPr>
          <w:rFonts w:ascii="Arial" w:hAnsi="Arial" w:cs="Arial"/>
          <w:color w:val="0070C0"/>
        </w:rPr>
        <w:t xml:space="preserve"> (ali novozgrajen</w:t>
      </w:r>
      <w:r w:rsidR="00F45019" w:rsidRPr="00900D01">
        <w:rPr>
          <w:rFonts w:ascii="Arial" w:hAnsi="Arial" w:cs="Arial"/>
          <w:color w:val="0070C0"/>
        </w:rPr>
        <w:t>a</w:t>
      </w:r>
      <w:r w:rsidRPr="00900D01">
        <w:rPr>
          <w:rFonts w:ascii="Arial" w:hAnsi="Arial" w:cs="Arial"/>
          <w:color w:val="0070C0"/>
        </w:rPr>
        <w:t>) površin</w:t>
      </w:r>
      <w:r w:rsidR="00F45019" w:rsidRPr="00900D01">
        <w:rPr>
          <w:rFonts w:ascii="Arial" w:hAnsi="Arial" w:cs="Arial"/>
          <w:color w:val="0070C0"/>
        </w:rPr>
        <w:t>a</w:t>
      </w:r>
      <w:r w:rsidRPr="00900D01">
        <w:rPr>
          <w:rFonts w:ascii="Arial" w:hAnsi="Arial" w:cs="Arial"/>
          <w:color w:val="0070C0"/>
        </w:rPr>
        <w:t xml:space="preserve"> podjetniškega inkubatorja je bruto površina objekta (stavbe). Glej odgovor 4.</w:t>
      </w:r>
    </w:p>
    <w:p w14:paraId="65090547" w14:textId="583781C6" w:rsidR="00322007" w:rsidRPr="00900D01" w:rsidRDefault="00C92709"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Novo uporabna površina za podjetniške vsebine je neto površina podjetniškega inkubatorja v okviru katere so površine namenjene </w:t>
      </w:r>
      <w:proofErr w:type="spellStart"/>
      <w:r w:rsidRPr="00900D01">
        <w:rPr>
          <w:rFonts w:ascii="Arial" w:hAnsi="Arial" w:cs="Arial"/>
          <w:color w:val="0070C0"/>
        </w:rPr>
        <w:t>inkubirancem</w:t>
      </w:r>
      <w:proofErr w:type="spellEnd"/>
      <w:r w:rsidRPr="00900D01">
        <w:rPr>
          <w:rFonts w:ascii="Arial" w:hAnsi="Arial" w:cs="Arial"/>
          <w:color w:val="0070C0"/>
        </w:rPr>
        <w:t>, površine za podporna podjetja/organizacije ter skupne površine potrebne za delovanje inkubatorja</w:t>
      </w:r>
      <w:r w:rsidR="00BF31D5" w:rsidRPr="00900D01">
        <w:rPr>
          <w:rFonts w:ascii="Arial" w:hAnsi="Arial" w:cs="Arial"/>
          <w:color w:val="0070C0"/>
        </w:rPr>
        <w:t>.</w:t>
      </w:r>
    </w:p>
    <w:p w14:paraId="3720FC8D" w14:textId="41CEB166" w:rsidR="00BF31D5" w:rsidRPr="00900D01" w:rsidRDefault="00BF31D5"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Površina namenjene za </w:t>
      </w:r>
      <w:proofErr w:type="spellStart"/>
      <w:r w:rsidRPr="00900D01">
        <w:rPr>
          <w:rFonts w:ascii="Arial" w:hAnsi="Arial" w:cs="Arial"/>
          <w:color w:val="0070C0"/>
        </w:rPr>
        <w:t>inkubirance</w:t>
      </w:r>
      <w:proofErr w:type="spellEnd"/>
      <w:r w:rsidRPr="00900D01">
        <w:rPr>
          <w:rFonts w:ascii="Arial" w:hAnsi="Arial" w:cs="Arial"/>
          <w:color w:val="0070C0"/>
        </w:rPr>
        <w:t xml:space="preserve"> so neto površine podjetniškega inkubatorja namenjene </w:t>
      </w:r>
      <w:proofErr w:type="spellStart"/>
      <w:r w:rsidRPr="00900D01">
        <w:rPr>
          <w:rFonts w:ascii="Arial" w:hAnsi="Arial" w:cs="Arial"/>
          <w:color w:val="0070C0"/>
        </w:rPr>
        <w:t>inkubirancem</w:t>
      </w:r>
      <w:proofErr w:type="spellEnd"/>
      <w:r w:rsidR="00F53171">
        <w:rPr>
          <w:rFonts w:ascii="Arial" w:hAnsi="Arial" w:cs="Arial"/>
          <w:color w:val="0070C0"/>
        </w:rPr>
        <w:t>,</w:t>
      </w:r>
      <w:r w:rsidRPr="00900D01">
        <w:rPr>
          <w:rFonts w:ascii="Arial" w:hAnsi="Arial" w:cs="Arial"/>
          <w:color w:val="0070C0"/>
        </w:rPr>
        <w:t xml:space="preserve"> v okviru novo uporabnih površin za podjetniške vsebine</w:t>
      </w:r>
      <w:r w:rsidR="00F53171">
        <w:rPr>
          <w:rFonts w:ascii="Arial" w:hAnsi="Arial" w:cs="Arial"/>
          <w:color w:val="0070C0"/>
        </w:rPr>
        <w:t>.</w:t>
      </w:r>
    </w:p>
    <w:p w14:paraId="0A54B026" w14:textId="2CF99156" w:rsidR="00C92709" w:rsidRPr="00900D01" w:rsidRDefault="00BF31D5" w:rsidP="00322007">
      <w:pPr>
        <w:autoSpaceDE w:val="0"/>
        <w:autoSpaceDN w:val="0"/>
        <w:adjustRightInd w:val="0"/>
        <w:spacing w:after="0" w:line="240" w:lineRule="auto"/>
        <w:jc w:val="both"/>
        <w:rPr>
          <w:rFonts w:ascii="Arial" w:hAnsi="Arial" w:cs="Arial"/>
          <w:color w:val="0070C0"/>
        </w:rPr>
      </w:pPr>
      <w:proofErr w:type="spellStart"/>
      <w:r w:rsidRPr="00900D01">
        <w:rPr>
          <w:rFonts w:ascii="Arial" w:hAnsi="Arial" w:cs="Arial"/>
          <w:color w:val="0070C0"/>
        </w:rPr>
        <w:t>Coworking</w:t>
      </w:r>
      <w:proofErr w:type="spellEnd"/>
      <w:r w:rsidRPr="00900D01">
        <w:rPr>
          <w:rFonts w:ascii="Arial" w:hAnsi="Arial" w:cs="Arial"/>
          <w:color w:val="0070C0"/>
        </w:rPr>
        <w:t xml:space="preserve"> prostor se glede na načrt upravljanja inkubatorja lahko uvršča med površine za podporna podjetja/organizacije ali med površine za </w:t>
      </w:r>
      <w:proofErr w:type="spellStart"/>
      <w:r w:rsidRPr="00900D01">
        <w:rPr>
          <w:rFonts w:ascii="Arial" w:hAnsi="Arial" w:cs="Arial"/>
          <w:color w:val="0070C0"/>
        </w:rPr>
        <w:t>inkubirance</w:t>
      </w:r>
      <w:proofErr w:type="spellEnd"/>
      <w:r w:rsidRPr="00900D01">
        <w:rPr>
          <w:rFonts w:ascii="Arial" w:hAnsi="Arial" w:cs="Arial"/>
          <w:color w:val="0070C0"/>
        </w:rPr>
        <w:t xml:space="preserve">. </w:t>
      </w:r>
    </w:p>
    <w:p w14:paraId="5ECC5C85" w14:textId="06C9D02F" w:rsidR="00BF31D5" w:rsidRPr="00900D01" w:rsidRDefault="00BF31D5"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Shema za ponazoritev posameznih vrst površin podjetniškega inkubatorja je v prilogi odgovorov.</w:t>
      </w:r>
    </w:p>
    <w:p w14:paraId="030D499A" w14:textId="196A816E" w:rsidR="00BF31D5" w:rsidRPr="00900D01" w:rsidRDefault="00BF31D5" w:rsidP="00322007">
      <w:pPr>
        <w:autoSpaceDE w:val="0"/>
        <w:autoSpaceDN w:val="0"/>
        <w:adjustRightInd w:val="0"/>
        <w:spacing w:after="0" w:line="240" w:lineRule="auto"/>
        <w:jc w:val="both"/>
        <w:rPr>
          <w:rFonts w:ascii="Arial" w:hAnsi="Arial" w:cs="Arial"/>
          <w:color w:val="0070C0"/>
        </w:rPr>
      </w:pPr>
      <w:proofErr w:type="spellStart"/>
      <w:r w:rsidRPr="00900D01">
        <w:rPr>
          <w:rFonts w:ascii="Arial" w:hAnsi="Arial" w:cs="Arial"/>
          <w:color w:val="0070C0"/>
        </w:rPr>
        <w:t>Metodolgija</w:t>
      </w:r>
      <w:proofErr w:type="spellEnd"/>
      <w:r w:rsidRPr="00900D01">
        <w:rPr>
          <w:rFonts w:ascii="Arial" w:hAnsi="Arial" w:cs="Arial"/>
          <w:color w:val="0070C0"/>
        </w:rPr>
        <w:t xml:space="preserve"> za izračun kazalnikov in meril je določena v razpisni dokumentaciji</w:t>
      </w:r>
      <w:r w:rsidR="00F53171">
        <w:rPr>
          <w:rFonts w:ascii="Arial" w:hAnsi="Arial" w:cs="Arial"/>
          <w:color w:val="0070C0"/>
        </w:rPr>
        <w:t>.</w:t>
      </w:r>
    </w:p>
    <w:p w14:paraId="7DA4FC9E" w14:textId="77777777" w:rsidR="00BF31D5" w:rsidRPr="00900D01" w:rsidRDefault="00BF31D5" w:rsidP="00322007">
      <w:pPr>
        <w:autoSpaceDE w:val="0"/>
        <w:autoSpaceDN w:val="0"/>
        <w:adjustRightInd w:val="0"/>
        <w:spacing w:after="0" w:line="240" w:lineRule="auto"/>
        <w:jc w:val="both"/>
        <w:rPr>
          <w:rFonts w:ascii="Arial" w:hAnsi="Arial" w:cs="Arial"/>
          <w:color w:val="0070C0"/>
        </w:rPr>
      </w:pPr>
    </w:p>
    <w:p w14:paraId="122EAAB5" w14:textId="5CD0AE2F" w:rsidR="00BF31D5" w:rsidRPr="00900D01" w:rsidRDefault="00BF31D5" w:rsidP="00BF31D5">
      <w:pPr>
        <w:autoSpaceDE w:val="0"/>
        <w:autoSpaceDN w:val="0"/>
        <w:adjustRightInd w:val="0"/>
        <w:spacing w:after="0" w:line="240" w:lineRule="auto"/>
        <w:jc w:val="both"/>
        <w:rPr>
          <w:rFonts w:ascii="Arial" w:hAnsi="Arial" w:cs="Arial"/>
        </w:rPr>
      </w:pPr>
      <w:r w:rsidRPr="00900D01">
        <w:rPr>
          <w:rFonts w:ascii="Arial" w:hAnsi="Arial" w:cs="Arial"/>
        </w:rPr>
        <w:t>7</w:t>
      </w:r>
      <w:r w:rsidR="00322007" w:rsidRPr="00900D01">
        <w:rPr>
          <w:rFonts w:ascii="Arial" w:hAnsi="Arial" w:cs="Arial"/>
        </w:rPr>
        <w:t xml:space="preserve">. </w:t>
      </w:r>
      <w:r w:rsidRPr="00900D01">
        <w:rPr>
          <w:rFonts w:ascii="Arial" w:hAnsi="Arial" w:cs="Arial"/>
        </w:rPr>
        <w:t xml:space="preserve">V primeru, da bruto površina podjetniškega inkubatorja ni polna številka, kako jo upoštevamo pri izračunu? Ali pravilno razumemo, da kot izhodišče vzamemo zadnjo polno številko 1000 m²? Primer: bruto površina znaša 4.800 m², torej pri izračunu kazalnika upoštevamo 4000 m²? </w:t>
      </w:r>
    </w:p>
    <w:p w14:paraId="75042A7D" w14:textId="26AE6906" w:rsidR="00BF31D5" w:rsidRPr="00900D01" w:rsidRDefault="00322007" w:rsidP="00322007">
      <w:pPr>
        <w:autoSpaceDE w:val="0"/>
        <w:autoSpaceDN w:val="0"/>
        <w:adjustRightInd w:val="0"/>
        <w:spacing w:after="0" w:line="240" w:lineRule="auto"/>
        <w:jc w:val="both"/>
        <w:rPr>
          <w:rFonts w:ascii="Arial" w:hAnsi="Arial" w:cs="Arial"/>
          <w:color w:val="0070C0"/>
        </w:rPr>
      </w:pPr>
      <w:bookmarkStart w:id="5" w:name="_Hlk195690372"/>
      <w:r w:rsidRPr="00900D01">
        <w:rPr>
          <w:rFonts w:ascii="Arial" w:hAnsi="Arial" w:cs="Arial"/>
          <w:color w:val="0070C0"/>
        </w:rPr>
        <w:t xml:space="preserve">ODGOVOR: </w:t>
      </w:r>
      <w:r w:rsidR="00BF31D5" w:rsidRPr="00900D01">
        <w:rPr>
          <w:rFonts w:ascii="Arial" w:hAnsi="Arial" w:cs="Arial"/>
          <w:color w:val="0070C0"/>
        </w:rPr>
        <w:t xml:space="preserve">Bruto </w:t>
      </w:r>
      <w:bookmarkEnd w:id="5"/>
      <w:r w:rsidR="00BF31D5" w:rsidRPr="00900D01">
        <w:rPr>
          <w:rFonts w:ascii="Arial" w:hAnsi="Arial" w:cs="Arial"/>
          <w:color w:val="0070C0"/>
        </w:rPr>
        <w:t xml:space="preserve">površina podjetniškega inkubatorja praviloma ni polna številka (celo število). Pri izračunu minimalnih kazalnikov se upoštevajo </w:t>
      </w:r>
      <w:r w:rsidR="003D48D9" w:rsidRPr="00900D01">
        <w:rPr>
          <w:rFonts w:ascii="Arial" w:hAnsi="Arial" w:cs="Arial"/>
          <w:color w:val="0070C0"/>
        </w:rPr>
        <w:t xml:space="preserve">izračuni z decimalnimi vrednostmi. </w:t>
      </w:r>
    </w:p>
    <w:p w14:paraId="700524E3" w14:textId="66DA1D55" w:rsidR="003D48D9" w:rsidRPr="00900D01" w:rsidRDefault="003D48D9"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Primer: Bruto velikost objekta 4.800 m2, število </w:t>
      </w:r>
      <w:proofErr w:type="spellStart"/>
      <w:r w:rsidRPr="00900D01">
        <w:rPr>
          <w:rFonts w:ascii="Arial" w:hAnsi="Arial" w:cs="Arial"/>
          <w:color w:val="0070C0"/>
        </w:rPr>
        <w:t>inkubirancev</w:t>
      </w:r>
      <w:proofErr w:type="spellEnd"/>
      <w:r w:rsidRPr="00900D01">
        <w:rPr>
          <w:rFonts w:ascii="Arial" w:hAnsi="Arial" w:cs="Arial"/>
          <w:color w:val="0070C0"/>
        </w:rPr>
        <w:t xml:space="preserve"> mora znašati najmanj 6 na 1000 m2 bruto površine</w:t>
      </w:r>
      <w:r w:rsidR="00F45019" w:rsidRPr="00900D01">
        <w:rPr>
          <w:rFonts w:ascii="Arial" w:hAnsi="Arial" w:cs="Arial"/>
          <w:color w:val="0070C0"/>
        </w:rPr>
        <w:t>.</w:t>
      </w:r>
      <w:r w:rsidRPr="00900D01">
        <w:rPr>
          <w:rFonts w:ascii="Arial" w:hAnsi="Arial" w:cs="Arial"/>
          <w:color w:val="0070C0"/>
        </w:rPr>
        <w:t xml:space="preserve"> Izračun minimalne vrednosti: 4.800 x 6 / 1000 = 28,8; število </w:t>
      </w:r>
      <w:proofErr w:type="spellStart"/>
      <w:r w:rsidRPr="00900D01">
        <w:rPr>
          <w:rFonts w:ascii="Arial" w:hAnsi="Arial" w:cs="Arial"/>
          <w:color w:val="0070C0"/>
        </w:rPr>
        <w:t>inkubirancev</w:t>
      </w:r>
      <w:proofErr w:type="spellEnd"/>
      <w:r w:rsidRPr="00900D01">
        <w:rPr>
          <w:rFonts w:ascii="Arial" w:hAnsi="Arial" w:cs="Arial"/>
          <w:color w:val="0070C0"/>
        </w:rPr>
        <w:t xml:space="preserve">, ki je večje od minimalne vrednosti je 29.  </w:t>
      </w:r>
    </w:p>
    <w:p w14:paraId="546E1A20" w14:textId="77777777" w:rsidR="003D48D9" w:rsidRPr="00900D01" w:rsidRDefault="003D48D9" w:rsidP="00322007">
      <w:pPr>
        <w:autoSpaceDE w:val="0"/>
        <w:autoSpaceDN w:val="0"/>
        <w:adjustRightInd w:val="0"/>
        <w:spacing w:after="0" w:line="240" w:lineRule="auto"/>
        <w:jc w:val="both"/>
        <w:rPr>
          <w:rFonts w:ascii="Arial" w:hAnsi="Arial" w:cs="Arial"/>
          <w:color w:val="0070C0"/>
        </w:rPr>
      </w:pPr>
    </w:p>
    <w:p w14:paraId="3E3EDA46" w14:textId="142E24E5" w:rsidR="00DE684C" w:rsidRPr="00900D01" w:rsidRDefault="00DE684C" w:rsidP="00DE684C">
      <w:pPr>
        <w:autoSpaceDE w:val="0"/>
        <w:autoSpaceDN w:val="0"/>
        <w:adjustRightInd w:val="0"/>
        <w:spacing w:after="0" w:line="240" w:lineRule="auto"/>
        <w:jc w:val="both"/>
        <w:rPr>
          <w:rFonts w:ascii="Arial" w:hAnsi="Arial" w:cs="Arial"/>
        </w:rPr>
      </w:pPr>
      <w:r w:rsidRPr="00900D01">
        <w:rPr>
          <w:rFonts w:ascii="Arial" w:hAnsi="Arial" w:cs="Arial"/>
        </w:rPr>
        <w:t>8. Na str. 20 pod kazalniki rezultata, nas zanima ali pravilno tolmačimo:</w:t>
      </w:r>
    </w:p>
    <w:p w14:paraId="558A9074" w14:textId="4B679503" w:rsidR="00DE684C" w:rsidRPr="00900D01" w:rsidRDefault="00DE684C" w:rsidP="00DE684C">
      <w:pPr>
        <w:autoSpaceDE w:val="0"/>
        <w:autoSpaceDN w:val="0"/>
        <w:adjustRightInd w:val="0"/>
        <w:spacing w:after="0" w:line="240" w:lineRule="auto"/>
        <w:jc w:val="both"/>
        <w:rPr>
          <w:rFonts w:ascii="Arial" w:hAnsi="Arial" w:cs="Arial"/>
        </w:rPr>
      </w:pPr>
      <w:r w:rsidRPr="00900D01">
        <w:rPr>
          <w:rFonts w:ascii="Arial" w:hAnsi="Arial" w:cs="Arial"/>
        </w:rPr>
        <w:t>-</w:t>
      </w:r>
      <w:r w:rsidRPr="00900D01">
        <w:rPr>
          <w:rFonts w:ascii="Arial" w:hAnsi="Arial" w:cs="Arial"/>
        </w:rPr>
        <w:tab/>
        <w:t>2</w:t>
      </w:r>
      <w:r w:rsidR="00EE2AFC" w:rsidRPr="00900D01">
        <w:rPr>
          <w:rFonts w:ascii="Arial" w:hAnsi="Arial" w:cs="Arial"/>
        </w:rPr>
        <w:t>.</w:t>
      </w:r>
      <w:r w:rsidRPr="00900D01">
        <w:rPr>
          <w:rFonts w:ascii="Arial" w:hAnsi="Arial" w:cs="Arial"/>
        </w:rPr>
        <w:t xml:space="preserve"> kazalnik: </w:t>
      </w:r>
      <w:r w:rsidR="000D663C" w:rsidRPr="00900D01">
        <w:rPr>
          <w:rFonts w:ascii="Arial" w:hAnsi="Arial" w:cs="Arial"/>
        </w:rPr>
        <w:t xml:space="preserve">ali </w:t>
      </w:r>
      <w:r w:rsidRPr="00900D01">
        <w:rPr>
          <w:rFonts w:ascii="Arial" w:hAnsi="Arial" w:cs="Arial"/>
        </w:rPr>
        <w:t xml:space="preserve">sem prištevamo  vse </w:t>
      </w:r>
      <w:proofErr w:type="spellStart"/>
      <w:r w:rsidRPr="00900D01">
        <w:rPr>
          <w:rFonts w:ascii="Arial" w:hAnsi="Arial" w:cs="Arial"/>
        </w:rPr>
        <w:t>inkubirance</w:t>
      </w:r>
      <w:proofErr w:type="spellEnd"/>
      <w:r w:rsidRPr="00900D01">
        <w:rPr>
          <w:rFonts w:ascii="Arial" w:hAnsi="Arial" w:cs="Arial"/>
        </w:rPr>
        <w:t>, ki so se vključili v inkubator za najmanj 6 mesecev, ne glede na to ali v obdobju treh let še delujejo ali so zaradi razmer na trgu svojo dejavnost oz. podjetje ukinili ali pa se samo preselili v proste izven inkubatorja?</w:t>
      </w:r>
    </w:p>
    <w:p w14:paraId="030F4A93" w14:textId="49A53025" w:rsidR="00EE2AFC" w:rsidRPr="00900D01" w:rsidRDefault="00DE684C" w:rsidP="00DE684C">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ODGOVOR: Da</w:t>
      </w:r>
      <w:r w:rsidR="00F53171">
        <w:rPr>
          <w:rFonts w:ascii="Arial" w:hAnsi="Arial" w:cs="Arial"/>
          <w:color w:val="0070C0"/>
        </w:rPr>
        <w:t>.</w:t>
      </w:r>
    </w:p>
    <w:p w14:paraId="3FD49559" w14:textId="6F043BB7" w:rsidR="00DE684C" w:rsidRPr="00900D01" w:rsidRDefault="00EE2AFC" w:rsidP="00EE2AFC">
      <w:pPr>
        <w:pStyle w:val="Odstavekseznama"/>
        <w:numPr>
          <w:ilvl w:val="0"/>
          <w:numId w:val="11"/>
        </w:numPr>
        <w:autoSpaceDE w:val="0"/>
        <w:autoSpaceDN w:val="0"/>
        <w:adjustRightInd w:val="0"/>
        <w:spacing w:after="0" w:line="240" w:lineRule="auto"/>
        <w:jc w:val="both"/>
        <w:rPr>
          <w:rFonts w:ascii="Arial" w:hAnsi="Arial" w:cs="Arial"/>
        </w:rPr>
      </w:pPr>
      <w:r w:rsidRPr="00900D01">
        <w:rPr>
          <w:rFonts w:ascii="Arial" w:hAnsi="Arial" w:cs="Arial"/>
        </w:rPr>
        <w:t>a</w:t>
      </w:r>
      <w:r w:rsidR="00DE684C" w:rsidRPr="00900D01">
        <w:rPr>
          <w:rFonts w:ascii="Arial" w:hAnsi="Arial" w:cs="Arial"/>
        </w:rPr>
        <w:t xml:space="preserve">li se kot podjetje šteje tudi »popoldanski </w:t>
      </w:r>
      <w:proofErr w:type="spellStart"/>
      <w:r w:rsidR="00DE684C" w:rsidRPr="00900D01">
        <w:rPr>
          <w:rFonts w:ascii="Arial" w:hAnsi="Arial" w:cs="Arial"/>
        </w:rPr>
        <w:t>s.p</w:t>
      </w:r>
      <w:proofErr w:type="spellEnd"/>
      <w:r w:rsidR="00DE684C" w:rsidRPr="00900D01">
        <w:rPr>
          <w:rFonts w:ascii="Arial" w:hAnsi="Arial" w:cs="Arial"/>
        </w:rPr>
        <w:t>.«?</w:t>
      </w:r>
    </w:p>
    <w:p w14:paraId="7C3A52CD" w14:textId="6570145A" w:rsidR="00F53171" w:rsidRPr="009A0BDD" w:rsidRDefault="00565866" w:rsidP="009A0BDD">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ODGOVOR: Da</w:t>
      </w:r>
      <w:r w:rsidR="00F53171">
        <w:rPr>
          <w:rFonts w:ascii="Arial" w:hAnsi="Arial" w:cs="Arial"/>
          <w:color w:val="0070C0"/>
        </w:rPr>
        <w:t>.</w:t>
      </w:r>
    </w:p>
    <w:p w14:paraId="0EB57849" w14:textId="2EB73FDC" w:rsidR="00DE684C" w:rsidRPr="009A0BDD" w:rsidRDefault="00F53171" w:rsidP="009A0BDD">
      <w:pPr>
        <w:pStyle w:val="Odstavekseznama"/>
        <w:numPr>
          <w:ilvl w:val="0"/>
          <w:numId w:val="11"/>
        </w:numPr>
        <w:autoSpaceDE w:val="0"/>
        <w:autoSpaceDN w:val="0"/>
        <w:adjustRightInd w:val="0"/>
        <w:spacing w:after="0" w:line="240" w:lineRule="auto"/>
        <w:jc w:val="both"/>
        <w:rPr>
          <w:rFonts w:ascii="Arial" w:hAnsi="Arial" w:cs="Arial"/>
        </w:rPr>
      </w:pPr>
      <w:r w:rsidRPr="00F53171">
        <w:rPr>
          <w:rFonts w:ascii="Arial" w:hAnsi="Arial" w:cs="Arial"/>
        </w:rPr>
        <w:t xml:space="preserve">3. kazalnik: enako kot zgoraj. Ali sem lahko prištevamo podjetje, ki je delovalo na enem izmed </w:t>
      </w:r>
      <w:r w:rsidR="00DE684C" w:rsidRPr="009A0BDD">
        <w:rPr>
          <w:rFonts w:ascii="Arial" w:hAnsi="Arial" w:cs="Arial"/>
        </w:rPr>
        <w:t xml:space="preserve">področij </w:t>
      </w:r>
      <w:r w:rsidR="000D663C" w:rsidRPr="009A0BDD">
        <w:rPr>
          <w:rFonts w:ascii="Arial" w:hAnsi="Arial" w:cs="Arial"/>
        </w:rPr>
        <w:t xml:space="preserve">S5 </w:t>
      </w:r>
      <w:r w:rsidR="00DE684C" w:rsidRPr="009A0BDD">
        <w:rPr>
          <w:rFonts w:ascii="Arial" w:hAnsi="Arial" w:cs="Arial"/>
        </w:rPr>
        <w:t xml:space="preserve">in izpolnjuje pogoje za </w:t>
      </w:r>
      <w:proofErr w:type="spellStart"/>
      <w:r w:rsidR="00DE684C" w:rsidRPr="009A0BDD">
        <w:rPr>
          <w:rFonts w:ascii="Arial" w:hAnsi="Arial" w:cs="Arial"/>
        </w:rPr>
        <w:t>inkubirano</w:t>
      </w:r>
      <w:proofErr w:type="spellEnd"/>
      <w:r w:rsidR="00DE684C" w:rsidRPr="009A0BDD">
        <w:rPr>
          <w:rFonts w:ascii="Arial" w:hAnsi="Arial" w:cs="Arial"/>
        </w:rPr>
        <w:t xml:space="preserve"> podjetje  ampak po treh letih oz. v </w:t>
      </w:r>
      <w:r w:rsidR="00DE684C" w:rsidRPr="009A0BDD">
        <w:rPr>
          <w:rFonts w:ascii="Arial" w:hAnsi="Arial" w:cs="Arial"/>
        </w:rPr>
        <w:lastRenderedPageBreak/>
        <w:t>vmesnem času</w:t>
      </w:r>
      <w:r w:rsidR="00EE2AFC" w:rsidRPr="009A0BDD">
        <w:rPr>
          <w:rFonts w:ascii="Arial" w:hAnsi="Arial" w:cs="Arial"/>
        </w:rPr>
        <w:t xml:space="preserve"> </w:t>
      </w:r>
      <w:r w:rsidR="00DE684C" w:rsidRPr="009A0BDD">
        <w:rPr>
          <w:rFonts w:ascii="Arial" w:hAnsi="Arial" w:cs="Arial"/>
        </w:rPr>
        <w:t>prenehal z delovanjem (podjetje ni več aktivno) in/ali pa se samo preselili v proste izven inkubatorja?</w:t>
      </w:r>
    </w:p>
    <w:p w14:paraId="07417BF0" w14:textId="237C8311" w:rsidR="00EE2AFC" w:rsidRPr="00900D01" w:rsidRDefault="00565866" w:rsidP="00DE684C">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ODGOVOR: Da</w:t>
      </w:r>
      <w:r w:rsidR="00F53171">
        <w:rPr>
          <w:rFonts w:ascii="Arial" w:hAnsi="Arial" w:cs="Arial"/>
          <w:color w:val="0070C0"/>
        </w:rPr>
        <w:t>.</w:t>
      </w:r>
    </w:p>
    <w:p w14:paraId="0295BCBF" w14:textId="3D5E97A8" w:rsidR="00DE684C" w:rsidRPr="00900D01" w:rsidRDefault="00DE684C" w:rsidP="00DE684C">
      <w:pPr>
        <w:autoSpaceDE w:val="0"/>
        <w:autoSpaceDN w:val="0"/>
        <w:adjustRightInd w:val="0"/>
        <w:spacing w:after="0" w:line="240" w:lineRule="auto"/>
        <w:jc w:val="both"/>
        <w:rPr>
          <w:rFonts w:ascii="Arial" w:hAnsi="Arial" w:cs="Arial"/>
        </w:rPr>
      </w:pPr>
      <w:r w:rsidRPr="00900D01">
        <w:rPr>
          <w:rFonts w:ascii="Arial" w:hAnsi="Arial" w:cs="Arial"/>
        </w:rPr>
        <w:t>-</w:t>
      </w:r>
      <w:r w:rsidRPr="00900D01">
        <w:rPr>
          <w:rFonts w:ascii="Arial" w:hAnsi="Arial" w:cs="Arial"/>
        </w:rPr>
        <w:tab/>
        <w:t>5</w:t>
      </w:r>
      <w:r w:rsidR="000D663C" w:rsidRPr="00900D01">
        <w:rPr>
          <w:rFonts w:ascii="Arial" w:hAnsi="Arial" w:cs="Arial"/>
        </w:rPr>
        <w:t xml:space="preserve">. </w:t>
      </w:r>
      <w:r w:rsidRPr="00900D01">
        <w:rPr>
          <w:rFonts w:ascii="Arial" w:hAnsi="Arial" w:cs="Arial"/>
        </w:rPr>
        <w:t>kazalnik: Kaj je</w:t>
      </w:r>
      <w:r w:rsidR="000D663C" w:rsidRPr="00900D01">
        <w:rPr>
          <w:rFonts w:ascii="Arial" w:hAnsi="Arial" w:cs="Arial"/>
        </w:rPr>
        <w:t xml:space="preserve"> </w:t>
      </w:r>
      <w:r w:rsidRPr="00900D01">
        <w:rPr>
          <w:rFonts w:ascii="Arial" w:hAnsi="Arial" w:cs="Arial"/>
        </w:rPr>
        <w:t>raziskovalni projekt? Ali se to nanaša samo na projekt, kjer je v inkubator vključena fakulteta ali tudi na projekt, ki ne vključuje fakultete?</w:t>
      </w:r>
    </w:p>
    <w:p w14:paraId="624BA7A6" w14:textId="1C0FB361" w:rsidR="00565866" w:rsidRPr="00900D01" w:rsidRDefault="00565866" w:rsidP="00DE684C">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ODGOVOR: Definicija raziskovalnega projekta je podana v poglavju 12 pri kazalniku št.</w:t>
      </w:r>
      <w:r w:rsidR="00F53171">
        <w:rPr>
          <w:rFonts w:ascii="Arial" w:hAnsi="Arial" w:cs="Arial"/>
          <w:color w:val="0070C0"/>
        </w:rPr>
        <w:t xml:space="preserve"> </w:t>
      </w:r>
      <w:r w:rsidRPr="00900D01">
        <w:rPr>
          <w:rFonts w:ascii="Arial" w:hAnsi="Arial" w:cs="Arial"/>
          <w:color w:val="0070C0"/>
        </w:rPr>
        <w:t>5: Za raziskovalni projekt se šteje skupni projekt, izveden na podlagi pogodbe o sodelovanju med gospodarskimi subjekti ter izobraževalnimi in raziskovalnimi organizacijami, katerega rezultati so določene strokovne rešitve, ki so predstavljene v pisnem poročilu.</w:t>
      </w:r>
    </w:p>
    <w:p w14:paraId="6FD97710" w14:textId="6931F506" w:rsidR="00DE684C" w:rsidRPr="00900D01" w:rsidRDefault="00DE684C" w:rsidP="00DE684C">
      <w:pPr>
        <w:autoSpaceDE w:val="0"/>
        <w:autoSpaceDN w:val="0"/>
        <w:adjustRightInd w:val="0"/>
        <w:spacing w:after="0" w:line="240" w:lineRule="auto"/>
        <w:jc w:val="both"/>
        <w:rPr>
          <w:rFonts w:ascii="Arial" w:hAnsi="Arial" w:cs="Arial"/>
        </w:rPr>
      </w:pPr>
      <w:r w:rsidRPr="00900D01">
        <w:rPr>
          <w:rFonts w:ascii="Arial" w:hAnsi="Arial" w:cs="Arial"/>
        </w:rPr>
        <w:t>-</w:t>
      </w:r>
      <w:r w:rsidRPr="00900D01">
        <w:rPr>
          <w:rFonts w:ascii="Arial" w:hAnsi="Arial" w:cs="Arial"/>
        </w:rPr>
        <w:tab/>
        <w:t>7</w:t>
      </w:r>
      <w:r w:rsidR="00E02D23" w:rsidRPr="00900D01">
        <w:rPr>
          <w:rFonts w:ascii="Arial" w:hAnsi="Arial" w:cs="Arial"/>
        </w:rPr>
        <w:t xml:space="preserve">. </w:t>
      </w:r>
      <w:r w:rsidRPr="00900D01">
        <w:rPr>
          <w:rFonts w:ascii="Arial" w:hAnsi="Arial" w:cs="Arial"/>
        </w:rPr>
        <w:t xml:space="preserve">kazalnik: Za novo ustvarjena delovna mesta se lahko štejejo vsa delovna mesta, ki so bila ustvarjena v obdobju 5 let. Če prav razumemo, sem štejemo  tudi tista delovna mesta, ki so bila ustvarjena v času, ko je podjetje delovalo v inkubatorju in tudi tista, ki jih je podjetje ustvarilo v obdobju 5 let, tudi če ni več </w:t>
      </w:r>
      <w:proofErr w:type="spellStart"/>
      <w:r w:rsidRPr="00900D01">
        <w:rPr>
          <w:rFonts w:ascii="Arial" w:hAnsi="Arial" w:cs="Arial"/>
        </w:rPr>
        <w:t>inkubirano</w:t>
      </w:r>
      <w:proofErr w:type="spellEnd"/>
      <w:r w:rsidRPr="00900D01">
        <w:rPr>
          <w:rFonts w:ascii="Arial" w:hAnsi="Arial" w:cs="Arial"/>
        </w:rPr>
        <w:t xml:space="preserve"> podjetje in/ali pa je v vmesnem času prenehalo delovati (podjetje ni več aktivno). </w:t>
      </w:r>
    </w:p>
    <w:p w14:paraId="06BB443E" w14:textId="5377B8E4" w:rsidR="00EE2AFC" w:rsidRPr="00900D01" w:rsidRDefault="00565866" w:rsidP="00DE684C">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ODGOVOR: Da</w:t>
      </w:r>
      <w:r w:rsidR="00F53171">
        <w:rPr>
          <w:rFonts w:ascii="Arial" w:hAnsi="Arial" w:cs="Arial"/>
          <w:color w:val="0070C0"/>
        </w:rPr>
        <w:t>.</w:t>
      </w:r>
    </w:p>
    <w:p w14:paraId="733932DF" w14:textId="3AD5FD5C" w:rsidR="00322007" w:rsidRPr="00900D01" w:rsidRDefault="00565866" w:rsidP="00DE684C">
      <w:pPr>
        <w:autoSpaceDE w:val="0"/>
        <w:autoSpaceDN w:val="0"/>
        <w:adjustRightInd w:val="0"/>
        <w:spacing w:after="0" w:line="240" w:lineRule="auto"/>
        <w:jc w:val="both"/>
        <w:rPr>
          <w:rFonts w:ascii="Arial" w:hAnsi="Arial" w:cs="Arial"/>
        </w:rPr>
      </w:pPr>
      <w:r w:rsidRPr="00900D01">
        <w:rPr>
          <w:rFonts w:ascii="Arial" w:hAnsi="Arial" w:cs="Arial"/>
        </w:rPr>
        <w:t>-</w:t>
      </w:r>
      <w:r w:rsidR="00DE684C" w:rsidRPr="00900D01">
        <w:rPr>
          <w:rFonts w:ascii="Arial" w:hAnsi="Arial" w:cs="Arial"/>
        </w:rPr>
        <w:tab/>
        <w:t xml:space="preserve">Kako se bodo dokazovala novo ustvarjena delovna mesta pri samostojnih podjetnikih? Obenem nas zanima, ali se novo odprtje </w:t>
      </w:r>
      <w:proofErr w:type="spellStart"/>
      <w:r w:rsidR="00DE684C" w:rsidRPr="00900D01">
        <w:rPr>
          <w:rFonts w:ascii="Arial" w:hAnsi="Arial" w:cs="Arial"/>
        </w:rPr>
        <w:t>s.p</w:t>
      </w:r>
      <w:proofErr w:type="spellEnd"/>
      <w:r w:rsidR="00DE684C" w:rsidRPr="00900D01">
        <w:rPr>
          <w:rFonts w:ascii="Arial" w:hAnsi="Arial" w:cs="Arial"/>
        </w:rPr>
        <w:t xml:space="preserve">. ja šteje tako kot novo delovno mesto in novo podjetje (ob predpostavki, da izpolnjuje pogoje za </w:t>
      </w:r>
      <w:proofErr w:type="spellStart"/>
      <w:r w:rsidR="00DE684C" w:rsidRPr="00900D01">
        <w:rPr>
          <w:rFonts w:ascii="Arial" w:hAnsi="Arial" w:cs="Arial"/>
        </w:rPr>
        <w:t>inkubirano</w:t>
      </w:r>
      <w:proofErr w:type="spellEnd"/>
      <w:r w:rsidR="00DE684C" w:rsidRPr="00900D01">
        <w:rPr>
          <w:rFonts w:ascii="Arial" w:hAnsi="Arial" w:cs="Arial"/>
        </w:rPr>
        <w:t xml:space="preserve"> podjetje)? </w:t>
      </w:r>
    </w:p>
    <w:p w14:paraId="5F72479E" w14:textId="0130095D" w:rsidR="00322007" w:rsidRPr="00915613" w:rsidRDefault="00322007"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w:t>
      </w:r>
      <w:r w:rsidR="00B13BA0" w:rsidRPr="00900D01">
        <w:rPr>
          <w:rFonts w:ascii="Arial" w:hAnsi="Arial" w:cs="Arial"/>
          <w:color w:val="0070C0"/>
        </w:rPr>
        <w:t>DGOVOR</w:t>
      </w:r>
      <w:r w:rsidRPr="00900D01">
        <w:rPr>
          <w:rFonts w:ascii="Arial" w:hAnsi="Arial" w:cs="Arial"/>
          <w:color w:val="0070C0"/>
        </w:rPr>
        <w:t xml:space="preserve">: </w:t>
      </w:r>
      <w:r w:rsidR="00565866" w:rsidRPr="00900D01">
        <w:rPr>
          <w:rFonts w:ascii="Arial" w:hAnsi="Arial" w:cs="Arial"/>
          <w:color w:val="0070C0"/>
        </w:rPr>
        <w:t xml:space="preserve">Odprtje </w:t>
      </w:r>
      <w:proofErr w:type="spellStart"/>
      <w:r w:rsidR="00565866" w:rsidRPr="00900D01">
        <w:rPr>
          <w:rFonts w:ascii="Arial" w:hAnsi="Arial" w:cs="Arial"/>
          <w:color w:val="0070C0"/>
        </w:rPr>
        <w:t>s.p</w:t>
      </w:r>
      <w:proofErr w:type="spellEnd"/>
      <w:r w:rsidR="00565866" w:rsidRPr="00900D01">
        <w:rPr>
          <w:rFonts w:ascii="Arial" w:hAnsi="Arial" w:cs="Arial"/>
          <w:color w:val="0070C0"/>
        </w:rPr>
        <w:t xml:space="preserve">., ki se izvede z vstopom v podjetniški inkubator se šteje kot novo delovno mesto. Dodatna delovna mesta pri </w:t>
      </w:r>
      <w:proofErr w:type="spellStart"/>
      <w:r w:rsidR="00565866" w:rsidRPr="00900D01">
        <w:rPr>
          <w:rFonts w:ascii="Arial" w:hAnsi="Arial" w:cs="Arial"/>
          <w:color w:val="0070C0"/>
        </w:rPr>
        <w:t>s.p</w:t>
      </w:r>
      <w:proofErr w:type="spellEnd"/>
      <w:r w:rsidR="00565866" w:rsidRPr="00900D01">
        <w:rPr>
          <w:rFonts w:ascii="Arial" w:hAnsi="Arial" w:cs="Arial"/>
          <w:color w:val="0070C0"/>
        </w:rPr>
        <w:t xml:space="preserve">. se upoštevajo </w:t>
      </w:r>
      <w:r w:rsidR="0092152E" w:rsidRPr="00900D01">
        <w:rPr>
          <w:rFonts w:ascii="Arial" w:hAnsi="Arial" w:cs="Arial"/>
          <w:color w:val="0070C0"/>
        </w:rPr>
        <w:t>enako</w:t>
      </w:r>
      <w:r w:rsidR="00565866" w:rsidRPr="00900D01">
        <w:rPr>
          <w:rFonts w:ascii="Arial" w:hAnsi="Arial" w:cs="Arial"/>
          <w:color w:val="0070C0"/>
        </w:rPr>
        <w:t xml:space="preserve"> kot pri ostalih podjetjih</w:t>
      </w:r>
      <w:r w:rsidR="00F53171">
        <w:rPr>
          <w:rFonts w:ascii="Arial" w:hAnsi="Arial" w:cs="Arial"/>
          <w:color w:val="0070C0"/>
        </w:rPr>
        <w:t xml:space="preserve">. </w:t>
      </w:r>
      <w:r w:rsidR="00F53171" w:rsidRPr="00915613">
        <w:rPr>
          <w:rFonts w:ascii="Arial" w:hAnsi="Arial" w:cs="Arial"/>
          <w:color w:val="0070C0"/>
        </w:rPr>
        <w:t xml:space="preserve">Predhodni navedbi pa ne veljata za odprtje le popoldanskih </w:t>
      </w:r>
      <w:proofErr w:type="spellStart"/>
      <w:r w:rsidR="00F53171" w:rsidRPr="00915613">
        <w:rPr>
          <w:rFonts w:ascii="Arial" w:hAnsi="Arial" w:cs="Arial"/>
          <w:color w:val="0070C0"/>
        </w:rPr>
        <w:t>s.p</w:t>
      </w:r>
      <w:proofErr w:type="spellEnd"/>
      <w:r w:rsidR="00F53171" w:rsidRPr="00915613">
        <w:rPr>
          <w:rFonts w:ascii="Arial" w:hAnsi="Arial" w:cs="Arial"/>
          <w:color w:val="0070C0"/>
        </w:rPr>
        <w:t>.</w:t>
      </w:r>
      <w:r w:rsidR="00565866" w:rsidRPr="00915613">
        <w:rPr>
          <w:rFonts w:ascii="Arial" w:hAnsi="Arial" w:cs="Arial"/>
          <w:color w:val="0070C0"/>
        </w:rPr>
        <w:t>.</w:t>
      </w:r>
    </w:p>
    <w:p w14:paraId="3E326E1C" w14:textId="77777777" w:rsidR="00322007" w:rsidRPr="00900D01" w:rsidRDefault="00322007" w:rsidP="00322007">
      <w:pPr>
        <w:autoSpaceDE w:val="0"/>
        <w:autoSpaceDN w:val="0"/>
        <w:adjustRightInd w:val="0"/>
        <w:spacing w:after="0" w:line="240" w:lineRule="auto"/>
        <w:jc w:val="both"/>
        <w:rPr>
          <w:rFonts w:ascii="Arial" w:hAnsi="Arial" w:cs="Arial"/>
          <w:color w:val="0070C0"/>
        </w:rPr>
      </w:pPr>
    </w:p>
    <w:p w14:paraId="1CE30719" w14:textId="4BBF337C" w:rsidR="00322007" w:rsidRPr="00900D01" w:rsidRDefault="00E02D23" w:rsidP="00322007">
      <w:pPr>
        <w:autoSpaceDE w:val="0"/>
        <w:autoSpaceDN w:val="0"/>
        <w:adjustRightInd w:val="0"/>
        <w:spacing w:after="0" w:line="240" w:lineRule="auto"/>
        <w:jc w:val="both"/>
        <w:rPr>
          <w:rFonts w:ascii="Arial" w:hAnsi="Arial" w:cs="Arial"/>
        </w:rPr>
      </w:pPr>
      <w:r w:rsidRPr="00900D01">
        <w:rPr>
          <w:rFonts w:ascii="Arial" w:hAnsi="Arial" w:cs="Arial"/>
        </w:rPr>
        <w:t>9</w:t>
      </w:r>
      <w:r w:rsidR="00B13BA0" w:rsidRPr="00900D01">
        <w:rPr>
          <w:rFonts w:ascii="Arial" w:hAnsi="Arial" w:cs="Arial"/>
        </w:rPr>
        <w:t xml:space="preserve">. </w:t>
      </w:r>
      <w:r w:rsidR="002A7D15" w:rsidRPr="00900D01">
        <w:rPr>
          <w:rFonts w:ascii="Arial" w:hAnsi="Arial" w:cs="Arial"/>
        </w:rPr>
        <w:t>Kaj pri merilu pomeni navedba »večje od« npr. števila 7? Je to vrednost 7 ali 8?</w:t>
      </w:r>
    </w:p>
    <w:p w14:paraId="4C940A38" w14:textId="11BA1C9F" w:rsidR="00322007" w:rsidRPr="00900D01" w:rsidRDefault="00322007"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w:t>
      </w:r>
      <w:r w:rsidR="00B13BA0" w:rsidRPr="00900D01">
        <w:rPr>
          <w:rFonts w:ascii="Arial" w:hAnsi="Arial" w:cs="Arial"/>
          <w:color w:val="0070C0"/>
        </w:rPr>
        <w:t>DGOVOR</w:t>
      </w:r>
      <w:r w:rsidRPr="00900D01">
        <w:rPr>
          <w:rFonts w:ascii="Arial" w:hAnsi="Arial" w:cs="Arial"/>
          <w:color w:val="0070C0"/>
        </w:rPr>
        <w:t xml:space="preserve">: </w:t>
      </w:r>
      <w:r w:rsidR="002A7D15" w:rsidRPr="00900D01">
        <w:rPr>
          <w:rFonts w:ascii="Arial" w:hAnsi="Arial" w:cs="Arial"/>
          <w:color w:val="0070C0"/>
        </w:rPr>
        <w:t>Število 7,1 pomeni večje od 7,0, število 7,0 pa ni večje od 7,0</w:t>
      </w:r>
      <w:r w:rsidR="00F53171">
        <w:rPr>
          <w:rFonts w:ascii="Arial" w:hAnsi="Arial" w:cs="Arial"/>
          <w:color w:val="0070C0"/>
        </w:rPr>
        <w:t>.</w:t>
      </w:r>
    </w:p>
    <w:p w14:paraId="1CEA5114" w14:textId="64351B9E" w:rsidR="007E74C7" w:rsidRPr="00900D01" w:rsidRDefault="007E74C7" w:rsidP="00322007">
      <w:pPr>
        <w:autoSpaceDE w:val="0"/>
        <w:autoSpaceDN w:val="0"/>
        <w:adjustRightInd w:val="0"/>
        <w:spacing w:after="0" w:line="240" w:lineRule="auto"/>
        <w:jc w:val="both"/>
        <w:rPr>
          <w:rFonts w:ascii="Arial" w:hAnsi="Arial" w:cs="Arial"/>
          <w:color w:val="0070C0"/>
        </w:rPr>
      </w:pPr>
    </w:p>
    <w:p w14:paraId="4D8212E0" w14:textId="0A089AB6" w:rsidR="007E74C7" w:rsidRPr="00900D01" w:rsidRDefault="00E02D23" w:rsidP="002B2D13">
      <w:pPr>
        <w:spacing w:after="0" w:line="240" w:lineRule="auto"/>
        <w:jc w:val="both"/>
        <w:rPr>
          <w:rFonts w:ascii="Arial" w:eastAsia="Calibri" w:hAnsi="Arial" w:cs="Arial"/>
          <w14:ligatures w14:val="standardContextual"/>
        </w:rPr>
      </w:pPr>
      <w:r w:rsidRPr="00900D01">
        <w:rPr>
          <w:rFonts w:ascii="Arial" w:eastAsia="Calibri" w:hAnsi="Arial" w:cs="Arial"/>
          <w14:ligatures w14:val="standardContextual"/>
        </w:rPr>
        <w:t>10</w:t>
      </w:r>
      <w:r w:rsidR="007E74C7" w:rsidRPr="00900D01">
        <w:rPr>
          <w:rFonts w:ascii="Arial" w:eastAsia="Calibri" w:hAnsi="Arial" w:cs="Arial"/>
          <w14:ligatures w14:val="standardContextual"/>
        </w:rPr>
        <w:t xml:space="preserve">. </w:t>
      </w:r>
      <w:r w:rsidR="0092152E" w:rsidRPr="00900D01">
        <w:rPr>
          <w:rFonts w:ascii="Arial" w:eastAsia="Calibri" w:hAnsi="Arial" w:cs="Arial"/>
          <w14:ligatures w14:val="standardContextual"/>
        </w:rPr>
        <w:t>Ali je projekt, ki doseže točno 50 točk upravičen do odobritve/financiranja ali ne?</w:t>
      </w:r>
    </w:p>
    <w:p w14:paraId="610A09F9" w14:textId="77777777" w:rsidR="0092152E" w:rsidRPr="00900D01" w:rsidRDefault="007E74C7" w:rsidP="002B2D13">
      <w:pPr>
        <w:spacing w:after="0" w:line="240" w:lineRule="auto"/>
        <w:jc w:val="both"/>
        <w:rPr>
          <w:rFonts w:ascii="Arial" w:eastAsia="Calibri" w:hAnsi="Arial" w:cs="Arial"/>
          <w:color w:val="0070C0"/>
          <w14:ligatures w14:val="standardContextual"/>
        </w:rPr>
      </w:pPr>
      <w:bookmarkStart w:id="6" w:name="_Hlk177120488"/>
      <w:r w:rsidRPr="00900D01">
        <w:rPr>
          <w:rFonts w:ascii="Arial" w:eastAsia="Calibri" w:hAnsi="Arial" w:cs="Arial"/>
          <w:color w:val="0070C0"/>
          <w14:ligatures w14:val="standardContextual"/>
        </w:rPr>
        <w:t>ODGOVOR</w:t>
      </w:r>
      <w:bookmarkEnd w:id="6"/>
      <w:r w:rsidRPr="00900D01">
        <w:rPr>
          <w:rFonts w:ascii="Arial" w:eastAsia="Calibri" w:hAnsi="Arial" w:cs="Arial"/>
          <w:color w:val="0070C0"/>
          <w14:ligatures w14:val="standardContextual"/>
        </w:rPr>
        <w:t xml:space="preserve">: </w:t>
      </w:r>
      <w:r w:rsidR="0092152E" w:rsidRPr="00900D01">
        <w:rPr>
          <w:rFonts w:ascii="Arial" w:eastAsia="Calibri" w:hAnsi="Arial" w:cs="Arial"/>
          <w:color w:val="0070C0"/>
          <w14:ligatures w14:val="standardContextual"/>
        </w:rPr>
        <w:t>Da.</w:t>
      </w:r>
    </w:p>
    <w:p w14:paraId="0FD606DC" w14:textId="3534C864" w:rsidR="00D15797" w:rsidRPr="00900D01" w:rsidRDefault="00D15797" w:rsidP="00D15797">
      <w:pPr>
        <w:autoSpaceDE w:val="0"/>
        <w:autoSpaceDN w:val="0"/>
        <w:adjustRightInd w:val="0"/>
        <w:spacing w:after="0" w:line="240" w:lineRule="auto"/>
        <w:rPr>
          <w:rFonts w:ascii="Arial" w:hAnsi="Arial" w:cs="Arial"/>
          <w:color w:val="000000"/>
        </w:rPr>
      </w:pPr>
    </w:p>
    <w:p w14:paraId="2D16636E" w14:textId="72D2D7EE" w:rsidR="000D663C" w:rsidRPr="00900D01" w:rsidRDefault="00E02D23" w:rsidP="0092152E">
      <w:pPr>
        <w:autoSpaceDE w:val="0"/>
        <w:autoSpaceDN w:val="0"/>
        <w:adjustRightInd w:val="0"/>
        <w:spacing w:after="0" w:line="240" w:lineRule="auto"/>
        <w:jc w:val="both"/>
        <w:rPr>
          <w:rFonts w:ascii="Arial" w:hAnsi="Arial" w:cs="Arial"/>
          <w:color w:val="000000"/>
        </w:rPr>
      </w:pPr>
      <w:r w:rsidRPr="00900D01">
        <w:rPr>
          <w:rFonts w:ascii="Arial" w:hAnsi="Arial" w:cs="Arial"/>
          <w:color w:val="000000"/>
        </w:rPr>
        <w:t>11</w:t>
      </w:r>
      <w:r w:rsidR="0016242B" w:rsidRPr="00900D01">
        <w:rPr>
          <w:rFonts w:ascii="Arial" w:hAnsi="Arial" w:cs="Arial"/>
          <w:color w:val="000000"/>
        </w:rPr>
        <w:t xml:space="preserve">. </w:t>
      </w:r>
      <w:r w:rsidR="0092152E" w:rsidRPr="00900D01">
        <w:rPr>
          <w:rFonts w:ascii="Arial" w:hAnsi="Arial" w:cs="Arial"/>
          <w:color w:val="000000"/>
        </w:rPr>
        <w:t>Na strani 22 razpisne dokumentacije je navedeno</w:t>
      </w:r>
      <w:r w:rsidR="00B03863">
        <w:rPr>
          <w:rFonts w:ascii="Arial" w:hAnsi="Arial" w:cs="Arial"/>
          <w:color w:val="000000"/>
        </w:rPr>
        <w:t>,</w:t>
      </w:r>
      <w:r w:rsidR="0092152E" w:rsidRPr="00900D01">
        <w:rPr>
          <w:rFonts w:ascii="Arial" w:hAnsi="Arial" w:cs="Arial"/>
          <w:color w:val="000000"/>
        </w:rPr>
        <w:t xml:space="preserve"> da je za formalno popolnost vloge potrebno predložiti projektantski popis del ter predračun za izvedbo vseh aktivnosti. </w:t>
      </w:r>
    </w:p>
    <w:p w14:paraId="097316B3" w14:textId="2ECC2924" w:rsidR="0092152E" w:rsidRPr="00900D01" w:rsidRDefault="0092152E" w:rsidP="0092152E">
      <w:pPr>
        <w:autoSpaceDE w:val="0"/>
        <w:autoSpaceDN w:val="0"/>
        <w:adjustRightInd w:val="0"/>
        <w:spacing w:after="0" w:line="240" w:lineRule="auto"/>
        <w:jc w:val="both"/>
        <w:rPr>
          <w:rFonts w:ascii="Arial" w:hAnsi="Arial" w:cs="Arial"/>
          <w:color w:val="000000"/>
        </w:rPr>
      </w:pPr>
      <w:r w:rsidRPr="00900D01">
        <w:rPr>
          <w:rFonts w:ascii="Arial" w:hAnsi="Arial" w:cs="Arial"/>
          <w:color w:val="000000"/>
        </w:rPr>
        <w:t>Kako zagotovimo pogoju formalne popolnosti vloge v primeru</w:t>
      </w:r>
      <w:r w:rsidR="00B03863">
        <w:rPr>
          <w:rFonts w:ascii="Arial" w:hAnsi="Arial" w:cs="Arial"/>
          <w:color w:val="000000"/>
        </w:rPr>
        <w:t>,</w:t>
      </w:r>
      <w:r w:rsidRPr="00900D01">
        <w:rPr>
          <w:rFonts w:ascii="Arial" w:hAnsi="Arial" w:cs="Arial"/>
          <w:color w:val="000000"/>
        </w:rPr>
        <w:t xml:space="preserve"> ko se projekt izvaja po RUMENI FIDIC knjigi in investitor ni pridobil projektne dokumentacije s predračunom in popisom del?</w:t>
      </w:r>
    </w:p>
    <w:p w14:paraId="71CF7960" w14:textId="197BCF5D" w:rsidR="0092152E" w:rsidRPr="00900D01" w:rsidRDefault="000D663C" w:rsidP="0092152E">
      <w:pPr>
        <w:autoSpaceDE w:val="0"/>
        <w:autoSpaceDN w:val="0"/>
        <w:adjustRightInd w:val="0"/>
        <w:spacing w:after="0" w:line="240" w:lineRule="auto"/>
        <w:jc w:val="both"/>
        <w:rPr>
          <w:rFonts w:ascii="Arial" w:hAnsi="Arial" w:cs="Arial"/>
          <w:color w:val="0070C0"/>
        </w:rPr>
      </w:pPr>
      <w:bookmarkStart w:id="7" w:name="_Hlk195692479"/>
      <w:r w:rsidRPr="00900D01">
        <w:rPr>
          <w:rFonts w:ascii="Arial" w:hAnsi="Arial" w:cs="Arial"/>
          <w:color w:val="0070C0"/>
        </w:rPr>
        <w:t xml:space="preserve">ODGOVOR: </w:t>
      </w:r>
      <w:r w:rsidR="0092152E" w:rsidRPr="00900D01">
        <w:rPr>
          <w:rFonts w:ascii="Arial" w:hAnsi="Arial" w:cs="Arial"/>
          <w:color w:val="0070C0"/>
        </w:rPr>
        <w:t>V primeru</w:t>
      </w:r>
      <w:bookmarkEnd w:id="7"/>
      <w:r w:rsidR="0092152E" w:rsidRPr="00900D01">
        <w:rPr>
          <w:rFonts w:ascii="Arial" w:hAnsi="Arial" w:cs="Arial"/>
          <w:color w:val="0070C0"/>
        </w:rPr>
        <w:t>, da se dela</w:t>
      </w:r>
      <w:r w:rsidRPr="00900D01">
        <w:rPr>
          <w:rFonts w:ascii="Arial" w:hAnsi="Arial" w:cs="Arial"/>
          <w:color w:val="0070C0"/>
        </w:rPr>
        <w:t xml:space="preserve"> </w:t>
      </w:r>
      <w:r w:rsidR="0092152E" w:rsidRPr="00900D01">
        <w:rPr>
          <w:rFonts w:ascii="Arial" w:hAnsi="Arial" w:cs="Arial"/>
          <w:color w:val="0070C0"/>
        </w:rPr>
        <w:t xml:space="preserve">za objekt oddajajo po RUMENI FIDIC knjigi prijavitelj predloži Projektno nalogo </w:t>
      </w:r>
      <w:r w:rsidRPr="00900D01">
        <w:rPr>
          <w:rFonts w:ascii="Arial" w:hAnsi="Arial" w:cs="Arial"/>
          <w:color w:val="0070C0"/>
        </w:rPr>
        <w:t>ter</w:t>
      </w:r>
      <w:r w:rsidR="0092152E" w:rsidRPr="00900D01">
        <w:rPr>
          <w:rFonts w:ascii="Arial" w:hAnsi="Arial" w:cs="Arial"/>
          <w:color w:val="0070C0"/>
        </w:rPr>
        <w:t xml:space="preserve"> drugo relevantno dokumentacijo</w:t>
      </w:r>
      <w:r w:rsidRPr="00900D01">
        <w:rPr>
          <w:rFonts w:ascii="Arial" w:hAnsi="Arial" w:cs="Arial"/>
          <w:color w:val="0070C0"/>
        </w:rPr>
        <w:t xml:space="preserve"> za izvedbo javnega naročila za pridobitev izvajalca</w:t>
      </w:r>
      <w:r w:rsidR="00B03863">
        <w:rPr>
          <w:rFonts w:ascii="Arial" w:hAnsi="Arial" w:cs="Arial"/>
          <w:color w:val="0070C0"/>
        </w:rPr>
        <w:t xml:space="preserve"> in nadzornika</w:t>
      </w:r>
      <w:r w:rsidRPr="00900D01">
        <w:rPr>
          <w:rFonts w:ascii="Arial" w:hAnsi="Arial" w:cs="Arial"/>
          <w:color w:val="0070C0"/>
        </w:rPr>
        <w:t xml:space="preserve">. </w:t>
      </w:r>
      <w:r w:rsidR="0092152E" w:rsidRPr="00900D01">
        <w:rPr>
          <w:rFonts w:ascii="Arial" w:hAnsi="Arial" w:cs="Arial"/>
          <w:color w:val="0070C0"/>
        </w:rPr>
        <w:t xml:space="preserve"> </w:t>
      </w:r>
    </w:p>
    <w:p w14:paraId="52A817C1" w14:textId="36211E6E" w:rsidR="0092152E" w:rsidRPr="00900D01" w:rsidRDefault="000D663C" w:rsidP="0092152E">
      <w:pPr>
        <w:autoSpaceDE w:val="0"/>
        <w:autoSpaceDN w:val="0"/>
        <w:adjustRightInd w:val="0"/>
        <w:spacing w:after="0" w:line="240" w:lineRule="auto"/>
        <w:jc w:val="both"/>
        <w:rPr>
          <w:rFonts w:ascii="Arial" w:hAnsi="Arial" w:cs="Arial"/>
          <w:color w:val="000000"/>
        </w:rPr>
      </w:pPr>
      <w:r w:rsidRPr="00900D01">
        <w:rPr>
          <w:rFonts w:ascii="Arial" w:hAnsi="Arial" w:cs="Arial"/>
          <w:color w:val="000000"/>
        </w:rPr>
        <w:t>V primeru aktivnosti projekta kot so informiranje in obveščanje, nadzori, določena oprema in druge storitve projektantski popisi del in predračuni ne obstajajo, niti niso predvideni. Prosimo za potrditev, da se smiselno priložijo dokazila samo za GOI dela.</w:t>
      </w:r>
    </w:p>
    <w:p w14:paraId="06861609" w14:textId="71E33538" w:rsidR="008E0143" w:rsidRPr="00900D01" w:rsidRDefault="000D663C" w:rsidP="00BB39A1">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r w:rsidR="00B03863">
        <w:rPr>
          <w:rFonts w:ascii="Arial" w:hAnsi="Arial" w:cs="Arial"/>
          <w:color w:val="0070C0"/>
        </w:rPr>
        <w:t>Tudi v</w:t>
      </w:r>
      <w:r w:rsidRPr="00900D01">
        <w:rPr>
          <w:rFonts w:ascii="Arial" w:hAnsi="Arial" w:cs="Arial"/>
          <w:color w:val="0070C0"/>
        </w:rPr>
        <w:t xml:space="preserve"> primeru drugih aktivnosti projekta (kot so informiranje in obveščanje</w:t>
      </w:r>
      <w:r w:rsidR="00B03863">
        <w:rPr>
          <w:rFonts w:ascii="Arial" w:hAnsi="Arial" w:cs="Arial"/>
          <w:color w:val="0070C0"/>
        </w:rPr>
        <w:t xml:space="preserve"> javnosti</w:t>
      </w:r>
      <w:r w:rsidRPr="00900D01">
        <w:rPr>
          <w:rFonts w:ascii="Arial" w:hAnsi="Arial" w:cs="Arial"/>
          <w:color w:val="0070C0"/>
        </w:rPr>
        <w:t>, nadzori, določena oprema in druge storitve)</w:t>
      </w:r>
      <w:r w:rsidR="00B03863">
        <w:rPr>
          <w:rFonts w:ascii="Arial" w:hAnsi="Arial" w:cs="Arial"/>
          <w:color w:val="0070C0"/>
        </w:rPr>
        <w:t>,</w:t>
      </w:r>
      <w:r w:rsidRPr="00900D01">
        <w:rPr>
          <w:rFonts w:ascii="Arial" w:hAnsi="Arial" w:cs="Arial"/>
          <w:color w:val="0070C0"/>
        </w:rPr>
        <w:t xml:space="preserve"> prijavitelj predloži ponudbo potencialnih izvajalcev oziroma predloži </w:t>
      </w:r>
      <w:r w:rsidR="00B03863">
        <w:rPr>
          <w:rFonts w:ascii="Arial" w:hAnsi="Arial" w:cs="Arial"/>
          <w:color w:val="0070C0"/>
        </w:rPr>
        <w:t>p</w:t>
      </w:r>
      <w:r w:rsidRPr="00900D01">
        <w:rPr>
          <w:rFonts w:ascii="Arial" w:hAnsi="Arial" w:cs="Arial"/>
          <w:color w:val="0070C0"/>
        </w:rPr>
        <w:t>opis</w:t>
      </w:r>
      <w:r w:rsidR="00B03863">
        <w:rPr>
          <w:rFonts w:ascii="Arial" w:hAnsi="Arial" w:cs="Arial"/>
          <w:color w:val="0070C0"/>
        </w:rPr>
        <w:t>e</w:t>
      </w:r>
      <w:r w:rsidRPr="00900D01">
        <w:rPr>
          <w:rFonts w:ascii="Arial" w:hAnsi="Arial" w:cs="Arial"/>
          <w:color w:val="0070C0"/>
        </w:rPr>
        <w:t xml:space="preserve"> del z oceno predračunske vrednosti </w:t>
      </w:r>
      <w:r w:rsidR="00B03863">
        <w:rPr>
          <w:rFonts w:ascii="Arial" w:hAnsi="Arial" w:cs="Arial"/>
          <w:color w:val="0070C0"/>
        </w:rPr>
        <w:t xml:space="preserve">posamezne </w:t>
      </w:r>
      <w:r w:rsidRPr="00900D01">
        <w:rPr>
          <w:rFonts w:ascii="Arial" w:hAnsi="Arial" w:cs="Arial"/>
          <w:color w:val="0070C0"/>
        </w:rPr>
        <w:t xml:space="preserve">aktivnosti. </w:t>
      </w:r>
    </w:p>
    <w:p w14:paraId="2272F1D9" w14:textId="7AE8165B" w:rsidR="00C57EE3" w:rsidRDefault="00C57EE3">
      <w:pPr>
        <w:rPr>
          <w:rFonts w:ascii="Arial" w:hAnsi="Arial" w:cs="Arial"/>
          <w:color w:val="000000"/>
        </w:rPr>
      </w:pPr>
      <w:r>
        <w:rPr>
          <w:rFonts w:ascii="Arial" w:hAnsi="Arial" w:cs="Arial"/>
          <w:color w:val="000000"/>
        </w:rPr>
        <w:br w:type="page"/>
      </w:r>
    </w:p>
    <w:p w14:paraId="34AEAB14" w14:textId="77777777" w:rsidR="000D663C" w:rsidRDefault="000D663C" w:rsidP="0016242B">
      <w:pPr>
        <w:autoSpaceDE w:val="0"/>
        <w:autoSpaceDN w:val="0"/>
        <w:adjustRightInd w:val="0"/>
        <w:spacing w:after="0" w:line="240" w:lineRule="auto"/>
        <w:rPr>
          <w:rFonts w:ascii="Arial" w:hAnsi="Arial" w:cs="Arial"/>
          <w:color w:val="000000"/>
        </w:rPr>
      </w:pPr>
    </w:p>
    <w:p w14:paraId="2E0A90E6" w14:textId="77777777" w:rsidR="00C57EE3" w:rsidRDefault="00C57EE3" w:rsidP="0016242B">
      <w:pPr>
        <w:autoSpaceDE w:val="0"/>
        <w:autoSpaceDN w:val="0"/>
        <w:adjustRightInd w:val="0"/>
        <w:spacing w:after="0" w:line="240" w:lineRule="auto"/>
        <w:rPr>
          <w:rFonts w:ascii="Arial" w:hAnsi="Arial" w:cs="Arial"/>
          <w:color w:val="000000"/>
        </w:rPr>
      </w:pPr>
    </w:p>
    <w:p w14:paraId="5D834C83" w14:textId="77777777" w:rsidR="002B010D" w:rsidRDefault="002B010D" w:rsidP="0016242B">
      <w:pPr>
        <w:autoSpaceDE w:val="0"/>
        <w:autoSpaceDN w:val="0"/>
        <w:adjustRightInd w:val="0"/>
        <w:spacing w:after="0" w:line="240" w:lineRule="auto"/>
        <w:rPr>
          <w:rFonts w:ascii="Arial" w:hAnsi="Arial" w:cs="Arial"/>
          <w:color w:val="000000"/>
        </w:rPr>
      </w:pPr>
    </w:p>
    <w:p w14:paraId="5AABC29C" w14:textId="77777777" w:rsidR="002B010D" w:rsidRDefault="002B010D" w:rsidP="0016242B">
      <w:pPr>
        <w:autoSpaceDE w:val="0"/>
        <w:autoSpaceDN w:val="0"/>
        <w:adjustRightInd w:val="0"/>
        <w:spacing w:after="0" w:line="240" w:lineRule="auto"/>
        <w:rPr>
          <w:rFonts w:ascii="Arial" w:hAnsi="Arial" w:cs="Arial"/>
          <w:color w:val="000000"/>
        </w:rPr>
      </w:pPr>
    </w:p>
    <w:p w14:paraId="628EC124" w14:textId="111B2D76" w:rsidR="00C57EE3" w:rsidRDefault="00C57EE3" w:rsidP="0016242B">
      <w:pPr>
        <w:autoSpaceDE w:val="0"/>
        <w:autoSpaceDN w:val="0"/>
        <w:adjustRightInd w:val="0"/>
        <w:spacing w:after="0" w:line="240" w:lineRule="auto"/>
        <w:rPr>
          <w:rFonts w:ascii="Aptos" w:eastAsia="Aptos" w:hAnsi="Aptos" w:cs="Times New Roman"/>
          <w:noProof/>
          <w:kern w:val="2"/>
          <w14:ligatures w14:val="standardContextual"/>
        </w:rPr>
      </w:pPr>
      <w:r w:rsidRPr="00C57EE3">
        <w:rPr>
          <w:rFonts w:ascii="Aptos" w:eastAsia="Aptos" w:hAnsi="Aptos" w:cs="Times New Roman"/>
          <w:noProof/>
          <w:kern w:val="2"/>
          <w14:ligatures w14:val="standardContextual"/>
        </w:rPr>
        <w:drawing>
          <wp:inline distT="0" distB="0" distL="0" distR="0" wp14:anchorId="72B84D47" wp14:editId="3419CDCD">
            <wp:extent cx="6861810" cy="4405023"/>
            <wp:effectExtent l="0" t="0" r="0" b="0"/>
            <wp:docPr id="23191040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10401" name=""/>
                    <pic:cNvPicPr/>
                  </pic:nvPicPr>
                  <pic:blipFill>
                    <a:blip r:embed="rId8">
                      <a:extLst>
                        <a:ext uri="{96DAC541-7B7A-43D3-8B79-37D633B846F1}">
                          <asvg:svgBlip xmlns:asvg="http://schemas.microsoft.com/office/drawing/2016/SVG/main" r:embed="rId9"/>
                        </a:ext>
                      </a:extLst>
                    </a:blip>
                    <a:stretch>
                      <a:fillRect/>
                    </a:stretch>
                  </pic:blipFill>
                  <pic:spPr>
                    <a:xfrm>
                      <a:off x="0" y="0"/>
                      <a:ext cx="6880054" cy="4416735"/>
                    </a:xfrm>
                    <a:prstGeom prst="rect">
                      <a:avLst/>
                    </a:prstGeom>
                  </pic:spPr>
                </pic:pic>
              </a:graphicData>
            </a:graphic>
          </wp:inline>
        </w:drawing>
      </w:r>
    </w:p>
    <w:p w14:paraId="6FE65D57" w14:textId="77777777" w:rsidR="00C857F3" w:rsidRPr="00C857F3" w:rsidRDefault="00C857F3" w:rsidP="00C857F3">
      <w:pPr>
        <w:rPr>
          <w:rFonts w:ascii="Arial" w:hAnsi="Arial" w:cs="Arial"/>
        </w:rPr>
      </w:pPr>
    </w:p>
    <w:p w14:paraId="21992B4B" w14:textId="77777777" w:rsidR="00C857F3" w:rsidRPr="00C857F3" w:rsidRDefault="00C857F3" w:rsidP="00C857F3">
      <w:pPr>
        <w:rPr>
          <w:rFonts w:ascii="Arial" w:hAnsi="Arial" w:cs="Arial"/>
        </w:rPr>
      </w:pPr>
    </w:p>
    <w:p w14:paraId="0FE34B30" w14:textId="77777777" w:rsidR="00C857F3" w:rsidRPr="00C857F3" w:rsidRDefault="00C857F3" w:rsidP="00C857F3">
      <w:pPr>
        <w:rPr>
          <w:rFonts w:ascii="Arial" w:hAnsi="Arial" w:cs="Arial"/>
        </w:rPr>
      </w:pPr>
    </w:p>
    <w:p w14:paraId="216461B3" w14:textId="77777777" w:rsidR="00C857F3" w:rsidRPr="00C857F3" w:rsidRDefault="00C857F3" w:rsidP="00C857F3">
      <w:pPr>
        <w:rPr>
          <w:rFonts w:ascii="Arial" w:hAnsi="Arial" w:cs="Arial"/>
        </w:rPr>
      </w:pPr>
    </w:p>
    <w:p w14:paraId="0C87529A" w14:textId="77777777" w:rsidR="00C857F3" w:rsidRDefault="00C857F3" w:rsidP="00C857F3">
      <w:pPr>
        <w:rPr>
          <w:rFonts w:ascii="Aptos" w:eastAsia="Aptos" w:hAnsi="Aptos" w:cs="Times New Roman"/>
          <w:noProof/>
          <w:kern w:val="2"/>
          <w14:ligatures w14:val="standardContextual"/>
        </w:rPr>
      </w:pPr>
    </w:p>
    <w:p w14:paraId="344CD870" w14:textId="03182086" w:rsidR="00C857F3" w:rsidRPr="00C857F3" w:rsidRDefault="00C857F3" w:rsidP="00C857F3">
      <w:pPr>
        <w:tabs>
          <w:tab w:val="left" w:pos="7538"/>
        </w:tabs>
        <w:rPr>
          <w:rFonts w:ascii="Arial" w:hAnsi="Arial" w:cs="Arial"/>
        </w:rPr>
      </w:pPr>
      <w:r>
        <w:rPr>
          <w:rFonts w:ascii="Arial" w:hAnsi="Arial" w:cs="Arial"/>
        </w:rPr>
        <w:tab/>
      </w:r>
    </w:p>
    <w:sectPr w:rsidR="00C857F3" w:rsidRPr="00C857F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1350635572" name="Slika 135063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1489715290" name="Slika 148971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1CE25025"/>
    <w:multiLevelType w:val="hybridMultilevel"/>
    <w:tmpl w:val="0ED2FC7A"/>
    <w:lvl w:ilvl="0" w:tplc="84AC2C4E">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BF09AE"/>
    <w:multiLevelType w:val="hybridMultilevel"/>
    <w:tmpl w:val="9094E2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29DD50BD"/>
    <w:multiLevelType w:val="hybridMultilevel"/>
    <w:tmpl w:val="F198E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7" w15:restartNumberingAfterBreak="0">
    <w:nsid w:val="41424B47"/>
    <w:multiLevelType w:val="hybridMultilevel"/>
    <w:tmpl w:val="737AA4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5432A0"/>
    <w:multiLevelType w:val="hybridMultilevel"/>
    <w:tmpl w:val="1E3092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10"/>
  </w:num>
  <w:num w:numId="2" w16cid:durableId="744686285">
    <w:abstractNumId w:val="3"/>
  </w:num>
  <w:num w:numId="3" w16cid:durableId="1862160744">
    <w:abstractNumId w:val="6"/>
  </w:num>
  <w:num w:numId="4" w16cid:durableId="1046493811">
    <w:abstractNumId w:val="0"/>
  </w:num>
  <w:num w:numId="5" w16cid:durableId="2058117997">
    <w:abstractNumId w:val="4"/>
  </w:num>
  <w:num w:numId="6" w16cid:durableId="1590650409">
    <w:abstractNumId w:val="8"/>
  </w:num>
  <w:num w:numId="7" w16cid:durableId="385298289">
    <w:abstractNumId w:val="7"/>
  </w:num>
  <w:num w:numId="8" w16cid:durableId="724256545">
    <w:abstractNumId w:val="5"/>
  </w:num>
  <w:num w:numId="9" w16cid:durableId="2111927360">
    <w:abstractNumId w:val="9"/>
  </w:num>
  <w:num w:numId="10" w16cid:durableId="1366635294">
    <w:abstractNumId w:val="2"/>
  </w:num>
  <w:num w:numId="11" w16cid:durableId="138452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20B79"/>
    <w:rsid w:val="00031AC1"/>
    <w:rsid w:val="0005744B"/>
    <w:rsid w:val="000728E7"/>
    <w:rsid w:val="000B49AC"/>
    <w:rsid w:val="000D663C"/>
    <w:rsid w:val="00104F90"/>
    <w:rsid w:val="00132CCA"/>
    <w:rsid w:val="00136668"/>
    <w:rsid w:val="0016242B"/>
    <w:rsid w:val="0016427C"/>
    <w:rsid w:val="001776D6"/>
    <w:rsid w:val="001952C5"/>
    <w:rsid w:val="001970A1"/>
    <w:rsid w:val="001A3279"/>
    <w:rsid w:val="001B2D00"/>
    <w:rsid w:val="001C45BC"/>
    <w:rsid w:val="001D60B5"/>
    <w:rsid w:val="001E3960"/>
    <w:rsid w:val="00212085"/>
    <w:rsid w:val="00214751"/>
    <w:rsid w:val="002305B3"/>
    <w:rsid w:val="0025457A"/>
    <w:rsid w:val="0027014E"/>
    <w:rsid w:val="00273193"/>
    <w:rsid w:val="002826BF"/>
    <w:rsid w:val="00284D44"/>
    <w:rsid w:val="00290373"/>
    <w:rsid w:val="002A6FA7"/>
    <w:rsid w:val="002A7D15"/>
    <w:rsid w:val="002B010D"/>
    <w:rsid w:val="002B2D13"/>
    <w:rsid w:val="002B6330"/>
    <w:rsid w:val="002F6D4C"/>
    <w:rsid w:val="00307A43"/>
    <w:rsid w:val="00311E9F"/>
    <w:rsid w:val="00312071"/>
    <w:rsid w:val="00322007"/>
    <w:rsid w:val="00323078"/>
    <w:rsid w:val="003329D8"/>
    <w:rsid w:val="003426E7"/>
    <w:rsid w:val="003801EE"/>
    <w:rsid w:val="003840A4"/>
    <w:rsid w:val="003A2AC6"/>
    <w:rsid w:val="003B1707"/>
    <w:rsid w:val="003D409E"/>
    <w:rsid w:val="003D48D9"/>
    <w:rsid w:val="00401E84"/>
    <w:rsid w:val="00416777"/>
    <w:rsid w:val="00433779"/>
    <w:rsid w:val="004632D6"/>
    <w:rsid w:val="004836B4"/>
    <w:rsid w:val="00491B0B"/>
    <w:rsid w:val="00495562"/>
    <w:rsid w:val="004A435A"/>
    <w:rsid w:val="004A5B2D"/>
    <w:rsid w:val="004C3ACD"/>
    <w:rsid w:val="004E7222"/>
    <w:rsid w:val="004F5DB3"/>
    <w:rsid w:val="00540C2F"/>
    <w:rsid w:val="00565866"/>
    <w:rsid w:val="0058671C"/>
    <w:rsid w:val="005A5B81"/>
    <w:rsid w:val="005B0B48"/>
    <w:rsid w:val="005D4C1A"/>
    <w:rsid w:val="005E2B26"/>
    <w:rsid w:val="005F4851"/>
    <w:rsid w:val="0064476A"/>
    <w:rsid w:val="00650F7B"/>
    <w:rsid w:val="00651BAF"/>
    <w:rsid w:val="00657A10"/>
    <w:rsid w:val="00670039"/>
    <w:rsid w:val="00670EFC"/>
    <w:rsid w:val="00675854"/>
    <w:rsid w:val="00690B10"/>
    <w:rsid w:val="0069105F"/>
    <w:rsid w:val="006922B2"/>
    <w:rsid w:val="0069607D"/>
    <w:rsid w:val="006A045A"/>
    <w:rsid w:val="006A2A55"/>
    <w:rsid w:val="006A3404"/>
    <w:rsid w:val="006A6F25"/>
    <w:rsid w:val="006C6A63"/>
    <w:rsid w:val="006C6EE8"/>
    <w:rsid w:val="006D7FDE"/>
    <w:rsid w:val="00722FE8"/>
    <w:rsid w:val="00744D60"/>
    <w:rsid w:val="00744F0D"/>
    <w:rsid w:val="00745C51"/>
    <w:rsid w:val="007A2866"/>
    <w:rsid w:val="007B588E"/>
    <w:rsid w:val="007C4723"/>
    <w:rsid w:val="007C67BC"/>
    <w:rsid w:val="007D2B0A"/>
    <w:rsid w:val="007E27BC"/>
    <w:rsid w:val="007E29EA"/>
    <w:rsid w:val="007E74C7"/>
    <w:rsid w:val="007F5020"/>
    <w:rsid w:val="008100F5"/>
    <w:rsid w:val="00823EB0"/>
    <w:rsid w:val="008367FE"/>
    <w:rsid w:val="00874A0B"/>
    <w:rsid w:val="008771D5"/>
    <w:rsid w:val="0089050E"/>
    <w:rsid w:val="008A56EA"/>
    <w:rsid w:val="008B2008"/>
    <w:rsid w:val="008B39AE"/>
    <w:rsid w:val="008C05E0"/>
    <w:rsid w:val="008E0143"/>
    <w:rsid w:val="008E6475"/>
    <w:rsid w:val="008F77BA"/>
    <w:rsid w:val="00900D01"/>
    <w:rsid w:val="00900EB9"/>
    <w:rsid w:val="00910AC5"/>
    <w:rsid w:val="00915463"/>
    <w:rsid w:val="00915613"/>
    <w:rsid w:val="0092152E"/>
    <w:rsid w:val="00936849"/>
    <w:rsid w:val="009669B3"/>
    <w:rsid w:val="00966C29"/>
    <w:rsid w:val="009742E9"/>
    <w:rsid w:val="0097632A"/>
    <w:rsid w:val="009771EE"/>
    <w:rsid w:val="00980AAA"/>
    <w:rsid w:val="009A0BDD"/>
    <w:rsid w:val="009A5065"/>
    <w:rsid w:val="009C2BCC"/>
    <w:rsid w:val="009D0119"/>
    <w:rsid w:val="009D0D69"/>
    <w:rsid w:val="009F496B"/>
    <w:rsid w:val="00A20C85"/>
    <w:rsid w:val="00A218F0"/>
    <w:rsid w:val="00A31250"/>
    <w:rsid w:val="00A34E48"/>
    <w:rsid w:val="00A36000"/>
    <w:rsid w:val="00A822C0"/>
    <w:rsid w:val="00AA39ED"/>
    <w:rsid w:val="00AB0AA1"/>
    <w:rsid w:val="00AB6366"/>
    <w:rsid w:val="00B01D32"/>
    <w:rsid w:val="00B03863"/>
    <w:rsid w:val="00B07A2B"/>
    <w:rsid w:val="00B13BA0"/>
    <w:rsid w:val="00B20F9C"/>
    <w:rsid w:val="00B518DD"/>
    <w:rsid w:val="00B718D0"/>
    <w:rsid w:val="00BB39A1"/>
    <w:rsid w:val="00BD7DFD"/>
    <w:rsid w:val="00BF29D9"/>
    <w:rsid w:val="00BF31D5"/>
    <w:rsid w:val="00C00028"/>
    <w:rsid w:val="00C00277"/>
    <w:rsid w:val="00C01671"/>
    <w:rsid w:val="00C2482F"/>
    <w:rsid w:val="00C514AC"/>
    <w:rsid w:val="00C54DF6"/>
    <w:rsid w:val="00C57EE3"/>
    <w:rsid w:val="00C63B0B"/>
    <w:rsid w:val="00C82501"/>
    <w:rsid w:val="00C857F3"/>
    <w:rsid w:val="00C92709"/>
    <w:rsid w:val="00C929E1"/>
    <w:rsid w:val="00C92C20"/>
    <w:rsid w:val="00CC0DD1"/>
    <w:rsid w:val="00CC40E3"/>
    <w:rsid w:val="00D15797"/>
    <w:rsid w:val="00D256F7"/>
    <w:rsid w:val="00D532AB"/>
    <w:rsid w:val="00D64C9D"/>
    <w:rsid w:val="00D726B8"/>
    <w:rsid w:val="00D911BA"/>
    <w:rsid w:val="00DA34DC"/>
    <w:rsid w:val="00DB1AA4"/>
    <w:rsid w:val="00DC55A0"/>
    <w:rsid w:val="00DD3D9F"/>
    <w:rsid w:val="00DE0699"/>
    <w:rsid w:val="00DE14E8"/>
    <w:rsid w:val="00DE684C"/>
    <w:rsid w:val="00DF43D8"/>
    <w:rsid w:val="00DF53E1"/>
    <w:rsid w:val="00E02D23"/>
    <w:rsid w:val="00E02FB8"/>
    <w:rsid w:val="00E31E29"/>
    <w:rsid w:val="00E37EAC"/>
    <w:rsid w:val="00E50AEF"/>
    <w:rsid w:val="00E574B9"/>
    <w:rsid w:val="00E64D28"/>
    <w:rsid w:val="00E7400F"/>
    <w:rsid w:val="00E7505B"/>
    <w:rsid w:val="00EA1E56"/>
    <w:rsid w:val="00EB106A"/>
    <w:rsid w:val="00EB78D2"/>
    <w:rsid w:val="00EB7F76"/>
    <w:rsid w:val="00EC58C8"/>
    <w:rsid w:val="00EE2AFC"/>
    <w:rsid w:val="00EF7605"/>
    <w:rsid w:val="00F016BA"/>
    <w:rsid w:val="00F36674"/>
    <w:rsid w:val="00F4429E"/>
    <w:rsid w:val="00F45019"/>
    <w:rsid w:val="00F461AF"/>
    <w:rsid w:val="00F47E6B"/>
    <w:rsid w:val="00F53171"/>
    <w:rsid w:val="00F704A2"/>
    <w:rsid w:val="00FA25EE"/>
    <w:rsid w:val="00FA2FAD"/>
    <w:rsid w:val="00FD412B"/>
    <w:rsid w:val="00FF3D06"/>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58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 w:type="paragraph" w:styleId="Revizija">
    <w:name w:val="Revision"/>
    <w:hidden/>
    <w:uiPriority w:val="99"/>
    <w:semiHidden/>
    <w:rsid w:val="00230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00632702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2</cp:revision>
  <cp:lastPrinted>2023-08-18T07:04:00Z</cp:lastPrinted>
  <dcterms:created xsi:type="dcterms:W3CDTF">2025-04-17T08:20:00Z</dcterms:created>
  <dcterms:modified xsi:type="dcterms:W3CDTF">2025-04-17T08:20:00Z</dcterms:modified>
</cp:coreProperties>
</file>