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752C" w14:textId="7463E143" w:rsidR="005307F0" w:rsidRDefault="005307F0" w:rsidP="009E20C0">
      <w:pPr>
        <w:jc w:val="both"/>
        <w:rPr>
          <w:rFonts w:ascii="Arial" w:hAnsi="Arial" w:cs="Arial"/>
          <w:b/>
          <w:sz w:val="20"/>
          <w:szCs w:val="20"/>
        </w:rPr>
      </w:pPr>
      <w:r w:rsidRPr="003767DA">
        <w:rPr>
          <w:rFonts w:ascii="Arial" w:hAnsi="Arial" w:cs="Arial"/>
          <w:b/>
          <w:sz w:val="20"/>
          <w:szCs w:val="20"/>
        </w:rPr>
        <w:t xml:space="preserve">Obrazec </w:t>
      </w:r>
      <w:r w:rsidR="00E015A7" w:rsidRPr="003767DA">
        <w:rPr>
          <w:rFonts w:ascii="Arial" w:hAnsi="Arial" w:cs="Arial"/>
          <w:b/>
          <w:sz w:val="20"/>
          <w:szCs w:val="20"/>
        </w:rPr>
        <w:t>6</w:t>
      </w:r>
      <w:r w:rsidRPr="003767DA">
        <w:rPr>
          <w:rFonts w:ascii="Arial" w:hAnsi="Arial" w:cs="Arial"/>
          <w:b/>
          <w:sz w:val="20"/>
          <w:szCs w:val="20"/>
        </w:rPr>
        <w:t xml:space="preserve">: </w:t>
      </w:r>
      <w:r w:rsidR="003767DA" w:rsidRPr="003767DA">
        <w:rPr>
          <w:rFonts w:ascii="Arial" w:hAnsi="Arial" w:cs="Arial"/>
          <w:b/>
          <w:sz w:val="20"/>
          <w:szCs w:val="20"/>
        </w:rPr>
        <w:t>Presoja projekt</w:t>
      </w:r>
      <w:r w:rsidR="003767DA">
        <w:rPr>
          <w:rFonts w:ascii="Arial" w:hAnsi="Arial" w:cs="Arial"/>
          <w:b/>
          <w:sz w:val="20"/>
          <w:szCs w:val="20"/>
        </w:rPr>
        <w:t>a</w:t>
      </w:r>
      <w:r w:rsidR="003767DA" w:rsidRPr="003767DA">
        <w:rPr>
          <w:rFonts w:ascii="Arial" w:hAnsi="Arial" w:cs="Arial"/>
          <w:b/>
          <w:sz w:val="20"/>
          <w:szCs w:val="20"/>
        </w:rPr>
        <w:t xml:space="preserve"> v skladu z načelom DNSH</w:t>
      </w:r>
    </w:p>
    <w:p w14:paraId="57678FF3" w14:textId="77777777" w:rsidR="003767DA" w:rsidRDefault="003767DA" w:rsidP="009E20C0">
      <w:pPr>
        <w:jc w:val="both"/>
        <w:rPr>
          <w:rFonts w:ascii="Arial" w:hAnsi="Arial" w:cs="Arial"/>
          <w:b/>
          <w:bCs/>
          <w:color w:val="4472C4"/>
          <w:sz w:val="20"/>
          <w:szCs w:val="20"/>
        </w:rPr>
      </w:pPr>
      <w:r w:rsidRPr="003767DA">
        <w:rPr>
          <w:rFonts w:ascii="Arial" w:hAnsi="Arial" w:cs="Arial"/>
          <w:b/>
          <w:bCs/>
          <w:color w:val="4472C4"/>
          <w:sz w:val="20"/>
          <w:szCs w:val="20"/>
        </w:rPr>
        <w:t>Javni razpis</w:t>
      </w:r>
      <w:r w:rsidRPr="003767DA">
        <w:rPr>
          <w:rFonts w:ascii="Arial" w:hAnsi="Arial" w:cs="Arial"/>
          <w:color w:val="4472C4"/>
          <w:sz w:val="20"/>
          <w:szCs w:val="20"/>
        </w:rPr>
        <w:t xml:space="preserve"> </w:t>
      </w:r>
      <w:r w:rsidRPr="003767DA">
        <w:rPr>
          <w:rFonts w:ascii="Arial" w:hAnsi="Arial" w:cs="Arial"/>
          <w:b/>
          <w:bCs/>
          <w:color w:val="4472C4"/>
          <w:sz w:val="20"/>
          <w:szCs w:val="20"/>
        </w:rPr>
        <w:t>Zagotavljanje podpore inovativnim ekosistemom ekonomsko-poslovne infrastrukture v letu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04"/>
      </w:tblGrid>
      <w:tr w:rsidR="00481891" w:rsidRPr="008F4078" w14:paraId="1D8BE260" w14:textId="77777777" w:rsidTr="00E60580">
        <w:tc>
          <w:tcPr>
            <w:tcW w:w="1908" w:type="dxa"/>
            <w:shd w:val="clear" w:color="auto" w:fill="C5E0B3"/>
          </w:tcPr>
          <w:p w14:paraId="2E88215F" w14:textId="77777777" w:rsidR="00481891" w:rsidRPr="008F4078" w:rsidRDefault="00481891" w:rsidP="00E60580">
            <w:pPr>
              <w:rPr>
                <w:rFonts w:cs="Arial"/>
                <w:sz w:val="20"/>
                <w:szCs w:val="20"/>
              </w:rPr>
            </w:pPr>
            <w:r w:rsidRPr="008F4078">
              <w:rPr>
                <w:rFonts w:cs="Arial"/>
                <w:sz w:val="20"/>
                <w:szCs w:val="20"/>
              </w:rPr>
              <w:t>Prijavitelj</w:t>
            </w:r>
          </w:p>
        </w:tc>
        <w:tc>
          <w:tcPr>
            <w:tcW w:w="7304" w:type="dxa"/>
          </w:tcPr>
          <w:p w14:paraId="3774F947" w14:textId="77777777" w:rsidR="00481891" w:rsidRPr="008F4078" w:rsidRDefault="00481891" w:rsidP="00E60580">
            <w:pPr>
              <w:rPr>
                <w:rFonts w:cs="Arial"/>
                <w:sz w:val="20"/>
                <w:szCs w:val="20"/>
              </w:rPr>
            </w:pPr>
            <w:r w:rsidRPr="008F4078">
              <w:rPr>
                <w:rFonts w:cs="Arial"/>
                <w:sz w:val="20"/>
                <w:szCs w:val="20"/>
              </w:rPr>
              <w:fldChar w:fldCharType="begin">
                <w:ffData>
                  <w:name w:val="Besedilo31"/>
                  <w:enabled/>
                  <w:calcOnExit w:val="0"/>
                  <w:textInput/>
                </w:ffData>
              </w:fldChar>
            </w:r>
            <w:bookmarkStart w:id="0" w:name="Besedilo31"/>
            <w:r w:rsidRPr="008F4078">
              <w:rPr>
                <w:rFonts w:cs="Arial"/>
                <w:sz w:val="20"/>
                <w:szCs w:val="20"/>
              </w:rPr>
              <w:instrText xml:space="preserve"> FORMTEXT </w:instrText>
            </w:r>
            <w:r w:rsidRPr="008F4078">
              <w:rPr>
                <w:rFonts w:cs="Arial"/>
                <w:sz w:val="20"/>
                <w:szCs w:val="20"/>
              </w:rPr>
            </w:r>
            <w:r w:rsidRPr="008F4078">
              <w:rPr>
                <w:rFonts w:cs="Arial"/>
                <w:sz w:val="20"/>
                <w:szCs w:val="20"/>
              </w:rPr>
              <w:fldChar w:fldCharType="separate"/>
            </w:r>
            <w:r w:rsidRPr="008F4078">
              <w:rPr>
                <w:rFonts w:cs="Arial"/>
                <w:noProof/>
                <w:sz w:val="20"/>
                <w:szCs w:val="20"/>
              </w:rPr>
              <w:t> </w:t>
            </w:r>
            <w:r w:rsidRPr="008F4078">
              <w:rPr>
                <w:rFonts w:cs="Arial"/>
                <w:noProof/>
                <w:sz w:val="20"/>
                <w:szCs w:val="20"/>
              </w:rPr>
              <w:t> </w:t>
            </w:r>
            <w:r w:rsidRPr="008F4078">
              <w:rPr>
                <w:rFonts w:cs="Arial"/>
                <w:noProof/>
                <w:sz w:val="20"/>
                <w:szCs w:val="20"/>
              </w:rPr>
              <w:t> </w:t>
            </w:r>
            <w:r w:rsidRPr="008F4078">
              <w:rPr>
                <w:rFonts w:cs="Arial"/>
                <w:noProof/>
                <w:sz w:val="20"/>
                <w:szCs w:val="20"/>
              </w:rPr>
              <w:t> </w:t>
            </w:r>
            <w:r w:rsidRPr="008F4078">
              <w:rPr>
                <w:rFonts w:cs="Arial"/>
                <w:noProof/>
                <w:sz w:val="20"/>
                <w:szCs w:val="20"/>
              </w:rPr>
              <w:t> </w:t>
            </w:r>
            <w:r w:rsidRPr="008F4078">
              <w:rPr>
                <w:rFonts w:cs="Arial"/>
                <w:sz w:val="20"/>
                <w:szCs w:val="20"/>
              </w:rPr>
              <w:fldChar w:fldCharType="end"/>
            </w:r>
            <w:bookmarkEnd w:id="0"/>
          </w:p>
        </w:tc>
      </w:tr>
      <w:tr w:rsidR="00481891" w:rsidRPr="008F4078" w14:paraId="074D8CC5" w14:textId="77777777" w:rsidTr="00E60580">
        <w:tc>
          <w:tcPr>
            <w:tcW w:w="1908" w:type="dxa"/>
            <w:shd w:val="clear" w:color="auto" w:fill="C5E0B3"/>
          </w:tcPr>
          <w:p w14:paraId="1A783E97" w14:textId="77777777" w:rsidR="00481891" w:rsidRPr="008F4078" w:rsidRDefault="00481891" w:rsidP="00E60580">
            <w:pPr>
              <w:rPr>
                <w:rFonts w:cs="Arial"/>
                <w:sz w:val="20"/>
                <w:szCs w:val="20"/>
              </w:rPr>
            </w:pPr>
            <w:r w:rsidRPr="008F4078">
              <w:rPr>
                <w:rFonts w:cs="Arial"/>
                <w:sz w:val="20"/>
                <w:szCs w:val="20"/>
              </w:rPr>
              <w:t>Naziv projekta</w:t>
            </w:r>
          </w:p>
        </w:tc>
        <w:tc>
          <w:tcPr>
            <w:tcW w:w="7304" w:type="dxa"/>
          </w:tcPr>
          <w:p w14:paraId="1205E5CC" w14:textId="77777777" w:rsidR="00481891" w:rsidRPr="008F4078" w:rsidRDefault="00481891" w:rsidP="00E60580">
            <w:pPr>
              <w:rPr>
                <w:rFonts w:cs="Arial"/>
                <w:caps/>
                <w:sz w:val="20"/>
                <w:szCs w:val="20"/>
              </w:rPr>
            </w:pPr>
            <w:r w:rsidRPr="008F4078">
              <w:rPr>
                <w:rFonts w:cs="Arial"/>
                <w:caps/>
                <w:sz w:val="20"/>
                <w:szCs w:val="20"/>
              </w:rPr>
              <w:fldChar w:fldCharType="begin">
                <w:ffData>
                  <w:name w:val="Besedilo32"/>
                  <w:enabled/>
                  <w:calcOnExit w:val="0"/>
                  <w:textInput/>
                </w:ffData>
              </w:fldChar>
            </w:r>
            <w:bookmarkStart w:id="1" w:name="Besedilo32"/>
            <w:r w:rsidRPr="008F4078">
              <w:rPr>
                <w:rFonts w:cs="Arial"/>
                <w:caps/>
                <w:sz w:val="20"/>
                <w:szCs w:val="20"/>
              </w:rPr>
              <w:instrText xml:space="preserve"> FORMTEXT </w:instrText>
            </w:r>
            <w:r w:rsidRPr="008F4078">
              <w:rPr>
                <w:rFonts w:cs="Arial"/>
                <w:caps/>
                <w:sz w:val="20"/>
                <w:szCs w:val="20"/>
              </w:rPr>
            </w:r>
            <w:r w:rsidRPr="008F4078">
              <w:rPr>
                <w:rFonts w:cs="Arial"/>
                <w:caps/>
                <w:sz w:val="20"/>
                <w:szCs w:val="20"/>
              </w:rPr>
              <w:fldChar w:fldCharType="separate"/>
            </w:r>
            <w:r w:rsidRPr="008F4078">
              <w:rPr>
                <w:rFonts w:cs="Arial"/>
                <w:caps/>
                <w:noProof/>
                <w:sz w:val="20"/>
                <w:szCs w:val="20"/>
              </w:rPr>
              <w:t> </w:t>
            </w:r>
            <w:r w:rsidRPr="008F4078">
              <w:rPr>
                <w:rFonts w:cs="Arial"/>
                <w:caps/>
                <w:noProof/>
                <w:sz w:val="20"/>
                <w:szCs w:val="20"/>
              </w:rPr>
              <w:t> </w:t>
            </w:r>
            <w:r w:rsidRPr="008F4078">
              <w:rPr>
                <w:rFonts w:cs="Arial"/>
                <w:caps/>
                <w:noProof/>
                <w:sz w:val="20"/>
                <w:szCs w:val="20"/>
              </w:rPr>
              <w:t> </w:t>
            </w:r>
            <w:r w:rsidRPr="008F4078">
              <w:rPr>
                <w:rFonts w:cs="Arial"/>
                <w:caps/>
                <w:noProof/>
                <w:sz w:val="20"/>
                <w:szCs w:val="20"/>
              </w:rPr>
              <w:t> </w:t>
            </w:r>
            <w:r w:rsidRPr="008F4078">
              <w:rPr>
                <w:rFonts w:cs="Arial"/>
                <w:caps/>
                <w:noProof/>
                <w:sz w:val="20"/>
                <w:szCs w:val="20"/>
              </w:rPr>
              <w:t> </w:t>
            </w:r>
            <w:r w:rsidRPr="008F4078">
              <w:rPr>
                <w:rFonts w:cs="Arial"/>
                <w:caps/>
                <w:sz w:val="20"/>
                <w:szCs w:val="20"/>
              </w:rPr>
              <w:fldChar w:fldCharType="end"/>
            </w:r>
            <w:bookmarkEnd w:id="1"/>
          </w:p>
        </w:tc>
      </w:tr>
    </w:tbl>
    <w:p w14:paraId="6DC80C2E" w14:textId="77777777" w:rsidR="00481891" w:rsidRPr="003767DA" w:rsidRDefault="00481891" w:rsidP="009E20C0">
      <w:pPr>
        <w:jc w:val="both"/>
        <w:rPr>
          <w:rFonts w:ascii="Arial" w:hAnsi="Arial" w:cs="Arial"/>
          <w:b/>
          <w:bCs/>
          <w:color w:val="4472C4"/>
          <w:sz w:val="20"/>
          <w:szCs w:val="20"/>
        </w:rPr>
      </w:pPr>
    </w:p>
    <w:p w14:paraId="4EC649AF" w14:textId="77777777" w:rsidR="003629F2" w:rsidRPr="003767DA" w:rsidRDefault="003629F2" w:rsidP="009E20C0">
      <w:pPr>
        <w:numPr>
          <w:ilvl w:val="0"/>
          <w:numId w:val="3"/>
        </w:numPr>
        <w:jc w:val="both"/>
        <w:rPr>
          <w:rFonts w:ascii="Arial" w:hAnsi="Arial" w:cs="Arial"/>
          <w:b/>
          <w:i/>
          <w:color w:val="000000"/>
          <w:sz w:val="20"/>
          <w:szCs w:val="20"/>
        </w:rPr>
      </w:pPr>
      <w:r w:rsidRPr="003767DA">
        <w:rPr>
          <w:rFonts w:ascii="Arial" w:hAnsi="Arial" w:cs="Arial"/>
          <w:b/>
          <w:i/>
          <w:color w:val="000000"/>
          <w:sz w:val="20"/>
          <w:szCs w:val="20"/>
        </w:rPr>
        <w:t>Splošno o izvedbi presoje projekt</w:t>
      </w:r>
      <w:r w:rsidR="008F5C3A" w:rsidRPr="003767DA">
        <w:rPr>
          <w:rFonts w:ascii="Arial" w:hAnsi="Arial" w:cs="Arial"/>
          <w:b/>
          <w:i/>
          <w:color w:val="000000"/>
          <w:sz w:val="20"/>
          <w:szCs w:val="20"/>
        </w:rPr>
        <w:t>ov</w:t>
      </w:r>
    </w:p>
    <w:p w14:paraId="7C80ABF9" w14:textId="1CE9E7AF" w:rsidR="003629F2" w:rsidRPr="003767DA" w:rsidRDefault="003629F2" w:rsidP="009E20C0">
      <w:pPr>
        <w:jc w:val="both"/>
        <w:rPr>
          <w:rFonts w:ascii="Arial" w:hAnsi="Arial" w:cs="Arial"/>
          <w:color w:val="000000"/>
          <w:sz w:val="20"/>
          <w:szCs w:val="20"/>
        </w:rPr>
      </w:pPr>
      <w:r w:rsidRPr="003767DA">
        <w:rPr>
          <w:rFonts w:ascii="Arial" w:hAnsi="Arial" w:cs="Arial"/>
          <w:color w:val="000000"/>
          <w:sz w:val="20"/>
          <w:szCs w:val="20"/>
        </w:rPr>
        <w:t>Vsak predlagani</w:t>
      </w:r>
      <w:r w:rsidR="00D43E3F">
        <w:rPr>
          <w:rFonts w:ascii="Arial" w:hAnsi="Arial" w:cs="Arial"/>
          <w:color w:val="000000"/>
          <w:sz w:val="20"/>
          <w:szCs w:val="20"/>
        </w:rPr>
        <w:t xml:space="preserve"> </w:t>
      </w:r>
      <w:r w:rsidRPr="003767DA">
        <w:rPr>
          <w:rFonts w:ascii="Arial" w:hAnsi="Arial" w:cs="Arial"/>
          <w:color w:val="000000"/>
          <w:sz w:val="20"/>
          <w:szCs w:val="20"/>
        </w:rPr>
        <w:t xml:space="preserve">projekt mora biti v skladu z načelom DNSH </w:t>
      </w:r>
      <w:r w:rsidR="00216DB0" w:rsidRPr="003767DA">
        <w:rPr>
          <w:rFonts w:ascii="Arial" w:hAnsi="Arial" w:cs="Arial"/>
          <w:color w:val="000000"/>
          <w:sz w:val="20"/>
          <w:szCs w:val="20"/>
        </w:rPr>
        <w:t>oz.</w:t>
      </w:r>
      <w:r w:rsidRPr="003767DA">
        <w:rPr>
          <w:rFonts w:ascii="Arial" w:hAnsi="Arial" w:cs="Arial"/>
          <w:color w:val="000000"/>
          <w:sz w:val="20"/>
          <w:szCs w:val="20"/>
        </w:rPr>
        <w:t xml:space="preserve"> da</w:t>
      </w:r>
      <w:r w:rsidR="00CE6C51" w:rsidRPr="003767DA">
        <w:rPr>
          <w:rFonts w:ascii="Arial" w:hAnsi="Arial" w:cs="Arial"/>
          <w:color w:val="000000"/>
          <w:sz w:val="20"/>
          <w:szCs w:val="20"/>
        </w:rPr>
        <w:t xml:space="preserve"> </w:t>
      </w:r>
      <w:r w:rsidRPr="003767DA">
        <w:rPr>
          <w:rFonts w:ascii="Arial" w:hAnsi="Arial" w:cs="Arial"/>
          <w:color w:val="000000"/>
          <w:sz w:val="20"/>
          <w:szCs w:val="20"/>
        </w:rPr>
        <w:t>ne škoduje bistveno. Preverja se vpliv vsakega projekta na šest okoljskih ciljev:</w:t>
      </w:r>
    </w:p>
    <w:p w14:paraId="6F5278DF" w14:textId="7D8C25A1" w:rsidR="003629F2" w:rsidRPr="003767DA" w:rsidRDefault="003629F2" w:rsidP="009E20C0">
      <w:pPr>
        <w:numPr>
          <w:ilvl w:val="0"/>
          <w:numId w:val="1"/>
        </w:numPr>
        <w:spacing w:after="0"/>
        <w:jc w:val="both"/>
        <w:rPr>
          <w:rFonts w:ascii="Arial" w:hAnsi="Arial" w:cs="Arial"/>
          <w:color w:val="000000"/>
          <w:sz w:val="20"/>
          <w:szCs w:val="20"/>
        </w:rPr>
      </w:pPr>
      <w:r w:rsidRPr="003767DA">
        <w:rPr>
          <w:rFonts w:ascii="Arial" w:hAnsi="Arial" w:cs="Arial"/>
          <w:color w:val="000000"/>
          <w:sz w:val="20"/>
          <w:szCs w:val="20"/>
        </w:rPr>
        <w:t>Blažitev</w:t>
      </w:r>
      <w:r w:rsidR="00D43E3F">
        <w:rPr>
          <w:rFonts w:ascii="Arial" w:hAnsi="Arial" w:cs="Arial"/>
          <w:color w:val="000000"/>
          <w:sz w:val="20"/>
          <w:szCs w:val="20"/>
        </w:rPr>
        <w:t xml:space="preserve"> </w:t>
      </w:r>
      <w:r w:rsidRPr="003767DA">
        <w:rPr>
          <w:rFonts w:ascii="Arial" w:hAnsi="Arial" w:cs="Arial"/>
          <w:color w:val="000000"/>
          <w:sz w:val="20"/>
          <w:szCs w:val="20"/>
        </w:rPr>
        <w:t>podnebnih sprememb</w:t>
      </w:r>
    </w:p>
    <w:p w14:paraId="49F4084F" w14:textId="77777777" w:rsidR="003629F2" w:rsidRPr="003767DA" w:rsidRDefault="003629F2" w:rsidP="009E20C0">
      <w:pPr>
        <w:numPr>
          <w:ilvl w:val="0"/>
          <w:numId w:val="1"/>
        </w:numPr>
        <w:spacing w:after="0"/>
        <w:jc w:val="both"/>
        <w:rPr>
          <w:rFonts w:ascii="Arial" w:hAnsi="Arial" w:cs="Arial"/>
          <w:color w:val="000000"/>
          <w:sz w:val="20"/>
          <w:szCs w:val="20"/>
        </w:rPr>
      </w:pPr>
      <w:r w:rsidRPr="003767DA">
        <w:rPr>
          <w:rFonts w:ascii="Arial" w:hAnsi="Arial" w:cs="Arial"/>
          <w:color w:val="000000"/>
          <w:sz w:val="20"/>
          <w:szCs w:val="20"/>
        </w:rPr>
        <w:t>Prilagajanje podnebnim spremembam</w:t>
      </w:r>
    </w:p>
    <w:p w14:paraId="31EF9DEF" w14:textId="77777777" w:rsidR="003629F2" w:rsidRPr="003767DA" w:rsidRDefault="003629F2" w:rsidP="009E20C0">
      <w:pPr>
        <w:numPr>
          <w:ilvl w:val="0"/>
          <w:numId w:val="1"/>
        </w:numPr>
        <w:spacing w:after="0"/>
        <w:jc w:val="both"/>
        <w:rPr>
          <w:rFonts w:ascii="Arial" w:hAnsi="Arial" w:cs="Arial"/>
          <w:color w:val="000000"/>
          <w:sz w:val="20"/>
          <w:szCs w:val="20"/>
        </w:rPr>
      </w:pPr>
      <w:r w:rsidRPr="003767DA">
        <w:rPr>
          <w:rFonts w:ascii="Arial" w:hAnsi="Arial" w:cs="Arial"/>
          <w:color w:val="000000"/>
          <w:sz w:val="20"/>
          <w:szCs w:val="20"/>
        </w:rPr>
        <w:t>Trajnostna raba in zaščita vodnih in morskih virov</w:t>
      </w:r>
    </w:p>
    <w:p w14:paraId="508AAE7E" w14:textId="77777777" w:rsidR="003629F2" w:rsidRPr="003767DA" w:rsidRDefault="003629F2" w:rsidP="009E20C0">
      <w:pPr>
        <w:numPr>
          <w:ilvl w:val="0"/>
          <w:numId w:val="1"/>
        </w:numPr>
        <w:spacing w:after="0"/>
        <w:jc w:val="both"/>
        <w:rPr>
          <w:rFonts w:ascii="Arial" w:hAnsi="Arial" w:cs="Arial"/>
          <w:color w:val="000000"/>
          <w:sz w:val="20"/>
          <w:szCs w:val="20"/>
        </w:rPr>
      </w:pPr>
      <w:r w:rsidRPr="003767DA">
        <w:rPr>
          <w:rFonts w:ascii="Arial" w:hAnsi="Arial" w:cs="Arial"/>
          <w:color w:val="000000"/>
          <w:sz w:val="20"/>
          <w:szCs w:val="20"/>
        </w:rPr>
        <w:t>Prehod v krožno gospodarstvo</w:t>
      </w:r>
    </w:p>
    <w:p w14:paraId="7354FB5A" w14:textId="5085BBA1" w:rsidR="003629F2" w:rsidRPr="003767DA" w:rsidRDefault="003629F2" w:rsidP="009E20C0">
      <w:pPr>
        <w:numPr>
          <w:ilvl w:val="0"/>
          <w:numId w:val="1"/>
        </w:numPr>
        <w:spacing w:after="0"/>
        <w:jc w:val="both"/>
        <w:rPr>
          <w:rFonts w:ascii="Arial" w:hAnsi="Arial" w:cs="Arial"/>
          <w:color w:val="000000"/>
          <w:sz w:val="20"/>
          <w:szCs w:val="20"/>
        </w:rPr>
      </w:pPr>
      <w:r w:rsidRPr="003767DA">
        <w:rPr>
          <w:rFonts w:ascii="Arial" w:hAnsi="Arial" w:cs="Arial"/>
          <w:color w:val="000000"/>
          <w:sz w:val="20"/>
          <w:szCs w:val="20"/>
        </w:rPr>
        <w:t>Preprečevanje in nadzor onesnaženja</w:t>
      </w:r>
    </w:p>
    <w:p w14:paraId="1E3B94E6" w14:textId="77777777" w:rsidR="003629F2" w:rsidRPr="003767DA" w:rsidRDefault="003629F2" w:rsidP="009E20C0">
      <w:pPr>
        <w:numPr>
          <w:ilvl w:val="0"/>
          <w:numId w:val="1"/>
        </w:numPr>
        <w:jc w:val="both"/>
        <w:rPr>
          <w:rFonts w:ascii="Arial" w:hAnsi="Arial" w:cs="Arial"/>
          <w:color w:val="000000"/>
          <w:sz w:val="20"/>
          <w:szCs w:val="20"/>
        </w:rPr>
      </w:pPr>
      <w:r w:rsidRPr="003767DA">
        <w:rPr>
          <w:rFonts w:ascii="Arial" w:hAnsi="Arial" w:cs="Arial"/>
          <w:color w:val="000000"/>
          <w:sz w:val="20"/>
          <w:szCs w:val="20"/>
        </w:rPr>
        <w:t>Varstvo in obnova biotske raznovrstnosti in ekosistemov</w:t>
      </w:r>
    </w:p>
    <w:p w14:paraId="0DB118FF" w14:textId="04FB131E" w:rsidR="006627D4" w:rsidRPr="009E20C0" w:rsidRDefault="006627D4" w:rsidP="009E20C0">
      <w:pPr>
        <w:jc w:val="both"/>
        <w:rPr>
          <w:rFonts w:ascii="Arial" w:hAnsi="Arial" w:cs="Arial"/>
          <w:color w:val="000000"/>
          <w:sz w:val="20"/>
          <w:szCs w:val="20"/>
        </w:rPr>
      </w:pPr>
      <w:r w:rsidRPr="009E20C0">
        <w:rPr>
          <w:rFonts w:ascii="Arial" w:hAnsi="Arial" w:cs="Arial"/>
          <w:color w:val="000000"/>
          <w:sz w:val="20"/>
          <w:szCs w:val="20"/>
        </w:rPr>
        <w:t xml:space="preserve">V skladu s prvim odstavkom 17. </w:t>
      </w:r>
      <w:r w:rsidR="009E20C0" w:rsidRPr="009E20C0">
        <w:rPr>
          <w:rFonts w:ascii="Arial" w:hAnsi="Arial" w:cs="Arial"/>
          <w:color w:val="000000"/>
          <w:sz w:val="20"/>
          <w:szCs w:val="20"/>
        </w:rPr>
        <w:t>č</w:t>
      </w:r>
      <w:r w:rsidRPr="009E20C0">
        <w:rPr>
          <w:rFonts w:ascii="Arial" w:hAnsi="Arial" w:cs="Arial"/>
          <w:color w:val="000000"/>
          <w:sz w:val="20"/>
          <w:szCs w:val="20"/>
        </w:rPr>
        <w:t xml:space="preserve">lena Uredbe (EU) 2020/852 (Uredba o taksonomiji) </w:t>
      </w:r>
      <w:r w:rsidR="009E20C0" w:rsidRPr="009E20C0">
        <w:rPr>
          <w:rFonts w:ascii="Arial" w:hAnsi="Arial" w:cs="Arial"/>
          <w:color w:val="000000"/>
          <w:sz w:val="20"/>
          <w:szCs w:val="20"/>
        </w:rPr>
        <w:t>d</w:t>
      </w:r>
      <w:r w:rsidRPr="009E20C0">
        <w:rPr>
          <w:rFonts w:ascii="Arial" w:hAnsi="Arial" w:cs="Arial"/>
          <w:color w:val="000000"/>
          <w:sz w:val="20"/>
          <w:szCs w:val="20"/>
        </w:rPr>
        <w:t>ejavnost bistveno škoduje</w:t>
      </w:r>
      <w:r w:rsidR="009E20C0" w:rsidRPr="009E20C0">
        <w:rPr>
          <w:rFonts w:ascii="Arial" w:hAnsi="Arial" w:cs="Arial"/>
          <w:color w:val="000000"/>
          <w:sz w:val="20"/>
          <w:szCs w:val="20"/>
        </w:rPr>
        <w:t xml:space="preserve"> okoljskim ciljem:</w:t>
      </w:r>
    </w:p>
    <w:p w14:paraId="555B4CCA" w14:textId="77777777" w:rsidR="009E20C0" w:rsidRDefault="006627D4" w:rsidP="009E20C0">
      <w:pPr>
        <w:numPr>
          <w:ilvl w:val="0"/>
          <w:numId w:val="23"/>
        </w:numPr>
        <w:jc w:val="both"/>
        <w:rPr>
          <w:rFonts w:ascii="Arial" w:hAnsi="Arial" w:cs="Arial"/>
          <w:color w:val="000000"/>
          <w:sz w:val="20"/>
          <w:szCs w:val="20"/>
        </w:rPr>
      </w:pPr>
      <w:r w:rsidRPr="003767DA">
        <w:rPr>
          <w:rFonts w:ascii="Arial" w:hAnsi="Arial" w:cs="Arial"/>
          <w:color w:val="000000"/>
          <w:sz w:val="20"/>
          <w:szCs w:val="20"/>
        </w:rPr>
        <w:t>blažitvi podnebnih sprememb, kadar ta dejavnost privede do znatnih emisij toplogrednih plinov;</w:t>
      </w:r>
    </w:p>
    <w:p w14:paraId="5E18A8EE" w14:textId="1585FE9E" w:rsidR="006627D4" w:rsidRPr="003767DA" w:rsidRDefault="006627D4" w:rsidP="009E20C0">
      <w:pPr>
        <w:numPr>
          <w:ilvl w:val="0"/>
          <w:numId w:val="23"/>
        </w:numPr>
        <w:jc w:val="both"/>
        <w:rPr>
          <w:rFonts w:ascii="Arial" w:hAnsi="Arial" w:cs="Arial"/>
          <w:color w:val="000000"/>
          <w:sz w:val="20"/>
          <w:szCs w:val="20"/>
        </w:rPr>
      </w:pPr>
      <w:r w:rsidRPr="003767DA">
        <w:rPr>
          <w:rFonts w:ascii="Arial" w:hAnsi="Arial" w:cs="Arial"/>
          <w:color w:val="000000"/>
          <w:sz w:val="20"/>
          <w:szCs w:val="20"/>
        </w:rPr>
        <w:t>prilagajanju podnebnim spremembam, kadar ta dejavnost privede do povečanega škodljivega vpliva na sedanje podnebje in pričakovano prihodnje podnebje, na dejavnost samo ali na ljudi, naravo ali sredstva;</w:t>
      </w:r>
    </w:p>
    <w:p w14:paraId="73159870" w14:textId="53F267D3" w:rsidR="006627D4" w:rsidRPr="003767DA" w:rsidRDefault="006627D4" w:rsidP="00347AB5">
      <w:pPr>
        <w:numPr>
          <w:ilvl w:val="0"/>
          <w:numId w:val="23"/>
        </w:numPr>
        <w:spacing w:after="0"/>
        <w:jc w:val="both"/>
        <w:rPr>
          <w:rFonts w:ascii="Arial" w:hAnsi="Arial" w:cs="Arial"/>
          <w:color w:val="000000"/>
          <w:sz w:val="20"/>
          <w:szCs w:val="20"/>
        </w:rPr>
      </w:pPr>
      <w:r w:rsidRPr="003767DA">
        <w:rPr>
          <w:rFonts w:ascii="Arial" w:hAnsi="Arial" w:cs="Arial"/>
          <w:color w:val="000000"/>
          <w:sz w:val="20"/>
          <w:szCs w:val="20"/>
        </w:rPr>
        <w:t>trajnostni uporabi in varstvu vodnih in morskih virov, kadar ta dejavnost škoduje:</w:t>
      </w:r>
    </w:p>
    <w:p w14:paraId="1E85E2B2" w14:textId="4FE9B5DB" w:rsidR="006627D4" w:rsidRPr="003767DA" w:rsidRDefault="006627D4" w:rsidP="00347AB5">
      <w:pPr>
        <w:numPr>
          <w:ilvl w:val="0"/>
          <w:numId w:val="25"/>
        </w:numPr>
        <w:spacing w:after="0"/>
        <w:jc w:val="both"/>
        <w:rPr>
          <w:rFonts w:ascii="Arial" w:hAnsi="Arial" w:cs="Arial"/>
          <w:color w:val="000000"/>
          <w:sz w:val="20"/>
          <w:szCs w:val="20"/>
        </w:rPr>
      </w:pPr>
      <w:r w:rsidRPr="003767DA">
        <w:rPr>
          <w:rFonts w:ascii="Arial" w:hAnsi="Arial" w:cs="Arial"/>
          <w:color w:val="000000"/>
          <w:sz w:val="20"/>
          <w:szCs w:val="20"/>
        </w:rPr>
        <w:t>dobremu stanju ali dobremu ekološkem potencialu vodnih teles, vključno s površinskimi in podzemnimi vodami, ali</w:t>
      </w:r>
    </w:p>
    <w:p w14:paraId="1156909F" w14:textId="04AF30A4" w:rsidR="006627D4" w:rsidRPr="003767DA" w:rsidRDefault="006627D4" w:rsidP="00347AB5">
      <w:pPr>
        <w:numPr>
          <w:ilvl w:val="0"/>
          <w:numId w:val="25"/>
        </w:numPr>
        <w:jc w:val="both"/>
        <w:rPr>
          <w:rFonts w:ascii="Arial" w:hAnsi="Arial" w:cs="Arial"/>
          <w:color w:val="000000"/>
          <w:sz w:val="20"/>
          <w:szCs w:val="20"/>
        </w:rPr>
      </w:pPr>
      <w:r w:rsidRPr="003767DA">
        <w:rPr>
          <w:rFonts w:ascii="Arial" w:hAnsi="Arial" w:cs="Arial"/>
          <w:color w:val="000000"/>
          <w:sz w:val="20"/>
          <w:szCs w:val="20"/>
        </w:rPr>
        <w:t>dobremu okoljskemu stanju morskih voda;</w:t>
      </w:r>
    </w:p>
    <w:p w14:paraId="40F6E1F4" w14:textId="3580B700" w:rsidR="006627D4" w:rsidRPr="003767DA" w:rsidRDefault="006627D4" w:rsidP="00347AB5">
      <w:pPr>
        <w:numPr>
          <w:ilvl w:val="0"/>
          <w:numId w:val="23"/>
        </w:numPr>
        <w:spacing w:after="0"/>
        <w:jc w:val="both"/>
        <w:rPr>
          <w:rFonts w:ascii="Arial" w:hAnsi="Arial" w:cs="Arial"/>
          <w:color w:val="000000"/>
          <w:sz w:val="20"/>
          <w:szCs w:val="20"/>
        </w:rPr>
      </w:pPr>
      <w:r w:rsidRPr="003767DA">
        <w:rPr>
          <w:rFonts w:ascii="Arial" w:hAnsi="Arial" w:cs="Arial"/>
          <w:color w:val="000000"/>
          <w:sz w:val="20"/>
          <w:szCs w:val="20"/>
        </w:rPr>
        <w:t>krožnemu gospodarstvu, vključno s preprečevanjem odpadkov in recikliranjem, kadar:</w:t>
      </w:r>
    </w:p>
    <w:p w14:paraId="5A471E56" w14:textId="70D3B40C" w:rsidR="006627D4" w:rsidRPr="003767DA" w:rsidRDefault="006627D4" w:rsidP="00347AB5">
      <w:pPr>
        <w:numPr>
          <w:ilvl w:val="0"/>
          <w:numId w:val="26"/>
        </w:numPr>
        <w:spacing w:after="0"/>
        <w:jc w:val="both"/>
        <w:rPr>
          <w:rFonts w:ascii="Arial" w:hAnsi="Arial" w:cs="Arial"/>
          <w:color w:val="000000"/>
          <w:sz w:val="20"/>
          <w:szCs w:val="20"/>
        </w:rPr>
      </w:pPr>
      <w:r w:rsidRPr="003767DA">
        <w:rPr>
          <w:rFonts w:ascii="Arial" w:hAnsi="Arial" w:cs="Arial"/>
          <w:color w:val="000000"/>
          <w:sz w:val="20"/>
          <w:szCs w:val="20"/>
        </w:rPr>
        <w:t>ta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7563BB21" w14:textId="4684E79C" w:rsidR="006627D4" w:rsidRPr="003767DA" w:rsidRDefault="006627D4" w:rsidP="00347AB5">
      <w:pPr>
        <w:numPr>
          <w:ilvl w:val="0"/>
          <w:numId w:val="26"/>
        </w:numPr>
        <w:spacing w:after="0"/>
        <w:jc w:val="both"/>
        <w:rPr>
          <w:rFonts w:ascii="Arial" w:hAnsi="Arial" w:cs="Arial"/>
          <w:color w:val="000000"/>
          <w:sz w:val="20"/>
          <w:szCs w:val="20"/>
        </w:rPr>
      </w:pPr>
      <w:r w:rsidRPr="003767DA">
        <w:rPr>
          <w:rFonts w:ascii="Arial" w:hAnsi="Arial" w:cs="Arial"/>
          <w:color w:val="000000"/>
          <w:sz w:val="20"/>
          <w:szCs w:val="20"/>
        </w:rPr>
        <w:t>ta dejavnost privede do znatnega povečanja nastajanja, sežiganja ali odlaganja odpadkov, razen sežiganja nevarnih odpadkov, ki jih ni mogoče reciklirati, ali</w:t>
      </w:r>
    </w:p>
    <w:p w14:paraId="0E0EE4CA" w14:textId="73B623C9" w:rsidR="006627D4" w:rsidRPr="003767DA" w:rsidRDefault="006627D4" w:rsidP="00347AB5">
      <w:pPr>
        <w:numPr>
          <w:ilvl w:val="0"/>
          <w:numId w:val="26"/>
        </w:numPr>
        <w:jc w:val="both"/>
        <w:rPr>
          <w:rFonts w:ascii="Arial" w:hAnsi="Arial" w:cs="Arial"/>
          <w:color w:val="000000"/>
          <w:sz w:val="20"/>
          <w:szCs w:val="20"/>
        </w:rPr>
      </w:pPr>
      <w:r w:rsidRPr="003767DA">
        <w:rPr>
          <w:rFonts w:ascii="Arial" w:hAnsi="Arial" w:cs="Arial"/>
          <w:color w:val="000000"/>
          <w:sz w:val="20"/>
          <w:szCs w:val="20"/>
        </w:rPr>
        <w:t>lahko dolgoročno odlaganje odpadkov bistveno in dolgoročno škoduje okolju;</w:t>
      </w:r>
    </w:p>
    <w:p w14:paraId="6C6BE056" w14:textId="2D87C73D" w:rsidR="006627D4" w:rsidRPr="003767DA" w:rsidRDefault="006627D4" w:rsidP="003F49B0">
      <w:pPr>
        <w:numPr>
          <w:ilvl w:val="0"/>
          <w:numId w:val="23"/>
        </w:numPr>
        <w:jc w:val="both"/>
        <w:rPr>
          <w:rFonts w:ascii="Arial" w:hAnsi="Arial" w:cs="Arial"/>
          <w:color w:val="000000"/>
          <w:sz w:val="20"/>
          <w:szCs w:val="20"/>
        </w:rPr>
      </w:pPr>
      <w:r w:rsidRPr="003767DA">
        <w:rPr>
          <w:rFonts w:ascii="Arial" w:hAnsi="Arial" w:cs="Arial"/>
          <w:color w:val="000000"/>
          <w:sz w:val="20"/>
          <w:szCs w:val="20"/>
        </w:rPr>
        <w:t>preprečevanju in nadzorovanju onesnaževanja, kadar ta dejavnost privede do znatnega povečanja emisij onesnaževal v zrak, vodo ali zemljo v primerjavi s stanjem pred začetkom izvajanja te dejavnosti, ali</w:t>
      </w:r>
    </w:p>
    <w:p w14:paraId="018A43F9" w14:textId="4CF33452" w:rsidR="006627D4" w:rsidRPr="003767DA" w:rsidRDefault="006627D4" w:rsidP="003F49B0">
      <w:pPr>
        <w:numPr>
          <w:ilvl w:val="0"/>
          <w:numId w:val="23"/>
        </w:numPr>
        <w:spacing w:after="0"/>
        <w:jc w:val="both"/>
        <w:rPr>
          <w:rFonts w:ascii="Arial" w:hAnsi="Arial" w:cs="Arial"/>
          <w:color w:val="000000"/>
          <w:sz w:val="20"/>
          <w:szCs w:val="20"/>
        </w:rPr>
      </w:pPr>
      <w:r w:rsidRPr="003767DA">
        <w:rPr>
          <w:rFonts w:ascii="Arial" w:hAnsi="Arial" w:cs="Arial"/>
          <w:color w:val="000000"/>
          <w:sz w:val="20"/>
          <w:szCs w:val="20"/>
        </w:rPr>
        <w:t>varstvu in obnovi biotske raznovrstnosti in ekosistemov, kadar je ta dejavnost:</w:t>
      </w:r>
    </w:p>
    <w:p w14:paraId="305E5D55" w14:textId="4CDC0F66" w:rsidR="006627D4" w:rsidRPr="003767DA" w:rsidRDefault="006627D4" w:rsidP="003F49B0">
      <w:pPr>
        <w:numPr>
          <w:ilvl w:val="0"/>
          <w:numId w:val="27"/>
        </w:numPr>
        <w:spacing w:after="0"/>
        <w:jc w:val="both"/>
        <w:rPr>
          <w:rFonts w:ascii="Arial" w:hAnsi="Arial" w:cs="Arial"/>
          <w:color w:val="000000"/>
          <w:sz w:val="20"/>
          <w:szCs w:val="20"/>
        </w:rPr>
      </w:pPr>
      <w:r w:rsidRPr="003767DA">
        <w:rPr>
          <w:rFonts w:ascii="Arial" w:hAnsi="Arial" w:cs="Arial"/>
          <w:color w:val="000000"/>
          <w:sz w:val="20"/>
          <w:szCs w:val="20"/>
        </w:rPr>
        <w:t>znatno škodljiva za dobro stanje in odpornost ekosistemov ali</w:t>
      </w:r>
    </w:p>
    <w:p w14:paraId="2F2F505C" w14:textId="3147A0AF" w:rsidR="006627D4" w:rsidRPr="003767DA" w:rsidRDefault="006627D4" w:rsidP="003F49B0">
      <w:pPr>
        <w:numPr>
          <w:ilvl w:val="0"/>
          <w:numId w:val="27"/>
        </w:numPr>
        <w:jc w:val="both"/>
        <w:rPr>
          <w:rFonts w:ascii="Arial" w:hAnsi="Arial" w:cs="Arial"/>
          <w:color w:val="000000"/>
          <w:sz w:val="20"/>
          <w:szCs w:val="20"/>
        </w:rPr>
      </w:pPr>
      <w:r w:rsidRPr="003767DA">
        <w:rPr>
          <w:rFonts w:ascii="Arial" w:hAnsi="Arial" w:cs="Arial"/>
          <w:color w:val="000000"/>
          <w:sz w:val="20"/>
          <w:szCs w:val="20"/>
        </w:rPr>
        <w:t>škodljiva za stanje ohranjenosti habitatov in vrst, vključno s tistimi, ki so v interesu Unije.</w:t>
      </w:r>
    </w:p>
    <w:p w14:paraId="114FFCE9" w14:textId="292AFA5E" w:rsidR="006627D4" w:rsidRPr="003767DA" w:rsidRDefault="006627D4" w:rsidP="009E20C0">
      <w:pPr>
        <w:jc w:val="both"/>
        <w:rPr>
          <w:rFonts w:ascii="Arial" w:hAnsi="Arial" w:cs="Arial"/>
          <w:color w:val="000000"/>
          <w:sz w:val="20"/>
          <w:szCs w:val="20"/>
        </w:rPr>
      </w:pPr>
      <w:r w:rsidRPr="003767DA">
        <w:rPr>
          <w:rFonts w:ascii="Arial" w:hAnsi="Arial" w:cs="Arial"/>
          <w:color w:val="000000"/>
          <w:sz w:val="20"/>
          <w:szCs w:val="20"/>
        </w:rPr>
        <w:lastRenderedPageBreak/>
        <w:t>Drugi odstavek 17. člena določa, da se pri ocenjevanju gospodarske dejavnosti glede na merila iz odstavka 1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33F8AC76" w14:textId="1562CB0B" w:rsidR="006627D4" w:rsidRPr="003767DA" w:rsidRDefault="006627D4" w:rsidP="009E20C0">
      <w:pPr>
        <w:jc w:val="both"/>
        <w:rPr>
          <w:rFonts w:ascii="Arial" w:hAnsi="Arial" w:cs="Arial"/>
          <w:color w:val="000000"/>
          <w:sz w:val="20"/>
          <w:szCs w:val="20"/>
        </w:rPr>
      </w:pPr>
      <w:r w:rsidRPr="003767DA">
        <w:rPr>
          <w:rFonts w:ascii="Arial" w:hAnsi="Arial" w:cs="Arial"/>
          <w:color w:val="000000"/>
          <w:sz w:val="20"/>
          <w:szCs w:val="20"/>
        </w:rPr>
        <w:t>Podrobnejša navodila v zvezi z oceno skladnosti projekta z načelom DNSH so podana v obvestilu Komisije</w:t>
      </w:r>
      <w:r w:rsidR="00D43E3F">
        <w:rPr>
          <w:rFonts w:ascii="Arial" w:hAnsi="Arial" w:cs="Arial"/>
          <w:color w:val="000000"/>
          <w:sz w:val="20"/>
          <w:szCs w:val="20"/>
        </w:rPr>
        <w:t xml:space="preserve"> </w:t>
      </w:r>
      <w:r w:rsidRPr="003767DA">
        <w:rPr>
          <w:rFonts w:ascii="Arial" w:hAnsi="Arial" w:cs="Arial"/>
          <w:color w:val="000000"/>
          <w:sz w:val="20"/>
          <w:szCs w:val="20"/>
        </w:rPr>
        <w:t>-</w:t>
      </w:r>
      <w:r w:rsidR="00D43E3F">
        <w:rPr>
          <w:rFonts w:ascii="Arial" w:hAnsi="Arial" w:cs="Arial"/>
          <w:color w:val="000000"/>
          <w:sz w:val="20"/>
          <w:szCs w:val="20"/>
        </w:rPr>
        <w:t xml:space="preserve"> </w:t>
      </w:r>
      <w:r w:rsidRPr="003767DA">
        <w:rPr>
          <w:rFonts w:ascii="Arial" w:hAnsi="Arial" w:cs="Arial"/>
          <w:color w:val="000000"/>
          <w:sz w:val="20"/>
          <w:szCs w:val="20"/>
        </w:rPr>
        <w:t>Tehnične smernice za uporabo načela »da se ne škoduje bistveno (</w:t>
      </w:r>
      <w:r w:rsidRPr="003767DA">
        <w:rPr>
          <w:rFonts w:ascii="Arial" w:hAnsi="Arial" w:cs="Arial"/>
          <w:sz w:val="20"/>
          <w:szCs w:val="20"/>
        </w:rPr>
        <w:t>2021/C 58/01)</w:t>
      </w:r>
      <w:r w:rsidRPr="003767DA">
        <w:rPr>
          <w:rStyle w:val="Sprotnaopomba-sklic"/>
          <w:rFonts w:ascii="Arial" w:hAnsi="Arial" w:cs="Arial"/>
          <w:color w:val="000000"/>
          <w:sz w:val="20"/>
          <w:szCs w:val="20"/>
        </w:rPr>
        <w:footnoteReference w:id="1"/>
      </w:r>
      <w:r w:rsidRPr="003767DA">
        <w:rPr>
          <w:rFonts w:ascii="Arial" w:hAnsi="Arial" w:cs="Arial"/>
          <w:color w:val="000000"/>
          <w:sz w:val="20"/>
          <w:szCs w:val="20"/>
        </w:rPr>
        <w:t xml:space="preserve"> in Smernicah organa upravljanja za uporabo »načela, da se ne škoduje bistveno« pri izvajanju Programa evropske kohezijske politike v obdobju 2021-2027 v Sloveniji</w:t>
      </w:r>
      <w:r w:rsidRPr="003767DA">
        <w:rPr>
          <w:rStyle w:val="Sprotnaopomba-sklic"/>
          <w:rFonts w:ascii="Arial" w:hAnsi="Arial" w:cs="Arial"/>
          <w:color w:val="000000"/>
          <w:sz w:val="20"/>
          <w:szCs w:val="20"/>
        </w:rPr>
        <w:footnoteReference w:id="2"/>
      </w:r>
      <w:r w:rsidRPr="003767DA">
        <w:rPr>
          <w:rFonts w:ascii="Arial" w:hAnsi="Arial" w:cs="Arial"/>
          <w:color w:val="000000"/>
          <w:sz w:val="20"/>
          <w:szCs w:val="20"/>
        </w:rPr>
        <w:t>.</w:t>
      </w:r>
    </w:p>
    <w:p w14:paraId="37DDF797" w14:textId="4CC2F024" w:rsidR="006627D4" w:rsidRPr="003767DA" w:rsidRDefault="006627D4" w:rsidP="009E20C0">
      <w:pPr>
        <w:jc w:val="both"/>
        <w:rPr>
          <w:rFonts w:ascii="Arial" w:hAnsi="Arial" w:cs="Arial"/>
          <w:color w:val="000000"/>
          <w:sz w:val="20"/>
          <w:szCs w:val="20"/>
        </w:rPr>
      </w:pPr>
      <w:r w:rsidRPr="003767DA">
        <w:rPr>
          <w:rFonts w:ascii="Arial" w:hAnsi="Arial" w:cs="Arial"/>
          <w:color w:val="000000"/>
          <w:sz w:val="20"/>
          <w:szCs w:val="20"/>
        </w:rPr>
        <w:t xml:space="preserve">Presoja je dvostopenjska – v </w:t>
      </w:r>
      <w:r w:rsidR="00C6756D">
        <w:rPr>
          <w:rFonts w:ascii="Arial" w:hAnsi="Arial" w:cs="Arial"/>
          <w:color w:val="000000"/>
          <w:sz w:val="20"/>
          <w:szCs w:val="20"/>
        </w:rPr>
        <w:t>prvi</w:t>
      </w:r>
      <w:r w:rsidRPr="003767DA">
        <w:rPr>
          <w:rFonts w:ascii="Arial" w:hAnsi="Arial" w:cs="Arial"/>
          <w:color w:val="000000"/>
          <w:sz w:val="20"/>
          <w:szCs w:val="20"/>
        </w:rPr>
        <w:t xml:space="preserve"> </w:t>
      </w:r>
      <w:r w:rsidR="00C6756D">
        <w:rPr>
          <w:rFonts w:ascii="Arial" w:hAnsi="Arial" w:cs="Arial"/>
          <w:color w:val="000000"/>
          <w:sz w:val="20"/>
          <w:szCs w:val="20"/>
        </w:rPr>
        <w:t>f</w:t>
      </w:r>
      <w:r w:rsidRPr="003767DA">
        <w:rPr>
          <w:rFonts w:ascii="Arial" w:hAnsi="Arial" w:cs="Arial"/>
          <w:color w:val="000000"/>
          <w:sz w:val="20"/>
          <w:szCs w:val="20"/>
        </w:rPr>
        <w:t>azi se izvede splošna presoja, da se določijo okoljski ciliji, za katere je potrebna podrobna presoja načela DNSH.</w:t>
      </w:r>
    </w:p>
    <w:p w14:paraId="3DE040D5" w14:textId="7AE54E8C" w:rsidR="00375A56" w:rsidRPr="005A1B9E" w:rsidRDefault="005A1B9E" w:rsidP="005A1B9E">
      <w:pPr>
        <w:numPr>
          <w:ilvl w:val="0"/>
          <w:numId w:val="3"/>
        </w:numPr>
        <w:jc w:val="both"/>
        <w:rPr>
          <w:rFonts w:ascii="Arial" w:hAnsi="Arial" w:cs="Arial"/>
          <w:b/>
          <w:i/>
          <w:color w:val="000000"/>
          <w:sz w:val="20"/>
          <w:szCs w:val="20"/>
        </w:rPr>
      </w:pPr>
      <w:r>
        <w:rPr>
          <w:rFonts w:ascii="Arial" w:hAnsi="Arial" w:cs="Arial"/>
          <w:b/>
          <w:i/>
          <w:color w:val="000000"/>
          <w:sz w:val="20"/>
          <w:szCs w:val="20"/>
        </w:rPr>
        <w:t>Prva f</w:t>
      </w:r>
      <w:r w:rsidR="00375A56" w:rsidRPr="005A1B9E">
        <w:rPr>
          <w:rFonts w:ascii="Arial" w:hAnsi="Arial" w:cs="Arial"/>
          <w:b/>
          <w:i/>
          <w:color w:val="000000"/>
          <w:sz w:val="20"/>
          <w:szCs w:val="20"/>
        </w:rPr>
        <w:t>aza presoje vpliva projekta z vidika načela DNSH</w:t>
      </w:r>
    </w:p>
    <w:p w14:paraId="02D23390" w14:textId="77777777" w:rsidR="00375A56" w:rsidRPr="003767DA" w:rsidRDefault="00324C40" w:rsidP="005A1B9E">
      <w:pPr>
        <w:pStyle w:val="Napis"/>
        <w:spacing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w:t>
      </w:r>
      <w:r w:rsidRPr="003767DA">
        <w:rPr>
          <w:rFonts w:ascii="Arial" w:hAnsi="Arial" w:cs="Arial"/>
          <w:color w:val="000000"/>
        </w:rPr>
        <w:fldChar w:fldCharType="end"/>
      </w:r>
      <w:r w:rsidR="00375A56" w:rsidRPr="003767DA">
        <w:rPr>
          <w:rFonts w:ascii="Arial" w:hAnsi="Arial" w:cs="Arial"/>
          <w:color w:val="000000"/>
        </w:rPr>
        <w:t>: Splošna presoja načela DNSH projekta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521"/>
        <w:gridCol w:w="551"/>
        <w:gridCol w:w="3742"/>
      </w:tblGrid>
      <w:tr w:rsidR="00375A56" w:rsidRPr="00A01BFA" w14:paraId="36B17CF8" w14:textId="77777777" w:rsidTr="00CE65A4">
        <w:tc>
          <w:tcPr>
            <w:tcW w:w="4474" w:type="dxa"/>
            <w:shd w:val="clear" w:color="auto" w:fill="A8D08D" w:themeFill="accent6" w:themeFillTint="99"/>
          </w:tcPr>
          <w:p w14:paraId="5510DE73" w14:textId="77777777" w:rsidR="00375A56" w:rsidRPr="00A01BFA" w:rsidRDefault="00375A56" w:rsidP="005A1B9E">
            <w:pPr>
              <w:spacing w:after="0"/>
              <w:jc w:val="both"/>
              <w:rPr>
                <w:rFonts w:ascii="Arial" w:hAnsi="Arial" w:cs="Arial"/>
                <w:b/>
                <w:bCs/>
                <w:color w:val="000000"/>
                <w:sz w:val="20"/>
                <w:szCs w:val="20"/>
              </w:rPr>
            </w:pPr>
            <w:r w:rsidRPr="00A01BFA">
              <w:rPr>
                <w:rFonts w:ascii="Arial" w:hAnsi="Arial" w:cs="Arial"/>
                <w:b/>
                <w:bCs/>
                <w:color w:val="000000"/>
                <w:sz w:val="20"/>
                <w:szCs w:val="20"/>
              </w:rPr>
              <w:t>Okoljski cilj</w:t>
            </w:r>
          </w:p>
        </w:tc>
        <w:tc>
          <w:tcPr>
            <w:tcW w:w="521" w:type="dxa"/>
            <w:shd w:val="clear" w:color="auto" w:fill="A8D08D" w:themeFill="accent6" w:themeFillTint="99"/>
          </w:tcPr>
          <w:p w14:paraId="0332B208" w14:textId="77777777" w:rsidR="00375A56" w:rsidRPr="00A01BFA" w:rsidRDefault="00375A56" w:rsidP="005A1B9E">
            <w:pPr>
              <w:spacing w:after="0"/>
              <w:jc w:val="both"/>
              <w:rPr>
                <w:rFonts w:ascii="Arial" w:hAnsi="Arial" w:cs="Arial"/>
                <w:b/>
                <w:bCs/>
                <w:color w:val="000000"/>
                <w:sz w:val="20"/>
                <w:szCs w:val="20"/>
              </w:rPr>
            </w:pPr>
            <w:r w:rsidRPr="00A01BFA">
              <w:rPr>
                <w:rFonts w:ascii="Arial" w:hAnsi="Arial" w:cs="Arial"/>
                <w:b/>
                <w:bCs/>
                <w:color w:val="000000"/>
                <w:sz w:val="20"/>
                <w:szCs w:val="20"/>
              </w:rPr>
              <w:t>DA</w:t>
            </w:r>
          </w:p>
        </w:tc>
        <w:tc>
          <w:tcPr>
            <w:tcW w:w="551" w:type="dxa"/>
            <w:shd w:val="clear" w:color="auto" w:fill="A8D08D" w:themeFill="accent6" w:themeFillTint="99"/>
          </w:tcPr>
          <w:p w14:paraId="4AE495A0" w14:textId="77777777" w:rsidR="00375A56" w:rsidRPr="00A01BFA" w:rsidRDefault="00375A56" w:rsidP="005A1B9E">
            <w:pPr>
              <w:spacing w:after="0"/>
              <w:jc w:val="both"/>
              <w:rPr>
                <w:rFonts w:ascii="Arial" w:hAnsi="Arial" w:cs="Arial"/>
                <w:b/>
                <w:bCs/>
                <w:color w:val="000000"/>
                <w:sz w:val="20"/>
                <w:szCs w:val="20"/>
              </w:rPr>
            </w:pPr>
            <w:r w:rsidRPr="00A01BFA">
              <w:rPr>
                <w:rFonts w:ascii="Arial" w:hAnsi="Arial" w:cs="Arial"/>
                <w:b/>
                <w:bCs/>
                <w:color w:val="000000"/>
                <w:sz w:val="20"/>
                <w:szCs w:val="20"/>
              </w:rPr>
              <w:t xml:space="preserve">NE </w:t>
            </w:r>
          </w:p>
        </w:tc>
        <w:tc>
          <w:tcPr>
            <w:tcW w:w="3742" w:type="dxa"/>
            <w:shd w:val="clear" w:color="auto" w:fill="A8D08D" w:themeFill="accent6" w:themeFillTint="99"/>
          </w:tcPr>
          <w:p w14:paraId="3E4D0839" w14:textId="77777777" w:rsidR="00375A56" w:rsidRPr="00A01BFA" w:rsidRDefault="00375A56" w:rsidP="005A1B9E">
            <w:pPr>
              <w:spacing w:after="0"/>
              <w:jc w:val="both"/>
              <w:rPr>
                <w:rFonts w:ascii="Arial" w:hAnsi="Arial" w:cs="Arial"/>
                <w:b/>
                <w:bCs/>
                <w:color w:val="000000"/>
                <w:sz w:val="20"/>
                <w:szCs w:val="20"/>
              </w:rPr>
            </w:pPr>
            <w:r w:rsidRPr="00A01BFA">
              <w:rPr>
                <w:rFonts w:ascii="Arial" w:hAnsi="Arial" w:cs="Arial"/>
                <w:b/>
                <w:bCs/>
                <w:color w:val="000000"/>
                <w:sz w:val="20"/>
                <w:szCs w:val="20"/>
              </w:rPr>
              <w:t>Če ste odgovorili ne, utemeljite.</w:t>
            </w:r>
          </w:p>
          <w:p w14:paraId="60870401" w14:textId="1FA7A77F" w:rsidR="00375A56" w:rsidRPr="00A01BFA" w:rsidRDefault="00375A56" w:rsidP="005A1B9E">
            <w:pPr>
              <w:spacing w:after="0"/>
              <w:rPr>
                <w:rFonts w:ascii="Arial" w:hAnsi="Arial" w:cs="Arial"/>
                <w:b/>
                <w:bCs/>
                <w:color w:val="000000"/>
                <w:sz w:val="20"/>
                <w:szCs w:val="20"/>
              </w:rPr>
            </w:pPr>
            <w:r w:rsidRPr="00A01BFA">
              <w:rPr>
                <w:rFonts w:ascii="Arial" w:hAnsi="Arial" w:cs="Arial"/>
                <w:b/>
                <w:bCs/>
                <w:color w:val="000000"/>
                <w:sz w:val="20"/>
                <w:szCs w:val="20"/>
              </w:rPr>
              <w:t>Če ste odgovorili pritrdilno, podrobneje opišite</w:t>
            </w:r>
            <w:r w:rsidR="005A1B9E" w:rsidRPr="00A01BFA">
              <w:rPr>
                <w:rFonts w:ascii="Arial" w:hAnsi="Arial" w:cs="Arial"/>
                <w:b/>
                <w:bCs/>
                <w:color w:val="000000"/>
                <w:sz w:val="20"/>
                <w:szCs w:val="20"/>
              </w:rPr>
              <w:t xml:space="preserve"> </w:t>
            </w:r>
            <w:r w:rsidRPr="00A01BFA">
              <w:rPr>
                <w:rFonts w:ascii="Arial" w:hAnsi="Arial" w:cs="Arial"/>
                <w:b/>
                <w:bCs/>
                <w:color w:val="000000"/>
                <w:sz w:val="20"/>
                <w:szCs w:val="20"/>
              </w:rPr>
              <w:t>vplive in nadaljujte 2. fazo presoje</w:t>
            </w:r>
            <w:r w:rsidR="005A1B9E" w:rsidRPr="00A01BFA">
              <w:rPr>
                <w:rFonts w:ascii="Arial" w:hAnsi="Arial" w:cs="Arial"/>
                <w:b/>
                <w:bCs/>
                <w:color w:val="000000"/>
                <w:sz w:val="20"/>
                <w:szCs w:val="20"/>
              </w:rPr>
              <w:t>.</w:t>
            </w:r>
          </w:p>
        </w:tc>
      </w:tr>
      <w:tr w:rsidR="00375A56" w:rsidRPr="003767DA" w14:paraId="41117365" w14:textId="77777777" w:rsidTr="003C0759">
        <w:tc>
          <w:tcPr>
            <w:tcW w:w="4474" w:type="dxa"/>
            <w:shd w:val="clear" w:color="auto" w:fill="auto"/>
          </w:tcPr>
          <w:p w14:paraId="66ED92E8" w14:textId="144B38FA" w:rsidR="00375A56" w:rsidRPr="003767DA" w:rsidRDefault="00375A56" w:rsidP="005A1B9E">
            <w:pPr>
              <w:numPr>
                <w:ilvl w:val="0"/>
                <w:numId w:val="28"/>
              </w:numPr>
              <w:spacing w:after="0"/>
              <w:jc w:val="both"/>
              <w:rPr>
                <w:rFonts w:ascii="Arial" w:hAnsi="Arial" w:cs="Arial"/>
                <w:color w:val="000000"/>
                <w:sz w:val="20"/>
                <w:szCs w:val="20"/>
              </w:rPr>
            </w:pPr>
            <w:r w:rsidRPr="003767DA">
              <w:rPr>
                <w:rFonts w:ascii="Arial" w:hAnsi="Arial" w:cs="Arial"/>
                <w:color w:val="000000"/>
                <w:sz w:val="20"/>
                <w:szCs w:val="20"/>
              </w:rPr>
              <w:t>Blažitev podnebnih sprememb</w:t>
            </w:r>
          </w:p>
        </w:tc>
        <w:tc>
          <w:tcPr>
            <w:tcW w:w="521" w:type="dxa"/>
            <w:shd w:val="clear" w:color="auto" w:fill="auto"/>
          </w:tcPr>
          <w:p w14:paraId="4329C857" w14:textId="77777777" w:rsidR="00375A56" w:rsidRPr="003767DA" w:rsidRDefault="00375A56" w:rsidP="005A1B9E">
            <w:pPr>
              <w:spacing w:after="0"/>
              <w:jc w:val="both"/>
              <w:rPr>
                <w:rFonts w:ascii="Arial" w:hAnsi="Arial" w:cs="Arial"/>
                <w:color w:val="000000"/>
                <w:sz w:val="20"/>
                <w:szCs w:val="20"/>
              </w:rPr>
            </w:pPr>
          </w:p>
        </w:tc>
        <w:tc>
          <w:tcPr>
            <w:tcW w:w="551" w:type="dxa"/>
            <w:shd w:val="clear" w:color="auto" w:fill="auto"/>
          </w:tcPr>
          <w:p w14:paraId="34F78753" w14:textId="77777777" w:rsidR="00375A56" w:rsidRPr="003767DA" w:rsidRDefault="00375A56" w:rsidP="005A1B9E">
            <w:pPr>
              <w:spacing w:after="0"/>
              <w:jc w:val="both"/>
              <w:rPr>
                <w:rFonts w:ascii="Arial" w:hAnsi="Arial" w:cs="Arial"/>
                <w:color w:val="000000"/>
                <w:sz w:val="20"/>
                <w:szCs w:val="20"/>
              </w:rPr>
            </w:pPr>
          </w:p>
        </w:tc>
        <w:tc>
          <w:tcPr>
            <w:tcW w:w="3742" w:type="dxa"/>
            <w:shd w:val="clear" w:color="auto" w:fill="auto"/>
          </w:tcPr>
          <w:p w14:paraId="170F4D34" w14:textId="77777777" w:rsidR="00375A56" w:rsidRPr="003767DA" w:rsidRDefault="00375A56" w:rsidP="005A1B9E">
            <w:pPr>
              <w:spacing w:after="0"/>
              <w:jc w:val="both"/>
              <w:rPr>
                <w:rFonts w:ascii="Arial" w:hAnsi="Arial" w:cs="Arial"/>
                <w:color w:val="000000"/>
                <w:sz w:val="20"/>
                <w:szCs w:val="20"/>
              </w:rPr>
            </w:pPr>
          </w:p>
        </w:tc>
      </w:tr>
      <w:tr w:rsidR="00375A56" w:rsidRPr="003767DA" w14:paraId="280E483E" w14:textId="77777777" w:rsidTr="003C0759">
        <w:tc>
          <w:tcPr>
            <w:tcW w:w="4474" w:type="dxa"/>
            <w:shd w:val="clear" w:color="auto" w:fill="auto"/>
          </w:tcPr>
          <w:p w14:paraId="6239BF79" w14:textId="2D02FA25" w:rsidR="00375A56" w:rsidRPr="003767DA" w:rsidRDefault="00375A56" w:rsidP="005A1B9E">
            <w:pPr>
              <w:numPr>
                <w:ilvl w:val="0"/>
                <w:numId w:val="28"/>
              </w:numPr>
              <w:spacing w:after="0"/>
              <w:jc w:val="both"/>
              <w:rPr>
                <w:rFonts w:ascii="Arial" w:hAnsi="Arial" w:cs="Arial"/>
                <w:color w:val="000000"/>
                <w:sz w:val="20"/>
                <w:szCs w:val="20"/>
              </w:rPr>
            </w:pPr>
            <w:r w:rsidRPr="003767DA">
              <w:rPr>
                <w:rFonts w:ascii="Arial" w:hAnsi="Arial" w:cs="Arial"/>
                <w:color w:val="000000"/>
                <w:sz w:val="20"/>
                <w:szCs w:val="20"/>
              </w:rPr>
              <w:t>Prilagajanje podnebnim spremembam</w:t>
            </w:r>
          </w:p>
        </w:tc>
        <w:tc>
          <w:tcPr>
            <w:tcW w:w="521" w:type="dxa"/>
            <w:shd w:val="clear" w:color="auto" w:fill="auto"/>
          </w:tcPr>
          <w:p w14:paraId="5C7365B0" w14:textId="77777777" w:rsidR="00375A56" w:rsidRPr="003767DA" w:rsidRDefault="00375A56" w:rsidP="005A1B9E">
            <w:pPr>
              <w:spacing w:after="0"/>
              <w:jc w:val="both"/>
              <w:rPr>
                <w:rFonts w:ascii="Arial" w:hAnsi="Arial" w:cs="Arial"/>
                <w:color w:val="000000"/>
                <w:sz w:val="20"/>
                <w:szCs w:val="20"/>
              </w:rPr>
            </w:pPr>
          </w:p>
        </w:tc>
        <w:tc>
          <w:tcPr>
            <w:tcW w:w="551" w:type="dxa"/>
            <w:shd w:val="clear" w:color="auto" w:fill="auto"/>
          </w:tcPr>
          <w:p w14:paraId="5210FDE2" w14:textId="77777777" w:rsidR="00375A56" w:rsidRPr="003767DA" w:rsidRDefault="00375A56" w:rsidP="005A1B9E">
            <w:pPr>
              <w:spacing w:after="0"/>
              <w:jc w:val="both"/>
              <w:rPr>
                <w:rFonts w:ascii="Arial" w:hAnsi="Arial" w:cs="Arial"/>
                <w:color w:val="000000"/>
                <w:sz w:val="20"/>
                <w:szCs w:val="20"/>
              </w:rPr>
            </w:pPr>
          </w:p>
        </w:tc>
        <w:tc>
          <w:tcPr>
            <w:tcW w:w="3742" w:type="dxa"/>
            <w:shd w:val="clear" w:color="auto" w:fill="auto"/>
          </w:tcPr>
          <w:p w14:paraId="70E8A4FC" w14:textId="77777777" w:rsidR="00375A56" w:rsidRPr="003767DA" w:rsidRDefault="00375A56" w:rsidP="005A1B9E">
            <w:pPr>
              <w:spacing w:after="0"/>
              <w:jc w:val="both"/>
              <w:rPr>
                <w:rFonts w:ascii="Arial" w:hAnsi="Arial" w:cs="Arial"/>
                <w:color w:val="000000"/>
                <w:sz w:val="20"/>
                <w:szCs w:val="20"/>
              </w:rPr>
            </w:pPr>
          </w:p>
        </w:tc>
      </w:tr>
      <w:tr w:rsidR="00375A56" w:rsidRPr="003767DA" w14:paraId="3BC783C9" w14:textId="77777777" w:rsidTr="003C0759">
        <w:tc>
          <w:tcPr>
            <w:tcW w:w="4474" w:type="dxa"/>
            <w:shd w:val="clear" w:color="auto" w:fill="auto"/>
          </w:tcPr>
          <w:p w14:paraId="6D309341" w14:textId="3BBDD60D" w:rsidR="00375A56" w:rsidRPr="003767DA" w:rsidRDefault="00375A56" w:rsidP="005A1B9E">
            <w:pPr>
              <w:numPr>
                <w:ilvl w:val="0"/>
                <w:numId w:val="28"/>
              </w:numPr>
              <w:spacing w:after="0"/>
              <w:jc w:val="both"/>
              <w:rPr>
                <w:rFonts w:ascii="Arial" w:hAnsi="Arial" w:cs="Arial"/>
                <w:color w:val="000000"/>
                <w:sz w:val="20"/>
                <w:szCs w:val="20"/>
              </w:rPr>
            </w:pPr>
            <w:r w:rsidRPr="003767DA">
              <w:rPr>
                <w:rFonts w:ascii="Arial" w:hAnsi="Arial" w:cs="Arial"/>
                <w:color w:val="000000"/>
                <w:sz w:val="20"/>
                <w:szCs w:val="20"/>
              </w:rPr>
              <w:t>Trajnostna raba in varstvo vodnih in morskih virov</w:t>
            </w:r>
          </w:p>
        </w:tc>
        <w:tc>
          <w:tcPr>
            <w:tcW w:w="521" w:type="dxa"/>
            <w:shd w:val="clear" w:color="auto" w:fill="auto"/>
          </w:tcPr>
          <w:p w14:paraId="7B8E1860" w14:textId="77777777" w:rsidR="00375A56" w:rsidRPr="003767DA" w:rsidRDefault="00375A56" w:rsidP="005A1B9E">
            <w:pPr>
              <w:spacing w:after="0"/>
              <w:jc w:val="both"/>
              <w:rPr>
                <w:rFonts w:ascii="Arial" w:hAnsi="Arial" w:cs="Arial"/>
                <w:color w:val="000000"/>
                <w:sz w:val="20"/>
                <w:szCs w:val="20"/>
              </w:rPr>
            </w:pPr>
          </w:p>
        </w:tc>
        <w:tc>
          <w:tcPr>
            <w:tcW w:w="551" w:type="dxa"/>
            <w:shd w:val="clear" w:color="auto" w:fill="auto"/>
          </w:tcPr>
          <w:p w14:paraId="154A0D25" w14:textId="77777777" w:rsidR="00375A56" w:rsidRPr="003767DA" w:rsidRDefault="00375A56" w:rsidP="005A1B9E">
            <w:pPr>
              <w:spacing w:after="0"/>
              <w:jc w:val="both"/>
              <w:rPr>
                <w:rFonts w:ascii="Arial" w:hAnsi="Arial" w:cs="Arial"/>
                <w:color w:val="000000"/>
                <w:sz w:val="20"/>
                <w:szCs w:val="20"/>
              </w:rPr>
            </w:pPr>
          </w:p>
        </w:tc>
        <w:tc>
          <w:tcPr>
            <w:tcW w:w="3742" w:type="dxa"/>
            <w:shd w:val="clear" w:color="auto" w:fill="auto"/>
          </w:tcPr>
          <w:p w14:paraId="54E6F811" w14:textId="77777777" w:rsidR="00375A56" w:rsidRPr="003767DA" w:rsidRDefault="00375A56" w:rsidP="005A1B9E">
            <w:pPr>
              <w:spacing w:after="0"/>
              <w:jc w:val="both"/>
              <w:rPr>
                <w:rFonts w:ascii="Arial" w:hAnsi="Arial" w:cs="Arial"/>
                <w:color w:val="000000"/>
                <w:sz w:val="20"/>
                <w:szCs w:val="20"/>
              </w:rPr>
            </w:pPr>
          </w:p>
        </w:tc>
      </w:tr>
      <w:tr w:rsidR="00375A56" w:rsidRPr="003767DA" w14:paraId="4C9C02EF" w14:textId="77777777" w:rsidTr="003C0759">
        <w:tc>
          <w:tcPr>
            <w:tcW w:w="4474" w:type="dxa"/>
            <w:shd w:val="clear" w:color="auto" w:fill="auto"/>
          </w:tcPr>
          <w:p w14:paraId="51A94B98" w14:textId="5CCF7139" w:rsidR="00375A56" w:rsidRPr="003767DA" w:rsidRDefault="00375A56" w:rsidP="005A1B9E">
            <w:pPr>
              <w:numPr>
                <w:ilvl w:val="0"/>
                <w:numId w:val="28"/>
              </w:numPr>
              <w:spacing w:after="0"/>
              <w:jc w:val="both"/>
              <w:rPr>
                <w:rFonts w:ascii="Arial" w:hAnsi="Arial" w:cs="Arial"/>
                <w:color w:val="000000"/>
                <w:sz w:val="20"/>
                <w:szCs w:val="20"/>
              </w:rPr>
            </w:pPr>
            <w:r w:rsidRPr="003767DA">
              <w:rPr>
                <w:rFonts w:ascii="Arial" w:hAnsi="Arial" w:cs="Arial"/>
                <w:color w:val="000000"/>
                <w:sz w:val="20"/>
                <w:szCs w:val="20"/>
              </w:rPr>
              <w:t>Prehod v krožno gospodarstvo</w:t>
            </w:r>
          </w:p>
        </w:tc>
        <w:tc>
          <w:tcPr>
            <w:tcW w:w="521" w:type="dxa"/>
            <w:shd w:val="clear" w:color="auto" w:fill="auto"/>
          </w:tcPr>
          <w:p w14:paraId="66C5F170" w14:textId="77777777" w:rsidR="00375A56" w:rsidRPr="003767DA" w:rsidRDefault="00375A56" w:rsidP="005A1B9E">
            <w:pPr>
              <w:spacing w:after="0"/>
              <w:jc w:val="both"/>
              <w:rPr>
                <w:rFonts w:ascii="Arial" w:hAnsi="Arial" w:cs="Arial"/>
                <w:color w:val="000000"/>
                <w:sz w:val="20"/>
                <w:szCs w:val="20"/>
              </w:rPr>
            </w:pPr>
          </w:p>
        </w:tc>
        <w:tc>
          <w:tcPr>
            <w:tcW w:w="551" w:type="dxa"/>
            <w:shd w:val="clear" w:color="auto" w:fill="auto"/>
          </w:tcPr>
          <w:p w14:paraId="52CC531E" w14:textId="77777777" w:rsidR="00375A56" w:rsidRPr="003767DA" w:rsidRDefault="00375A56" w:rsidP="005A1B9E">
            <w:pPr>
              <w:spacing w:after="0"/>
              <w:jc w:val="both"/>
              <w:rPr>
                <w:rFonts w:ascii="Arial" w:hAnsi="Arial" w:cs="Arial"/>
                <w:color w:val="000000"/>
                <w:sz w:val="20"/>
                <w:szCs w:val="20"/>
              </w:rPr>
            </w:pPr>
          </w:p>
        </w:tc>
        <w:tc>
          <w:tcPr>
            <w:tcW w:w="3742" w:type="dxa"/>
            <w:shd w:val="clear" w:color="auto" w:fill="auto"/>
          </w:tcPr>
          <w:p w14:paraId="039D824A" w14:textId="77777777" w:rsidR="00375A56" w:rsidRPr="003767DA" w:rsidRDefault="00375A56" w:rsidP="005A1B9E">
            <w:pPr>
              <w:spacing w:after="0"/>
              <w:jc w:val="both"/>
              <w:rPr>
                <w:rFonts w:ascii="Arial" w:hAnsi="Arial" w:cs="Arial"/>
                <w:color w:val="000000"/>
                <w:sz w:val="20"/>
                <w:szCs w:val="20"/>
              </w:rPr>
            </w:pPr>
          </w:p>
        </w:tc>
      </w:tr>
      <w:tr w:rsidR="00375A56" w:rsidRPr="003767DA" w14:paraId="5BDBF24B" w14:textId="77777777" w:rsidTr="003C0759">
        <w:tc>
          <w:tcPr>
            <w:tcW w:w="4474" w:type="dxa"/>
            <w:shd w:val="clear" w:color="auto" w:fill="auto"/>
          </w:tcPr>
          <w:p w14:paraId="08F60930" w14:textId="738A53D7" w:rsidR="00375A56" w:rsidRPr="003767DA" w:rsidRDefault="00375A56" w:rsidP="005A1B9E">
            <w:pPr>
              <w:numPr>
                <w:ilvl w:val="0"/>
                <w:numId w:val="28"/>
              </w:numPr>
              <w:spacing w:after="0"/>
              <w:jc w:val="both"/>
              <w:rPr>
                <w:rFonts w:ascii="Arial" w:hAnsi="Arial" w:cs="Arial"/>
                <w:color w:val="000000"/>
                <w:sz w:val="20"/>
                <w:szCs w:val="20"/>
              </w:rPr>
            </w:pPr>
            <w:r w:rsidRPr="003767DA">
              <w:rPr>
                <w:rFonts w:ascii="Arial" w:hAnsi="Arial" w:cs="Arial"/>
                <w:color w:val="000000"/>
                <w:sz w:val="20"/>
                <w:szCs w:val="20"/>
              </w:rPr>
              <w:t>Preprečevanje in nadzor onesnaževanja</w:t>
            </w:r>
          </w:p>
        </w:tc>
        <w:tc>
          <w:tcPr>
            <w:tcW w:w="521" w:type="dxa"/>
            <w:shd w:val="clear" w:color="auto" w:fill="auto"/>
          </w:tcPr>
          <w:p w14:paraId="61CB3D8B" w14:textId="77777777" w:rsidR="00375A56" w:rsidRPr="003767DA" w:rsidRDefault="00375A56" w:rsidP="005A1B9E">
            <w:pPr>
              <w:spacing w:after="0"/>
              <w:jc w:val="both"/>
              <w:rPr>
                <w:rFonts w:ascii="Arial" w:hAnsi="Arial" w:cs="Arial"/>
                <w:color w:val="000000"/>
                <w:sz w:val="20"/>
                <w:szCs w:val="20"/>
              </w:rPr>
            </w:pPr>
          </w:p>
        </w:tc>
        <w:tc>
          <w:tcPr>
            <w:tcW w:w="551" w:type="dxa"/>
            <w:shd w:val="clear" w:color="auto" w:fill="auto"/>
          </w:tcPr>
          <w:p w14:paraId="4D04E5CC" w14:textId="77777777" w:rsidR="00375A56" w:rsidRPr="003767DA" w:rsidRDefault="00375A56" w:rsidP="005A1B9E">
            <w:pPr>
              <w:spacing w:after="0"/>
              <w:jc w:val="both"/>
              <w:rPr>
                <w:rFonts w:ascii="Arial" w:hAnsi="Arial" w:cs="Arial"/>
                <w:color w:val="000000"/>
                <w:sz w:val="20"/>
                <w:szCs w:val="20"/>
              </w:rPr>
            </w:pPr>
          </w:p>
        </w:tc>
        <w:tc>
          <w:tcPr>
            <w:tcW w:w="3742" w:type="dxa"/>
            <w:shd w:val="clear" w:color="auto" w:fill="auto"/>
          </w:tcPr>
          <w:p w14:paraId="4FF096F4" w14:textId="77777777" w:rsidR="00375A56" w:rsidRPr="003767DA" w:rsidRDefault="00375A56" w:rsidP="005A1B9E">
            <w:pPr>
              <w:spacing w:after="0"/>
              <w:jc w:val="both"/>
              <w:rPr>
                <w:rFonts w:ascii="Arial" w:hAnsi="Arial" w:cs="Arial"/>
                <w:color w:val="000000"/>
                <w:sz w:val="20"/>
                <w:szCs w:val="20"/>
              </w:rPr>
            </w:pPr>
          </w:p>
        </w:tc>
      </w:tr>
      <w:tr w:rsidR="00375A56" w:rsidRPr="003767DA" w14:paraId="18B60BF5" w14:textId="77777777" w:rsidTr="003C0759">
        <w:tc>
          <w:tcPr>
            <w:tcW w:w="4474" w:type="dxa"/>
            <w:shd w:val="clear" w:color="auto" w:fill="auto"/>
          </w:tcPr>
          <w:p w14:paraId="18EE1421" w14:textId="70799C54" w:rsidR="00375A56" w:rsidRPr="003767DA" w:rsidRDefault="00375A56" w:rsidP="005A1B9E">
            <w:pPr>
              <w:numPr>
                <w:ilvl w:val="0"/>
                <w:numId w:val="28"/>
              </w:numPr>
              <w:spacing w:after="0"/>
              <w:jc w:val="both"/>
              <w:rPr>
                <w:rFonts w:ascii="Arial" w:hAnsi="Arial" w:cs="Arial"/>
                <w:color w:val="000000"/>
                <w:sz w:val="20"/>
                <w:szCs w:val="20"/>
              </w:rPr>
            </w:pPr>
            <w:r w:rsidRPr="003767DA">
              <w:rPr>
                <w:rFonts w:ascii="Arial" w:hAnsi="Arial" w:cs="Arial"/>
                <w:color w:val="000000"/>
                <w:sz w:val="20"/>
                <w:szCs w:val="20"/>
              </w:rPr>
              <w:t>Zaščita in obnova biotske raznovrstnosti in ekosistemov</w:t>
            </w:r>
          </w:p>
        </w:tc>
        <w:tc>
          <w:tcPr>
            <w:tcW w:w="521" w:type="dxa"/>
            <w:shd w:val="clear" w:color="auto" w:fill="auto"/>
          </w:tcPr>
          <w:p w14:paraId="0086E892" w14:textId="77777777" w:rsidR="00375A56" w:rsidRPr="003767DA" w:rsidRDefault="00375A56" w:rsidP="005A1B9E">
            <w:pPr>
              <w:spacing w:after="0"/>
              <w:jc w:val="both"/>
              <w:rPr>
                <w:rFonts w:ascii="Arial" w:hAnsi="Arial" w:cs="Arial"/>
                <w:color w:val="000000"/>
                <w:sz w:val="20"/>
                <w:szCs w:val="20"/>
              </w:rPr>
            </w:pPr>
          </w:p>
        </w:tc>
        <w:tc>
          <w:tcPr>
            <w:tcW w:w="551" w:type="dxa"/>
            <w:shd w:val="clear" w:color="auto" w:fill="auto"/>
          </w:tcPr>
          <w:p w14:paraId="5294CD74" w14:textId="77777777" w:rsidR="00375A56" w:rsidRPr="003767DA" w:rsidRDefault="00375A56" w:rsidP="005A1B9E">
            <w:pPr>
              <w:spacing w:after="0"/>
              <w:jc w:val="both"/>
              <w:rPr>
                <w:rFonts w:ascii="Arial" w:hAnsi="Arial" w:cs="Arial"/>
                <w:color w:val="000000"/>
                <w:sz w:val="20"/>
                <w:szCs w:val="20"/>
              </w:rPr>
            </w:pPr>
          </w:p>
        </w:tc>
        <w:tc>
          <w:tcPr>
            <w:tcW w:w="3742" w:type="dxa"/>
            <w:shd w:val="clear" w:color="auto" w:fill="auto"/>
          </w:tcPr>
          <w:p w14:paraId="319ABF9F" w14:textId="77777777" w:rsidR="00375A56" w:rsidRPr="003767DA" w:rsidRDefault="00375A56" w:rsidP="005A1B9E">
            <w:pPr>
              <w:spacing w:after="0"/>
              <w:jc w:val="both"/>
              <w:rPr>
                <w:rFonts w:ascii="Arial" w:hAnsi="Arial" w:cs="Arial"/>
                <w:color w:val="000000"/>
                <w:sz w:val="20"/>
                <w:szCs w:val="20"/>
              </w:rPr>
            </w:pPr>
          </w:p>
        </w:tc>
      </w:tr>
    </w:tbl>
    <w:p w14:paraId="2926720A" w14:textId="2166A594" w:rsidR="006627D4" w:rsidRPr="003767DA" w:rsidRDefault="006627D4" w:rsidP="00CF42DB">
      <w:pPr>
        <w:spacing w:before="240"/>
        <w:jc w:val="both"/>
        <w:rPr>
          <w:rFonts w:ascii="Arial" w:hAnsi="Arial" w:cs="Arial"/>
          <w:color w:val="000000"/>
          <w:sz w:val="20"/>
          <w:szCs w:val="20"/>
        </w:rPr>
      </w:pPr>
      <w:r w:rsidRPr="003767DA">
        <w:rPr>
          <w:rFonts w:ascii="Arial" w:hAnsi="Arial" w:cs="Arial"/>
          <w:color w:val="000000"/>
          <w:sz w:val="20"/>
          <w:szCs w:val="20"/>
        </w:rPr>
        <w:t xml:space="preserve">Prijavitelj pojasnila v zvezi z vplivom izgradnje </w:t>
      </w:r>
      <w:r w:rsidR="00C54A8F" w:rsidRPr="003767DA">
        <w:rPr>
          <w:rFonts w:ascii="Arial" w:hAnsi="Arial" w:cs="Arial"/>
          <w:color w:val="000000"/>
          <w:sz w:val="20"/>
          <w:szCs w:val="20"/>
        </w:rPr>
        <w:t>poslovne cone</w:t>
      </w:r>
      <w:r w:rsidRPr="003767DA">
        <w:rPr>
          <w:rFonts w:ascii="Arial" w:hAnsi="Arial" w:cs="Arial"/>
          <w:color w:val="000000"/>
          <w:sz w:val="20"/>
          <w:szCs w:val="20"/>
        </w:rPr>
        <w:t xml:space="preserve"> in aktivnosti, ki jih v okviru tega načrtuje (</w:t>
      </w:r>
      <w:r w:rsidR="00CF42DB" w:rsidRPr="003767DA">
        <w:rPr>
          <w:rFonts w:ascii="Arial" w:hAnsi="Arial" w:cs="Arial"/>
          <w:color w:val="000000"/>
          <w:sz w:val="20"/>
          <w:szCs w:val="20"/>
        </w:rPr>
        <w:t>tč.</w:t>
      </w:r>
      <w:r w:rsidRPr="003767DA">
        <w:rPr>
          <w:rFonts w:ascii="Arial" w:hAnsi="Arial" w:cs="Arial"/>
          <w:color w:val="000000"/>
          <w:sz w:val="20"/>
          <w:szCs w:val="20"/>
        </w:rPr>
        <w:t xml:space="preserve"> 2.2 predmet javnega razpisa) na šest okoljskih ciljev z vidika načela DNSH</w:t>
      </w:r>
      <w:r w:rsidR="00CF42DB">
        <w:rPr>
          <w:rFonts w:ascii="Arial" w:hAnsi="Arial" w:cs="Arial"/>
          <w:color w:val="000000"/>
          <w:sz w:val="20"/>
          <w:szCs w:val="20"/>
        </w:rPr>
        <w:t>,</w:t>
      </w:r>
      <w:r w:rsidRPr="003767DA">
        <w:rPr>
          <w:rFonts w:ascii="Arial" w:hAnsi="Arial" w:cs="Arial"/>
          <w:color w:val="000000"/>
          <w:sz w:val="20"/>
          <w:szCs w:val="20"/>
        </w:rPr>
        <w:t xml:space="preserve"> vpiše v četrti stolpec v tabeli 1.</w:t>
      </w:r>
    </w:p>
    <w:p w14:paraId="4C023760" w14:textId="263B93A6" w:rsidR="00375A56" w:rsidRPr="003767DA" w:rsidRDefault="006627D4" w:rsidP="00CF42DB">
      <w:pPr>
        <w:jc w:val="both"/>
        <w:rPr>
          <w:rFonts w:ascii="Arial" w:hAnsi="Arial" w:cs="Arial"/>
          <w:color w:val="000000"/>
          <w:sz w:val="20"/>
          <w:szCs w:val="20"/>
        </w:rPr>
      </w:pPr>
      <w:r w:rsidRPr="003767DA">
        <w:rPr>
          <w:rFonts w:ascii="Arial" w:hAnsi="Arial" w:cs="Arial"/>
          <w:color w:val="000000"/>
          <w:sz w:val="20"/>
          <w:szCs w:val="20"/>
        </w:rPr>
        <w:t xml:space="preserve">Že izvedena predhodna presoja oziroma presoja vplivov na okolje ali veljavno okoljevarstveno dovoljenje ne pomeni, da je presoja z vidika DNSH že izvedena v celoti, ampak je potrebno vpliv projekta proučiti z vidika vseh šestih okoljskih ciljev, pri čemer se pri relevantnih okoljskih ciljih (npr. pri okoljskem cilju št. 3 (trajnostna raba in varstvo vodnih in morskih virov), št. 5 (preprečevanje in nadzor onesnaževanja) ter </w:t>
      </w:r>
      <w:r w:rsidR="00CF42DB">
        <w:rPr>
          <w:rFonts w:ascii="Arial" w:hAnsi="Arial" w:cs="Arial"/>
          <w:color w:val="000000"/>
          <w:sz w:val="20"/>
          <w:szCs w:val="20"/>
        </w:rPr>
        <w:t xml:space="preserve">št. </w:t>
      </w:r>
      <w:r w:rsidRPr="003767DA">
        <w:rPr>
          <w:rFonts w:ascii="Arial" w:hAnsi="Arial" w:cs="Arial"/>
          <w:color w:val="000000"/>
          <w:sz w:val="20"/>
          <w:szCs w:val="20"/>
        </w:rPr>
        <w:t>6 (varovanje in obnova biotske raznovrstnosti in ekosistemov), lahko uporabi navedbe oziroma pojasnila iz predhodne presoje, iz poročila o izvedeni presoji vplivov na okolje oziroma obstoječega okoljevarstvenega dovoljenja oziroma predloga morebitnih sprememb le-tega.</w:t>
      </w:r>
    </w:p>
    <w:p w14:paraId="0C133DB6" w14:textId="7E9D86EF" w:rsidR="00375A56" w:rsidRPr="003767DA" w:rsidRDefault="00375A56" w:rsidP="009E20C0">
      <w:pPr>
        <w:jc w:val="both"/>
        <w:rPr>
          <w:rFonts w:ascii="Arial" w:hAnsi="Arial" w:cs="Arial"/>
          <w:color w:val="000000"/>
          <w:sz w:val="20"/>
          <w:szCs w:val="20"/>
        </w:rPr>
      </w:pPr>
      <w:r w:rsidRPr="003767DA">
        <w:rPr>
          <w:rFonts w:ascii="Arial" w:hAnsi="Arial" w:cs="Arial"/>
          <w:color w:val="000000"/>
          <w:sz w:val="20"/>
          <w:szCs w:val="20"/>
        </w:rPr>
        <w:t xml:space="preserve">V skladu z določili na </w:t>
      </w:r>
      <w:r w:rsidR="00A426CC" w:rsidRPr="003767DA">
        <w:rPr>
          <w:rFonts w:ascii="Arial" w:hAnsi="Arial" w:cs="Arial"/>
          <w:color w:val="000000"/>
          <w:sz w:val="20"/>
          <w:szCs w:val="20"/>
        </w:rPr>
        <w:t>3. in 8. s</w:t>
      </w:r>
      <w:r w:rsidRPr="003767DA">
        <w:rPr>
          <w:rFonts w:ascii="Arial" w:hAnsi="Arial" w:cs="Arial"/>
          <w:color w:val="000000"/>
          <w:sz w:val="20"/>
          <w:szCs w:val="20"/>
        </w:rPr>
        <w:t xml:space="preserve">trani Obvestila Komisije Tehnične smernice za uporabo „načela, da se ne škoduje bistveno“ v skladu z uredbo o vzpostavitvi mehanizma za okrevanje in odpornost (2021/C 58/01) in če je prijavitelj v </w:t>
      </w:r>
      <w:r w:rsidR="00C6756D">
        <w:rPr>
          <w:rFonts w:ascii="Arial" w:hAnsi="Arial" w:cs="Arial"/>
          <w:color w:val="000000"/>
          <w:sz w:val="20"/>
          <w:szCs w:val="20"/>
        </w:rPr>
        <w:t>t</w:t>
      </w:r>
      <w:r w:rsidRPr="003767DA">
        <w:rPr>
          <w:rFonts w:ascii="Arial" w:hAnsi="Arial" w:cs="Arial"/>
          <w:color w:val="000000"/>
          <w:sz w:val="20"/>
          <w:szCs w:val="20"/>
        </w:rPr>
        <w:t>abeli 1</w:t>
      </w:r>
      <w:r w:rsidR="008C6FC9" w:rsidRPr="003767DA">
        <w:rPr>
          <w:rFonts w:ascii="Arial" w:hAnsi="Arial" w:cs="Arial"/>
          <w:color w:val="000000"/>
          <w:sz w:val="20"/>
          <w:szCs w:val="20"/>
        </w:rPr>
        <w:t xml:space="preserve">, v tretjem stolpcu </w:t>
      </w:r>
      <w:r w:rsidRPr="003767DA">
        <w:rPr>
          <w:rFonts w:ascii="Arial" w:hAnsi="Arial" w:cs="Arial"/>
          <w:color w:val="000000"/>
          <w:sz w:val="20"/>
          <w:szCs w:val="20"/>
        </w:rPr>
        <w:t>izbral</w:t>
      </w:r>
      <w:r w:rsidR="008C6FC9" w:rsidRPr="003767DA">
        <w:rPr>
          <w:rFonts w:ascii="Arial" w:hAnsi="Arial" w:cs="Arial"/>
          <w:color w:val="000000"/>
          <w:sz w:val="20"/>
          <w:szCs w:val="20"/>
        </w:rPr>
        <w:t xml:space="preserve"> oziroma označil</w:t>
      </w:r>
      <w:r w:rsidRPr="003767DA">
        <w:rPr>
          <w:rFonts w:ascii="Arial" w:hAnsi="Arial" w:cs="Arial"/>
          <w:color w:val="000000"/>
          <w:sz w:val="20"/>
          <w:szCs w:val="20"/>
        </w:rPr>
        <w:t xml:space="preserve"> odgovor „ne“, mora (v </w:t>
      </w:r>
      <w:r w:rsidR="008C6FC9" w:rsidRPr="003767DA">
        <w:rPr>
          <w:rFonts w:ascii="Arial" w:hAnsi="Arial" w:cs="Arial"/>
          <w:color w:val="000000"/>
          <w:sz w:val="20"/>
          <w:szCs w:val="20"/>
        </w:rPr>
        <w:t>četrtem</w:t>
      </w:r>
      <w:r w:rsidRPr="003767DA">
        <w:rPr>
          <w:rFonts w:ascii="Arial" w:hAnsi="Arial" w:cs="Arial"/>
          <w:color w:val="000000"/>
          <w:sz w:val="20"/>
          <w:szCs w:val="20"/>
        </w:rPr>
        <w:t xml:space="preserve"> stolpcu) na kratko utemeljiti, zakaj za zadevni okoljski cilj ni potrebna vsebinska ocena skladnosti ukrepa z načelom, da se ne škoduje bistveno, na podlagi enega od naslednjih primerov:</w:t>
      </w:r>
    </w:p>
    <w:p w14:paraId="59332ECE" w14:textId="569C147B" w:rsidR="00375A56" w:rsidRPr="003767DA" w:rsidRDefault="00375A56" w:rsidP="009E20C0">
      <w:pPr>
        <w:numPr>
          <w:ilvl w:val="0"/>
          <w:numId w:val="4"/>
        </w:numPr>
        <w:jc w:val="both"/>
        <w:rPr>
          <w:rFonts w:ascii="Arial" w:hAnsi="Arial" w:cs="Arial"/>
          <w:color w:val="000000"/>
          <w:sz w:val="20"/>
          <w:szCs w:val="20"/>
        </w:rPr>
      </w:pPr>
      <w:r w:rsidRPr="003767DA">
        <w:rPr>
          <w:rFonts w:ascii="Arial" w:hAnsi="Arial" w:cs="Arial"/>
          <w:color w:val="000000"/>
          <w:sz w:val="20"/>
          <w:szCs w:val="20"/>
        </w:rPr>
        <w:t xml:space="preserve"> projekt zaradi svoje narave nima predvidljivega vpliva na okoljski cilj, ki bi bil povezan z neposrednimi in primarnimi posrednimi učinki projekta v njegovem življenjskem ciklu, ali pa je ta </w:t>
      </w:r>
      <w:r w:rsidRPr="003767DA">
        <w:rPr>
          <w:rFonts w:ascii="Arial" w:hAnsi="Arial" w:cs="Arial"/>
          <w:color w:val="000000"/>
          <w:sz w:val="20"/>
          <w:szCs w:val="20"/>
        </w:rPr>
        <w:lastRenderedPageBreak/>
        <w:t>vpliv nepomemben ter se zato v zvezi z zadevnim ciljem šteje za skladnega z načelom, da se ne škoduje bistveno;</w:t>
      </w:r>
    </w:p>
    <w:p w14:paraId="1B977DD0" w14:textId="23D8F5D3" w:rsidR="00375A56" w:rsidRPr="003767DA" w:rsidRDefault="003C7612" w:rsidP="003C7612">
      <w:pPr>
        <w:numPr>
          <w:ilvl w:val="0"/>
          <w:numId w:val="4"/>
        </w:numPr>
        <w:spacing w:after="0"/>
        <w:jc w:val="both"/>
        <w:rPr>
          <w:rFonts w:ascii="Arial" w:hAnsi="Arial" w:cs="Arial"/>
          <w:color w:val="000000"/>
          <w:sz w:val="20"/>
          <w:szCs w:val="20"/>
        </w:rPr>
      </w:pPr>
      <w:r>
        <w:rPr>
          <w:rFonts w:ascii="Arial" w:hAnsi="Arial" w:cs="Arial"/>
          <w:color w:val="000000"/>
          <w:sz w:val="20"/>
          <w:szCs w:val="20"/>
        </w:rPr>
        <w:t>p</w:t>
      </w:r>
      <w:r w:rsidR="00375A56" w:rsidRPr="003767DA">
        <w:rPr>
          <w:rFonts w:ascii="Arial" w:hAnsi="Arial" w:cs="Arial"/>
          <w:color w:val="000000"/>
          <w:sz w:val="20"/>
          <w:szCs w:val="20"/>
        </w:rPr>
        <w:t>rojekt se spremlja kot podporni projekt cilju v zvezi s podnebnimi spremembami ali okoljskemu cilju s koeficientom 100 % ter se kot tak šteje za skladnega z načelom, da se ne škoduje bistveno, za zadevni okoljski cilj</w:t>
      </w:r>
      <w:r>
        <w:rPr>
          <w:rFonts w:ascii="Arial" w:hAnsi="Arial" w:cs="Arial"/>
          <w:color w:val="000000"/>
          <w:sz w:val="20"/>
          <w:szCs w:val="20"/>
        </w:rPr>
        <w:t>:</w:t>
      </w:r>
    </w:p>
    <w:p w14:paraId="1DC25A66" w14:textId="16F6FBBA" w:rsidR="00683BE0" w:rsidRPr="003767DA" w:rsidRDefault="003C7612" w:rsidP="003C7612">
      <w:pPr>
        <w:numPr>
          <w:ilvl w:val="1"/>
          <w:numId w:val="4"/>
        </w:numPr>
        <w:spacing w:after="0"/>
        <w:jc w:val="both"/>
        <w:rPr>
          <w:rFonts w:ascii="Arial" w:hAnsi="Arial" w:cs="Arial"/>
          <w:color w:val="000000"/>
          <w:sz w:val="20"/>
          <w:szCs w:val="20"/>
        </w:rPr>
      </w:pPr>
      <w:r>
        <w:rPr>
          <w:rFonts w:ascii="Arial" w:hAnsi="Arial" w:cs="Arial"/>
          <w:color w:val="000000"/>
          <w:sz w:val="20"/>
          <w:szCs w:val="20"/>
        </w:rPr>
        <w:t>k</w:t>
      </w:r>
      <w:r w:rsidR="00A426CC" w:rsidRPr="003767DA">
        <w:rPr>
          <w:rFonts w:ascii="Arial" w:hAnsi="Arial" w:cs="Arial"/>
          <w:color w:val="000000"/>
          <w:sz w:val="20"/>
          <w:szCs w:val="20"/>
        </w:rPr>
        <w:t xml:space="preserve">adar se ukrep spremlja kot ukrep, ki 100-odstotno podpira enega od šestih okoljskih ciljev, se šteje, da je ta ukrep skladen </w:t>
      </w:r>
      <w:r>
        <w:rPr>
          <w:rFonts w:ascii="Arial" w:hAnsi="Arial" w:cs="Arial"/>
          <w:color w:val="000000"/>
          <w:sz w:val="20"/>
          <w:szCs w:val="20"/>
        </w:rPr>
        <w:t xml:space="preserve">z </w:t>
      </w:r>
      <w:r w:rsidR="00A426CC" w:rsidRPr="003767DA">
        <w:rPr>
          <w:rFonts w:ascii="Arial" w:hAnsi="Arial" w:cs="Arial"/>
          <w:color w:val="000000"/>
          <w:sz w:val="20"/>
          <w:szCs w:val="20"/>
        </w:rPr>
        <w:t>načelom, da se ne škoduje bistveno, kar zadeva ta cilj</w:t>
      </w:r>
      <w:r>
        <w:rPr>
          <w:rFonts w:ascii="Arial" w:hAnsi="Arial" w:cs="Arial"/>
          <w:color w:val="000000"/>
          <w:sz w:val="20"/>
          <w:szCs w:val="20"/>
        </w:rPr>
        <w:t>;</w:t>
      </w:r>
    </w:p>
    <w:p w14:paraId="4412B99F" w14:textId="1F7F87E6" w:rsidR="00683BE0" w:rsidRPr="003767DA" w:rsidRDefault="003C7612" w:rsidP="003C7612">
      <w:pPr>
        <w:numPr>
          <w:ilvl w:val="1"/>
          <w:numId w:val="4"/>
        </w:numPr>
        <w:spacing w:after="0"/>
        <w:jc w:val="both"/>
        <w:rPr>
          <w:rFonts w:ascii="Arial" w:hAnsi="Arial" w:cs="Arial"/>
          <w:color w:val="000000"/>
          <w:sz w:val="20"/>
          <w:szCs w:val="20"/>
        </w:rPr>
      </w:pPr>
      <w:r>
        <w:rPr>
          <w:rFonts w:ascii="Arial" w:hAnsi="Arial" w:cs="Arial"/>
          <w:color w:val="000000"/>
          <w:sz w:val="20"/>
          <w:szCs w:val="20"/>
          <w:u w:val="single"/>
        </w:rPr>
        <w:t>k</w:t>
      </w:r>
      <w:r w:rsidR="00A426CC" w:rsidRPr="003767DA">
        <w:rPr>
          <w:rFonts w:ascii="Arial" w:hAnsi="Arial" w:cs="Arial"/>
          <w:color w:val="000000"/>
          <w:sz w:val="20"/>
          <w:szCs w:val="20"/>
          <w:u w:val="single"/>
        </w:rPr>
        <w:t xml:space="preserve">adar se ukrep spremlja kot ukrep s 100-odstotnim koeficientom podpore ciljem v zvezi </w:t>
      </w:r>
      <w:r w:rsidR="00A426CC" w:rsidRPr="003767DA">
        <w:rPr>
          <w:rFonts w:ascii="Arial" w:hAnsi="Arial" w:cs="Arial"/>
          <w:b/>
          <w:i/>
          <w:color w:val="000000"/>
          <w:sz w:val="20"/>
          <w:szCs w:val="20"/>
          <w:u w:val="single"/>
        </w:rPr>
        <w:t>s podnebnimi spremembami</w:t>
      </w:r>
      <w:r w:rsidR="00A426CC" w:rsidRPr="003767DA">
        <w:rPr>
          <w:rFonts w:ascii="Arial" w:hAnsi="Arial" w:cs="Arial"/>
          <w:color w:val="000000"/>
          <w:sz w:val="20"/>
          <w:szCs w:val="20"/>
        </w:rPr>
        <w:t>, se za zadevni cilj (tj. blažitev podnebnih sprememb ali prilagajanje nanje) šteje, da je skladen z načelom, da se ne škoduje bistveno</w:t>
      </w:r>
      <w:r>
        <w:rPr>
          <w:rFonts w:ascii="Arial" w:hAnsi="Arial" w:cs="Arial"/>
          <w:color w:val="000000"/>
          <w:sz w:val="20"/>
          <w:szCs w:val="20"/>
        </w:rPr>
        <w:t>;</w:t>
      </w:r>
    </w:p>
    <w:p w14:paraId="1D67D5F1" w14:textId="038F46E6" w:rsidR="00A426CC" w:rsidRPr="003767DA" w:rsidRDefault="003C7612" w:rsidP="009E20C0">
      <w:pPr>
        <w:numPr>
          <w:ilvl w:val="1"/>
          <w:numId w:val="4"/>
        </w:numPr>
        <w:jc w:val="both"/>
        <w:rPr>
          <w:rFonts w:ascii="Arial" w:hAnsi="Arial" w:cs="Arial"/>
          <w:color w:val="000000"/>
          <w:sz w:val="20"/>
          <w:szCs w:val="20"/>
        </w:rPr>
      </w:pPr>
      <w:r>
        <w:rPr>
          <w:rFonts w:ascii="Arial" w:hAnsi="Arial" w:cs="Arial"/>
          <w:color w:val="000000"/>
          <w:sz w:val="20"/>
          <w:szCs w:val="20"/>
        </w:rPr>
        <w:t>k</w:t>
      </w:r>
      <w:r w:rsidR="00A426CC" w:rsidRPr="003767DA">
        <w:rPr>
          <w:rFonts w:ascii="Arial" w:hAnsi="Arial" w:cs="Arial"/>
          <w:color w:val="000000"/>
          <w:sz w:val="20"/>
          <w:szCs w:val="20"/>
        </w:rPr>
        <w:t xml:space="preserve">adar se ukrep spremlja kot ukrep s </w:t>
      </w:r>
      <w:r w:rsidR="00A426CC" w:rsidRPr="003767DA">
        <w:rPr>
          <w:rFonts w:ascii="Arial" w:hAnsi="Arial" w:cs="Arial"/>
          <w:color w:val="000000"/>
          <w:sz w:val="20"/>
          <w:szCs w:val="20"/>
          <w:u w:val="single"/>
        </w:rPr>
        <w:t xml:space="preserve">100-odstotnim koeficientom podpore okoljskim ciljem, </w:t>
      </w:r>
      <w:r w:rsidR="00A426CC" w:rsidRPr="003767DA">
        <w:rPr>
          <w:rFonts w:ascii="Arial" w:hAnsi="Arial" w:cs="Arial"/>
          <w:b/>
          <w:i/>
          <w:color w:val="000000"/>
          <w:sz w:val="20"/>
          <w:szCs w:val="20"/>
          <w:u w:val="single"/>
        </w:rPr>
        <w:t>ki niso povezani s podnebjem</w:t>
      </w:r>
      <w:r w:rsidR="00A426CC" w:rsidRPr="003767DA">
        <w:rPr>
          <w:rFonts w:ascii="Arial" w:hAnsi="Arial" w:cs="Arial"/>
          <w:color w:val="000000"/>
          <w:sz w:val="20"/>
          <w:szCs w:val="20"/>
          <w:u w:val="single"/>
        </w:rPr>
        <w:t>, se za zadevni cilj</w:t>
      </w:r>
      <w:r w:rsidR="00A426CC" w:rsidRPr="003767DA">
        <w:rPr>
          <w:rFonts w:ascii="Arial" w:hAnsi="Arial" w:cs="Arial"/>
          <w:color w:val="000000"/>
          <w:sz w:val="20"/>
          <w:szCs w:val="20"/>
        </w:rPr>
        <w:t xml:space="preserve"> (tj. vodni in morski viri, krožno gospodarstvo, preprečevanje in nadzorovanje onesnaževanja ali biotska raznovrstnost in ekosistemi) prav tako šteje, da je skladen z načelom, da se ne škoduje bistveno.</w:t>
      </w:r>
    </w:p>
    <w:p w14:paraId="33873579" w14:textId="248D0460" w:rsidR="00375A56" w:rsidRPr="003767DA" w:rsidRDefault="00375A56" w:rsidP="003C7612">
      <w:pPr>
        <w:numPr>
          <w:ilvl w:val="0"/>
          <w:numId w:val="4"/>
        </w:numPr>
        <w:spacing w:after="0"/>
        <w:jc w:val="both"/>
        <w:rPr>
          <w:rFonts w:ascii="Arial" w:hAnsi="Arial" w:cs="Arial"/>
          <w:color w:val="000000"/>
          <w:sz w:val="20"/>
          <w:szCs w:val="20"/>
        </w:rPr>
      </w:pPr>
      <w:r w:rsidRPr="003767DA">
        <w:rPr>
          <w:rFonts w:ascii="Arial" w:hAnsi="Arial" w:cs="Arial"/>
          <w:color w:val="000000"/>
          <w:sz w:val="20"/>
          <w:szCs w:val="20"/>
        </w:rPr>
        <w:t>projekt „bistveno prispeva“ k okoljskemu cilju v skladu z uredbo o taksonomiji in se kot tak šteje za skladnega z načelom, da se ne škoduje bistveno, za zadevni cilj (je opredeljen v členih 10 do 16 Uredbe (EU) 2020/852 o vzpostavitvi okvira za spodbujanje trajnostnih naložb ter s</w:t>
      </w:r>
      <w:r w:rsidR="00683BE0" w:rsidRPr="003767DA">
        <w:rPr>
          <w:rFonts w:ascii="Arial" w:hAnsi="Arial" w:cs="Arial"/>
          <w:color w:val="000000"/>
          <w:sz w:val="20"/>
          <w:szCs w:val="20"/>
        </w:rPr>
        <w:t>premembi Uredbe (EU) 2019/2088):</w:t>
      </w:r>
    </w:p>
    <w:p w14:paraId="651B4244" w14:textId="0AF5E0C6" w:rsidR="00683BE0" w:rsidRPr="003767DA" w:rsidRDefault="00683BE0" w:rsidP="003C7612">
      <w:pPr>
        <w:numPr>
          <w:ilvl w:val="1"/>
          <w:numId w:val="4"/>
        </w:numPr>
        <w:spacing w:after="0"/>
        <w:jc w:val="both"/>
        <w:rPr>
          <w:rFonts w:ascii="Arial" w:hAnsi="Arial" w:cs="Arial"/>
          <w:color w:val="000000"/>
          <w:sz w:val="20"/>
          <w:szCs w:val="20"/>
        </w:rPr>
      </w:pPr>
      <w:r w:rsidRPr="003767DA">
        <w:rPr>
          <w:rFonts w:ascii="Arial" w:hAnsi="Arial" w:cs="Arial"/>
          <w:color w:val="000000"/>
          <w:sz w:val="20"/>
          <w:szCs w:val="20"/>
        </w:rPr>
        <w:t xml:space="preserve">kadar se </w:t>
      </w:r>
      <w:r w:rsidRPr="003767DA">
        <w:rPr>
          <w:rFonts w:ascii="Arial" w:hAnsi="Arial" w:cs="Arial"/>
          <w:b/>
          <w:color w:val="000000"/>
          <w:sz w:val="20"/>
          <w:szCs w:val="20"/>
          <w:u w:val="single"/>
        </w:rPr>
        <w:t>projekt spremlja kot projekt s 40-odstotnim koeficientom podpore ciljem v zvezi s podnebnimi spremembam</w:t>
      </w:r>
      <w:r w:rsidRPr="003767DA">
        <w:rPr>
          <w:rFonts w:ascii="Arial" w:hAnsi="Arial" w:cs="Arial"/>
          <w:color w:val="000000"/>
          <w:sz w:val="20"/>
          <w:szCs w:val="20"/>
        </w:rPr>
        <w:t xml:space="preserve">i, za zadevni cilj (tj. blažitev podnebnih sprememb ali prilagajanje nanje) </w:t>
      </w:r>
      <w:r w:rsidRPr="003767DA">
        <w:rPr>
          <w:rFonts w:ascii="Arial" w:hAnsi="Arial" w:cs="Arial"/>
          <w:color w:val="000000"/>
          <w:sz w:val="20"/>
          <w:szCs w:val="20"/>
          <w:u w:val="single"/>
        </w:rPr>
        <w:t>mora prijavitelj za tak projekt pojasniti, zakaj je ukrep skladen z načelom, da se ne škoduje bistveno</w:t>
      </w:r>
      <w:r w:rsidRPr="003767DA">
        <w:rPr>
          <w:rFonts w:ascii="Arial" w:hAnsi="Arial" w:cs="Arial"/>
          <w:color w:val="000000"/>
          <w:sz w:val="20"/>
          <w:szCs w:val="20"/>
        </w:rPr>
        <w:t>, ob upoštevanju splošnih načel, opredeljenih v preostalem delu Tehničnih smernic (prijavitelji morajo potrditi, da ne uporabljajo fosilnih goriv ali da so za cilj glede blažitve podnebnih sprememb izpolnjena merila iz Priloge III k Tehničnim smernicam</w:t>
      </w:r>
      <w:r w:rsidR="00DD2085" w:rsidRPr="003767DA">
        <w:rPr>
          <w:rFonts w:ascii="Arial" w:hAnsi="Arial" w:cs="Arial"/>
          <w:color w:val="000000"/>
          <w:sz w:val="20"/>
          <w:szCs w:val="20"/>
        </w:rPr>
        <w:t xml:space="preserve"> oziroma Priloge DNSH k EKP 2021-2027</w:t>
      </w:r>
      <w:r w:rsidRPr="003767DA">
        <w:rPr>
          <w:rFonts w:ascii="Arial" w:hAnsi="Arial" w:cs="Arial"/>
          <w:color w:val="000000"/>
          <w:sz w:val="20"/>
          <w:szCs w:val="20"/>
        </w:rPr>
        <w:t>)</w:t>
      </w:r>
      <w:r w:rsidR="003C7612">
        <w:rPr>
          <w:rFonts w:ascii="Arial" w:hAnsi="Arial" w:cs="Arial"/>
          <w:color w:val="000000"/>
          <w:sz w:val="20"/>
          <w:szCs w:val="20"/>
        </w:rPr>
        <w:t>;</w:t>
      </w:r>
    </w:p>
    <w:p w14:paraId="61CA0657" w14:textId="0935AD31" w:rsidR="00683BE0" w:rsidRPr="003767DA" w:rsidRDefault="003C7612" w:rsidP="009E20C0">
      <w:pPr>
        <w:numPr>
          <w:ilvl w:val="1"/>
          <w:numId w:val="4"/>
        </w:numPr>
        <w:jc w:val="both"/>
        <w:rPr>
          <w:rFonts w:ascii="Arial" w:hAnsi="Arial" w:cs="Arial"/>
          <w:color w:val="000000"/>
          <w:sz w:val="20"/>
          <w:szCs w:val="20"/>
        </w:rPr>
      </w:pPr>
      <w:r>
        <w:rPr>
          <w:rFonts w:ascii="Arial" w:hAnsi="Arial" w:cs="Arial"/>
          <w:color w:val="000000"/>
          <w:sz w:val="20"/>
          <w:szCs w:val="20"/>
          <w:u w:val="single"/>
        </w:rPr>
        <w:t>k</w:t>
      </w:r>
      <w:r w:rsidR="00683BE0" w:rsidRPr="003767DA">
        <w:rPr>
          <w:rFonts w:ascii="Arial" w:hAnsi="Arial" w:cs="Arial"/>
          <w:color w:val="000000"/>
          <w:sz w:val="20"/>
          <w:szCs w:val="20"/>
          <w:u w:val="single"/>
        </w:rPr>
        <w:t>adar projekt, ki se spremlja kot projekt s 40-odstotnim koeficientom, nima predvidljivega vpliva na določen okoljski cilj</w:t>
      </w:r>
      <w:r w:rsidR="00683BE0" w:rsidRPr="003767DA">
        <w:rPr>
          <w:rFonts w:ascii="Arial" w:hAnsi="Arial" w:cs="Arial"/>
          <w:color w:val="000000"/>
          <w:sz w:val="20"/>
          <w:szCs w:val="20"/>
        </w:rPr>
        <w:t xml:space="preserve"> oziroma je ta vpliv nepomemben ali kadar „bistveno prispeva“ k opredeljenemu okoljskemu cilju v skladu z uredbo o taksonomiji (kar je opredeljeno v členih 10 do 16 Uredbe (EU) 2020/852 o vzpostavitvi okvira za spodbujanje trajnostnih naložb ter spremembi Uredbe (EU) 2019/2088), se za ta okoljski cilj lahko uporabi poenostavljen pristop.</w:t>
      </w:r>
    </w:p>
    <w:p w14:paraId="341BAA63" w14:textId="2881B35B" w:rsidR="00EF53A1" w:rsidRPr="003767DA" w:rsidRDefault="00893BE3" w:rsidP="009E20C0">
      <w:pPr>
        <w:ind w:left="48"/>
        <w:jc w:val="both"/>
        <w:rPr>
          <w:rFonts w:ascii="Arial" w:hAnsi="Arial" w:cs="Arial"/>
          <w:color w:val="000000"/>
          <w:sz w:val="20"/>
          <w:szCs w:val="20"/>
        </w:rPr>
      </w:pPr>
      <w:r w:rsidRPr="003767DA">
        <w:rPr>
          <w:rFonts w:ascii="Arial" w:hAnsi="Arial" w:cs="Arial"/>
          <w:color w:val="000000"/>
          <w:sz w:val="20"/>
          <w:szCs w:val="20"/>
        </w:rPr>
        <w:t>P</w:t>
      </w:r>
      <w:r w:rsidR="008C6FC9" w:rsidRPr="003767DA">
        <w:rPr>
          <w:rFonts w:ascii="Arial" w:hAnsi="Arial" w:cs="Arial"/>
          <w:color w:val="000000"/>
          <w:sz w:val="20"/>
          <w:szCs w:val="20"/>
        </w:rPr>
        <w:t xml:space="preserve">rispevek izgradnje poslovne infrastrukture </w:t>
      </w:r>
      <w:r w:rsidR="00630776">
        <w:rPr>
          <w:rFonts w:ascii="Arial" w:hAnsi="Arial" w:cs="Arial"/>
          <w:color w:val="000000"/>
          <w:sz w:val="20"/>
          <w:szCs w:val="20"/>
        </w:rPr>
        <w:t>-</w:t>
      </w:r>
      <w:r w:rsidRPr="003767DA">
        <w:rPr>
          <w:rFonts w:ascii="Arial" w:hAnsi="Arial" w:cs="Arial"/>
          <w:color w:val="000000"/>
          <w:sz w:val="20"/>
          <w:szCs w:val="20"/>
        </w:rPr>
        <w:t xml:space="preserve"> poslovne cone </w:t>
      </w:r>
      <w:r w:rsidR="008C6FC9" w:rsidRPr="003767DA">
        <w:rPr>
          <w:rFonts w:ascii="Arial" w:hAnsi="Arial" w:cs="Arial"/>
          <w:color w:val="000000"/>
          <w:sz w:val="20"/>
          <w:szCs w:val="20"/>
        </w:rPr>
        <w:t>(zaradi različnih aktivnosti, ki jih vključuje</w:t>
      </w:r>
      <w:r w:rsidR="0082386B" w:rsidRPr="003767DA">
        <w:rPr>
          <w:rFonts w:ascii="Arial" w:hAnsi="Arial" w:cs="Arial"/>
          <w:color w:val="000000"/>
          <w:sz w:val="20"/>
          <w:szCs w:val="20"/>
        </w:rPr>
        <w:t>: npr. izgradnja prometne infrastrukture</w:t>
      </w:r>
      <w:r w:rsidR="008C6FC9" w:rsidRPr="003767DA">
        <w:rPr>
          <w:rFonts w:ascii="Arial" w:hAnsi="Arial" w:cs="Arial"/>
          <w:color w:val="000000"/>
          <w:sz w:val="20"/>
          <w:szCs w:val="20"/>
        </w:rPr>
        <w:t xml:space="preserve">) </w:t>
      </w:r>
      <w:r w:rsidRPr="003767DA">
        <w:rPr>
          <w:rFonts w:ascii="Arial" w:hAnsi="Arial" w:cs="Arial"/>
          <w:color w:val="000000"/>
          <w:sz w:val="20"/>
          <w:szCs w:val="20"/>
        </w:rPr>
        <w:t xml:space="preserve">je </w:t>
      </w:r>
      <w:r w:rsidR="001B6164" w:rsidRPr="003767DA">
        <w:rPr>
          <w:rFonts w:ascii="Arial" w:hAnsi="Arial" w:cs="Arial"/>
          <w:color w:val="000000"/>
          <w:sz w:val="20"/>
          <w:szCs w:val="20"/>
        </w:rPr>
        <w:t xml:space="preserve">lahko </w:t>
      </w:r>
      <w:r w:rsidR="008C6FC9" w:rsidRPr="003767DA">
        <w:rPr>
          <w:rFonts w:ascii="Arial" w:hAnsi="Arial" w:cs="Arial"/>
          <w:color w:val="000000"/>
          <w:sz w:val="20"/>
          <w:szCs w:val="20"/>
        </w:rPr>
        <w:t>ne nujno pozitiven z vidika presoje načela DNSH</w:t>
      </w:r>
      <w:r w:rsidR="001B6164" w:rsidRPr="003767DA">
        <w:rPr>
          <w:rFonts w:ascii="Arial" w:hAnsi="Arial" w:cs="Arial"/>
          <w:color w:val="000000"/>
          <w:sz w:val="20"/>
          <w:szCs w:val="20"/>
        </w:rPr>
        <w:t xml:space="preserve"> </w:t>
      </w:r>
      <w:r w:rsidR="0082386B" w:rsidRPr="003767DA">
        <w:rPr>
          <w:rFonts w:ascii="Arial" w:hAnsi="Arial" w:cs="Arial"/>
          <w:color w:val="000000"/>
          <w:sz w:val="20"/>
          <w:szCs w:val="20"/>
        </w:rPr>
        <w:t>(saj bo ureditev poslovne cone in naselitev podjetij v njej prispeval</w:t>
      </w:r>
      <w:r w:rsidRPr="003767DA">
        <w:rPr>
          <w:rFonts w:ascii="Arial" w:hAnsi="Arial" w:cs="Arial"/>
          <w:color w:val="000000"/>
          <w:sz w:val="20"/>
          <w:szCs w:val="20"/>
        </w:rPr>
        <w:t>a</w:t>
      </w:r>
      <w:r w:rsidR="0082386B" w:rsidRPr="003767DA">
        <w:rPr>
          <w:rFonts w:ascii="Arial" w:hAnsi="Arial" w:cs="Arial"/>
          <w:color w:val="000000"/>
          <w:sz w:val="20"/>
          <w:szCs w:val="20"/>
        </w:rPr>
        <w:t xml:space="preserve"> k povečanju prometa in s tem emisij, povečala se bo količina odpadkov, ki jih bodo generirala podjetja v poslovni coni, povečala se bo poraba pitne in količina odpadnih voda itd.), zato mora </w:t>
      </w:r>
      <w:r w:rsidR="001B6164" w:rsidRPr="003767DA">
        <w:rPr>
          <w:rFonts w:ascii="Arial" w:hAnsi="Arial" w:cs="Arial"/>
          <w:color w:val="000000"/>
          <w:sz w:val="20"/>
          <w:szCs w:val="20"/>
        </w:rPr>
        <w:t xml:space="preserve">prijavitelj v tem primeru pri posameznem okoljskem cilju v drugem stolpcu označi z ''da'', </w:t>
      </w:r>
      <w:r w:rsidR="0082386B" w:rsidRPr="003767DA">
        <w:rPr>
          <w:rFonts w:ascii="Arial" w:hAnsi="Arial" w:cs="Arial"/>
          <w:color w:val="000000"/>
          <w:sz w:val="20"/>
          <w:szCs w:val="20"/>
        </w:rPr>
        <w:t>in izvesti</w:t>
      </w:r>
      <w:r w:rsidR="001B6164" w:rsidRPr="003767DA">
        <w:rPr>
          <w:rFonts w:ascii="Arial" w:hAnsi="Arial" w:cs="Arial"/>
          <w:color w:val="000000"/>
          <w:sz w:val="20"/>
          <w:szCs w:val="20"/>
        </w:rPr>
        <w:t xml:space="preserve"> presojo projekta </w:t>
      </w:r>
      <w:r w:rsidR="0082386B" w:rsidRPr="003767DA">
        <w:rPr>
          <w:rFonts w:ascii="Arial" w:hAnsi="Arial" w:cs="Arial"/>
          <w:color w:val="000000"/>
          <w:sz w:val="20"/>
          <w:szCs w:val="20"/>
        </w:rPr>
        <w:t xml:space="preserve">izgradnje oziroma ureditve poslovne cone </w:t>
      </w:r>
      <w:r w:rsidR="001B6164" w:rsidRPr="003767DA">
        <w:rPr>
          <w:rFonts w:ascii="Arial" w:hAnsi="Arial" w:cs="Arial"/>
          <w:color w:val="000000"/>
          <w:sz w:val="20"/>
          <w:szCs w:val="20"/>
        </w:rPr>
        <w:t>z vid</w:t>
      </w:r>
      <w:r w:rsidR="00381FA3" w:rsidRPr="003767DA">
        <w:rPr>
          <w:rFonts w:ascii="Arial" w:hAnsi="Arial" w:cs="Arial"/>
          <w:color w:val="000000"/>
          <w:sz w:val="20"/>
          <w:szCs w:val="20"/>
        </w:rPr>
        <w:t>i</w:t>
      </w:r>
      <w:r w:rsidR="001B6164" w:rsidRPr="003767DA">
        <w:rPr>
          <w:rFonts w:ascii="Arial" w:hAnsi="Arial" w:cs="Arial"/>
          <w:color w:val="000000"/>
          <w:sz w:val="20"/>
          <w:szCs w:val="20"/>
        </w:rPr>
        <w:t xml:space="preserve">ka načela </w:t>
      </w:r>
      <w:r w:rsidR="00381FA3" w:rsidRPr="003767DA">
        <w:rPr>
          <w:rFonts w:ascii="Arial" w:hAnsi="Arial" w:cs="Arial"/>
          <w:color w:val="000000"/>
          <w:sz w:val="20"/>
          <w:szCs w:val="20"/>
        </w:rPr>
        <w:t xml:space="preserve">DNSH </w:t>
      </w:r>
      <w:r w:rsidR="001B6164" w:rsidRPr="003767DA">
        <w:rPr>
          <w:rFonts w:ascii="Arial" w:hAnsi="Arial" w:cs="Arial"/>
          <w:color w:val="000000"/>
          <w:sz w:val="20"/>
          <w:szCs w:val="20"/>
        </w:rPr>
        <w:t xml:space="preserve">v </w:t>
      </w:r>
      <w:r w:rsidR="0082386B" w:rsidRPr="003767DA">
        <w:rPr>
          <w:rFonts w:ascii="Arial" w:hAnsi="Arial" w:cs="Arial"/>
          <w:color w:val="000000"/>
          <w:sz w:val="20"/>
          <w:szCs w:val="20"/>
        </w:rPr>
        <w:t>nadaljnji</w:t>
      </w:r>
      <w:r w:rsidR="00B83FE2" w:rsidRPr="003767DA">
        <w:rPr>
          <w:rFonts w:ascii="Arial" w:hAnsi="Arial" w:cs="Arial"/>
          <w:color w:val="000000"/>
          <w:sz w:val="20"/>
          <w:szCs w:val="20"/>
        </w:rPr>
        <w:t>,</w:t>
      </w:r>
      <w:r w:rsidR="0082386B" w:rsidRPr="003767DA">
        <w:rPr>
          <w:rFonts w:ascii="Arial" w:hAnsi="Arial" w:cs="Arial"/>
          <w:color w:val="000000"/>
          <w:sz w:val="20"/>
          <w:szCs w:val="20"/>
        </w:rPr>
        <w:t xml:space="preserve"> </w:t>
      </w:r>
      <w:r w:rsidR="00C6756D">
        <w:rPr>
          <w:rFonts w:ascii="Arial" w:hAnsi="Arial" w:cs="Arial"/>
          <w:color w:val="000000"/>
          <w:sz w:val="20"/>
          <w:szCs w:val="20"/>
        </w:rPr>
        <w:t xml:space="preserve">drugi </w:t>
      </w:r>
      <w:r w:rsidR="00F355F4" w:rsidRPr="003767DA">
        <w:rPr>
          <w:rFonts w:ascii="Arial" w:hAnsi="Arial" w:cs="Arial"/>
          <w:color w:val="000000"/>
          <w:sz w:val="20"/>
          <w:szCs w:val="20"/>
        </w:rPr>
        <w:t>f</w:t>
      </w:r>
      <w:r w:rsidR="001B6164" w:rsidRPr="003767DA">
        <w:rPr>
          <w:rFonts w:ascii="Arial" w:hAnsi="Arial" w:cs="Arial"/>
          <w:color w:val="000000"/>
          <w:sz w:val="20"/>
          <w:szCs w:val="20"/>
        </w:rPr>
        <w:t>azi</w:t>
      </w:r>
      <w:r w:rsidR="00F355F4" w:rsidRPr="003767DA">
        <w:rPr>
          <w:rFonts w:ascii="Arial" w:hAnsi="Arial" w:cs="Arial"/>
          <w:color w:val="000000"/>
          <w:sz w:val="20"/>
          <w:szCs w:val="20"/>
        </w:rPr>
        <w:t xml:space="preserve"> presoje</w:t>
      </w:r>
      <w:r w:rsidR="001B6164" w:rsidRPr="003767DA">
        <w:rPr>
          <w:rFonts w:ascii="Arial" w:hAnsi="Arial" w:cs="Arial"/>
          <w:color w:val="000000"/>
          <w:sz w:val="20"/>
          <w:szCs w:val="20"/>
        </w:rPr>
        <w:t>.</w:t>
      </w:r>
    </w:p>
    <w:p w14:paraId="3C0A2209" w14:textId="77777777" w:rsidR="003D55B4" w:rsidRPr="003767DA" w:rsidRDefault="003D55B4" w:rsidP="009E20C0">
      <w:pPr>
        <w:ind w:left="48"/>
        <w:jc w:val="both"/>
        <w:rPr>
          <w:rFonts w:ascii="Arial" w:hAnsi="Arial" w:cs="Arial"/>
          <w:color w:val="000000"/>
          <w:sz w:val="20"/>
          <w:szCs w:val="20"/>
        </w:rPr>
      </w:pPr>
      <w:r w:rsidRPr="003767DA">
        <w:rPr>
          <w:rFonts w:ascii="Arial" w:hAnsi="Arial" w:cs="Arial"/>
          <w:color w:val="000000"/>
          <w:sz w:val="20"/>
          <w:szCs w:val="20"/>
          <w:u w:val="single"/>
        </w:rPr>
        <w:t xml:space="preserve">V skladu Tehničnimi smernicami za uporabo načela DNSH (2021/C 58/01), je potrebno izvesti presojo projekta z vidika skladnosti z načelom DNSH za celotni življenjski cikel projekta; to je izgradnja/obnova stavbe za namene </w:t>
      </w:r>
      <w:r w:rsidR="00CD289F" w:rsidRPr="003767DA">
        <w:rPr>
          <w:rFonts w:ascii="Arial" w:hAnsi="Arial" w:cs="Arial"/>
          <w:color w:val="000000"/>
          <w:sz w:val="20"/>
          <w:szCs w:val="20"/>
          <w:u w:val="single"/>
        </w:rPr>
        <w:t>poslovne cone</w:t>
      </w:r>
      <w:r w:rsidRPr="003767DA">
        <w:rPr>
          <w:rFonts w:ascii="Arial" w:hAnsi="Arial" w:cs="Arial"/>
          <w:color w:val="000000"/>
          <w:sz w:val="20"/>
          <w:szCs w:val="20"/>
          <w:u w:val="single"/>
        </w:rPr>
        <w:t xml:space="preserve">, čas uporabe in konec življenjskega cikla projekta (morebitno zaprtje </w:t>
      </w:r>
      <w:r w:rsidR="00CD289F" w:rsidRPr="003767DA">
        <w:rPr>
          <w:rFonts w:ascii="Arial" w:hAnsi="Arial" w:cs="Arial"/>
          <w:color w:val="000000"/>
          <w:sz w:val="20"/>
          <w:szCs w:val="20"/>
          <w:u w:val="single"/>
        </w:rPr>
        <w:t>poslovne cone</w:t>
      </w:r>
      <w:r w:rsidRPr="003767DA">
        <w:rPr>
          <w:rFonts w:ascii="Arial" w:hAnsi="Arial" w:cs="Arial"/>
          <w:color w:val="000000"/>
          <w:sz w:val="20"/>
          <w:szCs w:val="20"/>
          <w:u w:val="single"/>
        </w:rPr>
        <w:t>), oziroma kjer koli se pričakuje največja škoda, pri čemer je potrebno pri presoji projekta upoštevati neposredne in primarne posredne vplive/učinke oziroma pričakovane in potencialne vplive/učinke projekta na vsakega od šestih okoljskih ciljev.</w:t>
      </w:r>
    </w:p>
    <w:p w14:paraId="06676D88" w14:textId="77777777" w:rsidR="003D55B4" w:rsidRPr="003767DA" w:rsidRDefault="003D55B4" w:rsidP="009E20C0">
      <w:pPr>
        <w:ind w:left="48"/>
        <w:jc w:val="both"/>
        <w:rPr>
          <w:rFonts w:ascii="Arial" w:hAnsi="Arial" w:cs="Arial"/>
          <w:color w:val="000000"/>
          <w:sz w:val="20"/>
          <w:szCs w:val="20"/>
          <w:u w:val="single"/>
        </w:rPr>
      </w:pPr>
      <w:r w:rsidRPr="003767DA">
        <w:rPr>
          <w:rFonts w:ascii="Arial" w:hAnsi="Arial" w:cs="Arial"/>
          <w:color w:val="000000"/>
          <w:sz w:val="20"/>
          <w:szCs w:val="20"/>
        </w:rPr>
        <w:lastRenderedPageBreak/>
        <w:t xml:space="preserve">V skladu s prilogo št. II k Tehničnim smernicam za uporabo ''načela, da se ne škoduje bistveno'' (2021/C 58/01) in </w:t>
      </w:r>
      <w:r w:rsidRPr="003767DA">
        <w:rPr>
          <w:rFonts w:ascii="Arial" w:hAnsi="Arial" w:cs="Arial"/>
          <w:color w:val="000000"/>
          <w:sz w:val="20"/>
          <w:szCs w:val="20"/>
          <w:u w:val="single"/>
        </w:rPr>
        <w:t xml:space="preserve">na podlagi katere se opredelijo, ocenijo in izvedejo ustrezni prilagoditveni/omilitveni ukrepi. </w:t>
      </w:r>
    </w:p>
    <w:p w14:paraId="13F852DD" w14:textId="23EFC63E" w:rsidR="008C6FC9" w:rsidRPr="00A01BFA" w:rsidRDefault="008C6FC9" w:rsidP="00A01BFA">
      <w:pPr>
        <w:numPr>
          <w:ilvl w:val="1"/>
          <w:numId w:val="3"/>
        </w:numPr>
        <w:jc w:val="both"/>
        <w:rPr>
          <w:rFonts w:ascii="Arial" w:hAnsi="Arial" w:cs="Arial"/>
          <w:b/>
          <w:i/>
          <w:color w:val="000000"/>
          <w:sz w:val="20"/>
          <w:szCs w:val="20"/>
        </w:rPr>
      </w:pPr>
      <w:r w:rsidRPr="00A01BFA">
        <w:rPr>
          <w:rFonts w:ascii="Arial" w:hAnsi="Arial" w:cs="Arial"/>
          <w:b/>
          <w:i/>
          <w:color w:val="000000"/>
          <w:sz w:val="20"/>
          <w:szCs w:val="20"/>
        </w:rPr>
        <w:t>Koeficient za izračun podpore ciljem na področju podnebnih sprememb in ciljem na področju okolja</w:t>
      </w:r>
    </w:p>
    <w:p w14:paraId="7A73C132" w14:textId="77777777" w:rsidR="00E35796" w:rsidRPr="003767DA" w:rsidRDefault="001A6188" w:rsidP="00A01BFA">
      <w:pPr>
        <w:pStyle w:val="Napis"/>
        <w:spacing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2</w:t>
      </w:r>
      <w:r w:rsidRPr="003767DA">
        <w:rPr>
          <w:rFonts w:ascii="Arial" w:hAnsi="Arial" w:cs="Arial"/>
          <w:color w:val="000000"/>
        </w:rPr>
        <w:fldChar w:fldCharType="end"/>
      </w:r>
      <w:r w:rsidRPr="003767DA">
        <w:rPr>
          <w:rFonts w:ascii="Arial" w:hAnsi="Arial" w:cs="Arial"/>
          <w:color w:val="000000"/>
        </w:rPr>
        <w:t xml:space="preserve">: </w:t>
      </w:r>
      <w:r w:rsidR="00EF53A1" w:rsidRPr="003767DA">
        <w:rPr>
          <w:rFonts w:ascii="Arial" w:hAnsi="Arial" w:cs="Arial"/>
          <w:color w:val="000000"/>
        </w:rPr>
        <w:t>Pojasnilo metodologije - Koeficient za izračun podpore ciljem na področju podnebnih sprememb (uporabljeno tudi za cilje na področju okolja)</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1A6188" w:rsidRPr="00A01BFA" w14:paraId="2B9BE8D6" w14:textId="77777777" w:rsidTr="004668CB">
        <w:tc>
          <w:tcPr>
            <w:tcW w:w="4606" w:type="dxa"/>
            <w:shd w:val="clear" w:color="auto" w:fill="auto"/>
          </w:tcPr>
          <w:p w14:paraId="146F849B" w14:textId="7FC7AB37" w:rsidR="001A6188" w:rsidRPr="00A01BFA" w:rsidRDefault="001A6188" w:rsidP="00A01BFA">
            <w:pPr>
              <w:spacing w:after="0"/>
              <w:jc w:val="both"/>
              <w:rPr>
                <w:rFonts w:ascii="Arial" w:hAnsi="Arial" w:cs="Arial"/>
                <w:b/>
                <w:bCs/>
                <w:color w:val="000000"/>
                <w:sz w:val="20"/>
                <w:szCs w:val="20"/>
              </w:rPr>
            </w:pPr>
            <w:r w:rsidRPr="00A01BFA">
              <w:rPr>
                <w:rFonts w:ascii="Arial" w:hAnsi="Arial" w:cs="Arial"/>
                <w:b/>
                <w:bCs/>
                <w:color w:val="000000"/>
                <w:sz w:val="20"/>
                <w:szCs w:val="20"/>
              </w:rPr>
              <w:t>Financiranje EU</w:t>
            </w:r>
            <w:r w:rsidR="00A01BFA" w:rsidRPr="00A01BFA">
              <w:rPr>
                <w:rFonts w:ascii="Arial" w:hAnsi="Arial" w:cs="Arial"/>
                <w:b/>
                <w:bCs/>
                <w:color w:val="000000"/>
                <w:sz w:val="20"/>
                <w:szCs w:val="20"/>
              </w:rPr>
              <w:t xml:space="preserve"> </w:t>
            </w:r>
            <w:r w:rsidRPr="00A01BFA">
              <w:rPr>
                <w:rFonts w:ascii="Arial" w:hAnsi="Arial" w:cs="Arial"/>
                <w:b/>
                <w:bCs/>
                <w:color w:val="000000"/>
                <w:sz w:val="20"/>
                <w:szCs w:val="20"/>
              </w:rPr>
              <w:t>/</w:t>
            </w:r>
            <w:r w:rsidR="00A01BFA" w:rsidRPr="00A01BFA">
              <w:rPr>
                <w:rFonts w:ascii="Arial" w:hAnsi="Arial" w:cs="Arial"/>
                <w:b/>
                <w:bCs/>
                <w:color w:val="000000"/>
                <w:sz w:val="20"/>
                <w:szCs w:val="20"/>
              </w:rPr>
              <w:t xml:space="preserve"> </w:t>
            </w:r>
            <w:r w:rsidRPr="00A01BFA">
              <w:rPr>
                <w:rFonts w:ascii="Arial" w:hAnsi="Arial" w:cs="Arial"/>
                <w:b/>
                <w:bCs/>
                <w:color w:val="000000"/>
                <w:sz w:val="20"/>
                <w:szCs w:val="20"/>
              </w:rPr>
              <w:t>Program</w:t>
            </w:r>
            <w:r w:rsidR="00A01BFA" w:rsidRPr="00A01BFA">
              <w:rPr>
                <w:rFonts w:ascii="Arial" w:hAnsi="Arial" w:cs="Arial"/>
                <w:b/>
                <w:bCs/>
                <w:color w:val="000000"/>
                <w:sz w:val="20"/>
                <w:szCs w:val="20"/>
              </w:rPr>
              <w:t xml:space="preserve"> </w:t>
            </w:r>
            <w:r w:rsidRPr="00A01BFA">
              <w:rPr>
                <w:rFonts w:ascii="Arial" w:hAnsi="Arial" w:cs="Arial"/>
                <w:b/>
                <w:bCs/>
                <w:color w:val="000000"/>
                <w:sz w:val="20"/>
                <w:szCs w:val="20"/>
              </w:rPr>
              <w:t>/</w:t>
            </w:r>
            <w:r w:rsidR="00A01BFA" w:rsidRPr="00A01BFA">
              <w:rPr>
                <w:rFonts w:ascii="Arial" w:hAnsi="Arial" w:cs="Arial"/>
                <w:b/>
                <w:bCs/>
                <w:color w:val="000000"/>
                <w:sz w:val="20"/>
                <w:szCs w:val="20"/>
              </w:rPr>
              <w:t xml:space="preserve"> </w:t>
            </w:r>
            <w:r w:rsidRPr="00A01BFA">
              <w:rPr>
                <w:rFonts w:ascii="Arial" w:hAnsi="Arial" w:cs="Arial"/>
                <w:b/>
                <w:bCs/>
                <w:color w:val="000000"/>
                <w:sz w:val="20"/>
                <w:szCs w:val="20"/>
              </w:rPr>
              <w:t>Ukrep</w:t>
            </w:r>
          </w:p>
        </w:tc>
        <w:tc>
          <w:tcPr>
            <w:tcW w:w="4606" w:type="dxa"/>
            <w:shd w:val="clear" w:color="auto" w:fill="auto"/>
          </w:tcPr>
          <w:p w14:paraId="153EF724" w14:textId="56FEF54D" w:rsidR="001A6188" w:rsidRPr="00A01BFA" w:rsidRDefault="001A6188" w:rsidP="00A01BFA">
            <w:pPr>
              <w:spacing w:after="0"/>
              <w:jc w:val="both"/>
              <w:rPr>
                <w:rFonts w:ascii="Arial" w:hAnsi="Arial" w:cs="Arial"/>
                <w:b/>
                <w:bCs/>
                <w:color w:val="000000"/>
                <w:sz w:val="20"/>
                <w:szCs w:val="20"/>
              </w:rPr>
            </w:pPr>
            <w:r w:rsidRPr="00A01BFA">
              <w:rPr>
                <w:rFonts w:ascii="Arial" w:hAnsi="Arial" w:cs="Arial"/>
                <w:b/>
                <w:bCs/>
                <w:color w:val="000000"/>
                <w:sz w:val="20"/>
                <w:szCs w:val="20"/>
              </w:rPr>
              <w:t xml:space="preserve">EU </w:t>
            </w:r>
            <w:r w:rsidR="00A01BFA" w:rsidRPr="00A01BFA">
              <w:rPr>
                <w:rFonts w:ascii="Arial" w:hAnsi="Arial" w:cs="Arial"/>
                <w:b/>
                <w:bCs/>
                <w:color w:val="000000"/>
                <w:sz w:val="20"/>
                <w:szCs w:val="20"/>
              </w:rPr>
              <w:t>k</w:t>
            </w:r>
            <w:r w:rsidRPr="00A01BFA">
              <w:rPr>
                <w:rFonts w:ascii="Arial" w:hAnsi="Arial" w:cs="Arial"/>
                <w:b/>
                <w:bCs/>
                <w:color w:val="000000"/>
                <w:sz w:val="20"/>
                <w:szCs w:val="20"/>
              </w:rPr>
              <w:t xml:space="preserve">oeficient prispevka </w:t>
            </w:r>
            <w:r w:rsidR="00A01BFA" w:rsidRPr="00A01BFA">
              <w:rPr>
                <w:rFonts w:ascii="Arial" w:hAnsi="Arial" w:cs="Arial"/>
                <w:b/>
                <w:bCs/>
                <w:color w:val="000000"/>
                <w:sz w:val="20"/>
                <w:szCs w:val="20"/>
              </w:rPr>
              <w:t>k</w:t>
            </w:r>
            <w:r w:rsidRPr="00A01BFA">
              <w:rPr>
                <w:rFonts w:ascii="Arial" w:hAnsi="Arial" w:cs="Arial"/>
                <w:b/>
                <w:bCs/>
                <w:color w:val="000000"/>
                <w:sz w:val="20"/>
                <w:szCs w:val="20"/>
              </w:rPr>
              <w:t xml:space="preserve"> podnebnim ciljem</w:t>
            </w:r>
          </w:p>
        </w:tc>
      </w:tr>
      <w:tr w:rsidR="001A6188" w:rsidRPr="003767DA" w14:paraId="55F150E5" w14:textId="77777777" w:rsidTr="004668CB">
        <w:tc>
          <w:tcPr>
            <w:tcW w:w="4606" w:type="dxa"/>
            <w:shd w:val="clear" w:color="auto" w:fill="auto"/>
          </w:tcPr>
          <w:p w14:paraId="1C3246F6" w14:textId="358C2A19" w:rsidR="001A6188" w:rsidRPr="003767DA" w:rsidRDefault="007C354C" w:rsidP="00A01BFA">
            <w:pPr>
              <w:spacing w:after="0"/>
              <w:rPr>
                <w:rFonts w:ascii="Arial" w:hAnsi="Arial" w:cs="Arial"/>
                <w:color w:val="000000"/>
                <w:sz w:val="20"/>
                <w:szCs w:val="20"/>
              </w:rPr>
            </w:pPr>
            <w:r w:rsidRPr="003767DA">
              <w:rPr>
                <w:rFonts w:ascii="Arial" w:hAnsi="Arial" w:cs="Arial"/>
                <w:color w:val="000000"/>
                <w:sz w:val="20"/>
                <w:szCs w:val="20"/>
              </w:rPr>
              <w:t>Financiranje z najpomembnejšim</w:t>
            </w:r>
            <w:r w:rsidR="00A01BFA">
              <w:rPr>
                <w:rFonts w:ascii="Arial" w:hAnsi="Arial" w:cs="Arial"/>
                <w:color w:val="000000"/>
                <w:sz w:val="20"/>
                <w:szCs w:val="20"/>
              </w:rPr>
              <w:t xml:space="preserve"> </w:t>
            </w:r>
            <w:r w:rsidR="001A6188" w:rsidRPr="003767DA">
              <w:rPr>
                <w:rFonts w:ascii="Arial" w:hAnsi="Arial" w:cs="Arial"/>
                <w:color w:val="000000"/>
                <w:sz w:val="20"/>
                <w:szCs w:val="20"/>
              </w:rPr>
              <w:t>prispevkom k podnebnim ciljem</w:t>
            </w:r>
          </w:p>
        </w:tc>
        <w:tc>
          <w:tcPr>
            <w:tcW w:w="4606" w:type="dxa"/>
            <w:shd w:val="clear" w:color="auto" w:fill="auto"/>
          </w:tcPr>
          <w:p w14:paraId="4FD9146C" w14:textId="77777777" w:rsidR="001A6188" w:rsidRPr="003767DA" w:rsidRDefault="001A6188" w:rsidP="00A01BFA">
            <w:pPr>
              <w:spacing w:after="0"/>
              <w:jc w:val="center"/>
              <w:rPr>
                <w:rFonts w:ascii="Arial" w:hAnsi="Arial" w:cs="Arial"/>
                <w:color w:val="000000"/>
                <w:sz w:val="20"/>
                <w:szCs w:val="20"/>
              </w:rPr>
            </w:pPr>
            <w:r w:rsidRPr="003767DA">
              <w:rPr>
                <w:rFonts w:ascii="Arial" w:hAnsi="Arial" w:cs="Arial"/>
                <w:color w:val="000000"/>
                <w:sz w:val="20"/>
                <w:szCs w:val="20"/>
              </w:rPr>
              <w:t>100%</w:t>
            </w:r>
          </w:p>
        </w:tc>
      </w:tr>
      <w:tr w:rsidR="001A6188" w:rsidRPr="003767DA" w14:paraId="2641C808" w14:textId="77777777" w:rsidTr="004668CB">
        <w:tc>
          <w:tcPr>
            <w:tcW w:w="4606" w:type="dxa"/>
            <w:shd w:val="clear" w:color="auto" w:fill="auto"/>
          </w:tcPr>
          <w:p w14:paraId="4E653037" w14:textId="5C58FCCF" w:rsidR="001A6188" w:rsidRPr="003767DA" w:rsidRDefault="003D1592" w:rsidP="00A01BFA">
            <w:pPr>
              <w:spacing w:after="0"/>
              <w:rPr>
                <w:rFonts w:ascii="Arial" w:hAnsi="Arial" w:cs="Arial"/>
                <w:color w:val="000000"/>
                <w:sz w:val="20"/>
                <w:szCs w:val="20"/>
              </w:rPr>
            </w:pPr>
            <w:r w:rsidRPr="003767DA">
              <w:rPr>
                <w:rFonts w:ascii="Arial" w:hAnsi="Arial" w:cs="Arial"/>
                <w:color w:val="000000"/>
                <w:sz w:val="20"/>
                <w:szCs w:val="20"/>
              </w:rPr>
              <w:t>Financiranje s</w:t>
            </w:r>
            <w:r w:rsidR="007C354C" w:rsidRPr="003767DA">
              <w:rPr>
                <w:rFonts w:ascii="Arial" w:hAnsi="Arial" w:cs="Arial"/>
                <w:color w:val="000000"/>
                <w:sz w:val="20"/>
                <w:szCs w:val="20"/>
              </w:rPr>
              <w:t xml:space="preserve"> </w:t>
            </w:r>
            <w:r w:rsidR="00E97331" w:rsidRPr="003767DA">
              <w:rPr>
                <w:rFonts w:ascii="Arial" w:hAnsi="Arial" w:cs="Arial"/>
                <w:color w:val="000000"/>
                <w:sz w:val="20"/>
                <w:szCs w:val="20"/>
              </w:rPr>
              <w:t>pomembnim</w:t>
            </w:r>
            <w:r w:rsidR="00A01BFA">
              <w:rPr>
                <w:rFonts w:ascii="Arial" w:hAnsi="Arial" w:cs="Arial"/>
                <w:color w:val="000000"/>
                <w:sz w:val="20"/>
                <w:szCs w:val="20"/>
              </w:rPr>
              <w:t xml:space="preserve"> </w:t>
            </w:r>
            <w:r w:rsidR="001A6188" w:rsidRPr="003767DA">
              <w:rPr>
                <w:rFonts w:ascii="Arial" w:hAnsi="Arial" w:cs="Arial"/>
                <w:color w:val="000000"/>
                <w:sz w:val="20"/>
                <w:szCs w:val="20"/>
              </w:rPr>
              <w:t>prispevkom k podnebnim ciljem</w:t>
            </w:r>
          </w:p>
        </w:tc>
        <w:tc>
          <w:tcPr>
            <w:tcW w:w="4606" w:type="dxa"/>
            <w:shd w:val="clear" w:color="auto" w:fill="auto"/>
          </w:tcPr>
          <w:p w14:paraId="1AF78F51" w14:textId="77777777" w:rsidR="001A6188" w:rsidRPr="003767DA" w:rsidRDefault="001A6188" w:rsidP="00A01BFA">
            <w:pPr>
              <w:spacing w:after="0"/>
              <w:jc w:val="center"/>
              <w:rPr>
                <w:rFonts w:ascii="Arial" w:hAnsi="Arial" w:cs="Arial"/>
                <w:color w:val="000000"/>
                <w:sz w:val="20"/>
                <w:szCs w:val="20"/>
              </w:rPr>
            </w:pPr>
            <w:r w:rsidRPr="003767DA">
              <w:rPr>
                <w:rFonts w:ascii="Arial" w:hAnsi="Arial" w:cs="Arial"/>
                <w:color w:val="000000"/>
                <w:sz w:val="20"/>
                <w:szCs w:val="20"/>
              </w:rPr>
              <w:t>40%</w:t>
            </w:r>
          </w:p>
        </w:tc>
      </w:tr>
      <w:tr w:rsidR="001A6188" w:rsidRPr="003767DA" w14:paraId="688EFB32" w14:textId="77777777" w:rsidTr="004668CB">
        <w:tc>
          <w:tcPr>
            <w:tcW w:w="4606" w:type="dxa"/>
            <w:shd w:val="clear" w:color="auto" w:fill="auto"/>
          </w:tcPr>
          <w:p w14:paraId="6623D00A" w14:textId="41DF2C87" w:rsidR="001A6188" w:rsidRPr="003767DA" w:rsidRDefault="00EF53A1" w:rsidP="00A01BFA">
            <w:pPr>
              <w:spacing w:after="0"/>
              <w:rPr>
                <w:rFonts w:ascii="Arial" w:hAnsi="Arial" w:cs="Arial"/>
                <w:color w:val="000000"/>
                <w:sz w:val="20"/>
                <w:szCs w:val="20"/>
              </w:rPr>
            </w:pPr>
            <w:r w:rsidRPr="003767DA">
              <w:rPr>
                <w:rFonts w:ascii="Arial" w:hAnsi="Arial" w:cs="Arial"/>
                <w:color w:val="000000"/>
                <w:sz w:val="20"/>
                <w:szCs w:val="20"/>
              </w:rPr>
              <w:t xml:space="preserve">Financiranje brez ali z nepomembnim prispevkom k </w:t>
            </w:r>
            <w:r w:rsidR="001A6188" w:rsidRPr="003767DA">
              <w:rPr>
                <w:rFonts w:ascii="Arial" w:hAnsi="Arial" w:cs="Arial"/>
                <w:color w:val="000000"/>
                <w:sz w:val="20"/>
                <w:szCs w:val="20"/>
              </w:rPr>
              <w:t>podnebnim ciljem</w:t>
            </w:r>
          </w:p>
        </w:tc>
        <w:tc>
          <w:tcPr>
            <w:tcW w:w="4606" w:type="dxa"/>
            <w:shd w:val="clear" w:color="auto" w:fill="auto"/>
          </w:tcPr>
          <w:p w14:paraId="06F10D11" w14:textId="77777777" w:rsidR="001A6188" w:rsidRPr="003767DA" w:rsidRDefault="001A6188" w:rsidP="00A01BFA">
            <w:pPr>
              <w:spacing w:after="0"/>
              <w:jc w:val="center"/>
              <w:rPr>
                <w:rFonts w:ascii="Arial" w:hAnsi="Arial" w:cs="Arial"/>
                <w:color w:val="000000"/>
                <w:sz w:val="20"/>
                <w:szCs w:val="20"/>
              </w:rPr>
            </w:pPr>
            <w:r w:rsidRPr="003767DA">
              <w:rPr>
                <w:rFonts w:ascii="Arial" w:hAnsi="Arial" w:cs="Arial"/>
                <w:color w:val="000000"/>
                <w:sz w:val="20"/>
                <w:szCs w:val="20"/>
              </w:rPr>
              <w:t>0%</w:t>
            </w:r>
          </w:p>
        </w:tc>
      </w:tr>
    </w:tbl>
    <w:p w14:paraId="5047ABF1" w14:textId="519F66F0" w:rsidR="00E35796" w:rsidRPr="00A01BFA" w:rsidRDefault="001A6188" w:rsidP="00A01BFA">
      <w:pPr>
        <w:spacing w:before="240"/>
        <w:ind w:left="48"/>
        <w:jc w:val="both"/>
        <w:rPr>
          <w:rFonts w:ascii="Arial" w:hAnsi="Arial" w:cs="Arial"/>
          <w:color w:val="000000"/>
          <w:sz w:val="16"/>
          <w:szCs w:val="16"/>
        </w:rPr>
      </w:pPr>
      <w:r w:rsidRPr="00A01BFA">
        <w:rPr>
          <w:rFonts w:ascii="Arial" w:hAnsi="Arial" w:cs="Arial"/>
          <w:color w:val="000000"/>
          <w:sz w:val="16"/>
          <w:szCs w:val="16"/>
        </w:rPr>
        <w:t>Vir: Povzeto po ''</w:t>
      </w:r>
      <w:proofErr w:type="spellStart"/>
      <w:r w:rsidRPr="00A01BFA">
        <w:rPr>
          <w:rFonts w:ascii="Arial" w:hAnsi="Arial" w:cs="Arial"/>
          <w:color w:val="000000"/>
          <w:sz w:val="16"/>
          <w:szCs w:val="16"/>
        </w:rPr>
        <w:t>Tracking</w:t>
      </w:r>
      <w:proofErr w:type="spellEnd"/>
      <w:r w:rsidRPr="00A01BFA">
        <w:rPr>
          <w:rFonts w:ascii="Arial" w:hAnsi="Arial" w:cs="Arial"/>
          <w:color w:val="000000"/>
          <w:sz w:val="16"/>
          <w:szCs w:val="16"/>
        </w:rPr>
        <w:t xml:space="preserve"> climate </w:t>
      </w:r>
      <w:proofErr w:type="spellStart"/>
      <w:r w:rsidRPr="00A01BFA">
        <w:rPr>
          <w:rFonts w:ascii="Arial" w:hAnsi="Arial" w:cs="Arial"/>
          <w:color w:val="000000"/>
          <w:sz w:val="16"/>
          <w:szCs w:val="16"/>
        </w:rPr>
        <w:t>spending</w:t>
      </w:r>
      <w:proofErr w:type="spellEnd"/>
      <w:r w:rsidRPr="00A01BFA">
        <w:rPr>
          <w:rFonts w:ascii="Arial" w:hAnsi="Arial" w:cs="Arial"/>
          <w:color w:val="000000"/>
          <w:sz w:val="16"/>
          <w:szCs w:val="16"/>
        </w:rPr>
        <w:t xml:space="preserve"> in </w:t>
      </w:r>
      <w:proofErr w:type="spellStart"/>
      <w:r w:rsidRPr="00A01BFA">
        <w:rPr>
          <w:rFonts w:ascii="Arial" w:hAnsi="Arial" w:cs="Arial"/>
          <w:color w:val="000000"/>
          <w:sz w:val="16"/>
          <w:szCs w:val="16"/>
        </w:rPr>
        <w:t>the</w:t>
      </w:r>
      <w:proofErr w:type="spellEnd"/>
      <w:r w:rsidRPr="00A01BFA">
        <w:rPr>
          <w:rFonts w:ascii="Arial" w:hAnsi="Arial" w:cs="Arial"/>
          <w:color w:val="000000"/>
          <w:sz w:val="16"/>
          <w:szCs w:val="16"/>
        </w:rPr>
        <w:t xml:space="preserve"> EU </w:t>
      </w:r>
      <w:proofErr w:type="spellStart"/>
      <w:r w:rsidRPr="00A01BFA">
        <w:rPr>
          <w:rFonts w:ascii="Arial" w:hAnsi="Arial" w:cs="Arial"/>
          <w:color w:val="000000"/>
          <w:sz w:val="16"/>
          <w:szCs w:val="16"/>
        </w:rPr>
        <w:t>budget</w:t>
      </w:r>
      <w:proofErr w:type="spellEnd"/>
      <w:r w:rsidRPr="00A01BFA">
        <w:rPr>
          <w:rFonts w:ascii="Arial" w:hAnsi="Arial" w:cs="Arial"/>
          <w:color w:val="000000"/>
          <w:sz w:val="16"/>
          <w:szCs w:val="16"/>
        </w:rPr>
        <w:t xml:space="preserve">'', </w:t>
      </w:r>
      <w:proofErr w:type="spellStart"/>
      <w:r w:rsidRPr="00A01BFA">
        <w:rPr>
          <w:rFonts w:ascii="Arial" w:hAnsi="Arial" w:cs="Arial"/>
          <w:color w:val="000000"/>
          <w:sz w:val="16"/>
          <w:szCs w:val="16"/>
        </w:rPr>
        <w:t>European</w:t>
      </w:r>
      <w:proofErr w:type="spellEnd"/>
      <w:r w:rsidRPr="00A01BFA">
        <w:rPr>
          <w:rFonts w:ascii="Arial" w:hAnsi="Arial" w:cs="Arial"/>
          <w:color w:val="000000"/>
          <w:sz w:val="16"/>
          <w:szCs w:val="16"/>
        </w:rPr>
        <w:t xml:space="preserve"> </w:t>
      </w:r>
      <w:proofErr w:type="spellStart"/>
      <w:r w:rsidRPr="00A01BFA">
        <w:rPr>
          <w:rFonts w:ascii="Arial" w:hAnsi="Arial" w:cs="Arial"/>
          <w:color w:val="000000"/>
          <w:sz w:val="16"/>
          <w:szCs w:val="16"/>
        </w:rPr>
        <w:t>Cort</w:t>
      </w:r>
      <w:proofErr w:type="spellEnd"/>
      <w:r w:rsidRPr="00A01BFA">
        <w:rPr>
          <w:rFonts w:ascii="Arial" w:hAnsi="Arial" w:cs="Arial"/>
          <w:color w:val="000000"/>
          <w:sz w:val="16"/>
          <w:szCs w:val="16"/>
        </w:rPr>
        <w:t xml:space="preserve"> </w:t>
      </w:r>
      <w:proofErr w:type="spellStart"/>
      <w:r w:rsidRPr="00A01BFA">
        <w:rPr>
          <w:rFonts w:ascii="Arial" w:hAnsi="Arial" w:cs="Arial"/>
          <w:color w:val="000000"/>
          <w:sz w:val="16"/>
          <w:szCs w:val="16"/>
        </w:rPr>
        <w:t>of</w:t>
      </w:r>
      <w:proofErr w:type="spellEnd"/>
      <w:r w:rsidRPr="00A01BFA">
        <w:rPr>
          <w:rFonts w:ascii="Arial" w:hAnsi="Arial" w:cs="Arial"/>
          <w:color w:val="000000"/>
          <w:sz w:val="16"/>
          <w:szCs w:val="16"/>
        </w:rPr>
        <w:t xml:space="preserve"> </w:t>
      </w:r>
      <w:proofErr w:type="spellStart"/>
      <w:r w:rsidRPr="00A01BFA">
        <w:rPr>
          <w:rFonts w:ascii="Arial" w:hAnsi="Arial" w:cs="Arial"/>
          <w:color w:val="000000"/>
          <w:sz w:val="16"/>
          <w:szCs w:val="16"/>
        </w:rPr>
        <w:t>Auditors</w:t>
      </w:r>
      <w:proofErr w:type="spellEnd"/>
      <w:r w:rsidRPr="00A01BFA">
        <w:rPr>
          <w:rFonts w:ascii="Arial" w:hAnsi="Arial" w:cs="Arial"/>
          <w:color w:val="000000"/>
          <w:sz w:val="16"/>
          <w:szCs w:val="16"/>
        </w:rPr>
        <w:t>, 2020,</w:t>
      </w:r>
      <w:r w:rsidR="00D43E3F" w:rsidRPr="00A01BFA">
        <w:rPr>
          <w:rFonts w:ascii="Arial" w:hAnsi="Arial" w:cs="Arial"/>
          <w:color w:val="000000"/>
          <w:sz w:val="16"/>
          <w:szCs w:val="16"/>
        </w:rPr>
        <w:t xml:space="preserve"> </w:t>
      </w:r>
      <w:r w:rsidRPr="00A01BFA">
        <w:rPr>
          <w:rFonts w:ascii="Arial" w:hAnsi="Arial" w:cs="Arial"/>
          <w:color w:val="000000"/>
          <w:sz w:val="16"/>
          <w:szCs w:val="16"/>
        </w:rPr>
        <w:t xml:space="preserve">str. 12 </w:t>
      </w:r>
      <w:hyperlink r:id="rId8" w:history="1">
        <w:r w:rsidRPr="00FA7627">
          <w:rPr>
            <w:rStyle w:val="Hiperpovezava"/>
            <w:rFonts w:ascii="Arial" w:hAnsi="Arial" w:cs="Arial"/>
            <w:sz w:val="16"/>
            <w:szCs w:val="16"/>
            <w:lang w:eastAsia="en-US"/>
          </w:rPr>
          <w:t>https://www.eca.europa.eu/Lists/ECADocuments/RW20_01/RW_Tracking_climate_spending_EN.pdf</w:t>
        </w:r>
      </w:hyperlink>
      <w:r w:rsidRPr="00FA7627">
        <w:rPr>
          <w:rStyle w:val="Hiperpovezava"/>
          <w:sz w:val="20"/>
          <w:szCs w:val="20"/>
          <w:lang w:eastAsia="en-US"/>
        </w:rPr>
        <w:t xml:space="preserve"> </w:t>
      </w:r>
      <w:r w:rsidRPr="00A01BFA">
        <w:rPr>
          <w:rFonts w:ascii="Arial" w:hAnsi="Arial" w:cs="Arial"/>
          <w:color w:val="000000"/>
          <w:sz w:val="16"/>
          <w:szCs w:val="16"/>
        </w:rPr>
        <w:t xml:space="preserve">in </w:t>
      </w:r>
      <w:proofErr w:type="spellStart"/>
      <w:r w:rsidRPr="00A01BFA">
        <w:rPr>
          <w:rFonts w:ascii="Arial" w:hAnsi="Arial" w:cs="Arial"/>
          <w:color w:val="000000"/>
          <w:sz w:val="16"/>
          <w:szCs w:val="16"/>
          <w:shd w:val="clear" w:color="auto" w:fill="FFFFFF"/>
        </w:rPr>
        <w:t>European</w:t>
      </w:r>
      <w:proofErr w:type="spellEnd"/>
      <w:r w:rsidRPr="00A01BFA">
        <w:rPr>
          <w:rFonts w:ascii="Arial" w:hAnsi="Arial" w:cs="Arial"/>
          <w:color w:val="000000"/>
          <w:sz w:val="16"/>
          <w:szCs w:val="16"/>
          <w:shd w:val="clear" w:color="auto" w:fill="FFFFFF"/>
        </w:rPr>
        <w:t xml:space="preserve"> </w:t>
      </w:r>
      <w:proofErr w:type="spellStart"/>
      <w:r w:rsidRPr="00A01BFA">
        <w:rPr>
          <w:rFonts w:ascii="Arial" w:hAnsi="Arial" w:cs="Arial"/>
          <w:color w:val="000000"/>
          <w:sz w:val="16"/>
          <w:szCs w:val="16"/>
          <w:shd w:val="clear" w:color="auto" w:fill="FFFFFF"/>
        </w:rPr>
        <w:t>Commission</w:t>
      </w:r>
      <w:proofErr w:type="spellEnd"/>
      <w:r w:rsidRPr="00A01BFA">
        <w:rPr>
          <w:rFonts w:ascii="Arial" w:hAnsi="Arial" w:cs="Arial"/>
          <w:color w:val="000000"/>
          <w:sz w:val="16"/>
          <w:szCs w:val="16"/>
          <w:shd w:val="clear" w:color="auto" w:fill="FFFFFF"/>
        </w:rPr>
        <w:t xml:space="preserve">, </w:t>
      </w:r>
      <w:proofErr w:type="spellStart"/>
      <w:r w:rsidRPr="00A01BFA">
        <w:rPr>
          <w:rFonts w:ascii="Arial" w:hAnsi="Arial" w:cs="Arial"/>
          <w:color w:val="000000"/>
          <w:sz w:val="16"/>
          <w:szCs w:val="16"/>
          <w:shd w:val="clear" w:color="auto" w:fill="FFFFFF"/>
        </w:rPr>
        <w:t>Directorate</w:t>
      </w:r>
      <w:proofErr w:type="spellEnd"/>
      <w:r w:rsidRPr="00A01BFA">
        <w:rPr>
          <w:rFonts w:ascii="Arial" w:hAnsi="Arial" w:cs="Arial"/>
          <w:color w:val="000000"/>
          <w:sz w:val="16"/>
          <w:szCs w:val="16"/>
          <w:shd w:val="clear" w:color="auto" w:fill="FFFFFF"/>
        </w:rPr>
        <w:t xml:space="preserve">-General </w:t>
      </w:r>
      <w:proofErr w:type="spellStart"/>
      <w:r w:rsidRPr="00A01BFA">
        <w:rPr>
          <w:rFonts w:ascii="Arial" w:hAnsi="Arial" w:cs="Arial"/>
          <w:color w:val="000000"/>
          <w:sz w:val="16"/>
          <w:szCs w:val="16"/>
          <w:shd w:val="clear" w:color="auto" w:fill="FFFFFF"/>
        </w:rPr>
        <w:t>for</w:t>
      </w:r>
      <w:proofErr w:type="spellEnd"/>
      <w:r w:rsidRPr="00A01BFA">
        <w:rPr>
          <w:rFonts w:ascii="Arial" w:hAnsi="Arial" w:cs="Arial"/>
          <w:color w:val="000000"/>
          <w:sz w:val="16"/>
          <w:szCs w:val="16"/>
          <w:shd w:val="clear" w:color="auto" w:fill="FFFFFF"/>
        </w:rPr>
        <w:t xml:space="preserve"> Climate </w:t>
      </w:r>
      <w:proofErr w:type="spellStart"/>
      <w:r w:rsidRPr="00A01BFA">
        <w:rPr>
          <w:rFonts w:ascii="Arial" w:hAnsi="Arial" w:cs="Arial"/>
          <w:color w:val="000000"/>
          <w:sz w:val="16"/>
          <w:szCs w:val="16"/>
          <w:shd w:val="clear" w:color="auto" w:fill="FFFFFF"/>
        </w:rPr>
        <w:t>Action</w:t>
      </w:r>
      <w:proofErr w:type="spellEnd"/>
      <w:r w:rsidRPr="00A01BFA">
        <w:rPr>
          <w:rFonts w:ascii="Arial" w:hAnsi="Arial" w:cs="Arial"/>
          <w:color w:val="000000"/>
          <w:sz w:val="16"/>
          <w:szCs w:val="16"/>
          <w:shd w:val="clear" w:color="auto" w:fill="FFFFFF"/>
        </w:rPr>
        <w:t>, </w:t>
      </w:r>
      <w:proofErr w:type="spellStart"/>
      <w:r w:rsidRPr="00A01BFA">
        <w:rPr>
          <w:rFonts w:ascii="Arial" w:hAnsi="Arial" w:cs="Arial"/>
          <w:i/>
          <w:iCs/>
          <w:color w:val="000000"/>
          <w:sz w:val="16"/>
          <w:szCs w:val="16"/>
          <w:shd w:val="clear" w:color="auto" w:fill="FFFFFF"/>
        </w:rPr>
        <w:t>Tracking</w:t>
      </w:r>
      <w:proofErr w:type="spellEnd"/>
      <w:r w:rsidRPr="00A01BFA">
        <w:rPr>
          <w:rFonts w:ascii="Arial" w:hAnsi="Arial" w:cs="Arial"/>
          <w:i/>
          <w:iCs/>
          <w:color w:val="000000"/>
          <w:sz w:val="16"/>
          <w:szCs w:val="16"/>
          <w:shd w:val="clear" w:color="auto" w:fill="FFFFFF"/>
        </w:rPr>
        <w:t xml:space="preserve"> climate </w:t>
      </w:r>
      <w:proofErr w:type="spellStart"/>
      <w:r w:rsidRPr="00A01BFA">
        <w:rPr>
          <w:rFonts w:ascii="Arial" w:hAnsi="Arial" w:cs="Arial"/>
          <w:i/>
          <w:iCs/>
          <w:color w:val="000000"/>
          <w:sz w:val="16"/>
          <w:szCs w:val="16"/>
          <w:shd w:val="clear" w:color="auto" w:fill="FFFFFF"/>
        </w:rPr>
        <w:t>expenditure</w:t>
      </w:r>
      <w:proofErr w:type="spellEnd"/>
      <w:r w:rsidRPr="00A01BFA">
        <w:rPr>
          <w:rFonts w:ascii="Arial" w:hAnsi="Arial" w:cs="Arial"/>
          <w:i/>
          <w:iCs/>
          <w:color w:val="000000"/>
          <w:sz w:val="16"/>
          <w:szCs w:val="16"/>
          <w:shd w:val="clear" w:color="auto" w:fill="FFFFFF"/>
        </w:rPr>
        <w:t xml:space="preserve"> – </w:t>
      </w:r>
      <w:proofErr w:type="spellStart"/>
      <w:r w:rsidRPr="00A01BFA">
        <w:rPr>
          <w:rFonts w:ascii="Arial" w:hAnsi="Arial" w:cs="Arial"/>
          <w:i/>
          <w:iCs/>
          <w:color w:val="000000"/>
          <w:sz w:val="16"/>
          <w:szCs w:val="16"/>
          <w:shd w:val="clear" w:color="auto" w:fill="FFFFFF"/>
        </w:rPr>
        <w:t>The</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common</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methodology</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for</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tracking</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and</w:t>
      </w:r>
      <w:proofErr w:type="spellEnd"/>
      <w:r w:rsidRPr="00A01BFA">
        <w:rPr>
          <w:rFonts w:ascii="Arial" w:hAnsi="Arial" w:cs="Arial"/>
          <w:i/>
          <w:iCs/>
          <w:color w:val="000000"/>
          <w:sz w:val="16"/>
          <w:szCs w:val="16"/>
          <w:shd w:val="clear" w:color="auto" w:fill="FFFFFF"/>
        </w:rPr>
        <w:t xml:space="preserve"> monitoring climate </w:t>
      </w:r>
      <w:proofErr w:type="spellStart"/>
      <w:r w:rsidRPr="00A01BFA">
        <w:rPr>
          <w:rFonts w:ascii="Arial" w:hAnsi="Arial" w:cs="Arial"/>
          <w:i/>
          <w:iCs/>
          <w:color w:val="000000"/>
          <w:sz w:val="16"/>
          <w:szCs w:val="16"/>
          <w:shd w:val="clear" w:color="auto" w:fill="FFFFFF"/>
        </w:rPr>
        <w:t>expenditure</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under</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the</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European</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Structural</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and</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investment</w:t>
      </w:r>
      <w:proofErr w:type="spellEnd"/>
      <w:r w:rsidRPr="00A01BFA">
        <w:rPr>
          <w:rFonts w:ascii="Arial" w:hAnsi="Arial" w:cs="Arial"/>
          <w:i/>
          <w:iCs/>
          <w:color w:val="000000"/>
          <w:sz w:val="16"/>
          <w:szCs w:val="16"/>
          <w:shd w:val="clear" w:color="auto" w:fill="FFFFFF"/>
        </w:rPr>
        <w:t xml:space="preserve"> </w:t>
      </w:r>
      <w:proofErr w:type="spellStart"/>
      <w:r w:rsidRPr="00A01BFA">
        <w:rPr>
          <w:rFonts w:ascii="Arial" w:hAnsi="Arial" w:cs="Arial"/>
          <w:i/>
          <w:iCs/>
          <w:color w:val="000000"/>
          <w:sz w:val="16"/>
          <w:szCs w:val="16"/>
          <w:shd w:val="clear" w:color="auto" w:fill="FFFFFF"/>
        </w:rPr>
        <w:t>Funds</w:t>
      </w:r>
      <w:proofErr w:type="spellEnd"/>
      <w:r w:rsidRPr="00A01BFA">
        <w:rPr>
          <w:rFonts w:ascii="Arial" w:hAnsi="Arial" w:cs="Arial"/>
          <w:i/>
          <w:iCs/>
          <w:color w:val="000000"/>
          <w:sz w:val="16"/>
          <w:szCs w:val="16"/>
          <w:shd w:val="clear" w:color="auto" w:fill="FFFFFF"/>
        </w:rPr>
        <w:t xml:space="preserve"> (2014-2020)</w:t>
      </w:r>
      <w:r w:rsidRPr="00A01BFA">
        <w:rPr>
          <w:rFonts w:ascii="Arial" w:hAnsi="Arial" w:cs="Arial"/>
          <w:color w:val="000000"/>
          <w:sz w:val="16"/>
          <w:szCs w:val="16"/>
          <w:shd w:val="clear" w:color="auto" w:fill="FFFFFF"/>
        </w:rPr>
        <w:t xml:space="preserve">, </w:t>
      </w:r>
      <w:proofErr w:type="spellStart"/>
      <w:r w:rsidRPr="00A01BFA">
        <w:rPr>
          <w:rFonts w:ascii="Arial" w:hAnsi="Arial" w:cs="Arial"/>
          <w:color w:val="000000"/>
          <w:sz w:val="16"/>
          <w:szCs w:val="16"/>
          <w:shd w:val="clear" w:color="auto" w:fill="FFFFFF"/>
        </w:rPr>
        <w:t>Publications</w:t>
      </w:r>
      <w:proofErr w:type="spellEnd"/>
      <w:r w:rsidRPr="00A01BFA">
        <w:rPr>
          <w:rFonts w:ascii="Arial" w:hAnsi="Arial" w:cs="Arial"/>
          <w:color w:val="000000"/>
          <w:sz w:val="16"/>
          <w:szCs w:val="16"/>
          <w:shd w:val="clear" w:color="auto" w:fill="FFFFFF"/>
        </w:rPr>
        <w:t xml:space="preserve"> Office, 2016, </w:t>
      </w:r>
      <w:hyperlink r:id="rId9" w:tgtFrame="_blank" w:history="1">
        <w:r w:rsidRPr="00FA7627">
          <w:rPr>
            <w:rStyle w:val="Hiperpovezava"/>
            <w:rFonts w:ascii="Arial" w:hAnsi="Arial" w:cs="Arial"/>
            <w:sz w:val="16"/>
            <w:szCs w:val="16"/>
            <w:lang w:eastAsia="en-US"/>
          </w:rPr>
          <w:t>https://data.europa.eu/doi/10.2834/661227</w:t>
        </w:r>
      </w:hyperlink>
      <w:r w:rsidRPr="00A01BFA">
        <w:rPr>
          <w:rFonts w:ascii="Arial" w:hAnsi="Arial" w:cs="Arial"/>
          <w:color w:val="000000"/>
          <w:sz w:val="16"/>
          <w:szCs w:val="16"/>
        </w:rPr>
        <w:t>, str. 2</w:t>
      </w:r>
      <w:r w:rsidR="001D3728">
        <w:rPr>
          <w:rFonts w:ascii="Arial" w:hAnsi="Arial" w:cs="Arial"/>
          <w:color w:val="000000"/>
          <w:sz w:val="16"/>
          <w:szCs w:val="16"/>
        </w:rPr>
        <w:t>.</w:t>
      </w:r>
    </w:p>
    <w:p w14:paraId="490235C1" w14:textId="5DEE2D90" w:rsidR="00E35796" w:rsidRPr="003767DA" w:rsidRDefault="004924AB" w:rsidP="009E20C0">
      <w:pPr>
        <w:ind w:left="48"/>
        <w:jc w:val="both"/>
        <w:rPr>
          <w:rFonts w:ascii="Arial" w:hAnsi="Arial" w:cs="Arial"/>
          <w:color w:val="000000"/>
          <w:sz w:val="20"/>
          <w:szCs w:val="20"/>
        </w:rPr>
      </w:pPr>
      <w:r w:rsidRPr="003767DA">
        <w:rPr>
          <w:rFonts w:ascii="Arial" w:hAnsi="Arial" w:cs="Arial"/>
          <w:color w:val="000000"/>
          <w:sz w:val="20"/>
          <w:szCs w:val="20"/>
        </w:rPr>
        <w:t>V tabeli je prikazan pomen koeficienta prispevka k podnebnim spremembam, ki je predstavljen v tč. 1.2</w:t>
      </w:r>
      <w:r w:rsidR="004E185A" w:rsidRPr="003767DA">
        <w:rPr>
          <w:rFonts w:ascii="Arial" w:hAnsi="Arial" w:cs="Arial"/>
          <w:color w:val="000000"/>
          <w:sz w:val="20"/>
          <w:szCs w:val="20"/>
        </w:rPr>
        <w:t>.</w:t>
      </w:r>
      <w:r w:rsidRPr="003767DA">
        <w:rPr>
          <w:rFonts w:ascii="Arial" w:hAnsi="Arial" w:cs="Arial"/>
          <w:color w:val="000000"/>
          <w:sz w:val="20"/>
          <w:szCs w:val="20"/>
        </w:rPr>
        <w:t xml:space="preserve"> v višini 100</w:t>
      </w:r>
      <w:r w:rsidR="001D3728">
        <w:rPr>
          <w:rFonts w:ascii="Arial" w:hAnsi="Arial" w:cs="Arial"/>
          <w:color w:val="000000"/>
          <w:sz w:val="20"/>
          <w:szCs w:val="20"/>
        </w:rPr>
        <w:t> </w:t>
      </w:r>
      <w:r w:rsidRPr="003767DA">
        <w:rPr>
          <w:rFonts w:ascii="Arial" w:hAnsi="Arial" w:cs="Arial"/>
          <w:color w:val="000000"/>
          <w:sz w:val="20"/>
          <w:szCs w:val="20"/>
        </w:rPr>
        <w:t>%,</w:t>
      </w:r>
      <w:r w:rsidR="00D43E3F">
        <w:rPr>
          <w:rFonts w:ascii="Arial" w:hAnsi="Arial" w:cs="Arial"/>
          <w:color w:val="000000"/>
          <w:sz w:val="20"/>
          <w:szCs w:val="20"/>
        </w:rPr>
        <w:t xml:space="preserve"> </w:t>
      </w:r>
      <w:r w:rsidRPr="003767DA">
        <w:rPr>
          <w:rFonts w:ascii="Arial" w:hAnsi="Arial" w:cs="Arial"/>
          <w:color w:val="000000"/>
          <w:sz w:val="20"/>
          <w:szCs w:val="20"/>
        </w:rPr>
        <w:t>40</w:t>
      </w:r>
      <w:r w:rsidR="001D3728">
        <w:rPr>
          <w:rFonts w:ascii="Arial" w:hAnsi="Arial" w:cs="Arial"/>
          <w:color w:val="000000"/>
          <w:sz w:val="20"/>
          <w:szCs w:val="20"/>
        </w:rPr>
        <w:t> </w:t>
      </w:r>
      <w:r w:rsidRPr="003767DA">
        <w:rPr>
          <w:rFonts w:ascii="Arial" w:hAnsi="Arial" w:cs="Arial"/>
          <w:color w:val="000000"/>
          <w:sz w:val="20"/>
          <w:szCs w:val="20"/>
        </w:rPr>
        <w:t>% in 0</w:t>
      </w:r>
      <w:r w:rsidR="001D3728">
        <w:rPr>
          <w:rFonts w:ascii="Arial" w:hAnsi="Arial" w:cs="Arial"/>
          <w:color w:val="000000"/>
          <w:sz w:val="20"/>
          <w:szCs w:val="20"/>
        </w:rPr>
        <w:t> </w:t>
      </w:r>
      <w:r w:rsidRPr="003767DA">
        <w:rPr>
          <w:rFonts w:ascii="Arial" w:hAnsi="Arial" w:cs="Arial"/>
          <w:color w:val="000000"/>
          <w:sz w:val="20"/>
          <w:szCs w:val="20"/>
        </w:rPr>
        <w:t xml:space="preserve">%, ki je uporabljen tudi v nadaljevanju (poleg prispevka k podnebnim </w:t>
      </w:r>
      <w:r w:rsidR="00466EC4" w:rsidRPr="003767DA">
        <w:rPr>
          <w:rFonts w:ascii="Arial" w:hAnsi="Arial" w:cs="Arial"/>
          <w:color w:val="000000"/>
          <w:sz w:val="20"/>
          <w:szCs w:val="20"/>
        </w:rPr>
        <w:t>ciljem</w:t>
      </w:r>
      <w:r w:rsidRPr="003767DA">
        <w:rPr>
          <w:rFonts w:ascii="Arial" w:hAnsi="Arial" w:cs="Arial"/>
          <w:color w:val="000000"/>
          <w:sz w:val="20"/>
          <w:szCs w:val="20"/>
        </w:rPr>
        <w:t>, tudi k preostalim okoljskim ciljem).</w:t>
      </w:r>
    </w:p>
    <w:p w14:paraId="275585CF" w14:textId="16C48121" w:rsidR="00E35796" w:rsidRPr="001D3728" w:rsidRDefault="00060BB9" w:rsidP="001D3728">
      <w:pPr>
        <w:numPr>
          <w:ilvl w:val="1"/>
          <w:numId w:val="3"/>
        </w:numPr>
        <w:jc w:val="both"/>
        <w:rPr>
          <w:rFonts w:ascii="Arial" w:hAnsi="Arial" w:cs="Arial"/>
          <w:b/>
          <w:i/>
          <w:color w:val="000000"/>
          <w:sz w:val="20"/>
          <w:szCs w:val="20"/>
        </w:rPr>
      </w:pPr>
      <w:r w:rsidRPr="001D3728">
        <w:rPr>
          <w:rFonts w:ascii="Arial" w:hAnsi="Arial" w:cs="Arial"/>
          <w:b/>
          <w:i/>
          <w:color w:val="000000"/>
          <w:sz w:val="20"/>
          <w:szCs w:val="20"/>
        </w:rPr>
        <w:t>Koeficienti za izračun podpore ciljem na področju podnebnih sprememb in ciljem na področju okolja v povezavi s predmetom javnega razpisa</w:t>
      </w:r>
    </w:p>
    <w:p w14:paraId="39279294" w14:textId="77777777" w:rsidR="00170541" w:rsidRPr="003767DA" w:rsidRDefault="00A048ED" w:rsidP="001D3728">
      <w:pPr>
        <w:pStyle w:val="Napis"/>
        <w:spacing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3</w:t>
      </w:r>
      <w:r w:rsidRPr="003767DA">
        <w:rPr>
          <w:rFonts w:ascii="Arial" w:hAnsi="Arial" w:cs="Arial"/>
          <w:color w:val="000000"/>
        </w:rPr>
        <w:fldChar w:fldCharType="end"/>
      </w:r>
      <w:r w:rsidRPr="003767DA">
        <w:rPr>
          <w:rFonts w:ascii="Arial" w:hAnsi="Arial" w:cs="Arial"/>
          <w:color w:val="000000"/>
        </w:rPr>
        <w:t>:</w:t>
      </w:r>
      <w:r w:rsidR="00170541" w:rsidRPr="003767DA">
        <w:rPr>
          <w:rFonts w:ascii="Arial" w:hAnsi="Arial" w:cs="Arial"/>
          <w:color w:val="000000"/>
        </w:rPr>
        <w:t xml:space="preserve"> Koeficienti za izračun podpore ciljem na področju podnebnih sprememb in ciljem na področju okolja v povezavi s predmetom javnega razpisa</w:t>
      </w:r>
    </w:p>
    <w:tbl>
      <w:tblPr>
        <w:tblW w:w="4996"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4"/>
        <w:gridCol w:w="2967"/>
        <w:gridCol w:w="2687"/>
        <w:gridCol w:w="2993"/>
      </w:tblGrid>
      <w:tr w:rsidR="00170541" w:rsidRPr="003767DA" w14:paraId="0BC932E9" w14:textId="77777777" w:rsidTr="001D3728">
        <w:trPr>
          <w:trHeight w:val="736"/>
        </w:trPr>
        <w:tc>
          <w:tcPr>
            <w:tcW w:w="340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A0577C" w14:textId="77777777" w:rsidR="001D3728" w:rsidRDefault="001D3728" w:rsidP="001D3728">
            <w:pPr>
              <w:spacing w:after="0"/>
              <w:ind w:right="195"/>
              <w:jc w:val="center"/>
              <w:rPr>
                <w:rFonts w:ascii="Arial" w:eastAsia="Times New Roman" w:hAnsi="Arial" w:cs="Arial"/>
                <w:b/>
                <w:bCs/>
                <w:color w:val="000000"/>
                <w:sz w:val="20"/>
                <w:szCs w:val="20"/>
              </w:rPr>
            </w:pPr>
          </w:p>
          <w:p w14:paraId="3E2F0E62" w14:textId="5D493352" w:rsidR="00170541" w:rsidRPr="003767DA" w:rsidRDefault="00170541" w:rsidP="001D3728">
            <w:pPr>
              <w:spacing w:after="0"/>
              <w:ind w:right="195"/>
              <w:jc w:val="center"/>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PODROČJE UKREPANJA</w:t>
            </w:r>
          </w:p>
        </w:tc>
        <w:tc>
          <w:tcPr>
            <w:tcW w:w="2687" w:type="dxa"/>
            <w:tcBorders>
              <w:top w:val="single" w:sz="6" w:space="0" w:color="000000"/>
              <w:left w:val="single" w:sz="6" w:space="0" w:color="000000"/>
              <w:bottom w:val="single" w:sz="6" w:space="0" w:color="000000"/>
              <w:right w:val="single" w:sz="6" w:space="0" w:color="000000"/>
            </w:tcBorders>
            <w:shd w:val="clear" w:color="auto" w:fill="auto"/>
            <w:hideMark/>
          </w:tcPr>
          <w:p w14:paraId="2E479E8B" w14:textId="77777777" w:rsidR="00170541" w:rsidRPr="003767DA" w:rsidRDefault="00170541" w:rsidP="001D3728">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podnebnih sprememb*</w:t>
            </w:r>
          </w:p>
        </w:tc>
        <w:tc>
          <w:tcPr>
            <w:tcW w:w="2993" w:type="dxa"/>
            <w:tcBorders>
              <w:top w:val="single" w:sz="6" w:space="0" w:color="000000"/>
              <w:left w:val="single" w:sz="6" w:space="0" w:color="000000"/>
              <w:bottom w:val="single" w:sz="6" w:space="0" w:color="000000"/>
              <w:right w:val="single" w:sz="6" w:space="0" w:color="000000"/>
            </w:tcBorders>
          </w:tcPr>
          <w:p w14:paraId="0C9A0547" w14:textId="77777777" w:rsidR="00170541" w:rsidRPr="003767DA" w:rsidRDefault="00170541" w:rsidP="001D3728">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okolja</w:t>
            </w:r>
          </w:p>
        </w:tc>
      </w:tr>
      <w:tr w:rsidR="00170541" w:rsidRPr="003767DA" w14:paraId="0CC805AD" w14:textId="77777777" w:rsidTr="001D3728">
        <w:trPr>
          <w:trHeight w:val="923"/>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14:paraId="40B2DE60" w14:textId="77777777" w:rsidR="00170541" w:rsidRPr="003767DA" w:rsidRDefault="00170541" w:rsidP="001D3728">
            <w:pPr>
              <w:spacing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020</w:t>
            </w:r>
          </w:p>
        </w:tc>
        <w:tc>
          <w:tcPr>
            <w:tcW w:w="2967" w:type="dxa"/>
            <w:tcBorders>
              <w:top w:val="single" w:sz="6" w:space="0" w:color="000000"/>
              <w:left w:val="single" w:sz="6" w:space="0" w:color="000000"/>
              <w:bottom w:val="single" w:sz="6" w:space="0" w:color="000000"/>
              <w:right w:val="single" w:sz="6" w:space="0" w:color="000000"/>
            </w:tcBorders>
            <w:shd w:val="clear" w:color="auto" w:fill="auto"/>
            <w:hideMark/>
          </w:tcPr>
          <w:p w14:paraId="2909D887" w14:textId="77777777" w:rsidR="00170541" w:rsidRPr="003767DA" w:rsidRDefault="00170541" w:rsidP="001D3728">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Poslovna infrastruktura za MSP (vključno z industrijskimi parki in območji)</w:t>
            </w:r>
          </w:p>
        </w:tc>
        <w:tc>
          <w:tcPr>
            <w:tcW w:w="2687" w:type="dxa"/>
            <w:tcBorders>
              <w:top w:val="single" w:sz="6" w:space="0" w:color="000000"/>
              <w:left w:val="single" w:sz="6" w:space="0" w:color="000000"/>
              <w:bottom w:val="single" w:sz="6" w:space="0" w:color="000000"/>
              <w:right w:val="single" w:sz="6" w:space="0" w:color="000000"/>
            </w:tcBorders>
          </w:tcPr>
          <w:p w14:paraId="79C469BD" w14:textId="77777777" w:rsidR="00170541" w:rsidRPr="003767DA" w:rsidRDefault="00170541" w:rsidP="001D3728">
            <w:pPr>
              <w:spacing w:after="0"/>
              <w:jc w:val="right"/>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c>
          <w:tcPr>
            <w:tcW w:w="2993" w:type="dxa"/>
            <w:tcBorders>
              <w:top w:val="single" w:sz="6" w:space="0" w:color="000000"/>
              <w:left w:val="single" w:sz="6" w:space="0" w:color="000000"/>
              <w:bottom w:val="single" w:sz="6" w:space="0" w:color="000000"/>
              <w:right w:val="single" w:sz="6" w:space="0" w:color="000000"/>
            </w:tcBorders>
            <w:shd w:val="clear" w:color="auto" w:fill="auto"/>
            <w:hideMark/>
          </w:tcPr>
          <w:p w14:paraId="7F19686C" w14:textId="77777777" w:rsidR="00170541" w:rsidRPr="003767DA" w:rsidRDefault="00170541" w:rsidP="001D3728">
            <w:pPr>
              <w:spacing w:after="0"/>
              <w:jc w:val="right"/>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r>
    </w:tbl>
    <w:p w14:paraId="708E7CDC" w14:textId="5865DA0F" w:rsidR="005F24BC" w:rsidRPr="001D3728" w:rsidRDefault="00170541" w:rsidP="009E20C0">
      <w:pPr>
        <w:jc w:val="both"/>
        <w:rPr>
          <w:rFonts w:ascii="Arial" w:hAnsi="Arial" w:cs="Arial"/>
          <w:color w:val="000000"/>
          <w:sz w:val="16"/>
          <w:szCs w:val="16"/>
        </w:rPr>
      </w:pPr>
      <w:r w:rsidRPr="001D3728">
        <w:rPr>
          <w:rFonts w:ascii="Arial" w:hAnsi="Arial" w:cs="Arial"/>
          <w:color w:val="000000"/>
          <w:sz w:val="16"/>
          <w:szCs w:val="16"/>
        </w:rPr>
        <w:t xml:space="preserve">Opomba: </w:t>
      </w:r>
      <w:r w:rsidR="00BC0BE6" w:rsidRPr="001D3728">
        <w:rPr>
          <w:rFonts w:ascii="Arial" w:hAnsi="Arial" w:cs="Arial"/>
          <w:color w:val="000000"/>
          <w:sz w:val="16"/>
          <w:szCs w:val="16"/>
        </w:rPr>
        <w:t>* V prvi opombi pod črto v</w:t>
      </w:r>
      <w:r w:rsidR="00D43E3F" w:rsidRPr="001D3728">
        <w:rPr>
          <w:rFonts w:ascii="Arial" w:hAnsi="Arial" w:cs="Arial"/>
          <w:color w:val="000000"/>
          <w:sz w:val="16"/>
          <w:szCs w:val="16"/>
        </w:rPr>
        <w:t xml:space="preserve"> </w:t>
      </w:r>
      <w:r w:rsidR="00BC0BE6" w:rsidRPr="001D3728">
        <w:rPr>
          <w:rFonts w:ascii="Arial" w:hAnsi="Arial" w:cs="Arial"/>
          <w:color w:val="000000"/>
          <w:sz w:val="16"/>
          <w:szCs w:val="16"/>
        </w:rPr>
        <w:t>Prilogi I k Uredbi (EU) 2021/1060</w:t>
      </w:r>
      <w:r w:rsidR="00D43E3F" w:rsidRPr="001D3728">
        <w:rPr>
          <w:rFonts w:ascii="Arial" w:hAnsi="Arial" w:cs="Arial"/>
          <w:color w:val="000000"/>
          <w:sz w:val="16"/>
          <w:szCs w:val="16"/>
        </w:rPr>
        <w:t xml:space="preserve"> </w:t>
      </w:r>
      <w:r w:rsidR="00BC0BE6" w:rsidRPr="001D3728">
        <w:rPr>
          <w:rFonts w:ascii="Arial" w:hAnsi="Arial" w:cs="Arial"/>
          <w:color w:val="000000"/>
          <w:sz w:val="16"/>
          <w:szCs w:val="16"/>
        </w:rPr>
        <w:t>- razpredelnica 1: razsežnosti in kode za vrste ukrepov je navedeno: ''</w:t>
      </w:r>
      <w:r w:rsidRPr="001D3728">
        <w:rPr>
          <w:rFonts w:ascii="Arial" w:hAnsi="Arial" w:cs="Arial"/>
          <w:color w:val="000000"/>
          <w:sz w:val="16"/>
          <w:szCs w:val="16"/>
        </w:rPr>
        <w:t>Za specifični cilj „omogočanja regijam in ljudem, da obravnavajo socialne, zaposlitvene, gospodarske in okoljske učinke, ki jih ima prehod na energijske in podnebne cilje Unije za leto 2030 in na podnebno nevtralno gospodarstvo Unije do leta 2050 na podlagi Pariškega</w:t>
      </w:r>
      <w:r w:rsidR="00BC0BE6" w:rsidRPr="001D3728">
        <w:rPr>
          <w:rFonts w:ascii="Arial" w:hAnsi="Arial" w:cs="Arial"/>
          <w:color w:val="000000"/>
          <w:sz w:val="16"/>
          <w:szCs w:val="16"/>
        </w:rPr>
        <w:t xml:space="preserve"> </w:t>
      </w:r>
      <w:r w:rsidRPr="001D3728">
        <w:rPr>
          <w:rFonts w:ascii="Arial" w:hAnsi="Arial" w:cs="Arial"/>
          <w:color w:val="000000"/>
          <w:sz w:val="16"/>
          <w:szCs w:val="16"/>
        </w:rPr>
        <w:t>sporazuma“ je koeficient za izračun podpore ciljem na področju podnebnih sprememb določen na 100 % za vsa uporabljena področja ukrepanja.</w:t>
      </w:r>
      <w:r w:rsidR="00BC0BE6" w:rsidRPr="001D3728">
        <w:rPr>
          <w:rFonts w:ascii="Arial" w:hAnsi="Arial" w:cs="Arial"/>
          <w:color w:val="000000"/>
          <w:sz w:val="16"/>
          <w:szCs w:val="16"/>
        </w:rPr>
        <w:t>''</w:t>
      </w:r>
    </w:p>
    <w:p w14:paraId="5362126F" w14:textId="11EC453D" w:rsidR="0040005B" w:rsidRPr="003767DA" w:rsidRDefault="004D3AF7" w:rsidP="00401D6D">
      <w:pPr>
        <w:spacing w:after="0"/>
        <w:jc w:val="both"/>
        <w:rPr>
          <w:rFonts w:ascii="Arial" w:hAnsi="Arial" w:cs="Arial"/>
          <w:color w:val="000000"/>
          <w:sz w:val="20"/>
          <w:szCs w:val="20"/>
        </w:rPr>
      </w:pPr>
      <w:r w:rsidRPr="003767DA">
        <w:rPr>
          <w:rFonts w:ascii="Arial" w:hAnsi="Arial" w:cs="Arial"/>
          <w:color w:val="000000"/>
          <w:sz w:val="20"/>
          <w:szCs w:val="20"/>
        </w:rPr>
        <w:t>Kot upravičena investicija v PC se za namen javnega razpisa upošteva investicija v javno gospodarsko infrastrukturo</w:t>
      </w:r>
      <w:r w:rsidR="00401D6D">
        <w:rPr>
          <w:rFonts w:ascii="Arial" w:hAnsi="Arial" w:cs="Arial"/>
          <w:color w:val="000000"/>
          <w:sz w:val="20"/>
          <w:szCs w:val="20"/>
        </w:rPr>
        <w:t>:</w:t>
      </w:r>
    </w:p>
    <w:p w14:paraId="746A2122" w14:textId="02199DD4" w:rsidR="0040005B" w:rsidRPr="003767DA" w:rsidRDefault="004D3AF7" w:rsidP="00401D6D">
      <w:pPr>
        <w:numPr>
          <w:ilvl w:val="0"/>
          <w:numId w:val="5"/>
        </w:numPr>
        <w:spacing w:after="0"/>
        <w:jc w:val="both"/>
        <w:rPr>
          <w:rFonts w:ascii="Arial" w:hAnsi="Arial" w:cs="Arial"/>
          <w:color w:val="000000"/>
          <w:sz w:val="20"/>
          <w:szCs w:val="20"/>
        </w:rPr>
      </w:pPr>
      <w:r w:rsidRPr="003767DA">
        <w:rPr>
          <w:rFonts w:ascii="Arial" w:hAnsi="Arial" w:cs="Arial"/>
          <w:color w:val="000000"/>
          <w:sz w:val="20"/>
          <w:szCs w:val="20"/>
        </w:rPr>
        <w:t>prometna infrastruktura (izgradnja cest znotraj PC ter navezava cest znotraj PC na dostopno/e cesto/e),</w:t>
      </w:r>
    </w:p>
    <w:p w14:paraId="26861C60" w14:textId="2BC87EF2" w:rsidR="004D3AF7" w:rsidRPr="003767DA" w:rsidRDefault="004D3AF7" w:rsidP="00401D6D">
      <w:pPr>
        <w:numPr>
          <w:ilvl w:val="0"/>
          <w:numId w:val="5"/>
        </w:numPr>
        <w:spacing w:after="0"/>
        <w:jc w:val="both"/>
        <w:rPr>
          <w:rFonts w:ascii="Arial" w:hAnsi="Arial" w:cs="Arial"/>
          <w:color w:val="000000"/>
          <w:sz w:val="20"/>
          <w:szCs w:val="20"/>
        </w:rPr>
      </w:pPr>
      <w:r w:rsidRPr="003767DA">
        <w:rPr>
          <w:rFonts w:ascii="Arial" w:hAnsi="Arial" w:cs="Arial"/>
          <w:color w:val="000000"/>
          <w:sz w:val="20"/>
          <w:szCs w:val="20"/>
        </w:rPr>
        <w:t>energetska infrastruktura,</w:t>
      </w:r>
    </w:p>
    <w:p w14:paraId="01FB4EA5" w14:textId="77777777" w:rsidR="004D3AF7" w:rsidRPr="003767DA" w:rsidRDefault="004D3AF7" w:rsidP="00401D6D">
      <w:pPr>
        <w:pStyle w:val="Odstavekseznama"/>
        <w:numPr>
          <w:ilvl w:val="0"/>
          <w:numId w:val="5"/>
        </w:numPr>
        <w:spacing w:line="276" w:lineRule="auto"/>
        <w:rPr>
          <w:rFonts w:cs="Arial"/>
          <w:color w:val="000000"/>
          <w:szCs w:val="20"/>
        </w:rPr>
      </w:pPr>
      <w:r w:rsidRPr="003767DA">
        <w:rPr>
          <w:rFonts w:cs="Arial"/>
          <w:color w:val="000000"/>
          <w:szCs w:val="20"/>
        </w:rPr>
        <w:t>komunalna infrastruktura,</w:t>
      </w:r>
    </w:p>
    <w:p w14:paraId="2104B329" w14:textId="77777777" w:rsidR="004D3AF7" w:rsidRPr="003767DA" w:rsidRDefault="004D3AF7" w:rsidP="00401D6D">
      <w:pPr>
        <w:pStyle w:val="Odstavekseznama"/>
        <w:numPr>
          <w:ilvl w:val="0"/>
          <w:numId w:val="5"/>
        </w:numPr>
        <w:spacing w:line="276" w:lineRule="auto"/>
        <w:rPr>
          <w:rFonts w:cs="Arial"/>
          <w:color w:val="000000"/>
          <w:szCs w:val="20"/>
        </w:rPr>
      </w:pPr>
      <w:r w:rsidRPr="003767DA">
        <w:rPr>
          <w:rFonts w:cs="Arial"/>
          <w:color w:val="000000"/>
          <w:szCs w:val="20"/>
        </w:rPr>
        <w:t>infrastruktura za telekomunikacije in</w:t>
      </w:r>
    </w:p>
    <w:p w14:paraId="4C59ED9C" w14:textId="45BAD4D8" w:rsidR="004D3AF7" w:rsidRPr="003767DA" w:rsidRDefault="004D3AF7" w:rsidP="009E20C0">
      <w:pPr>
        <w:pStyle w:val="Odstavekseznama"/>
        <w:numPr>
          <w:ilvl w:val="0"/>
          <w:numId w:val="5"/>
        </w:numPr>
        <w:spacing w:after="200" w:line="276" w:lineRule="auto"/>
        <w:rPr>
          <w:rFonts w:cs="Arial"/>
          <w:color w:val="000000"/>
          <w:szCs w:val="20"/>
        </w:rPr>
      </w:pPr>
      <w:r w:rsidRPr="003767DA">
        <w:rPr>
          <w:rFonts w:cs="Arial"/>
          <w:color w:val="000000"/>
          <w:szCs w:val="20"/>
        </w:rPr>
        <w:lastRenderedPageBreak/>
        <w:t>vodna infrastruktura (samo protipoplavni ukrepi),</w:t>
      </w:r>
    </w:p>
    <w:p w14:paraId="30FD4F9E" w14:textId="662DB22F" w:rsidR="004D3AF7" w:rsidRPr="003767DA" w:rsidRDefault="004D3AF7" w:rsidP="009E20C0">
      <w:pPr>
        <w:jc w:val="both"/>
        <w:rPr>
          <w:rFonts w:ascii="Arial" w:hAnsi="Arial" w:cs="Arial"/>
          <w:color w:val="000000"/>
          <w:sz w:val="20"/>
          <w:szCs w:val="20"/>
        </w:rPr>
      </w:pPr>
      <w:r w:rsidRPr="003767DA">
        <w:rPr>
          <w:rFonts w:ascii="Arial" w:hAnsi="Arial" w:cs="Arial"/>
          <w:color w:val="000000"/>
          <w:sz w:val="20"/>
          <w:szCs w:val="20"/>
        </w:rPr>
        <w:t>potrebna za delovanje PC.</w:t>
      </w:r>
    </w:p>
    <w:p w14:paraId="4AD2536A" w14:textId="2BFAFEB9" w:rsidR="00D931C7" w:rsidRPr="003767DA" w:rsidRDefault="00EB58DC" w:rsidP="009E20C0">
      <w:pPr>
        <w:jc w:val="both"/>
        <w:rPr>
          <w:rFonts w:ascii="Arial" w:hAnsi="Arial" w:cs="Arial"/>
          <w:color w:val="000000"/>
          <w:sz w:val="20"/>
          <w:szCs w:val="20"/>
        </w:rPr>
      </w:pPr>
      <w:r w:rsidRPr="003767DA">
        <w:rPr>
          <w:rFonts w:ascii="Arial" w:hAnsi="Arial" w:cs="Arial"/>
          <w:color w:val="000000"/>
          <w:sz w:val="20"/>
          <w:szCs w:val="20"/>
        </w:rPr>
        <w:t xml:space="preserve">Ker je prispevek izgradnje poslovne infrastrukture </w:t>
      </w:r>
      <w:r w:rsidR="008C6FC9" w:rsidRPr="003767DA">
        <w:rPr>
          <w:rFonts w:ascii="Arial" w:hAnsi="Arial" w:cs="Arial"/>
          <w:color w:val="000000"/>
          <w:sz w:val="20"/>
          <w:szCs w:val="20"/>
        </w:rPr>
        <w:t>(poslovne cone),</w:t>
      </w:r>
      <w:r w:rsidRPr="003767DA">
        <w:rPr>
          <w:rFonts w:ascii="Arial" w:hAnsi="Arial" w:cs="Arial"/>
          <w:color w:val="000000"/>
          <w:sz w:val="20"/>
          <w:szCs w:val="20"/>
        </w:rPr>
        <w:t xml:space="preserve"> </w:t>
      </w:r>
      <w:r w:rsidR="007C4A9F" w:rsidRPr="003767DA">
        <w:rPr>
          <w:rFonts w:ascii="Arial" w:hAnsi="Arial" w:cs="Arial"/>
          <w:color w:val="000000"/>
          <w:sz w:val="20"/>
          <w:szCs w:val="20"/>
        </w:rPr>
        <w:t>lahko</w:t>
      </w:r>
      <w:r w:rsidRPr="003767DA">
        <w:rPr>
          <w:rFonts w:ascii="Arial" w:hAnsi="Arial" w:cs="Arial"/>
          <w:color w:val="000000"/>
          <w:sz w:val="20"/>
          <w:szCs w:val="20"/>
        </w:rPr>
        <w:t xml:space="preserve"> ne nujno pozitiven z vidika presoje načela DNSH, kar </w:t>
      </w:r>
      <w:r w:rsidR="008C6FC9" w:rsidRPr="003767DA">
        <w:rPr>
          <w:rFonts w:ascii="Arial" w:hAnsi="Arial" w:cs="Arial"/>
          <w:color w:val="000000"/>
          <w:sz w:val="20"/>
          <w:szCs w:val="20"/>
        </w:rPr>
        <w:t xml:space="preserve">se </w:t>
      </w:r>
      <w:r w:rsidRPr="003767DA">
        <w:rPr>
          <w:rFonts w:ascii="Arial" w:hAnsi="Arial" w:cs="Arial"/>
          <w:color w:val="000000"/>
          <w:sz w:val="20"/>
          <w:szCs w:val="20"/>
        </w:rPr>
        <w:t>je ugotov</w:t>
      </w:r>
      <w:r w:rsidR="008C6FC9" w:rsidRPr="003767DA">
        <w:rPr>
          <w:rFonts w:ascii="Arial" w:hAnsi="Arial" w:cs="Arial"/>
          <w:color w:val="000000"/>
          <w:sz w:val="20"/>
          <w:szCs w:val="20"/>
        </w:rPr>
        <w:t>ilo</w:t>
      </w:r>
      <w:r w:rsidRPr="003767DA">
        <w:rPr>
          <w:rFonts w:ascii="Arial" w:hAnsi="Arial" w:cs="Arial"/>
          <w:color w:val="000000"/>
          <w:sz w:val="20"/>
          <w:szCs w:val="20"/>
        </w:rPr>
        <w:t xml:space="preserve"> v okviru </w:t>
      </w:r>
      <w:r w:rsidR="00F37DA6">
        <w:rPr>
          <w:rFonts w:ascii="Arial" w:hAnsi="Arial" w:cs="Arial"/>
          <w:color w:val="000000"/>
          <w:sz w:val="20"/>
          <w:szCs w:val="20"/>
        </w:rPr>
        <w:t xml:space="preserve">prve </w:t>
      </w:r>
      <w:r w:rsidR="00F67157" w:rsidRPr="003767DA">
        <w:rPr>
          <w:rFonts w:ascii="Arial" w:hAnsi="Arial" w:cs="Arial"/>
          <w:color w:val="000000"/>
          <w:sz w:val="20"/>
          <w:szCs w:val="20"/>
        </w:rPr>
        <w:t>f</w:t>
      </w:r>
      <w:r w:rsidRPr="003767DA">
        <w:rPr>
          <w:rFonts w:ascii="Arial" w:hAnsi="Arial" w:cs="Arial"/>
          <w:color w:val="000000"/>
          <w:sz w:val="20"/>
          <w:szCs w:val="20"/>
        </w:rPr>
        <w:t>aze presoje projekta, je potrebno projekt izgradnje EP</w:t>
      </w:r>
      <w:r w:rsidR="00C6756D">
        <w:rPr>
          <w:rFonts w:ascii="Arial" w:hAnsi="Arial" w:cs="Arial"/>
          <w:color w:val="000000"/>
          <w:sz w:val="20"/>
          <w:szCs w:val="20"/>
        </w:rPr>
        <w:t>C</w:t>
      </w:r>
      <w:r w:rsidRPr="003767DA">
        <w:rPr>
          <w:rFonts w:ascii="Arial" w:hAnsi="Arial" w:cs="Arial"/>
          <w:color w:val="000000"/>
          <w:sz w:val="20"/>
          <w:szCs w:val="20"/>
        </w:rPr>
        <w:t xml:space="preserve"> </w:t>
      </w:r>
      <w:r w:rsidR="00F67157" w:rsidRPr="003767DA">
        <w:rPr>
          <w:rFonts w:ascii="Arial" w:hAnsi="Arial" w:cs="Arial"/>
          <w:color w:val="000000"/>
          <w:sz w:val="20"/>
          <w:szCs w:val="20"/>
        </w:rPr>
        <w:t xml:space="preserve">bolj podrobno </w:t>
      </w:r>
      <w:r w:rsidRPr="003767DA">
        <w:rPr>
          <w:rFonts w:ascii="Arial" w:hAnsi="Arial" w:cs="Arial"/>
          <w:color w:val="000000"/>
          <w:sz w:val="20"/>
          <w:szCs w:val="20"/>
        </w:rPr>
        <w:t xml:space="preserve">proučiti </w:t>
      </w:r>
      <w:r w:rsidR="007A1105" w:rsidRPr="003767DA">
        <w:rPr>
          <w:rFonts w:ascii="Arial" w:hAnsi="Arial" w:cs="Arial"/>
          <w:color w:val="000000"/>
          <w:sz w:val="20"/>
          <w:szCs w:val="20"/>
        </w:rPr>
        <w:t xml:space="preserve">v </w:t>
      </w:r>
      <w:r w:rsidR="00F37DA6">
        <w:rPr>
          <w:rFonts w:ascii="Arial" w:hAnsi="Arial" w:cs="Arial"/>
          <w:color w:val="000000"/>
          <w:sz w:val="20"/>
          <w:szCs w:val="20"/>
        </w:rPr>
        <w:t>drugi</w:t>
      </w:r>
      <w:r w:rsidR="007A1105" w:rsidRPr="003767DA">
        <w:rPr>
          <w:rFonts w:ascii="Arial" w:hAnsi="Arial" w:cs="Arial"/>
          <w:color w:val="000000"/>
          <w:sz w:val="20"/>
          <w:szCs w:val="20"/>
        </w:rPr>
        <w:t xml:space="preserve"> fazi </w:t>
      </w:r>
      <w:r w:rsidRPr="003767DA">
        <w:rPr>
          <w:rFonts w:ascii="Arial" w:hAnsi="Arial" w:cs="Arial"/>
          <w:color w:val="000000"/>
          <w:sz w:val="20"/>
          <w:szCs w:val="20"/>
        </w:rPr>
        <w:t xml:space="preserve">z vidika vpliva </w:t>
      </w:r>
      <w:r w:rsidR="00345843" w:rsidRPr="003767DA">
        <w:rPr>
          <w:rFonts w:ascii="Arial" w:hAnsi="Arial" w:cs="Arial"/>
          <w:color w:val="000000"/>
          <w:sz w:val="20"/>
          <w:szCs w:val="20"/>
        </w:rPr>
        <w:t>posameznih</w:t>
      </w:r>
      <w:r w:rsidRPr="003767DA">
        <w:rPr>
          <w:rFonts w:ascii="Arial" w:hAnsi="Arial" w:cs="Arial"/>
          <w:color w:val="000000"/>
          <w:sz w:val="20"/>
          <w:szCs w:val="20"/>
        </w:rPr>
        <w:t xml:space="preserve"> aktivnosti, ki</w:t>
      </w:r>
      <w:r w:rsidR="003609B0" w:rsidRPr="003767DA">
        <w:rPr>
          <w:rFonts w:ascii="Arial" w:hAnsi="Arial" w:cs="Arial"/>
          <w:color w:val="000000"/>
          <w:sz w:val="20"/>
          <w:szCs w:val="20"/>
        </w:rPr>
        <w:t xml:space="preserve"> tvorijo projekt in</w:t>
      </w:r>
      <w:r w:rsidRPr="003767DA">
        <w:rPr>
          <w:rFonts w:ascii="Arial" w:hAnsi="Arial" w:cs="Arial"/>
          <w:color w:val="000000"/>
          <w:sz w:val="20"/>
          <w:szCs w:val="20"/>
        </w:rPr>
        <w:t xml:space="preserve"> so predmet javnega razpisa</w:t>
      </w:r>
      <w:r w:rsidR="00E20BDA" w:rsidRPr="003767DA">
        <w:rPr>
          <w:rFonts w:ascii="Arial" w:hAnsi="Arial" w:cs="Arial"/>
          <w:color w:val="000000"/>
          <w:sz w:val="20"/>
          <w:szCs w:val="20"/>
        </w:rPr>
        <w:t>,</w:t>
      </w:r>
      <w:r w:rsidRPr="003767DA">
        <w:rPr>
          <w:rFonts w:ascii="Arial" w:hAnsi="Arial" w:cs="Arial"/>
          <w:color w:val="000000"/>
          <w:sz w:val="20"/>
          <w:szCs w:val="20"/>
        </w:rPr>
        <w:t xml:space="preserve"> na šest okoljskih ciljev z vidika</w:t>
      </w:r>
      <w:r w:rsidR="00E20BDA" w:rsidRPr="003767DA">
        <w:rPr>
          <w:rFonts w:ascii="Arial" w:hAnsi="Arial" w:cs="Arial"/>
          <w:color w:val="000000"/>
          <w:sz w:val="20"/>
          <w:szCs w:val="20"/>
        </w:rPr>
        <w:t xml:space="preserve"> </w:t>
      </w:r>
      <w:r w:rsidRPr="003767DA">
        <w:rPr>
          <w:rFonts w:ascii="Arial" w:hAnsi="Arial" w:cs="Arial"/>
          <w:color w:val="000000"/>
          <w:sz w:val="20"/>
          <w:szCs w:val="20"/>
        </w:rPr>
        <w:t>DNSH</w:t>
      </w:r>
      <w:r w:rsidR="0002057F" w:rsidRPr="003767DA">
        <w:rPr>
          <w:rFonts w:ascii="Arial" w:hAnsi="Arial" w:cs="Arial"/>
          <w:color w:val="000000"/>
          <w:sz w:val="20"/>
          <w:szCs w:val="20"/>
        </w:rPr>
        <w:t>.</w:t>
      </w:r>
    </w:p>
    <w:p w14:paraId="2CF37DED" w14:textId="743F923D" w:rsidR="003D55B4" w:rsidRPr="00F37DA6" w:rsidRDefault="00F37DA6" w:rsidP="00F37DA6">
      <w:pPr>
        <w:numPr>
          <w:ilvl w:val="0"/>
          <w:numId w:val="3"/>
        </w:numPr>
        <w:jc w:val="both"/>
        <w:rPr>
          <w:rFonts w:ascii="Arial" w:hAnsi="Arial" w:cs="Arial"/>
          <w:b/>
          <w:i/>
          <w:color w:val="000000"/>
          <w:sz w:val="20"/>
          <w:szCs w:val="20"/>
        </w:rPr>
      </w:pPr>
      <w:r w:rsidRPr="00F37DA6">
        <w:rPr>
          <w:rFonts w:ascii="Arial" w:hAnsi="Arial" w:cs="Arial"/>
          <w:b/>
          <w:i/>
          <w:color w:val="000000"/>
          <w:sz w:val="20"/>
          <w:szCs w:val="20"/>
        </w:rPr>
        <w:t>Druga f</w:t>
      </w:r>
      <w:r w:rsidR="003D55B4" w:rsidRPr="00F37DA6">
        <w:rPr>
          <w:rFonts w:ascii="Arial" w:hAnsi="Arial" w:cs="Arial"/>
          <w:b/>
          <w:i/>
          <w:color w:val="000000"/>
          <w:sz w:val="20"/>
          <w:szCs w:val="20"/>
        </w:rPr>
        <w:t>aza presoje projekta z vidika načela DNSH</w:t>
      </w:r>
    </w:p>
    <w:p w14:paraId="7757F847" w14:textId="4AC2BB9C" w:rsidR="002B1639" w:rsidRPr="003767DA" w:rsidRDefault="004A13D2" w:rsidP="009E20C0">
      <w:pPr>
        <w:jc w:val="both"/>
        <w:rPr>
          <w:rFonts w:ascii="Arial" w:hAnsi="Arial" w:cs="Arial"/>
          <w:color w:val="000000"/>
          <w:sz w:val="20"/>
          <w:szCs w:val="20"/>
        </w:rPr>
      </w:pPr>
      <w:r w:rsidRPr="003767DA">
        <w:rPr>
          <w:rFonts w:ascii="Arial" w:hAnsi="Arial" w:cs="Arial"/>
          <w:color w:val="000000"/>
          <w:sz w:val="20"/>
          <w:szCs w:val="20"/>
        </w:rPr>
        <w:t>V</w:t>
      </w:r>
      <w:r w:rsidR="003E1932" w:rsidRPr="003767DA">
        <w:rPr>
          <w:rFonts w:ascii="Arial" w:hAnsi="Arial" w:cs="Arial"/>
          <w:color w:val="000000"/>
          <w:sz w:val="20"/>
          <w:szCs w:val="20"/>
        </w:rPr>
        <w:t xml:space="preserve"> </w:t>
      </w:r>
      <w:r w:rsidR="00F37DA6">
        <w:rPr>
          <w:rFonts w:ascii="Arial" w:hAnsi="Arial" w:cs="Arial"/>
          <w:color w:val="000000"/>
          <w:sz w:val="20"/>
          <w:szCs w:val="20"/>
        </w:rPr>
        <w:t xml:space="preserve">drugi </w:t>
      </w:r>
      <w:r w:rsidR="00F67157" w:rsidRPr="003767DA">
        <w:rPr>
          <w:rFonts w:ascii="Arial" w:hAnsi="Arial" w:cs="Arial"/>
          <w:color w:val="000000"/>
          <w:sz w:val="20"/>
          <w:szCs w:val="20"/>
        </w:rPr>
        <w:t>f</w:t>
      </w:r>
      <w:r w:rsidR="003E1932" w:rsidRPr="003767DA">
        <w:rPr>
          <w:rFonts w:ascii="Arial" w:hAnsi="Arial" w:cs="Arial"/>
          <w:color w:val="000000"/>
          <w:sz w:val="20"/>
          <w:szCs w:val="20"/>
        </w:rPr>
        <w:t xml:space="preserve">azi </w:t>
      </w:r>
      <w:r w:rsidRPr="003767DA">
        <w:rPr>
          <w:rFonts w:ascii="Arial" w:hAnsi="Arial" w:cs="Arial"/>
          <w:color w:val="000000"/>
          <w:sz w:val="20"/>
          <w:szCs w:val="20"/>
        </w:rPr>
        <w:t>presoje</w:t>
      </w:r>
      <w:r w:rsidR="003E1932" w:rsidRPr="003767DA">
        <w:rPr>
          <w:rFonts w:ascii="Arial" w:hAnsi="Arial" w:cs="Arial"/>
          <w:color w:val="000000"/>
          <w:sz w:val="20"/>
          <w:szCs w:val="20"/>
        </w:rPr>
        <w:t xml:space="preserve"> projekta </w:t>
      </w:r>
      <w:r w:rsidRPr="003767DA">
        <w:rPr>
          <w:rFonts w:ascii="Arial" w:hAnsi="Arial" w:cs="Arial"/>
          <w:color w:val="000000"/>
          <w:sz w:val="20"/>
          <w:szCs w:val="20"/>
        </w:rPr>
        <w:t>z vidika načela DNSH, prijavitelj</w:t>
      </w:r>
      <w:r w:rsidR="00F67157" w:rsidRPr="003767DA">
        <w:rPr>
          <w:rFonts w:ascii="Arial" w:hAnsi="Arial" w:cs="Arial"/>
          <w:color w:val="000000"/>
          <w:sz w:val="20"/>
          <w:szCs w:val="20"/>
        </w:rPr>
        <w:t xml:space="preserve"> v </w:t>
      </w:r>
      <w:r w:rsidR="0082008B" w:rsidRPr="003767DA">
        <w:rPr>
          <w:rFonts w:ascii="Arial" w:hAnsi="Arial" w:cs="Arial"/>
          <w:color w:val="000000"/>
          <w:sz w:val="20"/>
          <w:szCs w:val="20"/>
        </w:rPr>
        <w:t xml:space="preserve">tabelah, ki so navedene pri vsakem od šestih okoljskih ciljev, v </w:t>
      </w:r>
      <w:r w:rsidR="00F67157" w:rsidRPr="003767DA">
        <w:rPr>
          <w:rFonts w:ascii="Arial" w:hAnsi="Arial" w:cs="Arial"/>
          <w:color w:val="000000"/>
          <w:sz w:val="20"/>
          <w:szCs w:val="20"/>
        </w:rPr>
        <w:t>stolpcu '' Vsebinska utemeljitev aktivnosti projekta''</w:t>
      </w:r>
      <w:r w:rsidR="00D43E3F">
        <w:rPr>
          <w:rFonts w:ascii="Arial" w:hAnsi="Arial" w:cs="Arial"/>
          <w:color w:val="000000"/>
          <w:sz w:val="20"/>
          <w:szCs w:val="20"/>
        </w:rPr>
        <w:t xml:space="preserve"> </w:t>
      </w:r>
      <w:r w:rsidR="003E1932" w:rsidRPr="003767DA">
        <w:rPr>
          <w:rFonts w:ascii="Arial" w:hAnsi="Arial" w:cs="Arial"/>
          <w:color w:val="000000"/>
          <w:sz w:val="20"/>
          <w:szCs w:val="20"/>
        </w:rPr>
        <w:t xml:space="preserve">navede sklic na </w:t>
      </w:r>
      <w:r w:rsidR="004113EE" w:rsidRPr="003767DA">
        <w:rPr>
          <w:rFonts w:ascii="Arial" w:hAnsi="Arial" w:cs="Arial"/>
          <w:color w:val="000000"/>
          <w:sz w:val="20"/>
          <w:szCs w:val="20"/>
        </w:rPr>
        <w:t xml:space="preserve">ustrezno </w:t>
      </w:r>
      <w:r w:rsidR="003E1932" w:rsidRPr="003767DA">
        <w:rPr>
          <w:rFonts w:ascii="Arial" w:hAnsi="Arial" w:cs="Arial"/>
          <w:color w:val="000000"/>
          <w:sz w:val="20"/>
          <w:szCs w:val="20"/>
        </w:rPr>
        <w:t xml:space="preserve">kodo </w:t>
      </w:r>
      <w:r w:rsidR="004113EE" w:rsidRPr="003767DA">
        <w:rPr>
          <w:rFonts w:ascii="Arial" w:hAnsi="Arial" w:cs="Arial"/>
          <w:color w:val="000000"/>
          <w:sz w:val="20"/>
          <w:szCs w:val="20"/>
        </w:rPr>
        <w:t>iz Priloge I k Uredbi (EU)</w:t>
      </w:r>
      <w:r w:rsidR="001157BA" w:rsidRPr="003767DA">
        <w:rPr>
          <w:rFonts w:ascii="Arial" w:hAnsi="Arial" w:cs="Arial"/>
          <w:color w:val="000000"/>
          <w:sz w:val="20"/>
          <w:szCs w:val="20"/>
        </w:rPr>
        <w:t xml:space="preserve"> 2021/1060 </w:t>
      </w:r>
      <w:r w:rsidR="004113EE" w:rsidRPr="003767DA">
        <w:rPr>
          <w:rFonts w:ascii="Arial" w:hAnsi="Arial" w:cs="Arial"/>
          <w:color w:val="000000"/>
          <w:sz w:val="20"/>
          <w:szCs w:val="20"/>
        </w:rPr>
        <w:t xml:space="preserve">- razpredelnica 1: razsežnosti in kode za vrste ukrepov </w:t>
      </w:r>
      <w:r w:rsidR="00E20BDA" w:rsidRPr="003767DA">
        <w:rPr>
          <w:rFonts w:ascii="Arial" w:hAnsi="Arial" w:cs="Arial"/>
          <w:color w:val="000000"/>
          <w:sz w:val="20"/>
          <w:szCs w:val="20"/>
        </w:rPr>
        <w:t xml:space="preserve">(kode so </w:t>
      </w:r>
      <w:r w:rsidR="006C665E" w:rsidRPr="003767DA">
        <w:rPr>
          <w:rFonts w:ascii="Arial" w:hAnsi="Arial" w:cs="Arial"/>
          <w:color w:val="000000"/>
          <w:sz w:val="20"/>
          <w:szCs w:val="20"/>
        </w:rPr>
        <w:t xml:space="preserve">prav tako </w:t>
      </w:r>
      <w:r w:rsidR="00E20BDA" w:rsidRPr="003767DA">
        <w:rPr>
          <w:rFonts w:ascii="Arial" w:hAnsi="Arial" w:cs="Arial"/>
          <w:color w:val="000000"/>
          <w:sz w:val="20"/>
          <w:szCs w:val="20"/>
        </w:rPr>
        <w:t>navedene v tabelah spodaj pri vsakem od šestih okoljskih ciljev).</w:t>
      </w:r>
    </w:p>
    <w:p w14:paraId="584385DA" w14:textId="32020172" w:rsidR="004A13D2" w:rsidRPr="003767DA" w:rsidRDefault="004113EE" w:rsidP="009E20C0">
      <w:pPr>
        <w:jc w:val="both"/>
        <w:rPr>
          <w:rFonts w:ascii="Arial" w:hAnsi="Arial" w:cs="Arial"/>
          <w:color w:val="000000"/>
          <w:sz w:val="20"/>
          <w:szCs w:val="20"/>
        </w:rPr>
      </w:pPr>
      <w:r w:rsidRPr="003767DA">
        <w:rPr>
          <w:rFonts w:ascii="Arial" w:hAnsi="Arial" w:cs="Arial"/>
          <w:color w:val="000000"/>
          <w:sz w:val="20"/>
          <w:szCs w:val="20"/>
        </w:rPr>
        <w:t xml:space="preserve">V prvi opombi pod črto v </w:t>
      </w:r>
      <w:r w:rsidR="000C5049" w:rsidRPr="003767DA">
        <w:rPr>
          <w:rFonts w:ascii="Arial" w:hAnsi="Arial" w:cs="Arial"/>
          <w:color w:val="000000"/>
          <w:sz w:val="20"/>
          <w:szCs w:val="20"/>
        </w:rPr>
        <w:t>omenjeni</w:t>
      </w:r>
      <w:r w:rsidRPr="003767DA">
        <w:rPr>
          <w:rFonts w:ascii="Arial" w:hAnsi="Arial" w:cs="Arial"/>
          <w:color w:val="000000"/>
          <w:sz w:val="20"/>
          <w:szCs w:val="20"/>
        </w:rPr>
        <w:t xml:space="preserve"> Prilogi I k Uredbi (EU) 2021/1060 je</w:t>
      </w:r>
      <w:r w:rsidR="002B1639" w:rsidRPr="003767DA">
        <w:rPr>
          <w:rFonts w:ascii="Arial" w:hAnsi="Arial" w:cs="Arial"/>
          <w:color w:val="000000"/>
          <w:sz w:val="20"/>
          <w:szCs w:val="20"/>
        </w:rPr>
        <w:t xml:space="preserve"> tudi</w:t>
      </w:r>
      <w:r w:rsidRPr="003767DA">
        <w:rPr>
          <w:rFonts w:ascii="Arial" w:hAnsi="Arial" w:cs="Arial"/>
          <w:color w:val="000000"/>
          <w:sz w:val="20"/>
          <w:szCs w:val="20"/>
        </w:rPr>
        <w:t xml:space="preserve"> navedeno: ''Za specifični cilj „omogočanja regijam in ljudem, da obravnavajo socialne, zaposlitvene, gospodarske in okoljske učinke, ki jih ima prehod na energijske in podnebne cilje Unije za leto 2030 in na podnebno nevtralno gospodarstvo Unije do leta 2050 na podlagi Pariškega sporazuma“ je koeficient za izračun podpore ciljem na področju podnebnih sprememb določen na 100</w:t>
      </w:r>
      <w:r w:rsidR="00EF60D6">
        <w:rPr>
          <w:rFonts w:ascii="Arial" w:hAnsi="Arial" w:cs="Arial"/>
          <w:color w:val="000000"/>
          <w:sz w:val="20"/>
          <w:szCs w:val="20"/>
        </w:rPr>
        <w:t> </w:t>
      </w:r>
      <w:r w:rsidRPr="003767DA">
        <w:rPr>
          <w:rFonts w:ascii="Arial" w:hAnsi="Arial" w:cs="Arial"/>
          <w:color w:val="000000"/>
          <w:sz w:val="20"/>
          <w:szCs w:val="20"/>
        </w:rPr>
        <w:t>% za vsa uporabljena področja ukrepanja.''</w:t>
      </w:r>
    </w:p>
    <w:p w14:paraId="21277F4D" w14:textId="44ADC2E2" w:rsidR="004113EE" w:rsidRPr="003767DA" w:rsidRDefault="004113EE" w:rsidP="009E20C0">
      <w:pPr>
        <w:jc w:val="both"/>
        <w:rPr>
          <w:rFonts w:ascii="Arial" w:hAnsi="Arial" w:cs="Arial"/>
          <w:color w:val="000000"/>
          <w:sz w:val="20"/>
          <w:szCs w:val="20"/>
          <w:highlight w:val="yellow"/>
        </w:rPr>
      </w:pPr>
      <w:r w:rsidRPr="003767DA">
        <w:rPr>
          <w:rFonts w:ascii="Arial" w:hAnsi="Arial" w:cs="Arial"/>
          <w:color w:val="000000"/>
          <w:sz w:val="20"/>
          <w:szCs w:val="20"/>
        </w:rPr>
        <w:t xml:space="preserve">Zaradi navedenega dejstva </w:t>
      </w:r>
      <w:r w:rsidRPr="003767DA">
        <w:rPr>
          <w:rFonts w:ascii="Arial" w:hAnsi="Arial" w:cs="Arial"/>
          <w:color w:val="000000"/>
          <w:sz w:val="20"/>
          <w:szCs w:val="20"/>
          <w:u w:val="single"/>
        </w:rPr>
        <w:t xml:space="preserve">se upošteva koeficient za izračun podpore ciljem na področju podnebnih sprememb </w:t>
      </w:r>
      <w:r w:rsidR="004A13D2" w:rsidRPr="003767DA">
        <w:rPr>
          <w:rFonts w:ascii="Arial" w:hAnsi="Arial" w:cs="Arial"/>
          <w:color w:val="000000"/>
          <w:sz w:val="20"/>
          <w:szCs w:val="20"/>
          <w:u w:val="single"/>
        </w:rPr>
        <w:t>v višini 100</w:t>
      </w:r>
      <w:r w:rsidR="00EF60D6">
        <w:rPr>
          <w:rFonts w:ascii="Arial" w:hAnsi="Arial" w:cs="Arial"/>
          <w:color w:val="000000"/>
          <w:sz w:val="20"/>
          <w:szCs w:val="20"/>
          <w:u w:val="single"/>
        </w:rPr>
        <w:t> </w:t>
      </w:r>
      <w:r w:rsidR="004A13D2" w:rsidRPr="003767DA">
        <w:rPr>
          <w:rFonts w:ascii="Arial" w:hAnsi="Arial" w:cs="Arial"/>
          <w:color w:val="000000"/>
          <w:sz w:val="20"/>
          <w:szCs w:val="20"/>
          <w:u w:val="single"/>
        </w:rPr>
        <w:t>%</w:t>
      </w:r>
      <w:r w:rsidR="004A13D2" w:rsidRPr="003767DA">
        <w:rPr>
          <w:rFonts w:ascii="Arial" w:hAnsi="Arial" w:cs="Arial"/>
          <w:color w:val="000000"/>
          <w:sz w:val="20"/>
          <w:szCs w:val="20"/>
        </w:rPr>
        <w:t xml:space="preserve"> (nekatere kode ukrepov imajo ta koeficient </w:t>
      </w:r>
      <w:r w:rsidR="00EB1C37" w:rsidRPr="003767DA">
        <w:rPr>
          <w:rFonts w:ascii="Arial" w:hAnsi="Arial" w:cs="Arial"/>
          <w:color w:val="000000"/>
          <w:sz w:val="20"/>
          <w:szCs w:val="20"/>
        </w:rPr>
        <w:t xml:space="preserve">sicer </w:t>
      </w:r>
      <w:r w:rsidR="004A13D2" w:rsidRPr="003767DA">
        <w:rPr>
          <w:rFonts w:ascii="Arial" w:hAnsi="Arial" w:cs="Arial"/>
          <w:color w:val="000000"/>
          <w:sz w:val="20"/>
          <w:szCs w:val="20"/>
        </w:rPr>
        <w:t>že naveden v tej višini).</w:t>
      </w:r>
    </w:p>
    <w:p w14:paraId="000A5312" w14:textId="3B7972EB" w:rsidR="00E91A62" w:rsidRPr="003767DA" w:rsidRDefault="00C555AC" w:rsidP="009E20C0">
      <w:pPr>
        <w:jc w:val="both"/>
        <w:rPr>
          <w:rFonts w:ascii="Arial" w:hAnsi="Arial" w:cs="Arial"/>
          <w:color w:val="000000"/>
          <w:sz w:val="20"/>
          <w:szCs w:val="20"/>
        </w:rPr>
      </w:pPr>
      <w:r w:rsidRPr="003767DA">
        <w:rPr>
          <w:rFonts w:ascii="Arial" w:hAnsi="Arial" w:cs="Arial"/>
          <w:color w:val="000000"/>
          <w:sz w:val="20"/>
          <w:szCs w:val="20"/>
        </w:rPr>
        <w:t>Ne glede na to, ali je pri posameznem okoljskem cilju koeficient 100</w:t>
      </w:r>
      <w:r w:rsidR="00EF60D6">
        <w:rPr>
          <w:rFonts w:ascii="Arial" w:hAnsi="Arial" w:cs="Arial"/>
          <w:color w:val="000000"/>
          <w:sz w:val="20"/>
          <w:szCs w:val="20"/>
        </w:rPr>
        <w:t> </w:t>
      </w:r>
      <w:r w:rsidRPr="003767DA">
        <w:rPr>
          <w:rFonts w:ascii="Arial" w:hAnsi="Arial" w:cs="Arial"/>
          <w:color w:val="000000"/>
          <w:sz w:val="20"/>
          <w:szCs w:val="20"/>
        </w:rPr>
        <w:t xml:space="preserve">% </w:t>
      </w:r>
      <w:r w:rsidR="002B1639" w:rsidRPr="003767DA">
        <w:rPr>
          <w:rFonts w:ascii="Arial" w:hAnsi="Arial" w:cs="Arial"/>
          <w:color w:val="000000"/>
          <w:sz w:val="20"/>
          <w:szCs w:val="20"/>
        </w:rPr>
        <w:t>(</w:t>
      </w:r>
      <w:r w:rsidRPr="003767DA">
        <w:rPr>
          <w:rFonts w:ascii="Arial" w:hAnsi="Arial" w:cs="Arial"/>
          <w:color w:val="000000"/>
          <w:sz w:val="20"/>
          <w:szCs w:val="20"/>
        </w:rPr>
        <w:t>oziroma 40</w:t>
      </w:r>
      <w:r w:rsidR="00EF60D6">
        <w:rPr>
          <w:rFonts w:ascii="Arial" w:hAnsi="Arial" w:cs="Arial"/>
          <w:color w:val="000000"/>
          <w:sz w:val="20"/>
          <w:szCs w:val="20"/>
        </w:rPr>
        <w:t> </w:t>
      </w:r>
      <w:r w:rsidRPr="003767DA">
        <w:rPr>
          <w:rFonts w:ascii="Arial" w:hAnsi="Arial" w:cs="Arial"/>
          <w:color w:val="000000"/>
          <w:sz w:val="20"/>
          <w:szCs w:val="20"/>
        </w:rPr>
        <w:t>%</w:t>
      </w:r>
      <w:r w:rsidR="002B1639" w:rsidRPr="003767DA">
        <w:rPr>
          <w:rFonts w:ascii="Arial" w:hAnsi="Arial" w:cs="Arial"/>
          <w:color w:val="000000"/>
          <w:sz w:val="20"/>
          <w:szCs w:val="20"/>
        </w:rPr>
        <w:t>)</w:t>
      </w:r>
      <w:r w:rsidRPr="003767DA">
        <w:rPr>
          <w:rFonts w:ascii="Arial" w:hAnsi="Arial" w:cs="Arial"/>
          <w:color w:val="000000"/>
          <w:sz w:val="20"/>
          <w:szCs w:val="20"/>
        </w:rPr>
        <w:t xml:space="preserve">, </w:t>
      </w:r>
      <w:r w:rsidR="00EF60D6">
        <w:rPr>
          <w:rFonts w:ascii="Arial" w:hAnsi="Arial" w:cs="Arial"/>
          <w:color w:val="000000"/>
          <w:sz w:val="20"/>
          <w:szCs w:val="20"/>
        </w:rPr>
        <w:t>mora</w:t>
      </w:r>
      <w:r w:rsidR="00DA10B2" w:rsidRPr="003767DA">
        <w:rPr>
          <w:rFonts w:ascii="Arial" w:hAnsi="Arial" w:cs="Arial"/>
          <w:color w:val="000000"/>
          <w:sz w:val="20"/>
          <w:szCs w:val="20"/>
        </w:rPr>
        <w:t xml:space="preserve"> prijavitelj,</w:t>
      </w:r>
      <w:r w:rsidRPr="003767DA">
        <w:rPr>
          <w:rFonts w:ascii="Arial" w:hAnsi="Arial" w:cs="Arial"/>
          <w:color w:val="000000"/>
          <w:sz w:val="20"/>
          <w:szCs w:val="20"/>
        </w:rPr>
        <w:t xml:space="preserve"> v skladu s prilogo DNSH k EKP 2021-2027 </w:t>
      </w:r>
      <w:r w:rsidR="005B78CA" w:rsidRPr="003767DA">
        <w:rPr>
          <w:rFonts w:ascii="Arial" w:hAnsi="Arial" w:cs="Arial"/>
          <w:color w:val="000000"/>
          <w:sz w:val="20"/>
          <w:szCs w:val="20"/>
        </w:rPr>
        <w:t xml:space="preserve">- </w:t>
      </w:r>
      <w:r w:rsidRPr="003767DA">
        <w:rPr>
          <w:rFonts w:ascii="Arial" w:hAnsi="Arial" w:cs="Arial"/>
          <w:color w:val="000000"/>
          <w:sz w:val="20"/>
          <w:szCs w:val="20"/>
        </w:rPr>
        <w:t xml:space="preserve">omilitveni ukrepi in priporočila, </w:t>
      </w:r>
      <w:r w:rsidRPr="003767DA">
        <w:rPr>
          <w:rFonts w:ascii="Arial" w:hAnsi="Arial" w:cs="Arial"/>
          <w:color w:val="000000"/>
          <w:sz w:val="20"/>
          <w:szCs w:val="20"/>
          <w:u w:val="single"/>
        </w:rPr>
        <w:t>p</w:t>
      </w:r>
      <w:r w:rsidR="00E91A62" w:rsidRPr="003767DA">
        <w:rPr>
          <w:rFonts w:ascii="Arial" w:hAnsi="Arial" w:cs="Arial"/>
          <w:color w:val="000000"/>
          <w:sz w:val="20"/>
          <w:szCs w:val="20"/>
          <w:u w:val="single"/>
        </w:rPr>
        <w:t xml:space="preserve">ri vsakem od okoljskih ciljev, </w:t>
      </w:r>
      <w:r w:rsidR="00E20BDA" w:rsidRPr="003767DA">
        <w:rPr>
          <w:rFonts w:ascii="Arial" w:hAnsi="Arial" w:cs="Arial"/>
          <w:color w:val="000000"/>
          <w:sz w:val="20"/>
          <w:szCs w:val="20"/>
          <w:u w:val="single"/>
        </w:rPr>
        <w:t>obvezno nave</w:t>
      </w:r>
      <w:r w:rsidR="00EF60D6">
        <w:rPr>
          <w:rFonts w:ascii="Arial" w:hAnsi="Arial" w:cs="Arial"/>
          <w:color w:val="000000"/>
          <w:sz w:val="20"/>
          <w:szCs w:val="20"/>
          <w:u w:val="single"/>
        </w:rPr>
        <w:t>sti</w:t>
      </w:r>
      <w:r w:rsidR="00426E7A" w:rsidRPr="003767DA">
        <w:rPr>
          <w:rFonts w:ascii="Arial" w:hAnsi="Arial" w:cs="Arial"/>
          <w:color w:val="000000"/>
          <w:sz w:val="20"/>
          <w:szCs w:val="20"/>
          <w:u w:val="single"/>
        </w:rPr>
        <w:t xml:space="preserve"> tiste</w:t>
      </w:r>
      <w:r w:rsidR="00E20BDA" w:rsidRPr="003767DA">
        <w:rPr>
          <w:rFonts w:ascii="Arial" w:hAnsi="Arial" w:cs="Arial"/>
          <w:color w:val="000000"/>
          <w:sz w:val="20"/>
          <w:szCs w:val="20"/>
          <w:u w:val="single"/>
        </w:rPr>
        <w:t xml:space="preserve"> omilitvene ukrepe, ki jih bo </w:t>
      </w:r>
      <w:r w:rsidRPr="003767DA">
        <w:rPr>
          <w:rFonts w:ascii="Arial" w:hAnsi="Arial" w:cs="Arial"/>
          <w:color w:val="000000"/>
          <w:sz w:val="20"/>
          <w:szCs w:val="20"/>
          <w:u w:val="single"/>
        </w:rPr>
        <w:t>izvedel v okviru projekta</w:t>
      </w:r>
      <w:r w:rsidR="00426E7A" w:rsidRPr="003767DA">
        <w:rPr>
          <w:rFonts w:ascii="Arial" w:hAnsi="Arial" w:cs="Arial"/>
          <w:color w:val="000000"/>
          <w:sz w:val="20"/>
          <w:szCs w:val="20"/>
          <w:u w:val="single"/>
        </w:rPr>
        <w:t>, ki so</w:t>
      </w:r>
      <w:r w:rsidR="00EF60D6">
        <w:rPr>
          <w:rFonts w:ascii="Arial" w:hAnsi="Arial" w:cs="Arial"/>
          <w:color w:val="000000"/>
          <w:sz w:val="20"/>
          <w:szCs w:val="20"/>
          <w:u w:val="single"/>
        </w:rPr>
        <w:t xml:space="preserve"> </w:t>
      </w:r>
      <w:r w:rsidR="00426E7A" w:rsidRPr="003767DA">
        <w:rPr>
          <w:rFonts w:ascii="Arial" w:hAnsi="Arial" w:cs="Arial"/>
          <w:color w:val="000000"/>
          <w:sz w:val="20"/>
          <w:szCs w:val="20"/>
          <w:u w:val="single"/>
        </w:rPr>
        <w:t>relevantni za izvedbo projekta</w:t>
      </w:r>
      <w:r w:rsidRPr="003767DA">
        <w:rPr>
          <w:rFonts w:ascii="Arial" w:hAnsi="Arial" w:cs="Arial"/>
          <w:color w:val="000000"/>
          <w:sz w:val="20"/>
          <w:szCs w:val="20"/>
          <w:u w:val="single"/>
        </w:rPr>
        <w:t>.</w:t>
      </w:r>
      <w:r w:rsidRPr="00EF60D6">
        <w:rPr>
          <w:rFonts w:ascii="Arial" w:hAnsi="Arial" w:cs="Arial"/>
          <w:color w:val="000000"/>
          <w:sz w:val="20"/>
          <w:szCs w:val="20"/>
        </w:rPr>
        <w:t xml:space="preserve"> </w:t>
      </w:r>
      <w:r w:rsidRPr="003767DA">
        <w:rPr>
          <w:rFonts w:ascii="Arial" w:hAnsi="Arial" w:cs="Arial"/>
          <w:bCs/>
          <w:color w:val="000000"/>
          <w:sz w:val="20"/>
          <w:szCs w:val="20"/>
        </w:rPr>
        <w:t xml:space="preserve">Kajti le kombinacija predvidenih aktivnosti projekta (izgradnja potrebne prometne infrastrukture (izgradnja cest znotraj </w:t>
      </w:r>
      <w:r w:rsidR="00EF60D6">
        <w:rPr>
          <w:rFonts w:ascii="Arial" w:hAnsi="Arial" w:cs="Arial"/>
          <w:bCs/>
          <w:color w:val="000000"/>
          <w:sz w:val="20"/>
          <w:szCs w:val="20"/>
        </w:rPr>
        <w:t>E</w:t>
      </w:r>
      <w:r w:rsidRPr="003767DA">
        <w:rPr>
          <w:rFonts w:ascii="Arial" w:hAnsi="Arial" w:cs="Arial"/>
          <w:bCs/>
          <w:color w:val="000000"/>
          <w:sz w:val="20"/>
          <w:szCs w:val="20"/>
        </w:rPr>
        <w:t xml:space="preserve">PC ter navezava cest znotraj </w:t>
      </w:r>
      <w:r w:rsidR="00EF60D6">
        <w:rPr>
          <w:rFonts w:ascii="Arial" w:hAnsi="Arial" w:cs="Arial"/>
          <w:bCs/>
          <w:color w:val="000000"/>
          <w:sz w:val="20"/>
          <w:szCs w:val="20"/>
        </w:rPr>
        <w:t>E</w:t>
      </w:r>
      <w:r w:rsidRPr="003767DA">
        <w:rPr>
          <w:rFonts w:ascii="Arial" w:hAnsi="Arial" w:cs="Arial"/>
          <w:bCs/>
          <w:color w:val="000000"/>
          <w:sz w:val="20"/>
          <w:szCs w:val="20"/>
        </w:rPr>
        <w:t>PC na dostopno/e cesto/e), energetske infrastrukture, komunalne infrastrukture, infrastrukture za telekomunikacije in vodne infrastruktura (samo protipoplavni ukrepi)</w:t>
      </w:r>
      <w:r w:rsidR="00EF60D6">
        <w:rPr>
          <w:rFonts w:ascii="Arial" w:hAnsi="Arial" w:cs="Arial"/>
          <w:bCs/>
          <w:color w:val="000000"/>
          <w:sz w:val="20"/>
          <w:szCs w:val="20"/>
        </w:rPr>
        <w:t>)</w:t>
      </w:r>
      <w:r w:rsidRPr="003767DA">
        <w:rPr>
          <w:rFonts w:ascii="Arial" w:hAnsi="Arial" w:cs="Arial"/>
          <w:bCs/>
          <w:color w:val="000000"/>
          <w:sz w:val="20"/>
          <w:szCs w:val="20"/>
        </w:rPr>
        <w:t>, bo</w:t>
      </w:r>
      <w:r w:rsidR="00FD2D51" w:rsidRPr="003767DA">
        <w:rPr>
          <w:rFonts w:ascii="Arial" w:hAnsi="Arial" w:cs="Arial"/>
          <w:bCs/>
          <w:color w:val="000000"/>
          <w:sz w:val="20"/>
          <w:szCs w:val="20"/>
        </w:rPr>
        <w:t>,</w:t>
      </w:r>
      <w:r w:rsidRPr="003767DA">
        <w:rPr>
          <w:rFonts w:ascii="Arial" w:hAnsi="Arial" w:cs="Arial"/>
          <w:bCs/>
          <w:color w:val="000000"/>
          <w:sz w:val="20"/>
          <w:szCs w:val="20"/>
        </w:rPr>
        <w:t xml:space="preserve"> v kombinaciji z </w:t>
      </w:r>
      <w:r w:rsidR="00FD2D51" w:rsidRPr="003767DA">
        <w:rPr>
          <w:rFonts w:ascii="Arial" w:hAnsi="Arial" w:cs="Arial"/>
          <w:bCs/>
          <w:color w:val="000000"/>
          <w:sz w:val="20"/>
          <w:szCs w:val="20"/>
        </w:rPr>
        <w:t xml:space="preserve">izvedenimi </w:t>
      </w:r>
      <w:r w:rsidRPr="003767DA">
        <w:rPr>
          <w:rFonts w:ascii="Arial" w:hAnsi="Arial" w:cs="Arial"/>
          <w:bCs/>
          <w:color w:val="000000"/>
          <w:sz w:val="20"/>
          <w:szCs w:val="20"/>
        </w:rPr>
        <w:t>zahtevanimi omilitvenimi ukrepi</w:t>
      </w:r>
      <w:r w:rsidR="00DA10B2" w:rsidRPr="003767DA">
        <w:rPr>
          <w:rStyle w:val="Sprotnaopomba-sklic"/>
          <w:rFonts w:ascii="Arial" w:hAnsi="Arial" w:cs="Arial"/>
          <w:bCs/>
          <w:color w:val="000000"/>
          <w:sz w:val="20"/>
          <w:szCs w:val="20"/>
        </w:rPr>
        <w:footnoteReference w:id="3"/>
      </w:r>
      <w:r w:rsidRPr="003767DA">
        <w:rPr>
          <w:rFonts w:ascii="Arial" w:hAnsi="Arial" w:cs="Arial"/>
          <w:bCs/>
          <w:color w:val="000000"/>
          <w:sz w:val="20"/>
          <w:szCs w:val="20"/>
        </w:rPr>
        <w:t xml:space="preserve"> </w:t>
      </w:r>
      <w:r w:rsidR="00717A9B" w:rsidRPr="003767DA">
        <w:rPr>
          <w:rFonts w:ascii="Arial" w:hAnsi="Arial" w:cs="Arial"/>
          <w:bCs/>
          <w:color w:val="000000"/>
          <w:sz w:val="20"/>
          <w:szCs w:val="20"/>
        </w:rPr>
        <w:t xml:space="preserve">ter upoštevajoč tehnična merila, zagotovila, da bo projekt </w:t>
      </w:r>
      <w:r w:rsidR="00EF60D6">
        <w:rPr>
          <w:rFonts w:ascii="Arial" w:hAnsi="Arial" w:cs="Arial"/>
          <w:bCs/>
          <w:color w:val="000000"/>
          <w:sz w:val="20"/>
          <w:szCs w:val="20"/>
        </w:rPr>
        <w:t>ureditve, dograditve ali razširitve</w:t>
      </w:r>
      <w:r w:rsidR="00717A9B" w:rsidRPr="003767DA">
        <w:rPr>
          <w:rFonts w:ascii="Arial" w:hAnsi="Arial" w:cs="Arial"/>
          <w:bCs/>
          <w:color w:val="000000"/>
          <w:sz w:val="20"/>
          <w:szCs w:val="20"/>
        </w:rPr>
        <w:t xml:space="preserve"> </w:t>
      </w:r>
      <w:r w:rsidR="00EF60D6">
        <w:rPr>
          <w:rFonts w:ascii="Arial" w:hAnsi="Arial" w:cs="Arial"/>
          <w:bCs/>
          <w:color w:val="000000"/>
          <w:sz w:val="20"/>
          <w:szCs w:val="20"/>
        </w:rPr>
        <w:t>EPC</w:t>
      </w:r>
      <w:r w:rsidR="00717A9B" w:rsidRPr="003767DA">
        <w:rPr>
          <w:rFonts w:ascii="Arial" w:hAnsi="Arial" w:cs="Arial"/>
          <w:bCs/>
          <w:color w:val="000000"/>
          <w:sz w:val="20"/>
          <w:szCs w:val="20"/>
        </w:rPr>
        <w:t xml:space="preserve"> kot celote skladen z načelom DNSH.</w:t>
      </w:r>
    </w:p>
    <w:p w14:paraId="27218FDE" w14:textId="1BE32CFE" w:rsidR="00C82C76" w:rsidRPr="003767DA" w:rsidRDefault="00C82C76" w:rsidP="009E20C0">
      <w:pPr>
        <w:jc w:val="both"/>
        <w:rPr>
          <w:rFonts w:ascii="Arial" w:hAnsi="Arial" w:cs="Arial"/>
          <w:bCs/>
          <w:color w:val="000000"/>
          <w:sz w:val="20"/>
          <w:szCs w:val="20"/>
          <w:u w:val="single"/>
        </w:rPr>
      </w:pPr>
      <w:r w:rsidRPr="003767DA">
        <w:rPr>
          <w:rFonts w:ascii="Arial" w:hAnsi="Arial" w:cs="Arial"/>
          <w:bCs/>
          <w:color w:val="000000"/>
          <w:sz w:val="20"/>
          <w:szCs w:val="20"/>
          <w:u w:val="single"/>
        </w:rPr>
        <w:t xml:space="preserve">Naloga prijavitelja je, da v zvezi s predvidenimi aktivnostmi v okviru projekta </w:t>
      </w:r>
      <w:r w:rsidR="00EF60D6">
        <w:rPr>
          <w:rFonts w:ascii="Arial" w:hAnsi="Arial" w:cs="Arial"/>
          <w:bCs/>
          <w:color w:val="000000"/>
          <w:sz w:val="20"/>
          <w:szCs w:val="20"/>
        </w:rPr>
        <w:t>ureditve, dograditve ali razširitve</w:t>
      </w:r>
      <w:r w:rsidR="00EF60D6" w:rsidRPr="003767DA">
        <w:rPr>
          <w:rFonts w:ascii="Arial" w:hAnsi="Arial" w:cs="Arial"/>
          <w:bCs/>
          <w:color w:val="000000"/>
          <w:sz w:val="20"/>
          <w:szCs w:val="20"/>
          <w:u w:val="single"/>
        </w:rPr>
        <w:t xml:space="preserve"> </w:t>
      </w:r>
      <w:r w:rsidR="00EF60D6">
        <w:rPr>
          <w:rFonts w:ascii="Arial" w:hAnsi="Arial" w:cs="Arial"/>
          <w:bCs/>
          <w:color w:val="000000"/>
          <w:sz w:val="20"/>
          <w:szCs w:val="20"/>
          <w:u w:val="single"/>
        </w:rPr>
        <w:t>EPC</w:t>
      </w:r>
      <w:r w:rsidR="004B0CF9" w:rsidRPr="003767DA">
        <w:rPr>
          <w:rFonts w:ascii="Arial" w:hAnsi="Arial" w:cs="Arial"/>
          <w:bCs/>
          <w:color w:val="000000"/>
          <w:sz w:val="20"/>
          <w:szCs w:val="20"/>
          <w:u w:val="single"/>
        </w:rPr>
        <w:t>,</w:t>
      </w:r>
      <w:r w:rsidRPr="003767DA">
        <w:rPr>
          <w:rFonts w:ascii="Arial" w:hAnsi="Arial" w:cs="Arial"/>
          <w:bCs/>
          <w:color w:val="000000"/>
          <w:sz w:val="20"/>
          <w:szCs w:val="20"/>
          <w:u w:val="single"/>
        </w:rPr>
        <w:t xml:space="preserve"> v</w:t>
      </w:r>
      <w:r w:rsidR="001879B1" w:rsidRPr="003767DA">
        <w:rPr>
          <w:rFonts w:ascii="Arial" w:hAnsi="Arial" w:cs="Arial"/>
          <w:bCs/>
          <w:color w:val="000000"/>
          <w:sz w:val="20"/>
          <w:szCs w:val="20"/>
          <w:u w:val="single"/>
        </w:rPr>
        <w:t xml:space="preserve"> tabelah</w:t>
      </w:r>
      <w:r w:rsidRPr="003767DA">
        <w:rPr>
          <w:rFonts w:ascii="Arial" w:hAnsi="Arial" w:cs="Arial"/>
          <w:bCs/>
          <w:color w:val="000000"/>
          <w:sz w:val="20"/>
          <w:szCs w:val="20"/>
          <w:u w:val="single"/>
        </w:rPr>
        <w:t xml:space="preserve"> </w:t>
      </w:r>
      <w:r w:rsidR="001879B1" w:rsidRPr="003767DA">
        <w:rPr>
          <w:rFonts w:ascii="Arial" w:hAnsi="Arial" w:cs="Arial"/>
          <w:bCs/>
          <w:color w:val="000000"/>
          <w:sz w:val="20"/>
          <w:szCs w:val="20"/>
          <w:u w:val="single"/>
        </w:rPr>
        <w:t xml:space="preserve">v </w:t>
      </w:r>
      <w:r w:rsidRPr="003767DA">
        <w:rPr>
          <w:rFonts w:ascii="Arial" w:hAnsi="Arial" w:cs="Arial"/>
          <w:bCs/>
          <w:color w:val="000000"/>
          <w:sz w:val="20"/>
          <w:szCs w:val="20"/>
          <w:u w:val="single"/>
        </w:rPr>
        <w:t xml:space="preserve">stolpcu </w:t>
      </w:r>
      <w:r w:rsidR="001879B1" w:rsidRPr="003767DA">
        <w:rPr>
          <w:rFonts w:ascii="Arial" w:hAnsi="Arial" w:cs="Arial"/>
          <w:bCs/>
          <w:color w:val="000000"/>
          <w:sz w:val="20"/>
          <w:szCs w:val="20"/>
          <w:u w:val="single"/>
        </w:rPr>
        <w:t xml:space="preserve">''ne'' to označi in v stolpcu </w:t>
      </w:r>
      <w:r w:rsidRPr="003767DA">
        <w:rPr>
          <w:rFonts w:ascii="Arial" w:hAnsi="Arial" w:cs="Arial"/>
          <w:bCs/>
          <w:color w:val="000000"/>
          <w:sz w:val="20"/>
          <w:szCs w:val="20"/>
          <w:u w:val="single"/>
        </w:rPr>
        <w:t>''Vsebinska utemeljitev aktivnosti</w:t>
      </w:r>
      <w:r w:rsidR="00EF60D6">
        <w:rPr>
          <w:rFonts w:ascii="Arial" w:hAnsi="Arial" w:cs="Arial"/>
          <w:bCs/>
          <w:color w:val="000000"/>
          <w:sz w:val="20"/>
          <w:szCs w:val="20"/>
          <w:u w:val="single"/>
        </w:rPr>
        <w:t>''</w:t>
      </w:r>
      <w:r w:rsidRPr="003767DA">
        <w:rPr>
          <w:rFonts w:ascii="Arial" w:hAnsi="Arial" w:cs="Arial"/>
          <w:bCs/>
          <w:color w:val="000000"/>
          <w:sz w:val="20"/>
          <w:szCs w:val="20"/>
          <w:u w:val="single"/>
        </w:rPr>
        <w:t xml:space="preserve"> </w:t>
      </w:r>
      <w:r w:rsidR="001879B1" w:rsidRPr="003767DA">
        <w:rPr>
          <w:rFonts w:ascii="Arial" w:hAnsi="Arial" w:cs="Arial"/>
          <w:bCs/>
          <w:color w:val="000000"/>
          <w:sz w:val="20"/>
          <w:szCs w:val="20"/>
          <w:u w:val="single"/>
        </w:rPr>
        <w:t>(tabele</w:t>
      </w:r>
      <w:r w:rsidRPr="003767DA">
        <w:rPr>
          <w:rFonts w:ascii="Arial" w:hAnsi="Arial" w:cs="Arial"/>
          <w:bCs/>
          <w:color w:val="000000"/>
          <w:sz w:val="20"/>
          <w:szCs w:val="20"/>
          <w:u w:val="single"/>
        </w:rPr>
        <w:t xml:space="preserve"> so prikazane v nadaljevanju) pri vsakem od šestih okoljskih ciljev navede omilitven</w:t>
      </w:r>
      <w:r w:rsidR="001879B1" w:rsidRPr="003767DA">
        <w:rPr>
          <w:rFonts w:ascii="Arial" w:hAnsi="Arial" w:cs="Arial"/>
          <w:bCs/>
          <w:color w:val="000000"/>
          <w:sz w:val="20"/>
          <w:szCs w:val="20"/>
          <w:u w:val="single"/>
        </w:rPr>
        <w:t>i</w:t>
      </w:r>
      <w:r w:rsidRPr="003767DA">
        <w:rPr>
          <w:rFonts w:ascii="Arial" w:hAnsi="Arial" w:cs="Arial"/>
          <w:bCs/>
          <w:color w:val="000000"/>
          <w:sz w:val="20"/>
          <w:szCs w:val="20"/>
          <w:u w:val="single"/>
        </w:rPr>
        <w:t xml:space="preserve"> ukrep in pojasnilo, da bo projekt, zaradi koeficienta prispevka v višini 100</w:t>
      </w:r>
      <w:r w:rsidR="00EF60D6">
        <w:rPr>
          <w:rFonts w:ascii="Arial" w:hAnsi="Arial" w:cs="Arial"/>
          <w:bCs/>
          <w:color w:val="000000"/>
          <w:sz w:val="20"/>
          <w:szCs w:val="20"/>
          <w:u w:val="single"/>
        </w:rPr>
        <w:t> </w:t>
      </w:r>
      <w:r w:rsidRPr="003767DA">
        <w:rPr>
          <w:rFonts w:ascii="Arial" w:hAnsi="Arial" w:cs="Arial"/>
          <w:bCs/>
          <w:color w:val="000000"/>
          <w:sz w:val="20"/>
          <w:szCs w:val="20"/>
          <w:u w:val="single"/>
        </w:rPr>
        <w:t>%, skladen z načelom DNSH. Več pojasnil v zvezi s tem je podan</w:t>
      </w:r>
      <w:r w:rsidR="00EF60D6">
        <w:rPr>
          <w:rFonts w:ascii="Arial" w:hAnsi="Arial" w:cs="Arial"/>
          <w:bCs/>
          <w:color w:val="000000"/>
          <w:sz w:val="20"/>
          <w:szCs w:val="20"/>
          <w:u w:val="single"/>
        </w:rPr>
        <w:t>ih</w:t>
      </w:r>
      <w:r w:rsidRPr="003767DA">
        <w:rPr>
          <w:rFonts w:ascii="Arial" w:hAnsi="Arial" w:cs="Arial"/>
          <w:bCs/>
          <w:color w:val="000000"/>
          <w:sz w:val="20"/>
          <w:szCs w:val="20"/>
          <w:u w:val="single"/>
        </w:rPr>
        <w:t xml:space="preserve"> v nadaljevanju.</w:t>
      </w:r>
    </w:p>
    <w:p w14:paraId="002A31D4" w14:textId="3FEBB21B" w:rsidR="00C82C76" w:rsidRPr="003767DA" w:rsidRDefault="00472263" w:rsidP="009E20C0">
      <w:pPr>
        <w:jc w:val="both"/>
        <w:rPr>
          <w:rFonts w:ascii="Arial" w:hAnsi="Arial" w:cs="Arial"/>
          <w:color w:val="000000"/>
          <w:sz w:val="20"/>
          <w:szCs w:val="20"/>
        </w:rPr>
      </w:pPr>
      <w:r w:rsidRPr="003767DA">
        <w:rPr>
          <w:rFonts w:ascii="Arial" w:hAnsi="Arial" w:cs="Arial"/>
          <w:color w:val="000000"/>
          <w:sz w:val="20"/>
          <w:szCs w:val="20"/>
          <w:u w:val="single"/>
        </w:rPr>
        <w:t xml:space="preserve">Prijavitelj mora v okviru projekta </w:t>
      </w:r>
      <w:r w:rsidR="00EF60D6" w:rsidRPr="003767DA">
        <w:rPr>
          <w:rFonts w:ascii="Arial" w:hAnsi="Arial" w:cs="Arial"/>
          <w:color w:val="000000"/>
          <w:sz w:val="20"/>
          <w:szCs w:val="20"/>
          <w:u w:val="single"/>
        </w:rPr>
        <w:t xml:space="preserve">izvesti </w:t>
      </w:r>
      <w:r w:rsidRPr="003767DA">
        <w:rPr>
          <w:rFonts w:ascii="Arial" w:hAnsi="Arial" w:cs="Arial"/>
          <w:color w:val="000000"/>
          <w:sz w:val="20"/>
          <w:szCs w:val="20"/>
          <w:u w:val="single"/>
        </w:rPr>
        <w:t xml:space="preserve">najmanj </w:t>
      </w:r>
      <w:r w:rsidR="00EF60D6">
        <w:rPr>
          <w:rFonts w:ascii="Arial" w:hAnsi="Arial" w:cs="Arial"/>
          <w:b/>
          <w:color w:val="000000"/>
          <w:sz w:val="20"/>
          <w:szCs w:val="20"/>
          <w:u w:val="single"/>
        </w:rPr>
        <w:t>tri</w:t>
      </w:r>
      <w:r w:rsidR="009C770C" w:rsidRPr="003767DA">
        <w:rPr>
          <w:rFonts w:ascii="Arial" w:hAnsi="Arial" w:cs="Arial"/>
          <w:b/>
          <w:color w:val="000000"/>
          <w:sz w:val="20"/>
          <w:szCs w:val="20"/>
          <w:u w:val="single"/>
        </w:rPr>
        <w:t xml:space="preserve"> </w:t>
      </w:r>
      <w:r w:rsidR="008F1317" w:rsidRPr="003767DA">
        <w:rPr>
          <w:rFonts w:ascii="Arial" w:hAnsi="Arial" w:cs="Arial"/>
          <w:color w:val="000000"/>
          <w:sz w:val="20"/>
          <w:szCs w:val="20"/>
          <w:u w:val="single"/>
        </w:rPr>
        <w:t>omilitven</w:t>
      </w:r>
      <w:r w:rsidR="00EF60D6">
        <w:rPr>
          <w:rFonts w:ascii="Arial" w:hAnsi="Arial" w:cs="Arial"/>
          <w:color w:val="000000"/>
          <w:sz w:val="20"/>
          <w:szCs w:val="20"/>
          <w:u w:val="single"/>
        </w:rPr>
        <w:t>e</w:t>
      </w:r>
      <w:r w:rsidR="008F1317" w:rsidRPr="003767DA">
        <w:rPr>
          <w:rFonts w:ascii="Arial" w:hAnsi="Arial" w:cs="Arial"/>
          <w:color w:val="000000"/>
          <w:sz w:val="20"/>
          <w:szCs w:val="20"/>
          <w:u w:val="single"/>
        </w:rPr>
        <w:t xml:space="preserve"> ukrep</w:t>
      </w:r>
      <w:r w:rsidR="00EF60D6">
        <w:rPr>
          <w:rFonts w:ascii="Arial" w:hAnsi="Arial" w:cs="Arial"/>
          <w:color w:val="000000"/>
          <w:sz w:val="20"/>
          <w:szCs w:val="20"/>
          <w:u w:val="single"/>
        </w:rPr>
        <w:t>e</w:t>
      </w:r>
      <w:r w:rsidR="008F1317" w:rsidRPr="003767DA">
        <w:rPr>
          <w:rFonts w:ascii="Arial" w:hAnsi="Arial" w:cs="Arial"/>
          <w:color w:val="000000"/>
          <w:sz w:val="20"/>
          <w:szCs w:val="20"/>
          <w:u w:val="single"/>
        </w:rPr>
        <w:t xml:space="preserve"> (za vsak</w:t>
      </w:r>
      <w:r w:rsidRPr="003767DA">
        <w:rPr>
          <w:rFonts w:ascii="Arial" w:hAnsi="Arial" w:cs="Arial"/>
          <w:color w:val="000000"/>
          <w:sz w:val="20"/>
          <w:szCs w:val="20"/>
          <w:u w:val="single"/>
        </w:rPr>
        <w:t xml:space="preserve"> okoljski cilj </w:t>
      </w:r>
      <w:r w:rsidR="00C41A9C" w:rsidRPr="003767DA">
        <w:rPr>
          <w:rFonts w:ascii="Arial" w:hAnsi="Arial" w:cs="Arial"/>
          <w:color w:val="000000"/>
          <w:sz w:val="20"/>
          <w:szCs w:val="20"/>
          <w:u w:val="single"/>
        </w:rPr>
        <w:t>navede in izvede najmanj en omilitveni ukrep</w:t>
      </w:r>
      <w:r w:rsidRPr="003767DA">
        <w:rPr>
          <w:rFonts w:ascii="Arial" w:hAnsi="Arial" w:cs="Arial"/>
          <w:color w:val="000000"/>
          <w:sz w:val="20"/>
          <w:szCs w:val="20"/>
          <w:u w:val="single"/>
        </w:rPr>
        <w:t>)</w:t>
      </w:r>
      <w:r w:rsidRPr="003767DA">
        <w:rPr>
          <w:rFonts w:ascii="Arial" w:hAnsi="Arial" w:cs="Arial"/>
          <w:color w:val="000000"/>
          <w:sz w:val="20"/>
          <w:szCs w:val="20"/>
        </w:rPr>
        <w:t xml:space="preserve">, lahko pa jih izvede več. </w:t>
      </w:r>
      <w:r w:rsidR="00B92E56" w:rsidRPr="003767DA">
        <w:rPr>
          <w:rFonts w:ascii="Arial" w:hAnsi="Arial" w:cs="Arial"/>
          <w:color w:val="000000"/>
          <w:sz w:val="20"/>
          <w:szCs w:val="20"/>
        </w:rPr>
        <w:t>Število omilitvenih ukrepov, ki jih bo izvedel prijavitelj</w:t>
      </w:r>
      <w:r w:rsidR="00EF60D6">
        <w:rPr>
          <w:rFonts w:ascii="Arial" w:hAnsi="Arial" w:cs="Arial"/>
          <w:color w:val="000000"/>
          <w:sz w:val="20"/>
          <w:szCs w:val="20"/>
        </w:rPr>
        <w:t>,</w:t>
      </w:r>
      <w:r w:rsidR="00B92E56" w:rsidRPr="003767DA">
        <w:rPr>
          <w:rFonts w:ascii="Arial" w:hAnsi="Arial" w:cs="Arial"/>
          <w:color w:val="000000"/>
          <w:sz w:val="20"/>
          <w:szCs w:val="20"/>
        </w:rPr>
        <w:t xml:space="preserve"> je tudi predmet ocenjevanja, večje število omilitvenih ukrepov, ki jih bo prijavitelj izvedel, prinese tudi več točk</w:t>
      </w:r>
      <w:r w:rsidR="00FA113B" w:rsidRPr="003767DA">
        <w:rPr>
          <w:rFonts w:ascii="Arial" w:hAnsi="Arial" w:cs="Arial"/>
          <w:color w:val="000000"/>
          <w:sz w:val="20"/>
          <w:szCs w:val="20"/>
        </w:rPr>
        <w:t xml:space="preserve"> (glej točk</w:t>
      </w:r>
      <w:r w:rsidR="00EF60D6">
        <w:rPr>
          <w:rFonts w:ascii="Arial" w:hAnsi="Arial" w:cs="Arial"/>
          <w:color w:val="000000"/>
          <w:sz w:val="20"/>
          <w:szCs w:val="20"/>
        </w:rPr>
        <w:t>o</w:t>
      </w:r>
      <w:r w:rsidR="00FA113B" w:rsidRPr="003767DA">
        <w:rPr>
          <w:rFonts w:ascii="Arial" w:hAnsi="Arial" w:cs="Arial"/>
          <w:color w:val="000000"/>
          <w:sz w:val="20"/>
          <w:szCs w:val="20"/>
        </w:rPr>
        <w:t xml:space="preserve"> 1</w:t>
      </w:r>
      <w:r w:rsidR="00EF60D6">
        <w:rPr>
          <w:rFonts w:ascii="Arial" w:hAnsi="Arial" w:cs="Arial"/>
          <w:color w:val="000000"/>
          <w:sz w:val="20"/>
          <w:szCs w:val="20"/>
        </w:rPr>
        <w:t>5</w:t>
      </w:r>
      <w:r w:rsidR="00FA113B" w:rsidRPr="003767DA">
        <w:rPr>
          <w:rFonts w:ascii="Arial" w:hAnsi="Arial" w:cs="Arial"/>
          <w:color w:val="000000"/>
          <w:sz w:val="20"/>
          <w:szCs w:val="20"/>
        </w:rPr>
        <w:t xml:space="preserve"> razpisne dokumentacije – metodologija</w:t>
      </w:r>
      <w:r w:rsidR="00992D90">
        <w:rPr>
          <w:rFonts w:ascii="Arial" w:hAnsi="Arial" w:cs="Arial"/>
          <w:color w:val="000000"/>
          <w:sz w:val="20"/>
          <w:szCs w:val="20"/>
        </w:rPr>
        <w:t xml:space="preserve"> in </w:t>
      </w:r>
      <w:r w:rsidR="00FA113B" w:rsidRPr="003767DA">
        <w:rPr>
          <w:rFonts w:ascii="Arial" w:hAnsi="Arial" w:cs="Arial"/>
          <w:color w:val="000000"/>
          <w:sz w:val="20"/>
          <w:szCs w:val="20"/>
        </w:rPr>
        <w:t>merila za ocenjevanje/točkovanje vlog)</w:t>
      </w:r>
      <w:r w:rsidR="00B92E56" w:rsidRPr="003767DA">
        <w:rPr>
          <w:rFonts w:ascii="Arial" w:hAnsi="Arial" w:cs="Arial"/>
          <w:color w:val="000000"/>
          <w:sz w:val="20"/>
          <w:szCs w:val="20"/>
        </w:rPr>
        <w:t>.</w:t>
      </w:r>
    </w:p>
    <w:p w14:paraId="6DC63049" w14:textId="243D1E58" w:rsidR="007B093C" w:rsidRPr="003767DA" w:rsidRDefault="009C4346" w:rsidP="009E20C0">
      <w:pPr>
        <w:jc w:val="both"/>
        <w:rPr>
          <w:rFonts w:ascii="Arial" w:hAnsi="Arial" w:cs="Arial"/>
          <w:color w:val="000000"/>
          <w:sz w:val="20"/>
          <w:szCs w:val="20"/>
        </w:rPr>
      </w:pPr>
      <w:r w:rsidRPr="003767DA">
        <w:rPr>
          <w:rFonts w:ascii="Arial" w:hAnsi="Arial" w:cs="Arial"/>
          <w:color w:val="000000"/>
          <w:sz w:val="20"/>
          <w:szCs w:val="20"/>
        </w:rPr>
        <w:lastRenderedPageBreak/>
        <w:t>Predvidena in d</w:t>
      </w:r>
      <w:r w:rsidR="00B92E56" w:rsidRPr="003767DA">
        <w:rPr>
          <w:rFonts w:ascii="Arial" w:hAnsi="Arial" w:cs="Arial"/>
          <w:color w:val="000000"/>
          <w:sz w:val="20"/>
          <w:szCs w:val="20"/>
        </w:rPr>
        <w:t xml:space="preserve">ejanska izvedba </w:t>
      </w:r>
      <w:r w:rsidR="00F37E2E" w:rsidRPr="003767DA">
        <w:rPr>
          <w:rFonts w:ascii="Arial" w:hAnsi="Arial" w:cs="Arial"/>
          <w:color w:val="000000"/>
          <w:sz w:val="20"/>
          <w:szCs w:val="20"/>
        </w:rPr>
        <w:t>omilitvenih</w:t>
      </w:r>
      <w:r w:rsidR="00B92E56" w:rsidRPr="003767DA">
        <w:rPr>
          <w:rFonts w:ascii="Arial" w:hAnsi="Arial" w:cs="Arial"/>
          <w:color w:val="000000"/>
          <w:sz w:val="20"/>
          <w:szCs w:val="20"/>
        </w:rPr>
        <w:t xml:space="preserve"> ukrepov </w:t>
      </w:r>
      <w:r w:rsidR="00F37E2E" w:rsidRPr="003767DA">
        <w:rPr>
          <w:rFonts w:ascii="Arial" w:hAnsi="Arial" w:cs="Arial"/>
          <w:color w:val="000000"/>
          <w:sz w:val="20"/>
          <w:szCs w:val="20"/>
        </w:rPr>
        <w:t>in</w:t>
      </w:r>
      <w:r w:rsidRPr="003767DA">
        <w:rPr>
          <w:rFonts w:ascii="Arial" w:hAnsi="Arial" w:cs="Arial"/>
          <w:color w:val="000000"/>
          <w:sz w:val="20"/>
          <w:szCs w:val="20"/>
        </w:rPr>
        <w:t xml:space="preserve"> upoštevanje</w:t>
      </w:r>
      <w:r w:rsidR="00F37E2E" w:rsidRPr="003767DA">
        <w:rPr>
          <w:rFonts w:ascii="Arial" w:hAnsi="Arial" w:cs="Arial"/>
          <w:color w:val="000000"/>
          <w:sz w:val="20"/>
          <w:szCs w:val="20"/>
        </w:rPr>
        <w:t xml:space="preserve"> relevantnih tehničnih meril </w:t>
      </w:r>
      <w:r w:rsidRPr="003767DA">
        <w:rPr>
          <w:rFonts w:ascii="Arial" w:hAnsi="Arial" w:cs="Arial"/>
          <w:color w:val="000000"/>
          <w:sz w:val="20"/>
          <w:szCs w:val="20"/>
        </w:rPr>
        <w:t>sta</w:t>
      </w:r>
      <w:r w:rsidR="00F37E2E" w:rsidRPr="003767DA">
        <w:rPr>
          <w:rFonts w:ascii="Arial" w:hAnsi="Arial" w:cs="Arial"/>
          <w:color w:val="000000"/>
          <w:sz w:val="20"/>
          <w:szCs w:val="20"/>
        </w:rPr>
        <w:t xml:space="preserve"> </w:t>
      </w:r>
      <w:r w:rsidR="0036561A" w:rsidRPr="003767DA">
        <w:rPr>
          <w:rFonts w:ascii="Arial" w:hAnsi="Arial" w:cs="Arial"/>
          <w:color w:val="000000"/>
          <w:sz w:val="20"/>
          <w:szCs w:val="20"/>
        </w:rPr>
        <w:t xml:space="preserve">tudi </w:t>
      </w:r>
      <w:r w:rsidR="00F37E2E" w:rsidRPr="003767DA">
        <w:rPr>
          <w:rFonts w:ascii="Arial" w:hAnsi="Arial" w:cs="Arial"/>
          <w:color w:val="000000"/>
          <w:sz w:val="20"/>
          <w:szCs w:val="20"/>
        </w:rPr>
        <w:t xml:space="preserve">predmet </w:t>
      </w:r>
      <w:r w:rsidRPr="003767DA">
        <w:rPr>
          <w:rFonts w:ascii="Arial" w:hAnsi="Arial" w:cs="Arial"/>
          <w:color w:val="000000"/>
          <w:sz w:val="20"/>
          <w:szCs w:val="20"/>
        </w:rPr>
        <w:t xml:space="preserve">presoje vloge in preverbe projekta pred izvedbo </w:t>
      </w:r>
      <w:r w:rsidR="0025712B" w:rsidRPr="003767DA">
        <w:rPr>
          <w:rFonts w:ascii="Arial" w:hAnsi="Arial" w:cs="Arial"/>
          <w:color w:val="000000"/>
          <w:sz w:val="20"/>
          <w:szCs w:val="20"/>
        </w:rPr>
        <w:t>izplačila financiranja projekta v skladu s točk</w:t>
      </w:r>
      <w:r w:rsidR="00992D90">
        <w:rPr>
          <w:rFonts w:ascii="Arial" w:hAnsi="Arial" w:cs="Arial"/>
          <w:color w:val="000000"/>
          <w:sz w:val="20"/>
          <w:szCs w:val="20"/>
        </w:rPr>
        <w:t>ama</w:t>
      </w:r>
      <w:r w:rsidR="0025712B" w:rsidRPr="003767DA">
        <w:rPr>
          <w:rFonts w:ascii="Arial" w:hAnsi="Arial" w:cs="Arial"/>
          <w:color w:val="000000"/>
          <w:sz w:val="20"/>
          <w:szCs w:val="20"/>
        </w:rPr>
        <w:t xml:space="preserve"> </w:t>
      </w:r>
      <w:r w:rsidR="0063302B" w:rsidRPr="003767DA">
        <w:rPr>
          <w:rFonts w:ascii="Arial" w:hAnsi="Arial" w:cs="Arial"/>
          <w:color w:val="000000"/>
          <w:sz w:val="20"/>
          <w:szCs w:val="20"/>
        </w:rPr>
        <w:t>2</w:t>
      </w:r>
      <w:r w:rsidR="000532B3" w:rsidRPr="003767DA">
        <w:rPr>
          <w:rFonts w:ascii="Arial" w:hAnsi="Arial" w:cs="Arial"/>
          <w:color w:val="000000"/>
          <w:sz w:val="20"/>
          <w:szCs w:val="20"/>
        </w:rPr>
        <w:t xml:space="preserve">.1. in </w:t>
      </w:r>
      <w:r w:rsidR="0063302B" w:rsidRPr="003767DA">
        <w:rPr>
          <w:rFonts w:ascii="Arial" w:hAnsi="Arial" w:cs="Arial"/>
          <w:color w:val="000000"/>
          <w:sz w:val="20"/>
          <w:szCs w:val="20"/>
        </w:rPr>
        <w:t>2</w:t>
      </w:r>
      <w:r w:rsidR="000532B3" w:rsidRPr="003767DA">
        <w:rPr>
          <w:rFonts w:ascii="Arial" w:hAnsi="Arial" w:cs="Arial"/>
          <w:color w:val="000000"/>
          <w:sz w:val="20"/>
          <w:szCs w:val="20"/>
        </w:rPr>
        <w:t>.2. v nadaljevanju</w:t>
      </w:r>
      <w:r w:rsidR="0025712B" w:rsidRPr="003767DA">
        <w:rPr>
          <w:rFonts w:ascii="Arial" w:hAnsi="Arial" w:cs="Arial"/>
          <w:color w:val="000000"/>
          <w:sz w:val="20"/>
          <w:szCs w:val="20"/>
        </w:rPr>
        <w:t>.</w:t>
      </w:r>
    </w:p>
    <w:p w14:paraId="6737490B" w14:textId="5CCB591A" w:rsidR="007A7A38" w:rsidRPr="003767DA" w:rsidRDefault="007A10C4" w:rsidP="009E20C0">
      <w:pPr>
        <w:jc w:val="both"/>
        <w:rPr>
          <w:rFonts w:ascii="Arial" w:hAnsi="Arial" w:cs="Arial"/>
          <w:sz w:val="20"/>
          <w:szCs w:val="20"/>
          <w:u w:val="single"/>
        </w:rPr>
      </w:pPr>
      <w:r w:rsidRPr="003767DA">
        <w:rPr>
          <w:rFonts w:ascii="Arial" w:hAnsi="Arial" w:cs="Arial"/>
          <w:color w:val="000000"/>
          <w:sz w:val="20"/>
          <w:szCs w:val="20"/>
        </w:rPr>
        <w:t>Na podlagi pojasnil glede projekta, ki jih je navedel prijavitelj v tabeli 1</w:t>
      </w:r>
      <w:r w:rsidR="00992D90">
        <w:rPr>
          <w:rFonts w:ascii="Arial" w:hAnsi="Arial" w:cs="Arial"/>
          <w:color w:val="000000"/>
          <w:sz w:val="20"/>
          <w:szCs w:val="20"/>
        </w:rPr>
        <w:t>,</w:t>
      </w:r>
      <w:r w:rsidRPr="003767DA">
        <w:rPr>
          <w:rFonts w:ascii="Arial" w:hAnsi="Arial" w:cs="Arial"/>
          <w:color w:val="000000"/>
          <w:sz w:val="20"/>
          <w:szCs w:val="20"/>
        </w:rPr>
        <w:t xml:space="preserve"> glede vpliva projekta na šest okoljskih ciljev, glede na določila v točk</w:t>
      </w:r>
      <w:r w:rsidR="00992D90">
        <w:rPr>
          <w:rFonts w:ascii="Arial" w:hAnsi="Arial" w:cs="Arial"/>
          <w:color w:val="000000"/>
          <w:sz w:val="20"/>
          <w:szCs w:val="20"/>
        </w:rPr>
        <w:t>ah</w:t>
      </w:r>
      <w:r w:rsidRPr="003767DA">
        <w:rPr>
          <w:rFonts w:ascii="Arial" w:hAnsi="Arial" w:cs="Arial"/>
          <w:color w:val="000000"/>
          <w:sz w:val="20"/>
          <w:szCs w:val="20"/>
        </w:rPr>
        <w:t xml:space="preserve"> 2.1., 2.2</w:t>
      </w:r>
      <w:r w:rsidR="0036561A" w:rsidRPr="003767DA">
        <w:rPr>
          <w:rFonts w:ascii="Arial" w:hAnsi="Arial" w:cs="Arial"/>
          <w:color w:val="000000"/>
          <w:sz w:val="20"/>
          <w:szCs w:val="20"/>
        </w:rPr>
        <w:t>.</w:t>
      </w:r>
      <w:r w:rsidRPr="003767DA">
        <w:rPr>
          <w:rFonts w:ascii="Arial" w:hAnsi="Arial" w:cs="Arial"/>
          <w:color w:val="000000"/>
          <w:sz w:val="20"/>
          <w:szCs w:val="20"/>
        </w:rPr>
        <w:t xml:space="preserve"> in glede na zahteve iz priloge DNSH k Programu EKP (tehnična merila za izbor projektov, omilitveni ukrepi in priporočila)</w:t>
      </w:r>
      <w:r w:rsidRPr="003767DA">
        <w:rPr>
          <w:rFonts w:ascii="Arial" w:hAnsi="Arial" w:cs="Arial"/>
          <w:sz w:val="20"/>
          <w:szCs w:val="20"/>
        </w:rPr>
        <w:t xml:space="preserve"> prijavitelj </w:t>
      </w:r>
      <w:r w:rsidR="0036561A" w:rsidRPr="003767DA">
        <w:rPr>
          <w:rFonts w:ascii="Arial" w:hAnsi="Arial" w:cs="Arial"/>
          <w:sz w:val="20"/>
          <w:szCs w:val="20"/>
        </w:rPr>
        <w:t xml:space="preserve">izvede </w:t>
      </w:r>
      <w:r w:rsidR="00992D90">
        <w:rPr>
          <w:rFonts w:ascii="Arial" w:hAnsi="Arial" w:cs="Arial"/>
          <w:sz w:val="20"/>
          <w:szCs w:val="20"/>
        </w:rPr>
        <w:t>drugo</w:t>
      </w:r>
      <w:r w:rsidR="00154139" w:rsidRPr="003767DA">
        <w:rPr>
          <w:rFonts w:ascii="Arial" w:hAnsi="Arial" w:cs="Arial"/>
          <w:sz w:val="20"/>
          <w:szCs w:val="20"/>
        </w:rPr>
        <w:t xml:space="preserve"> </w:t>
      </w:r>
      <w:r w:rsidR="0036561A" w:rsidRPr="003767DA">
        <w:rPr>
          <w:rFonts w:ascii="Arial" w:hAnsi="Arial" w:cs="Arial"/>
          <w:sz w:val="20"/>
          <w:szCs w:val="20"/>
        </w:rPr>
        <w:t>f</w:t>
      </w:r>
      <w:r w:rsidR="00154139" w:rsidRPr="003767DA">
        <w:rPr>
          <w:rFonts w:ascii="Arial" w:hAnsi="Arial" w:cs="Arial"/>
          <w:sz w:val="20"/>
          <w:szCs w:val="20"/>
        </w:rPr>
        <w:t xml:space="preserve">azo presoje projekta z vidika načela DNSH in </w:t>
      </w:r>
      <w:r w:rsidR="004734E4" w:rsidRPr="003767DA">
        <w:rPr>
          <w:rFonts w:ascii="Arial" w:hAnsi="Arial" w:cs="Arial"/>
          <w:sz w:val="20"/>
          <w:szCs w:val="20"/>
        </w:rPr>
        <w:t xml:space="preserve">navede </w:t>
      </w:r>
      <w:r w:rsidR="00154139" w:rsidRPr="003767DA">
        <w:rPr>
          <w:rFonts w:ascii="Arial" w:hAnsi="Arial" w:cs="Arial"/>
          <w:sz w:val="20"/>
          <w:szCs w:val="20"/>
        </w:rPr>
        <w:t>omilitven</w:t>
      </w:r>
      <w:r w:rsidR="004734E4" w:rsidRPr="003767DA">
        <w:rPr>
          <w:rFonts w:ascii="Arial" w:hAnsi="Arial" w:cs="Arial"/>
          <w:sz w:val="20"/>
          <w:szCs w:val="20"/>
        </w:rPr>
        <w:t>e</w:t>
      </w:r>
      <w:r w:rsidR="00154139" w:rsidRPr="003767DA">
        <w:rPr>
          <w:rFonts w:ascii="Arial" w:hAnsi="Arial" w:cs="Arial"/>
          <w:sz w:val="20"/>
          <w:szCs w:val="20"/>
        </w:rPr>
        <w:t xml:space="preserve"> ukrep</w:t>
      </w:r>
      <w:r w:rsidR="004734E4" w:rsidRPr="003767DA">
        <w:rPr>
          <w:rFonts w:ascii="Arial" w:hAnsi="Arial" w:cs="Arial"/>
          <w:sz w:val="20"/>
          <w:szCs w:val="20"/>
        </w:rPr>
        <w:t>e</w:t>
      </w:r>
      <w:r w:rsidR="00154139" w:rsidRPr="003767DA">
        <w:rPr>
          <w:rFonts w:ascii="Arial" w:hAnsi="Arial" w:cs="Arial"/>
          <w:sz w:val="20"/>
          <w:szCs w:val="20"/>
        </w:rPr>
        <w:t>, ki jih bo izvedel.</w:t>
      </w:r>
      <w:r w:rsidR="00FB474A" w:rsidRPr="003767DA">
        <w:rPr>
          <w:rFonts w:ascii="Arial" w:hAnsi="Arial" w:cs="Arial"/>
          <w:sz w:val="20"/>
          <w:szCs w:val="20"/>
        </w:rPr>
        <w:t xml:space="preserve"> </w:t>
      </w:r>
      <w:r w:rsidR="00FB474A" w:rsidRPr="003767DA">
        <w:rPr>
          <w:rFonts w:ascii="Arial" w:hAnsi="Arial" w:cs="Arial"/>
          <w:sz w:val="20"/>
          <w:szCs w:val="20"/>
          <w:u w:val="single"/>
        </w:rPr>
        <w:t xml:space="preserve">V nadaljevanju je v tabelah </w:t>
      </w:r>
      <w:r w:rsidR="002374CF" w:rsidRPr="003767DA">
        <w:rPr>
          <w:rFonts w:ascii="Arial" w:hAnsi="Arial" w:cs="Arial"/>
          <w:sz w:val="20"/>
          <w:szCs w:val="20"/>
          <w:u w:val="single"/>
        </w:rPr>
        <w:t>prikazan</w:t>
      </w:r>
      <w:r w:rsidR="00FB474A" w:rsidRPr="003767DA">
        <w:rPr>
          <w:rFonts w:ascii="Arial" w:hAnsi="Arial" w:cs="Arial"/>
          <w:sz w:val="20"/>
          <w:szCs w:val="20"/>
          <w:u w:val="single"/>
        </w:rPr>
        <w:t xml:space="preserve"> možni nabor omilitvenih ukrepov, prijavitelj pa v obrazcu pri posameznem okoljskem cilju navede tiste</w:t>
      </w:r>
      <w:r w:rsidR="002374CF" w:rsidRPr="003767DA">
        <w:rPr>
          <w:rFonts w:ascii="Arial" w:hAnsi="Arial" w:cs="Arial"/>
          <w:sz w:val="20"/>
          <w:szCs w:val="20"/>
          <w:u w:val="single"/>
        </w:rPr>
        <w:t xml:space="preserve"> omilitvene ukrepe</w:t>
      </w:r>
      <w:r w:rsidR="00FB474A" w:rsidRPr="003767DA">
        <w:rPr>
          <w:rFonts w:ascii="Arial" w:hAnsi="Arial" w:cs="Arial"/>
          <w:sz w:val="20"/>
          <w:szCs w:val="20"/>
          <w:u w:val="single"/>
        </w:rPr>
        <w:t>, ki so skladn</w:t>
      </w:r>
      <w:r w:rsidR="002374CF" w:rsidRPr="003767DA">
        <w:rPr>
          <w:rFonts w:ascii="Arial" w:hAnsi="Arial" w:cs="Arial"/>
          <w:sz w:val="20"/>
          <w:szCs w:val="20"/>
          <w:u w:val="single"/>
        </w:rPr>
        <w:t>i</w:t>
      </w:r>
      <w:r w:rsidR="00FB474A" w:rsidRPr="003767DA">
        <w:rPr>
          <w:rFonts w:ascii="Arial" w:hAnsi="Arial" w:cs="Arial"/>
          <w:sz w:val="20"/>
          <w:szCs w:val="20"/>
          <w:u w:val="single"/>
        </w:rPr>
        <w:t xml:space="preserve"> </w:t>
      </w:r>
      <w:r w:rsidR="00992D90">
        <w:rPr>
          <w:rFonts w:ascii="Arial" w:hAnsi="Arial" w:cs="Arial"/>
          <w:sz w:val="20"/>
          <w:szCs w:val="20"/>
          <w:u w:val="single"/>
        </w:rPr>
        <w:t>s</w:t>
      </w:r>
      <w:r w:rsidR="00FB474A" w:rsidRPr="003767DA">
        <w:rPr>
          <w:rFonts w:ascii="Arial" w:hAnsi="Arial" w:cs="Arial"/>
          <w:sz w:val="20"/>
          <w:szCs w:val="20"/>
          <w:u w:val="single"/>
        </w:rPr>
        <w:t xml:space="preserve"> prej </w:t>
      </w:r>
      <w:r w:rsidR="002374CF" w:rsidRPr="003767DA">
        <w:rPr>
          <w:rFonts w:ascii="Arial" w:hAnsi="Arial" w:cs="Arial"/>
          <w:sz w:val="20"/>
          <w:szCs w:val="20"/>
          <w:u w:val="single"/>
        </w:rPr>
        <w:t>naštetimi</w:t>
      </w:r>
      <w:r w:rsidR="00FB474A" w:rsidRPr="003767DA">
        <w:rPr>
          <w:rFonts w:ascii="Arial" w:hAnsi="Arial" w:cs="Arial"/>
          <w:sz w:val="20"/>
          <w:szCs w:val="20"/>
          <w:u w:val="single"/>
        </w:rPr>
        <w:t xml:space="preserve"> dokumenti in so relevantni za </w:t>
      </w:r>
      <w:r w:rsidR="002374CF" w:rsidRPr="003767DA">
        <w:rPr>
          <w:rFonts w:ascii="Arial" w:hAnsi="Arial" w:cs="Arial"/>
          <w:sz w:val="20"/>
          <w:szCs w:val="20"/>
          <w:u w:val="single"/>
        </w:rPr>
        <w:t xml:space="preserve">samo </w:t>
      </w:r>
      <w:r w:rsidR="00FB474A" w:rsidRPr="003767DA">
        <w:rPr>
          <w:rFonts w:ascii="Arial" w:hAnsi="Arial" w:cs="Arial"/>
          <w:sz w:val="20"/>
          <w:szCs w:val="20"/>
          <w:u w:val="single"/>
        </w:rPr>
        <w:t>izvedbo projekta.</w:t>
      </w:r>
    </w:p>
    <w:p w14:paraId="608850F7" w14:textId="6231B392" w:rsidR="00316161" w:rsidRPr="003767DA" w:rsidRDefault="00316161" w:rsidP="0028360C">
      <w:pPr>
        <w:pStyle w:val="Napis"/>
        <w:spacing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4</w:t>
      </w:r>
      <w:r w:rsidRPr="003767DA">
        <w:rPr>
          <w:rFonts w:ascii="Arial" w:hAnsi="Arial" w:cs="Arial"/>
          <w:color w:val="000000"/>
        </w:rPr>
        <w:fldChar w:fldCharType="end"/>
      </w:r>
      <w:r w:rsidRPr="003767DA">
        <w:rPr>
          <w:rFonts w:ascii="Arial" w:hAnsi="Arial" w:cs="Arial"/>
          <w:color w:val="000000"/>
        </w:rPr>
        <w:t xml:space="preserve">: </w:t>
      </w:r>
      <w:r w:rsidR="0028360C">
        <w:rPr>
          <w:rFonts w:ascii="Arial" w:hAnsi="Arial" w:cs="Arial"/>
          <w:color w:val="000000"/>
        </w:rPr>
        <w:t>Druga f</w:t>
      </w:r>
      <w:r w:rsidRPr="003767DA">
        <w:rPr>
          <w:rFonts w:ascii="Arial" w:hAnsi="Arial" w:cs="Arial"/>
          <w:color w:val="000000"/>
        </w:rPr>
        <w:t>aza presoje projekta z vidika načela DNSH</w:t>
      </w:r>
      <w:r w:rsidR="00D43E3F">
        <w:rPr>
          <w:rFonts w:ascii="Arial" w:hAnsi="Arial" w:cs="Arial"/>
          <w:color w:val="000000"/>
        </w:rPr>
        <w:t xml:space="preserve"> </w:t>
      </w:r>
      <w:r w:rsidR="005F3490" w:rsidRPr="003767DA">
        <w:rPr>
          <w:rFonts w:ascii="Arial" w:hAnsi="Arial" w:cs="Arial"/>
          <w:color w:val="000000"/>
        </w:rPr>
        <w:t>- 1. Blažitev podnebnih sprememb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1044"/>
        <w:gridCol w:w="3742"/>
      </w:tblGrid>
      <w:tr w:rsidR="00316161" w:rsidRPr="003767DA" w14:paraId="035272A0" w14:textId="77777777" w:rsidTr="00277CF0">
        <w:tc>
          <w:tcPr>
            <w:tcW w:w="9260" w:type="dxa"/>
            <w:gridSpan w:val="3"/>
            <w:shd w:val="clear" w:color="auto" w:fill="A8D08D" w:themeFill="accent6" w:themeFillTint="99"/>
          </w:tcPr>
          <w:p w14:paraId="6896FC1A" w14:textId="77777777" w:rsidR="00316161" w:rsidRPr="003767DA" w:rsidRDefault="00316161" w:rsidP="0028360C">
            <w:pPr>
              <w:spacing w:after="0"/>
              <w:jc w:val="both"/>
              <w:rPr>
                <w:rFonts w:ascii="Arial" w:hAnsi="Arial" w:cs="Arial"/>
                <w:b/>
                <w:color w:val="000000"/>
                <w:sz w:val="20"/>
                <w:szCs w:val="20"/>
              </w:rPr>
            </w:pPr>
            <w:r w:rsidRPr="003767DA">
              <w:rPr>
                <w:rFonts w:ascii="Arial" w:hAnsi="Arial" w:cs="Arial"/>
                <w:b/>
                <w:color w:val="000000"/>
                <w:sz w:val="20"/>
                <w:szCs w:val="20"/>
              </w:rPr>
              <w:t>1. Blažitev podnebnih sprememb</w:t>
            </w:r>
          </w:p>
        </w:tc>
      </w:tr>
      <w:tr w:rsidR="00316161" w:rsidRPr="003767DA" w14:paraId="3ED75488" w14:textId="77777777" w:rsidTr="004735B1">
        <w:tc>
          <w:tcPr>
            <w:tcW w:w="4474" w:type="dxa"/>
            <w:shd w:val="clear" w:color="auto" w:fill="auto"/>
          </w:tcPr>
          <w:p w14:paraId="0D041D4C" w14:textId="77777777" w:rsidR="00316161" w:rsidRPr="003767DA" w:rsidRDefault="00316161" w:rsidP="0028360C">
            <w:pPr>
              <w:spacing w:after="0"/>
              <w:jc w:val="both"/>
              <w:rPr>
                <w:rFonts w:ascii="Arial" w:hAnsi="Arial" w:cs="Arial"/>
                <w:color w:val="000000"/>
                <w:sz w:val="20"/>
                <w:szCs w:val="20"/>
              </w:rPr>
            </w:pPr>
            <w:r w:rsidRPr="003767DA">
              <w:rPr>
                <w:rFonts w:ascii="Arial" w:hAnsi="Arial" w:cs="Arial"/>
                <w:color w:val="000000"/>
                <w:sz w:val="20"/>
                <w:szCs w:val="20"/>
              </w:rPr>
              <w:t>Vplivi projekta</w:t>
            </w:r>
          </w:p>
        </w:tc>
        <w:tc>
          <w:tcPr>
            <w:tcW w:w="1044" w:type="dxa"/>
            <w:shd w:val="clear" w:color="auto" w:fill="auto"/>
          </w:tcPr>
          <w:p w14:paraId="71E4B6CA" w14:textId="77777777" w:rsidR="00316161" w:rsidRPr="003767DA" w:rsidRDefault="00316161" w:rsidP="0028360C">
            <w:pPr>
              <w:spacing w:after="0"/>
              <w:jc w:val="center"/>
              <w:rPr>
                <w:rFonts w:ascii="Arial" w:hAnsi="Arial" w:cs="Arial"/>
                <w:color w:val="000000"/>
                <w:sz w:val="20"/>
                <w:szCs w:val="20"/>
              </w:rPr>
            </w:pPr>
            <w:r w:rsidRPr="003767DA">
              <w:rPr>
                <w:rFonts w:ascii="Arial" w:hAnsi="Arial" w:cs="Arial"/>
                <w:color w:val="000000"/>
                <w:sz w:val="20"/>
                <w:szCs w:val="20"/>
              </w:rPr>
              <w:t>NE</w:t>
            </w:r>
          </w:p>
        </w:tc>
        <w:tc>
          <w:tcPr>
            <w:tcW w:w="3742" w:type="dxa"/>
            <w:shd w:val="clear" w:color="auto" w:fill="auto"/>
          </w:tcPr>
          <w:p w14:paraId="73B9ED73" w14:textId="5E7432F9" w:rsidR="00316161" w:rsidRPr="003767DA" w:rsidRDefault="00316161" w:rsidP="0028360C">
            <w:pPr>
              <w:spacing w:after="0"/>
              <w:rPr>
                <w:rFonts w:ascii="Arial" w:hAnsi="Arial" w:cs="Arial"/>
                <w:color w:val="000000"/>
                <w:sz w:val="20"/>
                <w:szCs w:val="20"/>
              </w:rPr>
            </w:pPr>
            <w:r w:rsidRPr="003767DA">
              <w:rPr>
                <w:rFonts w:ascii="Arial" w:hAnsi="Arial" w:cs="Arial"/>
                <w:color w:val="000000"/>
                <w:sz w:val="20"/>
                <w:szCs w:val="20"/>
              </w:rPr>
              <w:t>Vsebinska utemeljitev</w:t>
            </w:r>
            <w:r w:rsidR="009E6244" w:rsidRPr="003767DA">
              <w:rPr>
                <w:rFonts w:ascii="Arial" w:hAnsi="Arial" w:cs="Arial"/>
                <w:color w:val="000000"/>
                <w:sz w:val="20"/>
                <w:szCs w:val="20"/>
              </w:rPr>
              <w:t xml:space="preserve"> aktivnosti projekta</w:t>
            </w:r>
          </w:p>
        </w:tc>
      </w:tr>
      <w:tr w:rsidR="00316161" w:rsidRPr="003767DA" w14:paraId="7EF33B74" w14:textId="77777777" w:rsidTr="00D04E5E">
        <w:tc>
          <w:tcPr>
            <w:tcW w:w="4474" w:type="dxa"/>
            <w:tcBorders>
              <w:bottom w:val="single" w:sz="4" w:space="0" w:color="auto"/>
            </w:tcBorders>
            <w:shd w:val="clear" w:color="auto" w:fill="auto"/>
          </w:tcPr>
          <w:p w14:paraId="5F44F979" w14:textId="554125D4" w:rsidR="00316161" w:rsidRPr="003767DA" w:rsidRDefault="00316161" w:rsidP="0028360C">
            <w:pPr>
              <w:spacing w:after="0"/>
              <w:jc w:val="both"/>
              <w:rPr>
                <w:rFonts w:ascii="Arial" w:hAnsi="Arial" w:cs="Arial"/>
                <w:color w:val="000000"/>
                <w:sz w:val="20"/>
                <w:szCs w:val="20"/>
              </w:rPr>
            </w:pPr>
            <w:r w:rsidRPr="003767DA">
              <w:rPr>
                <w:rFonts w:ascii="Arial" w:hAnsi="Arial" w:cs="Arial"/>
                <w:color w:val="000000"/>
                <w:sz w:val="20"/>
                <w:szCs w:val="20"/>
              </w:rPr>
              <w:t>Ali se pričakuje, da bo projekt povzročil znatne emisije toplogrednih plinov?</w:t>
            </w:r>
          </w:p>
        </w:tc>
        <w:tc>
          <w:tcPr>
            <w:tcW w:w="1044" w:type="dxa"/>
            <w:tcBorders>
              <w:bottom w:val="single" w:sz="4" w:space="0" w:color="auto"/>
            </w:tcBorders>
            <w:shd w:val="clear" w:color="auto" w:fill="auto"/>
          </w:tcPr>
          <w:p w14:paraId="7423852C" w14:textId="77777777" w:rsidR="00316161" w:rsidRPr="003767DA" w:rsidRDefault="00316161" w:rsidP="0028360C">
            <w:pPr>
              <w:spacing w:after="0"/>
              <w:jc w:val="both"/>
              <w:rPr>
                <w:rFonts w:ascii="Arial" w:hAnsi="Arial" w:cs="Arial"/>
                <w:color w:val="000000"/>
                <w:sz w:val="20"/>
                <w:szCs w:val="20"/>
              </w:rPr>
            </w:pPr>
          </w:p>
        </w:tc>
        <w:tc>
          <w:tcPr>
            <w:tcW w:w="3742" w:type="dxa"/>
            <w:tcBorders>
              <w:bottom w:val="single" w:sz="4" w:space="0" w:color="auto"/>
            </w:tcBorders>
            <w:shd w:val="clear" w:color="auto" w:fill="auto"/>
          </w:tcPr>
          <w:p w14:paraId="11B8F09C" w14:textId="77777777" w:rsidR="00316161" w:rsidRPr="003767DA" w:rsidRDefault="00316161" w:rsidP="0028360C">
            <w:pPr>
              <w:spacing w:after="0"/>
              <w:jc w:val="both"/>
              <w:rPr>
                <w:rFonts w:ascii="Arial" w:hAnsi="Arial" w:cs="Arial"/>
                <w:color w:val="000000"/>
                <w:sz w:val="20"/>
                <w:szCs w:val="20"/>
              </w:rPr>
            </w:pPr>
          </w:p>
        </w:tc>
      </w:tr>
      <w:tr w:rsidR="00316161" w:rsidRPr="003767DA" w14:paraId="59407BB8" w14:textId="77777777" w:rsidTr="00D04E5E">
        <w:tc>
          <w:tcPr>
            <w:tcW w:w="9260" w:type="dxa"/>
            <w:gridSpan w:val="3"/>
            <w:tcBorders>
              <w:bottom w:val="single" w:sz="4" w:space="0" w:color="auto"/>
            </w:tcBorders>
            <w:shd w:val="clear" w:color="auto" w:fill="auto"/>
          </w:tcPr>
          <w:p w14:paraId="543CC67A" w14:textId="14F9BA6D" w:rsidR="00316161" w:rsidRPr="0028360C" w:rsidRDefault="00316161" w:rsidP="0028360C">
            <w:pPr>
              <w:spacing w:after="0"/>
              <w:jc w:val="both"/>
              <w:rPr>
                <w:rFonts w:ascii="Arial" w:hAnsi="Arial" w:cs="Arial"/>
                <w:i/>
                <w:iCs/>
                <w:color w:val="000000"/>
                <w:sz w:val="20"/>
                <w:szCs w:val="20"/>
              </w:rPr>
            </w:pPr>
            <w:r w:rsidRPr="0028360C">
              <w:rPr>
                <w:rFonts w:ascii="Arial" w:hAnsi="Arial" w:cs="Arial"/>
                <w:i/>
                <w:iCs/>
                <w:color w:val="000000"/>
                <w:sz w:val="20"/>
                <w:szCs w:val="20"/>
              </w:rPr>
              <w:t>Navodil</w:t>
            </w:r>
            <w:r w:rsidR="0028360C">
              <w:rPr>
                <w:rFonts w:ascii="Arial" w:hAnsi="Arial" w:cs="Arial"/>
                <w:i/>
                <w:iCs/>
                <w:color w:val="000000"/>
                <w:sz w:val="20"/>
                <w:szCs w:val="20"/>
              </w:rPr>
              <w:t>o</w:t>
            </w:r>
            <w:r w:rsidRPr="0028360C">
              <w:rPr>
                <w:rFonts w:ascii="Arial" w:hAnsi="Arial" w:cs="Arial"/>
                <w:i/>
                <w:iCs/>
                <w:color w:val="000000"/>
                <w:sz w:val="20"/>
                <w:szCs w:val="20"/>
              </w:rPr>
              <w:t xml:space="preserve"> za presojo vpliva projekta na zadevni okoljski cilj</w:t>
            </w:r>
          </w:p>
          <w:p w14:paraId="3A97218B" w14:textId="77777777" w:rsidR="00316161" w:rsidRPr="0028360C" w:rsidRDefault="00316161" w:rsidP="0028360C">
            <w:pPr>
              <w:spacing w:after="0"/>
              <w:jc w:val="both"/>
              <w:rPr>
                <w:rFonts w:ascii="Arial" w:hAnsi="Arial" w:cs="Arial"/>
                <w:i/>
                <w:iCs/>
                <w:color w:val="000000"/>
                <w:sz w:val="20"/>
                <w:szCs w:val="20"/>
              </w:rPr>
            </w:pPr>
          </w:p>
          <w:p w14:paraId="52EEA890" w14:textId="33EE467B" w:rsidR="00316161" w:rsidRPr="0028360C" w:rsidRDefault="00316161" w:rsidP="0028360C">
            <w:pPr>
              <w:spacing w:after="0"/>
              <w:jc w:val="both"/>
              <w:rPr>
                <w:rFonts w:ascii="Arial" w:hAnsi="Arial" w:cs="Arial"/>
                <w:i/>
                <w:iCs/>
                <w:color w:val="000000"/>
                <w:sz w:val="20"/>
                <w:szCs w:val="20"/>
              </w:rPr>
            </w:pPr>
            <w:r w:rsidRPr="0028360C">
              <w:rPr>
                <w:rFonts w:ascii="Arial" w:hAnsi="Arial" w:cs="Arial"/>
                <w:i/>
                <w:iCs/>
                <w:color w:val="000000"/>
                <w:sz w:val="20"/>
                <w:szCs w:val="20"/>
              </w:rPr>
              <w:t>V kolikor</w:t>
            </w:r>
            <w:r w:rsidR="00D43E3F" w:rsidRPr="0028360C">
              <w:rPr>
                <w:rFonts w:ascii="Arial" w:hAnsi="Arial" w:cs="Arial"/>
                <w:i/>
                <w:iCs/>
                <w:color w:val="000000"/>
                <w:sz w:val="20"/>
                <w:szCs w:val="20"/>
              </w:rPr>
              <w:t xml:space="preserve"> </w:t>
            </w:r>
            <w:r w:rsidRPr="0028360C">
              <w:rPr>
                <w:rFonts w:ascii="Arial" w:hAnsi="Arial" w:cs="Arial"/>
                <w:i/>
                <w:iCs/>
                <w:color w:val="000000"/>
                <w:sz w:val="20"/>
                <w:szCs w:val="20"/>
              </w:rPr>
              <w:t>je prispevek aktivnosti</w:t>
            </w:r>
            <w:r w:rsidR="00D43E3F" w:rsidRPr="0028360C">
              <w:rPr>
                <w:rFonts w:ascii="Arial" w:hAnsi="Arial" w:cs="Arial"/>
                <w:i/>
                <w:iCs/>
                <w:color w:val="000000"/>
                <w:sz w:val="20"/>
                <w:szCs w:val="20"/>
              </w:rPr>
              <w:t xml:space="preserve"> </w:t>
            </w:r>
            <w:r w:rsidRPr="0028360C">
              <w:rPr>
                <w:rFonts w:ascii="Arial" w:hAnsi="Arial" w:cs="Arial"/>
                <w:i/>
                <w:iCs/>
                <w:color w:val="000000"/>
                <w:sz w:val="20"/>
                <w:szCs w:val="20"/>
              </w:rPr>
              <w:t>projekta 100</w:t>
            </w:r>
            <w:r w:rsidR="0028360C">
              <w:rPr>
                <w:rFonts w:ascii="Arial" w:hAnsi="Arial" w:cs="Arial"/>
                <w:i/>
                <w:iCs/>
                <w:color w:val="000000"/>
                <w:sz w:val="20"/>
                <w:szCs w:val="20"/>
              </w:rPr>
              <w:t> </w:t>
            </w:r>
            <w:r w:rsidRPr="0028360C">
              <w:rPr>
                <w:rFonts w:ascii="Arial" w:hAnsi="Arial" w:cs="Arial"/>
                <w:i/>
                <w:iCs/>
                <w:color w:val="000000"/>
                <w:sz w:val="20"/>
                <w:szCs w:val="20"/>
              </w:rPr>
              <w:t>% ali 40</w:t>
            </w:r>
            <w:r w:rsidR="0028360C">
              <w:rPr>
                <w:rFonts w:ascii="Arial" w:hAnsi="Arial" w:cs="Arial"/>
                <w:i/>
                <w:iCs/>
                <w:color w:val="000000"/>
                <w:sz w:val="20"/>
                <w:szCs w:val="20"/>
              </w:rPr>
              <w:t> </w:t>
            </w:r>
            <w:r w:rsidRPr="0028360C">
              <w:rPr>
                <w:rFonts w:ascii="Arial" w:hAnsi="Arial" w:cs="Arial"/>
                <w:i/>
                <w:iCs/>
                <w:color w:val="000000"/>
                <w:sz w:val="20"/>
                <w:szCs w:val="20"/>
              </w:rPr>
              <w:t>% k temu okoljskemu cilju (</w:t>
            </w:r>
            <w:r w:rsidR="005F3490" w:rsidRPr="0028360C">
              <w:rPr>
                <w:rFonts w:ascii="Arial" w:hAnsi="Arial" w:cs="Arial"/>
                <w:i/>
                <w:iCs/>
                <w:color w:val="000000"/>
                <w:sz w:val="20"/>
                <w:szCs w:val="20"/>
              </w:rPr>
              <w:t>glej tabelo 6</w:t>
            </w:r>
            <w:r w:rsidRPr="0028360C">
              <w:rPr>
                <w:rFonts w:ascii="Arial" w:hAnsi="Arial" w:cs="Arial"/>
                <w:i/>
                <w:iCs/>
                <w:color w:val="000000"/>
                <w:sz w:val="20"/>
                <w:szCs w:val="20"/>
              </w:rPr>
              <w:t>)</w:t>
            </w:r>
            <w:r w:rsidR="0028360C">
              <w:rPr>
                <w:rFonts w:ascii="Arial" w:hAnsi="Arial" w:cs="Arial"/>
                <w:i/>
                <w:iCs/>
                <w:color w:val="000000"/>
                <w:sz w:val="20"/>
                <w:szCs w:val="20"/>
              </w:rPr>
              <w:t>,</w:t>
            </w:r>
            <w:r w:rsidRPr="0028360C">
              <w:rPr>
                <w:rFonts w:ascii="Arial" w:hAnsi="Arial" w:cs="Arial"/>
                <w:i/>
                <w:iCs/>
                <w:color w:val="000000"/>
                <w:sz w:val="20"/>
                <w:szCs w:val="20"/>
              </w:rPr>
              <w:t xml:space="preserve"> podajte kratko pojasnilo skladnosti projektnih aktivnosti</w:t>
            </w:r>
            <w:r w:rsidR="00D43E3F" w:rsidRPr="0028360C">
              <w:rPr>
                <w:rFonts w:ascii="Arial" w:hAnsi="Arial" w:cs="Arial"/>
                <w:i/>
                <w:iCs/>
                <w:color w:val="000000"/>
                <w:sz w:val="20"/>
                <w:szCs w:val="20"/>
              </w:rPr>
              <w:t xml:space="preserve"> </w:t>
            </w:r>
            <w:r w:rsidRPr="0028360C">
              <w:rPr>
                <w:rFonts w:ascii="Arial" w:hAnsi="Arial" w:cs="Arial"/>
                <w:i/>
                <w:iCs/>
                <w:color w:val="000000"/>
                <w:sz w:val="20"/>
                <w:szCs w:val="20"/>
              </w:rPr>
              <w:t xml:space="preserve">z načelom </w:t>
            </w:r>
            <w:r w:rsidR="00225942" w:rsidRPr="0028360C">
              <w:rPr>
                <w:rFonts w:ascii="Arial" w:hAnsi="Arial" w:cs="Arial"/>
                <w:i/>
                <w:iCs/>
                <w:color w:val="000000"/>
                <w:sz w:val="20"/>
                <w:szCs w:val="20"/>
              </w:rPr>
              <w:t xml:space="preserve">DNSH, </w:t>
            </w:r>
            <w:r w:rsidR="003D55B4" w:rsidRPr="0028360C">
              <w:rPr>
                <w:rFonts w:ascii="Arial" w:hAnsi="Arial" w:cs="Arial"/>
                <w:i/>
                <w:iCs/>
                <w:color w:val="000000"/>
                <w:sz w:val="20"/>
                <w:szCs w:val="20"/>
              </w:rPr>
              <w:t>da se ne škoduje bistveno, pri čemer se, pri utemeljevanju bistvenega prispevka oziroma neškodovanja k zadevnemu okoljskemu cilju, osredotoč</w:t>
            </w:r>
            <w:r w:rsidR="0028360C">
              <w:rPr>
                <w:rFonts w:ascii="Arial" w:hAnsi="Arial" w:cs="Arial"/>
                <w:i/>
                <w:iCs/>
                <w:color w:val="000000"/>
                <w:sz w:val="20"/>
                <w:szCs w:val="20"/>
              </w:rPr>
              <w:t>i</w:t>
            </w:r>
            <w:r w:rsidR="003D55B4" w:rsidRPr="0028360C">
              <w:rPr>
                <w:rFonts w:ascii="Arial" w:hAnsi="Arial" w:cs="Arial"/>
                <w:i/>
                <w:iCs/>
                <w:color w:val="000000"/>
                <w:sz w:val="20"/>
                <w:szCs w:val="20"/>
              </w:rPr>
              <w:t xml:space="preserve">te na pričakovane ali potencialne vplive/učinke na obravnavni </w:t>
            </w:r>
            <w:r w:rsidR="00BD60B1">
              <w:rPr>
                <w:rFonts w:ascii="Arial" w:hAnsi="Arial" w:cs="Arial"/>
                <w:i/>
                <w:iCs/>
                <w:color w:val="000000"/>
                <w:sz w:val="20"/>
                <w:szCs w:val="20"/>
              </w:rPr>
              <w:t xml:space="preserve"> okoljski</w:t>
            </w:r>
            <w:r w:rsidR="003D55B4" w:rsidRPr="0028360C">
              <w:rPr>
                <w:rFonts w:ascii="Arial" w:hAnsi="Arial" w:cs="Arial"/>
                <w:i/>
                <w:iCs/>
                <w:color w:val="000000"/>
                <w:sz w:val="20"/>
                <w:szCs w:val="20"/>
              </w:rPr>
              <w:t xml:space="preserve"> cilj, to je blažitev podnebnih sprememb.</w:t>
            </w:r>
          </w:p>
          <w:p w14:paraId="28C578B3" w14:textId="77777777" w:rsidR="00316161" w:rsidRPr="0028360C" w:rsidRDefault="00316161" w:rsidP="0028360C">
            <w:pPr>
              <w:spacing w:after="0"/>
              <w:jc w:val="both"/>
              <w:rPr>
                <w:rFonts w:ascii="Arial" w:hAnsi="Arial" w:cs="Arial"/>
                <w:i/>
                <w:iCs/>
                <w:color w:val="000000"/>
                <w:sz w:val="20"/>
                <w:szCs w:val="20"/>
              </w:rPr>
            </w:pPr>
          </w:p>
          <w:p w14:paraId="3AB44372" w14:textId="2EA17A0F" w:rsidR="0047760A" w:rsidRPr="0028360C" w:rsidRDefault="0047760A" w:rsidP="0028360C">
            <w:pPr>
              <w:spacing w:after="0"/>
              <w:jc w:val="both"/>
              <w:rPr>
                <w:rFonts w:ascii="Arial" w:hAnsi="Arial" w:cs="Arial"/>
                <w:i/>
                <w:iCs/>
                <w:color w:val="000000"/>
                <w:sz w:val="20"/>
                <w:szCs w:val="20"/>
              </w:rPr>
            </w:pPr>
            <w:r w:rsidRPr="0028360C">
              <w:rPr>
                <w:rFonts w:ascii="Arial" w:hAnsi="Arial" w:cs="Arial"/>
                <w:i/>
                <w:iCs/>
                <w:color w:val="000000"/>
                <w:sz w:val="20"/>
                <w:szCs w:val="20"/>
              </w:rPr>
              <w:t>Pri tem upoštevajte tudi:</w:t>
            </w:r>
          </w:p>
          <w:p w14:paraId="308C2CC7" w14:textId="580C82BD" w:rsidR="009E6D70" w:rsidRDefault="009E6D70" w:rsidP="00D22B67">
            <w:pPr>
              <w:jc w:val="both"/>
              <w:rPr>
                <w:rFonts w:ascii="Arial" w:hAnsi="Arial" w:cs="Arial"/>
                <w:i/>
                <w:iCs/>
                <w:color w:val="000000"/>
                <w:sz w:val="20"/>
                <w:szCs w:val="20"/>
              </w:rPr>
            </w:pPr>
            <w:r w:rsidRPr="0028360C">
              <w:rPr>
                <w:rFonts w:ascii="Arial" w:hAnsi="Arial" w:cs="Arial"/>
                <w:i/>
                <w:iCs/>
                <w:color w:val="000000"/>
                <w:sz w:val="20"/>
                <w:szCs w:val="20"/>
              </w:rPr>
              <w:t>V prvi opombi pod črto v Prilogi I k Uredbi (EU) 2021/1060</w:t>
            </w:r>
            <w:r w:rsidR="00D43E3F" w:rsidRPr="0028360C">
              <w:rPr>
                <w:rFonts w:ascii="Arial" w:hAnsi="Arial" w:cs="Arial"/>
                <w:i/>
                <w:iCs/>
                <w:color w:val="000000"/>
                <w:sz w:val="20"/>
                <w:szCs w:val="20"/>
              </w:rPr>
              <w:t xml:space="preserve"> </w:t>
            </w:r>
            <w:r w:rsidRPr="0028360C">
              <w:rPr>
                <w:rFonts w:ascii="Arial" w:hAnsi="Arial" w:cs="Arial"/>
                <w:i/>
                <w:iCs/>
                <w:color w:val="000000"/>
                <w:sz w:val="20"/>
                <w:szCs w:val="20"/>
              </w:rPr>
              <w:t>- razpredelnica 1: razsežnosti in kode za vrste ukrepov je navedeno: ''Za specifični cilj „omogočanja regijam in ljudem, da obravnavajo socialne, zaposlitvene, gospodarske in okoljske učinke, ki jih ima prehod na energijske in podnebne cilje Unije za leto 2030 in na podnebno nevtralno gospodarstvo Unije do leta 2050 na podlagi Pariškega sporazuma“ je koeficient za izračun podpore ciljem na področju podnebnih sprememb določen na 100</w:t>
            </w:r>
            <w:r w:rsidR="0028360C">
              <w:rPr>
                <w:rFonts w:ascii="Arial" w:hAnsi="Arial" w:cs="Arial"/>
                <w:i/>
                <w:iCs/>
                <w:color w:val="000000"/>
                <w:sz w:val="20"/>
                <w:szCs w:val="20"/>
              </w:rPr>
              <w:t> </w:t>
            </w:r>
            <w:r w:rsidRPr="0028360C">
              <w:rPr>
                <w:rFonts w:ascii="Arial" w:hAnsi="Arial" w:cs="Arial"/>
                <w:i/>
                <w:iCs/>
                <w:color w:val="000000"/>
                <w:sz w:val="20"/>
                <w:szCs w:val="20"/>
              </w:rPr>
              <w:t>% za vsa uporabljena področja ukrepanja.''</w:t>
            </w:r>
          </w:p>
          <w:p w14:paraId="215FF102" w14:textId="78AD94B1" w:rsidR="00D22B67" w:rsidRPr="003767DA" w:rsidRDefault="00D22B67" w:rsidP="00D22B67">
            <w:pPr>
              <w:jc w:val="both"/>
              <w:rPr>
                <w:rFonts w:ascii="Arial" w:hAnsi="Arial" w:cs="Arial"/>
                <w:color w:val="000000"/>
                <w:sz w:val="20"/>
                <w:szCs w:val="20"/>
              </w:rPr>
            </w:pPr>
            <w:r w:rsidRPr="003767DA">
              <w:rPr>
                <w:rFonts w:ascii="Arial" w:hAnsi="Arial" w:cs="Arial"/>
                <w:color w:val="000000"/>
                <w:sz w:val="20"/>
                <w:szCs w:val="20"/>
              </w:rPr>
              <w:t>Zaradi navedenega dejstva se upošteva koeficient za izračun podpore ciljem na področju podnebnih sprememb v višini 100</w:t>
            </w:r>
            <w:r>
              <w:rPr>
                <w:rFonts w:ascii="Arial" w:hAnsi="Arial" w:cs="Arial"/>
                <w:color w:val="000000"/>
                <w:sz w:val="20"/>
                <w:szCs w:val="20"/>
              </w:rPr>
              <w:t> </w:t>
            </w:r>
            <w:r w:rsidRPr="003767DA">
              <w:rPr>
                <w:rFonts w:ascii="Arial" w:hAnsi="Arial" w:cs="Arial"/>
                <w:color w:val="000000"/>
                <w:sz w:val="20"/>
                <w:szCs w:val="20"/>
              </w:rPr>
              <w:t>%.</w:t>
            </w:r>
          </w:p>
          <w:p w14:paraId="1E2053ED" w14:textId="1411CBDB" w:rsidR="00316161" w:rsidRPr="003767DA" w:rsidRDefault="007E159B" w:rsidP="0028360C">
            <w:pPr>
              <w:spacing w:after="0"/>
              <w:jc w:val="both"/>
              <w:rPr>
                <w:rFonts w:ascii="Arial" w:hAnsi="Arial" w:cs="Arial"/>
                <w:color w:val="000000"/>
                <w:sz w:val="20"/>
                <w:szCs w:val="20"/>
              </w:rPr>
            </w:pPr>
            <w:r w:rsidRPr="0028360C">
              <w:rPr>
                <w:rFonts w:ascii="Arial" w:hAnsi="Arial" w:cs="Arial"/>
                <w:i/>
                <w:iCs/>
                <w:color w:val="000000"/>
                <w:sz w:val="20"/>
                <w:szCs w:val="20"/>
                <w:u w:val="single"/>
              </w:rPr>
              <w:t xml:space="preserve">Ne glede na zgoraj navedeno, morate navesti </w:t>
            </w:r>
            <w:r w:rsidR="00AD7D10" w:rsidRPr="0028360C">
              <w:rPr>
                <w:rFonts w:ascii="Arial" w:hAnsi="Arial" w:cs="Arial"/>
                <w:i/>
                <w:iCs/>
                <w:color w:val="000000"/>
                <w:sz w:val="20"/>
                <w:szCs w:val="20"/>
                <w:u w:val="single"/>
              </w:rPr>
              <w:t xml:space="preserve">tiste </w:t>
            </w:r>
            <w:r w:rsidR="000252E7" w:rsidRPr="0028360C">
              <w:rPr>
                <w:rFonts w:ascii="Arial" w:hAnsi="Arial" w:cs="Arial"/>
                <w:i/>
                <w:iCs/>
                <w:color w:val="000000"/>
                <w:sz w:val="20"/>
                <w:szCs w:val="20"/>
                <w:u w:val="single"/>
              </w:rPr>
              <w:t xml:space="preserve">relevantne </w:t>
            </w:r>
            <w:r w:rsidRPr="0028360C">
              <w:rPr>
                <w:rFonts w:ascii="Arial" w:hAnsi="Arial" w:cs="Arial"/>
                <w:i/>
                <w:iCs/>
                <w:color w:val="000000"/>
                <w:sz w:val="20"/>
                <w:szCs w:val="20"/>
                <w:u w:val="single"/>
              </w:rPr>
              <w:t>omilitvene ukrepe,</w:t>
            </w:r>
            <w:r w:rsidR="00D43E3F" w:rsidRPr="0028360C">
              <w:rPr>
                <w:rFonts w:ascii="Arial" w:hAnsi="Arial" w:cs="Arial"/>
                <w:i/>
                <w:iCs/>
                <w:color w:val="000000"/>
                <w:sz w:val="20"/>
                <w:szCs w:val="20"/>
                <w:u w:val="single"/>
              </w:rPr>
              <w:t xml:space="preserve"> </w:t>
            </w:r>
            <w:r w:rsidR="00316161" w:rsidRPr="0028360C">
              <w:rPr>
                <w:rFonts w:ascii="Arial" w:hAnsi="Arial" w:cs="Arial"/>
                <w:i/>
                <w:iCs/>
                <w:color w:val="000000"/>
                <w:sz w:val="20"/>
                <w:szCs w:val="20"/>
              </w:rPr>
              <w:t>ki jih boste izvedli</w:t>
            </w:r>
            <w:r w:rsidR="00AD7D10" w:rsidRPr="0028360C">
              <w:rPr>
                <w:rFonts w:ascii="Arial" w:hAnsi="Arial" w:cs="Arial"/>
                <w:i/>
                <w:iCs/>
                <w:color w:val="000000"/>
                <w:sz w:val="20"/>
                <w:szCs w:val="20"/>
                <w:u w:val="single"/>
              </w:rPr>
              <w:t xml:space="preserve">, </w:t>
            </w:r>
            <w:r w:rsidR="000252E7" w:rsidRPr="0028360C">
              <w:rPr>
                <w:rFonts w:ascii="Arial" w:hAnsi="Arial" w:cs="Arial"/>
                <w:i/>
                <w:iCs/>
                <w:color w:val="000000"/>
                <w:sz w:val="20"/>
                <w:szCs w:val="20"/>
                <w:u w:val="single"/>
              </w:rPr>
              <w:t xml:space="preserve">ki so </w:t>
            </w:r>
            <w:r w:rsidR="00316161" w:rsidRPr="0028360C">
              <w:rPr>
                <w:rFonts w:ascii="Arial" w:hAnsi="Arial" w:cs="Arial"/>
                <w:i/>
                <w:iCs/>
                <w:color w:val="000000"/>
                <w:sz w:val="20"/>
                <w:szCs w:val="20"/>
              </w:rPr>
              <w:t>v skladu z Prilogo DNSH - omilitveni ukrepi in priporočila</w:t>
            </w:r>
            <w:r w:rsidR="00D43E3F" w:rsidRPr="0028360C">
              <w:rPr>
                <w:rFonts w:ascii="Arial" w:hAnsi="Arial" w:cs="Arial"/>
                <w:i/>
                <w:iCs/>
                <w:color w:val="000000"/>
                <w:sz w:val="20"/>
                <w:szCs w:val="20"/>
              </w:rPr>
              <w:t xml:space="preserve"> </w:t>
            </w:r>
            <w:r w:rsidR="00316161" w:rsidRPr="0028360C">
              <w:rPr>
                <w:rFonts w:ascii="Arial" w:hAnsi="Arial" w:cs="Arial"/>
                <w:i/>
                <w:iCs/>
                <w:color w:val="000000"/>
                <w:sz w:val="20"/>
                <w:szCs w:val="20"/>
              </w:rPr>
              <w:t>k Programu EKP</w:t>
            </w:r>
            <w:r w:rsidR="00D43E3F" w:rsidRPr="0028360C">
              <w:rPr>
                <w:rFonts w:ascii="Arial" w:hAnsi="Arial" w:cs="Arial"/>
                <w:i/>
                <w:iCs/>
                <w:color w:val="000000"/>
                <w:sz w:val="20"/>
                <w:szCs w:val="20"/>
              </w:rPr>
              <w:t xml:space="preserve"> </w:t>
            </w:r>
            <w:r w:rsidR="00316161" w:rsidRPr="0028360C">
              <w:rPr>
                <w:rFonts w:ascii="Arial" w:hAnsi="Arial" w:cs="Arial"/>
                <w:i/>
                <w:iCs/>
                <w:color w:val="000000"/>
                <w:sz w:val="20"/>
                <w:szCs w:val="20"/>
              </w:rPr>
              <w:t>2021-2027</w:t>
            </w:r>
            <w:r w:rsidR="009E6D70" w:rsidRPr="0028360C">
              <w:rPr>
                <w:rFonts w:ascii="Arial" w:hAnsi="Arial" w:cs="Arial"/>
                <w:i/>
                <w:iCs/>
                <w:color w:val="000000"/>
                <w:sz w:val="20"/>
                <w:szCs w:val="20"/>
              </w:rPr>
              <w:t xml:space="preserve">, </w:t>
            </w:r>
            <w:r w:rsidR="0028360C">
              <w:rPr>
                <w:rFonts w:ascii="Arial" w:hAnsi="Arial" w:cs="Arial"/>
                <w:i/>
                <w:iCs/>
                <w:color w:val="000000"/>
                <w:sz w:val="20"/>
                <w:szCs w:val="20"/>
                <w:u w:val="single"/>
              </w:rPr>
              <w:t>in</w:t>
            </w:r>
            <w:r w:rsidR="002B071A" w:rsidRPr="0028360C">
              <w:rPr>
                <w:rFonts w:ascii="Arial" w:hAnsi="Arial" w:cs="Arial"/>
                <w:i/>
                <w:iCs/>
                <w:color w:val="000000"/>
                <w:sz w:val="20"/>
                <w:szCs w:val="20"/>
                <w:u w:val="single"/>
              </w:rPr>
              <w:t xml:space="preserve"> upoštevajt</w:t>
            </w:r>
            <w:r w:rsidR="00316161" w:rsidRPr="0028360C">
              <w:rPr>
                <w:rFonts w:ascii="Arial" w:hAnsi="Arial" w:cs="Arial"/>
                <w:i/>
                <w:iCs/>
                <w:color w:val="000000"/>
                <w:sz w:val="20"/>
                <w:szCs w:val="20"/>
                <w:u w:val="single"/>
              </w:rPr>
              <w:t>e relevantn</w:t>
            </w:r>
            <w:r w:rsidR="002B071A" w:rsidRPr="0028360C">
              <w:rPr>
                <w:rFonts w:ascii="Arial" w:hAnsi="Arial" w:cs="Arial"/>
                <w:i/>
                <w:iCs/>
                <w:color w:val="000000"/>
                <w:sz w:val="20"/>
                <w:szCs w:val="20"/>
                <w:u w:val="single"/>
              </w:rPr>
              <w:t>a</w:t>
            </w:r>
            <w:r w:rsidR="00316161" w:rsidRPr="0028360C">
              <w:rPr>
                <w:rFonts w:ascii="Arial" w:hAnsi="Arial" w:cs="Arial"/>
                <w:i/>
                <w:iCs/>
                <w:color w:val="000000"/>
                <w:sz w:val="20"/>
                <w:szCs w:val="20"/>
                <w:u w:val="single"/>
              </w:rPr>
              <w:t xml:space="preserve"> tehničn</w:t>
            </w:r>
            <w:r w:rsidR="002B071A" w:rsidRPr="0028360C">
              <w:rPr>
                <w:rFonts w:ascii="Arial" w:hAnsi="Arial" w:cs="Arial"/>
                <w:i/>
                <w:iCs/>
                <w:color w:val="000000"/>
                <w:sz w:val="20"/>
                <w:szCs w:val="20"/>
                <w:u w:val="single"/>
              </w:rPr>
              <w:t>a</w:t>
            </w:r>
            <w:r w:rsidR="00316161" w:rsidRPr="0028360C">
              <w:rPr>
                <w:rFonts w:ascii="Arial" w:hAnsi="Arial" w:cs="Arial"/>
                <w:i/>
                <w:iCs/>
                <w:color w:val="000000"/>
                <w:sz w:val="20"/>
                <w:szCs w:val="20"/>
                <w:u w:val="single"/>
              </w:rPr>
              <w:t xml:space="preserve"> meril</w:t>
            </w:r>
            <w:r w:rsidR="002B071A" w:rsidRPr="0028360C">
              <w:rPr>
                <w:rFonts w:ascii="Arial" w:hAnsi="Arial" w:cs="Arial"/>
                <w:i/>
                <w:iCs/>
                <w:color w:val="000000"/>
                <w:sz w:val="20"/>
                <w:szCs w:val="20"/>
                <w:u w:val="single"/>
              </w:rPr>
              <w:t>a</w:t>
            </w:r>
            <w:r w:rsidR="00316161" w:rsidRPr="0028360C">
              <w:rPr>
                <w:rFonts w:ascii="Arial" w:hAnsi="Arial" w:cs="Arial"/>
                <w:i/>
                <w:iCs/>
                <w:color w:val="000000"/>
                <w:sz w:val="20"/>
                <w:szCs w:val="20"/>
                <w:u w:val="single"/>
              </w:rPr>
              <w:t xml:space="preserve"> v skladu s prilogo DNSH – tehnična merila k Programu EKP 2021-2027</w:t>
            </w:r>
            <w:r w:rsidR="00316161" w:rsidRPr="0028360C">
              <w:rPr>
                <w:rFonts w:ascii="Arial" w:hAnsi="Arial" w:cs="Arial"/>
                <w:i/>
                <w:iCs/>
                <w:color w:val="000000"/>
                <w:sz w:val="20"/>
                <w:szCs w:val="20"/>
              </w:rPr>
              <w:t xml:space="preserve"> oziroma Delegirano uredbo EU</w:t>
            </w:r>
            <w:r w:rsidR="00D43E3F" w:rsidRPr="0028360C">
              <w:rPr>
                <w:rFonts w:ascii="Arial" w:hAnsi="Arial" w:cs="Arial"/>
                <w:i/>
                <w:iCs/>
                <w:color w:val="000000"/>
                <w:sz w:val="20"/>
                <w:szCs w:val="20"/>
              </w:rPr>
              <w:t xml:space="preserve"> </w:t>
            </w:r>
            <w:r w:rsidR="00316161" w:rsidRPr="0028360C">
              <w:rPr>
                <w:rFonts w:ascii="Arial" w:hAnsi="Arial" w:cs="Arial"/>
                <w:bCs/>
                <w:i/>
                <w:iCs/>
                <w:color w:val="000000"/>
                <w:sz w:val="20"/>
                <w:szCs w:val="20"/>
              </w:rPr>
              <w:t xml:space="preserve"> 2021/2139 </w:t>
            </w:r>
            <w:r w:rsidR="005F3490" w:rsidRPr="0028360C">
              <w:rPr>
                <w:rFonts w:ascii="Arial" w:hAnsi="Arial" w:cs="Arial"/>
                <w:bCs/>
                <w:i/>
                <w:iCs/>
                <w:color w:val="000000"/>
                <w:sz w:val="20"/>
                <w:szCs w:val="20"/>
              </w:rPr>
              <w:t>(glej tabelo 5</w:t>
            </w:r>
            <w:r w:rsidR="00316161" w:rsidRPr="0028360C">
              <w:rPr>
                <w:rFonts w:ascii="Arial" w:hAnsi="Arial" w:cs="Arial"/>
                <w:bCs/>
                <w:i/>
                <w:iCs/>
                <w:color w:val="000000"/>
                <w:sz w:val="20"/>
                <w:szCs w:val="20"/>
              </w:rPr>
              <w:t>).</w:t>
            </w:r>
            <w:r w:rsidR="005F3490" w:rsidRPr="0028360C">
              <w:rPr>
                <w:rFonts w:ascii="Arial" w:hAnsi="Arial" w:cs="Arial"/>
                <w:bCs/>
                <w:i/>
                <w:iCs/>
                <w:color w:val="000000"/>
                <w:sz w:val="20"/>
                <w:szCs w:val="20"/>
              </w:rPr>
              <w:t xml:space="preserve"> V tabeli 5</w:t>
            </w:r>
            <w:r w:rsidR="00EA0275" w:rsidRPr="0028360C">
              <w:rPr>
                <w:rFonts w:ascii="Arial" w:hAnsi="Arial" w:cs="Arial"/>
                <w:bCs/>
                <w:i/>
                <w:iCs/>
                <w:color w:val="000000"/>
                <w:sz w:val="20"/>
                <w:szCs w:val="20"/>
              </w:rPr>
              <w:t xml:space="preserve"> je naveden </w:t>
            </w:r>
            <w:r w:rsidR="001E5B43" w:rsidRPr="0028360C">
              <w:rPr>
                <w:rFonts w:ascii="Arial" w:hAnsi="Arial" w:cs="Arial"/>
                <w:bCs/>
                <w:i/>
                <w:iCs/>
                <w:color w:val="000000"/>
                <w:sz w:val="20"/>
                <w:szCs w:val="20"/>
              </w:rPr>
              <w:t xml:space="preserve">potencialni </w:t>
            </w:r>
            <w:r w:rsidR="00EA0275" w:rsidRPr="0028360C">
              <w:rPr>
                <w:rFonts w:ascii="Arial" w:hAnsi="Arial" w:cs="Arial"/>
                <w:bCs/>
                <w:i/>
                <w:iCs/>
                <w:color w:val="000000"/>
                <w:sz w:val="20"/>
                <w:szCs w:val="20"/>
              </w:rPr>
              <w:t xml:space="preserve">nabor omilitvenih ukrepov, v okviru tega okoljskega cilja, lahko pa izvedete </w:t>
            </w:r>
            <w:r w:rsidR="00D218D3" w:rsidRPr="0028360C">
              <w:rPr>
                <w:rFonts w:ascii="Arial" w:hAnsi="Arial" w:cs="Arial"/>
                <w:bCs/>
                <w:i/>
                <w:iCs/>
                <w:color w:val="000000"/>
                <w:sz w:val="20"/>
                <w:szCs w:val="20"/>
              </w:rPr>
              <w:t>(</w:t>
            </w:r>
            <w:r w:rsidR="00EA0275" w:rsidRPr="0028360C">
              <w:rPr>
                <w:rFonts w:ascii="Arial" w:hAnsi="Arial" w:cs="Arial"/>
                <w:bCs/>
                <w:i/>
                <w:iCs/>
                <w:color w:val="000000"/>
                <w:sz w:val="20"/>
                <w:szCs w:val="20"/>
              </w:rPr>
              <w:t>še</w:t>
            </w:r>
            <w:r w:rsidR="00D218D3" w:rsidRPr="0028360C">
              <w:rPr>
                <w:rFonts w:ascii="Arial" w:hAnsi="Arial" w:cs="Arial"/>
                <w:bCs/>
                <w:i/>
                <w:iCs/>
                <w:color w:val="000000"/>
                <w:sz w:val="20"/>
                <w:szCs w:val="20"/>
              </w:rPr>
              <w:t>)</w:t>
            </w:r>
            <w:r w:rsidR="00EA0275" w:rsidRPr="0028360C">
              <w:rPr>
                <w:rFonts w:ascii="Arial" w:hAnsi="Arial" w:cs="Arial"/>
                <w:bCs/>
                <w:i/>
                <w:iCs/>
                <w:color w:val="000000"/>
                <w:sz w:val="20"/>
                <w:szCs w:val="20"/>
              </w:rPr>
              <w:t xml:space="preserve"> katerega drugega, pri čemer je potrebno upoštevati navedene pravne podlage.</w:t>
            </w:r>
          </w:p>
        </w:tc>
      </w:tr>
      <w:tr w:rsidR="00D04E5E" w:rsidRPr="003767DA" w14:paraId="4B07DFEB" w14:textId="77777777" w:rsidTr="00D04E5E">
        <w:tc>
          <w:tcPr>
            <w:tcW w:w="9260" w:type="dxa"/>
            <w:gridSpan w:val="3"/>
            <w:tcBorders>
              <w:top w:val="single" w:sz="4" w:space="0" w:color="auto"/>
              <w:left w:val="nil"/>
              <w:bottom w:val="nil"/>
              <w:right w:val="nil"/>
            </w:tcBorders>
            <w:shd w:val="clear" w:color="auto" w:fill="auto"/>
          </w:tcPr>
          <w:p w14:paraId="06AD8D06" w14:textId="5E12FCDB" w:rsidR="00D04E5E" w:rsidRPr="00D22B67" w:rsidRDefault="00D04E5E" w:rsidP="00D04E5E">
            <w:pPr>
              <w:jc w:val="both"/>
              <w:rPr>
                <w:rFonts w:ascii="Arial" w:hAnsi="Arial" w:cs="Arial"/>
                <w:color w:val="000000"/>
                <w:sz w:val="20"/>
                <w:szCs w:val="20"/>
              </w:rPr>
            </w:pPr>
          </w:p>
        </w:tc>
      </w:tr>
    </w:tbl>
    <w:p w14:paraId="19D72CC5" w14:textId="77777777" w:rsidR="009E6D70" w:rsidRPr="003767DA" w:rsidRDefault="009E6D70" w:rsidP="009E20C0">
      <w:pPr>
        <w:jc w:val="both"/>
        <w:rPr>
          <w:rFonts w:ascii="Arial" w:hAnsi="Arial" w:cs="Arial"/>
          <w:color w:val="000000"/>
          <w:sz w:val="20"/>
          <w:szCs w:val="20"/>
        </w:rPr>
        <w:sectPr w:rsidR="009E6D70" w:rsidRPr="003767DA">
          <w:headerReference w:type="default" r:id="rId10"/>
          <w:footerReference w:type="default" r:id="rId11"/>
          <w:pgSz w:w="11906" w:h="16838"/>
          <w:pgMar w:top="1417" w:right="1417" w:bottom="1417" w:left="1417" w:header="708" w:footer="708" w:gutter="0"/>
          <w:cols w:space="708"/>
          <w:docGrid w:linePitch="360"/>
        </w:sectPr>
      </w:pPr>
    </w:p>
    <w:p w14:paraId="3870CB59" w14:textId="030D4350" w:rsidR="009E6D70" w:rsidRPr="003767DA" w:rsidRDefault="009E6D70" w:rsidP="0028360C">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5</w:t>
      </w:r>
      <w:r w:rsidRPr="003767DA">
        <w:rPr>
          <w:rFonts w:ascii="Arial" w:hAnsi="Arial" w:cs="Arial"/>
          <w:color w:val="000000"/>
        </w:rPr>
        <w:fldChar w:fldCharType="end"/>
      </w:r>
      <w:r w:rsidRPr="003767DA">
        <w:rPr>
          <w:rFonts w:ascii="Arial" w:hAnsi="Arial" w:cs="Arial"/>
          <w:color w:val="000000"/>
        </w:rPr>
        <w:t>: Okoljski cilj 1 – blažitev podnebnih sprememb – okvirni seznam možnih omilitvenih ukrepov, skladnost z zakonodajo EU (Uredba 2021/2139) in prilogo DNSH k Programu EKP 2021-2027 (tehnična merila za izbor, omilitveni ukrepi in priporočila)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1"/>
        <w:gridCol w:w="2268"/>
        <w:gridCol w:w="2188"/>
        <w:gridCol w:w="2569"/>
      </w:tblGrid>
      <w:tr w:rsidR="00C24078" w:rsidRPr="003767DA" w14:paraId="18D8F177" w14:textId="77777777" w:rsidTr="00C24078">
        <w:trPr>
          <w:trHeight w:val="1121"/>
        </w:trPr>
        <w:tc>
          <w:tcPr>
            <w:tcW w:w="1384" w:type="dxa"/>
            <w:shd w:val="clear" w:color="auto" w:fill="auto"/>
          </w:tcPr>
          <w:p w14:paraId="5A35EC53"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Okoljski cilj</w:t>
            </w:r>
          </w:p>
        </w:tc>
        <w:tc>
          <w:tcPr>
            <w:tcW w:w="5811" w:type="dxa"/>
            <w:shd w:val="clear" w:color="auto" w:fill="auto"/>
          </w:tcPr>
          <w:p w14:paraId="61B80192" w14:textId="2F1A9009"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Omilitveni ukrepi</w:t>
            </w:r>
            <w:r>
              <w:rPr>
                <w:rFonts w:ascii="Arial" w:hAnsi="Arial" w:cs="Arial"/>
                <w:color w:val="000000"/>
                <w:sz w:val="20"/>
                <w:szCs w:val="20"/>
              </w:rPr>
              <w:t xml:space="preserve"> </w:t>
            </w:r>
          </w:p>
        </w:tc>
        <w:tc>
          <w:tcPr>
            <w:tcW w:w="2268" w:type="dxa"/>
            <w:shd w:val="clear" w:color="auto" w:fill="auto"/>
          </w:tcPr>
          <w:p w14:paraId="6B211A93" w14:textId="70CAF3AA" w:rsidR="00C24078" w:rsidRPr="003767DA" w:rsidRDefault="00C24078" w:rsidP="00C24078">
            <w:pPr>
              <w:spacing w:after="0"/>
              <w:rPr>
                <w:rFonts w:ascii="Arial" w:hAnsi="Arial" w:cs="Arial"/>
                <w:b/>
                <w:bCs/>
                <w:color w:val="000000"/>
                <w:sz w:val="20"/>
                <w:szCs w:val="20"/>
              </w:rPr>
            </w:pPr>
            <w:r w:rsidRPr="003767DA">
              <w:rPr>
                <w:rFonts w:ascii="Arial" w:hAnsi="Arial" w:cs="Arial"/>
                <w:color w:val="000000"/>
                <w:sz w:val="20"/>
                <w:szCs w:val="20"/>
              </w:rPr>
              <w:t xml:space="preserve">Delegirana uredba - </w:t>
            </w:r>
            <w:r w:rsidRPr="003767DA">
              <w:rPr>
                <w:rFonts w:ascii="Arial" w:hAnsi="Arial" w:cs="Arial"/>
                <w:b/>
                <w:bCs/>
                <w:color w:val="000000"/>
                <w:sz w:val="20"/>
                <w:szCs w:val="20"/>
              </w:rPr>
              <w:t>(EU) 2021/2139 o dopolnitvi Uredbe (EU) 2020/852</w:t>
            </w:r>
            <w:r w:rsidRPr="003767DA">
              <w:rPr>
                <w:rStyle w:val="Sprotnaopomba-sklic"/>
                <w:rFonts w:ascii="Arial" w:hAnsi="Arial" w:cs="Arial"/>
                <w:b/>
                <w:bCs/>
                <w:color w:val="000000"/>
                <w:sz w:val="20"/>
                <w:szCs w:val="20"/>
              </w:rPr>
              <w:footnoteReference w:id="4"/>
            </w:r>
          </w:p>
          <w:p w14:paraId="70055FC0" w14:textId="77777777" w:rsidR="00C24078" w:rsidRPr="003767DA" w:rsidRDefault="00C24078" w:rsidP="00C24078">
            <w:pPr>
              <w:pStyle w:val="Default"/>
              <w:spacing w:line="276" w:lineRule="auto"/>
              <w:rPr>
                <w:rFonts w:ascii="Arial" w:hAnsi="Arial" w:cs="Arial"/>
                <w:sz w:val="20"/>
                <w:szCs w:val="20"/>
                <w:lang w:eastAsia="en-US"/>
              </w:rPr>
            </w:pPr>
          </w:p>
        </w:tc>
        <w:tc>
          <w:tcPr>
            <w:tcW w:w="2188" w:type="dxa"/>
            <w:shd w:val="clear" w:color="auto" w:fill="auto"/>
          </w:tcPr>
          <w:p w14:paraId="19374DC0" w14:textId="16666204"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Priloga: DNSH – tehnična merila za izbor projektov za izpolnjevanje načela, da se ne škoduje bistveno</w:t>
            </w:r>
            <w:r w:rsidRPr="003767DA">
              <w:rPr>
                <w:rStyle w:val="Sprotnaopomba-sklic"/>
                <w:rFonts w:ascii="Arial" w:hAnsi="Arial" w:cs="Arial"/>
                <w:color w:val="000000"/>
                <w:sz w:val="20"/>
                <w:szCs w:val="20"/>
              </w:rPr>
              <w:footnoteReference w:id="5"/>
            </w:r>
          </w:p>
        </w:tc>
        <w:tc>
          <w:tcPr>
            <w:tcW w:w="2569" w:type="dxa"/>
            <w:shd w:val="clear" w:color="auto" w:fill="auto"/>
          </w:tcPr>
          <w:p w14:paraId="79AE821B" w14:textId="602E01C4"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Priloga</w:t>
            </w:r>
            <w:r w:rsidR="00FD0079">
              <w:rPr>
                <w:rFonts w:ascii="Arial" w:hAnsi="Arial" w:cs="Arial"/>
                <w:color w:val="000000"/>
                <w:sz w:val="20"/>
                <w:szCs w:val="20"/>
              </w:rPr>
              <w:t>:</w:t>
            </w:r>
            <w:r w:rsidRPr="003767DA">
              <w:rPr>
                <w:rFonts w:ascii="Arial" w:hAnsi="Arial" w:cs="Arial"/>
                <w:color w:val="000000"/>
                <w:sz w:val="20"/>
                <w:szCs w:val="20"/>
              </w:rPr>
              <w:t xml:space="preserve"> DNSH - omilitveni ukrepi in priporočila</w:t>
            </w:r>
            <w:r w:rsidRPr="003767DA">
              <w:rPr>
                <w:rStyle w:val="Sprotnaopomba-sklic"/>
                <w:rFonts w:ascii="Arial" w:hAnsi="Arial" w:cs="Arial"/>
                <w:color w:val="000000"/>
                <w:sz w:val="20"/>
                <w:szCs w:val="20"/>
              </w:rPr>
              <w:footnoteReference w:id="6"/>
            </w:r>
          </w:p>
          <w:p w14:paraId="36C25153" w14:textId="77777777" w:rsidR="00C24078" w:rsidRPr="003767DA" w:rsidRDefault="00C24078" w:rsidP="00C24078">
            <w:pPr>
              <w:spacing w:after="0"/>
              <w:rPr>
                <w:rFonts w:ascii="Arial" w:hAnsi="Arial" w:cs="Arial"/>
                <w:color w:val="000000"/>
                <w:sz w:val="20"/>
                <w:szCs w:val="20"/>
              </w:rPr>
            </w:pPr>
          </w:p>
        </w:tc>
      </w:tr>
      <w:tr w:rsidR="00C24078" w:rsidRPr="003767DA" w14:paraId="008159A0" w14:textId="77777777" w:rsidTr="00C24078">
        <w:trPr>
          <w:trHeight w:val="20"/>
        </w:trPr>
        <w:tc>
          <w:tcPr>
            <w:tcW w:w="1384" w:type="dxa"/>
            <w:vMerge w:val="restart"/>
            <w:shd w:val="clear" w:color="auto" w:fill="auto"/>
          </w:tcPr>
          <w:p w14:paraId="55B4140F"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1. Blažitev podnebnih sprememb</w:t>
            </w:r>
          </w:p>
        </w:tc>
        <w:tc>
          <w:tcPr>
            <w:tcW w:w="5811" w:type="dxa"/>
            <w:shd w:val="clear" w:color="auto" w:fill="auto"/>
          </w:tcPr>
          <w:p w14:paraId="78725545" w14:textId="45C729CD" w:rsidR="00C24078" w:rsidRPr="003767DA" w:rsidRDefault="00C24078" w:rsidP="00C24078">
            <w:pPr>
              <w:pStyle w:val="Odstavekseznama"/>
              <w:spacing w:line="276" w:lineRule="auto"/>
              <w:ind w:left="0"/>
              <w:jc w:val="left"/>
              <w:rPr>
                <w:rFonts w:cs="Arial"/>
                <w:color w:val="000000"/>
                <w:szCs w:val="20"/>
              </w:rPr>
            </w:pPr>
            <w:r w:rsidRPr="003767DA">
              <w:rPr>
                <w:rFonts w:cs="Arial"/>
                <w:color w:val="000000"/>
                <w:szCs w:val="20"/>
              </w:rPr>
              <w:t>1.1. Solarna javna razsvetljava, pametna cestna razsvetljava,</w:t>
            </w:r>
            <w:r>
              <w:rPr>
                <w:rFonts w:cs="Arial"/>
                <w:color w:val="000000"/>
                <w:szCs w:val="20"/>
              </w:rPr>
              <w:t xml:space="preserve"> </w:t>
            </w:r>
            <w:r w:rsidRPr="003767DA">
              <w:rPr>
                <w:rFonts w:cs="Arial"/>
                <w:color w:val="000000"/>
                <w:szCs w:val="20"/>
              </w:rPr>
              <w:t>solarna pametna signalizacija solarne pametne klopi,</w:t>
            </w:r>
            <w:r>
              <w:rPr>
                <w:rFonts w:cs="Arial"/>
                <w:color w:val="000000"/>
                <w:szCs w:val="20"/>
              </w:rPr>
              <w:t xml:space="preserve"> </w:t>
            </w:r>
            <w:r w:rsidRPr="003767DA">
              <w:rPr>
                <w:rFonts w:cs="Arial"/>
                <w:color w:val="000000"/>
                <w:szCs w:val="20"/>
              </w:rPr>
              <w:t>sončna elektrarna</w:t>
            </w:r>
          </w:p>
          <w:p w14:paraId="553E1F64" w14:textId="77777777" w:rsidR="00C24078" w:rsidRPr="003767DA" w:rsidRDefault="00C24078" w:rsidP="00C24078">
            <w:pPr>
              <w:spacing w:after="0"/>
              <w:rPr>
                <w:rFonts w:ascii="Arial" w:hAnsi="Arial" w:cs="Arial"/>
                <w:color w:val="000000"/>
                <w:sz w:val="20"/>
                <w:szCs w:val="20"/>
              </w:rPr>
            </w:pPr>
          </w:p>
        </w:tc>
        <w:tc>
          <w:tcPr>
            <w:tcW w:w="2268" w:type="dxa"/>
            <w:shd w:val="clear" w:color="auto" w:fill="auto"/>
          </w:tcPr>
          <w:p w14:paraId="5DF5E527" w14:textId="77777777" w:rsidR="00C24078" w:rsidRDefault="00C24078" w:rsidP="00C24078">
            <w:pPr>
              <w:spacing w:after="0"/>
              <w:rPr>
                <w:rFonts w:ascii="Arial" w:hAnsi="Arial" w:cs="Arial"/>
                <w:color w:val="000000"/>
                <w:sz w:val="20"/>
                <w:szCs w:val="20"/>
              </w:rPr>
            </w:pPr>
            <w:r w:rsidRPr="003767DA">
              <w:rPr>
                <w:rFonts w:ascii="Arial" w:hAnsi="Arial" w:cs="Arial"/>
                <w:color w:val="000000"/>
                <w:sz w:val="20"/>
                <w:szCs w:val="20"/>
              </w:rPr>
              <w:t>Str. 128</w:t>
            </w:r>
          </w:p>
          <w:p w14:paraId="4B472BC0" w14:textId="3D64F0B8"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7.3. Namestitev, vzdrževanje in popravilo energijsko učinkovite opreme</w:t>
            </w:r>
          </w:p>
          <w:p w14:paraId="4276F570" w14:textId="77777777" w:rsidR="00C24078" w:rsidRDefault="00C24078" w:rsidP="00C24078">
            <w:pPr>
              <w:spacing w:after="0"/>
              <w:rPr>
                <w:rFonts w:ascii="Arial" w:hAnsi="Arial" w:cs="Arial"/>
                <w:color w:val="000000"/>
                <w:sz w:val="20"/>
                <w:szCs w:val="20"/>
              </w:rPr>
            </w:pPr>
            <w:r w:rsidRPr="003767DA">
              <w:rPr>
                <w:rFonts w:ascii="Arial" w:hAnsi="Arial" w:cs="Arial"/>
                <w:color w:val="000000"/>
                <w:sz w:val="20"/>
                <w:szCs w:val="20"/>
              </w:rPr>
              <w:t>Str. 62</w:t>
            </w:r>
          </w:p>
          <w:p w14:paraId="04663839" w14:textId="68B28FBE"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4.1. Proizvodnja energije z uporabo fotovoltaične tehnologije</w:t>
            </w:r>
          </w:p>
        </w:tc>
        <w:tc>
          <w:tcPr>
            <w:tcW w:w="2188" w:type="dxa"/>
            <w:shd w:val="clear" w:color="auto" w:fill="auto"/>
          </w:tcPr>
          <w:p w14:paraId="6087A385" w14:textId="62355E4C"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Str. 1</w:t>
            </w:r>
          </w:p>
          <w:p w14:paraId="4E9903BA" w14:textId="7AE47111"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Namestitev, vzdrževanje in popravilo energijsko učinkovite opreme – Posamezni obnovitveni ukrepi, ki vključujejo namestitev, vzdrževanje ali popravilo energijsko učinkovite opreme</w:t>
            </w:r>
            <w:r w:rsidR="00FD0079">
              <w:rPr>
                <w:rFonts w:ascii="Arial" w:hAnsi="Arial" w:cs="Arial"/>
                <w:color w:val="000000"/>
                <w:sz w:val="20"/>
                <w:szCs w:val="20"/>
              </w:rPr>
              <w:t>,</w:t>
            </w:r>
          </w:p>
          <w:p w14:paraId="5F30CB50"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''namestitev in zamenjava energijsko učinkovitih svetlobnih virov''</w:t>
            </w:r>
          </w:p>
          <w:p w14:paraId="6DF4A69C"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Str. 2</w:t>
            </w:r>
          </w:p>
          <w:p w14:paraId="5DA893C0"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Proizvodnja energije z uporabo fotovoltaične tehnologije</w:t>
            </w:r>
          </w:p>
        </w:tc>
        <w:tc>
          <w:tcPr>
            <w:tcW w:w="2569" w:type="dxa"/>
            <w:shd w:val="clear" w:color="auto" w:fill="auto"/>
          </w:tcPr>
          <w:p w14:paraId="273907F1"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2</w:t>
            </w:r>
          </w:p>
          <w:p w14:paraId="51F25E33"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3</w:t>
            </w:r>
          </w:p>
          <w:p w14:paraId="5A14A677"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8</w:t>
            </w:r>
          </w:p>
          <w:p w14:paraId="6542F832"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9</w:t>
            </w:r>
          </w:p>
          <w:p w14:paraId="5538959E"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12</w:t>
            </w:r>
          </w:p>
          <w:p w14:paraId="76D0A71C"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19</w:t>
            </w:r>
          </w:p>
          <w:p w14:paraId="3DA7DFC6" w14:textId="77777777" w:rsidR="00C24078" w:rsidRPr="003767DA" w:rsidRDefault="00C24078" w:rsidP="00C24078">
            <w:pPr>
              <w:spacing w:after="0"/>
              <w:rPr>
                <w:rFonts w:ascii="Arial" w:hAnsi="Arial" w:cs="Arial"/>
                <w:color w:val="000000"/>
                <w:sz w:val="20"/>
                <w:szCs w:val="20"/>
              </w:rPr>
            </w:pPr>
          </w:p>
        </w:tc>
      </w:tr>
      <w:tr w:rsidR="00C24078" w:rsidRPr="003767DA" w14:paraId="67306A6D" w14:textId="77777777" w:rsidTr="00C24078">
        <w:trPr>
          <w:trHeight w:val="144"/>
        </w:trPr>
        <w:tc>
          <w:tcPr>
            <w:tcW w:w="1384" w:type="dxa"/>
            <w:vMerge/>
            <w:shd w:val="clear" w:color="auto" w:fill="auto"/>
          </w:tcPr>
          <w:p w14:paraId="7D57FF00" w14:textId="77777777" w:rsidR="00C24078" w:rsidRPr="003767DA" w:rsidRDefault="00C24078" w:rsidP="00C24078">
            <w:pPr>
              <w:spacing w:after="0"/>
              <w:rPr>
                <w:rFonts w:ascii="Arial" w:hAnsi="Arial" w:cs="Arial"/>
                <w:color w:val="000000"/>
                <w:sz w:val="20"/>
                <w:szCs w:val="20"/>
              </w:rPr>
            </w:pPr>
          </w:p>
        </w:tc>
        <w:tc>
          <w:tcPr>
            <w:tcW w:w="5811" w:type="dxa"/>
            <w:shd w:val="clear" w:color="auto" w:fill="auto"/>
          </w:tcPr>
          <w:p w14:paraId="33DEA5D4"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1.2. Postavitev električnih polnilnic za avtomobile, skiroje, el. kolesa</w:t>
            </w:r>
          </w:p>
        </w:tc>
        <w:tc>
          <w:tcPr>
            <w:tcW w:w="2268" w:type="dxa"/>
            <w:vMerge w:val="restart"/>
            <w:shd w:val="clear" w:color="auto" w:fill="auto"/>
          </w:tcPr>
          <w:p w14:paraId="25844C14" w14:textId="77777777" w:rsidR="00FD0079" w:rsidRDefault="00C24078" w:rsidP="00C24078">
            <w:pPr>
              <w:spacing w:after="0"/>
              <w:rPr>
                <w:rFonts w:ascii="Arial" w:hAnsi="Arial" w:cs="Arial"/>
                <w:color w:val="000000"/>
                <w:sz w:val="20"/>
                <w:szCs w:val="20"/>
              </w:rPr>
            </w:pPr>
            <w:r w:rsidRPr="003767DA">
              <w:rPr>
                <w:rFonts w:ascii="Arial" w:hAnsi="Arial" w:cs="Arial"/>
                <w:color w:val="000000"/>
                <w:sz w:val="20"/>
                <w:szCs w:val="20"/>
              </w:rPr>
              <w:t>Str. 117</w:t>
            </w:r>
          </w:p>
          <w:p w14:paraId="7F8C7A92" w14:textId="5F675D5A"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6.13. Infrastruktura za osebno mobilnost, prevoz s kolesi</w:t>
            </w:r>
          </w:p>
          <w:p w14:paraId="4B473AF5" w14:textId="77777777" w:rsidR="00C24078" w:rsidRPr="003767DA" w:rsidRDefault="00C24078" w:rsidP="00C24078">
            <w:pPr>
              <w:spacing w:after="0"/>
              <w:rPr>
                <w:rFonts w:ascii="Arial" w:hAnsi="Arial" w:cs="Arial"/>
                <w:color w:val="000000"/>
                <w:sz w:val="20"/>
                <w:szCs w:val="20"/>
              </w:rPr>
            </w:pPr>
          </w:p>
          <w:p w14:paraId="78784EBB" w14:textId="77777777" w:rsidR="00FD0079" w:rsidRDefault="00C24078" w:rsidP="00C24078">
            <w:pPr>
              <w:spacing w:after="0"/>
              <w:rPr>
                <w:rFonts w:ascii="Arial" w:hAnsi="Arial" w:cs="Arial"/>
                <w:color w:val="000000"/>
                <w:sz w:val="20"/>
                <w:szCs w:val="20"/>
              </w:rPr>
            </w:pPr>
            <w:r w:rsidRPr="003767DA">
              <w:rPr>
                <w:rFonts w:ascii="Arial" w:hAnsi="Arial" w:cs="Arial"/>
                <w:color w:val="000000"/>
                <w:sz w:val="20"/>
                <w:szCs w:val="20"/>
              </w:rPr>
              <w:t>Str. 129</w:t>
            </w:r>
          </w:p>
          <w:p w14:paraId="06ADB607" w14:textId="3A714CDA"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7.4. Namestitev, vzdrževanje in popravilo polnilnih postaj za električna vozila v stavbah (in na parkirnih prostorih, povezanih s stavbami)</w:t>
            </w:r>
          </w:p>
          <w:p w14:paraId="512CE908" w14:textId="77777777" w:rsidR="00C24078" w:rsidRPr="003767DA" w:rsidRDefault="00C24078" w:rsidP="00C24078">
            <w:pPr>
              <w:spacing w:after="0"/>
              <w:rPr>
                <w:rFonts w:ascii="Arial" w:hAnsi="Arial" w:cs="Arial"/>
                <w:color w:val="000000"/>
                <w:sz w:val="20"/>
                <w:szCs w:val="20"/>
              </w:rPr>
            </w:pPr>
          </w:p>
        </w:tc>
        <w:tc>
          <w:tcPr>
            <w:tcW w:w="2188" w:type="dxa"/>
            <w:vMerge w:val="restart"/>
            <w:shd w:val="clear" w:color="auto" w:fill="auto"/>
          </w:tcPr>
          <w:p w14:paraId="42F4C47A" w14:textId="346F677F"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Str. 11</w:t>
            </w:r>
          </w:p>
          <w:p w14:paraId="43225DBA" w14:textId="6CAEE0CF"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 xml:space="preserve">Infrastruktura za osebno mobilnost, prevoz s kolesi – </w:t>
            </w:r>
            <w:r w:rsidR="00FD0079">
              <w:rPr>
                <w:rFonts w:ascii="Arial" w:hAnsi="Arial" w:cs="Arial"/>
                <w:color w:val="000000"/>
                <w:sz w:val="20"/>
                <w:szCs w:val="20"/>
              </w:rPr>
              <w:t>g</w:t>
            </w:r>
            <w:r w:rsidRPr="003767DA">
              <w:rPr>
                <w:rFonts w:ascii="Arial" w:hAnsi="Arial" w:cs="Arial"/>
                <w:color w:val="000000"/>
                <w:sz w:val="20"/>
                <w:szCs w:val="20"/>
              </w:rPr>
              <w:t>radnja, posodobitev, vzdrževanje in upravljanje in infrastrukture za osebno mobilnost, vključno z gradnjo cest, avtocestnih mostov in predorov ter druge infrastrukture, namenjene pešcem in kolesom s pomožnim motorjem ali brez</w:t>
            </w:r>
          </w:p>
        </w:tc>
        <w:tc>
          <w:tcPr>
            <w:tcW w:w="2569" w:type="dxa"/>
            <w:vMerge w:val="restart"/>
            <w:shd w:val="clear" w:color="auto" w:fill="auto"/>
          </w:tcPr>
          <w:p w14:paraId="18728782"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2</w:t>
            </w:r>
          </w:p>
          <w:p w14:paraId="7CC53F05"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3</w:t>
            </w:r>
          </w:p>
          <w:p w14:paraId="360F96E2"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8</w:t>
            </w:r>
          </w:p>
          <w:p w14:paraId="0F1C1D84"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9</w:t>
            </w:r>
          </w:p>
          <w:p w14:paraId="44A51A62"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17</w:t>
            </w:r>
          </w:p>
          <w:p w14:paraId="0CF1FBBE"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18</w:t>
            </w:r>
          </w:p>
          <w:p w14:paraId="3A536F35"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20</w:t>
            </w:r>
          </w:p>
          <w:p w14:paraId="2DDE0D29" w14:textId="77777777" w:rsidR="00C24078" w:rsidRPr="003767DA" w:rsidRDefault="00C24078" w:rsidP="00C24078">
            <w:pPr>
              <w:spacing w:after="0"/>
              <w:rPr>
                <w:rFonts w:ascii="Arial" w:hAnsi="Arial" w:cs="Arial"/>
                <w:color w:val="000000"/>
                <w:sz w:val="20"/>
                <w:szCs w:val="20"/>
              </w:rPr>
            </w:pPr>
            <w:r w:rsidRPr="003767DA">
              <w:rPr>
                <w:rFonts w:ascii="Arial" w:hAnsi="Arial" w:cs="Arial"/>
                <w:color w:val="000000"/>
                <w:sz w:val="20"/>
                <w:szCs w:val="20"/>
              </w:rPr>
              <w:t>OU 28</w:t>
            </w:r>
          </w:p>
        </w:tc>
      </w:tr>
      <w:tr w:rsidR="00C24078" w:rsidRPr="003767DA" w14:paraId="026EC2F5" w14:textId="77777777" w:rsidTr="00C24078">
        <w:trPr>
          <w:trHeight w:val="144"/>
        </w:trPr>
        <w:tc>
          <w:tcPr>
            <w:tcW w:w="1384" w:type="dxa"/>
            <w:vMerge/>
            <w:shd w:val="clear" w:color="auto" w:fill="auto"/>
          </w:tcPr>
          <w:p w14:paraId="476FC43E" w14:textId="77777777" w:rsidR="00C24078" w:rsidRPr="003767DA" w:rsidRDefault="00C24078" w:rsidP="00C24078">
            <w:pPr>
              <w:spacing w:after="0"/>
              <w:rPr>
                <w:rFonts w:ascii="Arial" w:hAnsi="Arial" w:cs="Arial"/>
                <w:color w:val="000000"/>
                <w:sz w:val="20"/>
                <w:szCs w:val="20"/>
              </w:rPr>
            </w:pPr>
          </w:p>
        </w:tc>
        <w:tc>
          <w:tcPr>
            <w:tcW w:w="5811" w:type="dxa"/>
            <w:shd w:val="clear" w:color="auto" w:fill="auto"/>
          </w:tcPr>
          <w:p w14:paraId="25C866E7" w14:textId="169DCAC2" w:rsidR="00C24078" w:rsidRPr="003767DA" w:rsidRDefault="00C24078" w:rsidP="00C24078">
            <w:pPr>
              <w:tabs>
                <w:tab w:val="left" w:pos="357"/>
              </w:tabs>
              <w:spacing w:after="0"/>
              <w:rPr>
                <w:rFonts w:ascii="Arial" w:hAnsi="Arial" w:cs="Arial"/>
                <w:color w:val="000000"/>
                <w:sz w:val="20"/>
                <w:szCs w:val="20"/>
              </w:rPr>
            </w:pPr>
            <w:r w:rsidRPr="003767DA">
              <w:rPr>
                <w:rFonts w:ascii="Arial" w:hAnsi="Arial" w:cs="Arial"/>
                <w:color w:val="000000"/>
                <w:sz w:val="20"/>
                <w:szCs w:val="20"/>
              </w:rPr>
              <w:t xml:space="preserve">1.3. </w:t>
            </w:r>
            <w:r w:rsidR="00FD0079">
              <w:rPr>
                <w:rFonts w:ascii="Arial" w:hAnsi="Arial" w:cs="Arial"/>
                <w:color w:val="000000"/>
                <w:sz w:val="20"/>
                <w:szCs w:val="20"/>
              </w:rPr>
              <w:t>U</w:t>
            </w:r>
            <w:r w:rsidRPr="003767DA">
              <w:rPr>
                <w:rFonts w:ascii="Arial" w:hAnsi="Arial" w:cs="Arial"/>
                <w:color w:val="000000"/>
                <w:sz w:val="20"/>
                <w:szCs w:val="20"/>
              </w:rPr>
              <w:t>reditev kolesarskih poti, pločnikov, postajališč za JPP</w:t>
            </w:r>
          </w:p>
        </w:tc>
        <w:tc>
          <w:tcPr>
            <w:tcW w:w="2268" w:type="dxa"/>
            <w:vMerge/>
            <w:shd w:val="clear" w:color="auto" w:fill="auto"/>
          </w:tcPr>
          <w:p w14:paraId="1420605F" w14:textId="77777777" w:rsidR="00C24078" w:rsidRPr="003767DA" w:rsidRDefault="00C24078" w:rsidP="00C24078">
            <w:pPr>
              <w:spacing w:after="0"/>
              <w:rPr>
                <w:rFonts w:ascii="Arial" w:hAnsi="Arial" w:cs="Arial"/>
                <w:color w:val="000000"/>
                <w:sz w:val="20"/>
                <w:szCs w:val="20"/>
              </w:rPr>
            </w:pPr>
          </w:p>
        </w:tc>
        <w:tc>
          <w:tcPr>
            <w:tcW w:w="2188" w:type="dxa"/>
            <w:vMerge/>
            <w:shd w:val="clear" w:color="auto" w:fill="auto"/>
          </w:tcPr>
          <w:p w14:paraId="391DD5AF" w14:textId="77777777" w:rsidR="00C24078" w:rsidRPr="003767DA" w:rsidRDefault="00C24078" w:rsidP="00C24078">
            <w:pPr>
              <w:spacing w:after="0"/>
              <w:rPr>
                <w:rFonts w:ascii="Arial" w:hAnsi="Arial" w:cs="Arial"/>
                <w:color w:val="000000"/>
                <w:sz w:val="20"/>
                <w:szCs w:val="20"/>
              </w:rPr>
            </w:pPr>
          </w:p>
        </w:tc>
        <w:tc>
          <w:tcPr>
            <w:tcW w:w="2569" w:type="dxa"/>
            <w:vMerge/>
            <w:shd w:val="clear" w:color="auto" w:fill="auto"/>
          </w:tcPr>
          <w:p w14:paraId="489B64C1" w14:textId="77777777" w:rsidR="00C24078" w:rsidRPr="003767DA" w:rsidRDefault="00C24078" w:rsidP="00C24078">
            <w:pPr>
              <w:spacing w:after="0"/>
              <w:rPr>
                <w:rFonts w:ascii="Arial" w:hAnsi="Arial" w:cs="Arial"/>
                <w:color w:val="000000"/>
                <w:sz w:val="20"/>
                <w:szCs w:val="20"/>
              </w:rPr>
            </w:pPr>
          </w:p>
        </w:tc>
      </w:tr>
    </w:tbl>
    <w:p w14:paraId="2D540AC5" w14:textId="77777777" w:rsidR="009E6D70" w:rsidRPr="003767DA" w:rsidRDefault="009E6D70" w:rsidP="00D04E5E">
      <w:pPr>
        <w:pStyle w:val="Napis"/>
        <w:spacing w:before="240"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6</w:t>
      </w:r>
      <w:r w:rsidRPr="003767DA">
        <w:rPr>
          <w:rFonts w:ascii="Arial" w:hAnsi="Arial" w:cs="Arial"/>
          <w:color w:val="000000"/>
        </w:rPr>
        <w:fldChar w:fldCharType="end"/>
      </w:r>
      <w:r w:rsidRPr="003767DA">
        <w:rPr>
          <w:rFonts w:ascii="Arial" w:hAnsi="Arial" w:cs="Arial"/>
          <w:color w:val="000000"/>
        </w:rPr>
        <w:t>: Koeficient za izračun podpore ciljem na področju podnebnih sprememb in ciljem na področju okolja v povezavi s predmetom javnega razpisa (prometna in energetska ter telekomunikacijska infrastruktura)</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47"/>
        <w:gridCol w:w="5107"/>
        <w:gridCol w:w="3969"/>
        <w:gridCol w:w="3097"/>
      </w:tblGrid>
      <w:tr w:rsidR="009E6D70" w:rsidRPr="003767DA" w14:paraId="0C444ABA" w14:textId="77777777" w:rsidTr="00166954">
        <w:tc>
          <w:tcPr>
            <w:tcW w:w="695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2DFE7D" w14:textId="2D752122" w:rsidR="009E6D70" w:rsidRPr="003767DA" w:rsidRDefault="009E6D70" w:rsidP="00166954">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PODROČJE UKREPANJA</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5B88A97F" w14:textId="77777777" w:rsidR="009E6D70" w:rsidRPr="003767DA" w:rsidRDefault="009E6D70" w:rsidP="00166954">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podnebnih sprememb*</w:t>
            </w:r>
          </w:p>
        </w:tc>
        <w:tc>
          <w:tcPr>
            <w:tcW w:w="3097" w:type="dxa"/>
            <w:tcBorders>
              <w:top w:val="single" w:sz="6" w:space="0" w:color="000000"/>
              <w:left w:val="single" w:sz="6" w:space="0" w:color="000000"/>
              <w:bottom w:val="single" w:sz="6" w:space="0" w:color="000000"/>
              <w:right w:val="single" w:sz="6" w:space="0" w:color="000000"/>
            </w:tcBorders>
          </w:tcPr>
          <w:p w14:paraId="24DB4DCC" w14:textId="77777777" w:rsidR="009E6D70" w:rsidRPr="003767DA" w:rsidRDefault="009E6D70" w:rsidP="00166954">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okolja</w:t>
            </w:r>
          </w:p>
        </w:tc>
      </w:tr>
      <w:tr w:rsidR="009E6D70" w:rsidRPr="003767DA" w14:paraId="472A64B7" w14:textId="77777777" w:rsidTr="00166954">
        <w:tc>
          <w:tcPr>
            <w:tcW w:w="1847" w:type="dxa"/>
            <w:tcBorders>
              <w:top w:val="single" w:sz="6" w:space="0" w:color="000000"/>
              <w:left w:val="single" w:sz="6" w:space="0" w:color="000000"/>
              <w:bottom w:val="single" w:sz="6" w:space="0" w:color="000000"/>
              <w:right w:val="single" w:sz="6" w:space="0" w:color="000000"/>
            </w:tcBorders>
            <w:shd w:val="clear" w:color="auto" w:fill="auto"/>
          </w:tcPr>
          <w:p w14:paraId="32F37D37" w14:textId="77777777" w:rsidR="009E6D70" w:rsidRPr="003767DA" w:rsidRDefault="009E6D70" w:rsidP="00166954">
            <w:pPr>
              <w:spacing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090</w:t>
            </w:r>
          </w:p>
        </w:tc>
        <w:tc>
          <w:tcPr>
            <w:tcW w:w="5107" w:type="dxa"/>
            <w:tcBorders>
              <w:top w:val="single" w:sz="6" w:space="0" w:color="000000"/>
              <w:left w:val="single" w:sz="6" w:space="0" w:color="000000"/>
              <w:bottom w:val="single" w:sz="6" w:space="0" w:color="000000"/>
              <w:right w:val="single" w:sz="6" w:space="0" w:color="000000"/>
            </w:tcBorders>
            <w:shd w:val="clear" w:color="auto" w:fill="auto"/>
          </w:tcPr>
          <w:p w14:paraId="421770EF" w14:textId="77777777" w:rsidR="009E6D70" w:rsidRPr="003767DA" w:rsidRDefault="009E6D70" w:rsidP="00166954">
            <w:pPr>
              <w:spacing w:after="0"/>
              <w:rPr>
                <w:rFonts w:ascii="Arial" w:eastAsia="Times New Roman" w:hAnsi="Arial" w:cs="Arial"/>
                <w:color w:val="000000"/>
                <w:sz w:val="20"/>
                <w:szCs w:val="20"/>
              </w:rPr>
            </w:pPr>
            <w:r w:rsidRPr="003767DA">
              <w:rPr>
                <w:rFonts w:ascii="Arial" w:hAnsi="Arial" w:cs="Arial"/>
                <w:color w:val="000000"/>
                <w:sz w:val="20"/>
                <w:szCs w:val="20"/>
              </w:rPr>
              <w:t>Novo zgrajene ali nadgrajene druge nacionalne, regionalne in lokalne dovozne ceste</w:t>
            </w:r>
          </w:p>
        </w:tc>
        <w:tc>
          <w:tcPr>
            <w:tcW w:w="3969" w:type="dxa"/>
            <w:tcBorders>
              <w:top w:val="single" w:sz="6" w:space="0" w:color="000000"/>
              <w:left w:val="single" w:sz="6" w:space="0" w:color="000000"/>
              <w:bottom w:val="single" w:sz="6" w:space="0" w:color="000000"/>
              <w:right w:val="single" w:sz="6" w:space="0" w:color="000000"/>
            </w:tcBorders>
          </w:tcPr>
          <w:p w14:paraId="18546561" w14:textId="77777777" w:rsidR="009E6D70" w:rsidRPr="003767DA" w:rsidRDefault="009E6D70" w:rsidP="0016695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c>
          <w:tcPr>
            <w:tcW w:w="3097" w:type="dxa"/>
            <w:tcBorders>
              <w:top w:val="single" w:sz="6" w:space="0" w:color="000000"/>
              <w:left w:val="single" w:sz="6" w:space="0" w:color="000000"/>
              <w:bottom w:val="single" w:sz="6" w:space="0" w:color="000000"/>
              <w:right w:val="single" w:sz="6" w:space="0" w:color="000000"/>
            </w:tcBorders>
            <w:shd w:val="clear" w:color="auto" w:fill="auto"/>
          </w:tcPr>
          <w:p w14:paraId="78C20AEF" w14:textId="77777777" w:rsidR="009E6D70" w:rsidRPr="003767DA" w:rsidRDefault="009E6D70" w:rsidP="0016695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r>
      <w:tr w:rsidR="009E6D70" w:rsidRPr="003767DA" w14:paraId="5D97AB5A" w14:textId="77777777" w:rsidTr="00166954">
        <w:tc>
          <w:tcPr>
            <w:tcW w:w="1847" w:type="dxa"/>
            <w:tcBorders>
              <w:top w:val="single" w:sz="6" w:space="0" w:color="000000"/>
              <w:left w:val="single" w:sz="6" w:space="0" w:color="000000"/>
              <w:bottom w:val="single" w:sz="6" w:space="0" w:color="000000"/>
              <w:right w:val="single" w:sz="6" w:space="0" w:color="000000"/>
            </w:tcBorders>
            <w:shd w:val="clear" w:color="auto" w:fill="auto"/>
          </w:tcPr>
          <w:p w14:paraId="40669DEB" w14:textId="77777777" w:rsidR="009E6D70" w:rsidRPr="003767DA" w:rsidRDefault="009E6D70" w:rsidP="00166954">
            <w:pPr>
              <w:spacing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032</w:t>
            </w:r>
          </w:p>
        </w:tc>
        <w:tc>
          <w:tcPr>
            <w:tcW w:w="5107" w:type="dxa"/>
            <w:tcBorders>
              <w:top w:val="single" w:sz="6" w:space="0" w:color="000000"/>
              <w:left w:val="single" w:sz="6" w:space="0" w:color="000000"/>
              <w:bottom w:val="single" w:sz="6" w:space="0" w:color="000000"/>
              <w:right w:val="single" w:sz="6" w:space="0" w:color="000000"/>
            </w:tcBorders>
            <w:shd w:val="clear" w:color="auto" w:fill="auto"/>
          </w:tcPr>
          <w:p w14:paraId="3BC50741" w14:textId="77777777" w:rsidR="009E6D70" w:rsidRPr="003767DA" w:rsidRDefault="009E6D70" w:rsidP="00166954">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IKT: zelo visokozmogljiva širokopasovna omrežja (hrbtenično omrežje/vmesno povezovalno omrežje)</w:t>
            </w:r>
          </w:p>
        </w:tc>
        <w:tc>
          <w:tcPr>
            <w:tcW w:w="3969" w:type="dxa"/>
            <w:tcBorders>
              <w:top w:val="single" w:sz="6" w:space="0" w:color="000000"/>
              <w:left w:val="single" w:sz="6" w:space="0" w:color="000000"/>
              <w:bottom w:val="single" w:sz="6" w:space="0" w:color="000000"/>
              <w:right w:val="single" w:sz="6" w:space="0" w:color="000000"/>
            </w:tcBorders>
          </w:tcPr>
          <w:p w14:paraId="10B41C03" w14:textId="77777777" w:rsidR="009E6D70" w:rsidRPr="003767DA" w:rsidRDefault="009E6D70" w:rsidP="0016695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c>
          <w:tcPr>
            <w:tcW w:w="3097" w:type="dxa"/>
            <w:tcBorders>
              <w:top w:val="single" w:sz="6" w:space="0" w:color="000000"/>
              <w:left w:val="single" w:sz="6" w:space="0" w:color="000000"/>
              <w:bottom w:val="single" w:sz="6" w:space="0" w:color="000000"/>
              <w:right w:val="single" w:sz="6" w:space="0" w:color="000000"/>
            </w:tcBorders>
            <w:shd w:val="clear" w:color="auto" w:fill="auto"/>
          </w:tcPr>
          <w:p w14:paraId="68A358EF" w14:textId="77777777" w:rsidR="009E6D70" w:rsidRPr="003767DA" w:rsidRDefault="009E6D70" w:rsidP="0016695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r>
      <w:tr w:rsidR="009E6D70" w:rsidRPr="003767DA" w14:paraId="6614B588" w14:textId="77777777" w:rsidTr="00166954">
        <w:tc>
          <w:tcPr>
            <w:tcW w:w="1847" w:type="dxa"/>
            <w:tcBorders>
              <w:top w:val="single" w:sz="6" w:space="0" w:color="000000"/>
              <w:left w:val="single" w:sz="6" w:space="0" w:color="000000"/>
              <w:bottom w:val="single" w:sz="6" w:space="0" w:color="000000"/>
              <w:right w:val="single" w:sz="6" w:space="0" w:color="000000"/>
            </w:tcBorders>
            <w:shd w:val="clear" w:color="auto" w:fill="auto"/>
          </w:tcPr>
          <w:p w14:paraId="1E95966E" w14:textId="77777777" w:rsidR="009E6D70" w:rsidRPr="003767DA" w:rsidRDefault="009E6D70" w:rsidP="00166954">
            <w:pPr>
              <w:spacing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048</w:t>
            </w:r>
          </w:p>
        </w:tc>
        <w:tc>
          <w:tcPr>
            <w:tcW w:w="5107" w:type="dxa"/>
            <w:tcBorders>
              <w:top w:val="single" w:sz="6" w:space="0" w:color="000000"/>
              <w:left w:val="single" w:sz="6" w:space="0" w:color="000000"/>
              <w:bottom w:val="single" w:sz="6" w:space="0" w:color="000000"/>
              <w:right w:val="single" w:sz="6" w:space="0" w:color="000000"/>
            </w:tcBorders>
            <w:shd w:val="clear" w:color="auto" w:fill="auto"/>
          </w:tcPr>
          <w:p w14:paraId="6BB8C1AA" w14:textId="77777777" w:rsidR="009E6D70" w:rsidRPr="003767DA" w:rsidRDefault="009E6D70" w:rsidP="00166954">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Energija iz obnovljivih virov: sončna energija</w:t>
            </w:r>
          </w:p>
        </w:tc>
        <w:tc>
          <w:tcPr>
            <w:tcW w:w="3969" w:type="dxa"/>
            <w:tcBorders>
              <w:top w:val="single" w:sz="6" w:space="0" w:color="000000"/>
              <w:left w:val="single" w:sz="6" w:space="0" w:color="000000"/>
              <w:bottom w:val="single" w:sz="6" w:space="0" w:color="000000"/>
              <w:right w:val="single" w:sz="6" w:space="0" w:color="000000"/>
            </w:tcBorders>
          </w:tcPr>
          <w:p w14:paraId="29EA9071" w14:textId="77777777" w:rsidR="009E6D70" w:rsidRPr="003767DA" w:rsidRDefault="00CC3D0E" w:rsidP="0016695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c>
          <w:tcPr>
            <w:tcW w:w="3097" w:type="dxa"/>
            <w:tcBorders>
              <w:top w:val="single" w:sz="6" w:space="0" w:color="000000"/>
              <w:left w:val="single" w:sz="6" w:space="0" w:color="000000"/>
              <w:bottom w:val="single" w:sz="6" w:space="0" w:color="000000"/>
              <w:right w:val="single" w:sz="6" w:space="0" w:color="000000"/>
            </w:tcBorders>
            <w:shd w:val="clear" w:color="auto" w:fill="auto"/>
          </w:tcPr>
          <w:p w14:paraId="26B4184B" w14:textId="77777777" w:rsidR="009E6D70" w:rsidRPr="003767DA" w:rsidRDefault="00CC3D0E" w:rsidP="0016695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40 %</w:t>
            </w:r>
          </w:p>
        </w:tc>
      </w:tr>
      <w:tr w:rsidR="009E6D70" w:rsidRPr="003767DA" w14:paraId="0D70B547" w14:textId="77777777" w:rsidTr="00166954">
        <w:tc>
          <w:tcPr>
            <w:tcW w:w="1847" w:type="dxa"/>
            <w:tcBorders>
              <w:top w:val="single" w:sz="6" w:space="0" w:color="000000"/>
              <w:left w:val="single" w:sz="6" w:space="0" w:color="000000"/>
              <w:bottom w:val="single" w:sz="6" w:space="0" w:color="000000"/>
              <w:right w:val="single" w:sz="6" w:space="0" w:color="000000"/>
            </w:tcBorders>
            <w:shd w:val="clear" w:color="auto" w:fill="auto"/>
          </w:tcPr>
          <w:p w14:paraId="43851CC4" w14:textId="77777777" w:rsidR="009E6D70" w:rsidRPr="003767DA" w:rsidRDefault="009E6D70" w:rsidP="00166954">
            <w:pPr>
              <w:spacing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053</w:t>
            </w:r>
          </w:p>
        </w:tc>
        <w:tc>
          <w:tcPr>
            <w:tcW w:w="5107" w:type="dxa"/>
            <w:tcBorders>
              <w:top w:val="single" w:sz="6" w:space="0" w:color="000000"/>
              <w:left w:val="single" w:sz="6" w:space="0" w:color="000000"/>
              <w:bottom w:val="single" w:sz="6" w:space="0" w:color="000000"/>
              <w:right w:val="single" w:sz="6" w:space="0" w:color="000000"/>
            </w:tcBorders>
            <w:shd w:val="clear" w:color="auto" w:fill="auto"/>
          </w:tcPr>
          <w:p w14:paraId="64AD566E" w14:textId="77777777" w:rsidR="009E6D70" w:rsidRPr="003767DA" w:rsidRDefault="009E6D70" w:rsidP="00166954">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Pametni energetski sistemi (vključno z inteligentnimi energetskimi omrežji in sistemi IKT) ter povezano shranjevanje</w:t>
            </w:r>
          </w:p>
        </w:tc>
        <w:tc>
          <w:tcPr>
            <w:tcW w:w="3969" w:type="dxa"/>
            <w:tcBorders>
              <w:top w:val="single" w:sz="6" w:space="0" w:color="000000"/>
              <w:left w:val="single" w:sz="6" w:space="0" w:color="000000"/>
              <w:bottom w:val="single" w:sz="6" w:space="0" w:color="000000"/>
              <w:right w:val="single" w:sz="6" w:space="0" w:color="000000"/>
            </w:tcBorders>
          </w:tcPr>
          <w:p w14:paraId="68D9A1E2" w14:textId="77777777" w:rsidR="009E6D70" w:rsidRPr="003767DA" w:rsidRDefault="00CC3D0E" w:rsidP="0016695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c>
          <w:tcPr>
            <w:tcW w:w="3097" w:type="dxa"/>
            <w:tcBorders>
              <w:top w:val="single" w:sz="6" w:space="0" w:color="000000"/>
              <w:left w:val="single" w:sz="6" w:space="0" w:color="000000"/>
              <w:bottom w:val="single" w:sz="6" w:space="0" w:color="000000"/>
              <w:right w:val="single" w:sz="6" w:space="0" w:color="000000"/>
            </w:tcBorders>
            <w:shd w:val="clear" w:color="auto" w:fill="auto"/>
          </w:tcPr>
          <w:p w14:paraId="002458D6" w14:textId="77777777" w:rsidR="009E6D70" w:rsidRPr="003767DA" w:rsidRDefault="00CC3D0E" w:rsidP="0016695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40 %</w:t>
            </w:r>
          </w:p>
        </w:tc>
      </w:tr>
      <w:tr w:rsidR="009E6D70" w:rsidRPr="003767DA" w14:paraId="67633B1E" w14:textId="77777777" w:rsidTr="00166954">
        <w:tc>
          <w:tcPr>
            <w:tcW w:w="1847" w:type="dxa"/>
            <w:tcBorders>
              <w:top w:val="single" w:sz="6" w:space="0" w:color="000000"/>
              <w:left w:val="single" w:sz="6" w:space="0" w:color="000000"/>
              <w:bottom w:val="single" w:sz="6" w:space="0" w:color="000000"/>
              <w:right w:val="single" w:sz="6" w:space="0" w:color="000000"/>
            </w:tcBorders>
            <w:shd w:val="clear" w:color="auto" w:fill="auto"/>
            <w:hideMark/>
          </w:tcPr>
          <w:p w14:paraId="37E72CBA" w14:textId="77777777" w:rsidR="009E6D70" w:rsidRPr="003767DA" w:rsidRDefault="009E6D70" w:rsidP="00166954">
            <w:pPr>
              <w:spacing w:before="60"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lastRenderedPageBreak/>
              <w:t>083</w:t>
            </w:r>
          </w:p>
        </w:tc>
        <w:tc>
          <w:tcPr>
            <w:tcW w:w="5107" w:type="dxa"/>
            <w:tcBorders>
              <w:top w:val="single" w:sz="6" w:space="0" w:color="000000"/>
              <w:left w:val="single" w:sz="6" w:space="0" w:color="000000"/>
              <w:bottom w:val="single" w:sz="6" w:space="0" w:color="000000"/>
              <w:right w:val="single" w:sz="6" w:space="0" w:color="000000"/>
            </w:tcBorders>
            <w:shd w:val="clear" w:color="auto" w:fill="auto"/>
            <w:hideMark/>
          </w:tcPr>
          <w:p w14:paraId="3AABABCD" w14:textId="77777777" w:rsidR="009E6D70" w:rsidRPr="003767DA" w:rsidRDefault="009E6D70" w:rsidP="00166954">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Kolesarska infrastruktura</w:t>
            </w:r>
          </w:p>
        </w:tc>
        <w:tc>
          <w:tcPr>
            <w:tcW w:w="3969" w:type="dxa"/>
            <w:tcBorders>
              <w:top w:val="single" w:sz="6" w:space="0" w:color="000000"/>
              <w:left w:val="single" w:sz="6" w:space="0" w:color="000000"/>
              <w:bottom w:val="single" w:sz="6" w:space="0" w:color="000000"/>
              <w:right w:val="single" w:sz="6" w:space="0" w:color="000000"/>
            </w:tcBorders>
          </w:tcPr>
          <w:p w14:paraId="66EAA76B" w14:textId="77777777" w:rsidR="009E6D70" w:rsidRPr="003767DA" w:rsidRDefault="009E6D70"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5325ACCE" w14:textId="77777777" w:rsidR="009E6D70" w:rsidRPr="003767DA" w:rsidRDefault="009E6D70"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r w:rsidR="009E6D70" w:rsidRPr="003767DA" w14:paraId="7BD8FEEF" w14:textId="77777777" w:rsidTr="00166954">
        <w:tc>
          <w:tcPr>
            <w:tcW w:w="1847" w:type="dxa"/>
            <w:tcBorders>
              <w:top w:val="single" w:sz="6" w:space="0" w:color="000000"/>
              <w:left w:val="single" w:sz="6" w:space="0" w:color="000000"/>
              <w:bottom w:val="single" w:sz="6" w:space="0" w:color="000000"/>
              <w:right w:val="single" w:sz="6" w:space="0" w:color="000000"/>
            </w:tcBorders>
            <w:shd w:val="clear" w:color="auto" w:fill="auto"/>
            <w:hideMark/>
          </w:tcPr>
          <w:p w14:paraId="64DFD765" w14:textId="77777777" w:rsidR="009E6D70" w:rsidRPr="003767DA" w:rsidRDefault="009E6D70" w:rsidP="00166954">
            <w:pPr>
              <w:spacing w:before="60"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085</w:t>
            </w:r>
          </w:p>
        </w:tc>
        <w:tc>
          <w:tcPr>
            <w:tcW w:w="5107" w:type="dxa"/>
            <w:tcBorders>
              <w:top w:val="single" w:sz="6" w:space="0" w:color="000000"/>
              <w:left w:val="single" w:sz="6" w:space="0" w:color="000000"/>
              <w:bottom w:val="single" w:sz="6" w:space="0" w:color="000000"/>
              <w:right w:val="single" w:sz="6" w:space="0" w:color="000000"/>
            </w:tcBorders>
            <w:shd w:val="clear" w:color="auto" w:fill="auto"/>
            <w:hideMark/>
          </w:tcPr>
          <w:p w14:paraId="7A57344D" w14:textId="77777777" w:rsidR="009E6D70" w:rsidRPr="003767DA" w:rsidRDefault="009E6D70" w:rsidP="00166954">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Digitalizacija prometa, če je delno namenjena zmanjšanju emisij toplogrednih plinov: mestni promet</w:t>
            </w:r>
          </w:p>
        </w:tc>
        <w:tc>
          <w:tcPr>
            <w:tcW w:w="3969" w:type="dxa"/>
            <w:tcBorders>
              <w:top w:val="single" w:sz="6" w:space="0" w:color="000000"/>
              <w:left w:val="single" w:sz="6" w:space="0" w:color="000000"/>
              <w:bottom w:val="single" w:sz="6" w:space="0" w:color="000000"/>
              <w:right w:val="single" w:sz="6" w:space="0" w:color="000000"/>
            </w:tcBorders>
          </w:tcPr>
          <w:p w14:paraId="7E7E5C6A" w14:textId="77777777" w:rsidR="009E6D70" w:rsidRPr="003767DA" w:rsidRDefault="003F64F1"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w:t>
            </w:r>
            <w:r w:rsidR="009E6D70" w:rsidRPr="003767DA">
              <w:rPr>
                <w:rFonts w:ascii="Arial" w:eastAsia="Times New Roman" w:hAnsi="Arial" w:cs="Arial"/>
                <w:color w:val="000000"/>
                <w:sz w:val="20"/>
                <w:szCs w:val="20"/>
              </w:rPr>
              <w:t>0 %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50AC44D2" w14:textId="77777777" w:rsidR="009E6D70" w:rsidRPr="003767DA" w:rsidRDefault="009E6D70"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r>
      <w:tr w:rsidR="009E6D70" w:rsidRPr="003767DA" w14:paraId="517466F1" w14:textId="77777777" w:rsidTr="00166954">
        <w:tc>
          <w:tcPr>
            <w:tcW w:w="1847" w:type="dxa"/>
            <w:tcBorders>
              <w:top w:val="single" w:sz="6" w:space="0" w:color="000000"/>
              <w:left w:val="single" w:sz="6" w:space="0" w:color="000000"/>
              <w:bottom w:val="single" w:sz="6" w:space="0" w:color="000000"/>
              <w:right w:val="single" w:sz="6" w:space="0" w:color="000000"/>
            </w:tcBorders>
            <w:shd w:val="clear" w:color="auto" w:fill="auto"/>
            <w:hideMark/>
          </w:tcPr>
          <w:p w14:paraId="4EB8FE13" w14:textId="77777777" w:rsidR="009E6D70" w:rsidRPr="003767DA" w:rsidRDefault="009E6D70" w:rsidP="00166954">
            <w:pPr>
              <w:spacing w:before="60"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086</w:t>
            </w:r>
          </w:p>
        </w:tc>
        <w:tc>
          <w:tcPr>
            <w:tcW w:w="5107" w:type="dxa"/>
            <w:tcBorders>
              <w:top w:val="single" w:sz="6" w:space="0" w:color="000000"/>
              <w:left w:val="single" w:sz="6" w:space="0" w:color="000000"/>
              <w:bottom w:val="single" w:sz="6" w:space="0" w:color="000000"/>
              <w:right w:val="single" w:sz="6" w:space="0" w:color="000000"/>
            </w:tcBorders>
            <w:shd w:val="clear" w:color="auto" w:fill="auto"/>
            <w:hideMark/>
          </w:tcPr>
          <w:p w14:paraId="29F8046F" w14:textId="77777777" w:rsidR="009E6D70" w:rsidRPr="003767DA" w:rsidRDefault="009E6D70" w:rsidP="00166954">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Infrastruktura za alternativna goriva</w:t>
            </w:r>
          </w:p>
        </w:tc>
        <w:tc>
          <w:tcPr>
            <w:tcW w:w="3969" w:type="dxa"/>
            <w:tcBorders>
              <w:top w:val="single" w:sz="6" w:space="0" w:color="000000"/>
              <w:left w:val="single" w:sz="6" w:space="0" w:color="000000"/>
              <w:bottom w:val="single" w:sz="6" w:space="0" w:color="000000"/>
              <w:right w:val="single" w:sz="6" w:space="0" w:color="000000"/>
            </w:tcBorders>
          </w:tcPr>
          <w:p w14:paraId="2ACECE86" w14:textId="77777777" w:rsidR="009E6D70" w:rsidRPr="003767DA" w:rsidRDefault="00CC3D0E"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5AD5A6FF" w14:textId="77777777" w:rsidR="009E6D70" w:rsidRPr="003767DA" w:rsidRDefault="00CC3D0E"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40 %</w:t>
            </w:r>
          </w:p>
        </w:tc>
      </w:tr>
      <w:tr w:rsidR="009E6D70" w:rsidRPr="003767DA" w14:paraId="3E156029" w14:textId="77777777" w:rsidTr="00166954">
        <w:tc>
          <w:tcPr>
            <w:tcW w:w="1847" w:type="dxa"/>
            <w:tcBorders>
              <w:top w:val="single" w:sz="6" w:space="0" w:color="000000"/>
              <w:left w:val="single" w:sz="6" w:space="0" w:color="000000"/>
              <w:bottom w:val="single" w:sz="6" w:space="0" w:color="000000"/>
              <w:right w:val="single" w:sz="6" w:space="0" w:color="000000"/>
            </w:tcBorders>
            <w:shd w:val="clear" w:color="auto" w:fill="auto"/>
            <w:hideMark/>
          </w:tcPr>
          <w:p w14:paraId="799E1160" w14:textId="77777777" w:rsidR="009E6D70" w:rsidRPr="003767DA" w:rsidRDefault="009E6D70" w:rsidP="00166954">
            <w:pPr>
              <w:spacing w:before="60"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095</w:t>
            </w:r>
          </w:p>
        </w:tc>
        <w:tc>
          <w:tcPr>
            <w:tcW w:w="5107" w:type="dxa"/>
            <w:tcBorders>
              <w:top w:val="single" w:sz="6" w:space="0" w:color="000000"/>
              <w:left w:val="single" w:sz="6" w:space="0" w:color="000000"/>
              <w:bottom w:val="single" w:sz="6" w:space="0" w:color="000000"/>
              <w:right w:val="single" w:sz="6" w:space="0" w:color="000000"/>
            </w:tcBorders>
            <w:shd w:val="clear" w:color="auto" w:fill="auto"/>
            <w:hideMark/>
          </w:tcPr>
          <w:p w14:paraId="400D8A4F" w14:textId="77777777" w:rsidR="009E6D70" w:rsidRPr="003767DA" w:rsidRDefault="009E6D70" w:rsidP="00166954">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Digitalizacija prometa, če je delno namenjena zmanjšanju emisij toplogrednih plinov: cesta</w:t>
            </w:r>
          </w:p>
        </w:tc>
        <w:tc>
          <w:tcPr>
            <w:tcW w:w="3969" w:type="dxa"/>
            <w:tcBorders>
              <w:top w:val="single" w:sz="6" w:space="0" w:color="000000"/>
              <w:left w:val="single" w:sz="6" w:space="0" w:color="000000"/>
              <w:bottom w:val="single" w:sz="6" w:space="0" w:color="000000"/>
              <w:right w:val="single" w:sz="6" w:space="0" w:color="000000"/>
            </w:tcBorders>
          </w:tcPr>
          <w:p w14:paraId="627FCB0B" w14:textId="77777777" w:rsidR="009E6D70" w:rsidRPr="003767DA" w:rsidRDefault="00577FA4"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5B9D56BC" w14:textId="77777777" w:rsidR="009E6D70" w:rsidRPr="003767DA" w:rsidRDefault="00577FA4"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r>
      <w:tr w:rsidR="009E6D70" w:rsidRPr="003767DA" w14:paraId="6D457C6A" w14:textId="77777777" w:rsidTr="00166954">
        <w:tc>
          <w:tcPr>
            <w:tcW w:w="1847" w:type="dxa"/>
            <w:tcBorders>
              <w:top w:val="single" w:sz="6" w:space="0" w:color="000000"/>
              <w:left w:val="single" w:sz="6" w:space="0" w:color="000000"/>
              <w:bottom w:val="single" w:sz="6" w:space="0" w:color="000000"/>
              <w:right w:val="single" w:sz="6" w:space="0" w:color="000000"/>
            </w:tcBorders>
            <w:shd w:val="clear" w:color="auto" w:fill="auto"/>
            <w:hideMark/>
          </w:tcPr>
          <w:p w14:paraId="5516D405" w14:textId="77777777" w:rsidR="009E6D70" w:rsidRPr="003767DA" w:rsidRDefault="009E6D70" w:rsidP="00166954">
            <w:pPr>
              <w:spacing w:before="60"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109</w:t>
            </w:r>
          </w:p>
        </w:tc>
        <w:tc>
          <w:tcPr>
            <w:tcW w:w="5107" w:type="dxa"/>
            <w:tcBorders>
              <w:top w:val="single" w:sz="6" w:space="0" w:color="000000"/>
              <w:left w:val="single" w:sz="6" w:space="0" w:color="000000"/>
              <w:bottom w:val="single" w:sz="6" w:space="0" w:color="000000"/>
              <w:right w:val="single" w:sz="6" w:space="0" w:color="000000"/>
            </w:tcBorders>
            <w:shd w:val="clear" w:color="auto" w:fill="auto"/>
            <w:hideMark/>
          </w:tcPr>
          <w:p w14:paraId="67D09676" w14:textId="77777777" w:rsidR="009E6D70" w:rsidRPr="003767DA" w:rsidRDefault="009E6D70" w:rsidP="00166954">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Multimodalni prevoz (ne mestni)</w:t>
            </w:r>
          </w:p>
        </w:tc>
        <w:tc>
          <w:tcPr>
            <w:tcW w:w="3969" w:type="dxa"/>
            <w:tcBorders>
              <w:top w:val="single" w:sz="6" w:space="0" w:color="000000"/>
              <w:left w:val="single" w:sz="6" w:space="0" w:color="000000"/>
              <w:bottom w:val="single" w:sz="6" w:space="0" w:color="000000"/>
              <w:right w:val="single" w:sz="6" w:space="0" w:color="000000"/>
            </w:tcBorders>
          </w:tcPr>
          <w:p w14:paraId="4829141E" w14:textId="77777777" w:rsidR="009E6D70" w:rsidRPr="003767DA" w:rsidRDefault="009E6D70"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6AF5A846" w14:textId="77777777" w:rsidR="009E6D70" w:rsidRPr="003767DA" w:rsidRDefault="009E6D70"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40 %</w:t>
            </w:r>
          </w:p>
        </w:tc>
      </w:tr>
      <w:tr w:rsidR="009E6D70" w:rsidRPr="003767DA" w14:paraId="4521CEC4" w14:textId="77777777" w:rsidTr="00166954">
        <w:tc>
          <w:tcPr>
            <w:tcW w:w="1847" w:type="dxa"/>
            <w:tcBorders>
              <w:top w:val="single" w:sz="6" w:space="0" w:color="000000"/>
              <w:left w:val="single" w:sz="6" w:space="0" w:color="000000"/>
              <w:bottom w:val="single" w:sz="6" w:space="0" w:color="000000"/>
              <w:right w:val="single" w:sz="6" w:space="0" w:color="000000"/>
            </w:tcBorders>
            <w:shd w:val="clear" w:color="auto" w:fill="auto"/>
            <w:hideMark/>
          </w:tcPr>
          <w:p w14:paraId="1DC2D96F" w14:textId="77777777" w:rsidR="009E6D70" w:rsidRPr="003767DA" w:rsidRDefault="009E6D70" w:rsidP="00166954">
            <w:pPr>
              <w:spacing w:before="60"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120</w:t>
            </w:r>
          </w:p>
        </w:tc>
        <w:tc>
          <w:tcPr>
            <w:tcW w:w="5107" w:type="dxa"/>
            <w:tcBorders>
              <w:top w:val="single" w:sz="6" w:space="0" w:color="000000"/>
              <w:left w:val="single" w:sz="6" w:space="0" w:color="000000"/>
              <w:bottom w:val="single" w:sz="6" w:space="0" w:color="000000"/>
              <w:right w:val="single" w:sz="6" w:space="0" w:color="000000"/>
            </w:tcBorders>
            <w:shd w:val="clear" w:color="auto" w:fill="auto"/>
            <w:hideMark/>
          </w:tcPr>
          <w:p w14:paraId="571C3297" w14:textId="77777777" w:rsidR="009E6D70" w:rsidRPr="003767DA" w:rsidRDefault="009E6D70" w:rsidP="00166954">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Digitalizacija prometa, če je delno namenjena zmanjšanju emisij toplogrednih plinov: drugi načini prevoza</w:t>
            </w:r>
          </w:p>
        </w:tc>
        <w:tc>
          <w:tcPr>
            <w:tcW w:w="3969" w:type="dxa"/>
            <w:tcBorders>
              <w:top w:val="single" w:sz="6" w:space="0" w:color="000000"/>
              <w:left w:val="single" w:sz="6" w:space="0" w:color="000000"/>
              <w:bottom w:val="single" w:sz="6" w:space="0" w:color="000000"/>
              <w:right w:val="single" w:sz="6" w:space="0" w:color="000000"/>
            </w:tcBorders>
          </w:tcPr>
          <w:p w14:paraId="6FCDBEB1" w14:textId="77777777" w:rsidR="009E6D70" w:rsidRPr="003767DA" w:rsidRDefault="00CC3D0E"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43198576" w14:textId="77777777" w:rsidR="009E6D70" w:rsidRPr="003767DA" w:rsidRDefault="00CC3D0E" w:rsidP="00166954">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r>
    </w:tbl>
    <w:p w14:paraId="3D06194F" w14:textId="262A783B" w:rsidR="009E6D70" w:rsidRPr="00D04E5E" w:rsidRDefault="009E6D70" w:rsidP="009E20C0">
      <w:pPr>
        <w:jc w:val="both"/>
        <w:rPr>
          <w:rFonts w:ascii="Arial" w:hAnsi="Arial" w:cs="Arial"/>
          <w:color w:val="000000"/>
          <w:sz w:val="16"/>
          <w:szCs w:val="16"/>
        </w:rPr>
      </w:pPr>
      <w:r w:rsidRPr="00D04E5E">
        <w:rPr>
          <w:rFonts w:ascii="Arial" w:hAnsi="Arial" w:cs="Arial"/>
          <w:color w:val="000000"/>
          <w:sz w:val="16"/>
          <w:szCs w:val="16"/>
        </w:rPr>
        <w:t>Opomba: * V prvi opombi pod črto v</w:t>
      </w:r>
      <w:r w:rsidR="00D43E3F" w:rsidRPr="00D04E5E">
        <w:rPr>
          <w:rFonts w:ascii="Arial" w:hAnsi="Arial" w:cs="Arial"/>
          <w:color w:val="000000"/>
          <w:sz w:val="16"/>
          <w:szCs w:val="16"/>
        </w:rPr>
        <w:t xml:space="preserve"> </w:t>
      </w:r>
      <w:r w:rsidRPr="00D04E5E">
        <w:rPr>
          <w:rFonts w:ascii="Arial" w:hAnsi="Arial" w:cs="Arial"/>
          <w:color w:val="000000"/>
          <w:sz w:val="16"/>
          <w:szCs w:val="16"/>
        </w:rPr>
        <w:t>Prilogi I k Uredbi (EU) 2021/1060</w:t>
      </w:r>
      <w:r w:rsidR="00D43E3F" w:rsidRPr="00D04E5E">
        <w:rPr>
          <w:rFonts w:ascii="Arial" w:hAnsi="Arial" w:cs="Arial"/>
          <w:color w:val="000000"/>
          <w:sz w:val="16"/>
          <w:szCs w:val="16"/>
        </w:rPr>
        <w:t xml:space="preserve"> </w:t>
      </w:r>
      <w:r w:rsidRPr="00D04E5E">
        <w:rPr>
          <w:rFonts w:ascii="Arial" w:hAnsi="Arial" w:cs="Arial"/>
          <w:color w:val="000000"/>
          <w:sz w:val="16"/>
          <w:szCs w:val="16"/>
        </w:rPr>
        <w:t>- razpredelnica 1: razsežnosti in kode za vrste ukrepov je navedeno: ''Za specifični cilj „omogočanja regijam in ljudem, da obravnavajo socialne, zaposlitvene, gospodarske in okoljske učinke, ki jih ima prehod na energijske in podnebne cilje Unije za leto 2030 in na podnebno nevtralno gospodarstvo Unije do leta 2050 na podlagi Pariškega sporazuma“ je koeficient za izračun podpore ciljem na področju podnebnih sprememb določen na 100 % za vsa uporabljena področja ukrepanja.''</w:t>
      </w:r>
    </w:p>
    <w:p w14:paraId="2E05B8F4" w14:textId="0647144C" w:rsidR="009E6D70" w:rsidRPr="003767DA" w:rsidRDefault="009E6D70" w:rsidP="009E20C0">
      <w:pPr>
        <w:jc w:val="both"/>
        <w:rPr>
          <w:rFonts w:ascii="Arial" w:hAnsi="Arial" w:cs="Arial"/>
          <w:color w:val="000000"/>
          <w:sz w:val="20"/>
          <w:szCs w:val="20"/>
        </w:rPr>
      </w:pPr>
      <w:r w:rsidRPr="003767DA">
        <w:rPr>
          <w:rFonts w:ascii="Arial" w:hAnsi="Arial" w:cs="Arial"/>
          <w:color w:val="000000"/>
          <w:sz w:val="20"/>
          <w:szCs w:val="20"/>
        </w:rPr>
        <w:t>Zaradi navedenega dejstva se upošteva koeficient za izračun podpore ciljem na področju podnebnih sprememb v višini 100</w:t>
      </w:r>
      <w:r w:rsidR="00D04E5E">
        <w:rPr>
          <w:rFonts w:ascii="Arial" w:hAnsi="Arial" w:cs="Arial"/>
          <w:color w:val="000000"/>
          <w:sz w:val="20"/>
          <w:szCs w:val="20"/>
        </w:rPr>
        <w:t> </w:t>
      </w:r>
      <w:r w:rsidRPr="003767DA">
        <w:rPr>
          <w:rFonts w:ascii="Arial" w:hAnsi="Arial" w:cs="Arial"/>
          <w:color w:val="000000"/>
          <w:sz w:val="20"/>
          <w:szCs w:val="20"/>
        </w:rPr>
        <w:t>%.</w:t>
      </w:r>
    </w:p>
    <w:p w14:paraId="2C952688" w14:textId="77777777" w:rsidR="009E6D70" w:rsidRPr="003767DA" w:rsidRDefault="009E6D70" w:rsidP="009E20C0">
      <w:pPr>
        <w:jc w:val="both"/>
        <w:rPr>
          <w:rFonts w:ascii="Arial" w:hAnsi="Arial" w:cs="Arial"/>
          <w:color w:val="000000"/>
          <w:sz w:val="20"/>
          <w:szCs w:val="20"/>
        </w:rPr>
      </w:pPr>
    </w:p>
    <w:p w14:paraId="70F40A97" w14:textId="77777777" w:rsidR="009E6D70" w:rsidRPr="003767DA" w:rsidRDefault="009E6D70" w:rsidP="009E20C0">
      <w:pPr>
        <w:jc w:val="both"/>
        <w:rPr>
          <w:rFonts w:ascii="Arial" w:hAnsi="Arial" w:cs="Arial"/>
          <w:color w:val="000000"/>
          <w:sz w:val="20"/>
          <w:szCs w:val="20"/>
        </w:rPr>
      </w:pPr>
    </w:p>
    <w:p w14:paraId="5D47453B" w14:textId="77777777" w:rsidR="009E6D70" w:rsidRPr="003767DA" w:rsidRDefault="009E6D70" w:rsidP="009E20C0">
      <w:pPr>
        <w:jc w:val="both"/>
        <w:rPr>
          <w:rFonts w:ascii="Arial" w:hAnsi="Arial" w:cs="Arial"/>
          <w:color w:val="000000"/>
          <w:sz w:val="20"/>
          <w:szCs w:val="20"/>
        </w:rPr>
        <w:sectPr w:rsidR="009E6D70" w:rsidRPr="003767DA" w:rsidSect="009E6D70">
          <w:pgSz w:w="16838" w:h="11906" w:orient="landscape"/>
          <w:pgMar w:top="1417" w:right="1417" w:bottom="1417" w:left="1417" w:header="708" w:footer="708" w:gutter="0"/>
          <w:cols w:space="708"/>
          <w:docGrid w:linePitch="360"/>
        </w:sectPr>
      </w:pPr>
    </w:p>
    <w:p w14:paraId="1237C460" w14:textId="36C0CCDF" w:rsidR="009E6D70" w:rsidRPr="003767DA" w:rsidRDefault="005F3490" w:rsidP="00C76B52">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7</w:t>
      </w:r>
      <w:r w:rsidRPr="003767DA">
        <w:rPr>
          <w:rFonts w:ascii="Arial" w:hAnsi="Arial" w:cs="Arial"/>
          <w:color w:val="000000"/>
        </w:rPr>
        <w:fldChar w:fldCharType="end"/>
      </w:r>
      <w:r w:rsidRPr="003767DA">
        <w:rPr>
          <w:rFonts w:ascii="Arial" w:hAnsi="Arial" w:cs="Arial"/>
          <w:color w:val="000000"/>
        </w:rPr>
        <w:t xml:space="preserve">: </w:t>
      </w:r>
      <w:r w:rsidR="00C76B52">
        <w:rPr>
          <w:rFonts w:ascii="Arial" w:hAnsi="Arial" w:cs="Arial"/>
          <w:color w:val="000000"/>
        </w:rPr>
        <w:t>Druga f</w:t>
      </w:r>
      <w:r w:rsidRPr="003767DA">
        <w:rPr>
          <w:rFonts w:ascii="Arial" w:hAnsi="Arial" w:cs="Arial"/>
          <w:color w:val="000000"/>
        </w:rPr>
        <w:t>aza presoje projekta z vidika načela DNSH</w:t>
      </w:r>
      <w:r w:rsidR="00D43E3F">
        <w:rPr>
          <w:rFonts w:ascii="Arial" w:hAnsi="Arial" w:cs="Arial"/>
          <w:color w:val="000000"/>
        </w:rPr>
        <w:t xml:space="preserve"> </w:t>
      </w:r>
      <w:r w:rsidRPr="003767DA">
        <w:rPr>
          <w:rFonts w:ascii="Arial" w:hAnsi="Arial" w:cs="Arial"/>
          <w:color w:val="000000"/>
        </w:rPr>
        <w:t>- 2. Prilagajanje podnebnim spremembam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1044"/>
        <w:gridCol w:w="3742"/>
      </w:tblGrid>
      <w:tr w:rsidR="00D0302B" w:rsidRPr="003767DA" w14:paraId="2DF758C6" w14:textId="77777777" w:rsidTr="00277CF0">
        <w:tc>
          <w:tcPr>
            <w:tcW w:w="9260"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075457C" w14:textId="77777777" w:rsidR="00D0302B" w:rsidRPr="003767DA" w:rsidRDefault="00D0302B" w:rsidP="00C76B52">
            <w:pPr>
              <w:spacing w:after="0"/>
              <w:jc w:val="both"/>
              <w:rPr>
                <w:rFonts w:ascii="Arial" w:hAnsi="Arial" w:cs="Arial"/>
                <w:color w:val="000000"/>
                <w:sz w:val="20"/>
                <w:szCs w:val="20"/>
              </w:rPr>
            </w:pPr>
            <w:r w:rsidRPr="003767DA">
              <w:rPr>
                <w:rFonts w:ascii="Arial" w:hAnsi="Arial" w:cs="Arial"/>
                <w:b/>
                <w:color w:val="000000"/>
                <w:sz w:val="20"/>
                <w:szCs w:val="20"/>
              </w:rPr>
              <w:t>2. Prilagajanje podnebnim spremembam</w:t>
            </w:r>
            <w:r w:rsidR="0042004B" w:rsidRPr="003767DA">
              <w:rPr>
                <w:rStyle w:val="Sprotnaopomba-sklic"/>
                <w:rFonts w:ascii="Arial" w:hAnsi="Arial" w:cs="Arial"/>
                <w:b/>
                <w:color w:val="000000"/>
                <w:sz w:val="20"/>
                <w:szCs w:val="20"/>
              </w:rPr>
              <w:footnoteReference w:id="7"/>
            </w:r>
          </w:p>
        </w:tc>
      </w:tr>
      <w:tr w:rsidR="00D0302B" w:rsidRPr="003767DA" w14:paraId="16FB97BD" w14:textId="77777777" w:rsidTr="004735B1">
        <w:tc>
          <w:tcPr>
            <w:tcW w:w="4474" w:type="dxa"/>
            <w:shd w:val="clear" w:color="auto" w:fill="auto"/>
          </w:tcPr>
          <w:p w14:paraId="05157CA6" w14:textId="77777777" w:rsidR="00D0302B" w:rsidRPr="003767DA" w:rsidRDefault="00D0302B" w:rsidP="00D22B67">
            <w:pPr>
              <w:spacing w:after="0"/>
              <w:rPr>
                <w:rFonts w:ascii="Arial" w:hAnsi="Arial" w:cs="Arial"/>
                <w:color w:val="000000"/>
                <w:sz w:val="20"/>
                <w:szCs w:val="20"/>
              </w:rPr>
            </w:pPr>
            <w:r w:rsidRPr="003767DA">
              <w:rPr>
                <w:rFonts w:ascii="Arial" w:hAnsi="Arial" w:cs="Arial"/>
                <w:color w:val="000000"/>
                <w:sz w:val="20"/>
                <w:szCs w:val="20"/>
              </w:rPr>
              <w:t>Vplivi projekta</w:t>
            </w:r>
          </w:p>
        </w:tc>
        <w:tc>
          <w:tcPr>
            <w:tcW w:w="1044" w:type="dxa"/>
            <w:shd w:val="clear" w:color="auto" w:fill="auto"/>
          </w:tcPr>
          <w:p w14:paraId="245BADAE" w14:textId="77777777" w:rsidR="00D0302B" w:rsidRPr="003767DA" w:rsidRDefault="00D0302B" w:rsidP="00D22B67">
            <w:pPr>
              <w:spacing w:after="0"/>
              <w:jc w:val="center"/>
              <w:rPr>
                <w:rFonts w:ascii="Arial" w:hAnsi="Arial" w:cs="Arial"/>
                <w:color w:val="000000"/>
                <w:sz w:val="20"/>
                <w:szCs w:val="20"/>
              </w:rPr>
            </w:pPr>
            <w:r w:rsidRPr="003767DA">
              <w:rPr>
                <w:rFonts w:ascii="Arial" w:hAnsi="Arial" w:cs="Arial"/>
                <w:color w:val="000000"/>
                <w:sz w:val="20"/>
                <w:szCs w:val="20"/>
              </w:rPr>
              <w:t>NE</w:t>
            </w:r>
          </w:p>
        </w:tc>
        <w:tc>
          <w:tcPr>
            <w:tcW w:w="3742" w:type="dxa"/>
            <w:shd w:val="clear" w:color="auto" w:fill="auto"/>
          </w:tcPr>
          <w:p w14:paraId="566FB83B" w14:textId="7A61714A" w:rsidR="00D0302B" w:rsidRPr="003767DA" w:rsidRDefault="00D0302B" w:rsidP="00D22B67">
            <w:pPr>
              <w:spacing w:after="0"/>
              <w:rPr>
                <w:rFonts w:ascii="Arial" w:hAnsi="Arial" w:cs="Arial"/>
                <w:color w:val="000000"/>
                <w:sz w:val="20"/>
                <w:szCs w:val="20"/>
              </w:rPr>
            </w:pPr>
            <w:r w:rsidRPr="003767DA">
              <w:rPr>
                <w:rFonts w:ascii="Arial" w:hAnsi="Arial" w:cs="Arial"/>
                <w:color w:val="000000"/>
                <w:sz w:val="20"/>
                <w:szCs w:val="20"/>
              </w:rPr>
              <w:t>Vsebinska utemeljitev aktivnosti projekta</w:t>
            </w:r>
          </w:p>
        </w:tc>
      </w:tr>
      <w:tr w:rsidR="00D0302B" w:rsidRPr="003767DA" w14:paraId="72ECE910" w14:textId="77777777" w:rsidTr="004735B1">
        <w:tc>
          <w:tcPr>
            <w:tcW w:w="4474" w:type="dxa"/>
            <w:shd w:val="clear" w:color="auto" w:fill="auto"/>
          </w:tcPr>
          <w:p w14:paraId="4CF8DB24" w14:textId="77777777" w:rsidR="00D0302B" w:rsidRPr="003767DA" w:rsidRDefault="00D0302B" w:rsidP="00D22B67">
            <w:pPr>
              <w:spacing w:after="0"/>
              <w:rPr>
                <w:rFonts w:ascii="Arial" w:hAnsi="Arial" w:cs="Arial"/>
                <w:color w:val="000000"/>
                <w:sz w:val="20"/>
                <w:szCs w:val="20"/>
              </w:rPr>
            </w:pPr>
            <w:r w:rsidRPr="003767DA">
              <w:rPr>
                <w:rFonts w:ascii="Arial" w:hAnsi="Arial" w:cs="Arial"/>
                <w:color w:val="000000"/>
                <w:sz w:val="20"/>
                <w:szCs w:val="20"/>
              </w:rPr>
              <w:t>Ali se pričakuje, da bo projekt povečal negativen vpliv trenutnega podnebja in pričakovanega prihodnjega podnebja na ukrep sam ali na ljudi, naravo ali sredstva?</w:t>
            </w:r>
          </w:p>
        </w:tc>
        <w:tc>
          <w:tcPr>
            <w:tcW w:w="1044" w:type="dxa"/>
            <w:shd w:val="clear" w:color="auto" w:fill="auto"/>
          </w:tcPr>
          <w:p w14:paraId="01FBD7BD" w14:textId="77777777" w:rsidR="00D0302B" w:rsidRPr="003767DA" w:rsidRDefault="00D0302B" w:rsidP="00D22B67">
            <w:pPr>
              <w:spacing w:after="0"/>
              <w:rPr>
                <w:rFonts w:ascii="Arial" w:hAnsi="Arial" w:cs="Arial"/>
                <w:color w:val="000000"/>
                <w:sz w:val="20"/>
                <w:szCs w:val="20"/>
              </w:rPr>
            </w:pPr>
          </w:p>
        </w:tc>
        <w:tc>
          <w:tcPr>
            <w:tcW w:w="3742" w:type="dxa"/>
            <w:shd w:val="clear" w:color="auto" w:fill="auto"/>
          </w:tcPr>
          <w:p w14:paraId="3590111A" w14:textId="77777777" w:rsidR="00D0302B" w:rsidRPr="003767DA" w:rsidRDefault="00D0302B" w:rsidP="00D22B67">
            <w:pPr>
              <w:spacing w:after="0"/>
              <w:rPr>
                <w:rFonts w:ascii="Arial" w:hAnsi="Arial" w:cs="Arial"/>
                <w:color w:val="000000"/>
                <w:sz w:val="20"/>
                <w:szCs w:val="20"/>
              </w:rPr>
            </w:pPr>
          </w:p>
        </w:tc>
      </w:tr>
      <w:tr w:rsidR="00D0302B" w:rsidRPr="003767DA" w14:paraId="5BE21895" w14:textId="77777777" w:rsidTr="004735B1">
        <w:tc>
          <w:tcPr>
            <w:tcW w:w="9260" w:type="dxa"/>
            <w:gridSpan w:val="3"/>
            <w:shd w:val="clear" w:color="auto" w:fill="auto"/>
          </w:tcPr>
          <w:p w14:paraId="42E01960" w14:textId="77777777" w:rsidR="00D22B67" w:rsidRPr="0028360C" w:rsidRDefault="00D22B67" w:rsidP="00D22B67">
            <w:pPr>
              <w:spacing w:after="0"/>
              <w:jc w:val="both"/>
              <w:rPr>
                <w:rFonts w:ascii="Arial" w:hAnsi="Arial" w:cs="Arial"/>
                <w:i/>
                <w:iCs/>
                <w:color w:val="000000"/>
                <w:sz w:val="20"/>
                <w:szCs w:val="20"/>
              </w:rPr>
            </w:pPr>
            <w:r w:rsidRPr="0028360C">
              <w:rPr>
                <w:rFonts w:ascii="Arial" w:hAnsi="Arial" w:cs="Arial"/>
                <w:i/>
                <w:iCs/>
                <w:color w:val="000000"/>
                <w:sz w:val="20"/>
                <w:szCs w:val="20"/>
              </w:rPr>
              <w:t>Navodil</w:t>
            </w:r>
            <w:r>
              <w:rPr>
                <w:rFonts w:ascii="Arial" w:hAnsi="Arial" w:cs="Arial"/>
                <w:i/>
                <w:iCs/>
                <w:color w:val="000000"/>
                <w:sz w:val="20"/>
                <w:szCs w:val="20"/>
              </w:rPr>
              <w:t>o</w:t>
            </w:r>
            <w:r w:rsidRPr="0028360C">
              <w:rPr>
                <w:rFonts w:ascii="Arial" w:hAnsi="Arial" w:cs="Arial"/>
                <w:i/>
                <w:iCs/>
                <w:color w:val="000000"/>
                <w:sz w:val="20"/>
                <w:szCs w:val="20"/>
              </w:rPr>
              <w:t xml:space="preserve"> za presojo vpliva projekta na zadevni okoljski cilj</w:t>
            </w:r>
          </w:p>
          <w:p w14:paraId="2A3A4461" w14:textId="77777777" w:rsidR="00D22B67" w:rsidRPr="0028360C" w:rsidRDefault="00D22B67" w:rsidP="00D22B67">
            <w:pPr>
              <w:spacing w:after="0"/>
              <w:jc w:val="both"/>
              <w:rPr>
                <w:rFonts w:ascii="Arial" w:hAnsi="Arial" w:cs="Arial"/>
                <w:i/>
                <w:iCs/>
                <w:color w:val="000000"/>
                <w:sz w:val="20"/>
                <w:szCs w:val="20"/>
              </w:rPr>
            </w:pPr>
          </w:p>
          <w:p w14:paraId="185E022D" w14:textId="42834216" w:rsidR="00D22B67" w:rsidRPr="0028360C" w:rsidRDefault="00D22B67" w:rsidP="00D22B67">
            <w:pPr>
              <w:spacing w:after="0"/>
              <w:jc w:val="both"/>
              <w:rPr>
                <w:rFonts w:ascii="Arial" w:hAnsi="Arial" w:cs="Arial"/>
                <w:i/>
                <w:iCs/>
                <w:color w:val="000000"/>
                <w:sz w:val="20"/>
                <w:szCs w:val="20"/>
              </w:rPr>
            </w:pPr>
            <w:r w:rsidRPr="0028360C">
              <w:rPr>
                <w:rFonts w:ascii="Arial" w:hAnsi="Arial" w:cs="Arial"/>
                <w:i/>
                <w:iCs/>
                <w:color w:val="000000"/>
                <w:sz w:val="20"/>
                <w:szCs w:val="20"/>
              </w:rPr>
              <w:t>V kolikor je prispevek aktivnosti projekta 100</w:t>
            </w:r>
            <w:r>
              <w:rPr>
                <w:rFonts w:ascii="Arial" w:hAnsi="Arial" w:cs="Arial"/>
                <w:i/>
                <w:iCs/>
                <w:color w:val="000000"/>
                <w:sz w:val="20"/>
                <w:szCs w:val="20"/>
              </w:rPr>
              <w:t> </w:t>
            </w:r>
            <w:r w:rsidRPr="0028360C">
              <w:rPr>
                <w:rFonts w:ascii="Arial" w:hAnsi="Arial" w:cs="Arial"/>
                <w:i/>
                <w:iCs/>
                <w:color w:val="000000"/>
                <w:sz w:val="20"/>
                <w:szCs w:val="20"/>
              </w:rPr>
              <w:t>% ali 40</w:t>
            </w:r>
            <w:r>
              <w:rPr>
                <w:rFonts w:ascii="Arial" w:hAnsi="Arial" w:cs="Arial"/>
                <w:i/>
                <w:iCs/>
                <w:color w:val="000000"/>
                <w:sz w:val="20"/>
                <w:szCs w:val="20"/>
              </w:rPr>
              <w:t> </w:t>
            </w:r>
            <w:r w:rsidRPr="0028360C">
              <w:rPr>
                <w:rFonts w:ascii="Arial" w:hAnsi="Arial" w:cs="Arial"/>
                <w:i/>
                <w:iCs/>
                <w:color w:val="000000"/>
                <w:sz w:val="20"/>
                <w:szCs w:val="20"/>
              </w:rPr>
              <w:t xml:space="preserve">% k temu okoljskemu cilju (glej tabelo </w:t>
            </w:r>
            <w:r w:rsidR="00BA2C66">
              <w:rPr>
                <w:rFonts w:ascii="Arial" w:hAnsi="Arial" w:cs="Arial"/>
                <w:i/>
                <w:iCs/>
                <w:color w:val="000000"/>
                <w:sz w:val="20"/>
                <w:szCs w:val="20"/>
              </w:rPr>
              <w:t>9</w:t>
            </w:r>
            <w:r w:rsidRPr="0028360C">
              <w:rPr>
                <w:rFonts w:ascii="Arial" w:hAnsi="Arial" w:cs="Arial"/>
                <w:i/>
                <w:iCs/>
                <w:color w:val="000000"/>
                <w:sz w:val="20"/>
                <w:szCs w:val="20"/>
              </w:rPr>
              <w:t>)</w:t>
            </w:r>
            <w:r>
              <w:rPr>
                <w:rFonts w:ascii="Arial" w:hAnsi="Arial" w:cs="Arial"/>
                <w:i/>
                <w:iCs/>
                <w:color w:val="000000"/>
                <w:sz w:val="20"/>
                <w:szCs w:val="20"/>
              </w:rPr>
              <w:t>,</w:t>
            </w:r>
            <w:r w:rsidRPr="0028360C">
              <w:rPr>
                <w:rFonts w:ascii="Arial" w:hAnsi="Arial" w:cs="Arial"/>
                <w:i/>
                <w:iCs/>
                <w:color w:val="000000"/>
                <w:sz w:val="20"/>
                <w:szCs w:val="20"/>
              </w:rPr>
              <w:t xml:space="preserve"> podajte kratko pojasnilo skladnosti projektnih aktivnosti z načelom DNSH, da se ne škoduje bistveno, pri čemer se, pri utemeljevanju bistvenega prispevka oziroma neškodovanja k zadevnemu okoljskemu cilju, osredotoč</w:t>
            </w:r>
            <w:r>
              <w:rPr>
                <w:rFonts w:ascii="Arial" w:hAnsi="Arial" w:cs="Arial"/>
                <w:i/>
                <w:iCs/>
                <w:color w:val="000000"/>
                <w:sz w:val="20"/>
                <w:szCs w:val="20"/>
              </w:rPr>
              <w:t>i</w:t>
            </w:r>
            <w:r w:rsidRPr="0028360C">
              <w:rPr>
                <w:rFonts w:ascii="Arial" w:hAnsi="Arial" w:cs="Arial"/>
                <w:i/>
                <w:iCs/>
                <w:color w:val="000000"/>
                <w:sz w:val="20"/>
                <w:szCs w:val="20"/>
              </w:rPr>
              <w:t xml:space="preserve">te na pričakovane ali potencialne vplive/učinke na obravnavni </w:t>
            </w:r>
            <w:r w:rsidR="00BD60B1">
              <w:rPr>
                <w:rFonts w:ascii="Arial" w:hAnsi="Arial" w:cs="Arial"/>
                <w:i/>
                <w:iCs/>
                <w:color w:val="000000"/>
                <w:sz w:val="20"/>
                <w:szCs w:val="20"/>
              </w:rPr>
              <w:t xml:space="preserve"> okoljski</w:t>
            </w:r>
            <w:r w:rsidRPr="0028360C">
              <w:rPr>
                <w:rFonts w:ascii="Arial" w:hAnsi="Arial" w:cs="Arial"/>
                <w:i/>
                <w:iCs/>
                <w:color w:val="000000"/>
                <w:sz w:val="20"/>
                <w:szCs w:val="20"/>
              </w:rPr>
              <w:t xml:space="preserve"> cilj, to je </w:t>
            </w:r>
            <w:r w:rsidR="00BA2C66" w:rsidRPr="00BA2C66">
              <w:rPr>
                <w:rFonts w:ascii="Arial" w:hAnsi="Arial" w:cs="Arial"/>
                <w:i/>
                <w:iCs/>
                <w:color w:val="000000"/>
                <w:sz w:val="20"/>
                <w:szCs w:val="20"/>
              </w:rPr>
              <w:t>prilagajanje podnebnim spremembam</w:t>
            </w:r>
            <w:r w:rsidRPr="0028360C">
              <w:rPr>
                <w:rFonts w:ascii="Arial" w:hAnsi="Arial" w:cs="Arial"/>
                <w:i/>
                <w:iCs/>
                <w:color w:val="000000"/>
                <w:sz w:val="20"/>
                <w:szCs w:val="20"/>
              </w:rPr>
              <w:t>.</w:t>
            </w:r>
          </w:p>
          <w:p w14:paraId="69863004" w14:textId="77777777" w:rsidR="00D22B67" w:rsidRPr="0028360C" w:rsidRDefault="00D22B67" w:rsidP="00D22B67">
            <w:pPr>
              <w:spacing w:after="0"/>
              <w:jc w:val="both"/>
              <w:rPr>
                <w:rFonts w:ascii="Arial" w:hAnsi="Arial" w:cs="Arial"/>
                <w:i/>
                <w:iCs/>
                <w:color w:val="000000"/>
                <w:sz w:val="20"/>
                <w:szCs w:val="20"/>
              </w:rPr>
            </w:pPr>
          </w:p>
          <w:p w14:paraId="5BED0815" w14:textId="77777777" w:rsidR="00D22B67" w:rsidRPr="0028360C" w:rsidRDefault="00D22B67" w:rsidP="00D22B67">
            <w:pPr>
              <w:spacing w:after="0"/>
              <w:jc w:val="both"/>
              <w:rPr>
                <w:rFonts w:ascii="Arial" w:hAnsi="Arial" w:cs="Arial"/>
                <w:i/>
                <w:iCs/>
                <w:color w:val="000000"/>
                <w:sz w:val="20"/>
                <w:szCs w:val="20"/>
              </w:rPr>
            </w:pPr>
            <w:r w:rsidRPr="0028360C">
              <w:rPr>
                <w:rFonts w:ascii="Arial" w:hAnsi="Arial" w:cs="Arial"/>
                <w:i/>
                <w:iCs/>
                <w:color w:val="000000"/>
                <w:sz w:val="20"/>
                <w:szCs w:val="20"/>
              </w:rPr>
              <w:t>Pri tem upoštevajte tudi:</w:t>
            </w:r>
          </w:p>
          <w:p w14:paraId="2F5BE66C" w14:textId="77777777" w:rsidR="00D22B67" w:rsidRPr="0028360C" w:rsidRDefault="00D22B67" w:rsidP="00D22B67">
            <w:pPr>
              <w:spacing w:after="0"/>
              <w:jc w:val="both"/>
              <w:rPr>
                <w:rFonts w:ascii="Arial" w:hAnsi="Arial" w:cs="Arial"/>
                <w:i/>
                <w:iCs/>
                <w:color w:val="000000"/>
                <w:sz w:val="20"/>
                <w:szCs w:val="20"/>
              </w:rPr>
            </w:pPr>
            <w:r w:rsidRPr="0028360C">
              <w:rPr>
                <w:rFonts w:ascii="Arial" w:hAnsi="Arial" w:cs="Arial"/>
                <w:i/>
                <w:iCs/>
                <w:color w:val="000000"/>
                <w:sz w:val="20"/>
                <w:szCs w:val="20"/>
              </w:rPr>
              <w:t>V prvi opombi pod črto v Prilogi I k Uredbi (EU) 2021/1060 - razpredelnica 1: razsežnosti in kode za vrste ukrepov je navedeno: ''Za specifični cilj „omogočanja regijam in ljudem, da obravnavajo socialne, zaposlitvene, gospodarske in okoljske učinke, ki jih ima prehod na energijske in podnebne cilje Unije za leto 2030 in na podnebno nevtralno gospodarstvo Unije do leta 2050 na podlagi Pariškega sporazuma“ je koeficient za izračun podpore ciljem na področju podnebnih sprememb določen na 100</w:t>
            </w:r>
            <w:r>
              <w:rPr>
                <w:rFonts w:ascii="Arial" w:hAnsi="Arial" w:cs="Arial"/>
                <w:i/>
                <w:iCs/>
                <w:color w:val="000000"/>
                <w:sz w:val="20"/>
                <w:szCs w:val="20"/>
              </w:rPr>
              <w:t> </w:t>
            </w:r>
            <w:r w:rsidRPr="0028360C">
              <w:rPr>
                <w:rFonts w:ascii="Arial" w:hAnsi="Arial" w:cs="Arial"/>
                <w:i/>
                <w:iCs/>
                <w:color w:val="000000"/>
                <w:sz w:val="20"/>
                <w:szCs w:val="20"/>
              </w:rPr>
              <w:t>% za vsa uporabljena področja ukrepanja.''</w:t>
            </w:r>
          </w:p>
          <w:p w14:paraId="48D70B6F" w14:textId="77777777" w:rsidR="000F2D84" w:rsidRPr="003767DA" w:rsidRDefault="000F2D84" w:rsidP="00C76B52">
            <w:pPr>
              <w:spacing w:after="0"/>
              <w:jc w:val="both"/>
              <w:rPr>
                <w:rFonts w:ascii="Arial" w:hAnsi="Arial" w:cs="Arial"/>
                <w:color w:val="000000"/>
                <w:sz w:val="20"/>
                <w:szCs w:val="20"/>
              </w:rPr>
            </w:pPr>
          </w:p>
          <w:p w14:paraId="498A1E2E" w14:textId="77777777" w:rsidR="00D22B67" w:rsidRPr="003767DA" w:rsidRDefault="00D22B67" w:rsidP="00D22B67">
            <w:pPr>
              <w:jc w:val="both"/>
              <w:rPr>
                <w:rFonts w:ascii="Arial" w:hAnsi="Arial" w:cs="Arial"/>
                <w:color w:val="000000"/>
                <w:sz w:val="20"/>
                <w:szCs w:val="20"/>
              </w:rPr>
            </w:pPr>
            <w:r w:rsidRPr="003767DA">
              <w:rPr>
                <w:rFonts w:ascii="Arial" w:hAnsi="Arial" w:cs="Arial"/>
                <w:color w:val="000000"/>
                <w:sz w:val="20"/>
                <w:szCs w:val="20"/>
              </w:rPr>
              <w:t>Zaradi navedenega dejstva se upošteva koeficient za izračun podpore ciljem na področju podnebnih sprememb v višini 100</w:t>
            </w:r>
            <w:r>
              <w:rPr>
                <w:rFonts w:ascii="Arial" w:hAnsi="Arial" w:cs="Arial"/>
                <w:color w:val="000000"/>
                <w:sz w:val="20"/>
                <w:szCs w:val="20"/>
              </w:rPr>
              <w:t> </w:t>
            </w:r>
            <w:r w:rsidRPr="003767DA">
              <w:rPr>
                <w:rFonts w:ascii="Arial" w:hAnsi="Arial" w:cs="Arial"/>
                <w:color w:val="000000"/>
                <w:sz w:val="20"/>
                <w:szCs w:val="20"/>
              </w:rPr>
              <w:t>%.</w:t>
            </w:r>
          </w:p>
          <w:p w14:paraId="34651545" w14:textId="28E0D2BB" w:rsidR="00D900F3" w:rsidRPr="00CB4B8E" w:rsidRDefault="00D900F3" w:rsidP="00CB4B8E">
            <w:pPr>
              <w:jc w:val="both"/>
              <w:rPr>
                <w:rFonts w:ascii="Arial" w:hAnsi="Arial" w:cs="Arial"/>
                <w:b/>
                <w:i/>
                <w:iCs/>
                <w:color w:val="000000"/>
                <w:sz w:val="20"/>
                <w:szCs w:val="20"/>
                <w:u w:val="single"/>
              </w:rPr>
            </w:pPr>
            <w:r w:rsidRPr="00CB4B8E">
              <w:rPr>
                <w:rFonts w:ascii="Arial" w:hAnsi="Arial" w:cs="Arial"/>
                <w:i/>
                <w:iCs/>
                <w:color w:val="000000"/>
                <w:sz w:val="20"/>
                <w:szCs w:val="20"/>
              </w:rPr>
              <w:t>V skladu s prilogo št. II k Tehničnim smernicam za uporabo ''načela, da se ne škoduje bistveno'' (2021/C 58/01) in Tehničnimi smernicami o preverjanju trajnosti za sklad EU (2021/C 280/01) je za projekte (investicije</w:t>
            </w:r>
            <w:r w:rsidRPr="00CB4B8E">
              <w:rPr>
                <w:rFonts w:ascii="Arial" w:hAnsi="Arial" w:cs="Arial"/>
                <w:b/>
                <w:i/>
                <w:iCs/>
                <w:color w:val="000000"/>
                <w:sz w:val="20"/>
                <w:szCs w:val="20"/>
                <w:u w:val="single"/>
              </w:rPr>
              <w:t>), katerih vrednost oziroma skupni stroški investicije so večji od 10 milijonov EUR (brez DDV),</w:t>
            </w:r>
            <w:r w:rsidRPr="00CB4B8E">
              <w:rPr>
                <w:rFonts w:ascii="Arial" w:hAnsi="Arial" w:cs="Arial"/>
                <w:i/>
                <w:iCs/>
                <w:color w:val="000000"/>
                <w:sz w:val="20"/>
                <w:szCs w:val="20"/>
                <w:u w:val="single"/>
              </w:rPr>
              <w:t xml:space="preserve"> </w:t>
            </w:r>
            <w:r w:rsidRPr="00CB4B8E">
              <w:rPr>
                <w:rFonts w:ascii="Arial" w:hAnsi="Arial" w:cs="Arial"/>
                <w:b/>
                <w:i/>
                <w:iCs/>
                <w:color w:val="000000"/>
                <w:sz w:val="20"/>
                <w:szCs w:val="20"/>
                <w:u w:val="single"/>
              </w:rPr>
              <w:t>potrebno izvesti pregled in preverjanje trajnosti oziroma načrtovati/izvesti oceno podnebne ranljivosti in tveganja</w:t>
            </w:r>
            <w:r w:rsidRPr="00CB4B8E">
              <w:rPr>
                <w:rFonts w:ascii="Arial" w:hAnsi="Arial" w:cs="Arial"/>
                <w:i/>
                <w:iCs/>
                <w:color w:val="000000"/>
                <w:sz w:val="20"/>
                <w:szCs w:val="20"/>
                <w:u w:val="single"/>
              </w:rPr>
              <w:t xml:space="preserve">, na podlagi katere se opredelijo, ocenijo in izvedejo ustrezni prilagoditveni/omilitveni ukrepi. </w:t>
            </w:r>
            <w:r w:rsidRPr="00CB4B8E">
              <w:rPr>
                <w:rFonts w:ascii="Arial" w:hAnsi="Arial" w:cs="Arial"/>
                <w:b/>
                <w:i/>
                <w:iCs/>
                <w:color w:val="000000"/>
                <w:sz w:val="20"/>
                <w:szCs w:val="20"/>
                <w:u w:val="single"/>
              </w:rPr>
              <w:t>Za projekte pod pragom 10 milijonov EUR (brez DDV) je potrebno izvesti sorazmerno oceno podnebnega tveganja.</w:t>
            </w:r>
          </w:p>
          <w:p w14:paraId="53D0F4FC" w14:textId="14AD3D2F" w:rsidR="00297D57" w:rsidRPr="00CB4B8E" w:rsidRDefault="00D87D02" w:rsidP="00C76B52">
            <w:pPr>
              <w:spacing w:after="0"/>
              <w:jc w:val="both"/>
              <w:rPr>
                <w:rFonts w:ascii="Arial" w:hAnsi="Arial" w:cs="Arial"/>
                <w:i/>
                <w:iCs/>
                <w:color w:val="000000"/>
                <w:sz w:val="20"/>
                <w:szCs w:val="20"/>
              </w:rPr>
            </w:pPr>
            <w:r w:rsidRPr="00CB4B8E">
              <w:rPr>
                <w:rFonts w:ascii="Arial" w:hAnsi="Arial" w:cs="Arial"/>
                <w:i/>
                <w:iCs/>
                <w:color w:val="000000"/>
                <w:sz w:val="20"/>
                <w:szCs w:val="20"/>
                <w:u w:val="single"/>
              </w:rPr>
              <w:t>Pri presoji projekta upoštevate Tehnične smernice za krepitev podnebne odpornosti infrastrukture v obdobju 2021–2027 (2021/C 373/01) in Smernice organa upravljanja za krepitev podnebne odpornosti infrastrukture v obdobju 2021–2027</w:t>
            </w:r>
            <w:r w:rsidR="00F12FE4" w:rsidRPr="00CB4B8E">
              <w:rPr>
                <w:rStyle w:val="Sprotnaopomba-sklic"/>
                <w:rFonts w:ascii="Arial" w:hAnsi="Arial" w:cs="Arial"/>
                <w:i/>
                <w:iCs/>
                <w:color w:val="000000"/>
                <w:sz w:val="20"/>
                <w:szCs w:val="20"/>
                <w:u w:val="single"/>
              </w:rPr>
              <w:footnoteReference w:id="8"/>
            </w:r>
            <w:r w:rsidRPr="00CB4B8E">
              <w:rPr>
                <w:rFonts w:ascii="Arial" w:hAnsi="Arial" w:cs="Arial"/>
                <w:i/>
                <w:iCs/>
                <w:color w:val="000000"/>
                <w:sz w:val="20"/>
                <w:szCs w:val="20"/>
                <w:u w:val="single"/>
              </w:rPr>
              <w:t>.</w:t>
            </w:r>
            <w:r w:rsidR="00D43E3F" w:rsidRPr="00CB4B8E">
              <w:rPr>
                <w:rFonts w:ascii="Arial" w:hAnsi="Arial" w:cs="Arial"/>
                <w:i/>
                <w:iCs/>
                <w:color w:val="000000"/>
                <w:sz w:val="20"/>
                <w:szCs w:val="20"/>
                <w:u w:val="single"/>
              </w:rPr>
              <w:t xml:space="preserve"> </w:t>
            </w:r>
            <w:r w:rsidR="00297D57" w:rsidRPr="00CB4B8E">
              <w:rPr>
                <w:rFonts w:ascii="Arial" w:hAnsi="Arial" w:cs="Arial"/>
                <w:i/>
                <w:iCs/>
                <w:color w:val="000000"/>
                <w:sz w:val="20"/>
                <w:szCs w:val="20"/>
                <w:u w:val="single"/>
              </w:rPr>
              <w:t>(</w:t>
            </w:r>
            <w:r w:rsidR="000372B6">
              <w:rPr>
                <w:rFonts w:ascii="Arial" w:hAnsi="Arial" w:cs="Arial"/>
                <w:i/>
                <w:iCs/>
                <w:color w:val="000000"/>
                <w:sz w:val="20"/>
                <w:szCs w:val="20"/>
                <w:u w:val="single"/>
              </w:rPr>
              <w:t>I</w:t>
            </w:r>
            <w:r w:rsidR="00297D57" w:rsidRPr="00CB4B8E">
              <w:rPr>
                <w:rFonts w:ascii="Arial" w:hAnsi="Arial" w:cs="Arial"/>
                <w:i/>
                <w:iCs/>
                <w:color w:val="000000"/>
                <w:sz w:val="20"/>
                <w:szCs w:val="20"/>
                <w:u w:val="single"/>
              </w:rPr>
              <w:t>zvedba presoje se izvede v ločenem obrazcu</w:t>
            </w:r>
            <w:r w:rsidR="000372B6">
              <w:rPr>
                <w:rFonts w:ascii="Arial" w:hAnsi="Arial" w:cs="Arial"/>
                <w:i/>
                <w:iCs/>
                <w:color w:val="000000"/>
                <w:sz w:val="20"/>
                <w:szCs w:val="20"/>
                <w:u w:val="single"/>
              </w:rPr>
              <w:t xml:space="preserve"> 7</w:t>
            </w:r>
            <w:r w:rsidR="00297D57" w:rsidRPr="00CB4B8E">
              <w:rPr>
                <w:rFonts w:ascii="Arial" w:hAnsi="Arial" w:cs="Arial"/>
                <w:i/>
                <w:iCs/>
                <w:color w:val="000000"/>
                <w:sz w:val="20"/>
                <w:szCs w:val="20"/>
                <w:u w:val="single"/>
              </w:rPr>
              <w:t xml:space="preserve"> za podnebno</w:t>
            </w:r>
            <w:r w:rsidR="00D43E3F" w:rsidRPr="00CB4B8E">
              <w:rPr>
                <w:rFonts w:ascii="Arial" w:hAnsi="Arial" w:cs="Arial"/>
                <w:i/>
                <w:iCs/>
                <w:color w:val="000000"/>
                <w:sz w:val="20"/>
                <w:szCs w:val="20"/>
                <w:u w:val="single"/>
              </w:rPr>
              <w:t xml:space="preserve"> </w:t>
            </w:r>
            <w:r w:rsidR="00297D57" w:rsidRPr="00CB4B8E">
              <w:rPr>
                <w:rFonts w:ascii="Arial" w:hAnsi="Arial" w:cs="Arial"/>
                <w:i/>
                <w:iCs/>
                <w:color w:val="000000"/>
                <w:sz w:val="20"/>
                <w:szCs w:val="20"/>
                <w:u w:val="single"/>
              </w:rPr>
              <w:t>preverjanje – climate proofing)</w:t>
            </w:r>
            <w:r w:rsidR="00CB4B8E" w:rsidRPr="00CB4B8E">
              <w:rPr>
                <w:rFonts w:ascii="Arial" w:hAnsi="Arial" w:cs="Arial"/>
                <w:i/>
                <w:iCs/>
                <w:color w:val="000000"/>
                <w:sz w:val="20"/>
                <w:szCs w:val="20"/>
                <w:u w:val="single"/>
              </w:rPr>
              <w:t>.</w:t>
            </w:r>
          </w:p>
          <w:p w14:paraId="1253503A" w14:textId="77777777" w:rsidR="00D87D02" w:rsidRPr="00CB4B8E" w:rsidRDefault="00D87D02" w:rsidP="00C76B52">
            <w:pPr>
              <w:spacing w:after="0"/>
              <w:jc w:val="both"/>
              <w:rPr>
                <w:rFonts w:ascii="Arial" w:hAnsi="Arial" w:cs="Arial"/>
                <w:i/>
                <w:iCs/>
                <w:color w:val="000000"/>
                <w:sz w:val="20"/>
                <w:szCs w:val="20"/>
                <w:u w:val="single"/>
              </w:rPr>
            </w:pPr>
          </w:p>
          <w:p w14:paraId="5281E2AE" w14:textId="20FFFC07" w:rsidR="00D0302B" w:rsidRPr="003767DA" w:rsidRDefault="00D900F3" w:rsidP="000372B6">
            <w:pPr>
              <w:spacing w:after="0"/>
              <w:jc w:val="both"/>
              <w:rPr>
                <w:rFonts w:ascii="Arial" w:hAnsi="Arial" w:cs="Arial"/>
                <w:color w:val="000000"/>
                <w:sz w:val="20"/>
                <w:szCs w:val="20"/>
              </w:rPr>
            </w:pPr>
            <w:r w:rsidRPr="00CB4B8E">
              <w:rPr>
                <w:rFonts w:ascii="Arial" w:hAnsi="Arial" w:cs="Arial"/>
                <w:i/>
                <w:iCs/>
                <w:color w:val="000000"/>
                <w:sz w:val="20"/>
                <w:szCs w:val="20"/>
                <w:u w:val="single"/>
              </w:rPr>
              <w:t>V tem obrazcu na kratko navedete ugotovitve in izvedene</w:t>
            </w:r>
            <w:r w:rsidRPr="003767DA">
              <w:rPr>
                <w:rFonts w:ascii="Arial" w:hAnsi="Arial" w:cs="Arial"/>
                <w:color w:val="000000"/>
                <w:sz w:val="20"/>
                <w:szCs w:val="20"/>
                <w:u w:val="single"/>
              </w:rPr>
              <w:t xml:space="preserve"> </w:t>
            </w:r>
            <w:r w:rsidRPr="00CB4B8E">
              <w:rPr>
                <w:rFonts w:ascii="Arial" w:hAnsi="Arial" w:cs="Arial"/>
                <w:i/>
                <w:iCs/>
                <w:color w:val="000000"/>
                <w:sz w:val="20"/>
                <w:szCs w:val="20"/>
                <w:u w:val="single"/>
              </w:rPr>
              <w:t>presoje podnebnega tveganja in</w:t>
            </w:r>
            <w:r w:rsidR="00D43E3F" w:rsidRPr="00CB4B8E">
              <w:rPr>
                <w:rFonts w:ascii="Arial" w:hAnsi="Arial" w:cs="Arial"/>
                <w:i/>
                <w:iCs/>
                <w:color w:val="000000"/>
                <w:sz w:val="20"/>
                <w:szCs w:val="20"/>
                <w:u w:val="single"/>
              </w:rPr>
              <w:t xml:space="preserve"> </w:t>
            </w:r>
            <w:r w:rsidR="006E030C" w:rsidRPr="00CB4B8E">
              <w:rPr>
                <w:rFonts w:ascii="Arial" w:hAnsi="Arial" w:cs="Arial"/>
                <w:i/>
                <w:iCs/>
                <w:color w:val="000000"/>
                <w:sz w:val="20"/>
                <w:szCs w:val="20"/>
                <w:u w:val="single"/>
              </w:rPr>
              <w:t>nave</w:t>
            </w:r>
            <w:r w:rsidR="000372B6">
              <w:rPr>
                <w:rFonts w:ascii="Arial" w:hAnsi="Arial" w:cs="Arial"/>
                <w:i/>
                <w:iCs/>
                <w:color w:val="000000"/>
                <w:sz w:val="20"/>
                <w:szCs w:val="20"/>
                <w:u w:val="single"/>
              </w:rPr>
              <w:t>de</w:t>
            </w:r>
            <w:r w:rsidR="006E030C" w:rsidRPr="00CB4B8E">
              <w:rPr>
                <w:rFonts w:ascii="Arial" w:hAnsi="Arial" w:cs="Arial"/>
                <w:i/>
                <w:iCs/>
                <w:color w:val="000000"/>
                <w:sz w:val="20"/>
                <w:szCs w:val="20"/>
                <w:u w:val="single"/>
              </w:rPr>
              <w:t>te relevantne</w:t>
            </w:r>
            <w:r w:rsidR="00D43E3F" w:rsidRPr="00CB4B8E">
              <w:rPr>
                <w:rFonts w:ascii="Arial" w:hAnsi="Arial" w:cs="Arial"/>
                <w:i/>
                <w:iCs/>
                <w:color w:val="000000"/>
                <w:sz w:val="20"/>
                <w:szCs w:val="20"/>
                <w:u w:val="single"/>
              </w:rPr>
              <w:t xml:space="preserve"> </w:t>
            </w:r>
            <w:r w:rsidRPr="00CB4B8E">
              <w:rPr>
                <w:rFonts w:ascii="Arial" w:hAnsi="Arial" w:cs="Arial"/>
                <w:i/>
                <w:iCs/>
                <w:color w:val="000000"/>
                <w:sz w:val="20"/>
                <w:szCs w:val="20"/>
                <w:u w:val="single"/>
              </w:rPr>
              <w:t>omilitvene ukrepe</w:t>
            </w:r>
            <w:r w:rsidRPr="00CB4B8E">
              <w:rPr>
                <w:rFonts w:ascii="Arial" w:hAnsi="Arial" w:cs="Arial"/>
                <w:b/>
                <w:i/>
                <w:iCs/>
                <w:color w:val="000000"/>
                <w:sz w:val="20"/>
                <w:szCs w:val="20"/>
                <w:u w:val="single"/>
              </w:rPr>
              <w:t xml:space="preserve">, </w:t>
            </w:r>
            <w:r w:rsidRPr="00CB4B8E">
              <w:rPr>
                <w:rFonts w:ascii="Arial" w:hAnsi="Arial" w:cs="Arial"/>
                <w:i/>
                <w:iCs/>
                <w:color w:val="000000"/>
                <w:sz w:val="20"/>
                <w:szCs w:val="20"/>
              </w:rPr>
              <w:t>ki jih boste izvedli v skladu z Prilogo DNSH - omilitveni ukrepi in priporočila</w:t>
            </w:r>
            <w:r w:rsidR="00D43E3F" w:rsidRPr="00CB4B8E">
              <w:rPr>
                <w:rFonts w:ascii="Arial" w:hAnsi="Arial" w:cs="Arial"/>
                <w:i/>
                <w:iCs/>
                <w:color w:val="000000"/>
                <w:sz w:val="20"/>
                <w:szCs w:val="20"/>
              </w:rPr>
              <w:t xml:space="preserve"> </w:t>
            </w:r>
            <w:r w:rsidRPr="00CB4B8E">
              <w:rPr>
                <w:rFonts w:ascii="Arial" w:hAnsi="Arial" w:cs="Arial"/>
                <w:i/>
                <w:iCs/>
                <w:color w:val="000000"/>
                <w:sz w:val="20"/>
                <w:szCs w:val="20"/>
              </w:rPr>
              <w:t>k Programu EKP</w:t>
            </w:r>
            <w:r w:rsidR="00D43E3F" w:rsidRPr="00CB4B8E">
              <w:rPr>
                <w:rFonts w:ascii="Arial" w:hAnsi="Arial" w:cs="Arial"/>
                <w:i/>
                <w:iCs/>
                <w:color w:val="000000"/>
                <w:sz w:val="20"/>
                <w:szCs w:val="20"/>
              </w:rPr>
              <w:t xml:space="preserve"> </w:t>
            </w:r>
            <w:r w:rsidRPr="00CB4B8E">
              <w:rPr>
                <w:rFonts w:ascii="Arial" w:hAnsi="Arial" w:cs="Arial"/>
                <w:i/>
                <w:iCs/>
                <w:color w:val="000000"/>
                <w:sz w:val="20"/>
                <w:szCs w:val="20"/>
              </w:rPr>
              <w:t>2021-2027</w:t>
            </w:r>
            <w:r w:rsidRPr="00CB4B8E">
              <w:rPr>
                <w:rFonts w:ascii="Arial" w:hAnsi="Arial" w:cs="Arial"/>
                <w:bCs/>
                <w:i/>
                <w:iCs/>
                <w:color w:val="000000"/>
                <w:sz w:val="20"/>
                <w:szCs w:val="20"/>
              </w:rPr>
              <w:t>. V tabeli 8 je naveden potencialni nabor omilitvenih ukrepov, v okviru tega okoljskega cilja, lahko pa izvedete (še) katerega drugega</w:t>
            </w:r>
            <w:r w:rsidR="000372B6">
              <w:rPr>
                <w:rFonts w:ascii="Arial" w:hAnsi="Arial" w:cs="Arial"/>
                <w:bCs/>
                <w:i/>
                <w:iCs/>
                <w:color w:val="000000"/>
                <w:sz w:val="20"/>
                <w:szCs w:val="20"/>
              </w:rPr>
              <w:t>.</w:t>
            </w:r>
          </w:p>
        </w:tc>
      </w:tr>
    </w:tbl>
    <w:p w14:paraId="0BD5F123" w14:textId="77777777" w:rsidR="000F2D84" w:rsidRPr="003767DA" w:rsidRDefault="000F2D84" w:rsidP="009E20C0">
      <w:pPr>
        <w:jc w:val="both"/>
        <w:rPr>
          <w:rFonts w:ascii="Arial" w:hAnsi="Arial" w:cs="Arial"/>
          <w:b/>
          <w:color w:val="000000"/>
          <w:sz w:val="20"/>
          <w:szCs w:val="20"/>
        </w:rPr>
      </w:pPr>
    </w:p>
    <w:p w14:paraId="2990797F" w14:textId="77777777" w:rsidR="000F2D84" w:rsidRPr="003767DA" w:rsidRDefault="000F2D84" w:rsidP="009E20C0">
      <w:pPr>
        <w:jc w:val="both"/>
        <w:rPr>
          <w:rFonts w:ascii="Arial" w:hAnsi="Arial" w:cs="Arial"/>
          <w:b/>
          <w:color w:val="000000"/>
          <w:sz w:val="20"/>
          <w:szCs w:val="20"/>
        </w:rPr>
        <w:sectPr w:rsidR="000F2D84" w:rsidRPr="003767DA">
          <w:pgSz w:w="11906" w:h="16838"/>
          <w:pgMar w:top="1417" w:right="1417" w:bottom="1417" w:left="1417" w:header="708" w:footer="708" w:gutter="0"/>
          <w:cols w:space="708"/>
          <w:docGrid w:linePitch="360"/>
        </w:sectPr>
      </w:pPr>
    </w:p>
    <w:p w14:paraId="43D727A8" w14:textId="742B9B9C" w:rsidR="00070B74" w:rsidRPr="003767DA" w:rsidRDefault="00070B74" w:rsidP="00AD6F40">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8</w:t>
      </w:r>
      <w:r w:rsidRPr="003767DA">
        <w:rPr>
          <w:rFonts w:ascii="Arial" w:hAnsi="Arial" w:cs="Arial"/>
          <w:color w:val="000000"/>
        </w:rPr>
        <w:fldChar w:fldCharType="end"/>
      </w:r>
      <w:r w:rsidRPr="003767DA">
        <w:rPr>
          <w:rFonts w:ascii="Arial" w:hAnsi="Arial" w:cs="Arial"/>
          <w:color w:val="000000"/>
        </w:rPr>
        <w:t>: Okoljski cilj</w:t>
      </w:r>
      <w:r w:rsidR="00D43E3F">
        <w:rPr>
          <w:rFonts w:ascii="Arial" w:hAnsi="Arial" w:cs="Arial"/>
          <w:color w:val="000000"/>
        </w:rPr>
        <w:t xml:space="preserve"> </w:t>
      </w:r>
      <w:r w:rsidRPr="003767DA">
        <w:rPr>
          <w:rFonts w:ascii="Arial" w:hAnsi="Arial" w:cs="Arial"/>
          <w:color w:val="000000"/>
        </w:rPr>
        <w:t>2 – prilagajanje podnebnim spremembam – okvirni seznam možnih omilitvenih ukrepov, skladnost z zakonodajo EU (Uredba 2021/2139) in prilogo DNSH k Programu EKP 2021-2027 (tehnična merila za izbor, omilitveni ukrepi in priporočila)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386"/>
        <w:gridCol w:w="2268"/>
        <w:gridCol w:w="2188"/>
        <w:gridCol w:w="2569"/>
      </w:tblGrid>
      <w:tr w:rsidR="00AD6F40" w:rsidRPr="003767DA" w14:paraId="588EB423" w14:textId="77777777" w:rsidTr="00AD6F40">
        <w:trPr>
          <w:trHeight w:val="20"/>
        </w:trPr>
        <w:tc>
          <w:tcPr>
            <w:tcW w:w="1809" w:type="dxa"/>
            <w:shd w:val="clear" w:color="auto" w:fill="auto"/>
          </w:tcPr>
          <w:p w14:paraId="30193026" w14:textId="15C919D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Okoljski cilj</w:t>
            </w:r>
          </w:p>
        </w:tc>
        <w:tc>
          <w:tcPr>
            <w:tcW w:w="5386" w:type="dxa"/>
            <w:shd w:val="clear" w:color="auto" w:fill="auto"/>
          </w:tcPr>
          <w:p w14:paraId="5158ECA8" w14:textId="6195C46F"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Omilitveni ukrepi</w:t>
            </w:r>
            <w:r>
              <w:rPr>
                <w:rFonts w:ascii="Arial" w:hAnsi="Arial" w:cs="Arial"/>
                <w:color w:val="000000"/>
                <w:sz w:val="20"/>
                <w:szCs w:val="20"/>
              </w:rPr>
              <w:t xml:space="preserve"> </w:t>
            </w:r>
          </w:p>
        </w:tc>
        <w:tc>
          <w:tcPr>
            <w:tcW w:w="2268" w:type="dxa"/>
            <w:shd w:val="clear" w:color="auto" w:fill="auto"/>
          </w:tcPr>
          <w:p w14:paraId="499DBAA7" w14:textId="77777777" w:rsidR="00AD6F40" w:rsidRPr="003767DA" w:rsidRDefault="00AD6F40" w:rsidP="00966B8B">
            <w:pPr>
              <w:spacing w:after="0"/>
              <w:rPr>
                <w:rFonts w:ascii="Arial" w:hAnsi="Arial" w:cs="Arial"/>
                <w:b/>
                <w:bCs/>
                <w:color w:val="000000"/>
                <w:sz w:val="20"/>
                <w:szCs w:val="20"/>
              </w:rPr>
            </w:pPr>
            <w:r w:rsidRPr="003767DA">
              <w:rPr>
                <w:rFonts w:ascii="Arial" w:hAnsi="Arial" w:cs="Arial"/>
                <w:color w:val="000000"/>
                <w:sz w:val="20"/>
                <w:szCs w:val="20"/>
              </w:rPr>
              <w:t xml:space="preserve">Delegirana uredba - </w:t>
            </w:r>
            <w:r w:rsidRPr="003767DA">
              <w:rPr>
                <w:rFonts w:ascii="Arial" w:hAnsi="Arial" w:cs="Arial"/>
                <w:b/>
                <w:bCs/>
                <w:color w:val="000000"/>
                <w:sz w:val="20"/>
                <w:szCs w:val="20"/>
              </w:rPr>
              <w:t>(EU) 2021/2139 o dopolnitvi Uredbe (EU) 2020/852</w:t>
            </w:r>
            <w:r w:rsidRPr="003767DA">
              <w:rPr>
                <w:rStyle w:val="Sprotnaopomba-sklic"/>
                <w:rFonts w:ascii="Arial" w:hAnsi="Arial" w:cs="Arial"/>
                <w:b/>
                <w:bCs/>
                <w:color w:val="000000"/>
                <w:sz w:val="20"/>
                <w:szCs w:val="20"/>
              </w:rPr>
              <w:footnoteReference w:id="9"/>
            </w:r>
          </w:p>
          <w:p w14:paraId="3893384B" w14:textId="77777777" w:rsidR="00AD6F40" w:rsidRPr="003767DA" w:rsidRDefault="00AD6F40" w:rsidP="00966B8B">
            <w:pPr>
              <w:pStyle w:val="Default"/>
              <w:spacing w:line="276" w:lineRule="auto"/>
              <w:rPr>
                <w:rFonts w:ascii="Arial" w:hAnsi="Arial" w:cs="Arial"/>
                <w:sz w:val="20"/>
                <w:szCs w:val="20"/>
                <w:lang w:eastAsia="en-US"/>
              </w:rPr>
            </w:pPr>
          </w:p>
        </w:tc>
        <w:tc>
          <w:tcPr>
            <w:tcW w:w="2188" w:type="dxa"/>
            <w:shd w:val="clear" w:color="auto" w:fill="auto"/>
          </w:tcPr>
          <w:p w14:paraId="02E36546" w14:textId="703C58CE"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Priloga: DNSH – tehnična merila za izbor projektov za izpolnjevanje načela, da se ne škoduje bistveno</w:t>
            </w:r>
            <w:r w:rsidRPr="003767DA">
              <w:rPr>
                <w:rStyle w:val="Sprotnaopomba-sklic"/>
                <w:rFonts w:ascii="Arial" w:hAnsi="Arial" w:cs="Arial"/>
                <w:color w:val="000000"/>
                <w:sz w:val="20"/>
                <w:szCs w:val="20"/>
              </w:rPr>
              <w:footnoteReference w:id="10"/>
            </w:r>
          </w:p>
        </w:tc>
        <w:tc>
          <w:tcPr>
            <w:tcW w:w="2569" w:type="dxa"/>
            <w:shd w:val="clear" w:color="auto" w:fill="auto"/>
          </w:tcPr>
          <w:p w14:paraId="502F7ADD"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Priloga</w:t>
            </w:r>
            <w:r>
              <w:rPr>
                <w:rFonts w:ascii="Arial" w:hAnsi="Arial" w:cs="Arial"/>
                <w:color w:val="000000"/>
                <w:sz w:val="20"/>
                <w:szCs w:val="20"/>
              </w:rPr>
              <w:t>:</w:t>
            </w:r>
            <w:r w:rsidRPr="003767DA">
              <w:rPr>
                <w:rFonts w:ascii="Arial" w:hAnsi="Arial" w:cs="Arial"/>
                <w:color w:val="000000"/>
                <w:sz w:val="20"/>
                <w:szCs w:val="20"/>
              </w:rPr>
              <w:t xml:space="preserve"> DNSH - omilitveni ukrepi in priporočila</w:t>
            </w:r>
            <w:r w:rsidRPr="003767DA">
              <w:rPr>
                <w:rStyle w:val="Sprotnaopomba-sklic"/>
                <w:rFonts w:ascii="Arial" w:hAnsi="Arial" w:cs="Arial"/>
                <w:color w:val="000000"/>
                <w:sz w:val="20"/>
                <w:szCs w:val="20"/>
              </w:rPr>
              <w:footnoteReference w:id="11"/>
            </w:r>
          </w:p>
          <w:p w14:paraId="64CBD379" w14:textId="77777777" w:rsidR="00AD6F40" w:rsidRPr="003767DA" w:rsidRDefault="00AD6F40" w:rsidP="00966B8B">
            <w:pPr>
              <w:spacing w:after="0"/>
              <w:rPr>
                <w:rFonts w:ascii="Arial" w:hAnsi="Arial" w:cs="Arial"/>
                <w:color w:val="000000"/>
                <w:sz w:val="20"/>
                <w:szCs w:val="20"/>
              </w:rPr>
            </w:pPr>
          </w:p>
        </w:tc>
      </w:tr>
      <w:tr w:rsidR="00AD6F40" w:rsidRPr="003767DA" w14:paraId="7F3B0D3E" w14:textId="77777777" w:rsidTr="00AD6F40">
        <w:trPr>
          <w:trHeight w:val="20"/>
        </w:trPr>
        <w:tc>
          <w:tcPr>
            <w:tcW w:w="1809" w:type="dxa"/>
            <w:shd w:val="clear" w:color="auto" w:fill="auto"/>
          </w:tcPr>
          <w:p w14:paraId="4F034775" w14:textId="44934100"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2 Prilagajanje podnebnim spremembam</w:t>
            </w:r>
          </w:p>
        </w:tc>
        <w:tc>
          <w:tcPr>
            <w:tcW w:w="5386" w:type="dxa"/>
            <w:shd w:val="clear" w:color="auto" w:fill="auto"/>
          </w:tcPr>
          <w:p w14:paraId="649F26CC" w14:textId="60316CB9"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2.1. Protipoplavni ukrepi, ob upoštevanju ekosistemskih pristopov in ukrepi v zvezi z nevarnostjo zemeljskih plazov</w:t>
            </w:r>
          </w:p>
        </w:tc>
        <w:tc>
          <w:tcPr>
            <w:tcW w:w="2268" w:type="dxa"/>
            <w:shd w:val="clear" w:color="auto" w:fill="auto"/>
          </w:tcPr>
          <w:p w14:paraId="48A03D3F"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Ni relevantno</w:t>
            </w:r>
          </w:p>
        </w:tc>
        <w:tc>
          <w:tcPr>
            <w:tcW w:w="2188" w:type="dxa"/>
            <w:shd w:val="clear" w:color="auto" w:fill="auto"/>
          </w:tcPr>
          <w:p w14:paraId="465A6B42"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Ni relevantno</w:t>
            </w:r>
          </w:p>
        </w:tc>
        <w:tc>
          <w:tcPr>
            <w:tcW w:w="2569" w:type="dxa"/>
            <w:shd w:val="clear" w:color="auto" w:fill="auto"/>
          </w:tcPr>
          <w:p w14:paraId="15D1A6DC"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OU 2</w:t>
            </w:r>
          </w:p>
          <w:p w14:paraId="26FAFE45"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OU 9</w:t>
            </w:r>
          </w:p>
          <w:p w14:paraId="05F96753"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OU 24</w:t>
            </w:r>
          </w:p>
          <w:p w14:paraId="4BFD8EDA"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OU 25</w:t>
            </w:r>
          </w:p>
          <w:p w14:paraId="595E27C5"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OU 27</w:t>
            </w:r>
          </w:p>
        </w:tc>
      </w:tr>
      <w:tr w:rsidR="00AD6F40" w:rsidRPr="003767DA" w14:paraId="696BEAAC" w14:textId="77777777" w:rsidTr="00AD6F40">
        <w:trPr>
          <w:trHeight w:val="20"/>
        </w:trPr>
        <w:tc>
          <w:tcPr>
            <w:tcW w:w="1809" w:type="dxa"/>
            <w:shd w:val="clear" w:color="auto" w:fill="auto"/>
          </w:tcPr>
          <w:p w14:paraId="177804C7" w14:textId="77777777" w:rsidR="00AD6F40" w:rsidRPr="003767DA" w:rsidRDefault="00AD6F40" w:rsidP="00966B8B">
            <w:pPr>
              <w:spacing w:after="0"/>
              <w:rPr>
                <w:rFonts w:ascii="Arial" w:hAnsi="Arial" w:cs="Arial"/>
                <w:color w:val="000000"/>
                <w:sz w:val="20"/>
                <w:szCs w:val="20"/>
              </w:rPr>
            </w:pPr>
          </w:p>
        </w:tc>
        <w:tc>
          <w:tcPr>
            <w:tcW w:w="5386" w:type="dxa"/>
            <w:shd w:val="clear" w:color="auto" w:fill="auto"/>
          </w:tcPr>
          <w:p w14:paraId="725C0681" w14:textId="17AEBF72"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 xml:space="preserve">2.2. </w:t>
            </w:r>
            <w:r>
              <w:rPr>
                <w:rFonts w:ascii="Arial" w:hAnsi="Arial" w:cs="Arial"/>
                <w:color w:val="000000"/>
                <w:sz w:val="20"/>
                <w:szCs w:val="20"/>
              </w:rPr>
              <w:t>U</w:t>
            </w:r>
            <w:r w:rsidRPr="003767DA">
              <w:rPr>
                <w:rFonts w:ascii="Arial" w:hAnsi="Arial" w:cs="Arial"/>
                <w:color w:val="000000"/>
                <w:sz w:val="20"/>
                <w:szCs w:val="20"/>
              </w:rPr>
              <w:t>krepi v zvezi z nevarnostjo požarov, vremenskih ujm (neviht)</w:t>
            </w:r>
            <w:r>
              <w:rPr>
                <w:rFonts w:ascii="Arial" w:hAnsi="Arial" w:cs="Arial"/>
                <w:color w:val="000000"/>
                <w:sz w:val="20"/>
                <w:szCs w:val="20"/>
              </w:rPr>
              <w:t xml:space="preserve"> </w:t>
            </w:r>
            <w:r w:rsidRPr="003767DA">
              <w:rPr>
                <w:rFonts w:ascii="Arial" w:hAnsi="Arial" w:cs="Arial"/>
                <w:color w:val="000000"/>
                <w:sz w:val="20"/>
                <w:szCs w:val="20"/>
              </w:rPr>
              <w:t>oz. suš</w:t>
            </w:r>
          </w:p>
        </w:tc>
        <w:tc>
          <w:tcPr>
            <w:tcW w:w="2268" w:type="dxa"/>
            <w:shd w:val="clear" w:color="auto" w:fill="auto"/>
          </w:tcPr>
          <w:p w14:paraId="4F727641"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Ni relevantno</w:t>
            </w:r>
          </w:p>
        </w:tc>
        <w:tc>
          <w:tcPr>
            <w:tcW w:w="2188" w:type="dxa"/>
            <w:shd w:val="clear" w:color="auto" w:fill="auto"/>
          </w:tcPr>
          <w:p w14:paraId="752F6AF6"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Ni relevantno</w:t>
            </w:r>
          </w:p>
        </w:tc>
        <w:tc>
          <w:tcPr>
            <w:tcW w:w="2569" w:type="dxa"/>
            <w:shd w:val="clear" w:color="auto" w:fill="auto"/>
          </w:tcPr>
          <w:p w14:paraId="372746EB"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OU 2</w:t>
            </w:r>
          </w:p>
          <w:p w14:paraId="78D88068" w14:textId="77777777" w:rsidR="00AD6F40" w:rsidRPr="003767DA" w:rsidRDefault="00AD6F40" w:rsidP="00966B8B">
            <w:pPr>
              <w:spacing w:after="0"/>
              <w:rPr>
                <w:rFonts w:ascii="Arial" w:hAnsi="Arial" w:cs="Arial"/>
                <w:color w:val="000000"/>
                <w:sz w:val="20"/>
                <w:szCs w:val="20"/>
              </w:rPr>
            </w:pPr>
            <w:r w:rsidRPr="003767DA">
              <w:rPr>
                <w:rFonts w:ascii="Arial" w:hAnsi="Arial" w:cs="Arial"/>
                <w:color w:val="000000"/>
                <w:sz w:val="20"/>
                <w:szCs w:val="20"/>
              </w:rPr>
              <w:t>OU 9</w:t>
            </w:r>
          </w:p>
        </w:tc>
      </w:tr>
    </w:tbl>
    <w:p w14:paraId="5C9282A9" w14:textId="7A77B5C9" w:rsidR="00070B74" w:rsidRPr="003767DA" w:rsidRDefault="00070B74" w:rsidP="00AD6F40">
      <w:pPr>
        <w:pStyle w:val="Napis"/>
        <w:spacing w:before="240"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9</w:t>
      </w:r>
      <w:r w:rsidRPr="003767DA">
        <w:rPr>
          <w:rFonts w:ascii="Arial" w:hAnsi="Arial" w:cs="Arial"/>
          <w:color w:val="000000"/>
        </w:rPr>
        <w:fldChar w:fldCharType="end"/>
      </w:r>
      <w:r w:rsidRPr="003767DA">
        <w:rPr>
          <w:rFonts w:ascii="Arial" w:hAnsi="Arial" w:cs="Arial"/>
          <w:color w:val="000000"/>
        </w:rPr>
        <w:t>: Koeficient za izračun podpore ciljem na področju podnebnih sprememb in ciljem na področju okolja v povezavi s predmetom javnega razpisa (vodna</w:t>
      </w:r>
      <w:r w:rsidR="00D43E3F">
        <w:rPr>
          <w:rFonts w:ascii="Arial" w:hAnsi="Arial" w:cs="Arial"/>
          <w:color w:val="000000"/>
        </w:rPr>
        <w:t xml:space="preserve"> </w:t>
      </w:r>
      <w:r w:rsidRPr="003767DA">
        <w:rPr>
          <w:rFonts w:ascii="Arial" w:hAnsi="Arial" w:cs="Arial"/>
          <w:color w:val="000000"/>
        </w:rPr>
        <w:t>infrastruktura; samo protipoplavni ukrepi)</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26"/>
        <w:gridCol w:w="6070"/>
        <w:gridCol w:w="3827"/>
        <w:gridCol w:w="3097"/>
      </w:tblGrid>
      <w:tr w:rsidR="00070B74" w:rsidRPr="003767DA" w14:paraId="6FBB34F8" w14:textId="77777777" w:rsidTr="006B5C3D">
        <w:trPr>
          <w:trHeight w:val="362"/>
        </w:trPr>
        <w:tc>
          <w:tcPr>
            <w:tcW w:w="709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AB7ADD" w14:textId="77777777" w:rsidR="00070B74" w:rsidRPr="003767DA" w:rsidRDefault="00070B74" w:rsidP="00966B8B">
            <w:pPr>
              <w:spacing w:after="0"/>
              <w:ind w:right="195"/>
              <w:jc w:val="both"/>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PODROČJE UKREPANJA</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14:paraId="7C955895" w14:textId="77777777" w:rsidR="00070B74" w:rsidRPr="003767DA" w:rsidRDefault="00070B74" w:rsidP="006B5C3D">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po</w:t>
            </w:r>
            <w:r w:rsidR="003A3875" w:rsidRPr="003767DA">
              <w:rPr>
                <w:rFonts w:ascii="Arial" w:eastAsia="Times New Roman" w:hAnsi="Arial" w:cs="Arial"/>
                <w:b/>
                <w:bCs/>
                <w:color w:val="000000"/>
                <w:sz w:val="20"/>
                <w:szCs w:val="20"/>
              </w:rPr>
              <w:t>dnebnih sprememb</w:t>
            </w:r>
          </w:p>
        </w:tc>
        <w:tc>
          <w:tcPr>
            <w:tcW w:w="3097" w:type="dxa"/>
            <w:tcBorders>
              <w:top w:val="single" w:sz="6" w:space="0" w:color="000000"/>
              <w:left w:val="single" w:sz="6" w:space="0" w:color="000000"/>
              <w:bottom w:val="single" w:sz="6" w:space="0" w:color="000000"/>
              <w:right w:val="single" w:sz="6" w:space="0" w:color="000000"/>
            </w:tcBorders>
          </w:tcPr>
          <w:p w14:paraId="08744657" w14:textId="77777777" w:rsidR="00070B74" w:rsidRPr="003767DA" w:rsidRDefault="00070B74" w:rsidP="006B5C3D">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okolja</w:t>
            </w:r>
          </w:p>
        </w:tc>
      </w:tr>
      <w:tr w:rsidR="00070B74" w:rsidRPr="003767DA" w14:paraId="2825CD8B" w14:textId="77777777" w:rsidTr="006B5C3D">
        <w:trPr>
          <w:trHeight w:val="1276"/>
        </w:trPr>
        <w:tc>
          <w:tcPr>
            <w:tcW w:w="1026" w:type="dxa"/>
            <w:tcBorders>
              <w:top w:val="single" w:sz="6" w:space="0" w:color="000000"/>
              <w:left w:val="single" w:sz="6" w:space="0" w:color="000000"/>
              <w:bottom w:val="single" w:sz="6" w:space="0" w:color="000000"/>
              <w:right w:val="single" w:sz="6" w:space="0" w:color="000000"/>
            </w:tcBorders>
            <w:shd w:val="clear" w:color="auto" w:fill="auto"/>
            <w:hideMark/>
          </w:tcPr>
          <w:p w14:paraId="7BEC053A" w14:textId="77777777" w:rsidR="00070B74" w:rsidRPr="003767DA" w:rsidRDefault="00070B74" w:rsidP="00966B8B">
            <w:pPr>
              <w:spacing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058</w:t>
            </w:r>
          </w:p>
        </w:tc>
        <w:tc>
          <w:tcPr>
            <w:tcW w:w="6070" w:type="dxa"/>
            <w:tcBorders>
              <w:top w:val="single" w:sz="6" w:space="0" w:color="000000"/>
              <w:left w:val="single" w:sz="6" w:space="0" w:color="000000"/>
              <w:bottom w:val="single" w:sz="6" w:space="0" w:color="000000"/>
              <w:right w:val="single" w:sz="6" w:space="0" w:color="000000"/>
            </w:tcBorders>
            <w:shd w:val="clear" w:color="auto" w:fill="auto"/>
            <w:hideMark/>
          </w:tcPr>
          <w:p w14:paraId="28917B15" w14:textId="77777777" w:rsidR="00070B74" w:rsidRPr="003767DA" w:rsidRDefault="00070B74" w:rsidP="00966B8B">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Prilagajanje ukrepom v zvezi s podnebnimi spremembami ter preprečevanje in obvladovanje tveganj, povezanih s podnebnimi spremembami: poplave in zemeljski plazovi (vključno z ozaveščanjem, civilno zaščito ter sistemi, infrastrukturo in ekosistemskimi pristopi za obvladovanje nesreč)</w:t>
            </w:r>
          </w:p>
        </w:tc>
        <w:tc>
          <w:tcPr>
            <w:tcW w:w="3827" w:type="dxa"/>
            <w:tcBorders>
              <w:top w:val="single" w:sz="6" w:space="0" w:color="000000"/>
              <w:left w:val="single" w:sz="6" w:space="0" w:color="000000"/>
              <w:bottom w:val="single" w:sz="6" w:space="0" w:color="000000"/>
              <w:right w:val="single" w:sz="6" w:space="0" w:color="000000"/>
            </w:tcBorders>
          </w:tcPr>
          <w:p w14:paraId="702B9597" w14:textId="77777777" w:rsidR="00070B74" w:rsidRPr="003767DA" w:rsidRDefault="00070B74" w:rsidP="00966B8B">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5316AE33" w14:textId="77777777" w:rsidR="00070B74" w:rsidRPr="003767DA" w:rsidRDefault="00070B74" w:rsidP="00966B8B">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r w:rsidR="00D84FD4" w:rsidRPr="003767DA" w14:paraId="62231931" w14:textId="77777777" w:rsidTr="006B5C3D">
        <w:trPr>
          <w:trHeight w:val="1276"/>
        </w:trPr>
        <w:tc>
          <w:tcPr>
            <w:tcW w:w="1026" w:type="dxa"/>
            <w:tcBorders>
              <w:top w:val="single" w:sz="6" w:space="0" w:color="000000"/>
              <w:left w:val="single" w:sz="6" w:space="0" w:color="000000"/>
              <w:bottom w:val="single" w:sz="6" w:space="0" w:color="000000"/>
              <w:right w:val="single" w:sz="6" w:space="0" w:color="000000"/>
            </w:tcBorders>
            <w:shd w:val="clear" w:color="auto" w:fill="auto"/>
          </w:tcPr>
          <w:p w14:paraId="4D4B205E" w14:textId="77777777" w:rsidR="0036561A" w:rsidRPr="003767DA" w:rsidRDefault="0036561A" w:rsidP="00966B8B">
            <w:pPr>
              <w:spacing w:after="0"/>
              <w:jc w:val="both"/>
              <w:rPr>
                <w:rFonts w:ascii="Arial" w:eastAsia="Times New Roman" w:hAnsi="Arial" w:cs="Arial"/>
                <w:color w:val="000000"/>
                <w:sz w:val="20"/>
                <w:szCs w:val="20"/>
              </w:rPr>
            </w:pPr>
            <w:r w:rsidRPr="003767DA">
              <w:rPr>
                <w:rFonts w:ascii="Arial" w:hAnsi="Arial" w:cs="Arial"/>
                <w:color w:val="000000"/>
                <w:sz w:val="20"/>
                <w:szCs w:val="20"/>
              </w:rPr>
              <w:lastRenderedPageBreak/>
              <w:t>059</w:t>
            </w:r>
          </w:p>
        </w:tc>
        <w:tc>
          <w:tcPr>
            <w:tcW w:w="6070" w:type="dxa"/>
            <w:tcBorders>
              <w:top w:val="single" w:sz="6" w:space="0" w:color="000000"/>
              <w:left w:val="single" w:sz="6" w:space="0" w:color="000000"/>
              <w:bottom w:val="single" w:sz="6" w:space="0" w:color="000000"/>
              <w:right w:val="single" w:sz="6" w:space="0" w:color="000000"/>
            </w:tcBorders>
            <w:shd w:val="clear" w:color="auto" w:fill="auto"/>
          </w:tcPr>
          <w:p w14:paraId="79767590" w14:textId="6A9A8B6C" w:rsidR="0036561A" w:rsidRPr="006B5C3D" w:rsidRDefault="0036561A" w:rsidP="006B5C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Arial" w:hAnsi="Arial" w:cs="Arial"/>
                <w:color w:val="000000"/>
                <w:sz w:val="20"/>
                <w:szCs w:val="20"/>
              </w:rPr>
            </w:pPr>
            <w:r w:rsidRPr="003767DA">
              <w:rPr>
                <w:rFonts w:ascii="Arial" w:hAnsi="Arial" w:cs="Arial"/>
                <w:color w:val="000000"/>
                <w:sz w:val="20"/>
                <w:szCs w:val="20"/>
              </w:rPr>
              <w:t xml:space="preserve">Prilagajanje ukrepom v zvezi s podnebnimi spremembami ter preprečevanje in obvladovanje tveganj, povezanih s podnebnimi spremembami: </w:t>
            </w:r>
            <w:r w:rsidRPr="003767DA">
              <w:rPr>
                <w:rFonts w:ascii="Arial" w:hAnsi="Arial" w:cs="Arial"/>
                <w:color w:val="000000"/>
                <w:sz w:val="20"/>
                <w:szCs w:val="20"/>
                <w:u w:val="single"/>
              </w:rPr>
              <w:t xml:space="preserve">požari </w:t>
            </w:r>
            <w:r w:rsidRPr="003767DA">
              <w:rPr>
                <w:rFonts w:ascii="Arial" w:hAnsi="Arial" w:cs="Arial"/>
                <w:color w:val="000000"/>
                <w:sz w:val="20"/>
                <w:szCs w:val="20"/>
              </w:rPr>
              <w:t>(vključno z ozaveščanjem, civilno zaščito ter sistemi, infrastrukturo in ekosistemskimi pristopi za obvladovanje nesreč)</w:t>
            </w:r>
          </w:p>
        </w:tc>
        <w:tc>
          <w:tcPr>
            <w:tcW w:w="3827" w:type="dxa"/>
            <w:tcBorders>
              <w:top w:val="single" w:sz="6" w:space="0" w:color="000000"/>
              <w:left w:val="single" w:sz="6" w:space="0" w:color="000000"/>
              <w:bottom w:val="single" w:sz="6" w:space="0" w:color="000000"/>
              <w:right w:val="single" w:sz="6" w:space="0" w:color="000000"/>
            </w:tcBorders>
          </w:tcPr>
          <w:p w14:paraId="50890D6C" w14:textId="77777777" w:rsidR="0036561A" w:rsidRPr="003767DA" w:rsidRDefault="0036561A" w:rsidP="00966B8B">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c>
          <w:tcPr>
            <w:tcW w:w="3097" w:type="dxa"/>
            <w:tcBorders>
              <w:top w:val="single" w:sz="6" w:space="0" w:color="000000"/>
              <w:left w:val="single" w:sz="6" w:space="0" w:color="000000"/>
              <w:bottom w:val="single" w:sz="6" w:space="0" w:color="000000"/>
              <w:right w:val="single" w:sz="6" w:space="0" w:color="000000"/>
            </w:tcBorders>
            <w:shd w:val="clear" w:color="auto" w:fill="auto"/>
          </w:tcPr>
          <w:p w14:paraId="34D4C8AB" w14:textId="77777777" w:rsidR="0036561A" w:rsidRPr="003767DA" w:rsidRDefault="0036561A" w:rsidP="00966B8B">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r w:rsidR="00D84FD4" w:rsidRPr="003767DA" w14:paraId="794A79B1" w14:textId="77777777" w:rsidTr="006B5C3D">
        <w:trPr>
          <w:trHeight w:val="1276"/>
        </w:trPr>
        <w:tc>
          <w:tcPr>
            <w:tcW w:w="1026" w:type="dxa"/>
            <w:tcBorders>
              <w:top w:val="single" w:sz="6" w:space="0" w:color="000000"/>
              <w:left w:val="single" w:sz="6" w:space="0" w:color="000000"/>
              <w:bottom w:val="single" w:sz="6" w:space="0" w:color="000000"/>
              <w:right w:val="single" w:sz="6" w:space="0" w:color="000000"/>
            </w:tcBorders>
            <w:shd w:val="clear" w:color="auto" w:fill="auto"/>
          </w:tcPr>
          <w:p w14:paraId="778A5B2B" w14:textId="77777777" w:rsidR="0036561A" w:rsidRPr="003767DA" w:rsidRDefault="0036561A" w:rsidP="00966B8B">
            <w:pPr>
              <w:spacing w:after="0"/>
              <w:jc w:val="both"/>
              <w:rPr>
                <w:rFonts w:ascii="Arial" w:hAnsi="Arial" w:cs="Arial"/>
                <w:color w:val="000000"/>
                <w:sz w:val="20"/>
                <w:szCs w:val="20"/>
              </w:rPr>
            </w:pPr>
            <w:r w:rsidRPr="003767DA">
              <w:rPr>
                <w:rFonts w:ascii="Arial" w:hAnsi="Arial" w:cs="Arial"/>
                <w:color w:val="000000"/>
                <w:sz w:val="20"/>
                <w:szCs w:val="20"/>
              </w:rPr>
              <w:t>060</w:t>
            </w:r>
          </w:p>
        </w:tc>
        <w:tc>
          <w:tcPr>
            <w:tcW w:w="6070" w:type="dxa"/>
            <w:tcBorders>
              <w:top w:val="single" w:sz="6" w:space="0" w:color="000000"/>
              <w:left w:val="single" w:sz="6" w:space="0" w:color="000000"/>
              <w:bottom w:val="single" w:sz="6" w:space="0" w:color="000000"/>
              <w:right w:val="single" w:sz="6" w:space="0" w:color="000000"/>
            </w:tcBorders>
            <w:shd w:val="clear" w:color="auto" w:fill="auto"/>
          </w:tcPr>
          <w:p w14:paraId="11D86FD1" w14:textId="77777777" w:rsidR="0036561A" w:rsidRPr="003767DA" w:rsidRDefault="0036561A" w:rsidP="00966B8B">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Arial" w:hAnsi="Arial" w:cs="Arial"/>
                <w:color w:val="000000"/>
                <w:sz w:val="20"/>
                <w:szCs w:val="20"/>
              </w:rPr>
            </w:pPr>
            <w:r w:rsidRPr="003767DA">
              <w:rPr>
                <w:rFonts w:ascii="Arial" w:hAnsi="Arial" w:cs="Arial"/>
                <w:color w:val="000000"/>
                <w:sz w:val="20"/>
                <w:szCs w:val="20"/>
              </w:rPr>
              <w:t>Prilagajanje ukrepom v zvezi s podnebnimi spremembami ter preprečevanje in obvladovanje tveganj, povezanih s podnebnimi spremembami: drugo,</w:t>
            </w:r>
            <w:r w:rsidRPr="003767DA">
              <w:rPr>
                <w:rFonts w:ascii="Arial" w:hAnsi="Arial" w:cs="Arial"/>
                <w:color w:val="000000"/>
                <w:sz w:val="20"/>
                <w:szCs w:val="20"/>
                <w:u w:val="single"/>
              </w:rPr>
              <w:t xml:space="preserve"> npr. nevihte in suša </w:t>
            </w:r>
            <w:r w:rsidRPr="003767DA">
              <w:rPr>
                <w:rFonts w:ascii="Arial" w:hAnsi="Arial" w:cs="Arial"/>
                <w:color w:val="000000"/>
                <w:sz w:val="20"/>
                <w:szCs w:val="20"/>
              </w:rPr>
              <w:t>(vključno z ozaveščanjem, civilno zaščito ter sistemi, infrastrukturo in ekosistemskimi pristopi za obvladovanje nesreč)</w:t>
            </w:r>
          </w:p>
        </w:tc>
        <w:tc>
          <w:tcPr>
            <w:tcW w:w="3827" w:type="dxa"/>
            <w:tcBorders>
              <w:top w:val="single" w:sz="6" w:space="0" w:color="000000"/>
              <w:left w:val="single" w:sz="6" w:space="0" w:color="000000"/>
              <w:bottom w:val="single" w:sz="6" w:space="0" w:color="000000"/>
              <w:right w:val="single" w:sz="6" w:space="0" w:color="000000"/>
            </w:tcBorders>
          </w:tcPr>
          <w:p w14:paraId="37466DAF" w14:textId="77777777" w:rsidR="0036561A" w:rsidRPr="003767DA" w:rsidRDefault="0036561A" w:rsidP="00966B8B">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c>
          <w:tcPr>
            <w:tcW w:w="3097" w:type="dxa"/>
            <w:tcBorders>
              <w:top w:val="single" w:sz="6" w:space="0" w:color="000000"/>
              <w:left w:val="single" w:sz="6" w:space="0" w:color="000000"/>
              <w:bottom w:val="single" w:sz="6" w:space="0" w:color="000000"/>
              <w:right w:val="single" w:sz="6" w:space="0" w:color="000000"/>
            </w:tcBorders>
            <w:shd w:val="clear" w:color="auto" w:fill="auto"/>
          </w:tcPr>
          <w:p w14:paraId="23EA945D" w14:textId="77777777" w:rsidR="0036561A" w:rsidRPr="003767DA" w:rsidRDefault="0036561A" w:rsidP="00966B8B">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bl>
    <w:p w14:paraId="1C4BC5D5" w14:textId="77777777" w:rsidR="003A3875" w:rsidRPr="003767DA" w:rsidRDefault="003A3875" w:rsidP="009E20C0">
      <w:pPr>
        <w:jc w:val="both"/>
        <w:rPr>
          <w:rFonts w:ascii="Arial" w:hAnsi="Arial" w:cs="Arial"/>
          <w:color w:val="000000"/>
          <w:sz w:val="20"/>
          <w:szCs w:val="20"/>
        </w:rPr>
      </w:pPr>
    </w:p>
    <w:p w14:paraId="21F12D16" w14:textId="77777777" w:rsidR="003A3875" w:rsidRPr="003767DA" w:rsidRDefault="003A3875" w:rsidP="009E20C0">
      <w:pPr>
        <w:jc w:val="both"/>
        <w:rPr>
          <w:rFonts w:ascii="Arial" w:hAnsi="Arial" w:cs="Arial"/>
          <w:b/>
          <w:color w:val="000000"/>
          <w:sz w:val="20"/>
          <w:szCs w:val="20"/>
        </w:rPr>
        <w:sectPr w:rsidR="003A3875" w:rsidRPr="003767DA" w:rsidSect="000F2D84">
          <w:pgSz w:w="16838" w:h="11906" w:orient="landscape"/>
          <w:pgMar w:top="1417" w:right="1417" w:bottom="1417" w:left="1417" w:header="708" w:footer="708" w:gutter="0"/>
          <w:cols w:space="708"/>
          <w:docGrid w:linePitch="360"/>
        </w:sectPr>
      </w:pPr>
    </w:p>
    <w:p w14:paraId="3C5B5B04" w14:textId="272B87F9" w:rsidR="000F2D84" w:rsidRPr="003767DA" w:rsidRDefault="00B55BF8" w:rsidP="0013547E">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10</w:t>
      </w:r>
      <w:r w:rsidRPr="003767DA">
        <w:rPr>
          <w:rFonts w:ascii="Arial" w:hAnsi="Arial" w:cs="Arial"/>
          <w:color w:val="000000"/>
        </w:rPr>
        <w:fldChar w:fldCharType="end"/>
      </w:r>
      <w:r w:rsidRPr="003767DA">
        <w:rPr>
          <w:rFonts w:ascii="Arial" w:hAnsi="Arial" w:cs="Arial"/>
          <w:color w:val="000000"/>
        </w:rPr>
        <w:t>:</w:t>
      </w:r>
      <w:r w:rsidR="00D90E60" w:rsidRPr="003767DA">
        <w:rPr>
          <w:rFonts w:ascii="Arial" w:hAnsi="Arial" w:cs="Arial"/>
          <w:color w:val="000000"/>
        </w:rPr>
        <w:t xml:space="preserve"> </w:t>
      </w:r>
      <w:r w:rsidR="0013547E">
        <w:rPr>
          <w:rFonts w:ascii="Arial" w:hAnsi="Arial" w:cs="Arial"/>
          <w:color w:val="000000"/>
        </w:rPr>
        <w:t>Druga f</w:t>
      </w:r>
      <w:r w:rsidR="00D90E60" w:rsidRPr="003767DA">
        <w:rPr>
          <w:rFonts w:ascii="Arial" w:hAnsi="Arial" w:cs="Arial"/>
          <w:color w:val="000000"/>
        </w:rPr>
        <w:t>aza presoje projekta z vidika načela DNSH</w:t>
      </w:r>
      <w:r w:rsidR="00D43E3F">
        <w:rPr>
          <w:rFonts w:ascii="Arial" w:hAnsi="Arial" w:cs="Arial"/>
          <w:color w:val="000000"/>
        </w:rPr>
        <w:t xml:space="preserve"> </w:t>
      </w:r>
      <w:r w:rsidR="00D90E60" w:rsidRPr="003767DA">
        <w:rPr>
          <w:rFonts w:ascii="Arial" w:hAnsi="Arial" w:cs="Arial"/>
          <w:color w:val="000000"/>
        </w:rPr>
        <w:t>- 3. Trajnostna raba in varstvo vodnih in morskih virov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1044"/>
        <w:gridCol w:w="3742"/>
      </w:tblGrid>
      <w:tr w:rsidR="00C8466D" w:rsidRPr="003767DA" w14:paraId="28BFAB60" w14:textId="77777777" w:rsidTr="00277CF0">
        <w:tc>
          <w:tcPr>
            <w:tcW w:w="9260"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7BF80DF" w14:textId="77777777" w:rsidR="00C8466D" w:rsidRPr="003767DA" w:rsidRDefault="00C8466D" w:rsidP="0013547E">
            <w:pPr>
              <w:spacing w:after="0"/>
              <w:jc w:val="both"/>
              <w:rPr>
                <w:rFonts w:ascii="Arial" w:hAnsi="Arial" w:cs="Arial"/>
                <w:color w:val="000000"/>
                <w:sz w:val="20"/>
                <w:szCs w:val="20"/>
              </w:rPr>
            </w:pPr>
            <w:r w:rsidRPr="003767DA">
              <w:rPr>
                <w:rFonts w:ascii="Arial" w:hAnsi="Arial" w:cs="Arial"/>
                <w:b/>
                <w:color w:val="000000"/>
                <w:sz w:val="20"/>
                <w:szCs w:val="20"/>
              </w:rPr>
              <w:t>3. Trajnostna raba in varstvo vodnih in morskih virov</w:t>
            </w:r>
          </w:p>
        </w:tc>
      </w:tr>
      <w:tr w:rsidR="00C8466D" w:rsidRPr="003767DA" w14:paraId="7C312D04" w14:textId="77777777" w:rsidTr="00660010">
        <w:tc>
          <w:tcPr>
            <w:tcW w:w="4474" w:type="dxa"/>
            <w:shd w:val="clear" w:color="auto" w:fill="auto"/>
          </w:tcPr>
          <w:p w14:paraId="5C1E5CD6" w14:textId="77777777" w:rsidR="00C8466D" w:rsidRPr="003767DA" w:rsidRDefault="00C8466D" w:rsidP="00FF25DE">
            <w:pPr>
              <w:spacing w:after="0"/>
              <w:rPr>
                <w:rFonts w:ascii="Arial" w:hAnsi="Arial" w:cs="Arial"/>
                <w:color w:val="000000"/>
                <w:sz w:val="20"/>
                <w:szCs w:val="20"/>
              </w:rPr>
            </w:pPr>
            <w:r w:rsidRPr="003767DA">
              <w:rPr>
                <w:rFonts w:ascii="Arial" w:hAnsi="Arial" w:cs="Arial"/>
                <w:color w:val="000000"/>
                <w:sz w:val="20"/>
                <w:szCs w:val="20"/>
              </w:rPr>
              <w:t>Vplivi projekta</w:t>
            </w:r>
          </w:p>
        </w:tc>
        <w:tc>
          <w:tcPr>
            <w:tcW w:w="1044" w:type="dxa"/>
            <w:shd w:val="clear" w:color="auto" w:fill="auto"/>
          </w:tcPr>
          <w:p w14:paraId="13DC6B37" w14:textId="77777777" w:rsidR="00C8466D" w:rsidRPr="003767DA" w:rsidRDefault="00C8466D" w:rsidP="00FF25DE">
            <w:pPr>
              <w:spacing w:after="0"/>
              <w:jc w:val="center"/>
              <w:rPr>
                <w:rFonts w:ascii="Arial" w:hAnsi="Arial" w:cs="Arial"/>
                <w:color w:val="000000"/>
                <w:sz w:val="20"/>
                <w:szCs w:val="20"/>
              </w:rPr>
            </w:pPr>
            <w:r w:rsidRPr="003767DA">
              <w:rPr>
                <w:rFonts w:ascii="Arial" w:hAnsi="Arial" w:cs="Arial"/>
                <w:color w:val="000000"/>
                <w:sz w:val="20"/>
                <w:szCs w:val="20"/>
              </w:rPr>
              <w:t>NE</w:t>
            </w:r>
          </w:p>
        </w:tc>
        <w:tc>
          <w:tcPr>
            <w:tcW w:w="3742" w:type="dxa"/>
            <w:shd w:val="clear" w:color="auto" w:fill="auto"/>
          </w:tcPr>
          <w:p w14:paraId="69D06EA2" w14:textId="16AA4D83" w:rsidR="00C8466D" w:rsidRPr="003767DA" w:rsidRDefault="00C8466D" w:rsidP="00FF25DE">
            <w:pPr>
              <w:spacing w:after="0"/>
              <w:rPr>
                <w:rFonts w:ascii="Arial" w:hAnsi="Arial" w:cs="Arial"/>
                <w:color w:val="000000"/>
                <w:sz w:val="20"/>
                <w:szCs w:val="20"/>
              </w:rPr>
            </w:pPr>
            <w:r w:rsidRPr="003767DA">
              <w:rPr>
                <w:rFonts w:ascii="Arial" w:hAnsi="Arial" w:cs="Arial"/>
                <w:color w:val="000000"/>
                <w:sz w:val="20"/>
                <w:szCs w:val="20"/>
              </w:rPr>
              <w:t xml:space="preserve">Vsebinska utemeljitev aktivnosti projekta </w:t>
            </w:r>
          </w:p>
        </w:tc>
      </w:tr>
      <w:tr w:rsidR="00C8466D" w:rsidRPr="003767DA" w14:paraId="4B2D9D6E" w14:textId="77777777" w:rsidTr="00660010">
        <w:tc>
          <w:tcPr>
            <w:tcW w:w="4474" w:type="dxa"/>
            <w:shd w:val="clear" w:color="auto" w:fill="auto"/>
          </w:tcPr>
          <w:p w14:paraId="0598EF70" w14:textId="1E6C65AC" w:rsidR="00C8466D" w:rsidRPr="003767DA" w:rsidRDefault="00C8466D" w:rsidP="00FF25DE">
            <w:pPr>
              <w:spacing w:after="0"/>
              <w:rPr>
                <w:rFonts w:ascii="Arial" w:hAnsi="Arial" w:cs="Arial"/>
                <w:color w:val="000000"/>
                <w:sz w:val="20"/>
                <w:szCs w:val="20"/>
              </w:rPr>
            </w:pPr>
            <w:r w:rsidRPr="003767DA">
              <w:rPr>
                <w:rFonts w:ascii="Arial" w:hAnsi="Arial" w:cs="Arial"/>
                <w:color w:val="000000"/>
                <w:sz w:val="20"/>
                <w:szCs w:val="20"/>
              </w:rPr>
              <w:t>Ali se pričakuje, da bo projekt škodljiv:</w:t>
            </w:r>
          </w:p>
          <w:p w14:paraId="57264E43" w14:textId="0260CA52" w:rsidR="00C8466D" w:rsidRPr="003767DA" w:rsidRDefault="00C8466D" w:rsidP="00FF25DE">
            <w:pPr>
              <w:spacing w:after="0"/>
              <w:rPr>
                <w:rFonts w:ascii="Arial" w:hAnsi="Arial" w:cs="Arial"/>
                <w:color w:val="000000"/>
                <w:sz w:val="20"/>
                <w:szCs w:val="20"/>
              </w:rPr>
            </w:pPr>
            <w:r w:rsidRPr="003767DA">
              <w:rPr>
                <w:rFonts w:ascii="Arial" w:hAnsi="Arial" w:cs="Arial"/>
                <w:color w:val="000000"/>
                <w:sz w:val="20"/>
                <w:szCs w:val="20"/>
              </w:rPr>
              <w:t>(i)</w:t>
            </w:r>
            <w:r w:rsidR="00FF25DE">
              <w:rPr>
                <w:rFonts w:ascii="Arial" w:hAnsi="Arial" w:cs="Arial"/>
                <w:color w:val="000000"/>
                <w:sz w:val="20"/>
                <w:szCs w:val="20"/>
              </w:rPr>
              <w:t xml:space="preserve"> </w:t>
            </w:r>
            <w:r w:rsidRPr="003767DA">
              <w:rPr>
                <w:rFonts w:ascii="Arial" w:hAnsi="Arial" w:cs="Arial"/>
                <w:color w:val="000000"/>
                <w:sz w:val="20"/>
                <w:szCs w:val="20"/>
              </w:rPr>
              <w:t>za dobro stanje ali dober ekološki potencial vodnih teles, vključno s površinskimi in podzemnimi vodami, ali</w:t>
            </w:r>
          </w:p>
          <w:p w14:paraId="7395517B" w14:textId="77777777" w:rsidR="00C8466D" w:rsidRPr="003767DA" w:rsidRDefault="00C8466D" w:rsidP="00FF25DE">
            <w:pPr>
              <w:spacing w:after="0"/>
              <w:rPr>
                <w:rFonts w:ascii="Arial" w:hAnsi="Arial" w:cs="Arial"/>
                <w:color w:val="000000"/>
                <w:sz w:val="20"/>
                <w:szCs w:val="20"/>
              </w:rPr>
            </w:pPr>
            <w:r w:rsidRPr="003767DA">
              <w:rPr>
                <w:rFonts w:ascii="Arial" w:hAnsi="Arial" w:cs="Arial"/>
                <w:color w:val="000000"/>
                <w:sz w:val="20"/>
                <w:szCs w:val="20"/>
              </w:rPr>
              <w:t>(ii) za dobro okoljsko stanje morskih voda?</w:t>
            </w:r>
          </w:p>
        </w:tc>
        <w:tc>
          <w:tcPr>
            <w:tcW w:w="1044" w:type="dxa"/>
            <w:shd w:val="clear" w:color="auto" w:fill="auto"/>
          </w:tcPr>
          <w:p w14:paraId="4263C02A" w14:textId="77777777" w:rsidR="00C8466D" w:rsidRPr="003767DA" w:rsidRDefault="00C8466D" w:rsidP="00FF25DE">
            <w:pPr>
              <w:spacing w:after="0"/>
              <w:rPr>
                <w:rFonts w:ascii="Arial" w:hAnsi="Arial" w:cs="Arial"/>
                <w:color w:val="000000"/>
                <w:sz w:val="20"/>
                <w:szCs w:val="20"/>
              </w:rPr>
            </w:pPr>
          </w:p>
        </w:tc>
        <w:tc>
          <w:tcPr>
            <w:tcW w:w="3742" w:type="dxa"/>
            <w:shd w:val="clear" w:color="auto" w:fill="auto"/>
          </w:tcPr>
          <w:p w14:paraId="07CFD511" w14:textId="77777777" w:rsidR="00C8466D" w:rsidRPr="003767DA" w:rsidRDefault="00C8466D" w:rsidP="00FF25DE">
            <w:pPr>
              <w:spacing w:after="0"/>
              <w:rPr>
                <w:rFonts w:ascii="Arial" w:hAnsi="Arial" w:cs="Arial"/>
                <w:color w:val="000000"/>
                <w:sz w:val="20"/>
                <w:szCs w:val="20"/>
              </w:rPr>
            </w:pPr>
          </w:p>
        </w:tc>
      </w:tr>
      <w:tr w:rsidR="00C8466D" w:rsidRPr="003767DA" w14:paraId="4B994A5D" w14:textId="77777777" w:rsidTr="00660010">
        <w:tc>
          <w:tcPr>
            <w:tcW w:w="9260" w:type="dxa"/>
            <w:gridSpan w:val="3"/>
            <w:shd w:val="clear" w:color="auto" w:fill="auto"/>
          </w:tcPr>
          <w:p w14:paraId="4F30BB9D" w14:textId="77777777" w:rsidR="00C055C1" w:rsidRPr="0028360C" w:rsidRDefault="00C055C1" w:rsidP="00C055C1">
            <w:pPr>
              <w:spacing w:after="0"/>
              <w:jc w:val="both"/>
              <w:rPr>
                <w:rFonts w:ascii="Arial" w:hAnsi="Arial" w:cs="Arial"/>
                <w:i/>
                <w:iCs/>
                <w:color w:val="000000"/>
                <w:sz w:val="20"/>
                <w:szCs w:val="20"/>
              </w:rPr>
            </w:pPr>
            <w:r w:rsidRPr="0028360C">
              <w:rPr>
                <w:rFonts w:ascii="Arial" w:hAnsi="Arial" w:cs="Arial"/>
                <w:i/>
                <w:iCs/>
                <w:color w:val="000000"/>
                <w:sz w:val="20"/>
                <w:szCs w:val="20"/>
              </w:rPr>
              <w:t>Navodil</w:t>
            </w:r>
            <w:r>
              <w:rPr>
                <w:rFonts w:ascii="Arial" w:hAnsi="Arial" w:cs="Arial"/>
                <w:i/>
                <w:iCs/>
                <w:color w:val="000000"/>
                <w:sz w:val="20"/>
                <w:szCs w:val="20"/>
              </w:rPr>
              <w:t>o</w:t>
            </w:r>
            <w:r w:rsidRPr="0028360C">
              <w:rPr>
                <w:rFonts w:ascii="Arial" w:hAnsi="Arial" w:cs="Arial"/>
                <w:i/>
                <w:iCs/>
                <w:color w:val="000000"/>
                <w:sz w:val="20"/>
                <w:szCs w:val="20"/>
              </w:rPr>
              <w:t xml:space="preserve"> za presojo vpliva projekta na zadevni okoljski cilj</w:t>
            </w:r>
          </w:p>
          <w:p w14:paraId="1B9A5BF1" w14:textId="77777777" w:rsidR="00C055C1" w:rsidRPr="0028360C" w:rsidRDefault="00C055C1" w:rsidP="00C055C1">
            <w:pPr>
              <w:spacing w:after="0"/>
              <w:jc w:val="both"/>
              <w:rPr>
                <w:rFonts w:ascii="Arial" w:hAnsi="Arial" w:cs="Arial"/>
                <w:i/>
                <w:iCs/>
                <w:color w:val="000000"/>
                <w:sz w:val="20"/>
                <w:szCs w:val="20"/>
              </w:rPr>
            </w:pPr>
          </w:p>
          <w:p w14:paraId="0BC5E13B" w14:textId="5B4A7057" w:rsidR="00C055C1" w:rsidRPr="00C055C1" w:rsidRDefault="00C055C1" w:rsidP="00C055C1">
            <w:pPr>
              <w:spacing w:after="0"/>
              <w:jc w:val="both"/>
              <w:rPr>
                <w:rFonts w:ascii="Arial" w:hAnsi="Arial" w:cs="Arial"/>
                <w:i/>
                <w:iCs/>
                <w:color w:val="000000"/>
                <w:sz w:val="20"/>
                <w:szCs w:val="20"/>
              </w:rPr>
            </w:pPr>
            <w:r w:rsidRPr="0028360C">
              <w:rPr>
                <w:rFonts w:ascii="Arial" w:hAnsi="Arial" w:cs="Arial"/>
                <w:i/>
                <w:iCs/>
                <w:color w:val="000000"/>
                <w:sz w:val="20"/>
                <w:szCs w:val="20"/>
              </w:rPr>
              <w:t>V kolikor je prispevek aktivnosti projekta 100</w:t>
            </w:r>
            <w:r>
              <w:rPr>
                <w:rFonts w:ascii="Arial" w:hAnsi="Arial" w:cs="Arial"/>
                <w:i/>
                <w:iCs/>
                <w:color w:val="000000"/>
                <w:sz w:val="20"/>
                <w:szCs w:val="20"/>
              </w:rPr>
              <w:t> </w:t>
            </w:r>
            <w:r w:rsidRPr="0028360C">
              <w:rPr>
                <w:rFonts w:ascii="Arial" w:hAnsi="Arial" w:cs="Arial"/>
                <w:i/>
                <w:iCs/>
                <w:color w:val="000000"/>
                <w:sz w:val="20"/>
                <w:szCs w:val="20"/>
              </w:rPr>
              <w:t>% ali 40</w:t>
            </w:r>
            <w:r>
              <w:rPr>
                <w:rFonts w:ascii="Arial" w:hAnsi="Arial" w:cs="Arial"/>
                <w:i/>
                <w:iCs/>
                <w:color w:val="000000"/>
                <w:sz w:val="20"/>
                <w:szCs w:val="20"/>
              </w:rPr>
              <w:t> </w:t>
            </w:r>
            <w:r w:rsidRPr="0028360C">
              <w:rPr>
                <w:rFonts w:ascii="Arial" w:hAnsi="Arial" w:cs="Arial"/>
                <w:i/>
                <w:iCs/>
                <w:color w:val="000000"/>
                <w:sz w:val="20"/>
                <w:szCs w:val="20"/>
              </w:rPr>
              <w:t xml:space="preserve">% k temu okoljskemu cilju (glej tabelo </w:t>
            </w:r>
            <w:r>
              <w:rPr>
                <w:rFonts w:ascii="Arial" w:hAnsi="Arial" w:cs="Arial"/>
                <w:i/>
                <w:iCs/>
                <w:color w:val="000000"/>
                <w:sz w:val="20"/>
                <w:szCs w:val="20"/>
              </w:rPr>
              <w:t>12</w:t>
            </w:r>
            <w:r w:rsidRPr="0028360C">
              <w:rPr>
                <w:rFonts w:ascii="Arial" w:hAnsi="Arial" w:cs="Arial"/>
                <w:i/>
                <w:iCs/>
                <w:color w:val="000000"/>
                <w:sz w:val="20"/>
                <w:szCs w:val="20"/>
              </w:rPr>
              <w:t>)</w:t>
            </w:r>
            <w:r>
              <w:rPr>
                <w:rFonts w:ascii="Arial" w:hAnsi="Arial" w:cs="Arial"/>
                <w:i/>
                <w:iCs/>
                <w:color w:val="000000"/>
                <w:sz w:val="20"/>
                <w:szCs w:val="20"/>
              </w:rPr>
              <w:t>,</w:t>
            </w:r>
            <w:r w:rsidRPr="0028360C">
              <w:rPr>
                <w:rFonts w:ascii="Arial" w:hAnsi="Arial" w:cs="Arial"/>
                <w:i/>
                <w:iCs/>
                <w:color w:val="000000"/>
                <w:sz w:val="20"/>
                <w:szCs w:val="20"/>
              </w:rPr>
              <w:t xml:space="preserve"> podajte kratko pojasnilo skladnosti projektnih aktivnosti z načelom DNSH, da se ne škoduje bistveno, pri čemer se, pri utemeljevanju bistvenega prispevka oziroma neškodovanja k zadevnemu okoljskemu cilju, osredotoč</w:t>
            </w:r>
            <w:r>
              <w:rPr>
                <w:rFonts w:ascii="Arial" w:hAnsi="Arial" w:cs="Arial"/>
                <w:i/>
                <w:iCs/>
                <w:color w:val="000000"/>
                <w:sz w:val="20"/>
                <w:szCs w:val="20"/>
              </w:rPr>
              <w:t>i</w:t>
            </w:r>
            <w:r w:rsidRPr="0028360C">
              <w:rPr>
                <w:rFonts w:ascii="Arial" w:hAnsi="Arial" w:cs="Arial"/>
                <w:i/>
                <w:iCs/>
                <w:color w:val="000000"/>
                <w:sz w:val="20"/>
                <w:szCs w:val="20"/>
              </w:rPr>
              <w:t xml:space="preserve">te na pričakovane ali potencialne vplive/učinke na obravnavni okoljski cilj, to je </w:t>
            </w:r>
            <w:r w:rsidRPr="00C055C1">
              <w:rPr>
                <w:rFonts w:ascii="Arial" w:hAnsi="Arial" w:cs="Arial"/>
                <w:i/>
                <w:iCs/>
                <w:color w:val="000000"/>
                <w:sz w:val="20"/>
                <w:szCs w:val="20"/>
              </w:rPr>
              <w:t>trajnostna raba in varstvo vodnih in morskih virov.</w:t>
            </w:r>
          </w:p>
          <w:p w14:paraId="415E3C25" w14:textId="77777777" w:rsidR="00C055C1" w:rsidRPr="00C055C1" w:rsidRDefault="00C055C1" w:rsidP="00C055C1">
            <w:pPr>
              <w:spacing w:after="0"/>
              <w:jc w:val="both"/>
              <w:rPr>
                <w:rFonts w:ascii="Arial" w:hAnsi="Arial" w:cs="Arial"/>
                <w:i/>
                <w:iCs/>
                <w:color w:val="000000"/>
                <w:sz w:val="20"/>
                <w:szCs w:val="20"/>
              </w:rPr>
            </w:pPr>
          </w:p>
          <w:p w14:paraId="57363B9F" w14:textId="77777777" w:rsidR="00C055C1" w:rsidRPr="00C055C1" w:rsidRDefault="00C055C1" w:rsidP="00C055C1">
            <w:pPr>
              <w:spacing w:after="0"/>
              <w:jc w:val="both"/>
              <w:rPr>
                <w:rFonts w:ascii="Arial" w:hAnsi="Arial" w:cs="Arial"/>
                <w:i/>
                <w:iCs/>
                <w:color w:val="000000"/>
                <w:sz w:val="20"/>
                <w:szCs w:val="20"/>
              </w:rPr>
            </w:pPr>
            <w:r w:rsidRPr="00C055C1">
              <w:rPr>
                <w:rFonts w:ascii="Arial" w:hAnsi="Arial" w:cs="Arial"/>
                <w:i/>
                <w:iCs/>
                <w:color w:val="000000"/>
                <w:sz w:val="20"/>
                <w:szCs w:val="20"/>
              </w:rPr>
              <w:t>Pri tem upoštevajte tudi:</w:t>
            </w:r>
          </w:p>
          <w:p w14:paraId="39C03538" w14:textId="77777777" w:rsidR="00C055C1" w:rsidRPr="00C055C1" w:rsidRDefault="00C055C1" w:rsidP="00C055C1">
            <w:pPr>
              <w:spacing w:after="0"/>
              <w:jc w:val="both"/>
              <w:rPr>
                <w:rFonts w:ascii="Arial" w:hAnsi="Arial" w:cs="Arial"/>
                <w:i/>
                <w:iCs/>
                <w:color w:val="000000"/>
                <w:sz w:val="20"/>
                <w:szCs w:val="20"/>
              </w:rPr>
            </w:pPr>
            <w:r w:rsidRPr="00C055C1">
              <w:rPr>
                <w:rFonts w:ascii="Arial" w:hAnsi="Arial" w:cs="Arial"/>
                <w:i/>
                <w:iCs/>
                <w:color w:val="000000"/>
                <w:sz w:val="20"/>
                <w:szCs w:val="20"/>
              </w:rPr>
              <w:t>Če ima projekt veljavno okoljevarstveno dovoljenje in/ali je bila izdelana predhodna presoja oziroma presoja vplivov na okolje, lahko utemeljitve iz navedenih dokumentov navedete kot pojasnilo pri presoji vplivov projekta pri tem okoljskem cilju.</w:t>
            </w:r>
          </w:p>
          <w:p w14:paraId="618BB0F2" w14:textId="77777777" w:rsidR="00C055C1" w:rsidRPr="00C055C1" w:rsidRDefault="00C055C1" w:rsidP="00C055C1">
            <w:pPr>
              <w:spacing w:after="0"/>
              <w:jc w:val="both"/>
              <w:rPr>
                <w:rFonts w:ascii="Arial" w:hAnsi="Arial" w:cs="Arial"/>
                <w:i/>
                <w:iCs/>
                <w:color w:val="000000"/>
                <w:sz w:val="20"/>
                <w:szCs w:val="20"/>
              </w:rPr>
            </w:pPr>
          </w:p>
          <w:p w14:paraId="569A16FB" w14:textId="77777777" w:rsidR="00C055C1" w:rsidRPr="0028360C" w:rsidRDefault="00C055C1" w:rsidP="00C055C1">
            <w:pPr>
              <w:spacing w:after="0"/>
              <w:jc w:val="both"/>
              <w:rPr>
                <w:rFonts w:ascii="Arial" w:hAnsi="Arial" w:cs="Arial"/>
                <w:i/>
                <w:iCs/>
                <w:color w:val="000000"/>
                <w:sz w:val="20"/>
                <w:szCs w:val="20"/>
              </w:rPr>
            </w:pPr>
            <w:r w:rsidRPr="00C055C1">
              <w:rPr>
                <w:rFonts w:ascii="Arial" w:hAnsi="Arial" w:cs="Arial"/>
                <w:i/>
                <w:iCs/>
                <w:color w:val="000000"/>
                <w:sz w:val="20"/>
                <w:szCs w:val="20"/>
              </w:rPr>
              <w:t>V prvi opomb</w:t>
            </w:r>
            <w:r w:rsidRPr="0028360C">
              <w:rPr>
                <w:rFonts w:ascii="Arial" w:hAnsi="Arial" w:cs="Arial"/>
                <w:i/>
                <w:iCs/>
                <w:color w:val="000000"/>
                <w:sz w:val="20"/>
                <w:szCs w:val="20"/>
              </w:rPr>
              <w:t>i pod črto v Prilogi I k Uredbi (EU) 2021/1060 - razpredelnica 1: razsežnosti in kode za vrste ukrepov je navedeno: ''Za specifični cilj „omogočanja regijam in ljudem, da obravnavajo socialne, zaposlitvene, gospodarske in okoljske učinke, ki jih ima prehod na energijske in podnebne cilje Unije za leto 2030 in na podnebno nevtralno gospodarstvo Unije do leta 2050 na podlagi Pariškega sporazuma“ je koeficient za izračun podpore ciljem na področju podnebnih sprememb določen na 100</w:t>
            </w:r>
            <w:r>
              <w:rPr>
                <w:rFonts w:ascii="Arial" w:hAnsi="Arial" w:cs="Arial"/>
                <w:i/>
                <w:iCs/>
                <w:color w:val="000000"/>
                <w:sz w:val="20"/>
                <w:szCs w:val="20"/>
              </w:rPr>
              <w:t> </w:t>
            </w:r>
            <w:r w:rsidRPr="0028360C">
              <w:rPr>
                <w:rFonts w:ascii="Arial" w:hAnsi="Arial" w:cs="Arial"/>
                <w:i/>
                <w:iCs/>
                <w:color w:val="000000"/>
                <w:sz w:val="20"/>
                <w:szCs w:val="20"/>
              </w:rPr>
              <w:t>% za vsa uporabljena področja ukrepanja.''</w:t>
            </w:r>
          </w:p>
          <w:p w14:paraId="70707B50" w14:textId="77777777" w:rsidR="00C055C1" w:rsidRPr="00BA2C66" w:rsidRDefault="00C055C1" w:rsidP="00C055C1">
            <w:pPr>
              <w:spacing w:after="0"/>
              <w:jc w:val="both"/>
              <w:rPr>
                <w:rFonts w:ascii="Arial" w:hAnsi="Arial" w:cs="Arial"/>
                <w:i/>
                <w:iCs/>
                <w:color w:val="000000"/>
                <w:sz w:val="20"/>
                <w:szCs w:val="20"/>
              </w:rPr>
            </w:pPr>
          </w:p>
          <w:p w14:paraId="232E8B0E" w14:textId="4B3BD03A" w:rsidR="00C8466D" w:rsidRPr="003767DA" w:rsidRDefault="006E030C" w:rsidP="0013547E">
            <w:pPr>
              <w:spacing w:after="0"/>
              <w:jc w:val="both"/>
              <w:rPr>
                <w:rFonts w:ascii="Arial" w:hAnsi="Arial" w:cs="Arial"/>
                <w:color w:val="000000"/>
                <w:sz w:val="20"/>
                <w:szCs w:val="20"/>
              </w:rPr>
            </w:pPr>
            <w:r w:rsidRPr="00BA2C66">
              <w:rPr>
                <w:rFonts w:ascii="Arial" w:hAnsi="Arial" w:cs="Arial"/>
                <w:i/>
                <w:iCs/>
                <w:color w:val="000000"/>
                <w:sz w:val="20"/>
                <w:szCs w:val="20"/>
                <w:u w:val="single"/>
              </w:rPr>
              <w:t>Ne glede na zgoraj navedeno, morate navesti tiste relevantne omilitvene ukrepe,</w:t>
            </w:r>
            <w:r w:rsidR="00D43E3F" w:rsidRPr="00BA2C66">
              <w:rPr>
                <w:rFonts w:ascii="Arial" w:hAnsi="Arial" w:cs="Arial"/>
                <w:i/>
                <w:iCs/>
                <w:color w:val="000000"/>
                <w:sz w:val="20"/>
                <w:szCs w:val="20"/>
                <w:u w:val="single"/>
              </w:rPr>
              <w:t xml:space="preserve"> </w:t>
            </w:r>
            <w:r w:rsidRPr="00BA2C66">
              <w:rPr>
                <w:rFonts w:ascii="Arial" w:hAnsi="Arial" w:cs="Arial"/>
                <w:i/>
                <w:iCs/>
                <w:color w:val="000000"/>
                <w:sz w:val="20"/>
                <w:szCs w:val="20"/>
              </w:rPr>
              <w:t>ki jih boste izvedli</w:t>
            </w:r>
            <w:r w:rsidRPr="00BA2C66">
              <w:rPr>
                <w:rFonts w:ascii="Arial" w:hAnsi="Arial" w:cs="Arial"/>
                <w:i/>
                <w:iCs/>
                <w:color w:val="000000"/>
                <w:sz w:val="20"/>
                <w:szCs w:val="20"/>
                <w:u w:val="single"/>
              </w:rPr>
              <w:t xml:space="preserve">, ki so </w:t>
            </w:r>
            <w:r w:rsidR="00C8466D" w:rsidRPr="00BA2C66">
              <w:rPr>
                <w:rFonts w:ascii="Arial" w:hAnsi="Arial" w:cs="Arial"/>
                <w:i/>
                <w:iCs/>
                <w:color w:val="000000"/>
                <w:sz w:val="20"/>
                <w:szCs w:val="20"/>
              </w:rPr>
              <w:t>v skladu z Prilogo DNSH - omilitveni ukrepi in priporočila</w:t>
            </w:r>
            <w:r w:rsidR="00D43E3F" w:rsidRPr="00BA2C66">
              <w:rPr>
                <w:rFonts w:ascii="Arial" w:hAnsi="Arial" w:cs="Arial"/>
                <w:i/>
                <w:iCs/>
                <w:color w:val="000000"/>
                <w:sz w:val="20"/>
                <w:szCs w:val="20"/>
              </w:rPr>
              <w:t xml:space="preserve"> </w:t>
            </w:r>
            <w:r w:rsidR="00C8466D" w:rsidRPr="00BA2C66">
              <w:rPr>
                <w:rFonts w:ascii="Arial" w:hAnsi="Arial" w:cs="Arial"/>
                <w:i/>
                <w:iCs/>
                <w:color w:val="000000"/>
                <w:sz w:val="20"/>
                <w:szCs w:val="20"/>
              </w:rPr>
              <w:t>k Programu EKP</w:t>
            </w:r>
            <w:r w:rsidR="00D43E3F" w:rsidRPr="00BA2C66">
              <w:rPr>
                <w:rFonts w:ascii="Arial" w:hAnsi="Arial" w:cs="Arial"/>
                <w:i/>
                <w:iCs/>
                <w:color w:val="000000"/>
                <w:sz w:val="20"/>
                <w:szCs w:val="20"/>
              </w:rPr>
              <w:t xml:space="preserve"> </w:t>
            </w:r>
            <w:r w:rsidR="00C8466D" w:rsidRPr="00BA2C66">
              <w:rPr>
                <w:rFonts w:ascii="Arial" w:hAnsi="Arial" w:cs="Arial"/>
                <w:i/>
                <w:iCs/>
                <w:color w:val="000000"/>
                <w:sz w:val="20"/>
                <w:szCs w:val="20"/>
              </w:rPr>
              <w:t xml:space="preserve">2021-2027 </w:t>
            </w:r>
            <w:r w:rsidR="00BA2C66" w:rsidRPr="00BA2C66">
              <w:rPr>
                <w:rFonts w:ascii="Arial" w:hAnsi="Arial" w:cs="Arial"/>
                <w:i/>
                <w:iCs/>
                <w:color w:val="000000"/>
                <w:sz w:val="20"/>
                <w:szCs w:val="20"/>
              </w:rPr>
              <w:t>in</w:t>
            </w:r>
            <w:r w:rsidR="00C8466D" w:rsidRPr="00BA2C66">
              <w:rPr>
                <w:rFonts w:ascii="Arial" w:hAnsi="Arial" w:cs="Arial"/>
                <w:i/>
                <w:iCs/>
                <w:color w:val="000000"/>
                <w:sz w:val="20"/>
                <w:szCs w:val="20"/>
                <w:u w:val="single"/>
              </w:rPr>
              <w:t xml:space="preserve"> upoštevajte relevantna tehnična merila v skladu s prilogo DNSH – tehnična merila k Programu EKP 2021-2027</w:t>
            </w:r>
            <w:r w:rsidR="00C8466D" w:rsidRPr="00BA2C66">
              <w:rPr>
                <w:rFonts w:ascii="Arial" w:hAnsi="Arial" w:cs="Arial"/>
                <w:i/>
                <w:iCs/>
                <w:color w:val="000000"/>
                <w:sz w:val="20"/>
                <w:szCs w:val="20"/>
              </w:rPr>
              <w:t xml:space="preserve"> oziroma Delegirano uredbo EU</w:t>
            </w:r>
            <w:r w:rsidR="00D43E3F" w:rsidRPr="00BA2C66">
              <w:rPr>
                <w:rFonts w:ascii="Arial" w:hAnsi="Arial" w:cs="Arial"/>
                <w:i/>
                <w:iCs/>
                <w:color w:val="000000"/>
                <w:sz w:val="20"/>
                <w:szCs w:val="20"/>
              </w:rPr>
              <w:t xml:space="preserve"> </w:t>
            </w:r>
            <w:r w:rsidR="00C8466D" w:rsidRPr="00BA2C66">
              <w:rPr>
                <w:rFonts w:ascii="Arial" w:hAnsi="Arial" w:cs="Arial"/>
                <w:bCs/>
                <w:i/>
                <w:iCs/>
                <w:color w:val="000000"/>
                <w:sz w:val="20"/>
                <w:szCs w:val="20"/>
              </w:rPr>
              <w:t xml:space="preserve"> 2021/2139 </w:t>
            </w:r>
            <w:r w:rsidR="00394840" w:rsidRPr="00BA2C66">
              <w:rPr>
                <w:rFonts w:ascii="Arial" w:hAnsi="Arial" w:cs="Arial"/>
                <w:bCs/>
                <w:i/>
                <w:iCs/>
                <w:color w:val="000000"/>
                <w:sz w:val="20"/>
                <w:szCs w:val="20"/>
              </w:rPr>
              <w:t>(glej tabelo 11). V tabeli</w:t>
            </w:r>
            <w:r w:rsidR="00BA2C66" w:rsidRPr="00BA2C66">
              <w:rPr>
                <w:rFonts w:ascii="Arial" w:hAnsi="Arial" w:cs="Arial"/>
                <w:bCs/>
                <w:i/>
                <w:iCs/>
                <w:color w:val="000000"/>
                <w:sz w:val="20"/>
                <w:szCs w:val="20"/>
              </w:rPr>
              <w:t xml:space="preserve"> </w:t>
            </w:r>
            <w:r w:rsidR="00394840" w:rsidRPr="00BA2C66">
              <w:rPr>
                <w:rFonts w:ascii="Arial" w:hAnsi="Arial" w:cs="Arial"/>
                <w:bCs/>
                <w:i/>
                <w:iCs/>
                <w:color w:val="000000"/>
                <w:sz w:val="20"/>
                <w:szCs w:val="20"/>
              </w:rPr>
              <w:t>11</w:t>
            </w:r>
            <w:r w:rsidR="00C8466D" w:rsidRPr="00BA2C66">
              <w:rPr>
                <w:rFonts w:ascii="Arial" w:hAnsi="Arial" w:cs="Arial"/>
                <w:bCs/>
                <w:i/>
                <w:iCs/>
                <w:color w:val="000000"/>
                <w:sz w:val="20"/>
                <w:szCs w:val="20"/>
              </w:rPr>
              <w:t xml:space="preserve"> je naveden </w:t>
            </w:r>
            <w:r w:rsidR="001E5B43" w:rsidRPr="00BA2C66">
              <w:rPr>
                <w:rFonts w:ascii="Arial" w:hAnsi="Arial" w:cs="Arial"/>
                <w:bCs/>
                <w:i/>
                <w:iCs/>
                <w:color w:val="000000"/>
                <w:sz w:val="20"/>
                <w:szCs w:val="20"/>
              </w:rPr>
              <w:t xml:space="preserve">potencialni </w:t>
            </w:r>
            <w:r w:rsidR="00C8466D" w:rsidRPr="00BA2C66">
              <w:rPr>
                <w:rFonts w:ascii="Arial" w:hAnsi="Arial" w:cs="Arial"/>
                <w:bCs/>
                <w:i/>
                <w:iCs/>
                <w:color w:val="000000"/>
                <w:sz w:val="20"/>
                <w:szCs w:val="20"/>
              </w:rPr>
              <w:t xml:space="preserve">nabor omilitvenih ukrepov, v okviru tega okoljskega cilja, lahko pa izvedete </w:t>
            </w:r>
            <w:r w:rsidR="00C73BE1" w:rsidRPr="00BA2C66">
              <w:rPr>
                <w:rFonts w:ascii="Arial" w:hAnsi="Arial" w:cs="Arial"/>
                <w:bCs/>
                <w:i/>
                <w:iCs/>
                <w:color w:val="000000"/>
                <w:sz w:val="20"/>
                <w:szCs w:val="20"/>
              </w:rPr>
              <w:t>(</w:t>
            </w:r>
            <w:r w:rsidR="00C8466D" w:rsidRPr="00BA2C66">
              <w:rPr>
                <w:rFonts w:ascii="Arial" w:hAnsi="Arial" w:cs="Arial"/>
                <w:bCs/>
                <w:i/>
                <w:iCs/>
                <w:color w:val="000000"/>
                <w:sz w:val="20"/>
                <w:szCs w:val="20"/>
              </w:rPr>
              <w:t>še</w:t>
            </w:r>
            <w:r w:rsidR="00C73BE1" w:rsidRPr="00BA2C66">
              <w:rPr>
                <w:rFonts w:ascii="Arial" w:hAnsi="Arial" w:cs="Arial"/>
                <w:bCs/>
                <w:i/>
                <w:iCs/>
                <w:color w:val="000000"/>
                <w:sz w:val="20"/>
                <w:szCs w:val="20"/>
              </w:rPr>
              <w:t>)</w:t>
            </w:r>
            <w:r w:rsidR="00C8466D" w:rsidRPr="00BA2C66">
              <w:rPr>
                <w:rFonts w:ascii="Arial" w:hAnsi="Arial" w:cs="Arial"/>
                <w:bCs/>
                <w:i/>
                <w:iCs/>
                <w:color w:val="000000"/>
                <w:sz w:val="20"/>
                <w:szCs w:val="20"/>
              </w:rPr>
              <w:t xml:space="preserve"> katerega drugega, pri čemer je potrebno upoštevati navedene pravne podlage.</w:t>
            </w:r>
          </w:p>
        </w:tc>
      </w:tr>
    </w:tbl>
    <w:p w14:paraId="661F322B" w14:textId="77777777" w:rsidR="000F2D84" w:rsidRPr="003767DA" w:rsidRDefault="000F2D84" w:rsidP="009E20C0">
      <w:pPr>
        <w:jc w:val="both"/>
        <w:rPr>
          <w:rFonts w:ascii="Arial" w:hAnsi="Arial" w:cs="Arial"/>
          <w:b/>
          <w:color w:val="000000"/>
          <w:sz w:val="20"/>
          <w:szCs w:val="20"/>
        </w:rPr>
      </w:pPr>
    </w:p>
    <w:p w14:paraId="55D4795B" w14:textId="77777777" w:rsidR="003A3875" w:rsidRPr="003767DA" w:rsidRDefault="003A3875" w:rsidP="009E20C0">
      <w:pPr>
        <w:jc w:val="both"/>
        <w:rPr>
          <w:rFonts w:ascii="Arial" w:hAnsi="Arial" w:cs="Arial"/>
          <w:b/>
          <w:color w:val="000000"/>
          <w:sz w:val="20"/>
          <w:szCs w:val="20"/>
        </w:rPr>
        <w:sectPr w:rsidR="003A3875" w:rsidRPr="003767DA" w:rsidSect="003A3875">
          <w:pgSz w:w="11906" w:h="16838"/>
          <w:pgMar w:top="1417" w:right="1417" w:bottom="1417" w:left="1417" w:header="708" w:footer="708" w:gutter="0"/>
          <w:cols w:space="708"/>
          <w:docGrid w:linePitch="360"/>
        </w:sectPr>
      </w:pPr>
    </w:p>
    <w:p w14:paraId="53407AD0" w14:textId="294FB984" w:rsidR="0063302B" w:rsidRPr="003767DA" w:rsidRDefault="003A3875" w:rsidP="00695830">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11</w:t>
      </w:r>
      <w:r w:rsidRPr="003767DA">
        <w:rPr>
          <w:rFonts w:ascii="Arial" w:hAnsi="Arial" w:cs="Arial"/>
          <w:color w:val="000000"/>
        </w:rPr>
        <w:fldChar w:fldCharType="end"/>
      </w:r>
      <w:r w:rsidRPr="003767DA">
        <w:rPr>
          <w:rFonts w:ascii="Arial" w:hAnsi="Arial" w:cs="Arial"/>
          <w:color w:val="000000"/>
        </w:rPr>
        <w:t>: Okoljski cilj</w:t>
      </w:r>
      <w:r w:rsidR="00D43E3F">
        <w:rPr>
          <w:rFonts w:ascii="Arial" w:hAnsi="Arial" w:cs="Arial"/>
          <w:color w:val="000000"/>
        </w:rPr>
        <w:t xml:space="preserve"> </w:t>
      </w:r>
      <w:r w:rsidRPr="003767DA">
        <w:rPr>
          <w:rFonts w:ascii="Arial" w:hAnsi="Arial" w:cs="Arial"/>
          <w:color w:val="000000"/>
        </w:rPr>
        <w:t>3 – trajnostna raba in varstvo vodnih in morskih virov – okvirni seznam možnih omilitvenih ukrepov, skladnost z zakonodajo EU (Uredba 2021/2139) in prilogo DNSH k Programu EKP 2021-2027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6079"/>
        <w:gridCol w:w="2268"/>
        <w:gridCol w:w="2188"/>
        <w:gridCol w:w="2569"/>
      </w:tblGrid>
      <w:tr w:rsidR="00695830" w:rsidRPr="003767DA" w14:paraId="68606BFA" w14:textId="77777777" w:rsidTr="0049738F">
        <w:trPr>
          <w:trHeight w:val="20"/>
        </w:trPr>
        <w:tc>
          <w:tcPr>
            <w:tcW w:w="1116" w:type="dxa"/>
            <w:shd w:val="clear" w:color="auto" w:fill="auto"/>
          </w:tcPr>
          <w:p w14:paraId="6BB466D6" w14:textId="08ABD953" w:rsidR="00695830" w:rsidRPr="003767DA" w:rsidRDefault="00695830" w:rsidP="00695830">
            <w:pPr>
              <w:spacing w:after="0"/>
              <w:jc w:val="both"/>
              <w:rPr>
                <w:rFonts w:ascii="Arial" w:hAnsi="Arial" w:cs="Arial"/>
                <w:color w:val="000000"/>
                <w:sz w:val="20"/>
                <w:szCs w:val="20"/>
              </w:rPr>
            </w:pPr>
            <w:r w:rsidRPr="003767DA">
              <w:rPr>
                <w:rFonts w:ascii="Arial" w:hAnsi="Arial" w:cs="Arial"/>
                <w:color w:val="000000"/>
                <w:sz w:val="20"/>
                <w:szCs w:val="20"/>
              </w:rPr>
              <w:t>Okoljski cilj</w:t>
            </w:r>
          </w:p>
        </w:tc>
        <w:tc>
          <w:tcPr>
            <w:tcW w:w="6079" w:type="dxa"/>
            <w:shd w:val="clear" w:color="auto" w:fill="auto"/>
          </w:tcPr>
          <w:p w14:paraId="02DA0174" w14:textId="4691E805" w:rsidR="00695830" w:rsidRPr="003767DA" w:rsidRDefault="00695830" w:rsidP="00695830">
            <w:pPr>
              <w:spacing w:after="0"/>
              <w:jc w:val="both"/>
              <w:rPr>
                <w:rFonts w:ascii="Arial" w:hAnsi="Arial" w:cs="Arial"/>
                <w:color w:val="000000"/>
                <w:sz w:val="20"/>
                <w:szCs w:val="20"/>
              </w:rPr>
            </w:pPr>
            <w:r w:rsidRPr="003767DA">
              <w:rPr>
                <w:rFonts w:ascii="Arial" w:hAnsi="Arial" w:cs="Arial"/>
                <w:color w:val="000000"/>
                <w:sz w:val="20"/>
                <w:szCs w:val="20"/>
              </w:rPr>
              <w:t>Omilitveni ukrepi</w:t>
            </w:r>
            <w:r>
              <w:rPr>
                <w:rFonts w:ascii="Arial" w:hAnsi="Arial" w:cs="Arial"/>
                <w:color w:val="000000"/>
                <w:sz w:val="20"/>
                <w:szCs w:val="20"/>
              </w:rPr>
              <w:t xml:space="preserve"> </w:t>
            </w:r>
          </w:p>
        </w:tc>
        <w:tc>
          <w:tcPr>
            <w:tcW w:w="2268" w:type="dxa"/>
            <w:shd w:val="clear" w:color="auto" w:fill="auto"/>
          </w:tcPr>
          <w:p w14:paraId="667ED36B" w14:textId="77777777" w:rsidR="00695830" w:rsidRPr="003767DA" w:rsidRDefault="00695830" w:rsidP="00695830">
            <w:pPr>
              <w:spacing w:after="0"/>
              <w:rPr>
                <w:rFonts w:ascii="Arial" w:hAnsi="Arial" w:cs="Arial"/>
                <w:b/>
                <w:bCs/>
                <w:color w:val="000000"/>
                <w:sz w:val="20"/>
                <w:szCs w:val="20"/>
              </w:rPr>
            </w:pPr>
            <w:r w:rsidRPr="003767DA">
              <w:rPr>
                <w:rFonts w:ascii="Arial" w:hAnsi="Arial" w:cs="Arial"/>
                <w:color w:val="000000"/>
                <w:sz w:val="20"/>
                <w:szCs w:val="20"/>
              </w:rPr>
              <w:t xml:space="preserve">Delegirana uredba - </w:t>
            </w:r>
            <w:r w:rsidRPr="003767DA">
              <w:rPr>
                <w:rFonts w:ascii="Arial" w:hAnsi="Arial" w:cs="Arial"/>
                <w:b/>
                <w:bCs/>
                <w:color w:val="000000"/>
                <w:sz w:val="20"/>
                <w:szCs w:val="20"/>
              </w:rPr>
              <w:t>(EU) 2021/2139 o dopolnitvi Uredbe (EU) 2020/852</w:t>
            </w:r>
            <w:r w:rsidRPr="003767DA">
              <w:rPr>
                <w:rStyle w:val="Sprotnaopomba-sklic"/>
                <w:rFonts w:ascii="Arial" w:hAnsi="Arial" w:cs="Arial"/>
                <w:b/>
                <w:bCs/>
                <w:color w:val="000000"/>
                <w:sz w:val="20"/>
                <w:szCs w:val="20"/>
              </w:rPr>
              <w:footnoteReference w:id="12"/>
            </w:r>
          </w:p>
          <w:p w14:paraId="5A48F262" w14:textId="77777777" w:rsidR="00695830" w:rsidRPr="003767DA" w:rsidRDefault="00695830" w:rsidP="00695830">
            <w:pPr>
              <w:pStyle w:val="Default"/>
              <w:spacing w:line="276" w:lineRule="auto"/>
              <w:jc w:val="both"/>
              <w:rPr>
                <w:rFonts w:ascii="Arial" w:hAnsi="Arial" w:cs="Arial"/>
                <w:sz w:val="20"/>
                <w:szCs w:val="20"/>
                <w:lang w:eastAsia="en-US"/>
              </w:rPr>
            </w:pPr>
          </w:p>
        </w:tc>
        <w:tc>
          <w:tcPr>
            <w:tcW w:w="2188" w:type="dxa"/>
            <w:shd w:val="clear" w:color="auto" w:fill="auto"/>
          </w:tcPr>
          <w:p w14:paraId="3B877FCC" w14:textId="61C75D5B" w:rsidR="00695830" w:rsidRPr="003767DA" w:rsidRDefault="00695830" w:rsidP="00695830">
            <w:pPr>
              <w:spacing w:after="0"/>
              <w:rPr>
                <w:rFonts w:ascii="Arial" w:hAnsi="Arial" w:cs="Arial"/>
                <w:color w:val="000000"/>
                <w:sz w:val="20"/>
                <w:szCs w:val="20"/>
              </w:rPr>
            </w:pPr>
            <w:r w:rsidRPr="003767DA">
              <w:rPr>
                <w:rFonts w:ascii="Arial" w:hAnsi="Arial" w:cs="Arial"/>
                <w:color w:val="000000"/>
                <w:sz w:val="20"/>
                <w:szCs w:val="20"/>
              </w:rPr>
              <w:t>Priloga: DNSH – tehnična merila za izbor projektov za izpolnjevanje načela, da se ne škoduje bistveno</w:t>
            </w:r>
            <w:r w:rsidRPr="003767DA">
              <w:rPr>
                <w:rStyle w:val="Sprotnaopomba-sklic"/>
                <w:rFonts w:ascii="Arial" w:hAnsi="Arial" w:cs="Arial"/>
                <w:color w:val="000000"/>
                <w:sz w:val="20"/>
                <w:szCs w:val="20"/>
              </w:rPr>
              <w:footnoteReference w:id="13"/>
            </w:r>
          </w:p>
        </w:tc>
        <w:tc>
          <w:tcPr>
            <w:tcW w:w="2569" w:type="dxa"/>
            <w:shd w:val="clear" w:color="auto" w:fill="auto"/>
          </w:tcPr>
          <w:p w14:paraId="3AD49550" w14:textId="77777777" w:rsidR="00695830" w:rsidRPr="003767DA" w:rsidRDefault="00695830" w:rsidP="00695830">
            <w:pPr>
              <w:spacing w:after="0"/>
              <w:rPr>
                <w:rFonts w:ascii="Arial" w:hAnsi="Arial" w:cs="Arial"/>
                <w:color w:val="000000"/>
                <w:sz w:val="20"/>
                <w:szCs w:val="20"/>
              </w:rPr>
            </w:pPr>
            <w:r w:rsidRPr="003767DA">
              <w:rPr>
                <w:rFonts w:ascii="Arial" w:hAnsi="Arial" w:cs="Arial"/>
                <w:color w:val="000000"/>
                <w:sz w:val="20"/>
                <w:szCs w:val="20"/>
              </w:rPr>
              <w:t>Priloga</w:t>
            </w:r>
            <w:r>
              <w:rPr>
                <w:rFonts w:ascii="Arial" w:hAnsi="Arial" w:cs="Arial"/>
                <w:color w:val="000000"/>
                <w:sz w:val="20"/>
                <w:szCs w:val="20"/>
              </w:rPr>
              <w:t>:</w:t>
            </w:r>
            <w:r w:rsidRPr="003767DA">
              <w:rPr>
                <w:rFonts w:ascii="Arial" w:hAnsi="Arial" w:cs="Arial"/>
                <w:color w:val="000000"/>
                <w:sz w:val="20"/>
                <w:szCs w:val="20"/>
              </w:rPr>
              <w:t xml:space="preserve"> DNSH - omilitveni ukrepi in priporočila</w:t>
            </w:r>
            <w:r w:rsidRPr="003767DA">
              <w:rPr>
                <w:rStyle w:val="Sprotnaopomba-sklic"/>
                <w:rFonts w:ascii="Arial" w:hAnsi="Arial" w:cs="Arial"/>
                <w:color w:val="000000"/>
                <w:sz w:val="20"/>
                <w:szCs w:val="20"/>
              </w:rPr>
              <w:footnoteReference w:id="14"/>
            </w:r>
          </w:p>
          <w:p w14:paraId="747D20BF" w14:textId="77777777" w:rsidR="00695830" w:rsidRPr="003767DA" w:rsidRDefault="00695830" w:rsidP="00695830">
            <w:pPr>
              <w:spacing w:after="0"/>
              <w:rPr>
                <w:rFonts w:ascii="Arial" w:hAnsi="Arial" w:cs="Arial"/>
                <w:color w:val="000000"/>
                <w:sz w:val="20"/>
                <w:szCs w:val="20"/>
              </w:rPr>
            </w:pPr>
          </w:p>
        </w:tc>
      </w:tr>
      <w:tr w:rsidR="0049738F" w:rsidRPr="003767DA" w14:paraId="0587539C" w14:textId="77777777" w:rsidTr="0049738F">
        <w:trPr>
          <w:trHeight w:val="20"/>
        </w:trPr>
        <w:tc>
          <w:tcPr>
            <w:tcW w:w="1116" w:type="dxa"/>
            <w:shd w:val="clear" w:color="auto" w:fill="auto"/>
          </w:tcPr>
          <w:p w14:paraId="6CFA4CD0" w14:textId="28B1E17F"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3. Trajnostna raba in varstvo vodnih in morskih virov</w:t>
            </w:r>
          </w:p>
        </w:tc>
        <w:tc>
          <w:tcPr>
            <w:tcW w:w="6079" w:type="dxa"/>
            <w:shd w:val="clear" w:color="auto" w:fill="auto"/>
          </w:tcPr>
          <w:p w14:paraId="152B738B" w14:textId="52872172" w:rsidR="0049738F" w:rsidRPr="003767DA" w:rsidRDefault="0049738F" w:rsidP="00695830">
            <w:pPr>
              <w:pStyle w:val="Odstavekseznama"/>
              <w:spacing w:line="276" w:lineRule="auto"/>
              <w:ind w:left="0"/>
              <w:jc w:val="left"/>
              <w:rPr>
                <w:rFonts w:cs="Arial"/>
                <w:color w:val="000000"/>
                <w:szCs w:val="20"/>
              </w:rPr>
            </w:pPr>
            <w:r w:rsidRPr="003767DA">
              <w:rPr>
                <w:rFonts w:cs="Arial"/>
                <w:color w:val="000000"/>
                <w:szCs w:val="20"/>
              </w:rPr>
              <w:t>3.1. management padavinskih voda (npr. zbiralnik meteornih voda za ponovno uporabo - zalivanje zelenih površin, zadrževalni bazen padavinske vode, prepustni robniki, drenažni asfalt,</w:t>
            </w:r>
            <w:r>
              <w:rPr>
                <w:rFonts w:cs="Arial"/>
                <w:color w:val="000000"/>
                <w:szCs w:val="20"/>
              </w:rPr>
              <w:t xml:space="preserve"> </w:t>
            </w:r>
            <w:r w:rsidRPr="003767DA">
              <w:rPr>
                <w:rFonts w:cs="Arial"/>
                <w:color w:val="000000"/>
                <w:szCs w:val="20"/>
              </w:rPr>
              <w:t xml:space="preserve">prepustna parkirišča, retenzijsko ponikovalna laguna, </w:t>
            </w:r>
            <w:r w:rsidR="00695830">
              <w:rPr>
                <w:rFonts w:cs="Arial"/>
                <w:color w:val="000000"/>
                <w:szCs w:val="20"/>
              </w:rPr>
              <w:t>p</w:t>
            </w:r>
            <w:r w:rsidRPr="003767DA">
              <w:rPr>
                <w:rFonts w:cs="Arial"/>
                <w:color w:val="000000"/>
                <w:szCs w:val="20"/>
              </w:rPr>
              <w:t>onikovalni jarek itd.)</w:t>
            </w:r>
          </w:p>
        </w:tc>
        <w:tc>
          <w:tcPr>
            <w:tcW w:w="2268" w:type="dxa"/>
            <w:shd w:val="clear" w:color="auto" w:fill="auto"/>
          </w:tcPr>
          <w:p w14:paraId="16B23699" w14:textId="77777777" w:rsidR="00695830" w:rsidRDefault="0049738F" w:rsidP="00695830">
            <w:pPr>
              <w:spacing w:after="0"/>
              <w:rPr>
                <w:rFonts w:ascii="Arial" w:hAnsi="Arial" w:cs="Arial"/>
                <w:color w:val="000000"/>
                <w:sz w:val="20"/>
                <w:szCs w:val="20"/>
              </w:rPr>
            </w:pPr>
            <w:r w:rsidRPr="003767DA">
              <w:rPr>
                <w:rFonts w:ascii="Arial" w:hAnsi="Arial" w:cs="Arial"/>
                <w:color w:val="000000"/>
                <w:sz w:val="20"/>
                <w:szCs w:val="20"/>
              </w:rPr>
              <w:t>Str. 90</w:t>
            </w:r>
          </w:p>
          <w:p w14:paraId="3EFC67C6" w14:textId="2583F1CE"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 xml:space="preserve">5.1. </w:t>
            </w:r>
            <w:r w:rsidR="00695830">
              <w:rPr>
                <w:rFonts w:ascii="Arial" w:hAnsi="Arial" w:cs="Arial"/>
                <w:color w:val="000000"/>
                <w:sz w:val="20"/>
                <w:szCs w:val="20"/>
              </w:rPr>
              <w:t>g</w:t>
            </w:r>
            <w:r w:rsidRPr="003767DA">
              <w:rPr>
                <w:rFonts w:ascii="Arial" w:hAnsi="Arial" w:cs="Arial"/>
                <w:color w:val="000000"/>
                <w:sz w:val="20"/>
                <w:szCs w:val="20"/>
              </w:rPr>
              <w:t>radnja, razširitev in upravljanje sistemov za zbiranje, čiščenje in distribucijo vode</w:t>
            </w:r>
          </w:p>
          <w:p w14:paraId="37900778" w14:textId="77777777" w:rsidR="00695830" w:rsidRDefault="00695830" w:rsidP="00695830">
            <w:pPr>
              <w:spacing w:after="0"/>
              <w:rPr>
                <w:rFonts w:ascii="Arial" w:hAnsi="Arial" w:cs="Arial"/>
                <w:color w:val="000000"/>
                <w:sz w:val="20"/>
                <w:szCs w:val="20"/>
              </w:rPr>
            </w:pPr>
          </w:p>
          <w:p w14:paraId="2228E32E" w14:textId="690D1FF6" w:rsidR="00695830" w:rsidRDefault="0049738F" w:rsidP="00695830">
            <w:pPr>
              <w:spacing w:after="0"/>
              <w:rPr>
                <w:rFonts w:ascii="Arial" w:hAnsi="Arial" w:cs="Arial"/>
                <w:color w:val="000000"/>
                <w:sz w:val="20"/>
                <w:szCs w:val="20"/>
              </w:rPr>
            </w:pPr>
            <w:r w:rsidRPr="003767DA">
              <w:rPr>
                <w:rFonts w:ascii="Arial" w:hAnsi="Arial" w:cs="Arial"/>
                <w:color w:val="000000"/>
                <w:sz w:val="20"/>
                <w:szCs w:val="20"/>
              </w:rPr>
              <w:t>Str. 93</w:t>
            </w:r>
          </w:p>
          <w:p w14:paraId="6E0E4D2F" w14:textId="0915EBDA"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 xml:space="preserve">5.3. </w:t>
            </w:r>
            <w:r w:rsidR="00695830">
              <w:rPr>
                <w:rFonts w:ascii="Arial" w:hAnsi="Arial" w:cs="Arial"/>
                <w:color w:val="000000"/>
                <w:sz w:val="20"/>
                <w:szCs w:val="20"/>
              </w:rPr>
              <w:t>g</w:t>
            </w:r>
            <w:r w:rsidRPr="003767DA">
              <w:rPr>
                <w:rFonts w:ascii="Arial" w:hAnsi="Arial" w:cs="Arial"/>
                <w:color w:val="000000"/>
                <w:sz w:val="20"/>
                <w:szCs w:val="20"/>
              </w:rPr>
              <w:t>radnja, razširitev in upravljanje sistemov za zbiranje in čiščenje odpadnih voda</w:t>
            </w:r>
          </w:p>
        </w:tc>
        <w:tc>
          <w:tcPr>
            <w:tcW w:w="2188" w:type="dxa"/>
            <w:shd w:val="clear" w:color="auto" w:fill="auto"/>
          </w:tcPr>
          <w:p w14:paraId="35B40194" w14:textId="77777777"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Str. 6</w:t>
            </w:r>
          </w:p>
          <w:p w14:paraId="58DFCF47" w14:textId="77777777" w:rsidR="00695830" w:rsidRDefault="00695830" w:rsidP="00695830">
            <w:pPr>
              <w:spacing w:after="0"/>
              <w:rPr>
                <w:rFonts w:ascii="Arial" w:hAnsi="Arial" w:cs="Arial"/>
                <w:color w:val="000000"/>
                <w:sz w:val="20"/>
                <w:szCs w:val="20"/>
              </w:rPr>
            </w:pPr>
            <w:r>
              <w:rPr>
                <w:rFonts w:ascii="Arial" w:hAnsi="Arial" w:cs="Arial"/>
                <w:color w:val="000000"/>
                <w:sz w:val="20"/>
                <w:szCs w:val="20"/>
              </w:rPr>
              <w:t>g</w:t>
            </w:r>
            <w:r w:rsidR="0049738F" w:rsidRPr="003767DA">
              <w:rPr>
                <w:rFonts w:ascii="Arial" w:hAnsi="Arial" w:cs="Arial"/>
                <w:color w:val="000000"/>
                <w:sz w:val="20"/>
                <w:szCs w:val="20"/>
              </w:rPr>
              <w:t xml:space="preserve">radnja, razširitev in upravljanje sistemov za zbiranje, čiščenje in distribucijo vode – </w:t>
            </w:r>
            <w:r>
              <w:rPr>
                <w:rFonts w:ascii="Arial" w:hAnsi="Arial" w:cs="Arial"/>
                <w:color w:val="000000"/>
                <w:sz w:val="20"/>
                <w:szCs w:val="20"/>
              </w:rPr>
              <w:t>o</w:t>
            </w:r>
            <w:r w:rsidR="0049738F" w:rsidRPr="003767DA">
              <w:rPr>
                <w:rFonts w:ascii="Arial" w:hAnsi="Arial" w:cs="Arial"/>
                <w:color w:val="000000"/>
                <w:sz w:val="20"/>
                <w:szCs w:val="20"/>
              </w:rPr>
              <w:t>bnova sistemov za zbiranje, čiščenje in distribucijo vode, vključno z infrastrukturo za zbiranje, čiščenje in distribucijo vode za potrebe gospodinjstev in industrije.</w:t>
            </w:r>
          </w:p>
          <w:p w14:paraId="79694F6C" w14:textId="1D1FC683"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Ne prinaša pomembnih sprememb v obsegu zbranega, očiščenega ali distribuiranega pretoka.</w:t>
            </w:r>
          </w:p>
          <w:p w14:paraId="4F1264A8" w14:textId="77777777" w:rsidR="0049738F" w:rsidRDefault="0049738F" w:rsidP="00695830">
            <w:pPr>
              <w:spacing w:after="0"/>
              <w:rPr>
                <w:rFonts w:ascii="Arial" w:hAnsi="Arial" w:cs="Arial"/>
                <w:color w:val="000000"/>
                <w:sz w:val="20"/>
                <w:szCs w:val="20"/>
              </w:rPr>
            </w:pPr>
            <w:r w:rsidRPr="003767DA">
              <w:rPr>
                <w:rFonts w:ascii="Arial" w:hAnsi="Arial" w:cs="Arial"/>
                <w:color w:val="000000"/>
                <w:sz w:val="20"/>
                <w:szCs w:val="20"/>
              </w:rPr>
              <w:lastRenderedPageBreak/>
              <w:t>Str. 7</w:t>
            </w:r>
          </w:p>
          <w:p w14:paraId="544C9E24" w14:textId="77777777" w:rsidR="00695830" w:rsidRPr="003767DA" w:rsidRDefault="00695830" w:rsidP="00695830">
            <w:pPr>
              <w:spacing w:after="0"/>
              <w:rPr>
                <w:rFonts w:ascii="Arial" w:hAnsi="Arial" w:cs="Arial"/>
                <w:color w:val="000000"/>
                <w:sz w:val="20"/>
                <w:szCs w:val="20"/>
              </w:rPr>
            </w:pPr>
          </w:p>
          <w:p w14:paraId="41B32F5B" w14:textId="65ECE63D" w:rsidR="0049738F" w:rsidRPr="003767DA" w:rsidRDefault="00695830" w:rsidP="00695830">
            <w:pPr>
              <w:spacing w:after="0"/>
              <w:rPr>
                <w:rFonts w:ascii="Arial" w:hAnsi="Arial" w:cs="Arial"/>
                <w:color w:val="000000"/>
                <w:sz w:val="20"/>
                <w:szCs w:val="20"/>
              </w:rPr>
            </w:pPr>
            <w:r>
              <w:rPr>
                <w:rFonts w:ascii="Arial" w:hAnsi="Arial" w:cs="Arial"/>
                <w:color w:val="000000"/>
                <w:sz w:val="20"/>
                <w:szCs w:val="20"/>
              </w:rPr>
              <w:t>g</w:t>
            </w:r>
            <w:r w:rsidR="0049738F" w:rsidRPr="003767DA">
              <w:rPr>
                <w:rFonts w:ascii="Arial" w:hAnsi="Arial" w:cs="Arial"/>
                <w:color w:val="000000"/>
                <w:sz w:val="20"/>
                <w:szCs w:val="20"/>
              </w:rPr>
              <w:t xml:space="preserve">radnja, razširitev in upravljanje sistemov za zbiranje in čiščenje odpadnih voda – </w:t>
            </w:r>
            <w:r>
              <w:rPr>
                <w:rFonts w:ascii="Arial" w:hAnsi="Arial" w:cs="Arial"/>
                <w:color w:val="000000"/>
                <w:sz w:val="20"/>
                <w:szCs w:val="20"/>
              </w:rPr>
              <w:t>g</w:t>
            </w:r>
            <w:r w:rsidR="0049738F" w:rsidRPr="003767DA">
              <w:rPr>
                <w:rFonts w:ascii="Arial" w:hAnsi="Arial" w:cs="Arial"/>
                <w:color w:val="000000"/>
                <w:sz w:val="20"/>
                <w:szCs w:val="20"/>
              </w:rPr>
              <w:t>radnja, razširitev in upravljanje centraliziranih sistemov odpadnih voda, vključno z zbiranjem (kanalizacijsko omrežje) in čiščenjem</w:t>
            </w:r>
          </w:p>
        </w:tc>
        <w:tc>
          <w:tcPr>
            <w:tcW w:w="2569" w:type="dxa"/>
            <w:shd w:val="clear" w:color="auto" w:fill="auto"/>
          </w:tcPr>
          <w:p w14:paraId="122C90A6" w14:textId="77777777"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lastRenderedPageBreak/>
              <w:t>OU 2</w:t>
            </w:r>
          </w:p>
          <w:p w14:paraId="52B5FAEF" w14:textId="77777777"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OU 4</w:t>
            </w:r>
          </w:p>
          <w:p w14:paraId="2A68795E" w14:textId="77777777"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OU 5</w:t>
            </w:r>
          </w:p>
          <w:p w14:paraId="0504DD20" w14:textId="77777777"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OU 9</w:t>
            </w:r>
          </w:p>
          <w:p w14:paraId="26A3BD2A" w14:textId="77777777"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OU 22</w:t>
            </w:r>
          </w:p>
          <w:p w14:paraId="729CB1FF" w14:textId="77777777"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OU 23</w:t>
            </w:r>
          </w:p>
          <w:p w14:paraId="00657741" w14:textId="77777777" w:rsidR="0049738F" w:rsidRPr="003767DA" w:rsidRDefault="0049738F" w:rsidP="00695830">
            <w:pPr>
              <w:spacing w:after="0"/>
              <w:rPr>
                <w:rFonts w:ascii="Arial" w:hAnsi="Arial" w:cs="Arial"/>
                <w:color w:val="000000"/>
                <w:sz w:val="20"/>
                <w:szCs w:val="20"/>
              </w:rPr>
            </w:pPr>
            <w:r w:rsidRPr="003767DA">
              <w:rPr>
                <w:rFonts w:ascii="Arial" w:hAnsi="Arial" w:cs="Arial"/>
                <w:color w:val="000000"/>
                <w:sz w:val="20"/>
                <w:szCs w:val="20"/>
              </w:rPr>
              <w:t>OU 27</w:t>
            </w:r>
          </w:p>
        </w:tc>
      </w:tr>
    </w:tbl>
    <w:p w14:paraId="7F92E820" w14:textId="77777777" w:rsidR="003A3875" w:rsidRPr="003767DA" w:rsidRDefault="003A3875" w:rsidP="00695830">
      <w:pPr>
        <w:pStyle w:val="Napis"/>
        <w:spacing w:before="240"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12</w:t>
      </w:r>
      <w:r w:rsidRPr="003767DA">
        <w:rPr>
          <w:rFonts w:ascii="Arial" w:hAnsi="Arial" w:cs="Arial"/>
          <w:color w:val="000000"/>
        </w:rPr>
        <w:fldChar w:fldCharType="end"/>
      </w:r>
      <w:r w:rsidRPr="003767DA">
        <w:rPr>
          <w:rFonts w:ascii="Arial" w:hAnsi="Arial" w:cs="Arial"/>
          <w:color w:val="000000"/>
        </w:rPr>
        <w:t>: Koeficient za izračun podpore ciljem na področju podnebnih sprememb in ciljem na področju okolja v povezavi s predmetom javnega razpisa (komunalna infrastruktura – vodovod in kanalizacija)</w:t>
      </w:r>
    </w:p>
    <w:tbl>
      <w:tblPr>
        <w:tblW w:w="499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50"/>
        <w:gridCol w:w="4679"/>
        <w:gridCol w:w="3787"/>
        <w:gridCol w:w="3696"/>
      </w:tblGrid>
      <w:tr w:rsidR="003A3875" w:rsidRPr="003767DA" w14:paraId="7F44F196" w14:textId="77777777" w:rsidTr="00695830">
        <w:tc>
          <w:tcPr>
            <w:tcW w:w="652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1E022F7" w14:textId="77777777" w:rsidR="003A3875" w:rsidRPr="003767DA" w:rsidRDefault="003A3875" w:rsidP="00695830">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PODROČJE UKREPANJA</w:t>
            </w:r>
          </w:p>
        </w:tc>
        <w:tc>
          <w:tcPr>
            <w:tcW w:w="3787" w:type="dxa"/>
            <w:tcBorders>
              <w:top w:val="single" w:sz="6" w:space="0" w:color="000000"/>
              <w:left w:val="single" w:sz="6" w:space="0" w:color="000000"/>
              <w:bottom w:val="single" w:sz="6" w:space="0" w:color="000000"/>
              <w:right w:val="single" w:sz="6" w:space="0" w:color="000000"/>
            </w:tcBorders>
            <w:shd w:val="clear" w:color="auto" w:fill="auto"/>
            <w:hideMark/>
          </w:tcPr>
          <w:p w14:paraId="4EAA23A3" w14:textId="77777777" w:rsidR="003A3875" w:rsidRPr="003767DA" w:rsidRDefault="003A3875" w:rsidP="00695830">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podnebnih sprememb</w:t>
            </w:r>
          </w:p>
        </w:tc>
        <w:tc>
          <w:tcPr>
            <w:tcW w:w="3696" w:type="dxa"/>
            <w:tcBorders>
              <w:top w:val="single" w:sz="6" w:space="0" w:color="000000"/>
              <w:left w:val="single" w:sz="6" w:space="0" w:color="000000"/>
              <w:bottom w:val="single" w:sz="6" w:space="0" w:color="000000"/>
              <w:right w:val="single" w:sz="6" w:space="0" w:color="000000"/>
            </w:tcBorders>
          </w:tcPr>
          <w:p w14:paraId="7026101C" w14:textId="77777777" w:rsidR="003A3875" w:rsidRPr="003767DA" w:rsidRDefault="003A3875" w:rsidP="00695830">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okolja</w:t>
            </w:r>
          </w:p>
        </w:tc>
      </w:tr>
      <w:tr w:rsidR="003A3875" w:rsidRPr="003767DA" w14:paraId="0BB0446A" w14:textId="77777777" w:rsidTr="00695830">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12F50B98" w14:textId="77777777" w:rsidR="003A3875" w:rsidRPr="003767DA" w:rsidRDefault="003A3875" w:rsidP="00695830">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062</w:t>
            </w:r>
          </w:p>
        </w:tc>
        <w:tc>
          <w:tcPr>
            <w:tcW w:w="4679" w:type="dxa"/>
            <w:tcBorders>
              <w:top w:val="single" w:sz="6" w:space="0" w:color="000000"/>
              <w:left w:val="single" w:sz="6" w:space="0" w:color="000000"/>
              <w:bottom w:val="single" w:sz="6" w:space="0" w:color="000000"/>
              <w:right w:val="single" w:sz="6" w:space="0" w:color="000000"/>
            </w:tcBorders>
            <w:shd w:val="clear" w:color="auto" w:fill="auto"/>
            <w:hideMark/>
          </w:tcPr>
          <w:p w14:paraId="5DCA82AF" w14:textId="77777777" w:rsidR="003A3875" w:rsidRPr="003767DA" w:rsidRDefault="003A3875" w:rsidP="00695830">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Oskrba z vodo za prehrano ljudi (infrastruktura za pridobivanje, čiščenje, shranjevanje in distribucijo, ukrepi za večjo učinkovitost, oskrba s pitno vodo)</w:t>
            </w:r>
          </w:p>
        </w:tc>
        <w:tc>
          <w:tcPr>
            <w:tcW w:w="3787" w:type="dxa"/>
            <w:tcBorders>
              <w:top w:val="single" w:sz="6" w:space="0" w:color="000000"/>
              <w:left w:val="single" w:sz="6" w:space="0" w:color="000000"/>
              <w:bottom w:val="single" w:sz="6" w:space="0" w:color="000000"/>
              <w:right w:val="single" w:sz="6" w:space="0" w:color="000000"/>
            </w:tcBorders>
          </w:tcPr>
          <w:p w14:paraId="3D0463D1" w14:textId="77777777" w:rsidR="003A3875" w:rsidRPr="003767DA" w:rsidRDefault="00537899" w:rsidP="00695830">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c>
          <w:tcPr>
            <w:tcW w:w="3696" w:type="dxa"/>
            <w:tcBorders>
              <w:top w:val="single" w:sz="6" w:space="0" w:color="000000"/>
              <w:left w:val="single" w:sz="6" w:space="0" w:color="000000"/>
              <w:bottom w:val="single" w:sz="6" w:space="0" w:color="000000"/>
              <w:right w:val="single" w:sz="6" w:space="0" w:color="000000"/>
            </w:tcBorders>
            <w:shd w:val="clear" w:color="auto" w:fill="auto"/>
            <w:hideMark/>
          </w:tcPr>
          <w:p w14:paraId="6C762682" w14:textId="77777777" w:rsidR="003A3875" w:rsidRPr="003767DA" w:rsidRDefault="00537899" w:rsidP="00695830">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r w:rsidR="003A3875" w:rsidRPr="003767DA" w14:paraId="097D351D" w14:textId="77777777" w:rsidTr="00695830">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043D3B4D" w14:textId="77777777" w:rsidR="003A3875" w:rsidRPr="003767DA" w:rsidRDefault="003A3875" w:rsidP="00695830">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064</w:t>
            </w:r>
          </w:p>
        </w:tc>
        <w:tc>
          <w:tcPr>
            <w:tcW w:w="4679" w:type="dxa"/>
            <w:tcBorders>
              <w:top w:val="single" w:sz="6" w:space="0" w:color="000000"/>
              <w:left w:val="single" w:sz="6" w:space="0" w:color="000000"/>
              <w:bottom w:val="single" w:sz="6" w:space="0" w:color="000000"/>
              <w:right w:val="single" w:sz="6" w:space="0" w:color="000000"/>
            </w:tcBorders>
            <w:shd w:val="clear" w:color="auto" w:fill="auto"/>
            <w:hideMark/>
          </w:tcPr>
          <w:p w14:paraId="3C18B391" w14:textId="77777777" w:rsidR="003A3875" w:rsidRPr="003767DA" w:rsidRDefault="003A3875" w:rsidP="00695830">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Gospodarjenje z vodnimi viri in varovanje vodnih virov (vključno z upravljanjem povodij, posebnimi ukrepi za prilagoditev podnebnim spremembam, ponovno uporabo, zmanjševanjem puščanja)</w:t>
            </w:r>
          </w:p>
        </w:tc>
        <w:tc>
          <w:tcPr>
            <w:tcW w:w="3787" w:type="dxa"/>
            <w:tcBorders>
              <w:top w:val="single" w:sz="6" w:space="0" w:color="000000"/>
              <w:left w:val="single" w:sz="6" w:space="0" w:color="000000"/>
              <w:bottom w:val="single" w:sz="6" w:space="0" w:color="000000"/>
              <w:right w:val="single" w:sz="6" w:space="0" w:color="000000"/>
            </w:tcBorders>
          </w:tcPr>
          <w:p w14:paraId="1AAD9D2A" w14:textId="77777777" w:rsidR="003A3875" w:rsidRPr="003767DA" w:rsidRDefault="00537899" w:rsidP="00695830">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40 %</w:t>
            </w:r>
          </w:p>
        </w:tc>
        <w:tc>
          <w:tcPr>
            <w:tcW w:w="3696" w:type="dxa"/>
            <w:tcBorders>
              <w:top w:val="single" w:sz="6" w:space="0" w:color="000000"/>
              <w:left w:val="single" w:sz="6" w:space="0" w:color="000000"/>
              <w:bottom w:val="single" w:sz="6" w:space="0" w:color="000000"/>
              <w:right w:val="single" w:sz="6" w:space="0" w:color="000000"/>
            </w:tcBorders>
            <w:shd w:val="clear" w:color="auto" w:fill="auto"/>
            <w:hideMark/>
          </w:tcPr>
          <w:p w14:paraId="117325C8" w14:textId="77777777" w:rsidR="003A3875" w:rsidRPr="003767DA" w:rsidRDefault="00537899" w:rsidP="00695830">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r w:rsidR="003A3875" w:rsidRPr="003767DA" w14:paraId="7684879D" w14:textId="77777777" w:rsidTr="00695830">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236B49A4" w14:textId="77777777" w:rsidR="003A3875" w:rsidRPr="003767DA" w:rsidRDefault="003A3875" w:rsidP="00695830">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065</w:t>
            </w:r>
          </w:p>
        </w:tc>
        <w:tc>
          <w:tcPr>
            <w:tcW w:w="4679" w:type="dxa"/>
            <w:tcBorders>
              <w:top w:val="single" w:sz="6" w:space="0" w:color="000000"/>
              <w:left w:val="single" w:sz="6" w:space="0" w:color="000000"/>
              <w:bottom w:val="single" w:sz="6" w:space="0" w:color="000000"/>
              <w:right w:val="single" w:sz="6" w:space="0" w:color="000000"/>
            </w:tcBorders>
            <w:shd w:val="clear" w:color="auto" w:fill="auto"/>
            <w:hideMark/>
          </w:tcPr>
          <w:p w14:paraId="65F4E394" w14:textId="77777777" w:rsidR="003A3875" w:rsidRPr="003767DA" w:rsidRDefault="003A3875" w:rsidP="00695830">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Zbiranje in čiščenje odpadne vode</w:t>
            </w:r>
          </w:p>
        </w:tc>
        <w:tc>
          <w:tcPr>
            <w:tcW w:w="3787" w:type="dxa"/>
            <w:tcBorders>
              <w:top w:val="single" w:sz="6" w:space="0" w:color="000000"/>
              <w:left w:val="single" w:sz="6" w:space="0" w:color="000000"/>
              <w:bottom w:val="single" w:sz="6" w:space="0" w:color="000000"/>
              <w:right w:val="single" w:sz="6" w:space="0" w:color="000000"/>
            </w:tcBorders>
          </w:tcPr>
          <w:p w14:paraId="7ECB9E25" w14:textId="77777777" w:rsidR="003A3875" w:rsidRPr="003767DA" w:rsidRDefault="00537899" w:rsidP="00695830">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c>
          <w:tcPr>
            <w:tcW w:w="3696" w:type="dxa"/>
            <w:tcBorders>
              <w:top w:val="single" w:sz="6" w:space="0" w:color="000000"/>
              <w:left w:val="single" w:sz="6" w:space="0" w:color="000000"/>
              <w:bottom w:val="single" w:sz="6" w:space="0" w:color="000000"/>
              <w:right w:val="single" w:sz="6" w:space="0" w:color="000000"/>
            </w:tcBorders>
            <w:shd w:val="clear" w:color="auto" w:fill="auto"/>
            <w:hideMark/>
          </w:tcPr>
          <w:p w14:paraId="647EFB88" w14:textId="77777777" w:rsidR="003A3875" w:rsidRPr="003767DA" w:rsidRDefault="00537899" w:rsidP="00695830">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bl>
    <w:p w14:paraId="555391DD" w14:textId="77777777" w:rsidR="003A3875" w:rsidRPr="003767DA" w:rsidRDefault="003A3875" w:rsidP="009E20C0">
      <w:pPr>
        <w:jc w:val="both"/>
        <w:rPr>
          <w:rFonts w:ascii="Arial" w:hAnsi="Arial" w:cs="Arial"/>
          <w:color w:val="000000"/>
          <w:sz w:val="20"/>
          <w:szCs w:val="20"/>
        </w:rPr>
      </w:pPr>
    </w:p>
    <w:p w14:paraId="020FA0A2" w14:textId="77777777" w:rsidR="003A3875" w:rsidRPr="003767DA" w:rsidRDefault="003A3875" w:rsidP="009E20C0">
      <w:pPr>
        <w:jc w:val="both"/>
        <w:rPr>
          <w:rFonts w:ascii="Arial" w:hAnsi="Arial" w:cs="Arial"/>
          <w:color w:val="000000"/>
          <w:sz w:val="20"/>
          <w:szCs w:val="20"/>
        </w:rPr>
      </w:pPr>
    </w:p>
    <w:p w14:paraId="2C92160F" w14:textId="77777777" w:rsidR="003A3875" w:rsidRPr="003767DA" w:rsidRDefault="003A3875" w:rsidP="009E20C0">
      <w:pPr>
        <w:jc w:val="both"/>
        <w:rPr>
          <w:rFonts w:ascii="Arial" w:hAnsi="Arial" w:cs="Arial"/>
          <w:color w:val="000000"/>
          <w:sz w:val="20"/>
          <w:szCs w:val="20"/>
        </w:rPr>
        <w:sectPr w:rsidR="003A3875" w:rsidRPr="003767DA" w:rsidSect="003A3875">
          <w:pgSz w:w="16838" w:h="11906" w:orient="landscape"/>
          <w:pgMar w:top="1417" w:right="1417" w:bottom="1417" w:left="1417" w:header="708" w:footer="708" w:gutter="0"/>
          <w:cols w:space="708"/>
          <w:docGrid w:linePitch="360"/>
        </w:sectPr>
      </w:pPr>
    </w:p>
    <w:p w14:paraId="7B65018F" w14:textId="51BCD681" w:rsidR="003A3875" w:rsidRPr="003767DA" w:rsidRDefault="008268E7" w:rsidP="007167E7">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13</w:t>
      </w:r>
      <w:r w:rsidRPr="003767DA">
        <w:rPr>
          <w:rFonts w:ascii="Arial" w:hAnsi="Arial" w:cs="Arial"/>
          <w:color w:val="000000"/>
        </w:rPr>
        <w:fldChar w:fldCharType="end"/>
      </w:r>
      <w:r w:rsidRPr="003767DA">
        <w:rPr>
          <w:rFonts w:ascii="Arial" w:hAnsi="Arial" w:cs="Arial"/>
          <w:color w:val="000000"/>
        </w:rPr>
        <w:t xml:space="preserve">: </w:t>
      </w:r>
      <w:r w:rsidR="007167E7">
        <w:rPr>
          <w:rFonts w:ascii="Arial" w:hAnsi="Arial" w:cs="Arial"/>
          <w:color w:val="000000"/>
        </w:rPr>
        <w:t>Druga f</w:t>
      </w:r>
      <w:r w:rsidRPr="003767DA">
        <w:rPr>
          <w:rFonts w:ascii="Arial" w:hAnsi="Arial" w:cs="Arial"/>
          <w:color w:val="000000"/>
        </w:rPr>
        <w:t xml:space="preserve">aza presoje projekta z vidika načela DNSH – 4. Prehod v krožno </w:t>
      </w:r>
      <w:r w:rsidR="00232993" w:rsidRPr="003767DA">
        <w:rPr>
          <w:rFonts w:ascii="Arial" w:hAnsi="Arial" w:cs="Arial"/>
          <w:color w:val="000000"/>
        </w:rPr>
        <w:t>gospodarstvo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1044"/>
        <w:gridCol w:w="3742"/>
      </w:tblGrid>
      <w:tr w:rsidR="008268E7" w:rsidRPr="003767DA" w14:paraId="4449FC0E" w14:textId="77777777" w:rsidTr="00277CF0">
        <w:tc>
          <w:tcPr>
            <w:tcW w:w="9260"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CF9C00F" w14:textId="77777777" w:rsidR="008268E7" w:rsidRPr="003767DA" w:rsidRDefault="008268E7" w:rsidP="00992905">
            <w:pPr>
              <w:spacing w:after="0"/>
              <w:jc w:val="both"/>
              <w:rPr>
                <w:rFonts w:ascii="Arial" w:hAnsi="Arial" w:cs="Arial"/>
                <w:color w:val="000000"/>
                <w:sz w:val="20"/>
                <w:szCs w:val="20"/>
              </w:rPr>
            </w:pPr>
            <w:r w:rsidRPr="003767DA">
              <w:rPr>
                <w:rFonts w:ascii="Arial" w:hAnsi="Arial" w:cs="Arial"/>
                <w:b/>
                <w:color w:val="000000"/>
                <w:sz w:val="20"/>
                <w:szCs w:val="20"/>
              </w:rPr>
              <w:t>4. Prehod v krožno gospodarstvo</w:t>
            </w:r>
          </w:p>
        </w:tc>
      </w:tr>
      <w:tr w:rsidR="008268E7" w:rsidRPr="003767DA" w14:paraId="1109EB0D" w14:textId="77777777" w:rsidTr="00660010">
        <w:tc>
          <w:tcPr>
            <w:tcW w:w="4474" w:type="dxa"/>
            <w:shd w:val="clear" w:color="auto" w:fill="auto"/>
          </w:tcPr>
          <w:p w14:paraId="6557819F" w14:textId="77777777" w:rsidR="008268E7" w:rsidRPr="003767DA" w:rsidRDefault="008268E7" w:rsidP="00992905">
            <w:pPr>
              <w:spacing w:after="0"/>
              <w:jc w:val="both"/>
              <w:rPr>
                <w:rFonts w:ascii="Arial" w:hAnsi="Arial" w:cs="Arial"/>
                <w:color w:val="000000"/>
                <w:sz w:val="20"/>
                <w:szCs w:val="20"/>
              </w:rPr>
            </w:pPr>
            <w:r w:rsidRPr="003767DA">
              <w:rPr>
                <w:rFonts w:ascii="Arial" w:hAnsi="Arial" w:cs="Arial"/>
                <w:color w:val="000000"/>
                <w:sz w:val="20"/>
                <w:szCs w:val="20"/>
              </w:rPr>
              <w:t>Vplivi projekta</w:t>
            </w:r>
          </w:p>
        </w:tc>
        <w:tc>
          <w:tcPr>
            <w:tcW w:w="1044" w:type="dxa"/>
            <w:shd w:val="clear" w:color="auto" w:fill="auto"/>
          </w:tcPr>
          <w:p w14:paraId="6914971D" w14:textId="77777777" w:rsidR="008268E7" w:rsidRPr="003767DA" w:rsidRDefault="008268E7" w:rsidP="00992905">
            <w:pPr>
              <w:spacing w:after="0"/>
              <w:jc w:val="center"/>
              <w:rPr>
                <w:rFonts w:ascii="Arial" w:hAnsi="Arial" w:cs="Arial"/>
                <w:color w:val="000000"/>
                <w:sz w:val="20"/>
                <w:szCs w:val="20"/>
              </w:rPr>
            </w:pPr>
            <w:r w:rsidRPr="003767DA">
              <w:rPr>
                <w:rFonts w:ascii="Arial" w:hAnsi="Arial" w:cs="Arial"/>
                <w:color w:val="000000"/>
                <w:sz w:val="20"/>
                <w:szCs w:val="20"/>
              </w:rPr>
              <w:t>NE</w:t>
            </w:r>
          </w:p>
        </w:tc>
        <w:tc>
          <w:tcPr>
            <w:tcW w:w="3742" w:type="dxa"/>
            <w:shd w:val="clear" w:color="auto" w:fill="auto"/>
          </w:tcPr>
          <w:p w14:paraId="0B929279" w14:textId="722FC1B2" w:rsidR="008268E7" w:rsidRPr="003767DA" w:rsidRDefault="008268E7" w:rsidP="00992905">
            <w:pPr>
              <w:spacing w:after="0"/>
              <w:jc w:val="both"/>
              <w:rPr>
                <w:rFonts w:ascii="Arial" w:hAnsi="Arial" w:cs="Arial"/>
                <w:color w:val="000000"/>
                <w:sz w:val="20"/>
                <w:szCs w:val="20"/>
              </w:rPr>
            </w:pPr>
            <w:r w:rsidRPr="003767DA">
              <w:rPr>
                <w:rFonts w:ascii="Arial" w:hAnsi="Arial" w:cs="Arial"/>
                <w:color w:val="000000"/>
                <w:sz w:val="20"/>
                <w:szCs w:val="20"/>
              </w:rPr>
              <w:t xml:space="preserve">Vsebinska utemeljitev aktivnosti projekta </w:t>
            </w:r>
          </w:p>
        </w:tc>
      </w:tr>
      <w:tr w:rsidR="008268E7" w:rsidRPr="003767DA" w14:paraId="3CB07598" w14:textId="77777777" w:rsidTr="00660010">
        <w:tc>
          <w:tcPr>
            <w:tcW w:w="4474" w:type="dxa"/>
            <w:shd w:val="clear" w:color="auto" w:fill="auto"/>
          </w:tcPr>
          <w:p w14:paraId="448B02F3" w14:textId="77777777" w:rsidR="008268E7" w:rsidRPr="003767DA" w:rsidRDefault="008268E7" w:rsidP="00992905">
            <w:pPr>
              <w:spacing w:after="0"/>
              <w:jc w:val="both"/>
              <w:rPr>
                <w:rFonts w:ascii="Arial" w:hAnsi="Arial" w:cs="Arial"/>
                <w:color w:val="000000"/>
                <w:sz w:val="20"/>
                <w:szCs w:val="20"/>
              </w:rPr>
            </w:pPr>
            <w:r w:rsidRPr="003767DA">
              <w:rPr>
                <w:rFonts w:ascii="Arial" w:hAnsi="Arial" w:cs="Arial"/>
                <w:color w:val="000000"/>
                <w:sz w:val="20"/>
                <w:szCs w:val="20"/>
              </w:rPr>
              <w:t xml:space="preserve">Ali se pričakuje, da bo projekt: </w:t>
            </w:r>
          </w:p>
          <w:p w14:paraId="23FD0B15" w14:textId="7DB925A7" w:rsidR="008268E7" w:rsidRPr="003767DA" w:rsidRDefault="008268E7" w:rsidP="00992905">
            <w:pPr>
              <w:numPr>
                <w:ilvl w:val="0"/>
                <w:numId w:val="29"/>
              </w:numPr>
              <w:spacing w:after="0"/>
              <w:jc w:val="both"/>
              <w:rPr>
                <w:rFonts w:ascii="Arial" w:hAnsi="Arial" w:cs="Arial"/>
                <w:color w:val="000000"/>
                <w:sz w:val="20"/>
                <w:szCs w:val="20"/>
              </w:rPr>
            </w:pPr>
            <w:r w:rsidRPr="003767DA">
              <w:rPr>
                <w:rFonts w:ascii="Arial" w:hAnsi="Arial" w:cs="Arial"/>
                <w:color w:val="000000"/>
                <w:sz w:val="20"/>
                <w:szCs w:val="20"/>
              </w:rPr>
              <w:t xml:space="preserve">povzročil znatno povečanje nastajanja, sežiganja ali odlaganja odpadkov, razen sežiganja nevarnih odpadkov, ki jih ni mogoče reciklirati, ali </w:t>
            </w:r>
          </w:p>
          <w:p w14:paraId="3D9EE033" w14:textId="0B7BD6EA" w:rsidR="008268E7" w:rsidRPr="003767DA" w:rsidRDefault="008268E7" w:rsidP="00992905">
            <w:pPr>
              <w:numPr>
                <w:ilvl w:val="0"/>
                <w:numId w:val="29"/>
              </w:numPr>
              <w:spacing w:after="0"/>
              <w:rPr>
                <w:rFonts w:ascii="Arial" w:hAnsi="Arial" w:cs="Arial"/>
                <w:color w:val="000000"/>
                <w:sz w:val="20"/>
                <w:szCs w:val="20"/>
              </w:rPr>
            </w:pPr>
            <w:r w:rsidRPr="003767DA">
              <w:rPr>
                <w:rFonts w:ascii="Arial" w:hAnsi="Arial" w:cs="Arial"/>
                <w:color w:val="000000"/>
                <w:sz w:val="20"/>
                <w:szCs w:val="20"/>
              </w:rPr>
              <w:t>povzročil bistvene neučinkovitosti pri neposredni ali posredni rabi naravnih virov v kateri koli fazi njihovega življenjskega cikla, ki jih ne zmanjšujejo ustrezni ukrepi, ali</w:t>
            </w:r>
          </w:p>
          <w:p w14:paraId="130BC784" w14:textId="05463A1B" w:rsidR="008268E7" w:rsidRPr="003767DA" w:rsidRDefault="008268E7" w:rsidP="00992905">
            <w:pPr>
              <w:numPr>
                <w:ilvl w:val="0"/>
                <w:numId w:val="29"/>
              </w:numPr>
              <w:spacing w:after="0"/>
              <w:jc w:val="both"/>
              <w:rPr>
                <w:rFonts w:ascii="Arial" w:hAnsi="Arial" w:cs="Arial"/>
                <w:color w:val="000000"/>
                <w:sz w:val="20"/>
                <w:szCs w:val="20"/>
              </w:rPr>
            </w:pPr>
            <w:r w:rsidRPr="003767DA">
              <w:rPr>
                <w:rFonts w:ascii="Arial" w:hAnsi="Arial" w:cs="Arial"/>
                <w:color w:val="000000"/>
                <w:sz w:val="20"/>
                <w:szCs w:val="20"/>
              </w:rPr>
              <w:t>bistveno in dolgoročno škodoval okolju z vidika krožnega gospodarstva?</w:t>
            </w:r>
          </w:p>
        </w:tc>
        <w:tc>
          <w:tcPr>
            <w:tcW w:w="1044" w:type="dxa"/>
            <w:shd w:val="clear" w:color="auto" w:fill="auto"/>
          </w:tcPr>
          <w:p w14:paraId="45F1D544" w14:textId="77777777" w:rsidR="008268E7" w:rsidRPr="003767DA" w:rsidRDefault="008268E7" w:rsidP="00992905">
            <w:pPr>
              <w:spacing w:after="0"/>
              <w:jc w:val="both"/>
              <w:rPr>
                <w:rFonts w:ascii="Arial" w:hAnsi="Arial" w:cs="Arial"/>
                <w:color w:val="000000"/>
                <w:sz w:val="20"/>
                <w:szCs w:val="20"/>
              </w:rPr>
            </w:pPr>
          </w:p>
        </w:tc>
        <w:tc>
          <w:tcPr>
            <w:tcW w:w="3742" w:type="dxa"/>
            <w:shd w:val="clear" w:color="auto" w:fill="auto"/>
          </w:tcPr>
          <w:p w14:paraId="698F6206" w14:textId="77777777" w:rsidR="008268E7" w:rsidRPr="003767DA" w:rsidRDefault="008268E7" w:rsidP="00992905">
            <w:pPr>
              <w:spacing w:after="0"/>
              <w:jc w:val="both"/>
              <w:rPr>
                <w:rFonts w:ascii="Arial" w:hAnsi="Arial" w:cs="Arial"/>
                <w:color w:val="000000"/>
                <w:sz w:val="20"/>
                <w:szCs w:val="20"/>
              </w:rPr>
            </w:pPr>
          </w:p>
        </w:tc>
      </w:tr>
      <w:tr w:rsidR="008268E7" w:rsidRPr="003767DA" w14:paraId="2B422513" w14:textId="77777777" w:rsidTr="00660010">
        <w:tc>
          <w:tcPr>
            <w:tcW w:w="9260" w:type="dxa"/>
            <w:gridSpan w:val="3"/>
            <w:shd w:val="clear" w:color="auto" w:fill="auto"/>
          </w:tcPr>
          <w:p w14:paraId="589C13E5" w14:textId="6746D513" w:rsidR="008268E7" w:rsidRPr="00CC360F" w:rsidRDefault="008268E7" w:rsidP="00992905">
            <w:pPr>
              <w:spacing w:after="0"/>
              <w:jc w:val="both"/>
              <w:rPr>
                <w:rFonts w:ascii="Arial" w:hAnsi="Arial" w:cs="Arial"/>
                <w:i/>
                <w:iCs/>
                <w:color w:val="000000"/>
                <w:sz w:val="20"/>
                <w:szCs w:val="20"/>
              </w:rPr>
            </w:pPr>
            <w:r w:rsidRPr="00CC360F">
              <w:rPr>
                <w:rFonts w:ascii="Arial" w:hAnsi="Arial" w:cs="Arial"/>
                <w:i/>
                <w:iCs/>
                <w:color w:val="000000"/>
                <w:sz w:val="20"/>
                <w:szCs w:val="20"/>
              </w:rPr>
              <w:t>Navodil</w:t>
            </w:r>
            <w:r w:rsidR="00CC360F" w:rsidRPr="00CC360F">
              <w:rPr>
                <w:rFonts w:ascii="Arial" w:hAnsi="Arial" w:cs="Arial"/>
                <w:i/>
                <w:iCs/>
                <w:color w:val="000000"/>
                <w:sz w:val="20"/>
                <w:szCs w:val="20"/>
              </w:rPr>
              <w:t>o</w:t>
            </w:r>
            <w:r w:rsidRPr="00CC360F">
              <w:rPr>
                <w:rFonts w:ascii="Arial" w:hAnsi="Arial" w:cs="Arial"/>
                <w:i/>
                <w:iCs/>
                <w:color w:val="000000"/>
                <w:sz w:val="20"/>
                <w:szCs w:val="20"/>
              </w:rPr>
              <w:t xml:space="preserve"> za presojo vpliva projekta na zadevni okoljski cilj</w:t>
            </w:r>
          </w:p>
          <w:p w14:paraId="76B42390" w14:textId="77777777" w:rsidR="008268E7" w:rsidRPr="00CC360F" w:rsidRDefault="008268E7" w:rsidP="00992905">
            <w:pPr>
              <w:spacing w:after="0"/>
              <w:jc w:val="both"/>
              <w:rPr>
                <w:rFonts w:ascii="Arial" w:hAnsi="Arial" w:cs="Arial"/>
                <w:i/>
                <w:iCs/>
                <w:color w:val="000000"/>
                <w:sz w:val="20"/>
                <w:szCs w:val="20"/>
              </w:rPr>
            </w:pPr>
          </w:p>
          <w:p w14:paraId="77C53050" w14:textId="1F1B0007" w:rsidR="003937E0" w:rsidRPr="00CC360F" w:rsidRDefault="008268E7" w:rsidP="00992905">
            <w:pPr>
              <w:spacing w:after="0"/>
              <w:jc w:val="both"/>
              <w:rPr>
                <w:rFonts w:ascii="Arial" w:hAnsi="Arial" w:cs="Arial"/>
                <w:i/>
                <w:iCs/>
                <w:color w:val="000000"/>
                <w:sz w:val="20"/>
                <w:szCs w:val="20"/>
              </w:rPr>
            </w:pPr>
            <w:r w:rsidRPr="00CC360F">
              <w:rPr>
                <w:rFonts w:ascii="Arial" w:hAnsi="Arial" w:cs="Arial"/>
                <w:i/>
                <w:iCs/>
                <w:color w:val="000000"/>
                <w:sz w:val="20"/>
                <w:szCs w:val="20"/>
              </w:rPr>
              <w:t>V kolikor</w:t>
            </w:r>
            <w:r w:rsidR="00D43E3F" w:rsidRPr="00CC360F">
              <w:rPr>
                <w:rFonts w:ascii="Arial" w:hAnsi="Arial" w:cs="Arial"/>
                <w:i/>
                <w:iCs/>
                <w:color w:val="000000"/>
                <w:sz w:val="20"/>
                <w:szCs w:val="20"/>
              </w:rPr>
              <w:t xml:space="preserve"> </w:t>
            </w:r>
            <w:r w:rsidRPr="00CC360F">
              <w:rPr>
                <w:rFonts w:ascii="Arial" w:hAnsi="Arial" w:cs="Arial"/>
                <w:i/>
                <w:iCs/>
                <w:color w:val="000000"/>
                <w:sz w:val="20"/>
                <w:szCs w:val="20"/>
              </w:rPr>
              <w:t>je prispevek aktivnosti</w:t>
            </w:r>
            <w:r w:rsidR="00D43E3F" w:rsidRPr="00CC360F">
              <w:rPr>
                <w:rFonts w:ascii="Arial" w:hAnsi="Arial" w:cs="Arial"/>
                <w:i/>
                <w:iCs/>
                <w:color w:val="000000"/>
                <w:sz w:val="20"/>
                <w:szCs w:val="20"/>
              </w:rPr>
              <w:t xml:space="preserve"> </w:t>
            </w:r>
            <w:r w:rsidRPr="00CC360F">
              <w:rPr>
                <w:rFonts w:ascii="Arial" w:hAnsi="Arial" w:cs="Arial"/>
                <w:i/>
                <w:iCs/>
                <w:color w:val="000000"/>
                <w:sz w:val="20"/>
                <w:szCs w:val="20"/>
              </w:rPr>
              <w:t>projekta 100</w:t>
            </w:r>
            <w:r w:rsidR="00CC360F" w:rsidRPr="00CC360F">
              <w:rPr>
                <w:rFonts w:ascii="Arial" w:hAnsi="Arial" w:cs="Arial"/>
                <w:i/>
                <w:iCs/>
                <w:color w:val="000000"/>
                <w:sz w:val="20"/>
                <w:szCs w:val="20"/>
              </w:rPr>
              <w:t> </w:t>
            </w:r>
            <w:r w:rsidRPr="00CC360F">
              <w:rPr>
                <w:rFonts w:ascii="Arial" w:hAnsi="Arial" w:cs="Arial"/>
                <w:i/>
                <w:iCs/>
                <w:color w:val="000000"/>
                <w:sz w:val="20"/>
                <w:szCs w:val="20"/>
              </w:rPr>
              <w:t>% ali 40 % k temu okoljskemu cilju (</w:t>
            </w:r>
            <w:r w:rsidR="00962754" w:rsidRPr="00CC360F">
              <w:rPr>
                <w:rFonts w:ascii="Arial" w:hAnsi="Arial" w:cs="Arial"/>
                <w:i/>
                <w:iCs/>
                <w:color w:val="000000"/>
                <w:sz w:val="20"/>
                <w:szCs w:val="20"/>
              </w:rPr>
              <w:t>glej tabelo št. 15</w:t>
            </w:r>
            <w:r w:rsidRPr="00CC360F">
              <w:rPr>
                <w:rFonts w:ascii="Arial" w:hAnsi="Arial" w:cs="Arial"/>
                <w:i/>
                <w:iCs/>
                <w:color w:val="000000"/>
                <w:sz w:val="20"/>
                <w:szCs w:val="20"/>
              </w:rPr>
              <w:t>)</w:t>
            </w:r>
            <w:r w:rsidR="00CC360F">
              <w:rPr>
                <w:rFonts w:ascii="Arial" w:hAnsi="Arial" w:cs="Arial"/>
                <w:i/>
                <w:iCs/>
                <w:color w:val="000000"/>
                <w:sz w:val="20"/>
                <w:szCs w:val="20"/>
              </w:rPr>
              <w:t>,</w:t>
            </w:r>
            <w:r w:rsidRPr="00CC360F">
              <w:rPr>
                <w:rFonts w:ascii="Arial" w:hAnsi="Arial" w:cs="Arial"/>
                <w:i/>
                <w:iCs/>
                <w:color w:val="000000"/>
                <w:sz w:val="20"/>
                <w:szCs w:val="20"/>
              </w:rPr>
              <w:t xml:space="preserve"> </w:t>
            </w:r>
            <w:r w:rsidR="003937E0" w:rsidRPr="00CC360F">
              <w:rPr>
                <w:rFonts w:ascii="Arial" w:hAnsi="Arial" w:cs="Arial"/>
                <w:i/>
                <w:iCs/>
                <w:color w:val="000000"/>
                <w:sz w:val="20"/>
                <w:szCs w:val="20"/>
              </w:rPr>
              <w:t>podajte kratko pojasnilo skladnosti projektnih aktivnosti</w:t>
            </w:r>
            <w:r w:rsidR="00D43E3F" w:rsidRPr="00CC360F">
              <w:rPr>
                <w:rFonts w:ascii="Arial" w:hAnsi="Arial" w:cs="Arial"/>
                <w:i/>
                <w:iCs/>
                <w:color w:val="000000"/>
                <w:sz w:val="20"/>
                <w:szCs w:val="20"/>
              </w:rPr>
              <w:t xml:space="preserve"> </w:t>
            </w:r>
            <w:r w:rsidR="003937E0" w:rsidRPr="00CC360F">
              <w:rPr>
                <w:rFonts w:ascii="Arial" w:hAnsi="Arial" w:cs="Arial"/>
                <w:i/>
                <w:iCs/>
                <w:color w:val="000000"/>
                <w:sz w:val="20"/>
                <w:szCs w:val="20"/>
              </w:rPr>
              <w:t xml:space="preserve">z načelom DNSH, da se ne škoduje bistveno, pri čemer se, pri utemeljevanju bistvenega prispevka oziroma neškodovanja k zadevnemu okoljskemu cilju, osredotočajte na pričakovane ali potencialne vplive/učinke na obravnavni </w:t>
            </w:r>
            <w:r w:rsidR="00BD60B1" w:rsidRPr="00CC360F">
              <w:rPr>
                <w:rFonts w:ascii="Arial" w:hAnsi="Arial" w:cs="Arial"/>
                <w:i/>
                <w:iCs/>
                <w:color w:val="000000"/>
                <w:sz w:val="20"/>
                <w:szCs w:val="20"/>
              </w:rPr>
              <w:t xml:space="preserve"> okoljski</w:t>
            </w:r>
            <w:r w:rsidR="003937E0" w:rsidRPr="00CC360F">
              <w:rPr>
                <w:rFonts w:ascii="Arial" w:hAnsi="Arial" w:cs="Arial"/>
                <w:i/>
                <w:iCs/>
                <w:color w:val="000000"/>
                <w:sz w:val="20"/>
                <w:szCs w:val="20"/>
              </w:rPr>
              <w:t xml:space="preserve"> cilj, to je prehod v krožno gospodarstvo.</w:t>
            </w:r>
          </w:p>
          <w:p w14:paraId="16212548" w14:textId="77777777" w:rsidR="008268E7" w:rsidRPr="00CC360F" w:rsidRDefault="008268E7" w:rsidP="00992905">
            <w:pPr>
              <w:spacing w:after="0"/>
              <w:jc w:val="both"/>
              <w:rPr>
                <w:rFonts w:ascii="Arial" w:hAnsi="Arial" w:cs="Arial"/>
                <w:i/>
                <w:iCs/>
                <w:color w:val="000000"/>
                <w:sz w:val="20"/>
                <w:szCs w:val="20"/>
              </w:rPr>
            </w:pPr>
          </w:p>
          <w:p w14:paraId="109FFB73" w14:textId="5D510472" w:rsidR="00D41EA2" w:rsidRPr="00CC360F" w:rsidRDefault="00D41EA2" w:rsidP="00992905">
            <w:pPr>
              <w:spacing w:after="0"/>
              <w:jc w:val="both"/>
              <w:rPr>
                <w:rFonts w:ascii="Arial" w:hAnsi="Arial" w:cs="Arial"/>
                <w:i/>
                <w:iCs/>
                <w:color w:val="000000"/>
                <w:sz w:val="20"/>
                <w:szCs w:val="20"/>
              </w:rPr>
            </w:pPr>
            <w:r w:rsidRPr="00CC360F">
              <w:rPr>
                <w:rFonts w:ascii="Arial" w:hAnsi="Arial" w:cs="Arial"/>
                <w:i/>
                <w:iCs/>
                <w:color w:val="000000"/>
                <w:sz w:val="20"/>
                <w:szCs w:val="20"/>
              </w:rPr>
              <w:t>Pri tem upoštevajte tudi:</w:t>
            </w:r>
          </w:p>
          <w:p w14:paraId="647E1868" w14:textId="7415DD35" w:rsidR="008268E7" w:rsidRPr="00CC360F" w:rsidRDefault="008268E7" w:rsidP="00992905">
            <w:pPr>
              <w:spacing w:after="0"/>
              <w:jc w:val="both"/>
              <w:rPr>
                <w:rFonts w:ascii="Arial" w:hAnsi="Arial" w:cs="Arial"/>
                <w:i/>
                <w:iCs/>
                <w:color w:val="000000"/>
                <w:sz w:val="20"/>
                <w:szCs w:val="20"/>
              </w:rPr>
            </w:pPr>
            <w:r w:rsidRPr="00CC360F">
              <w:rPr>
                <w:rFonts w:ascii="Arial" w:hAnsi="Arial" w:cs="Arial"/>
                <w:i/>
                <w:iCs/>
                <w:color w:val="000000"/>
                <w:sz w:val="20"/>
                <w:szCs w:val="20"/>
              </w:rPr>
              <w:t>V prvi opombi pod črto v Prilogi I k Uredbi (EU) 2021/1060</w:t>
            </w:r>
            <w:r w:rsidR="00D43E3F" w:rsidRPr="00CC360F">
              <w:rPr>
                <w:rFonts w:ascii="Arial" w:hAnsi="Arial" w:cs="Arial"/>
                <w:i/>
                <w:iCs/>
                <w:color w:val="000000"/>
                <w:sz w:val="20"/>
                <w:szCs w:val="20"/>
              </w:rPr>
              <w:t xml:space="preserve"> </w:t>
            </w:r>
            <w:r w:rsidRPr="00CC360F">
              <w:rPr>
                <w:rFonts w:ascii="Arial" w:hAnsi="Arial" w:cs="Arial"/>
                <w:i/>
                <w:iCs/>
                <w:color w:val="000000"/>
                <w:sz w:val="20"/>
                <w:szCs w:val="20"/>
              </w:rPr>
              <w:t>- razpredelnica 1: razsežnosti in kode za vrste ukrepov je navedeno: ''Za specifični cilj „omogočanja regijam in ljudem, da obravnavajo socialne, zaposlitvene, gospodarske in okoljske učinke, ki jih ima prehod na energijske in podnebne cilje Unije za leto 2030 in na podnebno nevtralno gospodarstvo Unije do leta 2050 na podlagi Pariškega sporazuma“ je koeficient za izračun podpore ciljem na področju podnebnih sprememb določen na 100</w:t>
            </w:r>
            <w:r w:rsidR="00CC360F">
              <w:rPr>
                <w:rFonts w:ascii="Arial" w:hAnsi="Arial" w:cs="Arial"/>
                <w:i/>
                <w:iCs/>
                <w:color w:val="000000"/>
                <w:sz w:val="20"/>
                <w:szCs w:val="20"/>
              </w:rPr>
              <w:t> </w:t>
            </w:r>
            <w:r w:rsidRPr="00CC360F">
              <w:rPr>
                <w:rFonts w:ascii="Arial" w:hAnsi="Arial" w:cs="Arial"/>
                <w:i/>
                <w:iCs/>
                <w:color w:val="000000"/>
                <w:sz w:val="20"/>
                <w:szCs w:val="20"/>
              </w:rPr>
              <w:t>% za vsa uporabljena področja ukrepanja.''</w:t>
            </w:r>
          </w:p>
          <w:p w14:paraId="547B3F5F" w14:textId="77777777" w:rsidR="008268E7" w:rsidRPr="00CC360F" w:rsidRDefault="008268E7" w:rsidP="00992905">
            <w:pPr>
              <w:spacing w:after="0"/>
              <w:jc w:val="both"/>
              <w:rPr>
                <w:rFonts w:ascii="Arial" w:hAnsi="Arial" w:cs="Arial"/>
                <w:i/>
                <w:iCs/>
                <w:color w:val="000000"/>
                <w:sz w:val="20"/>
                <w:szCs w:val="20"/>
              </w:rPr>
            </w:pPr>
          </w:p>
          <w:p w14:paraId="173B0771" w14:textId="375B1FA2" w:rsidR="008268E7" w:rsidRPr="00CC360F" w:rsidRDefault="008268E7" w:rsidP="00992905">
            <w:pPr>
              <w:spacing w:after="0"/>
              <w:jc w:val="both"/>
              <w:rPr>
                <w:rFonts w:ascii="Arial" w:hAnsi="Arial" w:cs="Arial"/>
                <w:i/>
                <w:iCs/>
                <w:color w:val="000000"/>
                <w:sz w:val="20"/>
                <w:szCs w:val="20"/>
              </w:rPr>
            </w:pPr>
            <w:r w:rsidRPr="00CC360F">
              <w:rPr>
                <w:rFonts w:ascii="Arial" w:hAnsi="Arial" w:cs="Arial"/>
                <w:i/>
                <w:iCs/>
                <w:color w:val="000000"/>
                <w:sz w:val="20"/>
                <w:szCs w:val="20"/>
              </w:rPr>
              <w:t>Zaradi navedenega dejstva, se upošteva koeficient za izračun podpore ciljem na področju podnebnih sprememb v višini 100</w:t>
            </w:r>
            <w:r w:rsidR="00CC360F">
              <w:rPr>
                <w:rFonts w:ascii="Arial" w:hAnsi="Arial" w:cs="Arial"/>
                <w:i/>
                <w:iCs/>
                <w:color w:val="000000"/>
                <w:sz w:val="20"/>
                <w:szCs w:val="20"/>
              </w:rPr>
              <w:t> </w:t>
            </w:r>
            <w:r w:rsidRPr="00CC360F">
              <w:rPr>
                <w:rFonts w:ascii="Arial" w:hAnsi="Arial" w:cs="Arial"/>
                <w:i/>
                <w:iCs/>
                <w:color w:val="000000"/>
                <w:sz w:val="20"/>
                <w:szCs w:val="20"/>
              </w:rPr>
              <w:t>%.</w:t>
            </w:r>
          </w:p>
          <w:p w14:paraId="4E992B0E" w14:textId="77777777" w:rsidR="008268E7" w:rsidRPr="00CC360F" w:rsidRDefault="008268E7" w:rsidP="00992905">
            <w:pPr>
              <w:spacing w:after="0"/>
              <w:jc w:val="both"/>
              <w:rPr>
                <w:rFonts w:ascii="Arial" w:hAnsi="Arial" w:cs="Arial"/>
                <w:i/>
                <w:iCs/>
                <w:color w:val="000000"/>
                <w:sz w:val="20"/>
                <w:szCs w:val="20"/>
              </w:rPr>
            </w:pPr>
          </w:p>
          <w:p w14:paraId="022D9F3A" w14:textId="54A1E7F8" w:rsidR="008268E7" w:rsidRPr="00CC360F" w:rsidRDefault="0090184C" w:rsidP="00992905">
            <w:pPr>
              <w:spacing w:after="0"/>
              <w:jc w:val="both"/>
              <w:rPr>
                <w:rFonts w:ascii="Arial" w:hAnsi="Arial" w:cs="Arial"/>
                <w:i/>
                <w:iCs/>
                <w:color w:val="000000"/>
                <w:sz w:val="20"/>
                <w:szCs w:val="20"/>
              </w:rPr>
            </w:pPr>
            <w:r w:rsidRPr="00CC360F">
              <w:rPr>
                <w:rFonts w:ascii="Arial" w:hAnsi="Arial" w:cs="Arial"/>
                <w:i/>
                <w:iCs/>
                <w:color w:val="000000"/>
                <w:sz w:val="20"/>
                <w:szCs w:val="20"/>
                <w:u w:val="single"/>
              </w:rPr>
              <w:t>Ne glede na zgoraj navedeno, morate navesti tiste relevantne omilitvene ukrepe,</w:t>
            </w:r>
            <w:r w:rsidR="00D43E3F" w:rsidRPr="00CC360F">
              <w:rPr>
                <w:rFonts w:ascii="Arial" w:hAnsi="Arial" w:cs="Arial"/>
                <w:i/>
                <w:iCs/>
                <w:color w:val="000000"/>
                <w:sz w:val="20"/>
                <w:szCs w:val="20"/>
                <w:u w:val="single"/>
              </w:rPr>
              <w:t xml:space="preserve"> </w:t>
            </w:r>
            <w:r w:rsidRPr="00CC360F">
              <w:rPr>
                <w:rFonts w:ascii="Arial" w:hAnsi="Arial" w:cs="Arial"/>
                <w:i/>
                <w:iCs/>
                <w:color w:val="000000"/>
                <w:sz w:val="20"/>
                <w:szCs w:val="20"/>
              </w:rPr>
              <w:t>ki jih boste izvedli</w:t>
            </w:r>
            <w:r w:rsidRPr="00CC360F">
              <w:rPr>
                <w:rFonts w:ascii="Arial" w:hAnsi="Arial" w:cs="Arial"/>
                <w:i/>
                <w:iCs/>
                <w:color w:val="000000"/>
                <w:sz w:val="20"/>
                <w:szCs w:val="20"/>
                <w:u w:val="single"/>
              </w:rPr>
              <w:t xml:space="preserve">, ki so </w:t>
            </w:r>
            <w:r w:rsidRPr="00CC360F">
              <w:rPr>
                <w:rFonts w:ascii="Arial" w:hAnsi="Arial" w:cs="Arial"/>
                <w:i/>
                <w:iCs/>
                <w:color w:val="000000"/>
                <w:sz w:val="20"/>
                <w:szCs w:val="20"/>
              </w:rPr>
              <w:t>v skladu z Prilogo DNSH - omilitveni ukrepi in priporočila</w:t>
            </w:r>
            <w:r w:rsidR="00D43E3F" w:rsidRPr="00CC360F">
              <w:rPr>
                <w:rFonts w:ascii="Arial" w:hAnsi="Arial" w:cs="Arial"/>
                <w:i/>
                <w:iCs/>
                <w:color w:val="000000"/>
                <w:sz w:val="20"/>
                <w:szCs w:val="20"/>
              </w:rPr>
              <w:t xml:space="preserve"> </w:t>
            </w:r>
            <w:r w:rsidRPr="00CC360F">
              <w:rPr>
                <w:rFonts w:ascii="Arial" w:hAnsi="Arial" w:cs="Arial"/>
                <w:i/>
                <w:iCs/>
                <w:color w:val="000000"/>
                <w:sz w:val="20"/>
                <w:szCs w:val="20"/>
              </w:rPr>
              <w:t>k Programu EKP</w:t>
            </w:r>
            <w:r w:rsidR="00D43E3F" w:rsidRPr="00CC360F">
              <w:rPr>
                <w:rFonts w:ascii="Arial" w:hAnsi="Arial" w:cs="Arial"/>
                <w:i/>
                <w:iCs/>
                <w:color w:val="000000"/>
                <w:sz w:val="20"/>
                <w:szCs w:val="20"/>
              </w:rPr>
              <w:t xml:space="preserve"> </w:t>
            </w:r>
            <w:r w:rsidRPr="00CC360F">
              <w:rPr>
                <w:rFonts w:ascii="Arial" w:hAnsi="Arial" w:cs="Arial"/>
                <w:i/>
                <w:iCs/>
                <w:color w:val="000000"/>
                <w:sz w:val="20"/>
                <w:szCs w:val="20"/>
              </w:rPr>
              <w:t xml:space="preserve">2021-2027, </w:t>
            </w:r>
            <w:r w:rsidR="00CC360F">
              <w:rPr>
                <w:rFonts w:ascii="Arial" w:hAnsi="Arial" w:cs="Arial"/>
                <w:i/>
                <w:iCs/>
                <w:color w:val="000000"/>
                <w:sz w:val="20"/>
                <w:szCs w:val="20"/>
              </w:rPr>
              <w:t>in</w:t>
            </w:r>
            <w:r w:rsidRPr="00CC360F">
              <w:rPr>
                <w:rFonts w:ascii="Arial" w:hAnsi="Arial" w:cs="Arial"/>
                <w:i/>
                <w:iCs/>
                <w:color w:val="000000"/>
                <w:sz w:val="20"/>
                <w:szCs w:val="20"/>
                <w:u w:val="single"/>
              </w:rPr>
              <w:t xml:space="preserve"> upoštevajte relevantna tehnična merila v skladu s prilogo DNSH – tehnična merila k Programu EKP 2021-2027</w:t>
            </w:r>
            <w:r w:rsidRPr="00CC360F">
              <w:rPr>
                <w:rFonts w:ascii="Arial" w:hAnsi="Arial" w:cs="Arial"/>
                <w:i/>
                <w:iCs/>
                <w:color w:val="000000"/>
                <w:sz w:val="20"/>
                <w:szCs w:val="20"/>
              </w:rPr>
              <w:t xml:space="preserve"> oziroma Delegirano uredbo EU</w:t>
            </w:r>
            <w:r w:rsidR="00D43E3F" w:rsidRPr="00CC360F">
              <w:rPr>
                <w:rFonts w:ascii="Arial" w:hAnsi="Arial" w:cs="Arial"/>
                <w:i/>
                <w:iCs/>
                <w:color w:val="000000"/>
                <w:sz w:val="20"/>
                <w:szCs w:val="20"/>
              </w:rPr>
              <w:t xml:space="preserve"> </w:t>
            </w:r>
            <w:r w:rsidRPr="00CC360F">
              <w:rPr>
                <w:rFonts w:ascii="Arial" w:hAnsi="Arial" w:cs="Arial"/>
                <w:bCs/>
                <w:i/>
                <w:iCs/>
                <w:color w:val="000000"/>
                <w:sz w:val="20"/>
                <w:szCs w:val="20"/>
              </w:rPr>
              <w:t xml:space="preserve"> 2021/2139 </w:t>
            </w:r>
            <w:r w:rsidR="008268E7" w:rsidRPr="00CC360F">
              <w:rPr>
                <w:rFonts w:ascii="Arial" w:hAnsi="Arial" w:cs="Arial"/>
                <w:bCs/>
                <w:i/>
                <w:iCs/>
                <w:color w:val="000000"/>
                <w:sz w:val="20"/>
                <w:szCs w:val="20"/>
              </w:rPr>
              <w:t>(glej tabelo št. 1</w:t>
            </w:r>
            <w:r w:rsidR="00962754" w:rsidRPr="00CC360F">
              <w:rPr>
                <w:rFonts w:ascii="Arial" w:hAnsi="Arial" w:cs="Arial"/>
                <w:bCs/>
                <w:i/>
                <w:iCs/>
                <w:color w:val="000000"/>
                <w:sz w:val="20"/>
                <w:szCs w:val="20"/>
              </w:rPr>
              <w:t>4</w:t>
            </w:r>
            <w:r w:rsidR="008268E7" w:rsidRPr="00CC360F">
              <w:rPr>
                <w:rFonts w:ascii="Arial" w:hAnsi="Arial" w:cs="Arial"/>
                <w:bCs/>
                <w:i/>
                <w:iCs/>
                <w:color w:val="000000"/>
                <w:sz w:val="20"/>
                <w:szCs w:val="20"/>
              </w:rPr>
              <w:t>). V tabeli št. 1</w:t>
            </w:r>
            <w:r w:rsidR="00962754" w:rsidRPr="00CC360F">
              <w:rPr>
                <w:rFonts w:ascii="Arial" w:hAnsi="Arial" w:cs="Arial"/>
                <w:bCs/>
                <w:i/>
                <w:iCs/>
                <w:color w:val="000000"/>
                <w:sz w:val="20"/>
                <w:szCs w:val="20"/>
              </w:rPr>
              <w:t>4</w:t>
            </w:r>
            <w:r w:rsidR="008268E7" w:rsidRPr="00CC360F">
              <w:rPr>
                <w:rFonts w:ascii="Arial" w:hAnsi="Arial" w:cs="Arial"/>
                <w:bCs/>
                <w:i/>
                <w:iCs/>
                <w:color w:val="000000"/>
                <w:sz w:val="20"/>
                <w:szCs w:val="20"/>
              </w:rPr>
              <w:t xml:space="preserve"> je naveden </w:t>
            </w:r>
            <w:r w:rsidR="001E5B43" w:rsidRPr="00CC360F">
              <w:rPr>
                <w:rFonts w:ascii="Arial" w:hAnsi="Arial" w:cs="Arial"/>
                <w:bCs/>
                <w:i/>
                <w:iCs/>
                <w:color w:val="000000"/>
                <w:sz w:val="20"/>
                <w:szCs w:val="20"/>
              </w:rPr>
              <w:t xml:space="preserve">potencialni </w:t>
            </w:r>
            <w:r w:rsidR="008268E7" w:rsidRPr="00CC360F">
              <w:rPr>
                <w:rFonts w:ascii="Arial" w:hAnsi="Arial" w:cs="Arial"/>
                <w:bCs/>
                <w:i/>
                <w:iCs/>
                <w:color w:val="000000"/>
                <w:sz w:val="20"/>
                <w:szCs w:val="20"/>
              </w:rPr>
              <w:t xml:space="preserve">nabor omilitvenih ukrepov, v okviru tega okoljskega cilja, lahko pa izvedete </w:t>
            </w:r>
            <w:r w:rsidR="00C73BE1" w:rsidRPr="00CC360F">
              <w:rPr>
                <w:rFonts w:ascii="Arial" w:hAnsi="Arial" w:cs="Arial"/>
                <w:bCs/>
                <w:i/>
                <w:iCs/>
                <w:color w:val="000000"/>
                <w:sz w:val="20"/>
                <w:szCs w:val="20"/>
              </w:rPr>
              <w:t>(</w:t>
            </w:r>
            <w:r w:rsidR="008268E7" w:rsidRPr="00CC360F">
              <w:rPr>
                <w:rFonts w:ascii="Arial" w:hAnsi="Arial" w:cs="Arial"/>
                <w:bCs/>
                <w:i/>
                <w:iCs/>
                <w:color w:val="000000"/>
                <w:sz w:val="20"/>
                <w:szCs w:val="20"/>
              </w:rPr>
              <w:t>še</w:t>
            </w:r>
            <w:r w:rsidR="00C73BE1" w:rsidRPr="00CC360F">
              <w:rPr>
                <w:rFonts w:ascii="Arial" w:hAnsi="Arial" w:cs="Arial"/>
                <w:bCs/>
                <w:i/>
                <w:iCs/>
                <w:color w:val="000000"/>
                <w:sz w:val="20"/>
                <w:szCs w:val="20"/>
              </w:rPr>
              <w:t>)</w:t>
            </w:r>
            <w:r w:rsidR="008268E7" w:rsidRPr="00CC360F">
              <w:rPr>
                <w:rFonts w:ascii="Arial" w:hAnsi="Arial" w:cs="Arial"/>
                <w:bCs/>
                <w:i/>
                <w:iCs/>
                <w:color w:val="000000"/>
                <w:sz w:val="20"/>
                <w:szCs w:val="20"/>
              </w:rPr>
              <w:t xml:space="preserve"> katerega drugega, pri čemer je potrebno upoštevati navedene pravne podlage.</w:t>
            </w:r>
          </w:p>
        </w:tc>
      </w:tr>
    </w:tbl>
    <w:p w14:paraId="2A586669" w14:textId="77777777" w:rsidR="009C0F53" w:rsidRPr="003767DA" w:rsidRDefault="009C0F53" w:rsidP="009E20C0">
      <w:pPr>
        <w:jc w:val="both"/>
        <w:rPr>
          <w:rFonts w:ascii="Arial" w:hAnsi="Arial" w:cs="Arial"/>
          <w:color w:val="000000"/>
          <w:sz w:val="20"/>
          <w:szCs w:val="20"/>
        </w:rPr>
      </w:pPr>
    </w:p>
    <w:p w14:paraId="1C5D82F1" w14:textId="77777777" w:rsidR="009C0F53" w:rsidRPr="003767DA" w:rsidRDefault="009C0F53" w:rsidP="009E20C0">
      <w:pPr>
        <w:jc w:val="both"/>
        <w:rPr>
          <w:rFonts w:ascii="Arial" w:hAnsi="Arial" w:cs="Arial"/>
          <w:color w:val="000000"/>
          <w:sz w:val="20"/>
          <w:szCs w:val="20"/>
        </w:rPr>
        <w:sectPr w:rsidR="009C0F53" w:rsidRPr="003767DA" w:rsidSect="009C0F53">
          <w:pgSz w:w="11906" w:h="16838"/>
          <w:pgMar w:top="1417" w:right="1417" w:bottom="1417" w:left="1417" w:header="708" w:footer="708" w:gutter="0"/>
          <w:cols w:space="708"/>
          <w:docGrid w:linePitch="360"/>
        </w:sectPr>
      </w:pPr>
    </w:p>
    <w:p w14:paraId="4A752540" w14:textId="3B7A23E1" w:rsidR="0063302B" w:rsidRPr="003767DA" w:rsidRDefault="005F3775" w:rsidP="00CC360F">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14</w:t>
      </w:r>
      <w:r w:rsidRPr="003767DA">
        <w:rPr>
          <w:rFonts w:ascii="Arial" w:hAnsi="Arial" w:cs="Arial"/>
          <w:color w:val="000000"/>
        </w:rPr>
        <w:fldChar w:fldCharType="end"/>
      </w:r>
      <w:r w:rsidRPr="003767DA">
        <w:rPr>
          <w:rFonts w:ascii="Arial" w:hAnsi="Arial" w:cs="Arial"/>
          <w:color w:val="000000"/>
        </w:rPr>
        <w:t>: Okoljski cilj</w:t>
      </w:r>
      <w:r w:rsidR="00D43E3F">
        <w:rPr>
          <w:rFonts w:ascii="Arial" w:hAnsi="Arial" w:cs="Arial"/>
          <w:color w:val="000000"/>
        </w:rPr>
        <w:t xml:space="preserve"> </w:t>
      </w:r>
      <w:r w:rsidRPr="003767DA">
        <w:rPr>
          <w:rFonts w:ascii="Arial" w:hAnsi="Arial" w:cs="Arial"/>
          <w:color w:val="000000"/>
        </w:rPr>
        <w:t>4 – prehod v krožno gospodarstvo – okvirni seznam možnih omilitvenih ukrepov, skladnost z zakonodajo EU (Uredba 2021/2139) in prilogo DNSH k Programu EKP 2021-2027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527"/>
        <w:gridCol w:w="2268"/>
        <w:gridCol w:w="2188"/>
        <w:gridCol w:w="2569"/>
      </w:tblGrid>
      <w:tr w:rsidR="00781E6D" w:rsidRPr="003767DA" w14:paraId="2E9BA962" w14:textId="77777777" w:rsidTr="00781E6D">
        <w:trPr>
          <w:trHeight w:val="20"/>
        </w:trPr>
        <w:tc>
          <w:tcPr>
            <w:tcW w:w="1668" w:type="dxa"/>
            <w:shd w:val="clear" w:color="auto" w:fill="auto"/>
          </w:tcPr>
          <w:p w14:paraId="6A86D069" w14:textId="77777777" w:rsidR="00781E6D" w:rsidRPr="003767DA" w:rsidRDefault="00781E6D" w:rsidP="00E47335">
            <w:pPr>
              <w:spacing w:after="0"/>
              <w:jc w:val="both"/>
              <w:rPr>
                <w:rFonts w:ascii="Arial" w:hAnsi="Arial" w:cs="Arial"/>
                <w:color w:val="000000"/>
                <w:sz w:val="20"/>
                <w:szCs w:val="20"/>
              </w:rPr>
            </w:pPr>
            <w:r w:rsidRPr="003767DA">
              <w:rPr>
                <w:rFonts w:ascii="Arial" w:hAnsi="Arial" w:cs="Arial"/>
                <w:color w:val="000000"/>
                <w:sz w:val="20"/>
                <w:szCs w:val="20"/>
              </w:rPr>
              <w:t>Okoljski cilj</w:t>
            </w:r>
          </w:p>
        </w:tc>
        <w:tc>
          <w:tcPr>
            <w:tcW w:w="5527" w:type="dxa"/>
            <w:shd w:val="clear" w:color="auto" w:fill="auto"/>
          </w:tcPr>
          <w:p w14:paraId="50F63B30" w14:textId="77777777" w:rsidR="00781E6D" w:rsidRPr="003767DA" w:rsidRDefault="00781E6D" w:rsidP="00E47335">
            <w:pPr>
              <w:spacing w:after="0"/>
              <w:jc w:val="both"/>
              <w:rPr>
                <w:rFonts w:ascii="Arial" w:hAnsi="Arial" w:cs="Arial"/>
                <w:color w:val="000000"/>
                <w:sz w:val="20"/>
                <w:szCs w:val="20"/>
              </w:rPr>
            </w:pPr>
            <w:r w:rsidRPr="003767DA">
              <w:rPr>
                <w:rFonts w:ascii="Arial" w:hAnsi="Arial" w:cs="Arial"/>
                <w:color w:val="000000"/>
                <w:sz w:val="20"/>
                <w:szCs w:val="20"/>
              </w:rPr>
              <w:t>Omilitveni ukrepi</w:t>
            </w:r>
            <w:r>
              <w:rPr>
                <w:rFonts w:ascii="Arial" w:hAnsi="Arial" w:cs="Arial"/>
                <w:color w:val="000000"/>
                <w:sz w:val="20"/>
                <w:szCs w:val="20"/>
              </w:rPr>
              <w:t xml:space="preserve"> </w:t>
            </w:r>
          </w:p>
        </w:tc>
        <w:tc>
          <w:tcPr>
            <w:tcW w:w="2268" w:type="dxa"/>
            <w:shd w:val="clear" w:color="auto" w:fill="auto"/>
          </w:tcPr>
          <w:p w14:paraId="1149819F" w14:textId="77777777" w:rsidR="00781E6D" w:rsidRPr="003767DA" w:rsidRDefault="00781E6D" w:rsidP="00E47335">
            <w:pPr>
              <w:spacing w:after="0"/>
              <w:rPr>
                <w:rFonts w:ascii="Arial" w:hAnsi="Arial" w:cs="Arial"/>
                <w:b/>
                <w:bCs/>
                <w:color w:val="000000"/>
                <w:sz w:val="20"/>
                <w:szCs w:val="20"/>
              </w:rPr>
            </w:pPr>
            <w:r w:rsidRPr="003767DA">
              <w:rPr>
                <w:rFonts w:ascii="Arial" w:hAnsi="Arial" w:cs="Arial"/>
                <w:color w:val="000000"/>
                <w:sz w:val="20"/>
                <w:szCs w:val="20"/>
              </w:rPr>
              <w:t xml:space="preserve">Delegirana uredba - </w:t>
            </w:r>
            <w:r w:rsidRPr="003767DA">
              <w:rPr>
                <w:rFonts w:ascii="Arial" w:hAnsi="Arial" w:cs="Arial"/>
                <w:b/>
                <w:bCs/>
                <w:color w:val="000000"/>
                <w:sz w:val="20"/>
                <w:szCs w:val="20"/>
              </w:rPr>
              <w:t>(EU) 2021/2139 o dopolnitvi Uredbe (EU) 2020/852</w:t>
            </w:r>
            <w:r w:rsidRPr="003767DA">
              <w:rPr>
                <w:rStyle w:val="Sprotnaopomba-sklic"/>
                <w:rFonts w:ascii="Arial" w:hAnsi="Arial" w:cs="Arial"/>
                <w:b/>
                <w:bCs/>
                <w:color w:val="000000"/>
                <w:sz w:val="20"/>
                <w:szCs w:val="20"/>
              </w:rPr>
              <w:footnoteReference w:id="15"/>
            </w:r>
          </w:p>
          <w:p w14:paraId="4BFE7ACA" w14:textId="77777777" w:rsidR="00781E6D" w:rsidRPr="003767DA" w:rsidRDefault="00781E6D" w:rsidP="00E47335">
            <w:pPr>
              <w:pStyle w:val="Default"/>
              <w:spacing w:line="276" w:lineRule="auto"/>
              <w:jc w:val="both"/>
              <w:rPr>
                <w:rFonts w:ascii="Arial" w:hAnsi="Arial" w:cs="Arial"/>
                <w:sz w:val="20"/>
                <w:szCs w:val="20"/>
                <w:lang w:eastAsia="en-US"/>
              </w:rPr>
            </w:pPr>
          </w:p>
        </w:tc>
        <w:tc>
          <w:tcPr>
            <w:tcW w:w="2188" w:type="dxa"/>
            <w:shd w:val="clear" w:color="auto" w:fill="auto"/>
          </w:tcPr>
          <w:p w14:paraId="7CB982E7" w14:textId="77777777" w:rsidR="00781E6D" w:rsidRPr="003767DA" w:rsidRDefault="00781E6D" w:rsidP="00E47335">
            <w:pPr>
              <w:spacing w:after="0"/>
              <w:rPr>
                <w:rFonts w:ascii="Arial" w:hAnsi="Arial" w:cs="Arial"/>
                <w:color w:val="000000"/>
                <w:sz w:val="20"/>
                <w:szCs w:val="20"/>
              </w:rPr>
            </w:pPr>
            <w:r w:rsidRPr="003767DA">
              <w:rPr>
                <w:rFonts w:ascii="Arial" w:hAnsi="Arial" w:cs="Arial"/>
                <w:color w:val="000000"/>
                <w:sz w:val="20"/>
                <w:szCs w:val="20"/>
              </w:rPr>
              <w:t>Priloga: DNSH – tehnična merila za izbor projektov za izpolnjevanje načela, da se ne škoduje bistveno</w:t>
            </w:r>
            <w:r w:rsidRPr="003767DA">
              <w:rPr>
                <w:rStyle w:val="Sprotnaopomba-sklic"/>
                <w:rFonts w:ascii="Arial" w:hAnsi="Arial" w:cs="Arial"/>
                <w:color w:val="000000"/>
                <w:sz w:val="20"/>
                <w:szCs w:val="20"/>
              </w:rPr>
              <w:footnoteReference w:id="16"/>
            </w:r>
          </w:p>
        </w:tc>
        <w:tc>
          <w:tcPr>
            <w:tcW w:w="2569" w:type="dxa"/>
            <w:shd w:val="clear" w:color="auto" w:fill="auto"/>
          </w:tcPr>
          <w:p w14:paraId="73DFCADB" w14:textId="77777777" w:rsidR="00781E6D" w:rsidRPr="003767DA" w:rsidRDefault="00781E6D" w:rsidP="00E47335">
            <w:pPr>
              <w:spacing w:after="0"/>
              <w:rPr>
                <w:rFonts w:ascii="Arial" w:hAnsi="Arial" w:cs="Arial"/>
                <w:color w:val="000000"/>
                <w:sz w:val="20"/>
                <w:szCs w:val="20"/>
              </w:rPr>
            </w:pPr>
            <w:r w:rsidRPr="003767DA">
              <w:rPr>
                <w:rFonts w:ascii="Arial" w:hAnsi="Arial" w:cs="Arial"/>
                <w:color w:val="000000"/>
                <w:sz w:val="20"/>
                <w:szCs w:val="20"/>
              </w:rPr>
              <w:t>Priloga</w:t>
            </w:r>
            <w:r>
              <w:rPr>
                <w:rFonts w:ascii="Arial" w:hAnsi="Arial" w:cs="Arial"/>
                <w:color w:val="000000"/>
                <w:sz w:val="20"/>
                <w:szCs w:val="20"/>
              </w:rPr>
              <w:t>:</w:t>
            </w:r>
            <w:r w:rsidRPr="003767DA">
              <w:rPr>
                <w:rFonts w:ascii="Arial" w:hAnsi="Arial" w:cs="Arial"/>
                <w:color w:val="000000"/>
                <w:sz w:val="20"/>
                <w:szCs w:val="20"/>
              </w:rPr>
              <w:t xml:space="preserve"> DNSH - omilitveni ukrepi in priporočila</w:t>
            </w:r>
            <w:r w:rsidRPr="003767DA">
              <w:rPr>
                <w:rStyle w:val="Sprotnaopomba-sklic"/>
                <w:rFonts w:ascii="Arial" w:hAnsi="Arial" w:cs="Arial"/>
                <w:color w:val="000000"/>
                <w:sz w:val="20"/>
                <w:szCs w:val="20"/>
              </w:rPr>
              <w:footnoteReference w:id="17"/>
            </w:r>
          </w:p>
          <w:p w14:paraId="6B7625F9" w14:textId="77777777" w:rsidR="00781E6D" w:rsidRPr="003767DA" w:rsidRDefault="00781E6D" w:rsidP="00E47335">
            <w:pPr>
              <w:spacing w:after="0"/>
              <w:rPr>
                <w:rFonts w:ascii="Arial" w:hAnsi="Arial" w:cs="Arial"/>
                <w:color w:val="000000"/>
                <w:sz w:val="20"/>
                <w:szCs w:val="20"/>
              </w:rPr>
            </w:pPr>
          </w:p>
        </w:tc>
      </w:tr>
      <w:tr w:rsidR="00AC5932" w:rsidRPr="003767DA" w14:paraId="70907697" w14:textId="77777777" w:rsidTr="00781E6D">
        <w:trPr>
          <w:trHeight w:val="20"/>
        </w:trPr>
        <w:tc>
          <w:tcPr>
            <w:tcW w:w="1668" w:type="dxa"/>
            <w:shd w:val="clear" w:color="auto" w:fill="auto"/>
          </w:tcPr>
          <w:p w14:paraId="3B86FBC8" w14:textId="77777777" w:rsidR="00AC5932" w:rsidRPr="003767DA" w:rsidRDefault="00AC5932" w:rsidP="00781E6D">
            <w:pPr>
              <w:spacing w:after="0"/>
              <w:rPr>
                <w:rFonts w:ascii="Arial" w:hAnsi="Arial" w:cs="Arial"/>
                <w:b/>
                <w:color w:val="000000"/>
                <w:sz w:val="20"/>
                <w:szCs w:val="20"/>
              </w:rPr>
            </w:pPr>
            <w:r w:rsidRPr="003767DA">
              <w:rPr>
                <w:rFonts w:ascii="Arial" w:hAnsi="Arial" w:cs="Arial"/>
                <w:b/>
                <w:color w:val="000000"/>
                <w:sz w:val="20"/>
                <w:szCs w:val="20"/>
              </w:rPr>
              <w:t>4 Prehod v krožno gospodarstvo</w:t>
            </w:r>
          </w:p>
          <w:p w14:paraId="4476010C" w14:textId="77777777" w:rsidR="00AC5932" w:rsidRPr="003767DA" w:rsidRDefault="00AC5932" w:rsidP="00781E6D">
            <w:pPr>
              <w:spacing w:after="0"/>
              <w:rPr>
                <w:rFonts w:ascii="Arial" w:hAnsi="Arial" w:cs="Arial"/>
                <w:color w:val="000000"/>
                <w:sz w:val="20"/>
                <w:szCs w:val="20"/>
              </w:rPr>
            </w:pPr>
          </w:p>
        </w:tc>
        <w:tc>
          <w:tcPr>
            <w:tcW w:w="5527" w:type="dxa"/>
            <w:shd w:val="clear" w:color="auto" w:fill="auto"/>
          </w:tcPr>
          <w:p w14:paraId="7E12F795" w14:textId="6D960831" w:rsidR="00AC5932" w:rsidRPr="003767DA" w:rsidRDefault="00AC5932" w:rsidP="00781E6D">
            <w:pPr>
              <w:spacing w:after="0"/>
              <w:rPr>
                <w:rFonts w:ascii="Arial" w:hAnsi="Arial" w:cs="Arial"/>
                <w:color w:val="000000"/>
                <w:sz w:val="20"/>
                <w:szCs w:val="20"/>
                <w:lang w:eastAsia="en-US"/>
              </w:rPr>
            </w:pPr>
            <w:r w:rsidRPr="003767DA">
              <w:rPr>
                <w:rFonts w:ascii="Arial" w:hAnsi="Arial" w:cs="Arial"/>
                <w:color w:val="000000"/>
                <w:sz w:val="20"/>
                <w:szCs w:val="20"/>
              </w:rPr>
              <w:t xml:space="preserve">4.1. Postavitev zelenih otokov (npr. </w:t>
            </w:r>
            <w:r>
              <w:rPr>
                <w:rFonts w:ascii="Arial" w:hAnsi="Arial" w:cs="Arial"/>
                <w:color w:val="000000"/>
                <w:sz w:val="20"/>
                <w:szCs w:val="20"/>
              </w:rPr>
              <w:t>s</w:t>
            </w:r>
            <w:r w:rsidRPr="003767DA">
              <w:rPr>
                <w:rFonts w:ascii="Arial" w:hAnsi="Arial" w:cs="Arial"/>
                <w:color w:val="000000"/>
                <w:sz w:val="20"/>
                <w:szCs w:val="20"/>
                <w:lang w:eastAsia="en-US"/>
              </w:rPr>
              <w:t>olarni pametni smetnjaki)</w:t>
            </w:r>
          </w:p>
          <w:p w14:paraId="38B1013F" w14:textId="77777777" w:rsidR="00AC5932" w:rsidRPr="003767DA" w:rsidRDefault="00AC5932" w:rsidP="00781E6D">
            <w:pPr>
              <w:pStyle w:val="Odstavekseznama"/>
              <w:spacing w:line="276" w:lineRule="auto"/>
              <w:ind w:left="0"/>
              <w:jc w:val="left"/>
              <w:rPr>
                <w:rFonts w:cs="Arial"/>
                <w:color w:val="000000"/>
                <w:szCs w:val="20"/>
              </w:rPr>
            </w:pPr>
          </w:p>
          <w:p w14:paraId="798999F0" w14:textId="77777777" w:rsidR="00AC5932" w:rsidRPr="003767DA" w:rsidRDefault="00AC5932" w:rsidP="00781E6D">
            <w:pPr>
              <w:spacing w:after="0"/>
              <w:rPr>
                <w:rFonts w:ascii="Arial" w:hAnsi="Arial" w:cs="Arial"/>
                <w:color w:val="000000"/>
                <w:sz w:val="20"/>
                <w:szCs w:val="20"/>
              </w:rPr>
            </w:pPr>
          </w:p>
        </w:tc>
        <w:tc>
          <w:tcPr>
            <w:tcW w:w="2268" w:type="dxa"/>
            <w:shd w:val="clear" w:color="auto" w:fill="auto"/>
          </w:tcPr>
          <w:p w14:paraId="2EE3740A" w14:textId="77777777" w:rsidR="00AC5932" w:rsidRPr="003767DA" w:rsidRDefault="00AC5932" w:rsidP="00781E6D">
            <w:pPr>
              <w:spacing w:after="0"/>
              <w:rPr>
                <w:rFonts w:ascii="Arial" w:hAnsi="Arial" w:cs="Arial"/>
                <w:color w:val="000000"/>
                <w:sz w:val="20"/>
                <w:szCs w:val="20"/>
              </w:rPr>
            </w:pPr>
            <w:r w:rsidRPr="003767DA">
              <w:rPr>
                <w:rFonts w:ascii="Arial" w:hAnsi="Arial" w:cs="Arial"/>
                <w:color w:val="000000"/>
                <w:sz w:val="20"/>
                <w:szCs w:val="20"/>
              </w:rPr>
              <w:t>ni relevantno</w:t>
            </w:r>
          </w:p>
        </w:tc>
        <w:tc>
          <w:tcPr>
            <w:tcW w:w="2188" w:type="dxa"/>
            <w:shd w:val="clear" w:color="auto" w:fill="auto"/>
          </w:tcPr>
          <w:p w14:paraId="66E7742E" w14:textId="77777777" w:rsidR="00AC5932" w:rsidRPr="003767DA" w:rsidRDefault="00AC5932" w:rsidP="00781E6D">
            <w:pPr>
              <w:spacing w:after="0"/>
              <w:rPr>
                <w:rFonts w:ascii="Arial" w:hAnsi="Arial" w:cs="Arial"/>
                <w:color w:val="000000"/>
                <w:sz w:val="20"/>
                <w:szCs w:val="20"/>
              </w:rPr>
            </w:pPr>
            <w:r w:rsidRPr="003767DA">
              <w:rPr>
                <w:rFonts w:ascii="Arial" w:hAnsi="Arial" w:cs="Arial"/>
                <w:color w:val="000000"/>
                <w:sz w:val="20"/>
                <w:szCs w:val="20"/>
              </w:rPr>
              <w:t>ni relevantno</w:t>
            </w:r>
          </w:p>
        </w:tc>
        <w:tc>
          <w:tcPr>
            <w:tcW w:w="2569" w:type="dxa"/>
            <w:vMerge w:val="restart"/>
            <w:shd w:val="clear" w:color="auto" w:fill="auto"/>
          </w:tcPr>
          <w:p w14:paraId="5860ECAA" w14:textId="77777777" w:rsidR="00AC5932" w:rsidRPr="003767DA" w:rsidRDefault="00AC5932" w:rsidP="00781E6D">
            <w:pPr>
              <w:spacing w:after="0"/>
              <w:rPr>
                <w:rFonts w:ascii="Arial" w:hAnsi="Arial" w:cs="Arial"/>
                <w:color w:val="000000"/>
                <w:sz w:val="20"/>
                <w:szCs w:val="20"/>
              </w:rPr>
            </w:pPr>
            <w:r w:rsidRPr="003767DA">
              <w:rPr>
                <w:rFonts w:ascii="Arial" w:hAnsi="Arial" w:cs="Arial"/>
                <w:color w:val="000000"/>
                <w:sz w:val="20"/>
                <w:szCs w:val="20"/>
              </w:rPr>
              <w:t>OU 1</w:t>
            </w:r>
          </w:p>
          <w:p w14:paraId="19641B70" w14:textId="77777777" w:rsidR="00AC5932" w:rsidRPr="003767DA" w:rsidRDefault="00AC5932" w:rsidP="00781E6D">
            <w:pPr>
              <w:spacing w:after="0"/>
              <w:rPr>
                <w:rFonts w:ascii="Arial" w:hAnsi="Arial" w:cs="Arial"/>
                <w:color w:val="000000"/>
                <w:sz w:val="20"/>
                <w:szCs w:val="20"/>
              </w:rPr>
            </w:pPr>
            <w:r w:rsidRPr="003767DA">
              <w:rPr>
                <w:rFonts w:ascii="Arial" w:hAnsi="Arial" w:cs="Arial"/>
                <w:color w:val="000000"/>
                <w:sz w:val="20"/>
                <w:szCs w:val="20"/>
              </w:rPr>
              <w:t>OU 2</w:t>
            </w:r>
          </w:p>
          <w:p w14:paraId="307D5DD2" w14:textId="77777777" w:rsidR="00AC5932" w:rsidRPr="003767DA" w:rsidRDefault="00AC5932" w:rsidP="00781E6D">
            <w:pPr>
              <w:spacing w:after="0"/>
              <w:rPr>
                <w:rFonts w:ascii="Arial" w:hAnsi="Arial" w:cs="Arial"/>
                <w:color w:val="000000"/>
                <w:sz w:val="20"/>
                <w:szCs w:val="20"/>
              </w:rPr>
            </w:pPr>
            <w:r w:rsidRPr="003767DA">
              <w:rPr>
                <w:rFonts w:ascii="Arial" w:hAnsi="Arial" w:cs="Arial"/>
                <w:color w:val="000000"/>
                <w:sz w:val="20"/>
                <w:szCs w:val="20"/>
              </w:rPr>
              <w:t>OU 3</w:t>
            </w:r>
          </w:p>
          <w:p w14:paraId="54851BBA" w14:textId="77777777" w:rsidR="00AC5932" w:rsidRPr="003767DA" w:rsidRDefault="00AC5932" w:rsidP="00781E6D">
            <w:pPr>
              <w:spacing w:after="0"/>
              <w:rPr>
                <w:rFonts w:ascii="Arial" w:hAnsi="Arial" w:cs="Arial"/>
                <w:color w:val="000000"/>
                <w:sz w:val="20"/>
                <w:szCs w:val="20"/>
              </w:rPr>
            </w:pPr>
            <w:r w:rsidRPr="003767DA">
              <w:rPr>
                <w:rFonts w:ascii="Arial" w:hAnsi="Arial" w:cs="Arial"/>
                <w:color w:val="000000"/>
                <w:sz w:val="20"/>
                <w:szCs w:val="20"/>
              </w:rPr>
              <w:t>OU 9</w:t>
            </w:r>
          </w:p>
          <w:p w14:paraId="118591A1" w14:textId="77777777" w:rsidR="00AC5932" w:rsidRPr="003767DA" w:rsidRDefault="00AC5932" w:rsidP="00781E6D">
            <w:pPr>
              <w:spacing w:after="0"/>
              <w:rPr>
                <w:rFonts w:ascii="Arial" w:hAnsi="Arial" w:cs="Arial"/>
                <w:color w:val="000000"/>
                <w:sz w:val="20"/>
                <w:szCs w:val="20"/>
              </w:rPr>
            </w:pPr>
            <w:r w:rsidRPr="003767DA">
              <w:rPr>
                <w:rFonts w:ascii="Arial" w:hAnsi="Arial" w:cs="Arial"/>
                <w:color w:val="000000"/>
                <w:sz w:val="20"/>
                <w:szCs w:val="20"/>
              </w:rPr>
              <w:t>OU 12</w:t>
            </w:r>
          </w:p>
          <w:p w14:paraId="4C3085E9" w14:textId="77777777" w:rsidR="00AC5932" w:rsidRPr="003767DA" w:rsidRDefault="00AC5932" w:rsidP="00781E6D">
            <w:pPr>
              <w:spacing w:after="0"/>
              <w:rPr>
                <w:rFonts w:ascii="Arial" w:hAnsi="Arial" w:cs="Arial"/>
                <w:color w:val="000000"/>
                <w:sz w:val="20"/>
                <w:szCs w:val="20"/>
              </w:rPr>
            </w:pPr>
            <w:r w:rsidRPr="003767DA">
              <w:rPr>
                <w:rFonts w:ascii="Arial" w:hAnsi="Arial" w:cs="Arial"/>
                <w:color w:val="000000"/>
                <w:sz w:val="20"/>
                <w:szCs w:val="20"/>
              </w:rPr>
              <w:t>OU 15</w:t>
            </w:r>
          </w:p>
        </w:tc>
      </w:tr>
      <w:tr w:rsidR="00AC5932" w:rsidRPr="003767DA" w14:paraId="56905B05" w14:textId="77777777" w:rsidTr="00781E6D">
        <w:trPr>
          <w:trHeight w:val="20"/>
        </w:trPr>
        <w:tc>
          <w:tcPr>
            <w:tcW w:w="1668" w:type="dxa"/>
            <w:shd w:val="clear" w:color="auto" w:fill="auto"/>
          </w:tcPr>
          <w:p w14:paraId="712265E1" w14:textId="77777777" w:rsidR="00AC5932" w:rsidRPr="003767DA" w:rsidRDefault="00AC5932" w:rsidP="00781E6D">
            <w:pPr>
              <w:rPr>
                <w:rFonts w:ascii="Arial" w:hAnsi="Arial" w:cs="Arial"/>
                <w:color w:val="000000"/>
                <w:sz w:val="20"/>
                <w:szCs w:val="20"/>
              </w:rPr>
            </w:pPr>
          </w:p>
        </w:tc>
        <w:tc>
          <w:tcPr>
            <w:tcW w:w="5527" w:type="dxa"/>
            <w:shd w:val="clear" w:color="auto" w:fill="auto"/>
          </w:tcPr>
          <w:p w14:paraId="4FAB5FA6" w14:textId="0A31164B" w:rsidR="00AC5932" w:rsidRPr="003767DA" w:rsidRDefault="00AC5932" w:rsidP="00781E6D">
            <w:pPr>
              <w:spacing w:after="0"/>
              <w:rPr>
                <w:rFonts w:ascii="Arial" w:hAnsi="Arial" w:cs="Arial"/>
                <w:color w:val="000000"/>
                <w:sz w:val="20"/>
                <w:szCs w:val="20"/>
              </w:rPr>
            </w:pPr>
            <w:r w:rsidRPr="003767DA">
              <w:rPr>
                <w:rFonts w:ascii="Arial" w:hAnsi="Arial" w:cs="Arial"/>
                <w:color w:val="000000"/>
                <w:sz w:val="20"/>
                <w:szCs w:val="20"/>
              </w:rPr>
              <w:t>4.2. Recikliranje: uporaba recikliranih materialov</w:t>
            </w:r>
            <w:r>
              <w:rPr>
                <w:rFonts w:ascii="Arial" w:hAnsi="Arial" w:cs="Arial"/>
                <w:color w:val="000000"/>
                <w:sz w:val="20"/>
                <w:szCs w:val="20"/>
              </w:rPr>
              <w:t xml:space="preserve"> </w:t>
            </w:r>
            <w:r w:rsidRPr="003767DA">
              <w:rPr>
                <w:rFonts w:ascii="Arial" w:hAnsi="Arial" w:cs="Arial"/>
                <w:color w:val="000000"/>
                <w:sz w:val="20"/>
                <w:szCs w:val="20"/>
              </w:rPr>
              <w:t>(</w:t>
            </w:r>
            <w:r w:rsidR="00781E6D">
              <w:rPr>
                <w:rFonts w:ascii="Arial" w:hAnsi="Arial" w:cs="Arial"/>
                <w:color w:val="000000"/>
                <w:sz w:val="20"/>
                <w:szCs w:val="20"/>
              </w:rPr>
              <w:t>r</w:t>
            </w:r>
            <w:r w:rsidRPr="003767DA">
              <w:rPr>
                <w:rFonts w:ascii="Arial" w:hAnsi="Arial" w:cs="Arial"/>
                <w:color w:val="000000"/>
                <w:sz w:val="20"/>
                <w:szCs w:val="20"/>
              </w:rPr>
              <w:t xml:space="preserve">ecikliranje in zmanjševanje odpadnih snovi - </w:t>
            </w:r>
            <w:r w:rsidR="00781E6D">
              <w:rPr>
                <w:rFonts w:ascii="Arial" w:hAnsi="Arial" w:cs="Arial"/>
                <w:color w:val="000000"/>
                <w:sz w:val="20"/>
                <w:szCs w:val="20"/>
              </w:rPr>
              <w:t>i</w:t>
            </w:r>
            <w:r w:rsidRPr="003767DA">
              <w:rPr>
                <w:rFonts w:ascii="Arial" w:hAnsi="Arial" w:cs="Arial"/>
                <w:color w:val="000000"/>
                <w:sz w:val="20"/>
                <w:szCs w:val="20"/>
              </w:rPr>
              <w:t xml:space="preserve">zgradnja ekološkega otoka, </w:t>
            </w:r>
            <w:r w:rsidR="00781E6D">
              <w:rPr>
                <w:rFonts w:ascii="Arial" w:hAnsi="Arial" w:cs="Arial"/>
                <w:color w:val="000000"/>
                <w:sz w:val="20"/>
                <w:szCs w:val="20"/>
              </w:rPr>
              <w:t>z</w:t>
            </w:r>
            <w:r w:rsidRPr="003767DA">
              <w:rPr>
                <w:rFonts w:ascii="Arial" w:hAnsi="Arial" w:cs="Arial"/>
                <w:color w:val="000000"/>
                <w:sz w:val="20"/>
                <w:szCs w:val="20"/>
              </w:rPr>
              <w:t>abojniki za ponovno uporabo, zabojniki za ločeno zbiranje in obdelavo odpadkov (elektronske naprave in baterije, odpadna olja, papir, steklo), s čimer se želi, da celotno območje EPC postopoma preide v t.</w:t>
            </w:r>
            <w:r w:rsidR="00781E6D">
              <w:rPr>
                <w:rFonts w:ascii="Arial" w:hAnsi="Arial" w:cs="Arial"/>
                <w:color w:val="000000"/>
                <w:sz w:val="20"/>
                <w:szCs w:val="20"/>
              </w:rPr>
              <w:t xml:space="preserve"> </w:t>
            </w:r>
            <w:r w:rsidRPr="003767DA">
              <w:rPr>
                <w:rFonts w:ascii="Arial" w:hAnsi="Arial" w:cs="Arial"/>
                <w:color w:val="000000"/>
                <w:sz w:val="20"/>
                <w:szCs w:val="20"/>
              </w:rPr>
              <w:t xml:space="preserve">i. </w:t>
            </w:r>
            <w:proofErr w:type="spellStart"/>
            <w:r w:rsidRPr="003767DA">
              <w:rPr>
                <w:rFonts w:ascii="Arial" w:hAnsi="Arial" w:cs="Arial"/>
                <w:color w:val="000000"/>
                <w:sz w:val="20"/>
                <w:szCs w:val="20"/>
              </w:rPr>
              <w:t>zero</w:t>
            </w:r>
            <w:proofErr w:type="spellEnd"/>
            <w:r w:rsidRPr="003767DA">
              <w:rPr>
                <w:rFonts w:ascii="Arial" w:hAnsi="Arial" w:cs="Arial"/>
                <w:color w:val="000000"/>
                <w:sz w:val="20"/>
                <w:szCs w:val="20"/>
              </w:rPr>
              <w:t xml:space="preserve"> </w:t>
            </w:r>
            <w:proofErr w:type="spellStart"/>
            <w:r w:rsidRPr="003767DA">
              <w:rPr>
                <w:rFonts w:ascii="Arial" w:hAnsi="Arial" w:cs="Arial"/>
                <w:color w:val="000000"/>
                <w:sz w:val="20"/>
                <w:szCs w:val="20"/>
              </w:rPr>
              <w:t>waste</w:t>
            </w:r>
            <w:proofErr w:type="spellEnd"/>
            <w:r w:rsidRPr="003767DA">
              <w:rPr>
                <w:rFonts w:ascii="Arial" w:hAnsi="Arial" w:cs="Arial"/>
                <w:color w:val="000000"/>
                <w:sz w:val="20"/>
                <w:szCs w:val="20"/>
              </w:rPr>
              <w:t xml:space="preserve"> management, zbiralnica odpadkov – podzemni zbiralniki odpadkov itd</w:t>
            </w:r>
            <w:r w:rsidR="00781E6D">
              <w:rPr>
                <w:rFonts w:ascii="Arial" w:hAnsi="Arial" w:cs="Arial"/>
                <w:color w:val="000000"/>
                <w:sz w:val="20"/>
                <w:szCs w:val="20"/>
              </w:rPr>
              <w:t>.</w:t>
            </w:r>
            <w:r w:rsidRPr="003767DA">
              <w:rPr>
                <w:rFonts w:ascii="Arial" w:hAnsi="Arial" w:cs="Arial"/>
                <w:color w:val="000000"/>
                <w:sz w:val="20"/>
                <w:szCs w:val="20"/>
              </w:rPr>
              <w:t>)</w:t>
            </w:r>
          </w:p>
        </w:tc>
        <w:tc>
          <w:tcPr>
            <w:tcW w:w="2268" w:type="dxa"/>
            <w:shd w:val="clear" w:color="auto" w:fill="auto"/>
          </w:tcPr>
          <w:p w14:paraId="7C814755" w14:textId="77777777" w:rsidR="00AC5932" w:rsidRPr="003767DA" w:rsidRDefault="00AC5932" w:rsidP="00781E6D">
            <w:pPr>
              <w:rPr>
                <w:rFonts w:ascii="Arial" w:hAnsi="Arial" w:cs="Arial"/>
                <w:color w:val="000000"/>
                <w:sz w:val="20"/>
                <w:szCs w:val="20"/>
              </w:rPr>
            </w:pPr>
            <w:r w:rsidRPr="003767DA">
              <w:rPr>
                <w:rFonts w:ascii="Arial" w:hAnsi="Arial" w:cs="Arial"/>
                <w:color w:val="000000"/>
                <w:sz w:val="20"/>
                <w:szCs w:val="20"/>
              </w:rPr>
              <w:t>ni relevantno</w:t>
            </w:r>
          </w:p>
        </w:tc>
        <w:tc>
          <w:tcPr>
            <w:tcW w:w="2188" w:type="dxa"/>
            <w:shd w:val="clear" w:color="auto" w:fill="auto"/>
          </w:tcPr>
          <w:p w14:paraId="069A7487" w14:textId="77777777" w:rsidR="00AC5932" w:rsidRPr="003767DA" w:rsidRDefault="00AC5932" w:rsidP="00781E6D">
            <w:pPr>
              <w:rPr>
                <w:rFonts w:ascii="Arial" w:hAnsi="Arial" w:cs="Arial"/>
                <w:color w:val="000000"/>
                <w:sz w:val="20"/>
                <w:szCs w:val="20"/>
              </w:rPr>
            </w:pPr>
            <w:r w:rsidRPr="003767DA">
              <w:rPr>
                <w:rFonts w:ascii="Arial" w:hAnsi="Arial" w:cs="Arial"/>
                <w:color w:val="000000"/>
                <w:sz w:val="20"/>
                <w:szCs w:val="20"/>
              </w:rPr>
              <w:t>ni relevantno</w:t>
            </w:r>
          </w:p>
        </w:tc>
        <w:tc>
          <w:tcPr>
            <w:tcW w:w="2569" w:type="dxa"/>
            <w:vMerge/>
            <w:shd w:val="clear" w:color="auto" w:fill="auto"/>
          </w:tcPr>
          <w:p w14:paraId="6E752134" w14:textId="77777777" w:rsidR="00AC5932" w:rsidRPr="003767DA" w:rsidRDefault="00AC5932" w:rsidP="00781E6D">
            <w:pPr>
              <w:rPr>
                <w:rFonts w:ascii="Arial" w:hAnsi="Arial" w:cs="Arial"/>
                <w:color w:val="000000"/>
                <w:sz w:val="20"/>
                <w:szCs w:val="20"/>
              </w:rPr>
            </w:pPr>
          </w:p>
        </w:tc>
      </w:tr>
    </w:tbl>
    <w:p w14:paraId="69A1A046" w14:textId="77777777" w:rsidR="004D73D4" w:rsidRPr="003767DA" w:rsidRDefault="004D73D4" w:rsidP="009E20C0">
      <w:pPr>
        <w:jc w:val="both"/>
        <w:rPr>
          <w:rFonts w:ascii="Arial" w:hAnsi="Arial" w:cs="Arial"/>
          <w:color w:val="000000"/>
          <w:sz w:val="20"/>
          <w:szCs w:val="20"/>
        </w:rPr>
      </w:pPr>
    </w:p>
    <w:p w14:paraId="788E941D" w14:textId="77777777" w:rsidR="005F3775" w:rsidRPr="003767DA" w:rsidRDefault="005F3775" w:rsidP="00866F6C">
      <w:pPr>
        <w:pStyle w:val="Napis"/>
        <w:spacing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15</w:t>
      </w:r>
      <w:r w:rsidRPr="003767DA">
        <w:rPr>
          <w:rFonts w:ascii="Arial" w:hAnsi="Arial" w:cs="Arial"/>
          <w:color w:val="000000"/>
        </w:rPr>
        <w:fldChar w:fldCharType="end"/>
      </w:r>
      <w:r w:rsidRPr="003767DA">
        <w:rPr>
          <w:rFonts w:ascii="Arial" w:hAnsi="Arial" w:cs="Arial"/>
          <w:color w:val="000000"/>
        </w:rPr>
        <w:t>: Koeficient za izračun podpore ciljem na področju podnebnih sprememb in ciljem na področju okolja v povezavi s predmetom javnega razpisa (vse predvidene aktivnosti projekta)</w:t>
      </w:r>
    </w:p>
    <w:tbl>
      <w:tblPr>
        <w:tblW w:w="499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37"/>
        <w:gridCol w:w="4834"/>
        <w:gridCol w:w="4171"/>
        <w:gridCol w:w="3170"/>
      </w:tblGrid>
      <w:tr w:rsidR="00537899" w:rsidRPr="003767DA" w14:paraId="47EABFFC" w14:textId="77777777" w:rsidTr="001C6F2D">
        <w:tc>
          <w:tcPr>
            <w:tcW w:w="66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0D511F3" w14:textId="77777777" w:rsidR="00537899" w:rsidRPr="003767DA" w:rsidRDefault="00537899" w:rsidP="001C6F2D">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PODROČJE UKREPANJA</w:t>
            </w:r>
          </w:p>
        </w:tc>
        <w:tc>
          <w:tcPr>
            <w:tcW w:w="4171" w:type="dxa"/>
            <w:tcBorders>
              <w:top w:val="single" w:sz="6" w:space="0" w:color="000000"/>
              <w:left w:val="single" w:sz="6" w:space="0" w:color="000000"/>
              <w:bottom w:val="single" w:sz="6" w:space="0" w:color="000000"/>
              <w:right w:val="single" w:sz="6" w:space="0" w:color="000000"/>
            </w:tcBorders>
          </w:tcPr>
          <w:p w14:paraId="591E6307" w14:textId="77777777" w:rsidR="00537899" w:rsidRPr="003767DA" w:rsidRDefault="00537899" w:rsidP="001C6F2D">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podnebnih sprememb</w:t>
            </w:r>
          </w:p>
        </w:tc>
        <w:tc>
          <w:tcPr>
            <w:tcW w:w="3170" w:type="dxa"/>
            <w:tcBorders>
              <w:top w:val="single" w:sz="6" w:space="0" w:color="000000"/>
              <w:left w:val="single" w:sz="6" w:space="0" w:color="000000"/>
              <w:bottom w:val="single" w:sz="6" w:space="0" w:color="000000"/>
              <w:right w:val="single" w:sz="6" w:space="0" w:color="000000"/>
            </w:tcBorders>
            <w:shd w:val="clear" w:color="auto" w:fill="auto"/>
          </w:tcPr>
          <w:p w14:paraId="7DC9F5E1" w14:textId="77777777" w:rsidR="00537899" w:rsidRPr="003767DA" w:rsidRDefault="00537899" w:rsidP="001C6F2D">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okolja</w:t>
            </w:r>
          </w:p>
        </w:tc>
      </w:tr>
      <w:tr w:rsidR="00537899" w:rsidRPr="003767DA" w14:paraId="527590D7" w14:textId="77777777" w:rsidTr="001C6F2D">
        <w:tc>
          <w:tcPr>
            <w:tcW w:w="1837" w:type="dxa"/>
            <w:tcBorders>
              <w:top w:val="single" w:sz="6" w:space="0" w:color="000000"/>
              <w:left w:val="single" w:sz="6" w:space="0" w:color="000000"/>
              <w:bottom w:val="single" w:sz="6" w:space="0" w:color="000000"/>
              <w:right w:val="single" w:sz="6" w:space="0" w:color="000000"/>
            </w:tcBorders>
            <w:shd w:val="clear" w:color="auto" w:fill="auto"/>
            <w:hideMark/>
          </w:tcPr>
          <w:p w14:paraId="13D3FB25" w14:textId="77777777" w:rsidR="00537899" w:rsidRPr="003767DA" w:rsidRDefault="00537899" w:rsidP="001C6F2D">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067</w:t>
            </w:r>
          </w:p>
        </w:tc>
        <w:tc>
          <w:tcPr>
            <w:tcW w:w="4834" w:type="dxa"/>
            <w:tcBorders>
              <w:top w:val="single" w:sz="6" w:space="0" w:color="000000"/>
              <w:left w:val="single" w:sz="6" w:space="0" w:color="000000"/>
              <w:bottom w:val="single" w:sz="6" w:space="0" w:color="000000"/>
              <w:right w:val="single" w:sz="6" w:space="0" w:color="000000"/>
            </w:tcBorders>
            <w:shd w:val="clear" w:color="auto" w:fill="auto"/>
            <w:hideMark/>
          </w:tcPr>
          <w:p w14:paraId="465670B0" w14:textId="77777777" w:rsidR="00537899" w:rsidRPr="003767DA" w:rsidRDefault="00537899" w:rsidP="001C6F2D">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 xml:space="preserve">Ravnanje z gospodinjskimi odpadki: ukrepi za </w:t>
            </w:r>
            <w:r w:rsidRPr="003767DA">
              <w:rPr>
                <w:rFonts w:ascii="Arial" w:eastAsia="Times New Roman" w:hAnsi="Arial" w:cs="Arial"/>
                <w:color w:val="000000"/>
                <w:sz w:val="20"/>
                <w:szCs w:val="20"/>
              </w:rPr>
              <w:lastRenderedPageBreak/>
              <w:t>preprečevanje, minimalizacijo, sortiranje, ponovno uporabo in recikliranje</w:t>
            </w:r>
          </w:p>
        </w:tc>
        <w:tc>
          <w:tcPr>
            <w:tcW w:w="4171" w:type="dxa"/>
            <w:tcBorders>
              <w:top w:val="single" w:sz="6" w:space="0" w:color="000000"/>
              <w:left w:val="single" w:sz="6" w:space="0" w:color="000000"/>
              <w:bottom w:val="single" w:sz="6" w:space="0" w:color="000000"/>
              <w:right w:val="single" w:sz="6" w:space="0" w:color="000000"/>
            </w:tcBorders>
          </w:tcPr>
          <w:p w14:paraId="7D2DFD41" w14:textId="77777777" w:rsidR="00537899" w:rsidRPr="003767DA" w:rsidRDefault="00537899" w:rsidP="001C6F2D">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lastRenderedPageBreak/>
              <w:t>40 %</w:t>
            </w:r>
          </w:p>
        </w:tc>
        <w:tc>
          <w:tcPr>
            <w:tcW w:w="3170" w:type="dxa"/>
            <w:tcBorders>
              <w:top w:val="single" w:sz="6" w:space="0" w:color="000000"/>
              <w:left w:val="single" w:sz="6" w:space="0" w:color="000000"/>
              <w:bottom w:val="single" w:sz="6" w:space="0" w:color="000000"/>
              <w:right w:val="single" w:sz="6" w:space="0" w:color="000000"/>
            </w:tcBorders>
          </w:tcPr>
          <w:p w14:paraId="6859A757" w14:textId="77777777" w:rsidR="00537899" w:rsidRPr="003767DA" w:rsidRDefault="00537899" w:rsidP="001C6F2D">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r w:rsidR="00537899" w:rsidRPr="003767DA" w14:paraId="5C8361FF" w14:textId="77777777" w:rsidTr="001C6F2D">
        <w:tc>
          <w:tcPr>
            <w:tcW w:w="1837" w:type="dxa"/>
            <w:tcBorders>
              <w:top w:val="single" w:sz="6" w:space="0" w:color="000000"/>
              <w:left w:val="single" w:sz="6" w:space="0" w:color="000000"/>
              <w:bottom w:val="single" w:sz="6" w:space="0" w:color="000000"/>
              <w:right w:val="single" w:sz="6" w:space="0" w:color="000000"/>
            </w:tcBorders>
            <w:shd w:val="clear" w:color="auto" w:fill="auto"/>
            <w:hideMark/>
          </w:tcPr>
          <w:p w14:paraId="034278F4" w14:textId="77777777" w:rsidR="00537899" w:rsidRPr="003767DA" w:rsidRDefault="00537899" w:rsidP="001C6F2D">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069</w:t>
            </w:r>
          </w:p>
        </w:tc>
        <w:tc>
          <w:tcPr>
            <w:tcW w:w="4834" w:type="dxa"/>
            <w:tcBorders>
              <w:top w:val="single" w:sz="6" w:space="0" w:color="000000"/>
              <w:left w:val="single" w:sz="6" w:space="0" w:color="000000"/>
              <w:bottom w:val="single" w:sz="6" w:space="0" w:color="000000"/>
              <w:right w:val="single" w:sz="6" w:space="0" w:color="000000"/>
            </w:tcBorders>
            <w:shd w:val="clear" w:color="auto" w:fill="auto"/>
            <w:hideMark/>
          </w:tcPr>
          <w:p w14:paraId="2826CAE2" w14:textId="77777777" w:rsidR="00537899" w:rsidRPr="003767DA" w:rsidRDefault="00537899" w:rsidP="001C6F2D">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Ravnanje z gospodarskimi in industrijskimi odpadki: ukrepi za preprečevanje, minimalizacijo, sortiranje, ponovno uporabo in recikliranje</w:t>
            </w:r>
          </w:p>
        </w:tc>
        <w:tc>
          <w:tcPr>
            <w:tcW w:w="4171" w:type="dxa"/>
            <w:tcBorders>
              <w:top w:val="single" w:sz="6" w:space="0" w:color="000000"/>
              <w:left w:val="single" w:sz="6" w:space="0" w:color="000000"/>
              <w:bottom w:val="single" w:sz="6" w:space="0" w:color="000000"/>
              <w:right w:val="single" w:sz="6" w:space="0" w:color="000000"/>
            </w:tcBorders>
          </w:tcPr>
          <w:p w14:paraId="73421A51" w14:textId="77777777" w:rsidR="00537899" w:rsidRPr="003767DA" w:rsidRDefault="00537899" w:rsidP="001C6F2D">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40 %</w:t>
            </w:r>
          </w:p>
        </w:tc>
        <w:tc>
          <w:tcPr>
            <w:tcW w:w="3170" w:type="dxa"/>
            <w:tcBorders>
              <w:top w:val="single" w:sz="6" w:space="0" w:color="000000"/>
              <w:left w:val="single" w:sz="6" w:space="0" w:color="000000"/>
              <w:bottom w:val="single" w:sz="6" w:space="0" w:color="000000"/>
              <w:right w:val="single" w:sz="6" w:space="0" w:color="000000"/>
            </w:tcBorders>
          </w:tcPr>
          <w:p w14:paraId="49F87A94" w14:textId="77777777" w:rsidR="00537899" w:rsidRPr="003767DA" w:rsidRDefault="00537899" w:rsidP="001C6F2D">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r w:rsidR="00537899" w:rsidRPr="003767DA" w14:paraId="67DB0305" w14:textId="77777777" w:rsidTr="001C6F2D">
        <w:tc>
          <w:tcPr>
            <w:tcW w:w="1837" w:type="dxa"/>
            <w:tcBorders>
              <w:top w:val="single" w:sz="6" w:space="0" w:color="000000"/>
              <w:left w:val="single" w:sz="6" w:space="0" w:color="000000"/>
              <w:bottom w:val="single" w:sz="6" w:space="0" w:color="000000"/>
              <w:right w:val="single" w:sz="6" w:space="0" w:color="000000"/>
            </w:tcBorders>
            <w:shd w:val="clear" w:color="auto" w:fill="auto"/>
            <w:hideMark/>
          </w:tcPr>
          <w:p w14:paraId="3753527F" w14:textId="77777777" w:rsidR="00537899" w:rsidRPr="003767DA" w:rsidRDefault="00537899" w:rsidP="001C6F2D">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071</w:t>
            </w:r>
          </w:p>
        </w:tc>
        <w:tc>
          <w:tcPr>
            <w:tcW w:w="4834" w:type="dxa"/>
            <w:tcBorders>
              <w:top w:val="single" w:sz="6" w:space="0" w:color="000000"/>
              <w:left w:val="single" w:sz="6" w:space="0" w:color="000000"/>
              <w:bottom w:val="single" w:sz="6" w:space="0" w:color="000000"/>
              <w:right w:val="single" w:sz="6" w:space="0" w:color="000000"/>
            </w:tcBorders>
            <w:shd w:val="clear" w:color="auto" w:fill="auto"/>
            <w:hideMark/>
          </w:tcPr>
          <w:p w14:paraId="1290AA55" w14:textId="77777777" w:rsidR="00537899" w:rsidRPr="003767DA" w:rsidRDefault="00537899" w:rsidP="001C6F2D">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Spodbujanje uporabe recikliranih materialov kot surovin</w:t>
            </w:r>
          </w:p>
        </w:tc>
        <w:tc>
          <w:tcPr>
            <w:tcW w:w="4171" w:type="dxa"/>
            <w:tcBorders>
              <w:top w:val="single" w:sz="6" w:space="0" w:color="000000"/>
              <w:left w:val="single" w:sz="6" w:space="0" w:color="000000"/>
              <w:bottom w:val="single" w:sz="6" w:space="0" w:color="000000"/>
              <w:right w:val="single" w:sz="6" w:space="0" w:color="000000"/>
            </w:tcBorders>
          </w:tcPr>
          <w:p w14:paraId="52E32A56" w14:textId="77777777" w:rsidR="00537899" w:rsidRPr="003767DA" w:rsidRDefault="00537899" w:rsidP="001C6F2D">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c>
          <w:tcPr>
            <w:tcW w:w="3170" w:type="dxa"/>
            <w:tcBorders>
              <w:top w:val="single" w:sz="6" w:space="0" w:color="000000"/>
              <w:left w:val="single" w:sz="6" w:space="0" w:color="000000"/>
              <w:bottom w:val="single" w:sz="6" w:space="0" w:color="000000"/>
              <w:right w:val="single" w:sz="6" w:space="0" w:color="000000"/>
            </w:tcBorders>
          </w:tcPr>
          <w:p w14:paraId="6FDC0C91" w14:textId="77777777" w:rsidR="00537899" w:rsidRPr="003767DA" w:rsidRDefault="00537899" w:rsidP="001C6F2D">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r w:rsidR="00537899" w:rsidRPr="003767DA" w14:paraId="3154ABB5" w14:textId="77777777" w:rsidTr="001C6F2D">
        <w:tc>
          <w:tcPr>
            <w:tcW w:w="1837" w:type="dxa"/>
            <w:tcBorders>
              <w:top w:val="single" w:sz="6" w:space="0" w:color="000000"/>
              <w:left w:val="single" w:sz="6" w:space="0" w:color="000000"/>
              <w:bottom w:val="single" w:sz="6" w:space="0" w:color="000000"/>
              <w:right w:val="single" w:sz="6" w:space="0" w:color="000000"/>
            </w:tcBorders>
            <w:shd w:val="clear" w:color="auto" w:fill="auto"/>
            <w:hideMark/>
          </w:tcPr>
          <w:p w14:paraId="580FC9D5" w14:textId="77777777" w:rsidR="00537899" w:rsidRPr="003767DA" w:rsidRDefault="00537899" w:rsidP="001C6F2D">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072</w:t>
            </w:r>
          </w:p>
        </w:tc>
        <w:tc>
          <w:tcPr>
            <w:tcW w:w="4834" w:type="dxa"/>
            <w:tcBorders>
              <w:top w:val="single" w:sz="6" w:space="0" w:color="000000"/>
              <w:left w:val="single" w:sz="6" w:space="0" w:color="000000"/>
              <w:bottom w:val="single" w:sz="6" w:space="0" w:color="000000"/>
              <w:right w:val="single" w:sz="6" w:space="0" w:color="000000"/>
            </w:tcBorders>
            <w:shd w:val="clear" w:color="auto" w:fill="auto"/>
            <w:hideMark/>
          </w:tcPr>
          <w:p w14:paraId="70BEC33F" w14:textId="77777777" w:rsidR="00537899" w:rsidRPr="003767DA" w:rsidRDefault="00537899" w:rsidP="001C6F2D">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Uporaba recikliranih materialov kot surovin v skladu z merili učinkovitosti</w:t>
            </w:r>
          </w:p>
        </w:tc>
        <w:tc>
          <w:tcPr>
            <w:tcW w:w="4171" w:type="dxa"/>
            <w:tcBorders>
              <w:top w:val="single" w:sz="6" w:space="0" w:color="000000"/>
              <w:left w:val="single" w:sz="6" w:space="0" w:color="000000"/>
              <w:bottom w:val="single" w:sz="6" w:space="0" w:color="000000"/>
              <w:right w:val="single" w:sz="6" w:space="0" w:color="000000"/>
            </w:tcBorders>
          </w:tcPr>
          <w:p w14:paraId="6155440B" w14:textId="77777777" w:rsidR="00537899" w:rsidRPr="003767DA" w:rsidRDefault="00537899" w:rsidP="001C6F2D">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c>
          <w:tcPr>
            <w:tcW w:w="3170" w:type="dxa"/>
            <w:tcBorders>
              <w:top w:val="single" w:sz="6" w:space="0" w:color="000000"/>
              <w:left w:val="single" w:sz="6" w:space="0" w:color="000000"/>
              <w:bottom w:val="single" w:sz="6" w:space="0" w:color="000000"/>
              <w:right w:val="single" w:sz="6" w:space="0" w:color="000000"/>
            </w:tcBorders>
          </w:tcPr>
          <w:p w14:paraId="1F203317" w14:textId="77777777" w:rsidR="00537899" w:rsidRPr="003767DA" w:rsidRDefault="00537899" w:rsidP="001C6F2D">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bl>
    <w:p w14:paraId="184C1AFE" w14:textId="77777777" w:rsidR="005F3775" w:rsidRPr="003767DA" w:rsidRDefault="005F3775" w:rsidP="009E20C0">
      <w:pPr>
        <w:jc w:val="both"/>
        <w:rPr>
          <w:rFonts w:ascii="Arial" w:hAnsi="Arial" w:cs="Arial"/>
          <w:color w:val="000000"/>
          <w:sz w:val="20"/>
          <w:szCs w:val="20"/>
        </w:rPr>
      </w:pPr>
    </w:p>
    <w:p w14:paraId="3AB44CC1" w14:textId="77777777" w:rsidR="009C0F53" w:rsidRPr="003767DA" w:rsidRDefault="009C0F53" w:rsidP="009E20C0">
      <w:pPr>
        <w:jc w:val="both"/>
        <w:rPr>
          <w:rFonts w:ascii="Arial" w:hAnsi="Arial" w:cs="Arial"/>
          <w:color w:val="000000"/>
          <w:sz w:val="20"/>
          <w:szCs w:val="20"/>
        </w:rPr>
      </w:pPr>
    </w:p>
    <w:p w14:paraId="31F150B8" w14:textId="77777777" w:rsidR="009C0F53" w:rsidRPr="003767DA" w:rsidRDefault="009C0F53" w:rsidP="009E20C0">
      <w:pPr>
        <w:jc w:val="both"/>
        <w:rPr>
          <w:rFonts w:ascii="Arial" w:hAnsi="Arial" w:cs="Arial"/>
          <w:color w:val="000000"/>
          <w:sz w:val="20"/>
          <w:szCs w:val="20"/>
        </w:rPr>
      </w:pPr>
    </w:p>
    <w:p w14:paraId="11B27D10" w14:textId="77777777" w:rsidR="000F2D84" w:rsidRPr="003767DA" w:rsidRDefault="000F2D84" w:rsidP="009E20C0">
      <w:pPr>
        <w:jc w:val="both"/>
        <w:rPr>
          <w:rFonts w:ascii="Arial" w:hAnsi="Arial" w:cs="Arial"/>
          <w:b/>
          <w:color w:val="000000"/>
          <w:sz w:val="20"/>
          <w:szCs w:val="20"/>
        </w:rPr>
      </w:pPr>
    </w:p>
    <w:p w14:paraId="0774769A" w14:textId="77777777" w:rsidR="000F2D84" w:rsidRPr="003767DA" w:rsidRDefault="000F2D84" w:rsidP="009E20C0">
      <w:pPr>
        <w:jc w:val="both"/>
        <w:rPr>
          <w:rFonts w:ascii="Arial" w:hAnsi="Arial" w:cs="Arial"/>
          <w:b/>
          <w:color w:val="000000"/>
          <w:sz w:val="20"/>
          <w:szCs w:val="20"/>
        </w:rPr>
      </w:pPr>
    </w:p>
    <w:p w14:paraId="19F6B6BB" w14:textId="77777777" w:rsidR="000F2D84" w:rsidRPr="003767DA" w:rsidRDefault="000F2D84" w:rsidP="009E20C0">
      <w:pPr>
        <w:jc w:val="both"/>
        <w:rPr>
          <w:rFonts w:ascii="Arial" w:hAnsi="Arial" w:cs="Arial"/>
          <w:b/>
          <w:color w:val="000000"/>
          <w:sz w:val="20"/>
          <w:szCs w:val="20"/>
        </w:rPr>
      </w:pPr>
    </w:p>
    <w:p w14:paraId="28CCF409" w14:textId="77777777" w:rsidR="000F2D84" w:rsidRPr="003767DA" w:rsidRDefault="000F2D84" w:rsidP="009E20C0">
      <w:pPr>
        <w:jc w:val="both"/>
        <w:rPr>
          <w:rFonts w:ascii="Arial" w:hAnsi="Arial" w:cs="Arial"/>
          <w:b/>
          <w:color w:val="000000"/>
          <w:sz w:val="20"/>
          <w:szCs w:val="20"/>
        </w:rPr>
      </w:pPr>
    </w:p>
    <w:p w14:paraId="59BAB76A" w14:textId="77777777" w:rsidR="000F2D84" w:rsidRPr="003767DA" w:rsidRDefault="000F2D84" w:rsidP="009E20C0">
      <w:pPr>
        <w:jc w:val="both"/>
        <w:rPr>
          <w:rFonts w:ascii="Arial" w:hAnsi="Arial" w:cs="Arial"/>
          <w:b/>
          <w:color w:val="000000"/>
          <w:sz w:val="20"/>
          <w:szCs w:val="20"/>
        </w:rPr>
      </w:pPr>
    </w:p>
    <w:p w14:paraId="6B1B358C" w14:textId="77777777" w:rsidR="000F2D84" w:rsidRPr="003767DA" w:rsidRDefault="000F2D84" w:rsidP="009E20C0">
      <w:pPr>
        <w:jc w:val="both"/>
        <w:rPr>
          <w:rFonts w:ascii="Arial" w:hAnsi="Arial" w:cs="Arial"/>
          <w:b/>
          <w:color w:val="000000"/>
          <w:sz w:val="20"/>
          <w:szCs w:val="20"/>
        </w:rPr>
      </w:pPr>
    </w:p>
    <w:p w14:paraId="0DE2261C" w14:textId="77777777" w:rsidR="000178F5" w:rsidRPr="003767DA" w:rsidRDefault="000178F5" w:rsidP="009E20C0">
      <w:pPr>
        <w:jc w:val="both"/>
        <w:rPr>
          <w:rFonts w:ascii="Arial" w:hAnsi="Arial" w:cs="Arial"/>
          <w:b/>
          <w:color w:val="000000"/>
          <w:sz w:val="20"/>
          <w:szCs w:val="20"/>
        </w:rPr>
        <w:sectPr w:rsidR="000178F5" w:rsidRPr="003767DA" w:rsidSect="003A3875">
          <w:pgSz w:w="16838" w:h="11906" w:orient="landscape"/>
          <w:pgMar w:top="1417" w:right="1417" w:bottom="1417" w:left="1417" w:header="708" w:footer="708" w:gutter="0"/>
          <w:cols w:space="708"/>
          <w:docGrid w:linePitch="360"/>
        </w:sectPr>
      </w:pPr>
    </w:p>
    <w:p w14:paraId="37DCC987" w14:textId="634393A3" w:rsidR="00660010" w:rsidRPr="003767DA" w:rsidRDefault="00420ED9" w:rsidP="002F7718">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16</w:t>
      </w:r>
      <w:r w:rsidRPr="003767DA">
        <w:rPr>
          <w:rFonts w:ascii="Arial" w:hAnsi="Arial" w:cs="Arial"/>
          <w:color w:val="000000"/>
        </w:rPr>
        <w:fldChar w:fldCharType="end"/>
      </w:r>
      <w:r w:rsidRPr="003767DA">
        <w:rPr>
          <w:rFonts w:ascii="Arial" w:hAnsi="Arial" w:cs="Arial"/>
          <w:color w:val="000000"/>
        </w:rPr>
        <w:t xml:space="preserve">: </w:t>
      </w:r>
      <w:r w:rsidR="00660010" w:rsidRPr="003767DA">
        <w:rPr>
          <w:rFonts w:ascii="Arial" w:hAnsi="Arial" w:cs="Arial"/>
          <w:color w:val="000000"/>
        </w:rPr>
        <w:t xml:space="preserve">: </w:t>
      </w:r>
      <w:r w:rsidR="002F7718">
        <w:rPr>
          <w:rFonts w:ascii="Arial" w:hAnsi="Arial" w:cs="Arial"/>
          <w:color w:val="000000"/>
        </w:rPr>
        <w:t>Druga f</w:t>
      </w:r>
      <w:r w:rsidR="00660010" w:rsidRPr="003767DA">
        <w:rPr>
          <w:rFonts w:ascii="Arial" w:hAnsi="Arial" w:cs="Arial"/>
          <w:color w:val="000000"/>
        </w:rPr>
        <w:t>aza presoje projekta z vidika načela DNSH –</w:t>
      </w:r>
      <w:r w:rsidR="00D43E3F">
        <w:rPr>
          <w:rFonts w:ascii="Arial" w:hAnsi="Arial" w:cs="Arial"/>
          <w:color w:val="000000"/>
        </w:rPr>
        <w:t xml:space="preserve"> </w:t>
      </w:r>
      <w:r w:rsidR="00660010" w:rsidRPr="003767DA">
        <w:rPr>
          <w:rFonts w:ascii="Arial" w:hAnsi="Arial" w:cs="Arial"/>
          <w:color w:val="000000"/>
        </w:rPr>
        <w:t>5. Preprečevanje in nadzor onesnaževanja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1044"/>
        <w:gridCol w:w="3742"/>
      </w:tblGrid>
      <w:tr w:rsidR="00420ED9" w:rsidRPr="003767DA" w14:paraId="31E9F049" w14:textId="77777777" w:rsidTr="00277CF0">
        <w:tc>
          <w:tcPr>
            <w:tcW w:w="9260"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C2C1337" w14:textId="77777777" w:rsidR="00420ED9" w:rsidRPr="003767DA" w:rsidRDefault="00420ED9" w:rsidP="002F7718">
            <w:pPr>
              <w:spacing w:after="0"/>
              <w:jc w:val="both"/>
              <w:rPr>
                <w:rFonts w:ascii="Arial" w:hAnsi="Arial" w:cs="Arial"/>
                <w:color w:val="000000"/>
                <w:sz w:val="20"/>
                <w:szCs w:val="20"/>
              </w:rPr>
            </w:pPr>
            <w:r w:rsidRPr="003767DA">
              <w:rPr>
                <w:rFonts w:ascii="Arial" w:hAnsi="Arial" w:cs="Arial"/>
                <w:b/>
                <w:color w:val="000000"/>
                <w:sz w:val="20"/>
                <w:szCs w:val="20"/>
              </w:rPr>
              <w:t>5. Preprečevanje in nadzor onesnaževanja</w:t>
            </w:r>
          </w:p>
        </w:tc>
      </w:tr>
      <w:tr w:rsidR="00420ED9" w:rsidRPr="003767DA" w14:paraId="11AD86D5" w14:textId="77777777" w:rsidTr="00660010">
        <w:tc>
          <w:tcPr>
            <w:tcW w:w="4474" w:type="dxa"/>
            <w:shd w:val="clear" w:color="auto" w:fill="auto"/>
          </w:tcPr>
          <w:p w14:paraId="76B3E90C" w14:textId="77777777" w:rsidR="00420ED9" w:rsidRPr="003767DA" w:rsidRDefault="00420ED9" w:rsidP="002F7718">
            <w:pPr>
              <w:spacing w:after="0"/>
              <w:rPr>
                <w:rFonts w:ascii="Arial" w:hAnsi="Arial" w:cs="Arial"/>
                <w:color w:val="000000"/>
                <w:sz w:val="20"/>
                <w:szCs w:val="20"/>
              </w:rPr>
            </w:pPr>
            <w:r w:rsidRPr="003767DA">
              <w:rPr>
                <w:rFonts w:ascii="Arial" w:hAnsi="Arial" w:cs="Arial"/>
                <w:color w:val="000000"/>
                <w:sz w:val="20"/>
                <w:szCs w:val="20"/>
              </w:rPr>
              <w:t>Vplivi projekta</w:t>
            </w:r>
          </w:p>
        </w:tc>
        <w:tc>
          <w:tcPr>
            <w:tcW w:w="1044" w:type="dxa"/>
            <w:shd w:val="clear" w:color="auto" w:fill="auto"/>
          </w:tcPr>
          <w:p w14:paraId="6F006AF7" w14:textId="77777777" w:rsidR="00420ED9" w:rsidRPr="003767DA" w:rsidRDefault="00420ED9" w:rsidP="002F7718">
            <w:pPr>
              <w:spacing w:after="0"/>
              <w:jc w:val="center"/>
              <w:rPr>
                <w:rFonts w:ascii="Arial" w:hAnsi="Arial" w:cs="Arial"/>
                <w:color w:val="000000"/>
                <w:sz w:val="20"/>
                <w:szCs w:val="20"/>
              </w:rPr>
            </w:pPr>
            <w:r w:rsidRPr="003767DA">
              <w:rPr>
                <w:rFonts w:ascii="Arial" w:hAnsi="Arial" w:cs="Arial"/>
                <w:color w:val="000000"/>
                <w:sz w:val="20"/>
                <w:szCs w:val="20"/>
              </w:rPr>
              <w:t>NE</w:t>
            </w:r>
          </w:p>
        </w:tc>
        <w:tc>
          <w:tcPr>
            <w:tcW w:w="3742" w:type="dxa"/>
            <w:shd w:val="clear" w:color="auto" w:fill="auto"/>
          </w:tcPr>
          <w:p w14:paraId="7FA5AB67" w14:textId="7B0FC627" w:rsidR="00420ED9" w:rsidRPr="003767DA" w:rsidRDefault="00420ED9" w:rsidP="002F7718">
            <w:pPr>
              <w:spacing w:after="0"/>
              <w:rPr>
                <w:rFonts w:ascii="Arial" w:hAnsi="Arial" w:cs="Arial"/>
                <w:color w:val="000000"/>
                <w:sz w:val="20"/>
                <w:szCs w:val="20"/>
              </w:rPr>
            </w:pPr>
            <w:r w:rsidRPr="003767DA">
              <w:rPr>
                <w:rFonts w:ascii="Arial" w:hAnsi="Arial" w:cs="Arial"/>
                <w:color w:val="000000"/>
                <w:sz w:val="20"/>
                <w:szCs w:val="20"/>
              </w:rPr>
              <w:t>Vsebinska utemeljitev aktivnosti projekta</w:t>
            </w:r>
          </w:p>
        </w:tc>
      </w:tr>
      <w:tr w:rsidR="00420ED9" w:rsidRPr="003767DA" w14:paraId="40BC8955" w14:textId="77777777" w:rsidTr="00660010">
        <w:tc>
          <w:tcPr>
            <w:tcW w:w="4474" w:type="dxa"/>
            <w:shd w:val="clear" w:color="auto" w:fill="auto"/>
          </w:tcPr>
          <w:p w14:paraId="491A48F5" w14:textId="77777777" w:rsidR="00420ED9" w:rsidRPr="003767DA" w:rsidRDefault="00420ED9" w:rsidP="002F7718">
            <w:pPr>
              <w:spacing w:after="0"/>
              <w:rPr>
                <w:rFonts w:ascii="Arial" w:hAnsi="Arial" w:cs="Arial"/>
                <w:color w:val="000000"/>
                <w:sz w:val="20"/>
                <w:szCs w:val="20"/>
              </w:rPr>
            </w:pPr>
            <w:r w:rsidRPr="003767DA">
              <w:rPr>
                <w:rFonts w:ascii="Arial" w:hAnsi="Arial" w:cs="Arial"/>
                <w:color w:val="000000"/>
                <w:sz w:val="20"/>
                <w:szCs w:val="20"/>
              </w:rPr>
              <w:t>Ali se pričakuje, da bo projekt znatno povečal emisije onesnaževal v zrak, vodo ali tla?</w:t>
            </w:r>
          </w:p>
        </w:tc>
        <w:tc>
          <w:tcPr>
            <w:tcW w:w="1044" w:type="dxa"/>
            <w:shd w:val="clear" w:color="auto" w:fill="auto"/>
          </w:tcPr>
          <w:p w14:paraId="106DC5F5" w14:textId="77777777" w:rsidR="00420ED9" w:rsidRPr="003767DA" w:rsidRDefault="00420ED9" w:rsidP="002F7718">
            <w:pPr>
              <w:spacing w:after="0"/>
              <w:rPr>
                <w:rFonts w:ascii="Arial" w:hAnsi="Arial" w:cs="Arial"/>
                <w:color w:val="000000"/>
                <w:sz w:val="20"/>
                <w:szCs w:val="20"/>
              </w:rPr>
            </w:pPr>
          </w:p>
        </w:tc>
        <w:tc>
          <w:tcPr>
            <w:tcW w:w="3742" w:type="dxa"/>
            <w:shd w:val="clear" w:color="auto" w:fill="auto"/>
          </w:tcPr>
          <w:p w14:paraId="5E501182" w14:textId="77777777" w:rsidR="00420ED9" w:rsidRPr="003767DA" w:rsidRDefault="00420ED9" w:rsidP="002F7718">
            <w:pPr>
              <w:spacing w:after="0"/>
              <w:rPr>
                <w:rFonts w:ascii="Arial" w:hAnsi="Arial" w:cs="Arial"/>
                <w:color w:val="000000"/>
                <w:sz w:val="20"/>
                <w:szCs w:val="20"/>
              </w:rPr>
            </w:pPr>
          </w:p>
        </w:tc>
      </w:tr>
      <w:tr w:rsidR="00420ED9" w:rsidRPr="003767DA" w14:paraId="4DC16E58" w14:textId="77777777" w:rsidTr="00660010">
        <w:tc>
          <w:tcPr>
            <w:tcW w:w="9260" w:type="dxa"/>
            <w:gridSpan w:val="3"/>
            <w:shd w:val="clear" w:color="auto" w:fill="auto"/>
          </w:tcPr>
          <w:p w14:paraId="1BED6B4E" w14:textId="6CCB69FB" w:rsidR="00420ED9" w:rsidRPr="002F7718" w:rsidRDefault="00420ED9" w:rsidP="002F7718">
            <w:pPr>
              <w:spacing w:after="0"/>
              <w:rPr>
                <w:rFonts w:ascii="Arial" w:hAnsi="Arial" w:cs="Arial"/>
                <w:i/>
                <w:iCs/>
                <w:color w:val="000000"/>
                <w:sz w:val="20"/>
                <w:szCs w:val="20"/>
              </w:rPr>
            </w:pPr>
            <w:r w:rsidRPr="002F7718">
              <w:rPr>
                <w:rFonts w:ascii="Arial" w:hAnsi="Arial" w:cs="Arial"/>
                <w:i/>
                <w:iCs/>
                <w:color w:val="000000"/>
                <w:sz w:val="20"/>
                <w:szCs w:val="20"/>
              </w:rPr>
              <w:t>Navodil</w:t>
            </w:r>
            <w:r w:rsidR="002F7718" w:rsidRPr="002F7718">
              <w:rPr>
                <w:rFonts w:ascii="Arial" w:hAnsi="Arial" w:cs="Arial"/>
                <w:i/>
                <w:iCs/>
                <w:color w:val="000000"/>
                <w:sz w:val="20"/>
                <w:szCs w:val="20"/>
              </w:rPr>
              <w:t>o</w:t>
            </w:r>
            <w:r w:rsidRPr="002F7718">
              <w:rPr>
                <w:rFonts w:ascii="Arial" w:hAnsi="Arial" w:cs="Arial"/>
                <w:i/>
                <w:iCs/>
                <w:color w:val="000000"/>
                <w:sz w:val="20"/>
                <w:szCs w:val="20"/>
              </w:rPr>
              <w:t xml:space="preserve"> za presojo vpliva projekta na zadevni okoljski cilj</w:t>
            </w:r>
          </w:p>
          <w:p w14:paraId="7E3A589D" w14:textId="77777777" w:rsidR="00420ED9" w:rsidRPr="002F7718" w:rsidRDefault="00420ED9" w:rsidP="002F7718">
            <w:pPr>
              <w:spacing w:after="0"/>
              <w:rPr>
                <w:rFonts w:ascii="Arial" w:hAnsi="Arial" w:cs="Arial"/>
                <w:i/>
                <w:iCs/>
                <w:color w:val="000000"/>
                <w:sz w:val="20"/>
                <w:szCs w:val="20"/>
              </w:rPr>
            </w:pPr>
          </w:p>
          <w:p w14:paraId="1F66719A" w14:textId="52ADB533" w:rsidR="003937E0" w:rsidRPr="002F7718" w:rsidRDefault="00420ED9" w:rsidP="002F7718">
            <w:pPr>
              <w:spacing w:after="0"/>
              <w:rPr>
                <w:rFonts w:ascii="Arial" w:hAnsi="Arial" w:cs="Arial"/>
                <w:i/>
                <w:iCs/>
                <w:color w:val="000000"/>
                <w:sz w:val="20"/>
                <w:szCs w:val="20"/>
              </w:rPr>
            </w:pPr>
            <w:r w:rsidRPr="002F7718">
              <w:rPr>
                <w:rFonts w:ascii="Arial" w:hAnsi="Arial" w:cs="Arial"/>
                <w:i/>
                <w:iCs/>
                <w:color w:val="000000"/>
                <w:sz w:val="20"/>
                <w:szCs w:val="20"/>
              </w:rPr>
              <w:t>V kolikor</w:t>
            </w:r>
            <w:r w:rsidR="00D43E3F" w:rsidRPr="002F7718">
              <w:rPr>
                <w:rFonts w:ascii="Arial" w:hAnsi="Arial" w:cs="Arial"/>
                <w:i/>
                <w:iCs/>
                <w:color w:val="000000"/>
                <w:sz w:val="20"/>
                <w:szCs w:val="20"/>
              </w:rPr>
              <w:t xml:space="preserve"> </w:t>
            </w:r>
            <w:r w:rsidRPr="002F7718">
              <w:rPr>
                <w:rFonts w:ascii="Arial" w:hAnsi="Arial" w:cs="Arial"/>
                <w:i/>
                <w:iCs/>
                <w:color w:val="000000"/>
                <w:sz w:val="20"/>
                <w:szCs w:val="20"/>
              </w:rPr>
              <w:t>je prispevek aktivnosti</w:t>
            </w:r>
            <w:r w:rsidR="00D43E3F" w:rsidRPr="002F7718">
              <w:rPr>
                <w:rFonts w:ascii="Arial" w:hAnsi="Arial" w:cs="Arial"/>
                <w:i/>
                <w:iCs/>
                <w:color w:val="000000"/>
                <w:sz w:val="20"/>
                <w:szCs w:val="20"/>
              </w:rPr>
              <w:t xml:space="preserve"> </w:t>
            </w:r>
            <w:r w:rsidRPr="002F7718">
              <w:rPr>
                <w:rFonts w:ascii="Arial" w:hAnsi="Arial" w:cs="Arial"/>
                <w:i/>
                <w:iCs/>
                <w:color w:val="000000"/>
                <w:sz w:val="20"/>
                <w:szCs w:val="20"/>
              </w:rPr>
              <w:t>projekta 100</w:t>
            </w:r>
            <w:r w:rsidR="002F7718" w:rsidRPr="002F7718">
              <w:rPr>
                <w:rFonts w:ascii="Arial" w:hAnsi="Arial" w:cs="Arial"/>
                <w:i/>
                <w:iCs/>
                <w:color w:val="000000"/>
                <w:sz w:val="20"/>
                <w:szCs w:val="20"/>
              </w:rPr>
              <w:t> </w:t>
            </w:r>
            <w:r w:rsidRPr="002F7718">
              <w:rPr>
                <w:rFonts w:ascii="Arial" w:hAnsi="Arial" w:cs="Arial"/>
                <w:i/>
                <w:iCs/>
                <w:color w:val="000000"/>
                <w:sz w:val="20"/>
                <w:szCs w:val="20"/>
              </w:rPr>
              <w:t>% ali 40 % k temu okoljskemu cilju (glej tabelo št. 1</w:t>
            </w:r>
            <w:r w:rsidR="00DE7043" w:rsidRPr="002F7718">
              <w:rPr>
                <w:rFonts w:ascii="Arial" w:hAnsi="Arial" w:cs="Arial"/>
                <w:i/>
                <w:iCs/>
                <w:color w:val="000000"/>
                <w:sz w:val="20"/>
                <w:szCs w:val="20"/>
              </w:rPr>
              <w:t>8</w:t>
            </w:r>
            <w:r w:rsidRPr="002F7718">
              <w:rPr>
                <w:rFonts w:ascii="Arial" w:hAnsi="Arial" w:cs="Arial"/>
                <w:i/>
                <w:iCs/>
                <w:color w:val="000000"/>
                <w:sz w:val="20"/>
                <w:szCs w:val="20"/>
              </w:rPr>
              <w:t>)</w:t>
            </w:r>
            <w:r w:rsidR="00D43E3F" w:rsidRPr="002F7718">
              <w:rPr>
                <w:rFonts w:ascii="Arial" w:hAnsi="Arial" w:cs="Arial"/>
                <w:i/>
                <w:iCs/>
                <w:color w:val="000000"/>
                <w:sz w:val="20"/>
                <w:szCs w:val="20"/>
              </w:rPr>
              <w:t xml:space="preserve"> </w:t>
            </w:r>
            <w:r w:rsidRPr="002F7718">
              <w:rPr>
                <w:rFonts w:ascii="Arial" w:hAnsi="Arial" w:cs="Arial"/>
                <w:i/>
                <w:iCs/>
                <w:color w:val="000000"/>
                <w:sz w:val="20"/>
                <w:szCs w:val="20"/>
              </w:rPr>
              <w:t xml:space="preserve">– </w:t>
            </w:r>
            <w:r w:rsidR="003937E0" w:rsidRPr="002F7718">
              <w:rPr>
                <w:rFonts w:ascii="Arial" w:hAnsi="Arial" w:cs="Arial"/>
                <w:i/>
                <w:iCs/>
                <w:color w:val="000000"/>
                <w:sz w:val="20"/>
                <w:szCs w:val="20"/>
              </w:rPr>
              <w:t>podajte kratko pojasnilo skladnosti projektnih aktivnosti</w:t>
            </w:r>
            <w:r w:rsidR="00D43E3F" w:rsidRPr="002F7718">
              <w:rPr>
                <w:rFonts w:ascii="Arial" w:hAnsi="Arial" w:cs="Arial"/>
                <w:i/>
                <w:iCs/>
                <w:color w:val="000000"/>
                <w:sz w:val="20"/>
                <w:szCs w:val="20"/>
              </w:rPr>
              <w:t xml:space="preserve"> </w:t>
            </w:r>
            <w:r w:rsidR="003937E0" w:rsidRPr="002F7718">
              <w:rPr>
                <w:rFonts w:ascii="Arial" w:hAnsi="Arial" w:cs="Arial"/>
                <w:i/>
                <w:iCs/>
                <w:color w:val="000000"/>
                <w:sz w:val="20"/>
                <w:szCs w:val="20"/>
              </w:rPr>
              <w:t>z načelom DNSH, da se ne škoduje bistveno,</w:t>
            </w:r>
            <w:r w:rsidR="00D43E3F" w:rsidRPr="002F7718">
              <w:rPr>
                <w:rFonts w:ascii="Arial" w:hAnsi="Arial" w:cs="Arial"/>
                <w:i/>
                <w:iCs/>
                <w:color w:val="000000"/>
                <w:sz w:val="20"/>
                <w:szCs w:val="20"/>
              </w:rPr>
              <w:t xml:space="preserve"> </w:t>
            </w:r>
            <w:r w:rsidR="003937E0" w:rsidRPr="002F7718">
              <w:rPr>
                <w:rFonts w:ascii="Arial" w:hAnsi="Arial" w:cs="Arial"/>
                <w:i/>
                <w:iCs/>
                <w:color w:val="000000"/>
                <w:sz w:val="20"/>
                <w:szCs w:val="20"/>
              </w:rPr>
              <w:t xml:space="preserve">pri čemer se, pri utemeljevanju bistvenega prispevka oziroma neškodovanja k zadevnemu okoljskemu cilju, osredotočajte na pričakovane ali potencialne vplive/učinke na obravnavni </w:t>
            </w:r>
            <w:r w:rsidR="00BD60B1" w:rsidRPr="002F7718">
              <w:rPr>
                <w:rFonts w:ascii="Arial" w:hAnsi="Arial" w:cs="Arial"/>
                <w:i/>
                <w:iCs/>
                <w:color w:val="000000"/>
                <w:sz w:val="20"/>
                <w:szCs w:val="20"/>
              </w:rPr>
              <w:t xml:space="preserve"> okoljski</w:t>
            </w:r>
            <w:r w:rsidR="003937E0" w:rsidRPr="002F7718">
              <w:rPr>
                <w:rFonts w:ascii="Arial" w:hAnsi="Arial" w:cs="Arial"/>
                <w:i/>
                <w:iCs/>
                <w:color w:val="000000"/>
                <w:sz w:val="20"/>
                <w:szCs w:val="20"/>
              </w:rPr>
              <w:t xml:space="preserve"> cilj, to je</w:t>
            </w:r>
            <w:r w:rsidR="00D43E3F" w:rsidRPr="002F7718">
              <w:rPr>
                <w:rFonts w:ascii="Arial" w:hAnsi="Arial" w:cs="Arial"/>
                <w:i/>
                <w:iCs/>
                <w:color w:val="000000"/>
                <w:sz w:val="20"/>
                <w:szCs w:val="20"/>
              </w:rPr>
              <w:t xml:space="preserve"> </w:t>
            </w:r>
            <w:r w:rsidR="003937E0" w:rsidRPr="002F7718">
              <w:rPr>
                <w:rFonts w:ascii="Arial" w:hAnsi="Arial" w:cs="Arial"/>
                <w:i/>
                <w:iCs/>
                <w:color w:val="000000"/>
                <w:sz w:val="20"/>
                <w:szCs w:val="20"/>
              </w:rPr>
              <w:t>preprečevanje in nadzor onesnaževanja.</w:t>
            </w:r>
          </w:p>
          <w:p w14:paraId="62B51489" w14:textId="77777777" w:rsidR="00420ED9" w:rsidRPr="002F7718" w:rsidRDefault="00420ED9" w:rsidP="002F7718">
            <w:pPr>
              <w:spacing w:after="0"/>
              <w:rPr>
                <w:rFonts w:ascii="Arial" w:hAnsi="Arial" w:cs="Arial"/>
                <w:i/>
                <w:iCs/>
                <w:color w:val="000000"/>
                <w:sz w:val="20"/>
                <w:szCs w:val="20"/>
              </w:rPr>
            </w:pPr>
          </w:p>
          <w:p w14:paraId="57E1C4C7" w14:textId="6D0D3878" w:rsidR="00E7266B" w:rsidRPr="002F7718" w:rsidRDefault="00E7266B" w:rsidP="002F7718">
            <w:pPr>
              <w:spacing w:after="0"/>
              <w:rPr>
                <w:rFonts w:ascii="Arial" w:hAnsi="Arial" w:cs="Arial"/>
                <w:i/>
                <w:iCs/>
                <w:color w:val="000000"/>
                <w:sz w:val="20"/>
                <w:szCs w:val="20"/>
              </w:rPr>
            </w:pPr>
            <w:r w:rsidRPr="002F7718">
              <w:rPr>
                <w:rFonts w:ascii="Arial" w:hAnsi="Arial" w:cs="Arial"/>
                <w:i/>
                <w:iCs/>
                <w:color w:val="000000"/>
                <w:sz w:val="20"/>
                <w:szCs w:val="20"/>
              </w:rPr>
              <w:t xml:space="preserve">Pri tem upoštevajte tudi: </w:t>
            </w:r>
          </w:p>
          <w:p w14:paraId="0B46ED8C" w14:textId="60784DC9" w:rsidR="00420ED9" w:rsidRPr="002F7718" w:rsidRDefault="00420ED9" w:rsidP="002F7718">
            <w:pPr>
              <w:spacing w:after="0"/>
              <w:rPr>
                <w:rFonts w:ascii="Arial" w:hAnsi="Arial" w:cs="Arial"/>
                <w:i/>
                <w:iCs/>
                <w:color w:val="000000"/>
                <w:sz w:val="20"/>
                <w:szCs w:val="20"/>
              </w:rPr>
            </w:pPr>
            <w:r w:rsidRPr="002F7718">
              <w:rPr>
                <w:rFonts w:ascii="Arial" w:hAnsi="Arial" w:cs="Arial"/>
                <w:i/>
                <w:iCs/>
                <w:color w:val="000000"/>
                <w:sz w:val="20"/>
                <w:szCs w:val="20"/>
              </w:rPr>
              <w:t>Če ima projekt veljavno okoljevarstveno dovoljenje in/ali je bila izdelana predhodna presoja oziroma presoja vplivov na okolje,</w:t>
            </w:r>
            <w:r w:rsidR="00D43E3F" w:rsidRPr="002F7718">
              <w:rPr>
                <w:rFonts w:ascii="Arial" w:hAnsi="Arial" w:cs="Arial"/>
                <w:i/>
                <w:iCs/>
                <w:color w:val="000000"/>
                <w:sz w:val="20"/>
                <w:szCs w:val="20"/>
              </w:rPr>
              <w:t xml:space="preserve"> </w:t>
            </w:r>
            <w:r w:rsidRPr="002F7718">
              <w:rPr>
                <w:rFonts w:ascii="Arial" w:hAnsi="Arial" w:cs="Arial"/>
                <w:i/>
                <w:iCs/>
                <w:color w:val="000000"/>
                <w:sz w:val="20"/>
                <w:szCs w:val="20"/>
              </w:rPr>
              <w:t>lahko utemeljitve iz navedenih dokumentov navedete kot pojasnilo pri presoji vplivov projekta pri tem okoljskem cilju.</w:t>
            </w:r>
          </w:p>
          <w:p w14:paraId="3B13D2E0" w14:textId="77777777" w:rsidR="00420ED9" w:rsidRPr="002F7718" w:rsidRDefault="00420ED9" w:rsidP="002F7718">
            <w:pPr>
              <w:spacing w:after="0"/>
              <w:rPr>
                <w:rFonts w:ascii="Arial" w:hAnsi="Arial" w:cs="Arial"/>
                <w:i/>
                <w:iCs/>
                <w:color w:val="000000"/>
                <w:sz w:val="20"/>
                <w:szCs w:val="20"/>
              </w:rPr>
            </w:pPr>
          </w:p>
          <w:p w14:paraId="028DAC00" w14:textId="7EE53C0A" w:rsidR="00420ED9" w:rsidRPr="002F7718" w:rsidRDefault="00420ED9" w:rsidP="002F7718">
            <w:pPr>
              <w:spacing w:after="0"/>
              <w:rPr>
                <w:rFonts w:ascii="Arial" w:hAnsi="Arial" w:cs="Arial"/>
                <w:i/>
                <w:iCs/>
                <w:color w:val="000000"/>
                <w:sz w:val="20"/>
                <w:szCs w:val="20"/>
              </w:rPr>
            </w:pPr>
            <w:r w:rsidRPr="002F7718">
              <w:rPr>
                <w:rFonts w:ascii="Arial" w:hAnsi="Arial" w:cs="Arial"/>
                <w:i/>
                <w:iCs/>
                <w:color w:val="000000"/>
                <w:sz w:val="20"/>
                <w:szCs w:val="20"/>
              </w:rPr>
              <w:t>V prvi opombi pod črto v Prilogi I k Uredbi (EU) 2021/1060</w:t>
            </w:r>
            <w:r w:rsidR="00D43E3F" w:rsidRPr="002F7718">
              <w:rPr>
                <w:rFonts w:ascii="Arial" w:hAnsi="Arial" w:cs="Arial"/>
                <w:i/>
                <w:iCs/>
                <w:color w:val="000000"/>
                <w:sz w:val="20"/>
                <w:szCs w:val="20"/>
              </w:rPr>
              <w:t xml:space="preserve"> </w:t>
            </w:r>
            <w:r w:rsidRPr="002F7718">
              <w:rPr>
                <w:rFonts w:ascii="Arial" w:hAnsi="Arial" w:cs="Arial"/>
                <w:i/>
                <w:iCs/>
                <w:color w:val="000000"/>
                <w:sz w:val="20"/>
                <w:szCs w:val="20"/>
              </w:rPr>
              <w:t>- razpredelnica 1: razsežnosti in kode za vrste ukrepov je navedeno: ''Za specifični cilj „omogočanja regijam in ljudem, da obravnavajo socialne, zaposlitvene, gospodarske in okoljske učinke, ki jih ima prehod na energijske in podnebne cilje Unije za leto 2030 in na podnebno nevtralno gospodarstvo Unije do leta 2050 na podlagi Pariškega sporazuma“ je koeficient za izračun podpore ciljem na področju podnebnih sprememb določen na 100</w:t>
            </w:r>
            <w:r w:rsidR="002F7718" w:rsidRPr="002F7718">
              <w:rPr>
                <w:rFonts w:ascii="Arial" w:hAnsi="Arial" w:cs="Arial"/>
                <w:i/>
                <w:iCs/>
                <w:color w:val="000000"/>
                <w:sz w:val="20"/>
                <w:szCs w:val="20"/>
              </w:rPr>
              <w:t> </w:t>
            </w:r>
            <w:r w:rsidRPr="002F7718">
              <w:rPr>
                <w:rFonts w:ascii="Arial" w:hAnsi="Arial" w:cs="Arial"/>
                <w:i/>
                <w:iCs/>
                <w:color w:val="000000"/>
                <w:sz w:val="20"/>
                <w:szCs w:val="20"/>
              </w:rPr>
              <w:t>% za vsa uporabljena področja ukrepanja.''</w:t>
            </w:r>
          </w:p>
          <w:p w14:paraId="100C4090" w14:textId="77777777" w:rsidR="00420ED9" w:rsidRPr="002F7718" w:rsidRDefault="00420ED9" w:rsidP="002F7718">
            <w:pPr>
              <w:spacing w:after="0"/>
              <w:rPr>
                <w:rFonts w:ascii="Arial" w:hAnsi="Arial" w:cs="Arial"/>
                <w:i/>
                <w:iCs/>
                <w:color w:val="000000"/>
                <w:sz w:val="20"/>
                <w:szCs w:val="20"/>
              </w:rPr>
            </w:pPr>
          </w:p>
          <w:p w14:paraId="5295894F" w14:textId="5C374D11" w:rsidR="00420ED9" w:rsidRPr="002F7718" w:rsidRDefault="00C856CD" w:rsidP="002F7718">
            <w:pPr>
              <w:spacing w:after="0"/>
              <w:rPr>
                <w:rFonts w:ascii="Arial" w:hAnsi="Arial" w:cs="Arial"/>
                <w:i/>
                <w:iCs/>
                <w:color w:val="000000"/>
                <w:sz w:val="20"/>
                <w:szCs w:val="20"/>
              </w:rPr>
            </w:pPr>
            <w:r w:rsidRPr="002F7718">
              <w:rPr>
                <w:rFonts w:ascii="Arial" w:hAnsi="Arial" w:cs="Arial"/>
                <w:i/>
                <w:iCs/>
                <w:color w:val="000000"/>
                <w:sz w:val="20"/>
                <w:szCs w:val="20"/>
                <w:u w:val="single"/>
              </w:rPr>
              <w:t>Ne glede na zgoraj navedeno, morate navesti tiste relevantne omilitvene ukrepe,</w:t>
            </w:r>
            <w:r w:rsidR="00D43E3F" w:rsidRPr="002F7718">
              <w:rPr>
                <w:rFonts w:ascii="Arial" w:hAnsi="Arial" w:cs="Arial"/>
                <w:i/>
                <w:iCs/>
                <w:color w:val="000000"/>
                <w:sz w:val="20"/>
                <w:szCs w:val="20"/>
                <w:u w:val="single"/>
              </w:rPr>
              <w:t xml:space="preserve"> </w:t>
            </w:r>
            <w:r w:rsidRPr="002F7718">
              <w:rPr>
                <w:rFonts w:ascii="Arial" w:hAnsi="Arial" w:cs="Arial"/>
                <w:i/>
                <w:iCs/>
                <w:color w:val="000000"/>
                <w:sz w:val="20"/>
                <w:szCs w:val="20"/>
              </w:rPr>
              <w:t>ki jih boste izvedli</w:t>
            </w:r>
            <w:r w:rsidRPr="002F7718">
              <w:rPr>
                <w:rFonts w:ascii="Arial" w:hAnsi="Arial" w:cs="Arial"/>
                <w:i/>
                <w:iCs/>
                <w:color w:val="000000"/>
                <w:sz w:val="20"/>
                <w:szCs w:val="20"/>
                <w:u w:val="single"/>
              </w:rPr>
              <w:t xml:space="preserve">, ki so </w:t>
            </w:r>
            <w:r w:rsidRPr="002F7718">
              <w:rPr>
                <w:rFonts w:ascii="Arial" w:hAnsi="Arial" w:cs="Arial"/>
                <w:i/>
                <w:iCs/>
                <w:color w:val="000000"/>
                <w:sz w:val="20"/>
                <w:szCs w:val="20"/>
              </w:rPr>
              <w:t>v skladu z Prilogo DNSH - omilitveni ukrepi in priporočila</w:t>
            </w:r>
            <w:r w:rsidR="00D43E3F" w:rsidRPr="002F7718">
              <w:rPr>
                <w:rFonts w:ascii="Arial" w:hAnsi="Arial" w:cs="Arial"/>
                <w:i/>
                <w:iCs/>
                <w:color w:val="000000"/>
                <w:sz w:val="20"/>
                <w:szCs w:val="20"/>
              </w:rPr>
              <w:t xml:space="preserve"> </w:t>
            </w:r>
            <w:r w:rsidRPr="002F7718">
              <w:rPr>
                <w:rFonts w:ascii="Arial" w:hAnsi="Arial" w:cs="Arial"/>
                <w:i/>
                <w:iCs/>
                <w:color w:val="000000"/>
                <w:sz w:val="20"/>
                <w:szCs w:val="20"/>
              </w:rPr>
              <w:t>k Programu EKP</w:t>
            </w:r>
            <w:r w:rsidR="00D43E3F" w:rsidRPr="002F7718">
              <w:rPr>
                <w:rFonts w:ascii="Arial" w:hAnsi="Arial" w:cs="Arial"/>
                <w:i/>
                <w:iCs/>
                <w:color w:val="000000"/>
                <w:sz w:val="20"/>
                <w:szCs w:val="20"/>
              </w:rPr>
              <w:t xml:space="preserve"> </w:t>
            </w:r>
            <w:r w:rsidRPr="002F7718">
              <w:rPr>
                <w:rFonts w:ascii="Arial" w:hAnsi="Arial" w:cs="Arial"/>
                <w:i/>
                <w:iCs/>
                <w:color w:val="000000"/>
                <w:sz w:val="20"/>
                <w:szCs w:val="20"/>
              </w:rPr>
              <w:t xml:space="preserve">2021-2027, </w:t>
            </w:r>
            <w:r w:rsidR="002F7718" w:rsidRPr="002F7718">
              <w:rPr>
                <w:rFonts w:ascii="Arial" w:hAnsi="Arial" w:cs="Arial"/>
                <w:i/>
                <w:iCs/>
                <w:color w:val="000000"/>
                <w:sz w:val="20"/>
                <w:szCs w:val="20"/>
              </w:rPr>
              <w:t>in</w:t>
            </w:r>
            <w:r w:rsidRPr="002F7718">
              <w:rPr>
                <w:rFonts w:ascii="Arial" w:hAnsi="Arial" w:cs="Arial"/>
                <w:i/>
                <w:iCs/>
                <w:color w:val="000000"/>
                <w:sz w:val="20"/>
                <w:szCs w:val="20"/>
                <w:u w:val="single"/>
              </w:rPr>
              <w:t xml:space="preserve"> upoštevajte relevantna tehnična merila v skladu s prilogo DNSH – tehnična merila k Programu EKP 2021-2027</w:t>
            </w:r>
            <w:r w:rsidRPr="002F7718">
              <w:rPr>
                <w:rFonts w:ascii="Arial" w:hAnsi="Arial" w:cs="Arial"/>
                <w:i/>
                <w:iCs/>
                <w:color w:val="000000"/>
                <w:sz w:val="20"/>
                <w:szCs w:val="20"/>
              </w:rPr>
              <w:t xml:space="preserve"> oziroma Delegirano uredbo EU</w:t>
            </w:r>
            <w:r w:rsidR="00D43E3F" w:rsidRPr="002F7718">
              <w:rPr>
                <w:rFonts w:ascii="Arial" w:hAnsi="Arial" w:cs="Arial"/>
                <w:i/>
                <w:iCs/>
                <w:color w:val="000000"/>
                <w:sz w:val="20"/>
                <w:szCs w:val="20"/>
              </w:rPr>
              <w:t xml:space="preserve"> </w:t>
            </w:r>
            <w:r w:rsidRPr="002F7718">
              <w:rPr>
                <w:rFonts w:ascii="Arial" w:hAnsi="Arial" w:cs="Arial"/>
                <w:bCs/>
                <w:i/>
                <w:iCs/>
                <w:color w:val="000000"/>
                <w:sz w:val="20"/>
                <w:szCs w:val="20"/>
              </w:rPr>
              <w:t xml:space="preserve"> 2021/2139 </w:t>
            </w:r>
            <w:r w:rsidR="00DE7043" w:rsidRPr="002F7718">
              <w:rPr>
                <w:rFonts w:ascii="Arial" w:hAnsi="Arial" w:cs="Arial"/>
                <w:bCs/>
                <w:i/>
                <w:iCs/>
                <w:color w:val="000000"/>
                <w:sz w:val="20"/>
                <w:szCs w:val="20"/>
              </w:rPr>
              <w:t>(glej tabelo št. 17</w:t>
            </w:r>
            <w:r w:rsidR="00420ED9" w:rsidRPr="002F7718">
              <w:rPr>
                <w:rFonts w:ascii="Arial" w:hAnsi="Arial" w:cs="Arial"/>
                <w:bCs/>
                <w:i/>
                <w:iCs/>
                <w:color w:val="000000"/>
                <w:sz w:val="20"/>
                <w:szCs w:val="20"/>
              </w:rPr>
              <w:t>). V tabeli št. 1</w:t>
            </w:r>
            <w:r w:rsidR="00DE7043" w:rsidRPr="002F7718">
              <w:rPr>
                <w:rFonts w:ascii="Arial" w:hAnsi="Arial" w:cs="Arial"/>
                <w:bCs/>
                <w:i/>
                <w:iCs/>
                <w:color w:val="000000"/>
                <w:sz w:val="20"/>
                <w:szCs w:val="20"/>
              </w:rPr>
              <w:t>7</w:t>
            </w:r>
            <w:r w:rsidR="00420ED9" w:rsidRPr="002F7718">
              <w:rPr>
                <w:rFonts w:ascii="Arial" w:hAnsi="Arial" w:cs="Arial"/>
                <w:bCs/>
                <w:i/>
                <w:iCs/>
                <w:color w:val="000000"/>
                <w:sz w:val="20"/>
                <w:szCs w:val="20"/>
              </w:rPr>
              <w:t xml:space="preserve"> je naveden </w:t>
            </w:r>
            <w:r w:rsidR="001E5B43" w:rsidRPr="002F7718">
              <w:rPr>
                <w:rFonts w:ascii="Arial" w:hAnsi="Arial" w:cs="Arial"/>
                <w:bCs/>
                <w:i/>
                <w:iCs/>
                <w:color w:val="000000"/>
                <w:sz w:val="20"/>
                <w:szCs w:val="20"/>
              </w:rPr>
              <w:t xml:space="preserve">potencialni </w:t>
            </w:r>
            <w:r w:rsidR="00420ED9" w:rsidRPr="002F7718">
              <w:rPr>
                <w:rFonts w:ascii="Arial" w:hAnsi="Arial" w:cs="Arial"/>
                <w:bCs/>
                <w:i/>
                <w:iCs/>
                <w:color w:val="000000"/>
                <w:sz w:val="20"/>
                <w:szCs w:val="20"/>
              </w:rPr>
              <w:t xml:space="preserve">nabor omilitvenih ukrepov, v okviru tega okoljskega cilja, lahko pa izvedete </w:t>
            </w:r>
            <w:r w:rsidR="00C73BE1" w:rsidRPr="002F7718">
              <w:rPr>
                <w:rFonts w:ascii="Arial" w:hAnsi="Arial" w:cs="Arial"/>
                <w:bCs/>
                <w:i/>
                <w:iCs/>
                <w:color w:val="000000"/>
                <w:sz w:val="20"/>
                <w:szCs w:val="20"/>
              </w:rPr>
              <w:t>(</w:t>
            </w:r>
            <w:r w:rsidR="00420ED9" w:rsidRPr="002F7718">
              <w:rPr>
                <w:rFonts w:ascii="Arial" w:hAnsi="Arial" w:cs="Arial"/>
                <w:bCs/>
                <w:i/>
                <w:iCs/>
                <w:color w:val="000000"/>
                <w:sz w:val="20"/>
                <w:szCs w:val="20"/>
              </w:rPr>
              <w:t>še</w:t>
            </w:r>
            <w:r w:rsidR="00C73BE1" w:rsidRPr="002F7718">
              <w:rPr>
                <w:rFonts w:ascii="Arial" w:hAnsi="Arial" w:cs="Arial"/>
                <w:bCs/>
                <w:i/>
                <w:iCs/>
                <w:color w:val="000000"/>
                <w:sz w:val="20"/>
                <w:szCs w:val="20"/>
              </w:rPr>
              <w:t>)</w:t>
            </w:r>
            <w:r w:rsidR="00420ED9" w:rsidRPr="002F7718">
              <w:rPr>
                <w:rFonts w:ascii="Arial" w:hAnsi="Arial" w:cs="Arial"/>
                <w:bCs/>
                <w:i/>
                <w:iCs/>
                <w:color w:val="000000"/>
                <w:sz w:val="20"/>
                <w:szCs w:val="20"/>
              </w:rPr>
              <w:t xml:space="preserve"> katerega drugega , pri čemer je potrebno upoštevati navedene pravne podlage.</w:t>
            </w:r>
          </w:p>
        </w:tc>
      </w:tr>
    </w:tbl>
    <w:p w14:paraId="5B7F06F0" w14:textId="77777777" w:rsidR="000178F5" w:rsidRPr="003767DA" w:rsidRDefault="000178F5" w:rsidP="009E20C0">
      <w:pPr>
        <w:jc w:val="both"/>
        <w:rPr>
          <w:rFonts w:ascii="Arial" w:hAnsi="Arial" w:cs="Arial"/>
          <w:b/>
          <w:color w:val="000000"/>
          <w:sz w:val="20"/>
          <w:szCs w:val="20"/>
        </w:rPr>
      </w:pPr>
    </w:p>
    <w:p w14:paraId="333A06BF" w14:textId="77777777" w:rsidR="000178F5" w:rsidRPr="003767DA" w:rsidRDefault="000178F5" w:rsidP="009E20C0">
      <w:pPr>
        <w:jc w:val="both"/>
        <w:rPr>
          <w:rFonts w:ascii="Arial" w:hAnsi="Arial" w:cs="Arial"/>
          <w:b/>
          <w:color w:val="000000"/>
          <w:sz w:val="20"/>
          <w:szCs w:val="20"/>
        </w:rPr>
        <w:sectPr w:rsidR="000178F5" w:rsidRPr="003767DA" w:rsidSect="000178F5">
          <w:pgSz w:w="11906" w:h="16838"/>
          <w:pgMar w:top="1417" w:right="1417" w:bottom="1417" w:left="1417" w:header="708" w:footer="708" w:gutter="0"/>
          <w:cols w:space="708"/>
          <w:docGrid w:linePitch="360"/>
        </w:sectPr>
      </w:pPr>
    </w:p>
    <w:p w14:paraId="542193E5" w14:textId="4C234A06" w:rsidR="0063302B" w:rsidRPr="003767DA" w:rsidRDefault="000178F5" w:rsidP="009614C4">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17</w:t>
      </w:r>
      <w:r w:rsidRPr="003767DA">
        <w:rPr>
          <w:rFonts w:ascii="Arial" w:hAnsi="Arial" w:cs="Arial"/>
          <w:color w:val="000000"/>
        </w:rPr>
        <w:fldChar w:fldCharType="end"/>
      </w:r>
      <w:r w:rsidRPr="003767DA">
        <w:rPr>
          <w:rFonts w:ascii="Arial" w:hAnsi="Arial" w:cs="Arial"/>
          <w:color w:val="000000"/>
        </w:rPr>
        <w:t>: Okoljski cilj</w:t>
      </w:r>
      <w:r w:rsidR="00D43E3F">
        <w:rPr>
          <w:rFonts w:ascii="Arial" w:hAnsi="Arial" w:cs="Arial"/>
          <w:color w:val="000000"/>
        </w:rPr>
        <w:t xml:space="preserve"> </w:t>
      </w:r>
      <w:r w:rsidRPr="003767DA">
        <w:rPr>
          <w:rFonts w:ascii="Arial" w:hAnsi="Arial" w:cs="Arial"/>
          <w:color w:val="000000"/>
        </w:rPr>
        <w:t>5 – preprečevanje in nadzor onesnaženja – okvirni seznam možnih omilitvenih ukrepov, skladnost z zakonodajo EU (Uredba 2021/2139) in prilogo DNSH k Programu EKP 2021-2027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386"/>
        <w:gridCol w:w="2268"/>
        <w:gridCol w:w="2188"/>
        <w:gridCol w:w="2569"/>
      </w:tblGrid>
      <w:tr w:rsidR="009614C4" w:rsidRPr="003767DA" w14:paraId="698CFC9A" w14:textId="77777777" w:rsidTr="009614C4">
        <w:trPr>
          <w:trHeight w:val="20"/>
        </w:trPr>
        <w:tc>
          <w:tcPr>
            <w:tcW w:w="1809" w:type="dxa"/>
            <w:shd w:val="clear" w:color="auto" w:fill="auto"/>
          </w:tcPr>
          <w:p w14:paraId="27338F1C" w14:textId="42BEE688" w:rsidR="009614C4" w:rsidRPr="003767DA" w:rsidRDefault="009614C4" w:rsidP="009614C4">
            <w:pPr>
              <w:spacing w:after="0"/>
              <w:jc w:val="both"/>
              <w:rPr>
                <w:rFonts w:ascii="Arial" w:hAnsi="Arial" w:cs="Arial"/>
                <w:color w:val="000000"/>
                <w:sz w:val="20"/>
                <w:szCs w:val="20"/>
              </w:rPr>
            </w:pPr>
            <w:r w:rsidRPr="003767DA">
              <w:rPr>
                <w:rFonts w:ascii="Arial" w:hAnsi="Arial" w:cs="Arial"/>
                <w:color w:val="000000"/>
                <w:sz w:val="20"/>
                <w:szCs w:val="20"/>
              </w:rPr>
              <w:t>Okoljski cilj</w:t>
            </w:r>
          </w:p>
        </w:tc>
        <w:tc>
          <w:tcPr>
            <w:tcW w:w="5386" w:type="dxa"/>
            <w:shd w:val="clear" w:color="auto" w:fill="auto"/>
          </w:tcPr>
          <w:p w14:paraId="0005F3A0" w14:textId="57983C2D" w:rsidR="009614C4" w:rsidRPr="003767DA" w:rsidRDefault="009614C4" w:rsidP="009614C4">
            <w:pPr>
              <w:spacing w:after="0"/>
              <w:jc w:val="both"/>
              <w:rPr>
                <w:rFonts w:ascii="Arial" w:hAnsi="Arial" w:cs="Arial"/>
                <w:color w:val="000000"/>
                <w:sz w:val="20"/>
                <w:szCs w:val="20"/>
              </w:rPr>
            </w:pPr>
            <w:r w:rsidRPr="003767DA">
              <w:rPr>
                <w:rFonts w:ascii="Arial" w:hAnsi="Arial" w:cs="Arial"/>
                <w:color w:val="000000"/>
                <w:sz w:val="20"/>
                <w:szCs w:val="20"/>
              </w:rPr>
              <w:t>Omilitveni ukrepi</w:t>
            </w:r>
            <w:r>
              <w:rPr>
                <w:rFonts w:ascii="Arial" w:hAnsi="Arial" w:cs="Arial"/>
                <w:color w:val="000000"/>
                <w:sz w:val="20"/>
                <w:szCs w:val="20"/>
              </w:rPr>
              <w:t xml:space="preserve"> </w:t>
            </w:r>
          </w:p>
        </w:tc>
        <w:tc>
          <w:tcPr>
            <w:tcW w:w="2268" w:type="dxa"/>
            <w:shd w:val="clear" w:color="auto" w:fill="auto"/>
          </w:tcPr>
          <w:p w14:paraId="064978B9" w14:textId="77777777" w:rsidR="009614C4" w:rsidRPr="003767DA" w:rsidRDefault="009614C4" w:rsidP="009614C4">
            <w:pPr>
              <w:spacing w:after="0"/>
              <w:rPr>
                <w:rFonts w:ascii="Arial" w:hAnsi="Arial" w:cs="Arial"/>
                <w:b/>
                <w:bCs/>
                <w:color w:val="000000"/>
                <w:sz w:val="20"/>
                <w:szCs w:val="20"/>
              </w:rPr>
            </w:pPr>
            <w:r w:rsidRPr="003767DA">
              <w:rPr>
                <w:rFonts w:ascii="Arial" w:hAnsi="Arial" w:cs="Arial"/>
                <w:color w:val="000000"/>
                <w:sz w:val="20"/>
                <w:szCs w:val="20"/>
              </w:rPr>
              <w:t xml:space="preserve">Delegirana uredba - </w:t>
            </w:r>
            <w:r w:rsidRPr="003767DA">
              <w:rPr>
                <w:rFonts w:ascii="Arial" w:hAnsi="Arial" w:cs="Arial"/>
                <w:b/>
                <w:bCs/>
                <w:color w:val="000000"/>
                <w:sz w:val="20"/>
                <w:szCs w:val="20"/>
              </w:rPr>
              <w:t>(EU) 2021/2139 o dopolnitvi Uredbe (EU) 2020/852</w:t>
            </w:r>
            <w:r w:rsidRPr="003767DA">
              <w:rPr>
                <w:rStyle w:val="Sprotnaopomba-sklic"/>
                <w:rFonts w:ascii="Arial" w:hAnsi="Arial" w:cs="Arial"/>
                <w:b/>
                <w:bCs/>
                <w:color w:val="000000"/>
                <w:sz w:val="20"/>
                <w:szCs w:val="20"/>
              </w:rPr>
              <w:footnoteReference w:id="18"/>
            </w:r>
          </w:p>
          <w:p w14:paraId="203D1DDA" w14:textId="77777777" w:rsidR="009614C4" w:rsidRPr="003767DA" w:rsidRDefault="009614C4" w:rsidP="009614C4">
            <w:pPr>
              <w:pStyle w:val="Default"/>
              <w:spacing w:line="276" w:lineRule="auto"/>
              <w:jc w:val="both"/>
              <w:rPr>
                <w:rFonts w:ascii="Arial" w:hAnsi="Arial" w:cs="Arial"/>
                <w:sz w:val="20"/>
                <w:szCs w:val="20"/>
                <w:lang w:eastAsia="en-US"/>
              </w:rPr>
            </w:pPr>
          </w:p>
        </w:tc>
        <w:tc>
          <w:tcPr>
            <w:tcW w:w="2188" w:type="dxa"/>
            <w:shd w:val="clear" w:color="auto" w:fill="auto"/>
          </w:tcPr>
          <w:p w14:paraId="63AEFDB3" w14:textId="271F8819" w:rsidR="009614C4" w:rsidRPr="003767DA" w:rsidRDefault="009614C4" w:rsidP="009614C4">
            <w:pPr>
              <w:spacing w:after="0"/>
              <w:jc w:val="both"/>
              <w:rPr>
                <w:rFonts w:ascii="Arial" w:hAnsi="Arial" w:cs="Arial"/>
                <w:color w:val="000000"/>
                <w:sz w:val="20"/>
                <w:szCs w:val="20"/>
              </w:rPr>
            </w:pPr>
            <w:r w:rsidRPr="003767DA">
              <w:rPr>
                <w:rFonts w:ascii="Arial" w:hAnsi="Arial" w:cs="Arial"/>
                <w:color w:val="000000"/>
                <w:sz w:val="20"/>
                <w:szCs w:val="20"/>
              </w:rPr>
              <w:t>Priloga: DNSH – tehnična merila za izbor projektov za izpolnjevanje načela, da se ne škoduje bistveno</w:t>
            </w:r>
            <w:r w:rsidRPr="003767DA">
              <w:rPr>
                <w:rStyle w:val="Sprotnaopomba-sklic"/>
                <w:rFonts w:ascii="Arial" w:hAnsi="Arial" w:cs="Arial"/>
                <w:color w:val="000000"/>
                <w:sz w:val="20"/>
                <w:szCs w:val="20"/>
              </w:rPr>
              <w:footnoteReference w:id="19"/>
            </w:r>
          </w:p>
        </w:tc>
        <w:tc>
          <w:tcPr>
            <w:tcW w:w="2569" w:type="dxa"/>
            <w:shd w:val="clear" w:color="auto" w:fill="auto"/>
          </w:tcPr>
          <w:p w14:paraId="5AF491CE" w14:textId="77777777" w:rsidR="009614C4" w:rsidRPr="003767DA" w:rsidRDefault="009614C4" w:rsidP="009614C4">
            <w:pPr>
              <w:spacing w:after="0"/>
              <w:rPr>
                <w:rFonts w:ascii="Arial" w:hAnsi="Arial" w:cs="Arial"/>
                <w:color w:val="000000"/>
                <w:sz w:val="20"/>
                <w:szCs w:val="20"/>
              </w:rPr>
            </w:pPr>
            <w:r w:rsidRPr="003767DA">
              <w:rPr>
                <w:rFonts w:ascii="Arial" w:hAnsi="Arial" w:cs="Arial"/>
                <w:color w:val="000000"/>
                <w:sz w:val="20"/>
                <w:szCs w:val="20"/>
              </w:rPr>
              <w:t>Priloga</w:t>
            </w:r>
            <w:r>
              <w:rPr>
                <w:rFonts w:ascii="Arial" w:hAnsi="Arial" w:cs="Arial"/>
                <w:color w:val="000000"/>
                <w:sz w:val="20"/>
                <w:szCs w:val="20"/>
              </w:rPr>
              <w:t>:</w:t>
            </w:r>
            <w:r w:rsidRPr="003767DA">
              <w:rPr>
                <w:rFonts w:ascii="Arial" w:hAnsi="Arial" w:cs="Arial"/>
                <w:color w:val="000000"/>
                <w:sz w:val="20"/>
                <w:szCs w:val="20"/>
              </w:rPr>
              <w:t xml:space="preserve"> DNSH - omilitveni ukrepi in priporočila</w:t>
            </w:r>
            <w:r w:rsidRPr="003767DA">
              <w:rPr>
                <w:rStyle w:val="Sprotnaopomba-sklic"/>
                <w:rFonts w:ascii="Arial" w:hAnsi="Arial" w:cs="Arial"/>
                <w:color w:val="000000"/>
                <w:sz w:val="20"/>
                <w:szCs w:val="20"/>
              </w:rPr>
              <w:footnoteReference w:id="20"/>
            </w:r>
          </w:p>
          <w:p w14:paraId="15640AC7" w14:textId="77777777" w:rsidR="009614C4" w:rsidRPr="003767DA" w:rsidRDefault="009614C4" w:rsidP="009614C4">
            <w:pPr>
              <w:spacing w:after="0"/>
              <w:jc w:val="both"/>
              <w:rPr>
                <w:rFonts w:ascii="Arial" w:hAnsi="Arial" w:cs="Arial"/>
                <w:color w:val="000000"/>
                <w:sz w:val="20"/>
                <w:szCs w:val="20"/>
              </w:rPr>
            </w:pPr>
          </w:p>
        </w:tc>
      </w:tr>
      <w:tr w:rsidR="009614C4" w:rsidRPr="003767DA" w14:paraId="6AFE6E9E" w14:textId="77777777" w:rsidTr="009614C4">
        <w:trPr>
          <w:trHeight w:val="20"/>
        </w:trPr>
        <w:tc>
          <w:tcPr>
            <w:tcW w:w="1809" w:type="dxa"/>
            <w:vMerge w:val="restart"/>
            <w:shd w:val="clear" w:color="auto" w:fill="auto"/>
          </w:tcPr>
          <w:p w14:paraId="60C395BB" w14:textId="77777777" w:rsidR="009614C4" w:rsidRPr="009614C4" w:rsidRDefault="009614C4" w:rsidP="009614C4">
            <w:pPr>
              <w:spacing w:after="0"/>
              <w:rPr>
                <w:rFonts w:ascii="Arial" w:hAnsi="Arial" w:cs="Arial"/>
                <w:b/>
                <w:bCs/>
                <w:color w:val="000000"/>
                <w:sz w:val="20"/>
                <w:szCs w:val="20"/>
              </w:rPr>
            </w:pPr>
            <w:r w:rsidRPr="009614C4">
              <w:rPr>
                <w:rFonts w:ascii="Arial" w:hAnsi="Arial" w:cs="Arial"/>
                <w:b/>
                <w:bCs/>
                <w:color w:val="000000"/>
                <w:sz w:val="20"/>
                <w:szCs w:val="20"/>
              </w:rPr>
              <w:t>5 Preprečevanje in nadzor onesnaževanja</w:t>
            </w:r>
          </w:p>
          <w:p w14:paraId="4A541574" w14:textId="77777777" w:rsidR="009614C4" w:rsidRPr="009614C4" w:rsidRDefault="009614C4" w:rsidP="009614C4">
            <w:pPr>
              <w:spacing w:after="0"/>
              <w:jc w:val="both"/>
              <w:rPr>
                <w:rFonts w:ascii="Arial" w:hAnsi="Arial" w:cs="Arial"/>
                <w:b/>
                <w:bCs/>
                <w:color w:val="000000"/>
                <w:sz w:val="20"/>
                <w:szCs w:val="20"/>
              </w:rPr>
            </w:pPr>
          </w:p>
        </w:tc>
        <w:tc>
          <w:tcPr>
            <w:tcW w:w="5386" w:type="dxa"/>
            <w:shd w:val="clear" w:color="auto" w:fill="auto"/>
          </w:tcPr>
          <w:p w14:paraId="16C7D9E9" w14:textId="77777777" w:rsidR="009614C4" w:rsidRPr="003767DA" w:rsidRDefault="009614C4" w:rsidP="009614C4">
            <w:pPr>
              <w:spacing w:after="0"/>
              <w:rPr>
                <w:rFonts w:ascii="Arial" w:hAnsi="Arial" w:cs="Arial"/>
                <w:color w:val="000000"/>
                <w:sz w:val="20"/>
                <w:szCs w:val="20"/>
              </w:rPr>
            </w:pPr>
            <w:r w:rsidRPr="003767DA">
              <w:rPr>
                <w:rFonts w:ascii="Arial" w:hAnsi="Arial" w:cs="Arial"/>
                <w:color w:val="000000"/>
                <w:sz w:val="20"/>
                <w:szCs w:val="20"/>
              </w:rPr>
              <w:t>Ukrepi za zmanjšanje hrupa v času gradnje in delovanja poslovne cone</w:t>
            </w:r>
          </w:p>
        </w:tc>
        <w:tc>
          <w:tcPr>
            <w:tcW w:w="2268" w:type="dxa"/>
            <w:shd w:val="clear" w:color="auto" w:fill="auto"/>
          </w:tcPr>
          <w:p w14:paraId="0BFF8029" w14:textId="77777777" w:rsidR="009614C4" w:rsidRPr="003767DA" w:rsidRDefault="009614C4" w:rsidP="009614C4">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188" w:type="dxa"/>
            <w:shd w:val="clear" w:color="auto" w:fill="auto"/>
          </w:tcPr>
          <w:p w14:paraId="63E4676E" w14:textId="77777777" w:rsidR="009614C4" w:rsidRPr="003767DA" w:rsidRDefault="009614C4" w:rsidP="009614C4">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569" w:type="dxa"/>
            <w:vMerge w:val="restart"/>
            <w:shd w:val="clear" w:color="auto" w:fill="auto"/>
          </w:tcPr>
          <w:p w14:paraId="4C60CC30" w14:textId="77777777" w:rsidR="009614C4" w:rsidRPr="003767DA" w:rsidRDefault="009614C4" w:rsidP="009614C4">
            <w:pPr>
              <w:spacing w:after="0"/>
              <w:jc w:val="both"/>
              <w:rPr>
                <w:rFonts w:ascii="Arial" w:hAnsi="Arial" w:cs="Arial"/>
                <w:color w:val="000000"/>
                <w:sz w:val="20"/>
                <w:szCs w:val="20"/>
              </w:rPr>
            </w:pPr>
            <w:r w:rsidRPr="003767DA">
              <w:rPr>
                <w:rFonts w:ascii="Arial" w:hAnsi="Arial" w:cs="Arial"/>
                <w:color w:val="000000"/>
                <w:sz w:val="20"/>
                <w:szCs w:val="20"/>
              </w:rPr>
              <w:t>OU 1</w:t>
            </w:r>
          </w:p>
          <w:p w14:paraId="3886367D" w14:textId="77777777" w:rsidR="009614C4" w:rsidRPr="003767DA" w:rsidRDefault="009614C4" w:rsidP="009614C4">
            <w:pPr>
              <w:spacing w:after="0"/>
              <w:jc w:val="both"/>
              <w:rPr>
                <w:rFonts w:ascii="Arial" w:hAnsi="Arial" w:cs="Arial"/>
                <w:color w:val="000000"/>
                <w:sz w:val="20"/>
                <w:szCs w:val="20"/>
              </w:rPr>
            </w:pPr>
            <w:r w:rsidRPr="003767DA">
              <w:rPr>
                <w:rFonts w:ascii="Arial" w:hAnsi="Arial" w:cs="Arial"/>
                <w:color w:val="000000"/>
                <w:sz w:val="20"/>
                <w:szCs w:val="20"/>
              </w:rPr>
              <w:t>OU 9</w:t>
            </w:r>
          </w:p>
          <w:p w14:paraId="0FE52637" w14:textId="77777777" w:rsidR="009614C4" w:rsidRPr="003767DA" w:rsidRDefault="009614C4" w:rsidP="009614C4">
            <w:pPr>
              <w:spacing w:after="0"/>
              <w:jc w:val="both"/>
              <w:rPr>
                <w:rFonts w:ascii="Arial" w:hAnsi="Arial" w:cs="Arial"/>
                <w:color w:val="000000"/>
                <w:sz w:val="20"/>
                <w:szCs w:val="20"/>
              </w:rPr>
            </w:pPr>
            <w:r w:rsidRPr="003767DA">
              <w:rPr>
                <w:rFonts w:ascii="Arial" w:hAnsi="Arial" w:cs="Arial"/>
                <w:color w:val="000000"/>
                <w:sz w:val="20"/>
                <w:szCs w:val="20"/>
              </w:rPr>
              <w:t>P11</w:t>
            </w:r>
          </w:p>
        </w:tc>
      </w:tr>
      <w:tr w:rsidR="009614C4" w:rsidRPr="003767DA" w14:paraId="19A6D252" w14:textId="77777777" w:rsidTr="009614C4">
        <w:trPr>
          <w:trHeight w:val="20"/>
        </w:trPr>
        <w:tc>
          <w:tcPr>
            <w:tcW w:w="1809" w:type="dxa"/>
            <w:vMerge/>
            <w:shd w:val="clear" w:color="auto" w:fill="auto"/>
          </w:tcPr>
          <w:p w14:paraId="3DE69909" w14:textId="77777777" w:rsidR="009614C4" w:rsidRPr="003767DA" w:rsidRDefault="009614C4" w:rsidP="009614C4">
            <w:pPr>
              <w:spacing w:after="0"/>
              <w:jc w:val="both"/>
              <w:rPr>
                <w:rFonts w:ascii="Arial" w:hAnsi="Arial" w:cs="Arial"/>
                <w:color w:val="000000"/>
                <w:sz w:val="20"/>
                <w:szCs w:val="20"/>
              </w:rPr>
            </w:pPr>
          </w:p>
        </w:tc>
        <w:tc>
          <w:tcPr>
            <w:tcW w:w="5386" w:type="dxa"/>
            <w:shd w:val="clear" w:color="auto" w:fill="auto"/>
          </w:tcPr>
          <w:p w14:paraId="5289CF00" w14:textId="77777777" w:rsidR="009614C4" w:rsidRPr="003767DA" w:rsidRDefault="009614C4" w:rsidP="009614C4">
            <w:pPr>
              <w:spacing w:after="0"/>
              <w:rPr>
                <w:rFonts w:ascii="Arial" w:hAnsi="Arial" w:cs="Arial"/>
                <w:color w:val="000000"/>
                <w:sz w:val="20"/>
                <w:szCs w:val="20"/>
              </w:rPr>
            </w:pPr>
            <w:r w:rsidRPr="003767DA">
              <w:rPr>
                <w:rFonts w:ascii="Arial" w:hAnsi="Arial" w:cs="Arial"/>
                <w:color w:val="000000"/>
                <w:sz w:val="20"/>
                <w:szCs w:val="20"/>
              </w:rPr>
              <w:t>Opredelitev površin za začasno odlaganje v času gradbenih posegov ter ustrezno ravnanje z zemeljskimi izkopaninami na degradiranih območjih, kjer se bodo izvajali posegi v prostor</w:t>
            </w:r>
          </w:p>
        </w:tc>
        <w:tc>
          <w:tcPr>
            <w:tcW w:w="2268" w:type="dxa"/>
            <w:shd w:val="clear" w:color="auto" w:fill="auto"/>
          </w:tcPr>
          <w:p w14:paraId="0BD71FF3" w14:textId="77777777" w:rsidR="009614C4" w:rsidRPr="003767DA" w:rsidRDefault="009614C4" w:rsidP="009614C4">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188" w:type="dxa"/>
            <w:shd w:val="clear" w:color="auto" w:fill="auto"/>
          </w:tcPr>
          <w:p w14:paraId="56F164CC" w14:textId="77777777" w:rsidR="009614C4" w:rsidRPr="003767DA" w:rsidRDefault="009614C4" w:rsidP="009614C4">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569" w:type="dxa"/>
            <w:vMerge/>
            <w:shd w:val="clear" w:color="auto" w:fill="auto"/>
          </w:tcPr>
          <w:p w14:paraId="05B4D6CE" w14:textId="77777777" w:rsidR="009614C4" w:rsidRPr="003767DA" w:rsidRDefault="009614C4" w:rsidP="009614C4">
            <w:pPr>
              <w:spacing w:after="0"/>
              <w:jc w:val="both"/>
              <w:rPr>
                <w:rFonts w:ascii="Arial" w:hAnsi="Arial" w:cs="Arial"/>
                <w:color w:val="000000"/>
                <w:sz w:val="20"/>
                <w:szCs w:val="20"/>
              </w:rPr>
            </w:pPr>
          </w:p>
        </w:tc>
      </w:tr>
    </w:tbl>
    <w:p w14:paraId="3C14244E" w14:textId="77777777" w:rsidR="000178F5" w:rsidRPr="003767DA" w:rsidRDefault="000178F5" w:rsidP="009614C4">
      <w:pPr>
        <w:pStyle w:val="Napis"/>
        <w:spacing w:before="240"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18</w:t>
      </w:r>
      <w:r w:rsidRPr="003767DA">
        <w:rPr>
          <w:rFonts w:ascii="Arial" w:hAnsi="Arial" w:cs="Arial"/>
          <w:color w:val="000000"/>
        </w:rPr>
        <w:fldChar w:fldCharType="end"/>
      </w:r>
      <w:r w:rsidRPr="003767DA">
        <w:rPr>
          <w:rFonts w:ascii="Arial" w:hAnsi="Arial" w:cs="Arial"/>
          <w:color w:val="000000"/>
        </w:rPr>
        <w:t>: Koeficient za izračun podpore ciljem na področju podnebnih sprememb in ciljem na področju okolja v povezavi s predmetom javnega razpisa (vse predvidene aktivnosti projekta)</w:t>
      </w:r>
    </w:p>
    <w:tbl>
      <w:tblPr>
        <w:tblW w:w="486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1"/>
        <w:gridCol w:w="4661"/>
        <w:gridCol w:w="3686"/>
        <w:gridCol w:w="3135"/>
      </w:tblGrid>
      <w:tr w:rsidR="000178F5" w:rsidRPr="003767DA" w14:paraId="2E900325" w14:textId="77777777" w:rsidTr="009614C4">
        <w:trPr>
          <w:trHeight w:val="637"/>
        </w:trPr>
        <w:tc>
          <w:tcPr>
            <w:tcW w:w="681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C189CB" w14:textId="77777777" w:rsidR="000178F5" w:rsidRPr="003767DA" w:rsidRDefault="000178F5" w:rsidP="009614C4">
            <w:pPr>
              <w:spacing w:after="0"/>
              <w:ind w:right="195"/>
              <w:jc w:val="both"/>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PODROČJE UKREPANJA</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7AD01931" w14:textId="77777777" w:rsidR="000178F5" w:rsidRPr="003767DA" w:rsidRDefault="000178F5" w:rsidP="009614C4">
            <w:pPr>
              <w:spacing w:after="0"/>
              <w:ind w:right="195"/>
              <w:jc w:val="both"/>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podnebnih sprememb*</w:t>
            </w:r>
          </w:p>
        </w:tc>
        <w:tc>
          <w:tcPr>
            <w:tcW w:w="3135" w:type="dxa"/>
            <w:tcBorders>
              <w:top w:val="single" w:sz="6" w:space="0" w:color="000000"/>
              <w:left w:val="single" w:sz="6" w:space="0" w:color="000000"/>
              <w:bottom w:val="single" w:sz="6" w:space="0" w:color="000000"/>
              <w:right w:val="single" w:sz="6" w:space="0" w:color="000000"/>
            </w:tcBorders>
          </w:tcPr>
          <w:p w14:paraId="1C637519" w14:textId="77777777" w:rsidR="000178F5" w:rsidRPr="003767DA" w:rsidRDefault="000178F5" w:rsidP="009614C4">
            <w:pPr>
              <w:spacing w:after="0"/>
              <w:ind w:right="195"/>
              <w:jc w:val="both"/>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okolja</w:t>
            </w:r>
          </w:p>
        </w:tc>
      </w:tr>
      <w:tr w:rsidR="000178F5" w:rsidRPr="003767DA" w14:paraId="5CC5D0EE" w14:textId="77777777" w:rsidTr="009614C4">
        <w:trPr>
          <w:trHeight w:val="426"/>
        </w:trPr>
        <w:tc>
          <w:tcPr>
            <w:tcW w:w="2151" w:type="dxa"/>
            <w:tcBorders>
              <w:top w:val="single" w:sz="6" w:space="0" w:color="000000"/>
              <w:left w:val="single" w:sz="6" w:space="0" w:color="000000"/>
              <w:bottom w:val="single" w:sz="6" w:space="0" w:color="000000"/>
              <w:right w:val="single" w:sz="6" w:space="0" w:color="000000"/>
            </w:tcBorders>
            <w:shd w:val="clear" w:color="auto" w:fill="auto"/>
            <w:hideMark/>
          </w:tcPr>
          <w:p w14:paraId="65D56BB8" w14:textId="77777777" w:rsidR="000178F5" w:rsidRPr="003767DA" w:rsidRDefault="000178F5" w:rsidP="009614C4">
            <w:pPr>
              <w:spacing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073</w:t>
            </w:r>
          </w:p>
        </w:tc>
        <w:tc>
          <w:tcPr>
            <w:tcW w:w="4661" w:type="dxa"/>
            <w:tcBorders>
              <w:top w:val="single" w:sz="6" w:space="0" w:color="000000"/>
              <w:left w:val="single" w:sz="6" w:space="0" w:color="000000"/>
              <w:bottom w:val="single" w:sz="6" w:space="0" w:color="000000"/>
              <w:right w:val="single" w:sz="6" w:space="0" w:color="000000"/>
            </w:tcBorders>
            <w:shd w:val="clear" w:color="auto" w:fill="auto"/>
            <w:hideMark/>
          </w:tcPr>
          <w:p w14:paraId="47926469" w14:textId="77777777" w:rsidR="000178F5" w:rsidRPr="003767DA" w:rsidRDefault="000178F5" w:rsidP="009614C4">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Sanacija industrijskih območij in kontaminiranih zemljišč</w:t>
            </w:r>
          </w:p>
        </w:tc>
        <w:tc>
          <w:tcPr>
            <w:tcW w:w="3686" w:type="dxa"/>
            <w:tcBorders>
              <w:top w:val="single" w:sz="6" w:space="0" w:color="000000"/>
              <w:left w:val="single" w:sz="6" w:space="0" w:color="000000"/>
              <w:bottom w:val="single" w:sz="6" w:space="0" w:color="000000"/>
              <w:right w:val="single" w:sz="6" w:space="0" w:color="000000"/>
            </w:tcBorders>
          </w:tcPr>
          <w:p w14:paraId="5622DF91" w14:textId="77777777" w:rsidR="000178F5" w:rsidRPr="003767DA" w:rsidRDefault="00537899" w:rsidP="009614C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0 %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12E7AC33" w14:textId="77777777" w:rsidR="000178F5" w:rsidRPr="003767DA" w:rsidRDefault="00537899" w:rsidP="009614C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r w:rsidR="000178F5" w:rsidRPr="003767DA" w14:paraId="497F3EEA" w14:textId="77777777" w:rsidTr="009614C4">
        <w:trPr>
          <w:trHeight w:val="427"/>
        </w:trPr>
        <w:tc>
          <w:tcPr>
            <w:tcW w:w="2151" w:type="dxa"/>
            <w:tcBorders>
              <w:top w:val="single" w:sz="6" w:space="0" w:color="000000"/>
              <w:left w:val="single" w:sz="6" w:space="0" w:color="000000"/>
              <w:bottom w:val="single" w:sz="6" w:space="0" w:color="000000"/>
              <w:right w:val="single" w:sz="6" w:space="0" w:color="000000"/>
            </w:tcBorders>
            <w:shd w:val="clear" w:color="auto" w:fill="auto"/>
          </w:tcPr>
          <w:p w14:paraId="2BED2157" w14:textId="77777777" w:rsidR="000178F5" w:rsidRPr="003767DA" w:rsidRDefault="000178F5" w:rsidP="009614C4">
            <w:pPr>
              <w:spacing w:after="0"/>
              <w:jc w:val="both"/>
              <w:rPr>
                <w:rFonts w:ascii="Arial" w:eastAsia="Times New Roman" w:hAnsi="Arial" w:cs="Arial"/>
                <w:color w:val="000000"/>
                <w:sz w:val="20"/>
                <w:szCs w:val="20"/>
              </w:rPr>
            </w:pPr>
            <w:r w:rsidRPr="003767DA">
              <w:rPr>
                <w:rFonts w:ascii="Arial" w:eastAsia="Times New Roman" w:hAnsi="Arial" w:cs="Arial"/>
                <w:color w:val="000000"/>
                <w:sz w:val="20"/>
                <w:szCs w:val="20"/>
              </w:rPr>
              <w:t>077</w:t>
            </w:r>
          </w:p>
        </w:tc>
        <w:tc>
          <w:tcPr>
            <w:tcW w:w="4661" w:type="dxa"/>
            <w:tcBorders>
              <w:top w:val="single" w:sz="6" w:space="0" w:color="000000"/>
              <w:left w:val="single" w:sz="6" w:space="0" w:color="000000"/>
              <w:bottom w:val="single" w:sz="6" w:space="0" w:color="000000"/>
              <w:right w:val="single" w:sz="6" w:space="0" w:color="000000"/>
            </w:tcBorders>
            <w:shd w:val="clear" w:color="auto" w:fill="auto"/>
          </w:tcPr>
          <w:p w14:paraId="4324C924" w14:textId="77777777" w:rsidR="000178F5" w:rsidRPr="003767DA" w:rsidRDefault="000178F5" w:rsidP="009614C4">
            <w:pPr>
              <w:spacing w:after="0"/>
              <w:rPr>
                <w:rFonts w:ascii="Arial" w:eastAsia="Times New Roman" w:hAnsi="Arial" w:cs="Arial"/>
                <w:color w:val="000000"/>
                <w:sz w:val="20"/>
                <w:szCs w:val="20"/>
              </w:rPr>
            </w:pPr>
            <w:r w:rsidRPr="003767DA">
              <w:rPr>
                <w:rFonts w:ascii="Arial" w:eastAsia="Times New Roman" w:hAnsi="Arial" w:cs="Arial"/>
                <w:color w:val="000000"/>
                <w:sz w:val="20"/>
                <w:szCs w:val="20"/>
              </w:rPr>
              <w:t>Ukrepi za izboljšanje kakovosti zraka in zmanjšanje hrupa</w:t>
            </w:r>
          </w:p>
        </w:tc>
        <w:tc>
          <w:tcPr>
            <w:tcW w:w="3686" w:type="dxa"/>
            <w:tcBorders>
              <w:top w:val="single" w:sz="6" w:space="0" w:color="000000"/>
              <w:left w:val="single" w:sz="6" w:space="0" w:color="000000"/>
              <w:bottom w:val="single" w:sz="6" w:space="0" w:color="000000"/>
              <w:right w:val="single" w:sz="6" w:space="0" w:color="000000"/>
            </w:tcBorders>
          </w:tcPr>
          <w:p w14:paraId="75454F4E" w14:textId="77777777" w:rsidR="000178F5" w:rsidRPr="003767DA" w:rsidRDefault="000178F5" w:rsidP="009614C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w:t>
            </w:r>
          </w:p>
        </w:tc>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7F004C62" w14:textId="77777777" w:rsidR="000178F5" w:rsidRPr="003767DA" w:rsidRDefault="000178F5" w:rsidP="009614C4">
            <w:pPr>
              <w:spacing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w:t>
            </w:r>
          </w:p>
        </w:tc>
      </w:tr>
    </w:tbl>
    <w:p w14:paraId="319D85D4" w14:textId="4FB45233" w:rsidR="004D1291" w:rsidRPr="00FE7CE8" w:rsidRDefault="004D1291" w:rsidP="009E20C0">
      <w:pPr>
        <w:jc w:val="both"/>
        <w:rPr>
          <w:rFonts w:ascii="Arial" w:hAnsi="Arial" w:cs="Arial"/>
          <w:color w:val="000000"/>
          <w:sz w:val="16"/>
          <w:szCs w:val="16"/>
        </w:rPr>
      </w:pPr>
      <w:r w:rsidRPr="00FE7CE8">
        <w:rPr>
          <w:rFonts w:ascii="Arial" w:hAnsi="Arial" w:cs="Arial"/>
          <w:color w:val="000000"/>
          <w:sz w:val="16"/>
          <w:szCs w:val="16"/>
        </w:rPr>
        <w:t>Opomba: * V prvi opombi pod črto v</w:t>
      </w:r>
      <w:r w:rsidR="00D43E3F" w:rsidRPr="00FE7CE8">
        <w:rPr>
          <w:rFonts w:ascii="Arial" w:hAnsi="Arial" w:cs="Arial"/>
          <w:color w:val="000000"/>
          <w:sz w:val="16"/>
          <w:szCs w:val="16"/>
        </w:rPr>
        <w:t xml:space="preserve"> </w:t>
      </w:r>
      <w:r w:rsidRPr="00FE7CE8">
        <w:rPr>
          <w:rFonts w:ascii="Arial" w:hAnsi="Arial" w:cs="Arial"/>
          <w:color w:val="000000"/>
          <w:sz w:val="16"/>
          <w:szCs w:val="16"/>
        </w:rPr>
        <w:t>Prilogi I k Uredbi (EU) 2021/1060</w:t>
      </w:r>
      <w:r w:rsidR="00D43E3F" w:rsidRPr="00FE7CE8">
        <w:rPr>
          <w:rFonts w:ascii="Arial" w:hAnsi="Arial" w:cs="Arial"/>
          <w:color w:val="000000"/>
          <w:sz w:val="16"/>
          <w:szCs w:val="16"/>
        </w:rPr>
        <w:t xml:space="preserve"> </w:t>
      </w:r>
      <w:r w:rsidRPr="00FE7CE8">
        <w:rPr>
          <w:rFonts w:ascii="Arial" w:hAnsi="Arial" w:cs="Arial"/>
          <w:color w:val="000000"/>
          <w:sz w:val="16"/>
          <w:szCs w:val="16"/>
        </w:rPr>
        <w:t>- razpredelnica 1: razsežnosti in kode za vrste ukrepov je navedeno: ''Za specifični cilj „omogočanja regijam in ljudem, da obravnavajo socialne, zaposlitvene, gospodarske in okoljske učinke, ki jih ima prehod na energijske in podnebne cilje Unije za leto 2030 in na podnebno nevtralno gospodarstvo Unije do leta 2050 na podlagi Pariškega sporazuma“ je koeficient za izračun podpore ciljem na področju podnebnih sprememb določen na 100 % za vsa uporabljena področja ukrepanja.''</w:t>
      </w:r>
    </w:p>
    <w:p w14:paraId="12AD2DA4" w14:textId="0B764204" w:rsidR="000F2D84" w:rsidRPr="003767DA" w:rsidRDefault="004D1291" w:rsidP="009E20C0">
      <w:pPr>
        <w:jc w:val="both"/>
        <w:rPr>
          <w:rFonts w:ascii="Arial" w:hAnsi="Arial" w:cs="Arial"/>
          <w:b/>
          <w:color w:val="000000"/>
          <w:sz w:val="20"/>
          <w:szCs w:val="20"/>
        </w:rPr>
      </w:pPr>
      <w:r w:rsidRPr="003767DA">
        <w:rPr>
          <w:rFonts w:ascii="Arial" w:hAnsi="Arial" w:cs="Arial"/>
          <w:color w:val="000000"/>
          <w:sz w:val="20"/>
          <w:szCs w:val="20"/>
        </w:rPr>
        <w:t>Zaradi navedenega dejstva se upošteva koeficient za izračun podpore ciljem na področju podnebnih sprememb v višini 100</w:t>
      </w:r>
      <w:r w:rsidR="00FE7CE8">
        <w:rPr>
          <w:rFonts w:ascii="Arial" w:hAnsi="Arial" w:cs="Arial"/>
          <w:color w:val="000000"/>
          <w:sz w:val="20"/>
          <w:szCs w:val="20"/>
        </w:rPr>
        <w:t> </w:t>
      </w:r>
      <w:r w:rsidRPr="003767DA">
        <w:rPr>
          <w:rFonts w:ascii="Arial" w:hAnsi="Arial" w:cs="Arial"/>
          <w:color w:val="000000"/>
          <w:sz w:val="20"/>
          <w:szCs w:val="20"/>
        </w:rPr>
        <w:t>%.</w:t>
      </w:r>
    </w:p>
    <w:p w14:paraId="18BCB09E" w14:textId="77777777" w:rsidR="000F2D84" w:rsidRPr="003767DA" w:rsidRDefault="000F2D84" w:rsidP="009E20C0">
      <w:pPr>
        <w:jc w:val="both"/>
        <w:rPr>
          <w:rFonts w:ascii="Arial" w:hAnsi="Arial" w:cs="Arial"/>
          <w:b/>
          <w:color w:val="000000"/>
          <w:sz w:val="20"/>
          <w:szCs w:val="20"/>
        </w:rPr>
        <w:sectPr w:rsidR="000F2D84" w:rsidRPr="003767DA" w:rsidSect="003A3875">
          <w:pgSz w:w="16838" w:h="11906" w:orient="landscape"/>
          <w:pgMar w:top="1417" w:right="1417" w:bottom="1417" w:left="1417" w:header="708" w:footer="708" w:gutter="0"/>
          <w:cols w:space="708"/>
          <w:docGrid w:linePitch="360"/>
        </w:sectPr>
      </w:pPr>
    </w:p>
    <w:p w14:paraId="19D0652F" w14:textId="68114859" w:rsidR="00170541" w:rsidRPr="003767DA" w:rsidRDefault="00145140" w:rsidP="00D95B5B">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19</w:t>
      </w:r>
      <w:r w:rsidRPr="003767DA">
        <w:rPr>
          <w:rFonts w:ascii="Arial" w:hAnsi="Arial" w:cs="Arial"/>
          <w:color w:val="000000"/>
        </w:rPr>
        <w:fldChar w:fldCharType="end"/>
      </w:r>
      <w:r w:rsidRPr="003767DA">
        <w:rPr>
          <w:rFonts w:ascii="Arial" w:hAnsi="Arial" w:cs="Arial"/>
          <w:color w:val="000000"/>
        </w:rPr>
        <w:t xml:space="preserve">: </w:t>
      </w:r>
      <w:r w:rsidR="00D95B5B">
        <w:rPr>
          <w:rFonts w:ascii="Arial" w:hAnsi="Arial" w:cs="Arial"/>
          <w:color w:val="000000"/>
        </w:rPr>
        <w:t>Druga f</w:t>
      </w:r>
      <w:r w:rsidRPr="003767DA">
        <w:rPr>
          <w:rFonts w:ascii="Arial" w:hAnsi="Arial" w:cs="Arial"/>
          <w:color w:val="000000"/>
        </w:rPr>
        <w:t>aza presoje projekta z vidika načela DNSH – 6. Varstvo in obnova biotske raznovrstnosti in ekosistemov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1044"/>
        <w:gridCol w:w="3742"/>
      </w:tblGrid>
      <w:tr w:rsidR="00145140" w:rsidRPr="003767DA" w14:paraId="59C3851E" w14:textId="77777777" w:rsidTr="00277CF0">
        <w:tc>
          <w:tcPr>
            <w:tcW w:w="9260"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AC66FFF" w14:textId="77777777" w:rsidR="00145140" w:rsidRPr="003767DA" w:rsidRDefault="00145140" w:rsidP="00D95B5B">
            <w:pPr>
              <w:spacing w:after="0"/>
              <w:jc w:val="both"/>
              <w:rPr>
                <w:rFonts w:ascii="Arial" w:hAnsi="Arial" w:cs="Arial"/>
                <w:color w:val="000000"/>
                <w:sz w:val="20"/>
                <w:szCs w:val="20"/>
              </w:rPr>
            </w:pPr>
            <w:r w:rsidRPr="003767DA">
              <w:rPr>
                <w:rFonts w:ascii="Arial" w:hAnsi="Arial" w:cs="Arial"/>
                <w:b/>
                <w:color w:val="000000"/>
                <w:sz w:val="20"/>
                <w:szCs w:val="20"/>
              </w:rPr>
              <w:t>6. Varstvo in obnova biotske raznovrstnosti in ekosistemov</w:t>
            </w:r>
          </w:p>
        </w:tc>
      </w:tr>
      <w:tr w:rsidR="00145140" w:rsidRPr="003767DA" w14:paraId="7681E482" w14:textId="77777777" w:rsidTr="004668CB">
        <w:tc>
          <w:tcPr>
            <w:tcW w:w="4474" w:type="dxa"/>
            <w:shd w:val="clear" w:color="auto" w:fill="auto"/>
          </w:tcPr>
          <w:p w14:paraId="3CD6B6ED" w14:textId="77777777" w:rsidR="00145140" w:rsidRPr="003767DA" w:rsidRDefault="00145140" w:rsidP="00D95B5B">
            <w:pPr>
              <w:spacing w:after="0"/>
              <w:jc w:val="both"/>
              <w:rPr>
                <w:rFonts w:ascii="Arial" w:hAnsi="Arial" w:cs="Arial"/>
                <w:color w:val="000000"/>
                <w:sz w:val="20"/>
                <w:szCs w:val="20"/>
              </w:rPr>
            </w:pPr>
            <w:r w:rsidRPr="003767DA">
              <w:rPr>
                <w:rFonts w:ascii="Arial" w:hAnsi="Arial" w:cs="Arial"/>
                <w:color w:val="000000"/>
                <w:sz w:val="20"/>
                <w:szCs w:val="20"/>
              </w:rPr>
              <w:t>Vplivi projekta</w:t>
            </w:r>
          </w:p>
        </w:tc>
        <w:tc>
          <w:tcPr>
            <w:tcW w:w="1044" w:type="dxa"/>
            <w:shd w:val="clear" w:color="auto" w:fill="auto"/>
          </w:tcPr>
          <w:p w14:paraId="14347293" w14:textId="77777777" w:rsidR="00145140" w:rsidRPr="003767DA" w:rsidRDefault="00145140" w:rsidP="00D95B5B">
            <w:pPr>
              <w:spacing w:after="0"/>
              <w:jc w:val="center"/>
              <w:rPr>
                <w:rFonts w:ascii="Arial" w:hAnsi="Arial" w:cs="Arial"/>
                <w:color w:val="000000"/>
                <w:sz w:val="20"/>
                <w:szCs w:val="20"/>
              </w:rPr>
            </w:pPr>
            <w:r w:rsidRPr="003767DA">
              <w:rPr>
                <w:rFonts w:ascii="Arial" w:hAnsi="Arial" w:cs="Arial"/>
                <w:color w:val="000000"/>
                <w:sz w:val="20"/>
                <w:szCs w:val="20"/>
              </w:rPr>
              <w:t>NE</w:t>
            </w:r>
          </w:p>
        </w:tc>
        <w:tc>
          <w:tcPr>
            <w:tcW w:w="3742" w:type="dxa"/>
            <w:shd w:val="clear" w:color="auto" w:fill="auto"/>
          </w:tcPr>
          <w:p w14:paraId="0693FDF2" w14:textId="79D88709" w:rsidR="00145140" w:rsidRPr="003767DA" w:rsidRDefault="00145140" w:rsidP="00D95B5B">
            <w:pPr>
              <w:spacing w:after="0"/>
              <w:jc w:val="both"/>
              <w:rPr>
                <w:rFonts w:ascii="Arial" w:hAnsi="Arial" w:cs="Arial"/>
                <w:color w:val="000000"/>
                <w:sz w:val="20"/>
                <w:szCs w:val="20"/>
              </w:rPr>
            </w:pPr>
            <w:r w:rsidRPr="003767DA">
              <w:rPr>
                <w:rFonts w:ascii="Arial" w:hAnsi="Arial" w:cs="Arial"/>
                <w:color w:val="000000"/>
                <w:sz w:val="20"/>
                <w:szCs w:val="20"/>
              </w:rPr>
              <w:t>Vsebinska utemeljitev aktivnosti projekta</w:t>
            </w:r>
          </w:p>
        </w:tc>
      </w:tr>
      <w:tr w:rsidR="00145140" w:rsidRPr="003767DA" w14:paraId="0429A215" w14:textId="77777777" w:rsidTr="004668CB">
        <w:tc>
          <w:tcPr>
            <w:tcW w:w="4474" w:type="dxa"/>
            <w:shd w:val="clear" w:color="auto" w:fill="auto"/>
          </w:tcPr>
          <w:p w14:paraId="702846E2" w14:textId="77777777" w:rsidR="00145140" w:rsidRPr="003767DA" w:rsidRDefault="00145140" w:rsidP="00D95B5B">
            <w:pPr>
              <w:spacing w:after="0"/>
              <w:jc w:val="both"/>
              <w:rPr>
                <w:rFonts w:ascii="Arial" w:hAnsi="Arial" w:cs="Arial"/>
                <w:color w:val="000000"/>
                <w:sz w:val="20"/>
                <w:szCs w:val="20"/>
              </w:rPr>
            </w:pPr>
            <w:r w:rsidRPr="003767DA">
              <w:rPr>
                <w:rFonts w:ascii="Arial" w:hAnsi="Arial" w:cs="Arial"/>
                <w:color w:val="000000"/>
                <w:sz w:val="20"/>
                <w:szCs w:val="20"/>
              </w:rPr>
              <w:t xml:space="preserve">Ali se pričakuje, da bo projekt: </w:t>
            </w:r>
          </w:p>
          <w:p w14:paraId="54344F73" w14:textId="0122B569" w:rsidR="00145140" w:rsidRPr="003767DA" w:rsidRDefault="00145140" w:rsidP="00D95B5B">
            <w:pPr>
              <w:numPr>
                <w:ilvl w:val="0"/>
                <w:numId w:val="30"/>
              </w:numPr>
              <w:spacing w:after="0"/>
              <w:jc w:val="both"/>
              <w:rPr>
                <w:rFonts w:ascii="Arial" w:hAnsi="Arial" w:cs="Arial"/>
                <w:color w:val="000000"/>
                <w:sz w:val="20"/>
                <w:szCs w:val="20"/>
              </w:rPr>
            </w:pPr>
            <w:r w:rsidRPr="003767DA">
              <w:rPr>
                <w:rFonts w:ascii="Arial" w:hAnsi="Arial" w:cs="Arial"/>
                <w:color w:val="000000"/>
                <w:sz w:val="20"/>
                <w:szCs w:val="20"/>
              </w:rPr>
              <w:t xml:space="preserve">bistveno škodljiv za dobro stanje in odpornost ekosistemov ali </w:t>
            </w:r>
          </w:p>
          <w:p w14:paraId="75D8D8A6" w14:textId="4CB514EC" w:rsidR="00145140" w:rsidRPr="003767DA" w:rsidRDefault="00145140" w:rsidP="00D95B5B">
            <w:pPr>
              <w:numPr>
                <w:ilvl w:val="0"/>
                <w:numId w:val="30"/>
              </w:numPr>
              <w:spacing w:after="0"/>
              <w:jc w:val="both"/>
              <w:rPr>
                <w:rFonts w:ascii="Arial" w:hAnsi="Arial" w:cs="Arial"/>
                <w:color w:val="000000"/>
                <w:sz w:val="20"/>
                <w:szCs w:val="20"/>
              </w:rPr>
            </w:pPr>
            <w:r w:rsidRPr="003767DA">
              <w:rPr>
                <w:rFonts w:ascii="Arial" w:hAnsi="Arial" w:cs="Arial"/>
                <w:color w:val="000000"/>
                <w:sz w:val="20"/>
                <w:szCs w:val="20"/>
              </w:rPr>
              <w:t>škodljiv za stanje ohranjenosti habitatov in vrst, vključno s tistimi, ki so v interesu Slovenije / EU?</w:t>
            </w:r>
          </w:p>
        </w:tc>
        <w:tc>
          <w:tcPr>
            <w:tcW w:w="1044" w:type="dxa"/>
            <w:shd w:val="clear" w:color="auto" w:fill="auto"/>
          </w:tcPr>
          <w:p w14:paraId="1AFC4B66" w14:textId="77777777" w:rsidR="00145140" w:rsidRPr="003767DA" w:rsidRDefault="00145140" w:rsidP="00D95B5B">
            <w:pPr>
              <w:spacing w:after="0"/>
              <w:jc w:val="both"/>
              <w:rPr>
                <w:rFonts w:ascii="Arial" w:hAnsi="Arial" w:cs="Arial"/>
                <w:color w:val="000000"/>
                <w:sz w:val="20"/>
                <w:szCs w:val="20"/>
              </w:rPr>
            </w:pPr>
          </w:p>
        </w:tc>
        <w:tc>
          <w:tcPr>
            <w:tcW w:w="3742" w:type="dxa"/>
            <w:shd w:val="clear" w:color="auto" w:fill="auto"/>
          </w:tcPr>
          <w:p w14:paraId="5BE53B87" w14:textId="77777777" w:rsidR="00145140" w:rsidRPr="003767DA" w:rsidRDefault="00145140" w:rsidP="00D95B5B">
            <w:pPr>
              <w:spacing w:after="0"/>
              <w:jc w:val="both"/>
              <w:rPr>
                <w:rFonts w:ascii="Arial" w:hAnsi="Arial" w:cs="Arial"/>
                <w:color w:val="000000"/>
                <w:sz w:val="20"/>
                <w:szCs w:val="20"/>
              </w:rPr>
            </w:pPr>
          </w:p>
        </w:tc>
      </w:tr>
      <w:tr w:rsidR="00D84FD4" w:rsidRPr="003767DA" w14:paraId="45BA6A19" w14:textId="77777777" w:rsidTr="004668CB">
        <w:tc>
          <w:tcPr>
            <w:tcW w:w="9260" w:type="dxa"/>
            <w:gridSpan w:val="3"/>
            <w:shd w:val="clear" w:color="auto" w:fill="auto"/>
          </w:tcPr>
          <w:p w14:paraId="4C3BB2A8" w14:textId="5B71EE69" w:rsidR="00145140" w:rsidRPr="003767DA" w:rsidRDefault="00145140" w:rsidP="00D95B5B">
            <w:pPr>
              <w:spacing w:after="0"/>
              <w:jc w:val="both"/>
              <w:rPr>
                <w:rFonts w:ascii="Arial" w:hAnsi="Arial" w:cs="Arial"/>
                <w:color w:val="000000"/>
                <w:sz w:val="20"/>
                <w:szCs w:val="20"/>
              </w:rPr>
            </w:pPr>
            <w:r w:rsidRPr="003767DA">
              <w:rPr>
                <w:rFonts w:ascii="Arial" w:hAnsi="Arial" w:cs="Arial"/>
                <w:color w:val="000000"/>
                <w:sz w:val="20"/>
                <w:szCs w:val="20"/>
              </w:rPr>
              <w:t>Navodil</w:t>
            </w:r>
            <w:r w:rsidR="0047438D">
              <w:rPr>
                <w:rFonts w:ascii="Arial" w:hAnsi="Arial" w:cs="Arial"/>
                <w:color w:val="000000"/>
                <w:sz w:val="20"/>
                <w:szCs w:val="20"/>
              </w:rPr>
              <w:t>o</w:t>
            </w:r>
            <w:r w:rsidRPr="003767DA">
              <w:rPr>
                <w:rFonts w:ascii="Arial" w:hAnsi="Arial" w:cs="Arial"/>
                <w:color w:val="000000"/>
                <w:sz w:val="20"/>
                <w:szCs w:val="20"/>
              </w:rPr>
              <w:t xml:space="preserve"> za presojo vpliva projekta na zadevni okoljski cilj</w:t>
            </w:r>
          </w:p>
          <w:p w14:paraId="2941A542" w14:textId="77777777" w:rsidR="00145140" w:rsidRPr="003767DA" w:rsidRDefault="00145140" w:rsidP="00D95B5B">
            <w:pPr>
              <w:spacing w:after="0"/>
              <w:jc w:val="both"/>
              <w:rPr>
                <w:rFonts w:ascii="Arial" w:hAnsi="Arial" w:cs="Arial"/>
                <w:color w:val="000000"/>
                <w:sz w:val="20"/>
                <w:szCs w:val="20"/>
              </w:rPr>
            </w:pPr>
          </w:p>
          <w:p w14:paraId="566DA0BA" w14:textId="5B7AF200" w:rsidR="003937E0" w:rsidRPr="003767DA" w:rsidRDefault="00145140" w:rsidP="00D95B5B">
            <w:pPr>
              <w:spacing w:after="0"/>
              <w:jc w:val="both"/>
              <w:rPr>
                <w:rFonts w:ascii="Arial" w:hAnsi="Arial" w:cs="Arial"/>
                <w:color w:val="000000"/>
                <w:sz w:val="20"/>
                <w:szCs w:val="20"/>
              </w:rPr>
            </w:pPr>
            <w:r w:rsidRPr="003767DA">
              <w:rPr>
                <w:rFonts w:ascii="Arial" w:hAnsi="Arial" w:cs="Arial"/>
                <w:color w:val="000000"/>
                <w:sz w:val="20"/>
                <w:szCs w:val="20"/>
              </w:rPr>
              <w:t>V kolikor</w:t>
            </w:r>
            <w:r w:rsidR="00D43E3F">
              <w:rPr>
                <w:rFonts w:ascii="Arial" w:hAnsi="Arial" w:cs="Arial"/>
                <w:color w:val="000000"/>
                <w:sz w:val="20"/>
                <w:szCs w:val="20"/>
              </w:rPr>
              <w:t xml:space="preserve"> </w:t>
            </w:r>
            <w:r w:rsidRPr="003767DA">
              <w:rPr>
                <w:rFonts w:ascii="Arial" w:hAnsi="Arial" w:cs="Arial"/>
                <w:color w:val="000000"/>
                <w:sz w:val="20"/>
                <w:szCs w:val="20"/>
              </w:rPr>
              <w:t>je prispevek aktivnosti</w:t>
            </w:r>
            <w:r w:rsidR="00D43E3F">
              <w:rPr>
                <w:rFonts w:ascii="Arial" w:hAnsi="Arial" w:cs="Arial"/>
                <w:color w:val="000000"/>
                <w:sz w:val="20"/>
                <w:szCs w:val="20"/>
              </w:rPr>
              <w:t xml:space="preserve"> </w:t>
            </w:r>
            <w:r w:rsidRPr="003767DA">
              <w:rPr>
                <w:rFonts w:ascii="Arial" w:hAnsi="Arial" w:cs="Arial"/>
                <w:color w:val="000000"/>
                <w:sz w:val="20"/>
                <w:szCs w:val="20"/>
              </w:rPr>
              <w:t>projekta 100</w:t>
            </w:r>
            <w:r w:rsidR="0047438D">
              <w:rPr>
                <w:rFonts w:ascii="Arial" w:hAnsi="Arial" w:cs="Arial"/>
                <w:color w:val="000000"/>
                <w:sz w:val="20"/>
                <w:szCs w:val="20"/>
              </w:rPr>
              <w:t> </w:t>
            </w:r>
            <w:r w:rsidRPr="003767DA">
              <w:rPr>
                <w:rFonts w:ascii="Arial" w:hAnsi="Arial" w:cs="Arial"/>
                <w:color w:val="000000"/>
                <w:sz w:val="20"/>
                <w:szCs w:val="20"/>
              </w:rPr>
              <w:t>% ali 40 % k temu okoljskemu cilju (glej tabelo št. 21)</w:t>
            </w:r>
            <w:r w:rsidR="0047438D">
              <w:rPr>
                <w:rFonts w:ascii="Arial" w:hAnsi="Arial" w:cs="Arial"/>
                <w:color w:val="000000"/>
                <w:sz w:val="20"/>
                <w:szCs w:val="20"/>
              </w:rPr>
              <w:t xml:space="preserve">, </w:t>
            </w:r>
            <w:r w:rsidR="003937E0" w:rsidRPr="003767DA">
              <w:rPr>
                <w:rFonts w:ascii="Arial" w:hAnsi="Arial" w:cs="Arial"/>
                <w:color w:val="000000"/>
                <w:sz w:val="20"/>
                <w:szCs w:val="20"/>
              </w:rPr>
              <w:t>podajte kratko pojasnilo skladnosti projektnih aktivnosti</w:t>
            </w:r>
            <w:r w:rsidR="00D43E3F">
              <w:rPr>
                <w:rFonts w:ascii="Arial" w:hAnsi="Arial" w:cs="Arial"/>
                <w:color w:val="000000"/>
                <w:sz w:val="20"/>
                <w:szCs w:val="20"/>
              </w:rPr>
              <w:t xml:space="preserve"> </w:t>
            </w:r>
            <w:r w:rsidR="003937E0" w:rsidRPr="003767DA">
              <w:rPr>
                <w:rFonts w:ascii="Arial" w:hAnsi="Arial" w:cs="Arial"/>
                <w:color w:val="000000"/>
                <w:sz w:val="20"/>
                <w:szCs w:val="20"/>
              </w:rPr>
              <w:t xml:space="preserve">z načelom DNSH, da se ne škoduje bistveno, pri čemer se, pri utemeljevanju bistvenega prispevka oziroma neškodovanja k zadevnemu okoljskemu cilju, osredotočajte na pričakovane ali potencialne vplive/učinke na obravnavni </w:t>
            </w:r>
            <w:r w:rsidR="00BD60B1">
              <w:rPr>
                <w:rFonts w:ascii="Arial" w:hAnsi="Arial" w:cs="Arial"/>
                <w:color w:val="000000"/>
                <w:sz w:val="20"/>
                <w:szCs w:val="20"/>
              </w:rPr>
              <w:t xml:space="preserve"> okoljski</w:t>
            </w:r>
            <w:r w:rsidR="003937E0" w:rsidRPr="003767DA">
              <w:rPr>
                <w:rFonts w:ascii="Arial" w:hAnsi="Arial" w:cs="Arial"/>
                <w:color w:val="000000"/>
                <w:sz w:val="20"/>
                <w:szCs w:val="20"/>
              </w:rPr>
              <w:t xml:space="preserve"> cilj, to je varstvo in obnova biotske raznovrstnosti in ekosistemov.</w:t>
            </w:r>
          </w:p>
          <w:p w14:paraId="46BBF1E9" w14:textId="77777777" w:rsidR="00145140" w:rsidRPr="003767DA" w:rsidRDefault="00145140" w:rsidP="00D95B5B">
            <w:pPr>
              <w:spacing w:after="0"/>
              <w:jc w:val="both"/>
              <w:rPr>
                <w:rFonts w:ascii="Arial" w:hAnsi="Arial" w:cs="Arial"/>
                <w:color w:val="000000"/>
                <w:sz w:val="20"/>
                <w:szCs w:val="20"/>
              </w:rPr>
            </w:pPr>
          </w:p>
          <w:p w14:paraId="333C5887" w14:textId="16A2D5D3" w:rsidR="00074A0C" w:rsidRPr="003767DA" w:rsidRDefault="00582362" w:rsidP="00D95B5B">
            <w:pPr>
              <w:spacing w:after="0"/>
              <w:jc w:val="both"/>
              <w:rPr>
                <w:rFonts w:ascii="Arial" w:hAnsi="Arial" w:cs="Arial"/>
                <w:color w:val="000000"/>
                <w:sz w:val="20"/>
                <w:szCs w:val="20"/>
              </w:rPr>
            </w:pPr>
            <w:r w:rsidRPr="003767DA">
              <w:rPr>
                <w:rFonts w:ascii="Arial" w:hAnsi="Arial" w:cs="Arial"/>
                <w:color w:val="000000"/>
                <w:sz w:val="20"/>
                <w:szCs w:val="20"/>
              </w:rPr>
              <w:t xml:space="preserve">Pri tem upoštevajte tudi: </w:t>
            </w:r>
          </w:p>
          <w:p w14:paraId="2D1D0790" w14:textId="00A5F0DA" w:rsidR="00145140" w:rsidRPr="003767DA" w:rsidRDefault="00145140" w:rsidP="00D95B5B">
            <w:pPr>
              <w:spacing w:after="0"/>
              <w:jc w:val="both"/>
              <w:rPr>
                <w:rFonts w:ascii="Arial" w:hAnsi="Arial" w:cs="Arial"/>
                <w:color w:val="000000"/>
                <w:sz w:val="20"/>
                <w:szCs w:val="20"/>
              </w:rPr>
            </w:pPr>
            <w:r w:rsidRPr="003767DA">
              <w:rPr>
                <w:rFonts w:ascii="Arial" w:hAnsi="Arial" w:cs="Arial"/>
                <w:color w:val="000000"/>
                <w:sz w:val="20"/>
                <w:szCs w:val="20"/>
              </w:rPr>
              <w:t>Če ima projekt veljavno okoljevarstveno dovoljenje in/ali je bila izdelana predhodna presoja oziroma presoja vplivov na okolje,</w:t>
            </w:r>
            <w:r w:rsidR="00D43E3F">
              <w:rPr>
                <w:rFonts w:ascii="Arial" w:hAnsi="Arial" w:cs="Arial"/>
                <w:color w:val="000000"/>
                <w:sz w:val="20"/>
                <w:szCs w:val="20"/>
              </w:rPr>
              <w:t xml:space="preserve"> </w:t>
            </w:r>
            <w:r w:rsidRPr="003767DA">
              <w:rPr>
                <w:rFonts w:ascii="Arial" w:hAnsi="Arial" w:cs="Arial"/>
                <w:color w:val="000000"/>
                <w:sz w:val="20"/>
                <w:szCs w:val="20"/>
              </w:rPr>
              <w:t>lahko utemeljitve iz navedenih dokumentov navedete kot pojasnilo pri presoji vplivov projekta pri tem okoljskem cilju.</w:t>
            </w:r>
          </w:p>
          <w:p w14:paraId="4DB7F4F4" w14:textId="77777777" w:rsidR="00145140" w:rsidRPr="003767DA" w:rsidRDefault="00145140" w:rsidP="00D95B5B">
            <w:pPr>
              <w:spacing w:after="0"/>
              <w:jc w:val="both"/>
              <w:rPr>
                <w:rFonts w:ascii="Arial" w:hAnsi="Arial" w:cs="Arial"/>
                <w:color w:val="000000"/>
                <w:sz w:val="20"/>
                <w:szCs w:val="20"/>
              </w:rPr>
            </w:pPr>
          </w:p>
          <w:p w14:paraId="253D2616" w14:textId="5B272A5A" w:rsidR="00145140" w:rsidRPr="003767DA" w:rsidRDefault="00145140" w:rsidP="00D95B5B">
            <w:pPr>
              <w:spacing w:after="0"/>
              <w:jc w:val="both"/>
              <w:rPr>
                <w:rFonts w:ascii="Arial" w:hAnsi="Arial" w:cs="Arial"/>
                <w:color w:val="000000"/>
                <w:sz w:val="20"/>
                <w:szCs w:val="20"/>
              </w:rPr>
            </w:pPr>
            <w:r w:rsidRPr="003767DA">
              <w:rPr>
                <w:rFonts w:ascii="Arial" w:hAnsi="Arial" w:cs="Arial"/>
                <w:color w:val="000000"/>
                <w:sz w:val="20"/>
                <w:szCs w:val="20"/>
              </w:rPr>
              <w:t>V prvi opombi pod črto v Prilogi I k Uredbi (EU) 2021/1060</w:t>
            </w:r>
            <w:r w:rsidR="00D43E3F">
              <w:rPr>
                <w:rFonts w:ascii="Arial" w:hAnsi="Arial" w:cs="Arial"/>
                <w:color w:val="000000"/>
                <w:sz w:val="20"/>
                <w:szCs w:val="20"/>
              </w:rPr>
              <w:t xml:space="preserve"> </w:t>
            </w:r>
            <w:r w:rsidRPr="003767DA">
              <w:rPr>
                <w:rFonts w:ascii="Arial" w:hAnsi="Arial" w:cs="Arial"/>
                <w:color w:val="000000"/>
                <w:sz w:val="20"/>
                <w:szCs w:val="20"/>
              </w:rPr>
              <w:t>- razpredelnica 1: razsežnosti in kode za vrste ukrepov je navedeno: ''Za specifični cilj „omogočanja regijam in ljudem, da obravnavajo socialne, zaposlitvene, gospodarske in okoljske učinke, ki jih ima prehod na energijske in podnebne cilje Unije za leto 2030 in na podnebno nevtralno gospodarstvo Unije do leta 2050 na podlagi Pariškega sporazuma“ je koeficient za izračun podpore ciljem na področju podnebnih sprememb določen na 100</w:t>
            </w:r>
            <w:r w:rsidR="0047438D">
              <w:rPr>
                <w:rFonts w:ascii="Arial" w:hAnsi="Arial" w:cs="Arial"/>
                <w:color w:val="000000"/>
                <w:sz w:val="20"/>
                <w:szCs w:val="20"/>
              </w:rPr>
              <w:t> </w:t>
            </w:r>
            <w:r w:rsidRPr="003767DA">
              <w:rPr>
                <w:rFonts w:ascii="Arial" w:hAnsi="Arial" w:cs="Arial"/>
                <w:color w:val="000000"/>
                <w:sz w:val="20"/>
                <w:szCs w:val="20"/>
              </w:rPr>
              <w:t>% za vsa uporabljena področja ukrepanja.''</w:t>
            </w:r>
          </w:p>
          <w:p w14:paraId="35EACD9E" w14:textId="77777777" w:rsidR="00145140" w:rsidRPr="003767DA" w:rsidRDefault="00145140" w:rsidP="00D95B5B">
            <w:pPr>
              <w:spacing w:after="0"/>
              <w:jc w:val="both"/>
              <w:rPr>
                <w:rFonts w:ascii="Arial" w:hAnsi="Arial" w:cs="Arial"/>
                <w:color w:val="000000"/>
                <w:sz w:val="20"/>
                <w:szCs w:val="20"/>
              </w:rPr>
            </w:pPr>
          </w:p>
          <w:p w14:paraId="0C341947" w14:textId="7E765D21" w:rsidR="00145140" w:rsidRPr="003767DA" w:rsidRDefault="00C856CD" w:rsidP="00D95B5B">
            <w:pPr>
              <w:spacing w:after="0"/>
              <w:jc w:val="both"/>
              <w:rPr>
                <w:rFonts w:ascii="Arial" w:hAnsi="Arial" w:cs="Arial"/>
                <w:color w:val="000000"/>
                <w:sz w:val="20"/>
                <w:szCs w:val="20"/>
              </w:rPr>
            </w:pPr>
            <w:r w:rsidRPr="003767DA">
              <w:rPr>
                <w:rFonts w:ascii="Arial" w:hAnsi="Arial" w:cs="Arial"/>
                <w:color w:val="000000"/>
                <w:sz w:val="20"/>
                <w:szCs w:val="20"/>
                <w:u w:val="single"/>
              </w:rPr>
              <w:t>Ne glede na zgoraj navedeno, morate navesti tiste relevantne omilitvene ukrepe,</w:t>
            </w:r>
            <w:r w:rsidR="00D43E3F">
              <w:rPr>
                <w:rFonts w:ascii="Arial" w:hAnsi="Arial" w:cs="Arial"/>
                <w:color w:val="000000"/>
                <w:sz w:val="20"/>
                <w:szCs w:val="20"/>
                <w:u w:val="single"/>
              </w:rPr>
              <w:t xml:space="preserve"> </w:t>
            </w:r>
            <w:r w:rsidRPr="003767DA">
              <w:rPr>
                <w:rFonts w:ascii="Arial" w:hAnsi="Arial" w:cs="Arial"/>
                <w:color w:val="000000"/>
                <w:sz w:val="20"/>
                <w:szCs w:val="20"/>
              </w:rPr>
              <w:t>ki jih boste izvedli</w:t>
            </w:r>
            <w:r w:rsidRPr="003767DA">
              <w:rPr>
                <w:rFonts w:ascii="Arial" w:hAnsi="Arial" w:cs="Arial"/>
                <w:color w:val="000000"/>
                <w:sz w:val="20"/>
                <w:szCs w:val="20"/>
                <w:u w:val="single"/>
              </w:rPr>
              <w:t xml:space="preserve">, ki so </w:t>
            </w:r>
            <w:r w:rsidRPr="003767DA">
              <w:rPr>
                <w:rFonts w:ascii="Arial" w:hAnsi="Arial" w:cs="Arial"/>
                <w:color w:val="000000"/>
                <w:sz w:val="20"/>
                <w:szCs w:val="20"/>
              </w:rPr>
              <w:t>v skladu z Prilogo DNSH - omilitveni ukrepi in priporočila</w:t>
            </w:r>
            <w:r w:rsidR="00D43E3F">
              <w:rPr>
                <w:rFonts w:ascii="Arial" w:hAnsi="Arial" w:cs="Arial"/>
                <w:color w:val="000000"/>
                <w:sz w:val="20"/>
                <w:szCs w:val="20"/>
              </w:rPr>
              <w:t xml:space="preserve"> </w:t>
            </w:r>
            <w:r w:rsidRPr="003767DA">
              <w:rPr>
                <w:rFonts w:ascii="Arial" w:hAnsi="Arial" w:cs="Arial"/>
                <w:color w:val="000000"/>
                <w:sz w:val="20"/>
                <w:szCs w:val="20"/>
              </w:rPr>
              <w:t>k Programu EKP</w:t>
            </w:r>
            <w:r w:rsidR="00D43E3F">
              <w:rPr>
                <w:rFonts w:ascii="Arial" w:hAnsi="Arial" w:cs="Arial"/>
                <w:color w:val="000000"/>
                <w:sz w:val="20"/>
                <w:szCs w:val="20"/>
              </w:rPr>
              <w:t xml:space="preserve"> </w:t>
            </w:r>
            <w:r w:rsidRPr="003767DA">
              <w:rPr>
                <w:rFonts w:ascii="Arial" w:hAnsi="Arial" w:cs="Arial"/>
                <w:color w:val="000000"/>
                <w:sz w:val="20"/>
                <w:szCs w:val="20"/>
              </w:rPr>
              <w:t>2021-2027</w:t>
            </w:r>
            <w:r w:rsidR="0047438D">
              <w:rPr>
                <w:rFonts w:ascii="Arial" w:hAnsi="Arial" w:cs="Arial"/>
                <w:color w:val="000000"/>
                <w:sz w:val="20"/>
                <w:szCs w:val="20"/>
              </w:rPr>
              <w:t xml:space="preserve"> in</w:t>
            </w:r>
            <w:r w:rsidRPr="003767DA">
              <w:rPr>
                <w:rFonts w:ascii="Arial" w:hAnsi="Arial" w:cs="Arial"/>
                <w:color w:val="000000"/>
                <w:sz w:val="20"/>
                <w:szCs w:val="20"/>
                <w:u w:val="single"/>
              </w:rPr>
              <w:t xml:space="preserve"> upoštevajte relevantna tehnična merila v skladu s prilogo DNSH – tehnična merila k Programu EKP 2021-2027</w:t>
            </w:r>
            <w:r w:rsidRPr="003767DA">
              <w:rPr>
                <w:rFonts w:ascii="Arial" w:hAnsi="Arial" w:cs="Arial"/>
                <w:color w:val="000000"/>
                <w:sz w:val="20"/>
                <w:szCs w:val="20"/>
              </w:rPr>
              <w:t xml:space="preserve"> oziroma Delegirano uredbo EU</w:t>
            </w:r>
            <w:r w:rsidR="00D43E3F">
              <w:rPr>
                <w:rFonts w:ascii="Arial" w:hAnsi="Arial" w:cs="Arial"/>
                <w:color w:val="000000"/>
                <w:sz w:val="20"/>
                <w:szCs w:val="20"/>
              </w:rPr>
              <w:t xml:space="preserve"> </w:t>
            </w:r>
            <w:r w:rsidRPr="003767DA">
              <w:rPr>
                <w:rFonts w:ascii="Arial" w:hAnsi="Arial" w:cs="Arial"/>
                <w:bCs/>
                <w:color w:val="000000"/>
                <w:sz w:val="20"/>
                <w:szCs w:val="20"/>
              </w:rPr>
              <w:t xml:space="preserve"> 2021/2139 </w:t>
            </w:r>
            <w:r w:rsidR="00145140" w:rsidRPr="003767DA">
              <w:rPr>
                <w:rFonts w:ascii="Arial" w:hAnsi="Arial" w:cs="Arial"/>
                <w:bCs/>
                <w:color w:val="000000"/>
                <w:sz w:val="20"/>
                <w:szCs w:val="20"/>
              </w:rPr>
              <w:t xml:space="preserve">(glej tabelo št. 20). V tabeli št. 20 je naveden </w:t>
            </w:r>
            <w:r w:rsidR="001E5B43" w:rsidRPr="003767DA">
              <w:rPr>
                <w:rFonts w:ascii="Arial" w:hAnsi="Arial" w:cs="Arial"/>
                <w:bCs/>
                <w:color w:val="000000"/>
                <w:sz w:val="20"/>
                <w:szCs w:val="20"/>
              </w:rPr>
              <w:t xml:space="preserve">potencialni </w:t>
            </w:r>
            <w:r w:rsidR="00145140" w:rsidRPr="003767DA">
              <w:rPr>
                <w:rFonts w:ascii="Arial" w:hAnsi="Arial" w:cs="Arial"/>
                <w:bCs/>
                <w:color w:val="000000"/>
                <w:sz w:val="20"/>
                <w:szCs w:val="20"/>
              </w:rPr>
              <w:t xml:space="preserve">nabor omilitvenih ukrepov, v okviru tega okoljskega cilja, lahko pa izvedete </w:t>
            </w:r>
            <w:r w:rsidR="00C73BE1" w:rsidRPr="003767DA">
              <w:rPr>
                <w:rFonts w:ascii="Arial" w:hAnsi="Arial" w:cs="Arial"/>
                <w:bCs/>
                <w:color w:val="000000"/>
                <w:sz w:val="20"/>
                <w:szCs w:val="20"/>
              </w:rPr>
              <w:t>(</w:t>
            </w:r>
            <w:r w:rsidR="00145140" w:rsidRPr="003767DA">
              <w:rPr>
                <w:rFonts w:ascii="Arial" w:hAnsi="Arial" w:cs="Arial"/>
                <w:bCs/>
                <w:color w:val="000000"/>
                <w:sz w:val="20"/>
                <w:szCs w:val="20"/>
              </w:rPr>
              <w:t>še</w:t>
            </w:r>
            <w:r w:rsidR="00C73BE1" w:rsidRPr="003767DA">
              <w:rPr>
                <w:rFonts w:ascii="Arial" w:hAnsi="Arial" w:cs="Arial"/>
                <w:bCs/>
                <w:color w:val="000000"/>
                <w:sz w:val="20"/>
                <w:szCs w:val="20"/>
              </w:rPr>
              <w:t>)</w:t>
            </w:r>
            <w:r w:rsidR="00145140" w:rsidRPr="003767DA">
              <w:rPr>
                <w:rFonts w:ascii="Arial" w:hAnsi="Arial" w:cs="Arial"/>
                <w:bCs/>
                <w:color w:val="000000"/>
                <w:sz w:val="20"/>
                <w:szCs w:val="20"/>
              </w:rPr>
              <w:t xml:space="preserve"> katerega drugega, pri čemer je potrebno upoštevati navedene pravne podlage</w:t>
            </w:r>
            <w:r w:rsidR="0047438D">
              <w:rPr>
                <w:rFonts w:ascii="Arial" w:hAnsi="Arial" w:cs="Arial"/>
                <w:color w:val="000000"/>
                <w:sz w:val="20"/>
                <w:szCs w:val="20"/>
              </w:rPr>
              <w:t>.</w:t>
            </w:r>
          </w:p>
        </w:tc>
      </w:tr>
    </w:tbl>
    <w:p w14:paraId="1B85087E" w14:textId="77777777" w:rsidR="004D1291" w:rsidRPr="003767DA" w:rsidRDefault="004D1291" w:rsidP="009E20C0">
      <w:pPr>
        <w:jc w:val="both"/>
        <w:rPr>
          <w:rFonts w:ascii="Arial" w:hAnsi="Arial" w:cs="Arial"/>
          <w:color w:val="000000"/>
          <w:sz w:val="20"/>
          <w:szCs w:val="20"/>
        </w:rPr>
      </w:pPr>
    </w:p>
    <w:p w14:paraId="59A38138" w14:textId="77777777" w:rsidR="00170541" w:rsidRPr="003767DA" w:rsidRDefault="00170541" w:rsidP="009E20C0">
      <w:pPr>
        <w:jc w:val="both"/>
        <w:rPr>
          <w:rFonts w:ascii="Arial" w:hAnsi="Arial" w:cs="Arial"/>
          <w:color w:val="000000"/>
          <w:sz w:val="20"/>
          <w:szCs w:val="20"/>
        </w:rPr>
      </w:pPr>
    </w:p>
    <w:p w14:paraId="70A12B11" w14:textId="77777777" w:rsidR="00170541" w:rsidRPr="003767DA" w:rsidRDefault="00170541" w:rsidP="009E20C0">
      <w:pPr>
        <w:jc w:val="both"/>
        <w:rPr>
          <w:rFonts w:ascii="Arial" w:hAnsi="Arial" w:cs="Arial"/>
          <w:color w:val="000000"/>
          <w:sz w:val="20"/>
          <w:szCs w:val="20"/>
        </w:rPr>
      </w:pPr>
    </w:p>
    <w:p w14:paraId="71FE1054" w14:textId="77777777" w:rsidR="00170541" w:rsidRPr="003767DA" w:rsidRDefault="00170541" w:rsidP="009E20C0">
      <w:pPr>
        <w:jc w:val="both"/>
        <w:rPr>
          <w:rFonts w:ascii="Arial" w:hAnsi="Arial" w:cs="Arial"/>
          <w:color w:val="000000"/>
          <w:sz w:val="20"/>
          <w:szCs w:val="20"/>
        </w:rPr>
        <w:sectPr w:rsidR="00170541" w:rsidRPr="003767DA">
          <w:pgSz w:w="11906" w:h="16838"/>
          <w:pgMar w:top="1417" w:right="1417" w:bottom="1417" w:left="1417" w:header="708" w:footer="708" w:gutter="0"/>
          <w:cols w:space="708"/>
          <w:docGrid w:linePitch="360"/>
        </w:sectPr>
      </w:pPr>
    </w:p>
    <w:p w14:paraId="3AC548BF" w14:textId="424C7B51" w:rsidR="0063302B" w:rsidRPr="003767DA" w:rsidRDefault="000A471E" w:rsidP="009D3E6C">
      <w:pPr>
        <w:pStyle w:val="Napis"/>
        <w:spacing w:after="0"/>
        <w:jc w:val="both"/>
        <w:rPr>
          <w:rFonts w:ascii="Arial" w:hAnsi="Arial" w:cs="Arial"/>
          <w:color w:val="000000"/>
        </w:rPr>
      </w:pPr>
      <w:r w:rsidRPr="003767DA">
        <w:rPr>
          <w:rFonts w:ascii="Arial" w:hAnsi="Arial" w:cs="Arial"/>
          <w:color w:val="000000"/>
        </w:rPr>
        <w:lastRenderedPageBreak/>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20</w:t>
      </w:r>
      <w:r w:rsidRPr="003767DA">
        <w:rPr>
          <w:rFonts w:ascii="Arial" w:hAnsi="Arial" w:cs="Arial"/>
          <w:color w:val="000000"/>
        </w:rPr>
        <w:fldChar w:fldCharType="end"/>
      </w:r>
      <w:r w:rsidRPr="003767DA">
        <w:rPr>
          <w:rFonts w:ascii="Arial" w:hAnsi="Arial" w:cs="Arial"/>
          <w:color w:val="000000"/>
        </w:rPr>
        <w:t>: Okoljski cilj</w:t>
      </w:r>
      <w:r w:rsidR="00D43E3F">
        <w:rPr>
          <w:rFonts w:ascii="Arial" w:hAnsi="Arial" w:cs="Arial"/>
          <w:color w:val="000000"/>
        </w:rPr>
        <w:t xml:space="preserve"> </w:t>
      </w:r>
      <w:r w:rsidRPr="003767DA">
        <w:rPr>
          <w:rFonts w:ascii="Arial" w:hAnsi="Arial" w:cs="Arial"/>
          <w:color w:val="000000"/>
        </w:rPr>
        <w:t xml:space="preserve">6 – </w:t>
      </w:r>
      <w:r w:rsidR="00686200" w:rsidRPr="003767DA">
        <w:rPr>
          <w:rFonts w:ascii="Arial" w:hAnsi="Arial" w:cs="Arial"/>
          <w:color w:val="000000"/>
        </w:rPr>
        <w:t xml:space="preserve">Zaščita in obnova biotske raznovrstnosti in ekosistemov </w:t>
      </w:r>
      <w:r w:rsidRPr="003767DA">
        <w:rPr>
          <w:rFonts w:ascii="Arial" w:hAnsi="Arial" w:cs="Arial"/>
          <w:color w:val="000000"/>
        </w:rPr>
        <w:t>– okvirni seznam možnih omilitvenih ukrepov, skladnost z zakonodajo EU (Uredba 2021/2139) in prilogo DNSH k Programu EKP 2021-2027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386"/>
        <w:gridCol w:w="2268"/>
        <w:gridCol w:w="2188"/>
        <w:gridCol w:w="2569"/>
      </w:tblGrid>
      <w:tr w:rsidR="005B40C2" w:rsidRPr="003767DA" w14:paraId="40FBCE53" w14:textId="77777777" w:rsidTr="005B40C2">
        <w:trPr>
          <w:trHeight w:val="20"/>
        </w:trPr>
        <w:tc>
          <w:tcPr>
            <w:tcW w:w="1809" w:type="dxa"/>
            <w:shd w:val="clear" w:color="auto" w:fill="auto"/>
          </w:tcPr>
          <w:p w14:paraId="3D84A652" w14:textId="047F4E3D" w:rsidR="005B40C2" w:rsidRPr="003767DA" w:rsidRDefault="005B40C2" w:rsidP="005B40C2">
            <w:pPr>
              <w:spacing w:after="0"/>
              <w:jc w:val="both"/>
              <w:rPr>
                <w:rFonts w:ascii="Arial" w:hAnsi="Arial" w:cs="Arial"/>
                <w:color w:val="000000"/>
                <w:sz w:val="20"/>
                <w:szCs w:val="20"/>
              </w:rPr>
            </w:pPr>
            <w:r w:rsidRPr="003767DA">
              <w:rPr>
                <w:rFonts w:ascii="Arial" w:hAnsi="Arial" w:cs="Arial"/>
                <w:color w:val="000000"/>
                <w:sz w:val="20"/>
                <w:szCs w:val="20"/>
              </w:rPr>
              <w:t>Okoljski cilj</w:t>
            </w:r>
          </w:p>
        </w:tc>
        <w:tc>
          <w:tcPr>
            <w:tcW w:w="5386" w:type="dxa"/>
            <w:shd w:val="clear" w:color="auto" w:fill="auto"/>
          </w:tcPr>
          <w:p w14:paraId="24ED76F3" w14:textId="642FD2EA" w:rsidR="005B40C2" w:rsidRPr="003767DA" w:rsidRDefault="005B40C2" w:rsidP="005B40C2">
            <w:pPr>
              <w:spacing w:after="0"/>
              <w:jc w:val="both"/>
              <w:rPr>
                <w:rFonts w:ascii="Arial" w:hAnsi="Arial" w:cs="Arial"/>
                <w:color w:val="000000"/>
                <w:sz w:val="20"/>
                <w:szCs w:val="20"/>
              </w:rPr>
            </w:pPr>
            <w:r w:rsidRPr="003767DA">
              <w:rPr>
                <w:rFonts w:ascii="Arial" w:hAnsi="Arial" w:cs="Arial"/>
                <w:color w:val="000000"/>
                <w:sz w:val="20"/>
                <w:szCs w:val="20"/>
              </w:rPr>
              <w:t>Omilitveni ukrepi</w:t>
            </w:r>
            <w:r>
              <w:rPr>
                <w:rFonts w:ascii="Arial" w:hAnsi="Arial" w:cs="Arial"/>
                <w:color w:val="000000"/>
                <w:sz w:val="20"/>
                <w:szCs w:val="20"/>
              </w:rPr>
              <w:t xml:space="preserve"> </w:t>
            </w:r>
          </w:p>
        </w:tc>
        <w:tc>
          <w:tcPr>
            <w:tcW w:w="2268" w:type="dxa"/>
            <w:shd w:val="clear" w:color="auto" w:fill="auto"/>
          </w:tcPr>
          <w:p w14:paraId="19BB45B5" w14:textId="77777777" w:rsidR="005B40C2" w:rsidRPr="003767DA" w:rsidRDefault="005B40C2" w:rsidP="005B40C2">
            <w:pPr>
              <w:spacing w:after="0"/>
              <w:rPr>
                <w:rFonts w:ascii="Arial" w:hAnsi="Arial" w:cs="Arial"/>
                <w:b/>
                <w:bCs/>
                <w:color w:val="000000"/>
                <w:sz w:val="20"/>
                <w:szCs w:val="20"/>
              </w:rPr>
            </w:pPr>
            <w:r w:rsidRPr="003767DA">
              <w:rPr>
                <w:rFonts w:ascii="Arial" w:hAnsi="Arial" w:cs="Arial"/>
                <w:color w:val="000000"/>
                <w:sz w:val="20"/>
                <w:szCs w:val="20"/>
              </w:rPr>
              <w:t xml:space="preserve">Delegirana uredba - </w:t>
            </w:r>
            <w:r w:rsidRPr="003767DA">
              <w:rPr>
                <w:rFonts w:ascii="Arial" w:hAnsi="Arial" w:cs="Arial"/>
                <w:b/>
                <w:bCs/>
                <w:color w:val="000000"/>
                <w:sz w:val="20"/>
                <w:szCs w:val="20"/>
              </w:rPr>
              <w:t>(EU) 2021/2139 o dopolnitvi Uredbe (EU) 2020/852</w:t>
            </w:r>
            <w:r w:rsidRPr="003767DA">
              <w:rPr>
                <w:rStyle w:val="Sprotnaopomba-sklic"/>
                <w:rFonts w:ascii="Arial" w:hAnsi="Arial" w:cs="Arial"/>
                <w:b/>
                <w:bCs/>
                <w:color w:val="000000"/>
                <w:sz w:val="20"/>
                <w:szCs w:val="20"/>
              </w:rPr>
              <w:footnoteReference w:id="21"/>
            </w:r>
          </w:p>
          <w:p w14:paraId="22CCFF86" w14:textId="77777777" w:rsidR="005B40C2" w:rsidRPr="003767DA" w:rsidRDefault="005B40C2" w:rsidP="005B40C2">
            <w:pPr>
              <w:pStyle w:val="Default"/>
              <w:spacing w:line="276" w:lineRule="auto"/>
              <w:jc w:val="both"/>
              <w:rPr>
                <w:rFonts w:ascii="Arial" w:hAnsi="Arial" w:cs="Arial"/>
                <w:sz w:val="20"/>
                <w:szCs w:val="20"/>
                <w:lang w:eastAsia="en-US"/>
              </w:rPr>
            </w:pPr>
          </w:p>
        </w:tc>
        <w:tc>
          <w:tcPr>
            <w:tcW w:w="2188" w:type="dxa"/>
            <w:shd w:val="clear" w:color="auto" w:fill="auto"/>
          </w:tcPr>
          <w:p w14:paraId="2D737A24" w14:textId="390C4976" w:rsidR="005B40C2" w:rsidRPr="003767DA" w:rsidRDefault="005B40C2" w:rsidP="005B40C2">
            <w:pPr>
              <w:spacing w:after="0"/>
              <w:rPr>
                <w:rFonts w:ascii="Arial" w:hAnsi="Arial" w:cs="Arial"/>
                <w:color w:val="000000"/>
                <w:sz w:val="20"/>
                <w:szCs w:val="20"/>
              </w:rPr>
            </w:pPr>
            <w:r w:rsidRPr="003767DA">
              <w:rPr>
                <w:rFonts w:ascii="Arial" w:hAnsi="Arial" w:cs="Arial"/>
                <w:color w:val="000000"/>
                <w:sz w:val="20"/>
                <w:szCs w:val="20"/>
              </w:rPr>
              <w:t>Priloga: DNSH – tehnična merila za izbor projektov za izpolnjevanje načela, da se ne škoduje bistveno</w:t>
            </w:r>
            <w:r w:rsidRPr="003767DA">
              <w:rPr>
                <w:rStyle w:val="Sprotnaopomba-sklic"/>
                <w:rFonts w:ascii="Arial" w:hAnsi="Arial" w:cs="Arial"/>
                <w:color w:val="000000"/>
                <w:sz w:val="20"/>
                <w:szCs w:val="20"/>
              </w:rPr>
              <w:footnoteReference w:id="22"/>
            </w:r>
          </w:p>
        </w:tc>
        <w:tc>
          <w:tcPr>
            <w:tcW w:w="2569" w:type="dxa"/>
            <w:shd w:val="clear" w:color="auto" w:fill="auto"/>
          </w:tcPr>
          <w:p w14:paraId="50DA0BD9" w14:textId="77777777" w:rsidR="005B40C2" w:rsidRPr="003767DA" w:rsidRDefault="005B40C2" w:rsidP="005B40C2">
            <w:pPr>
              <w:spacing w:after="0"/>
              <w:rPr>
                <w:rFonts w:ascii="Arial" w:hAnsi="Arial" w:cs="Arial"/>
                <w:color w:val="000000"/>
                <w:sz w:val="20"/>
                <w:szCs w:val="20"/>
              </w:rPr>
            </w:pPr>
            <w:r w:rsidRPr="003767DA">
              <w:rPr>
                <w:rFonts w:ascii="Arial" w:hAnsi="Arial" w:cs="Arial"/>
                <w:color w:val="000000"/>
                <w:sz w:val="20"/>
                <w:szCs w:val="20"/>
              </w:rPr>
              <w:t>Priloga</w:t>
            </w:r>
            <w:r>
              <w:rPr>
                <w:rFonts w:ascii="Arial" w:hAnsi="Arial" w:cs="Arial"/>
                <w:color w:val="000000"/>
                <w:sz w:val="20"/>
                <w:szCs w:val="20"/>
              </w:rPr>
              <w:t>:</w:t>
            </w:r>
            <w:r w:rsidRPr="003767DA">
              <w:rPr>
                <w:rFonts w:ascii="Arial" w:hAnsi="Arial" w:cs="Arial"/>
                <w:color w:val="000000"/>
                <w:sz w:val="20"/>
                <w:szCs w:val="20"/>
              </w:rPr>
              <w:t xml:space="preserve"> DNSH - omilitveni ukrepi in priporočila</w:t>
            </w:r>
            <w:r w:rsidRPr="003767DA">
              <w:rPr>
                <w:rStyle w:val="Sprotnaopomba-sklic"/>
                <w:rFonts w:ascii="Arial" w:hAnsi="Arial" w:cs="Arial"/>
                <w:color w:val="000000"/>
                <w:sz w:val="20"/>
                <w:szCs w:val="20"/>
              </w:rPr>
              <w:footnoteReference w:id="23"/>
            </w:r>
          </w:p>
          <w:p w14:paraId="1D6AF16A" w14:textId="77777777" w:rsidR="005B40C2" w:rsidRPr="003767DA" w:rsidRDefault="005B40C2" w:rsidP="005B40C2">
            <w:pPr>
              <w:spacing w:after="0"/>
              <w:jc w:val="both"/>
              <w:rPr>
                <w:rFonts w:ascii="Arial" w:hAnsi="Arial" w:cs="Arial"/>
                <w:color w:val="000000"/>
                <w:sz w:val="20"/>
                <w:szCs w:val="20"/>
              </w:rPr>
            </w:pPr>
          </w:p>
        </w:tc>
      </w:tr>
      <w:tr w:rsidR="009D3E6C" w:rsidRPr="003767DA" w14:paraId="14A679DC" w14:textId="77777777" w:rsidTr="005B40C2">
        <w:trPr>
          <w:trHeight w:val="20"/>
        </w:trPr>
        <w:tc>
          <w:tcPr>
            <w:tcW w:w="1809" w:type="dxa"/>
            <w:shd w:val="clear" w:color="auto" w:fill="auto"/>
          </w:tcPr>
          <w:p w14:paraId="52B8684F" w14:textId="2492D4A6" w:rsidR="009D3E6C" w:rsidRPr="005B40C2" w:rsidRDefault="009D3E6C" w:rsidP="00F13936">
            <w:pPr>
              <w:spacing w:after="0"/>
              <w:jc w:val="both"/>
              <w:rPr>
                <w:rFonts w:ascii="Arial" w:hAnsi="Arial" w:cs="Arial"/>
                <w:b/>
                <w:color w:val="000000"/>
                <w:sz w:val="20"/>
                <w:szCs w:val="20"/>
              </w:rPr>
            </w:pPr>
            <w:r w:rsidRPr="003767DA">
              <w:rPr>
                <w:rFonts w:ascii="Arial" w:hAnsi="Arial" w:cs="Arial"/>
                <w:b/>
                <w:color w:val="000000"/>
                <w:sz w:val="20"/>
                <w:szCs w:val="20"/>
              </w:rPr>
              <w:t>6 Zaščita in obnova biotske raznovrstnosti in ekosistemov</w:t>
            </w:r>
          </w:p>
        </w:tc>
        <w:tc>
          <w:tcPr>
            <w:tcW w:w="5386" w:type="dxa"/>
            <w:shd w:val="clear" w:color="auto" w:fill="auto"/>
          </w:tcPr>
          <w:p w14:paraId="4B89264A" w14:textId="1E9CB4D4" w:rsidR="009D3E6C" w:rsidRPr="005B40C2" w:rsidRDefault="009D3E6C" w:rsidP="00663D3D">
            <w:pPr>
              <w:pStyle w:val="Odstavekseznama"/>
              <w:numPr>
                <w:ilvl w:val="1"/>
                <w:numId w:val="1"/>
              </w:numPr>
              <w:spacing w:line="276" w:lineRule="auto"/>
              <w:ind w:left="357" w:hanging="357"/>
              <w:jc w:val="left"/>
              <w:rPr>
                <w:rFonts w:cs="Arial"/>
                <w:color w:val="000000"/>
                <w:szCs w:val="20"/>
              </w:rPr>
            </w:pPr>
            <w:r w:rsidRPr="003767DA">
              <w:rPr>
                <w:rFonts w:cs="Arial"/>
                <w:color w:val="000000"/>
                <w:szCs w:val="20"/>
              </w:rPr>
              <w:t>Zasaditev dreves, vzpostavitev zelenic, hortikulturna ureditev območja</w:t>
            </w:r>
            <w:r>
              <w:rPr>
                <w:rFonts w:cs="Arial"/>
                <w:color w:val="000000"/>
                <w:szCs w:val="20"/>
              </w:rPr>
              <w:t xml:space="preserve"> </w:t>
            </w:r>
            <w:r w:rsidRPr="003767DA">
              <w:rPr>
                <w:rFonts w:cs="Arial"/>
                <w:color w:val="000000"/>
                <w:szCs w:val="20"/>
              </w:rPr>
              <w:t>itd.</w:t>
            </w:r>
          </w:p>
        </w:tc>
        <w:tc>
          <w:tcPr>
            <w:tcW w:w="2268" w:type="dxa"/>
            <w:shd w:val="clear" w:color="auto" w:fill="auto"/>
          </w:tcPr>
          <w:p w14:paraId="678EBF78"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188" w:type="dxa"/>
            <w:shd w:val="clear" w:color="auto" w:fill="auto"/>
          </w:tcPr>
          <w:p w14:paraId="6A544F95"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569" w:type="dxa"/>
            <w:shd w:val="clear" w:color="auto" w:fill="auto"/>
          </w:tcPr>
          <w:p w14:paraId="3F7E0409"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OU 2</w:t>
            </w:r>
          </w:p>
          <w:p w14:paraId="606D9F3D"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OU 5</w:t>
            </w:r>
          </w:p>
          <w:p w14:paraId="6882DC6C"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P 7</w:t>
            </w:r>
          </w:p>
        </w:tc>
      </w:tr>
      <w:tr w:rsidR="009D3E6C" w:rsidRPr="003767DA" w14:paraId="2268090A" w14:textId="77777777" w:rsidTr="005B40C2">
        <w:trPr>
          <w:trHeight w:val="20"/>
        </w:trPr>
        <w:tc>
          <w:tcPr>
            <w:tcW w:w="1809" w:type="dxa"/>
            <w:shd w:val="clear" w:color="auto" w:fill="auto"/>
          </w:tcPr>
          <w:p w14:paraId="519DAAE3" w14:textId="77777777" w:rsidR="009D3E6C" w:rsidRPr="003767DA" w:rsidRDefault="009D3E6C" w:rsidP="00F13936">
            <w:pPr>
              <w:spacing w:after="0"/>
              <w:jc w:val="both"/>
              <w:rPr>
                <w:rFonts w:ascii="Arial" w:hAnsi="Arial" w:cs="Arial"/>
                <w:color w:val="000000"/>
                <w:sz w:val="20"/>
                <w:szCs w:val="20"/>
              </w:rPr>
            </w:pPr>
          </w:p>
        </w:tc>
        <w:tc>
          <w:tcPr>
            <w:tcW w:w="5386" w:type="dxa"/>
            <w:shd w:val="clear" w:color="auto" w:fill="auto"/>
          </w:tcPr>
          <w:p w14:paraId="429EB3A7" w14:textId="533D1EF9" w:rsidR="009D3E6C" w:rsidRPr="005B40C2" w:rsidRDefault="009D3E6C" w:rsidP="00663D3D">
            <w:pPr>
              <w:pStyle w:val="Odstavekseznama"/>
              <w:numPr>
                <w:ilvl w:val="1"/>
                <w:numId w:val="1"/>
              </w:numPr>
              <w:spacing w:line="276" w:lineRule="auto"/>
              <w:ind w:left="357" w:hanging="357"/>
              <w:jc w:val="left"/>
              <w:rPr>
                <w:rFonts w:cs="Arial"/>
                <w:color w:val="000000"/>
                <w:szCs w:val="20"/>
              </w:rPr>
            </w:pPr>
            <w:r w:rsidRPr="003767DA">
              <w:rPr>
                <w:rFonts w:cs="Arial"/>
                <w:color w:val="000000"/>
                <w:szCs w:val="20"/>
              </w:rPr>
              <w:t xml:space="preserve">Vzpostavitev urbanega parkovnega otoka: </w:t>
            </w:r>
            <w:r w:rsidR="00F13936">
              <w:rPr>
                <w:rFonts w:cs="Arial"/>
                <w:color w:val="000000"/>
                <w:szCs w:val="20"/>
              </w:rPr>
              <w:t>k</w:t>
            </w:r>
            <w:r w:rsidRPr="003767DA">
              <w:rPr>
                <w:rFonts w:cs="Arial"/>
                <w:color w:val="000000"/>
                <w:szCs w:val="20"/>
              </w:rPr>
              <w:t xml:space="preserve">ot osrednjo zbirno, informacijsko in družabno stičišče, bo vzpostavljen urbani parkovni otok, </w:t>
            </w:r>
            <w:r w:rsidR="00F13936">
              <w:rPr>
                <w:rFonts w:cs="Arial"/>
                <w:color w:val="000000"/>
                <w:szCs w:val="20"/>
              </w:rPr>
              <w:t>v</w:t>
            </w:r>
            <w:r w:rsidRPr="003767DA">
              <w:rPr>
                <w:rFonts w:cs="Arial"/>
                <w:color w:val="000000"/>
                <w:szCs w:val="20"/>
              </w:rPr>
              <w:t>zpostavitev zelenega otoka s klopcami za počitek</w:t>
            </w:r>
          </w:p>
        </w:tc>
        <w:tc>
          <w:tcPr>
            <w:tcW w:w="2268" w:type="dxa"/>
            <w:shd w:val="clear" w:color="auto" w:fill="auto"/>
          </w:tcPr>
          <w:p w14:paraId="5D5EE9FA"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188" w:type="dxa"/>
            <w:shd w:val="clear" w:color="auto" w:fill="auto"/>
          </w:tcPr>
          <w:p w14:paraId="1D4313A2"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569" w:type="dxa"/>
            <w:vMerge w:val="restart"/>
            <w:shd w:val="clear" w:color="auto" w:fill="auto"/>
          </w:tcPr>
          <w:p w14:paraId="3154F256"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OU 2</w:t>
            </w:r>
          </w:p>
          <w:p w14:paraId="22E1A7D5"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P 3</w:t>
            </w:r>
          </w:p>
          <w:p w14:paraId="45F06102"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P 7</w:t>
            </w:r>
          </w:p>
        </w:tc>
      </w:tr>
      <w:tr w:rsidR="009D3E6C" w:rsidRPr="003767DA" w14:paraId="1C433B84" w14:textId="77777777" w:rsidTr="005B40C2">
        <w:trPr>
          <w:trHeight w:val="20"/>
        </w:trPr>
        <w:tc>
          <w:tcPr>
            <w:tcW w:w="1809" w:type="dxa"/>
            <w:shd w:val="clear" w:color="auto" w:fill="auto"/>
          </w:tcPr>
          <w:p w14:paraId="0C2F9389" w14:textId="77777777" w:rsidR="009D3E6C" w:rsidRPr="003767DA" w:rsidRDefault="009D3E6C" w:rsidP="00F13936">
            <w:pPr>
              <w:spacing w:after="0"/>
              <w:jc w:val="both"/>
              <w:rPr>
                <w:rFonts w:ascii="Arial" w:hAnsi="Arial" w:cs="Arial"/>
                <w:color w:val="000000"/>
                <w:sz w:val="20"/>
                <w:szCs w:val="20"/>
              </w:rPr>
            </w:pPr>
          </w:p>
        </w:tc>
        <w:tc>
          <w:tcPr>
            <w:tcW w:w="5386" w:type="dxa"/>
            <w:shd w:val="clear" w:color="auto" w:fill="auto"/>
          </w:tcPr>
          <w:p w14:paraId="183BAC83" w14:textId="77777777" w:rsidR="009D3E6C" w:rsidRPr="003767DA" w:rsidRDefault="009D3E6C" w:rsidP="00663D3D">
            <w:pPr>
              <w:numPr>
                <w:ilvl w:val="1"/>
                <w:numId w:val="1"/>
              </w:numPr>
              <w:spacing w:after="0"/>
              <w:ind w:left="357" w:hanging="357"/>
              <w:rPr>
                <w:rFonts w:ascii="Arial" w:hAnsi="Arial" w:cs="Arial"/>
                <w:color w:val="000000"/>
                <w:sz w:val="20"/>
                <w:szCs w:val="20"/>
              </w:rPr>
            </w:pPr>
            <w:r w:rsidRPr="003767DA">
              <w:rPr>
                <w:rFonts w:ascii="Arial" w:hAnsi="Arial" w:cs="Arial"/>
                <w:color w:val="000000"/>
                <w:sz w:val="20"/>
                <w:szCs w:val="20"/>
              </w:rPr>
              <w:t>Vzpostavitev pitnika</w:t>
            </w:r>
          </w:p>
        </w:tc>
        <w:tc>
          <w:tcPr>
            <w:tcW w:w="2268" w:type="dxa"/>
            <w:shd w:val="clear" w:color="auto" w:fill="auto"/>
          </w:tcPr>
          <w:p w14:paraId="4455EAD7"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188" w:type="dxa"/>
            <w:shd w:val="clear" w:color="auto" w:fill="auto"/>
          </w:tcPr>
          <w:p w14:paraId="2F1F1E5C"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569" w:type="dxa"/>
            <w:vMerge/>
            <w:shd w:val="clear" w:color="auto" w:fill="auto"/>
          </w:tcPr>
          <w:p w14:paraId="57DC8A9C" w14:textId="77777777" w:rsidR="009D3E6C" w:rsidRPr="003767DA" w:rsidRDefault="009D3E6C" w:rsidP="00F13936">
            <w:pPr>
              <w:spacing w:after="0"/>
              <w:jc w:val="both"/>
              <w:rPr>
                <w:rFonts w:ascii="Arial" w:hAnsi="Arial" w:cs="Arial"/>
                <w:color w:val="000000"/>
                <w:sz w:val="20"/>
                <w:szCs w:val="20"/>
              </w:rPr>
            </w:pPr>
          </w:p>
        </w:tc>
      </w:tr>
      <w:tr w:rsidR="009D3E6C" w:rsidRPr="003767DA" w14:paraId="62C6726D" w14:textId="77777777" w:rsidTr="005B40C2">
        <w:trPr>
          <w:trHeight w:val="20"/>
        </w:trPr>
        <w:tc>
          <w:tcPr>
            <w:tcW w:w="1809" w:type="dxa"/>
            <w:shd w:val="clear" w:color="auto" w:fill="auto"/>
          </w:tcPr>
          <w:p w14:paraId="5A4EE58F" w14:textId="77777777" w:rsidR="009D3E6C" w:rsidRPr="003767DA" w:rsidRDefault="009D3E6C" w:rsidP="00F13936">
            <w:pPr>
              <w:spacing w:after="0"/>
              <w:jc w:val="both"/>
              <w:rPr>
                <w:rFonts w:ascii="Arial" w:hAnsi="Arial" w:cs="Arial"/>
                <w:color w:val="000000"/>
                <w:sz w:val="20"/>
                <w:szCs w:val="20"/>
              </w:rPr>
            </w:pPr>
          </w:p>
        </w:tc>
        <w:tc>
          <w:tcPr>
            <w:tcW w:w="5386" w:type="dxa"/>
            <w:shd w:val="clear" w:color="auto" w:fill="auto"/>
          </w:tcPr>
          <w:p w14:paraId="0F0EF05A" w14:textId="2CE9F197" w:rsidR="009D3E6C" w:rsidRPr="00F13936" w:rsidRDefault="009D3E6C" w:rsidP="00663D3D">
            <w:pPr>
              <w:pStyle w:val="Odstavekseznama"/>
              <w:numPr>
                <w:ilvl w:val="1"/>
                <w:numId w:val="1"/>
              </w:numPr>
              <w:spacing w:line="276" w:lineRule="auto"/>
              <w:ind w:left="357" w:hanging="357"/>
              <w:jc w:val="left"/>
              <w:rPr>
                <w:rFonts w:cs="Arial"/>
                <w:color w:val="000000"/>
                <w:szCs w:val="20"/>
              </w:rPr>
            </w:pPr>
            <w:r w:rsidRPr="003767DA">
              <w:rPr>
                <w:rFonts w:cs="Arial"/>
                <w:color w:val="000000"/>
                <w:szCs w:val="20"/>
              </w:rPr>
              <w:t>Izdelava in postavitev »hotela za žuželke«</w:t>
            </w:r>
          </w:p>
        </w:tc>
        <w:tc>
          <w:tcPr>
            <w:tcW w:w="2268" w:type="dxa"/>
            <w:shd w:val="clear" w:color="auto" w:fill="auto"/>
          </w:tcPr>
          <w:p w14:paraId="4B276292"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188" w:type="dxa"/>
            <w:shd w:val="clear" w:color="auto" w:fill="auto"/>
          </w:tcPr>
          <w:p w14:paraId="40FD4585" w14:textId="77777777" w:rsidR="009D3E6C" w:rsidRPr="003767DA" w:rsidRDefault="009D3E6C" w:rsidP="00F13936">
            <w:pPr>
              <w:spacing w:after="0"/>
              <w:jc w:val="both"/>
              <w:rPr>
                <w:rFonts w:ascii="Arial" w:hAnsi="Arial" w:cs="Arial"/>
                <w:color w:val="000000"/>
                <w:sz w:val="20"/>
                <w:szCs w:val="20"/>
              </w:rPr>
            </w:pPr>
            <w:r w:rsidRPr="003767DA">
              <w:rPr>
                <w:rFonts w:ascii="Arial" w:hAnsi="Arial" w:cs="Arial"/>
                <w:color w:val="000000"/>
                <w:sz w:val="20"/>
                <w:szCs w:val="20"/>
              </w:rPr>
              <w:t>Ni relevantno</w:t>
            </w:r>
          </w:p>
        </w:tc>
        <w:tc>
          <w:tcPr>
            <w:tcW w:w="2569" w:type="dxa"/>
            <w:vMerge/>
            <w:shd w:val="clear" w:color="auto" w:fill="auto"/>
          </w:tcPr>
          <w:p w14:paraId="4F60C7EC" w14:textId="77777777" w:rsidR="009D3E6C" w:rsidRPr="003767DA" w:rsidRDefault="009D3E6C" w:rsidP="00F13936">
            <w:pPr>
              <w:spacing w:after="0"/>
              <w:jc w:val="both"/>
              <w:rPr>
                <w:rFonts w:ascii="Arial" w:hAnsi="Arial" w:cs="Arial"/>
                <w:color w:val="000000"/>
                <w:sz w:val="20"/>
                <w:szCs w:val="20"/>
              </w:rPr>
            </w:pPr>
          </w:p>
        </w:tc>
      </w:tr>
    </w:tbl>
    <w:p w14:paraId="3A166344" w14:textId="77777777" w:rsidR="001A5432" w:rsidRPr="003767DA" w:rsidRDefault="001A5432" w:rsidP="00663D3D">
      <w:pPr>
        <w:pStyle w:val="Napis"/>
        <w:spacing w:before="240"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21</w:t>
      </w:r>
      <w:r w:rsidRPr="003767DA">
        <w:rPr>
          <w:rFonts w:ascii="Arial" w:hAnsi="Arial" w:cs="Arial"/>
          <w:color w:val="000000"/>
        </w:rPr>
        <w:fldChar w:fldCharType="end"/>
      </w:r>
      <w:r w:rsidRPr="003767DA">
        <w:rPr>
          <w:rFonts w:ascii="Arial" w:hAnsi="Arial" w:cs="Arial"/>
          <w:color w:val="000000"/>
        </w:rPr>
        <w:t>: Koeficient za izračun podpore ciljem na področju podnebnih sprememb in ciljem na področju okolja v povezavi s predmetom javnega razpisa (vse predvidene aktivnosti projekta)</w:t>
      </w:r>
    </w:p>
    <w:tbl>
      <w:tblPr>
        <w:tblW w:w="499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1"/>
        <w:gridCol w:w="4945"/>
        <w:gridCol w:w="3827"/>
        <w:gridCol w:w="3089"/>
      </w:tblGrid>
      <w:tr w:rsidR="003452B3" w:rsidRPr="003767DA" w14:paraId="14D9DF51" w14:textId="77777777" w:rsidTr="00663D3D">
        <w:trPr>
          <w:trHeight w:val="637"/>
        </w:trPr>
        <w:tc>
          <w:tcPr>
            <w:tcW w:w="709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EAF149" w14:textId="77777777" w:rsidR="003452B3" w:rsidRPr="003767DA" w:rsidRDefault="003452B3" w:rsidP="00663D3D">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PODROČJE UKREPANJA</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14:paraId="5B373F3B" w14:textId="77777777" w:rsidR="003452B3" w:rsidRPr="003767DA" w:rsidRDefault="003452B3" w:rsidP="00663D3D">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w:t>
            </w:r>
            <w:r w:rsidR="001D3171" w:rsidRPr="003767DA">
              <w:rPr>
                <w:rFonts w:ascii="Arial" w:eastAsia="Times New Roman" w:hAnsi="Arial" w:cs="Arial"/>
                <w:b/>
                <w:bCs/>
                <w:color w:val="000000"/>
                <w:sz w:val="20"/>
                <w:szCs w:val="20"/>
              </w:rPr>
              <w:t xml:space="preserve"> na področju podnebnih sprememb</w:t>
            </w:r>
          </w:p>
        </w:tc>
        <w:tc>
          <w:tcPr>
            <w:tcW w:w="3089" w:type="dxa"/>
            <w:tcBorders>
              <w:top w:val="single" w:sz="6" w:space="0" w:color="000000"/>
              <w:left w:val="single" w:sz="6" w:space="0" w:color="000000"/>
              <w:bottom w:val="single" w:sz="6" w:space="0" w:color="000000"/>
              <w:right w:val="single" w:sz="6" w:space="0" w:color="000000"/>
            </w:tcBorders>
          </w:tcPr>
          <w:p w14:paraId="71819FBC" w14:textId="77777777" w:rsidR="003452B3" w:rsidRPr="003767DA" w:rsidRDefault="003452B3" w:rsidP="00663D3D">
            <w:pPr>
              <w:spacing w:after="0"/>
              <w:ind w:right="195"/>
              <w:rPr>
                <w:rFonts w:ascii="Arial" w:eastAsia="Times New Roman" w:hAnsi="Arial" w:cs="Arial"/>
                <w:b/>
                <w:bCs/>
                <w:color w:val="000000"/>
                <w:sz w:val="20"/>
                <w:szCs w:val="20"/>
              </w:rPr>
            </w:pPr>
            <w:r w:rsidRPr="003767DA">
              <w:rPr>
                <w:rFonts w:ascii="Arial" w:eastAsia="Times New Roman" w:hAnsi="Arial" w:cs="Arial"/>
                <w:b/>
                <w:bCs/>
                <w:color w:val="000000"/>
                <w:sz w:val="20"/>
                <w:szCs w:val="20"/>
              </w:rPr>
              <w:t>Koeficient za izračun podpore ciljem na področju okolja</w:t>
            </w:r>
          </w:p>
        </w:tc>
      </w:tr>
      <w:tr w:rsidR="003452B3" w:rsidRPr="003767DA" w14:paraId="70591214" w14:textId="77777777" w:rsidTr="00663D3D">
        <w:trPr>
          <w:trHeight w:val="426"/>
        </w:trPr>
        <w:tc>
          <w:tcPr>
            <w:tcW w:w="2151" w:type="dxa"/>
            <w:tcBorders>
              <w:top w:val="single" w:sz="6" w:space="0" w:color="000000"/>
              <w:left w:val="single" w:sz="6" w:space="0" w:color="000000"/>
              <w:bottom w:val="single" w:sz="6" w:space="0" w:color="000000"/>
              <w:right w:val="single" w:sz="6" w:space="0" w:color="000000"/>
            </w:tcBorders>
            <w:shd w:val="clear" w:color="auto" w:fill="auto"/>
          </w:tcPr>
          <w:p w14:paraId="0558EF2F" w14:textId="77777777" w:rsidR="003452B3" w:rsidRPr="003767DA" w:rsidRDefault="003452B3" w:rsidP="00663D3D">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079</w:t>
            </w:r>
          </w:p>
        </w:tc>
        <w:tc>
          <w:tcPr>
            <w:tcW w:w="4945" w:type="dxa"/>
            <w:tcBorders>
              <w:top w:val="single" w:sz="6" w:space="0" w:color="000000"/>
              <w:left w:val="single" w:sz="6" w:space="0" w:color="000000"/>
              <w:bottom w:val="single" w:sz="6" w:space="0" w:color="000000"/>
              <w:right w:val="single" w:sz="6" w:space="0" w:color="000000"/>
            </w:tcBorders>
            <w:shd w:val="clear" w:color="auto" w:fill="auto"/>
          </w:tcPr>
          <w:p w14:paraId="3FDC9FDD" w14:textId="77777777" w:rsidR="003452B3" w:rsidRPr="003767DA" w:rsidRDefault="003452B3" w:rsidP="00663D3D">
            <w:pPr>
              <w:spacing w:before="60" w:after="0"/>
              <w:rPr>
                <w:rFonts w:ascii="Arial" w:eastAsia="Times New Roman" w:hAnsi="Arial" w:cs="Arial"/>
                <w:color w:val="000000"/>
                <w:sz w:val="20"/>
                <w:szCs w:val="20"/>
              </w:rPr>
            </w:pPr>
            <w:r w:rsidRPr="003767DA">
              <w:rPr>
                <w:rFonts w:ascii="Arial" w:eastAsia="Times New Roman" w:hAnsi="Arial" w:cs="Arial"/>
                <w:color w:val="000000"/>
                <w:sz w:val="20"/>
                <w:szCs w:val="20"/>
              </w:rPr>
              <w:t>Varstvo narave in biotske raznovrstnosti, naravna dediščina in viri, zelena in modra infrastruktura</w:t>
            </w:r>
          </w:p>
        </w:tc>
        <w:tc>
          <w:tcPr>
            <w:tcW w:w="3827" w:type="dxa"/>
            <w:tcBorders>
              <w:top w:val="single" w:sz="6" w:space="0" w:color="000000"/>
              <w:left w:val="single" w:sz="6" w:space="0" w:color="000000"/>
              <w:bottom w:val="single" w:sz="6" w:space="0" w:color="000000"/>
              <w:right w:val="single" w:sz="6" w:space="0" w:color="000000"/>
            </w:tcBorders>
          </w:tcPr>
          <w:p w14:paraId="0DEDA732" w14:textId="77777777" w:rsidR="003452B3" w:rsidRPr="003767DA" w:rsidRDefault="00537899" w:rsidP="00663D3D">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40 %</w:t>
            </w:r>
          </w:p>
        </w:tc>
        <w:tc>
          <w:tcPr>
            <w:tcW w:w="3089" w:type="dxa"/>
            <w:tcBorders>
              <w:top w:val="single" w:sz="6" w:space="0" w:color="000000"/>
              <w:left w:val="single" w:sz="6" w:space="0" w:color="000000"/>
              <w:bottom w:val="single" w:sz="6" w:space="0" w:color="000000"/>
              <w:right w:val="single" w:sz="6" w:space="0" w:color="000000"/>
            </w:tcBorders>
            <w:shd w:val="clear" w:color="auto" w:fill="auto"/>
            <w:hideMark/>
          </w:tcPr>
          <w:p w14:paraId="7133EEB2" w14:textId="77777777" w:rsidR="003452B3" w:rsidRPr="003767DA" w:rsidRDefault="00537899" w:rsidP="00663D3D">
            <w:pPr>
              <w:spacing w:before="60" w:after="0"/>
              <w:jc w:val="center"/>
              <w:rPr>
                <w:rFonts w:ascii="Arial" w:eastAsia="Times New Roman" w:hAnsi="Arial" w:cs="Arial"/>
                <w:color w:val="000000"/>
                <w:sz w:val="20"/>
                <w:szCs w:val="20"/>
              </w:rPr>
            </w:pPr>
            <w:r w:rsidRPr="003767DA">
              <w:rPr>
                <w:rFonts w:ascii="Arial" w:eastAsia="Times New Roman" w:hAnsi="Arial" w:cs="Arial"/>
                <w:color w:val="000000"/>
                <w:sz w:val="20"/>
                <w:szCs w:val="20"/>
              </w:rPr>
              <w:t>100 %</w:t>
            </w:r>
          </w:p>
        </w:tc>
      </w:tr>
    </w:tbl>
    <w:p w14:paraId="24178D5E" w14:textId="77777777" w:rsidR="001D3171" w:rsidRPr="003767DA" w:rsidRDefault="001D3171" w:rsidP="009E20C0">
      <w:pPr>
        <w:jc w:val="both"/>
        <w:rPr>
          <w:rFonts w:ascii="Arial" w:hAnsi="Arial" w:cs="Arial"/>
          <w:color w:val="000000"/>
          <w:sz w:val="20"/>
          <w:szCs w:val="20"/>
        </w:rPr>
      </w:pPr>
    </w:p>
    <w:p w14:paraId="36970B9E" w14:textId="77777777" w:rsidR="001D3171" w:rsidRPr="003767DA" w:rsidRDefault="001D3171" w:rsidP="009E20C0">
      <w:pPr>
        <w:jc w:val="both"/>
        <w:rPr>
          <w:rFonts w:ascii="Arial" w:hAnsi="Arial" w:cs="Arial"/>
          <w:color w:val="000000"/>
          <w:sz w:val="20"/>
          <w:szCs w:val="20"/>
        </w:rPr>
        <w:sectPr w:rsidR="001D3171" w:rsidRPr="003767DA" w:rsidSect="00357958">
          <w:pgSz w:w="16838" w:h="11906" w:orient="landscape"/>
          <w:pgMar w:top="1417" w:right="1417" w:bottom="1417" w:left="1417" w:header="708" w:footer="708" w:gutter="0"/>
          <w:cols w:space="708"/>
          <w:docGrid w:linePitch="360"/>
        </w:sectPr>
      </w:pPr>
    </w:p>
    <w:p w14:paraId="5BA57647" w14:textId="77777777" w:rsidR="008B5D93" w:rsidRPr="0042454D" w:rsidRDefault="008B5D93" w:rsidP="0042454D">
      <w:pPr>
        <w:numPr>
          <w:ilvl w:val="0"/>
          <w:numId w:val="3"/>
        </w:numPr>
        <w:jc w:val="both"/>
        <w:rPr>
          <w:rFonts w:ascii="Arial" w:hAnsi="Arial" w:cs="Arial"/>
          <w:b/>
          <w:i/>
          <w:color w:val="000000"/>
          <w:sz w:val="20"/>
          <w:szCs w:val="20"/>
        </w:rPr>
      </w:pPr>
      <w:r w:rsidRPr="0042454D">
        <w:rPr>
          <w:rFonts w:ascii="Arial" w:hAnsi="Arial" w:cs="Arial"/>
          <w:b/>
          <w:i/>
          <w:color w:val="000000"/>
          <w:sz w:val="20"/>
          <w:szCs w:val="20"/>
        </w:rPr>
        <w:lastRenderedPageBreak/>
        <w:t>PRESOJA PROJEKTA Z VIDIKA IZPOLNJEVANJA NAČELA DNSH – EX- ANTE IN EX-POST</w:t>
      </w:r>
    </w:p>
    <w:p w14:paraId="75B75F60" w14:textId="35E4A9DE" w:rsidR="008B5D93" w:rsidRPr="003767DA" w:rsidRDefault="008B5D93" w:rsidP="009E20C0">
      <w:pPr>
        <w:jc w:val="both"/>
        <w:rPr>
          <w:rFonts w:ascii="Arial" w:hAnsi="Arial" w:cs="Arial"/>
          <w:color w:val="000000"/>
          <w:sz w:val="20"/>
          <w:szCs w:val="20"/>
        </w:rPr>
      </w:pPr>
      <w:r w:rsidRPr="003767DA">
        <w:rPr>
          <w:rFonts w:ascii="Arial" w:hAnsi="Arial" w:cs="Arial"/>
          <w:color w:val="000000"/>
          <w:sz w:val="20"/>
          <w:szCs w:val="20"/>
        </w:rPr>
        <w:t>Pregled ali projekt vsebuje elemente skladnosti z načelom DNSH</w:t>
      </w:r>
      <w:r w:rsidR="0042454D">
        <w:rPr>
          <w:rFonts w:ascii="Arial" w:hAnsi="Arial" w:cs="Arial"/>
          <w:color w:val="000000"/>
          <w:sz w:val="20"/>
          <w:szCs w:val="20"/>
        </w:rPr>
        <w:t>.</w:t>
      </w:r>
    </w:p>
    <w:p w14:paraId="3310C79A" w14:textId="617462DB" w:rsidR="009310EB" w:rsidRPr="0042454D" w:rsidRDefault="008B5D93" w:rsidP="00A14E74">
      <w:pPr>
        <w:numPr>
          <w:ilvl w:val="1"/>
          <w:numId w:val="3"/>
        </w:numPr>
        <w:jc w:val="both"/>
        <w:rPr>
          <w:rFonts w:ascii="Arial" w:hAnsi="Arial" w:cs="Arial"/>
          <w:b/>
          <w:color w:val="000000"/>
          <w:sz w:val="20"/>
          <w:szCs w:val="20"/>
        </w:rPr>
      </w:pPr>
      <w:r w:rsidRPr="0042454D">
        <w:rPr>
          <w:rFonts w:ascii="Arial" w:hAnsi="Arial" w:cs="Arial"/>
          <w:b/>
          <w:i/>
          <w:color w:val="000000"/>
          <w:sz w:val="20"/>
          <w:szCs w:val="20"/>
        </w:rPr>
        <w:t xml:space="preserve">Izvedba pregleda projekta - </w:t>
      </w:r>
      <w:r w:rsidR="0042454D">
        <w:rPr>
          <w:rFonts w:ascii="Arial" w:hAnsi="Arial" w:cs="Arial"/>
          <w:b/>
          <w:i/>
          <w:color w:val="000000"/>
          <w:sz w:val="20"/>
          <w:szCs w:val="20"/>
        </w:rPr>
        <w:t>e</w:t>
      </w:r>
      <w:r w:rsidRPr="0042454D">
        <w:rPr>
          <w:rFonts w:ascii="Arial" w:hAnsi="Arial" w:cs="Arial"/>
          <w:b/>
          <w:i/>
          <w:color w:val="000000"/>
          <w:sz w:val="20"/>
          <w:szCs w:val="20"/>
        </w:rPr>
        <w:t xml:space="preserve">x </w:t>
      </w:r>
      <w:proofErr w:type="spellStart"/>
      <w:r w:rsidRPr="0042454D">
        <w:rPr>
          <w:rFonts w:ascii="Arial" w:hAnsi="Arial" w:cs="Arial"/>
          <w:b/>
          <w:i/>
          <w:color w:val="000000"/>
          <w:sz w:val="20"/>
          <w:szCs w:val="20"/>
        </w:rPr>
        <w:t>ante</w:t>
      </w:r>
      <w:proofErr w:type="spellEnd"/>
      <w:r w:rsidRPr="0042454D">
        <w:rPr>
          <w:rFonts w:ascii="Arial" w:hAnsi="Arial" w:cs="Arial"/>
          <w:b/>
          <w:i/>
          <w:color w:val="000000"/>
          <w:sz w:val="20"/>
          <w:szCs w:val="20"/>
        </w:rPr>
        <w:t xml:space="preserve"> (pred izdajo odločitve o podpori)</w:t>
      </w:r>
    </w:p>
    <w:p w14:paraId="25C63FE8" w14:textId="77777777" w:rsidR="009310EB" w:rsidRPr="003767DA" w:rsidRDefault="009310EB" w:rsidP="0042454D">
      <w:pPr>
        <w:pStyle w:val="Napis"/>
        <w:spacing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22</w:t>
      </w:r>
      <w:r w:rsidRPr="003767DA">
        <w:rPr>
          <w:rFonts w:ascii="Arial" w:hAnsi="Arial" w:cs="Arial"/>
          <w:color w:val="000000"/>
        </w:rPr>
        <w:fldChar w:fldCharType="end"/>
      </w:r>
      <w:r w:rsidRPr="003767DA">
        <w:rPr>
          <w:rFonts w:ascii="Arial" w:hAnsi="Arial" w:cs="Arial"/>
          <w:color w:val="000000"/>
        </w:rPr>
        <w:t>: Elementi ex-</w:t>
      </w:r>
      <w:proofErr w:type="spellStart"/>
      <w:r w:rsidRPr="003767DA">
        <w:rPr>
          <w:rFonts w:ascii="Arial" w:hAnsi="Arial" w:cs="Arial"/>
          <w:color w:val="000000"/>
        </w:rPr>
        <w:t>ante</w:t>
      </w:r>
      <w:proofErr w:type="spellEnd"/>
      <w:r w:rsidRPr="003767DA">
        <w:rPr>
          <w:rFonts w:ascii="Arial" w:hAnsi="Arial" w:cs="Arial"/>
          <w:color w:val="000000"/>
        </w:rPr>
        <w:t xml:space="preserve"> presoje vloge/projekta z vidika </w:t>
      </w:r>
      <w:r w:rsidR="0094749D" w:rsidRPr="003767DA">
        <w:rPr>
          <w:rFonts w:ascii="Arial" w:hAnsi="Arial" w:cs="Arial"/>
          <w:color w:val="000000"/>
        </w:rPr>
        <w:t>skladnosti z načelom</w:t>
      </w:r>
      <w:r w:rsidRPr="003767DA">
        <w:rPr>
          <w:rFonts w:ascii="Arial" w:hAnsi="Arial" w:cs="Arial"/>
          <w:color w:val="000000"/>
        </w:rPr>
        <w:t xml:space="preserve"> DNSH</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924"/>
        <w:gridCol w:w="1150"/>
        <w:gridCol w:w="2712"/>
      </w:tblGrid>
      <w:tr w:rsidR="008B5D93" w:rsidRPr="003767DA" w14:paraId="6722F732" w14:textId="77777777" w:rsidTr="00CE65A4">
        <w:tc>
          <w:tcPr>
            <w:tcW w:w="550" w:type="dxa"/>
            <w:shd w:val="clear" w:color="auto" w:fill="A8D08D" w:themeFill="accent6" w:themeFillTint="99"/>
          </w:tcPr>
          <w:p w14:paraId="418E5C68" w14:textId="77777777" w:rsidR="008B5D93" w:rsidRPr="003767DA" w:rsidRDefault="008B5D93" w:rsidP="0042454D">
            <w:pPr>
              <w:spacing w:after="0"/>
              <w:jc w:val="both"/>
              <w:rPr>
                <w:rFonts w:ascii="Arial" w:hAnsi="Arial" w:cs="Arial"/>
                <w:color w:val="000000"/>
                <w:sz w:val="20"/>
                <w:szCs w:val="20"/>
              </w:rPr>
            </w:pPr>
          </w:p>
        </w:tc>
        <w:tc>
          <w:tcPr>
            <w:tcW w:w="4924" w:type="dxa"/>
            <w:shd w:val="clear" w:color="auto" w:fill="A8D08D" w:themeFill="accent6" w:themeFillTint="99"/>
          </w:tcPr>
          <w:p w14:paraId="0D7BD34F" w14:textId="77777777" w:rsidR="008B5D93" w:rsidRPr="003767DA" w:rsidRDefault="008B5D93" w:rsidP="0042454D">
            <w:pPr>
              <w:spacing w:after="0"/>
              <w:rPr>
                <w:rFonts w:ascii="Arial" w:hAnsi="Arial" w:cs="Arial"/>
                <w:color w:val="000000"/>
                <w:sz w:val="20"/>
                <w:szCs w:val="20"/>
              </w:rPr>
            </w:pPr>
            <w:r w:rsidRPr="003767DA">
              <w:rPr>
                <w:rFonts w:ascii="Arial" w:hAnsi="Arial" w:cs="Arial"/>
                <w:color w:val="000000"/>
                <w:sz w:val="20"/>
                <w:szCs w:val="20"/>
              </w:rPr>
              <w:t>Elementi, ki jih mora imeti projekt (izkazano v vlogi)</w:t>
            </w:r>
          </w:p>
        </w:tc>
        <w:tc>
          <w:tcPr>
            <w:tcW w:w="1150" w:type="dxa"/>
            <w:shd w:val="clear" w:color="auto" w:fill="A8D08D" w:themeFill="accent6" w:themeFillTint="99"/>
          </w:tcPr>
          <w:p w14:paraId="626622C9" w14:textId="77777777" w:rsidR="008B5D93" w:rsidRPr="003767DA" w:rsidRDefault="008B5D93" w:rsidP="0042454D">
            <w:pPr>
              <w:spacing w:after="0"/>
              <w:rPr>
                <w:rFonts w:ascii="Arial" w:hAnsi="Arial" w:cs="Arial"/>
                <w:color w:val="000000"/>
                <w:sz w:val="20"/>
                <w:szCs w:val="20"/>
              </w:rPr>
            </w:pPr>
            <w:r w:rsidRPr="003767DA">
              <w:rPr>
                <w:rFonts w:ascii="Arial" w:hAnsi="Arial" w:cs="Arial"/>
                <w:color w:val="000000"/>
                <w:sz w:val="20"/>
                <w:szCs w:val="20"/>
              </w:rPr>
              <w:t>DA/NE/ni relevantno</w:t>
            </w:r>
          </w:p>
        </w:tc>
        <w:tc>
          <w:tcPr>
            <w:tcW w:w="2712" w:type="dxa"/>
            <w:shd w:val="clear" w:color="auto" w:fill="A8D08D" w:themeFill="accent6" w:themeFillTint="99"/>
          </w:tcPr>
          <w:p w14:paraId="035175DB" w14:textId="43DFC834" w:rsidR="008B5D93" w:rsidRPr="003767DA" w:rsidRDefault="008B5D93" w:rsidP="0042454D">
            <w:pPr>
              <w:spacing w:after="0"/>
              <w:rPr>
                <w:rFonts w:ascii="Arial" w:hAnsi="Arial" w:cs="Arial"/>
                <w:color w:val="000000"/>
                <w:sz w:val="20"/>
                <w:szCs w:val="20"/>
              </w:rPr>
            </w:pPr>
            <w:r w:rsidRPr="003767DA">
              <w:rPr>
                <w:rFonts w:ascii="Arial" w:hAnsi="Arial" w:cs="Arial"/>
                <w:color w:val="000000"/>
                <w:sz w:val="20"/>
                <w:szCs w:val="20"/>
              </w:rPr>
              <w:t>Pojasnilo – obvezno, če se v prejšnjem stolpcu izbere</w:t>
            </w:r>
            <w:r w:rsidR="00D43E3F">
              <w:rPr>
                <w:rFonts w:ascii="Arial" w:hAnsi="Arial" w:cs="Arial"/>
                <w:color w:val="000000"/>
                <w:sz w:val="20"/>
                <w:szCs w:val="20"/>
              </w:rPr>
              <w:t xml:space="preserve"> </w:t>
            </w:r>
            <w:r w:rsidRPr="003767DA">
              <w:rPr>
                <w:rFonts w:ascii="Arial" w:hAnsi="Arial" w:cs="Arial"/>
                <w:color w:val="000000"/>
                <w:sz w:val="20"/>
                <w:szCs w:val="20"/>
              </w:rPr>
              <w:t>''ni relevantno'' ter navede se vsa morebitna druga pojasnila</w:t>
            </w:r>
          </w:p>
        </w:tc>
      </w:tr>
      <w:tr w:rsidR="008B5D93" w:rsidRPr="003767DA" w14:paraId="69C1961C" w14:textId="77777777" w:rsidTr="0042454D">
        <w:tc>
          <w:tcPr>
            <w:tcW w:w="550" w:type="dxa"/>
            <w:shd w:val="clear" w:color="auto" w:fill="auto"/>
          </w:tcPr>
          <w:p w14:paraId="4372328D" w14:textId="77777777" w:rsidR="008B5D93" w:rsidRPr="003767DA" w:rsidRDefault="008B5D93" w:rsidP="0042454D">
            <w:pPr>
              <w:spacing w:after="0"/>
              <w:jc w:val="both"/>
              <w:rPr>
                <w:rFonts w:ascii="Arial" w:hAnsi="Arial" w:cs="Arial"/>
                <w:color w:val="000000"/>
                <w:sz w:val="20"/>
                <w:szCs w:val="20"/>
              </w:rPr>
            </w:pPr>
            <w:r w:rsidRPr="003767DA">
              <w:rPr>
                <w:rFonts w:ascii="Arial" w:hAnsi="Arial" w:cs="Arial"/>
                <w:color w:val="000000"/>
                <w:sz w:val="20"/>
                <w:szCs w:val="20"/>
              </w:rPr>
              <w:t>1.</w:t>
            </w:r>
          </w:p>
        </w:tc>
        <w:tc>
          <w:tcPr>
            <w:tcW w:w="4924" w:type="dxa"/>
            <w:shd w:val="clear" w:color="auto" w:fill="auto"/>
          </w:tcPr>
          <w:p w14:paraId="0F0A1F98" w14:textId="74180048" w:rsidR="008B5D93" w:rsidRPr="003767DA" w:rsidRDefault="00CA0731" w:rsidP="0042454D">
            <w:pPr>
              <w:spacing w:after="0"/>
              <w:rPr>
                <w:rFonts w:ascii="Arial" w:hAnsi="Arial" w:cs="Arial"/>
                <w:color w:val="000000"/>
                <w:sz w:val="20"/>
                <w:szCs w:val="20"/>
              </w:rPr>
            </w:pPr>
            <w:r w:rsidRPr="003767DA">
              <w:rPr>
                <w:rFonts w:ascii="Arial" w:hAnsi="Arial" w:cs="Arial"/>
                <w:color w:val="000000"/>
                <w:sz w:val="20"/>
                <w:szCs w:val="20"/>
              </w:rPr>
              <w:t xml:space="preserve">Vsebina vseh aktivnosti projekta je skladna z 8. </w:t>
            </w:r>
            <w:r w:rsidR="0042454D">
              <w:rPr>
                <w:rFonts w:ascii="Arial" w:hAnsi="Arial" w:cs="Arial"/>
                <w:color w:val="000000"/>
                <w:sz w:val="20"/>
                <w:szCs w:val="20"/>
              </w:rPr>
              <w:t>i</w:t>
            </w:r>
            <w:r w:rsidRPr="003767DA">
              <w:rPr>
                <w:rFonts w:ascii="Arial" w:hAnsi="Arial" w:cs="Arial"/>
                <w:color w:val="000000"/>
                <w:sz w:val="20"/>
                <w:szCs w:val="20"/>
              </w:rPr>
              <w:t xml:space="preserve">n 9. </w:t>
            </w:r>
            <w:r w:rsidR="0042454D">
              <w:rPr>
                <w:rFonts w:ascii="Arial" w:hAnsi="Arial" w:cs="Arial"/>
                <w:color w:val="000000"/>
                <w:sz w:val="20"/>
                <w:szCs w:val="20"/>
              </w:rPr>
              <w:t>č</w:t>
            </w:r>
            <w:r w:rsidRPr="003767DA">
              <w:rPr>
                <w:rFonts w:ascii="Arial" w:hAnsi="Arial" w:cs="Arial"/>
                <w:color w:val="000000"/>
                <w:sz w:val="20"/>
                <w:szCs w:val="20"/>
              </w:rPr>
              <w:t>lenom Uredbe o SPP</w:t>
            </w:r>
          </w:p>
        </w:tc>
        <w:tc>
          <w:tcPr>
            <w:tcW w:w="1150" w:type="dxa"/>
            <w:shd w:val="clear" w:color="auto" w:fill="auto"/>
          </w:tcPr>
          <w:p w14:paraId="126AD1EE" w14:textId="77777777" w:rsidR="008B5D93" w:rsidRPr="003767DA" w:rsidRDefault="008B5D93" w:rsidP="0042454D">
            <w:pPr>
              <w:spacing w:after="0"/>
              <w:rPr>
                <w:rFonts w:ascii="Arial" w:hAnsi="Arial" w:cs="Arial"/>
                <w:color w:val="000000"/>
                <w:sz w:val="20"/>
                <w:szCs w:val="20"/>
              </w:rPr>
            </w:pPr>
          </w:p>
        </w:tc>
        <w:tc>
          <w:tcPr>
            <w:tcW w:w="2712" w:type="dxa"/>
            <w:shd w:val="clear" w:color="auto" w:fill="auto"/>
          </w:tcPr>
          <w:p w14:paraId="2704446B" w14:textId="77777777" w:rsidR="008B5D93" w:rsidRPr="003767DA" w:rsidRDefault="008B5D93" w:rsidP="0042454D">
            <w:pPr>
              <w:spacing w:after="0"/>
              <w:rPr>
                <w:rFonts w:ascii="Arial" w:hAnsi="Arial" w:cs="Arial"/>
                <w:color w:val="000000"/>
                <w:sz w:val="20"/>
                <w:szCs w:val="20"/>
              </w:rPr>
            </w:pPr>
          </w:p>
        </w:tc>
      </w:tr>
      <w:tr w:rsidR="008B5D93" w:rsidRPr="003767DA" w14:paraId="2C9497D1" w14:textId="77777777" w:rsidTr="0042454D">
        <w:tc>
          <w:tcPr>
            <w:tcW w:w="550" w:type="dxa"/>
            <w:shd w:val="clear" w:color="auto" w:fill="auto"/>
          </w:tcPr>
          <w:p w14:paraId="42A896D3" w14:textId="77777777" w:rsidR="008B5D93" w:rsidRPr="003767DA" w:rsidRDefault="008B5D93" w:rsidP="0042454D">
            <w:pPr>
              <w:spacing w:after="0"/>
              <w:jc w:val="both"/>
              <w:rPr>
                <w:rFonts w:ascii="Arial" w:hAnsi="Arial" w:cs="Arial"/>
                <w:color w:val="000000"/>
                <w:sz w:val="20"/>
                <w:szCs w:val="20"/>
              </w:rPr>
            </w:pPr>
            <w:r w:rsidRPr="003767DA">
              <w:rPr>
                <w:rFonts w:ascii="Arial" w:hAnsi="Arial" w:cs="Arial"/>
                <w:color w:val="000000"/>
                <w:sz w:val="20"/>
                <w:szCs w:val="20"/>
              </w:rPr>
              <w:t>2.</w:t>
            </w:r>
          </w:p>
        </w:tc>
        <w:tc>
          <w:tcPr>
            <w:tcW w:w="4924" w:type="dxa"/>
            <w:shd w:val="clear" w:color="auto" w:fill="auto"/>
          </w:tcPr>
          <w:p w14:paraId="58AEF0A5" w14:textId="76CFB194" w:rsidR="008B5D93" w:rsidRPr="003767DA" w:rsidRDefault="008B5D93" w:rsidP="0042454D">
            <w:pPr>
              <w:spacing w:after="0"/>
              <w:rPr>
                <w:rFonts w:ascii="Arial" w:hAnsi="Arial" w:cs="Arial"/>
                <w:color w:val="000000"/>
                <w:sz w:val="20"/>
                <w:szCs w:val="20"/>
              </w:rPr>
            </w:pPr>
            <w:r w:rsidRPr="003767DA">
              <w:rPr>
                <w:rFonts w:ascii="Arial" w:hAnsi="Arial" w:cs="Arial"/>
                <w:color w:val="000000"/>
                <w:sz w:val="20"/>
                <w:szCs w:val="20"/>
              </w:rPr>
              <w:t>Izvedena je bila</w:t>
            </w:r>
            <w:r w:rsidR="0042454D">
              <w:rPr>
                <w:rFonts w:ascii="Arial" w:hAnsi="Arial" w:cs="Arial"/>
                <w:color w:val="000000"/>
                <w:sz w:val="20"/>
                <w:szCs w:val="20"/>
              </w:rPr>
              <w:t>:</w:t>
            </w:r>
          </w:p>
          <w:p w14:paraId="4A52DB88" w14:textId="77777777" w:rsidR="008B5D93" w:rsidRPr="003767DA" w:rsidRDefault="008B5D93" w:rsidP="0042454D">
            <w:pPr>
              <w:numPr>
                <w:ilvl w:val="0"/>
                <w:numId w:val="15"/>
              </w:numPr>
              <w:spacing w:after="0"/>
              <w:rPr>
                <w:rFonts w:ascii="Arial" w:hAnsi="Arial" w:cs="Arial"/>
                <w:color w:val="000000"/>
                <w:sz w:val="20"/>
                <w:szCs w:val="20"/>
              </w:rPr>
            </w:pPr>
            <w:r w:rsidRPr="003767DA">
              <w:rPr>
                <w:rFonts w:ascii="Arial" w:hAnsi="Arial" w:cs="Arial"/>
                <w:color w:val="000000"/>
                <w:sz w:val="20"/>
                <w:szCs w:val="20"/>
              </w:rPr>
              <w:t xml:space="preserve">predhodna presoja </w:t>
            </w:r>
            <w:r w:rsidR="00537899" w:rsidRPr="003767DA">
              <w:rPr>
                <w:rFonts w:ascii="Arial" w:hAnsi="Arial" w:cs="Arial"/>
                <w:color w:val="000000"/>
                <w:sz w:val="20"/>
                <w:szCs w:val="20"/>
              </w:rPr>
              <w:t xml:space="preserve">v skladu z nacionalno Uredbo o PVO </w:t>
            </w:r>
            <w:r w:rsidR="00214B39" w:rsidRPr="003767DA">
              <w:rPr>
                <w:rFonts w:ascii="Arial" w:hAnsi="Arial" w:cs="Arial"/>
                <w:color w:val="000000"/>
                <w:sz w:val="20"/>
                <w:szCs w:val="20"/>
              </w:rPr>
              <w:t xml:space="preserve">ali </w:t>
            </w:r>
          </w:p>
          <w:p w14:paraId="67BCD854" w14:textId="77777777" w:rsidR="008B5D93" w:rsidRPr="003767DA" w:rsidRDefault="008B5D93" w:rsidP="0042454D">
            <w:pPr>
              <w:numPr>
                <w:ilvl w:val="0"/>
                <w:numId w:val="15"/>
              </w:numPr>
              <w:spacing w:after="0"/>
              <w:rPr>
                <w:rFonts w:ascii="Arial" w:hAnsi="Arial" w:cs="Arial"/>
                <w:color w:val="000000"/>
                <w:sz w:val="20"/>
                <w:szCs w:val="20"/>
              </w:rPr>
            </w:pPr>
            <w:r w:rsidRPr="003767DA">
              <w:rPr>
                <w:rFonts w:ascii="Arial" w:hAnsi="Arial" w:cs="Arial"/>
                <w:color w:val="000000"/>
                <w:sz w:val="20"/>
                <w:szCs w:val="20"/>
              </w:rPr>
              <w:t>presoja vplivov na okolje</w:t>
            </w:r>
            <w:r w:rsidR="00214B39" w:rsidRPr="003767DA">
              <w:rPr>
                <w:rFonts w:ascii="Arial" w:hAnsi="Arial" w:cs="Arial"/>
                <w:color w:val="000000"/>
                <w:sz w:val="20"/>
                <w:szCs w:val="20"/>
              </w:rPr>
              <w:t xml:space="preserve"> ali</w:t>
            </w:r>
          </w:p>
          <w:p w14:paraId="46169EC9" w14:textId="2BD74FF2" w:rsidR="00214B39" w:rsidRPr="0042454D" w:rsidRDefault="00214B39" w:rsidP="0042454D">
            <w:pPr>
              <w:numPr>
                <w:ilvl w:val="0"/>
                <w:numId w:val="15"/>
              </w:numPr>
              <w:spacing w:after="0"/>
              <w:rPr>
                <w:rFonts w:ascii="Arial" w:hAnsi="Arial" w:cs="Arial"/>
                <w:color w:val="000000"/>
                <w:sz w:val="20"/>
                <w:szCs w:val="20"/>
              </w:rPr>
            </w:pPr>
            <w:r w:rsidRPr="003767DA">
              <w:rPr>
                <w:rFonts w:ascii="Arial" w:hAnsi="Arial" w:cs="Arial"/>
                <w:color w:val="000000"/>
                <w:sz w:val="20"/>
                <w:szCs w:val="20"/>
              </w:rPr>
              <w:t>projekt ima že veljavno okoljevarstveno dovoljenje</w:t>
            </w:r>
          </w:p>
        </w:tc>
        <w:tc>
          <w:tcPr>
            <w:tcW w:w="1150" w:type="dxa"/>
            <w:shd w:val="clear" w:color="auto" w:fill="auto"/>
          </w:tcPr>
          <w:p w14:paraId="6CD64CF3" w14:textId="77777777" w:rsidR="008B5D93" w:rsidRPr="003767DA" w:rsidRDefault="008B5D93" w:rsidP="0042454D">
            <w:pPr>
              <w:spacing w:after="0"/>
              <w:rPr>
                <w:rFonts w:ascii="Arial" w:hAnsi="Arial" w:cs="Arial"/>
                <w:color w:val="000000"/>
                <w:sz w:val="20"/>
                <w:szCs w:val="20"/>
              </w:rPr>
            </w:pPr>
          </w:p>
        </w:tc>
        <w:tc>
          <w:tcPr>
            <w:tcW w:w="2712" w:type="dxa"/>
            <w:shd w:val="clear" w:color="auto" w:fill="auto"/>
          </w:tcPr>
          <w:p w14:paraId="7452EE80" w14:textId="77777777" w:rsidR="008B5D93" w:rsidRPr="003767DA" w:rsidRDefault="008B5D93" w:rsidP="0042454D">
            <w:pPr>
              <w:spacing w:after="0"/>
              <w:rPr>
                <w:rFonts w:ascii="Arial" w:hAnsi="Arial" w:cs="Arial"/>
                <w:color w:val="000000"/>
                <w:sz w:val="20"/>
                <w:szCs w:val="20"/>
              </w:rPr>
            </w:pPr>
          </w:p>
        </w:tc>
      </w:tr>
      <w:tr w:rsidR="00CA0731" w:rsidRPr="003767DA" w14:paraId="5430831B" w14:textId="77777777" w:rsidTr="0042454D">
        <w:tc>
          <w:tcPr>
            <w:tcW w:w="550" w:type="dxa"/>
            <w:shd w:val="clear" w:color="auto" w:fill="auto"/>
          </w:tcPr>
          <w:p w14:paraId="5B90F561" w14:textId="77777777" w:rsidR="00CA0731" w:rsidRPr="003767DA" w:rsidRDefault="00CA0731" w:rsidP="0042454D">
            <w:pPr>
              <w:spacing w:after="0"/>
              <w:jc w:val="both"/>
              <w:rPr>
                <w:rFonts w:ascii="Arial" w:hAnsi="Arial" w:cs="Arial"/>
                <w:color w:val="000000"/>
                <w:sz w:val="20"/>
                <w:szCs w:val="20"/>
              </w:rPr>
            </w:pPr>
            <w:r w:rsidRPr="003767DA">
              <w:rPr>
                <w:rFonts w:ascii="Arial" w:hAnsi="Arial" w:cs="Arial"/>
                <w:color w:val="000000"/>
                <w:sz w:val="20"/>
                <w:szCs w:val="20"/>
              </w:rPr>
              <w:t>3.</w:t>
            </w:r>
          </w:p>
        </w:tc>
        <w:tc>
          <w:tcPr>
            <w:tcW w:w="4924" w:type="dxa"/>
            <w:shd w:val="clear" w:color="auto" w:fill="auto"/>
          </w:tcPr>
          <w:p w14:paraId="63227CE0" w14:textId="77777777" w:rsidR="00CA0731" w:rsidRPr="003767DA" w:rsidRDefault="00CA0731" w:rsidP="0042454D">
            <w:pPr>
              <w:spacing w:after="0"/>
              <w:rPr>
                <w:rFonts w:ascii="Arial" w:hAnsi="Arial" w:cs="Arial"/>
                <w:color w:val="000000"/>
                <w:sz w:val="20"/>
                <w:szCs w:val="20"/>
              </w:rPr>
            </w:pPr>
            <w:r w:rsidRPr="003767DA">
              <w:rPr>
                <w:rFonts w:ascii="Arial" w:hAnsi="Arial" w:cs="Arial"/>
                <w:color w:val="000000"/>
                <w:sz w:val="20"/>
                <w:szCs w:val="20"/>
              </w:rPr>
              <w:t>Upoštevani in navedeni so relevantni omilitveni ukrepi in priporočila iz Priloge DNSH – omilitveni ukrepi in priporočila k Programu EKP 2021-2027</w:t>
            </w:r>
          </w:p>
        </w:tc>
        <w:tc>
          <w:tcPr>
            <w:tcW w:w="1150" w:type="dxa"/>
            <w:shd w:val="clear" w:color="auto" w:fill="auto"/>
          </w:tcPr>
          <w:p w14:paraId="3D1D9A22" w14:textId="77777777" w:rsidR="00CA0731" w:rsidRPr="003767DA" w:rsidRDefault="00CA0731" w:rsidP="0042454D">
            <w:pPr>
              <w:spacing w:after="0"/>
              <w:rPr>
                <w:rFonts w:ascii="Arial" w:hAnsi="Arial" w:cs="Arial"/>
                <w:color w:val="000000"/>
                <w:sz w:val="20"/>
                <w:szCs w:val="20"/>
              </w:rPr>
            </w:pPr>
          </w:p>
        </w:tc>
        <w:tc>
          <w:tcPr>
            <w:tcW w:w="2712" w:type="dxa"/>
            <w:shd w:val="clear" w:color="auto" w:fill="auto"/>
          </w:tcPr>
          <w:p w14:paraId="33AECE63" w14:textId="77777777" w:rsidR="00CA0731" w:rsidRPr="003767DA" w:rsidRDefault="00CA0731" w:rsidP="0042454D">
            <w:pPr>
              <w:spacing w:after="0"/>
              <w:rPr>
                <w:rFonts w:ascii="Arial" w:hAnsi="Arial" w:cs="Arial"/>
                <w:color w:val="000000"/>
                <w:sz w:val="20"/>
                <w:szCs w:val="20"/>
              </w:rPr>
            </w:pPr>
          </w:p>
        </w:tc>
      </w:tr>
      <w:tr w:rsidR="00713D9E" w:rsidRPr="003767DA" w14:paraId="022DB416" w14:textId="77777777" w:rsidTr="0042454D">
        <w:tc>
          <w:tcPr>
            <w:tcW w:w="550" w:type="dxa"/>
            <w:shd w:val="clear" w:color="auto" w:fill="auto"/>
          </w:tcPr>
          <w:p w14:paraId="64228629" w14:textId="77777777" w:rsidR="00713D9E" w:rsidRPr="003767DA" w:rsidRDefault="00713D9E" w:rsidP="0042454D">
            <w:pPr>
              <w:spacing w:after="0"/>
              <w:jc w:val="both"/>
              <w:rPr>
                <w:rFonts w:ascii="Arial" w:hAnsi="Arial" w:cs="Arial"/>
                <w:color w:val="000000"/>
                <w:sz w:val="20"/>
                <w:szCs w:val="20"/>
              </w:rPr>
            </w:pPr>
            <w:r w:rsidRPr="003767DA">
              <w:rPr>
                <w:rFonts w:ascii="Arial" w:hAnsi="Arial" w:cs="Arial"/>
                <w:color w:val="000000"/>
                <w:sz w:val="20"/>
                <w:szCs w:val="20"/>
              </w:rPr>
              <w:t>3.1.</w:t>
            </w:r>
          </w:p>
        </w:tc>
        <w:tc>
          <w:tcPr>
            <w:tcW w:w="4924" w:type="dxa"/>
            <w:shd w:val="clear" w:color="auto" w:fill="auto"/>
          </w:tcPr>
          <w:p w14:paraId="1B81CD8E" w14:textId="77777777" w:rsidR="00713D9E" w:rsidRPr="003767DA" w:rsidRDefault="00713D9E" w:rsidP="0042454D">
            <w:pPr>
              <w:spacing w:after="0"/>
              <w:rPr>
                <w:rFonts w:ascii="Arial" w:hAnsi="Arial" w:cs="Arial"/>
                <w:color w:val="000000"/>
                <w:sz w:val="20"/>
                <w:szCs w:val="20"/>
              </w:rPr>
            </w:pPr>
            <w:r w:rsidRPr="003767DA">
              <w:rPr>
                <w:rFonts w:ascii="Arial" w:hAnsi="Arial" w:cs="Arial"/>
                <w:color w:val="000000"/>
                <w:sz w:val="20"/>
                <w:szCs w:val="20"/>
              </w:rPr>
              <w:t xml:space="preserve">Ukrepi trajnostne mobilnosti </w:t>
            </w:r>
          </w:p>
        </w:tc>
        <w:tc>
          <w:tcPr>
            <w:tcW w:w="1150" w:type="dxa"/>
            <w:shd w:val="clear" w:color="auto" w:fill="auto"/>
          </w:tcPr>
          <w:p w14:paraId="5DB78153" w14:textId="77777777" w:rsidR="00713D9E" w:rsidRPr="003767DA" w:rsidRDefault="00713D9E" w:rsidP="0042454D">
            <w:pPr>
              <w:spacing w:after="0"/>
              <w:rPr>
                <w:rFonts w:ascii="Arial" w:hAnsi="Arial" w:cs="Arial"/>
                <w:color w:val="000000"/>
                <w:sz w:val="20"/>
                <w:szCs w:val="20"/>
              </w:rPr>
            </w:pPr>
          </w:p>
        </w:tc>
        <w:tc>
          <w:tcPr>
            <w:tcW w:w="2712" w:type="dxa"/>
            <w:shd w:val="clear" w:color="auto" w:fill="auto"/>
          </w:tcPr>
          <w:p w14:paraId="63E92497" w14:textId="77777777" w:rsidR="00713D9E" w:rsidRPr="003767DA" w:rsidRDefault="00713D9E" w:rsidP="0042454D">
            <w:pPr>
              <w:spacing w:after="0"/>
              <w:rPr>
                <w:rFonts w:ascii="Arial" w:hAnsi="Arial" w:cs="Arial"/>
                <w:color w:val="000000"/>
                <w:sz w:val="20"/>
                <w:szCs w:val="20"/>
              </w:rPr>
            </w:pPr>
          </w:p>
        </w:tc>
      </w:tr>
      <w:tr w:rsidR="00713D9E" w:rsidRPr="003767DA" w14:paraId="63152E8A" w14:textId="77777777" w:rsidTr="0042454D">
        <w:tc>
          <w:tcPr>
            <w:tcW w:w="550" w:type="dxa"/>
            <w:shd w:val="clear" w:color="auto" w:fill="auto"/>
          </w:tcPr>
          <w:p w14:paraId="2E6273CE" w14:textId="77777777" w:rsidR="00713D9E" w:rsidRPr="003767DA" w:rsidRDefault="00713D9E" w:rsidP="0042454D">
            <w:pPr>
              <w:spacing w:after="0"/>
              <w:jc w:val="both"/>
              <w:rPr>
                <w:rFonts w:ascii="Arial" w:hAnsi="Arial" w:cs="Arial"/>
                <w:color w:val="000000"/>
                <w:sz w:val="20"/>
                <w:szCs w:val="20"/>
              </w:rPr>
            </w:pPr>
            <w:r w:rsidRPr="003767DA">
              <w:rPr>
                <w:rFonts w:ascii="Arial" w:hAnsi="Arial" w:cs="Arial"/>
                <w:color w:val="000000"/>
                <w:sz w:val="20"/>
                <w:szCs w:val="20"/>
              </w:rPr>
              <w:t>3.2.</w:t>
            </w:r>
          </w:p>
        </w:tc>
        <w:tc>
          <w:tcPr>
            <w:tcW w:w="4924" w:type="dxa"/>
            <w:shd w:val="clear" w:color="auto" w:fill="auto"/>
          </w:tcPr>
          <w:p w14:paraId="12016814" w14:textId="77777777" w:rsidR="00713D9E" w:rsidRPr="003767DA" w:rsidRDefault="00713D9E" w:rsidP="0042454D">
            <w:pPr>
              <w:spacing w:after="0"/>
              <w:rPr>
                <w:rFonts w:ascii="Arial" w:hAnsi="Arial" w:cs="Arial"/>
                <w:color w:val="000000"/>
                <w:sz w:val="20"/>
                <w:szCs w:val="20"/>
              </w:rPr>
            </w:pPr>
            <w:r w:rsidRPr="003767DA">
              <w:rPr>
                <w:rFonts w:ascii="Arial" w:hAnsi="Arial" w:cs="Arial"/>
                <w:color w:val="000000"/>
                <w:sz w:val="20"/>
                <w:szCs w:val="20"/>
              </w:rPr>
              <w:t>Uporaba okoljsko sprejemljivih svetil</w:t>
            </w:r>
            <w:r w:rsidR="00BD78E9" w:rsidRPr="003767DA">
              <w:rPr>
                <w:rFonts w:ascii="Arial" w:hAnsi="Arial" w:cs="Arial"/>
                <w:color w:val="000000"/>
                <w:sz w:val="20"/>
                <w:szCs w:val="20"/>
              </w:rPr>
              <w:t xml:space="preserve"> in druge (električne) opreme</w:t>
            </w:r>
          </w:p>
        </w:tc>
        <w:tc>
          <w:tcPr>
            <w:tcW w:w="1150" w:type="dxa"/>
            <w:shd w:val="clear" w:color="auto" w:fill="auto"/>
          </w:tcPr>
          <w:p w14:paraId="5B028142" w14:textId="77777777" w:rsidR="00713D9E" w:rsidRPr="003767DA" w:rsidRDefault="00713D9E" w:rsidP="0042454D">
            <w:pPr>
              <w:spacing w:after="0"/>
              <w:rPr>
                <w:rFonts w:ascii="Arial" w:hAnsi="Arial" w:cs="Arial"/>
                <w:color w:val="000000"/>
                <w:sz w:val="20"/>
                <w:szCs w:val="20"/>
              </w:rPr>
            </w:pPr>
          </w:p>
        </w:tc>
        <w:tc>
          <w:tcPr>
            <w:tcW w:w="2712" w:type="dxa"/>
            <w:shd w:val="clear" w:color="auto" w:fill="auto"/>
          </w:tcPr>
          <w:p w14:paraId="0A25B173" w14:textId="77777777" w:rsidR="00713D9E" w:rsidRPr="003767DA" w:rsidRDefault="00713D9E" w:rsidP="0042454D">
            <w:pPr>
              <w:spacing w:after="0"/>
              <w:rPr>
                <w:rFonts w:ascii="Arial" w:hAnsi="Arial" w:cs="Arial"/>
                <w:color w:val="000000"/>
                <w:sz w:val="20"/>
                <w:szCs w:val="20"/>
              </w:rPr>
            </w:pPr>
          </w:p>
        </w:tc>
      </w:tr>
      <w:tr w:rsidR="00BD78E9" w:rsidRPr="003767DA" w14:paraId="6458A54D" w14:textId="77777777" w:rsidTr="0042454D">
        <w:tc>
          <w:tcPr>
            <w:tcW w:w="550" w:type="dxa"/>
            <w:shd w:val="clear" w:color="auto" w:fill="auto"/>
          </w:tcPr>
          <w:p w14:paraId="3EA752F4" w14:textId="77777777" w:rsidR="00BD78E9" w:rsidRPr="003767DA" w:rsidRDefault="00BD78E9" w:rsidP="0042454D">
            <w:pPr>
              <w:spacing w:after="0"/>
              <w:jc w:val="both"/>
              <w:rPr>
                <w:rFonts w:ascii="Arial" w:hAnsi="Arial" w:cs="Arial"/>
                <w:color w:val="000000"/>
                <w:sz w:val="20"/>
                <w:szCs w:val="20"/>
              </w:rPr>
            </w:pPr>
            <w:r w:rsidRPr="003767DA">
              <w:rPr>
                <w:rFonts w:ascii="Arial" w:hAnsi="Arial" w:cs="Arial"/>
                <w:color w:val="000000"/>
                <w:sz w:val="20"/>
                <w:szCs w:val="20"/>
              </w:rPr>
              <w:t>3.3.</w:t>
            </w:r>
          </w:p>
        </w:tc>
        <w:tc>
          <w:tcPr>
            <w:tcW w:w="4924" w:type="dxa"/>
            <w:shd w:val="clear" w:color="auto" w:fill="auto"/>
          </w:tcPr>
          <w:p w14:paraId="342626EB" w14:textId="77777777" w:rsidR="00BD78E9" w:rsidRPr="003767DA" w:rsidRDefault="00BD78E9" w:rsidP="0042454D">
            <w:pPr>
              <w:spacing w:after="0"/>
              <w:rPr>
                <w:rFonts w:ascii="Arial" w:hAnsi="Arial" w:cs="Arial"/>
                <w:color w:val="000000"/>
                <w:sz w:val="20"/>
                <w:szCs w:val="20"/>
              </w:rPr>
            </w:pPr>
            <w:r w:rsidRPr="003767DA">
              <w:rPr>
                <w:rFonts w:ascii="Arial" w:hAnsi="Arial" w:cs="Arial"/>
                <w:color w:val="000000"/>
                <w:sz w:val="20"/>
                <w:szCs w:val="20"/>
              </w:rPr>
              <w:t>Omilitveni ukrepi vezani na nevarnosti podnebnih sprememb (poplave, suše, plazovi, požari itd.)</w:t>
            </w:r>
          </w:p>
        </w:tc>
        <w:tc>
          <w:tcPr>
            <w:tcW w:w="1150" w:type="dxa"/>
            <w:shd w:val="clear" w:color="auto" w:fill="auto"/>
          </w:tcPr>
          <w:p w14:paraId="36AFDBC4" w14:textId="77777777" w:rsidR="00BD78E9" w:rsidRPr="003767DA" w:rsidRDefault="00BD78E9" w:rsidP="0042454D">
            <w:pPr>
              <w:spacing w:after="0"/>
              <w:rPr>
                <w:rFonts w:ascii="Arial" w:hAnsi="Arial" w:cs="Arial"/>
                <w:color w:val="000000"/>
                <w:sz w:val="20"/>
                <w:szCs w:val="20"/>
              </w:rPr>
            </w:pPr>
          </w:p>
        </w:tc>
        <w:tc>
          <w:tcPr>
            <w:tcW w:w="2712" w:type="dxa"/>
            <w:shd w:val="clear" w:color="auto" w:fill="auto"/>
          </w:tcPr>
          <w:p w14:paraId="138EB23E" w14:textId="77777777" w:rsidR="00BD78E9" w:rsidRPr="003767DA" w:rsidRDefault="00BD78E9" w:rsidP="0042454D">
            <w:pPr>
              <w:spacing w:after="0"/>
              <w:rPr>
                <w:rFonts w:ascii="Arial" w:hAnsi="Arial" w:cs="Arial"/>
                <w:color w:val="000000"/>
                <w:sz w:val="20"/>
                <w:szCs w:val="20"/>
              </w:rPr>
            </w:pPr>
          </w:p>
        </w:tc>
      </w:tr>
      <w:tr w:rsidR="00713D9E" w:rsidRPr="003767DA" w14:paraId="606E145F" w14:textId="77777777" w:rsidTr="0042454D">
        <w:tc>
          <w:tcPr>
            <w:tcW w:w="550" w:type="dxa"/>
            <w:shd w:val="clear" w:color="auto" w:fill="auto"/>
          </w:tcPr>
          <w:p w14:paraId="37CA5E54" w14:textId="77777777" w:rsidR="00713D9E" w:rsidRPr="003767DA" w:rsidRDefault="00F336F7" w:rsidP="0042454D">
            <w:pPr>
              <w:spacing w:after="0"/>
              <w:jc w:val="both"/>
              <w:rPr>
                <w:rFonts w:ascii="Arial" w:hAnsi="Arial" w:cs="Arial"/>
                <w:color w:val="000000"/>
                <w:sz w:val="20"/>
                <w:szCs w:val="20"/>
              </w:rPr>
            </w:pPr>
            <w:r w:rsidRPr="003767DA">
              <w:rPr>
                <w:rFonts w:ascii="Arial" w:hAnsi="Arial" w:cs="Arial"/>
                <w:color w:val="000000"/>
                <w:sz w:val="20"/>
                <w:szCs w:val="20"/>
              </w:rPr>
              <w:t>3.4.</w:t>
            </w:r>
          </w:p>
        </w:tc>
        <w:tc>
          <w:tcPr>
            <w:tcW w:w="4924" w:type="dxa"/>
            <w:shd w:val="clear" w:color="auto" w:fill="auto"/>
          </w:tcPr>
          <w:p w14:paraId="699190CF" w14:textId="77777777" w:rsidR="00713D9E" w:rsidRPr="003767DA" w:rsidRDefault="00214B39" w:rsidP="0042454D">
            <w:pPr>
              <w:spacing w:after="0"/>
              <w:rPr>
                <w:rFonts w:ascii="Arial" w:hAnsi="Arial" w:cs="Arial"/>
                <w:color w:val="000000"/>
                <w:sz w:val="20"/>
                <w:szCs w:val="20"/>
              </w:rPr>
            </w:pPr>
            <w:r w:rsidRPr="003767DA">
              <w:rPr>
                <w:rFonts w:ascii="Arial" w:hAnsi="Arial" w:cs="Arial"/>
                <w:color w:val="000000"/>
                <w:sz w:val="20"/>
                <w:szCs w:val="20"/>
              </w:rPr>
              <w:t>Omilitveni ukrepi v zvezi s</w:t>
            </w:r>
            <w:r w:rsidR="00713D9E" w:rsidRPr="003767DA">
              <w:rPr>
                <w:rFonts w:ascii="Arial" w:hAnsi="Arial" w:cs="Arial"/>
                <w:color w:val="000000"/>
                <w:sz w:val="20"/>
                <w:szCs w:val="20"/>
              </w:rPr>
              <w:t xml:space="preserve"> poseg</w:t>
            </w:r>
            <w:r w:rsidRPr="003767DA">
              <w:rPr>
                <w:rFonts w:ascii="Arial" w:hAnsi="Arial" w:cs="Arial"/>
                <w:color w:val="000000"/>
                <w:sz w:val="20"/>
                <w:szCs w:val="20"/>
              </w:rPr>
              <w:t>i, ki vplivajo</w:t>
            </w:r>
            <w:r w:rsidR="00713D9E" w:rsidRPr="003767DA">
              <w:rPr>
                <w:rFonts w:ascii="Arial" w:hAnsi="Arial" w:cs="Arial"/>
                <w:color w:val="000000"/>
                <w:sz w:val="20"/>
                <w:szCs w:val="20"/>
              </w:rPr>
              <w:t xml:space="preserve"> na stanje</w:t>
            </w:r>
            <w:r w:rsidRPr="003767DA">
              <w:rPr>
                <w:rFonts w:ascii="Arial" w:hAnsi="Arial" w:cs="Arial"/>
                <w:color w:val="000000"/>
                <w:sz w:val="20"/>
                <w:szCs w:val="20"/>
              </w:rPr>
              <w:t xml:space="preserve"> voda</w:t>
            </w:r>
            <w:r w:rsidR="00713D9E" w:rsidRPr="003767DA">
              <w:rPr>
                <w:rFonts w:ascii="Arial" w:hAnsi="Arial" w:cs="Arial"/>
                <w:color w:val="000000"/>
                <w:sz w:val="20"/>
                <w:szCs w:val="20"/>
              </w:rPr>
              <w:t xml:space="preserve"> in učinkovita raba vode</w:t>
            </w:r>
          </w:p>
        </w:tc>
        <w:tc>
          <w:tcPr>
            <w:tcW w:w="1150" w:type="dxa"/>
            <w:shd w:val="clear" w:color="auto" w:fill="auto"/>
          </w:tcPr>
          <w:p w14:paraId="106D3C4E" w14:textId="77777777" w:rsidR="00713D9E" w:rsidRPr="003767DA" w:rsidRDefault="00713D9E" w:rsidP="0042454D">
            <w:pPr>
              <w:spacing w:after="0"/>
              <w:rPr>
                <w:rFonts w:ascii="Arial" w:hAnsi="Arial" w:cs="Arial"/>
                <w:color w:val="000000"/>
                <w:sz w:val="20"/>
                <w:szCs w:val="20"/>
              </w:rPr>
            </w:pPr>
          </w:p>
        </w:tc>
        <w:tc>
          <w:tcPr>
            <w:tcW w:w="2712" w:type="dxa"/>
            <w:shd w:val="clear" w:color="auto" w:fill="auto"/>
          </w:tcPr>
          <w:p w14:paraId="49AF2D6A" w14:textId="77777777" w:rsidR="00713D9E" w:rsidRPr="003767DA" w:rsidRDefault="00713D9E" w:rsidP="0042454D">
            <w:pPr>
              <w:spacing w:after="0"/>
              <w:rPr>
                <w:rFonts w:ascii="Arial" w:hAnsi="Arial" w:cs="Arial"/>
                <w:color w:val="000000"/>
                <w:sz w:val="20"/>
                <w:szCs w:val="20"/>
              </w:rPr>
            </w:pPr>
          </w:p>
        </w:tc>
      </w:tr>
      <w:tr w:rsidR="00713D9E" w:rsidRPr="003767DA" w14:paraId="693FAE9D" w14:textId="77777777" w:rsidTr="0042454D">
        <w:tc>
          <w:tcPr>
            <w:tcW w:w="550" w:type="dxa"/>
            <w:shd w:val="clear" w:color="auto" w:fill="auto"/>
          </w:tcPr>
          <w:p w14:paraId="7A106AAF" w14:textId="77777777" w:rsidR="00713D9E" w:rsidRPr="003767DA" w:rsidRDefault="00713D9E" w:rsidP="0042454D">
            <w:pPr>
              <w:spacing w:after="0"/>
              <w:jc w:val="both"/>
              <w:rPr>
                <w:rFonts w:ascii="Arial" w:hAnsi="Arial" w:cs="Arial"/>
                <w:color w:val="000000"/>
                <w:sz w:val="20"/>
                <w:szCs w:val="20"/>
              </w:rPr>
            </w:pPr>
            <w:r w:rsidRPr="003767DA">
              <w:rPr>
                <w:rFonts w:ascii="Arial" w:hAnsi="Arial" w:cs="Arial"/>
                <w:color w:val="000000"/>
                <w:sz w:val="20"/>
                <w:szCs w:val="20"/>
              </w:rPr>
              <w:t>3.</w:t>
            </w:r>
            <w:r w:rsidR="00F336F7" w:rsidRPr="003767DA">
              <w:rPr>
                <w:rFonts w:ascii="Arial" w:hAnsi="Arial" w:cs="Arial"/>
                <w:color w:val="000000"/>
                <w:sz w:val="20"/>
                <w:szCs w:val="20"/>
              </w:rPr>
              <w:t>5</w:t>
            </w:r>
            <w:r w:rsidRPr="003767DA">
              <w:rPr>
                <w:rFonts w:ascii="Arial" w:hAnsi="Arial" w:cs="Arial"/>
                <w:color w:val="000000"/>
                <w:sz w:val="20"/>
                <w:szCs w:val="20"/>
              </w:rPr>
              <w:t>.</w:t>
            </w:r>
          </w:p>
        </w:tc>
        <w:tc>
          <w:tcPr>
            <w:tcW w:w="4924" w:type="dxa"/>
            <w:shd w:val="clear" w:color="auto" w:fill="auto"/>
          </w:tcPr>
          <w:p w14:paraId="62D9A42C" w14:textId="7E22B9AC" w:rsidR="00713D9E" w:rsidRPr="003767DA" w:rsidRDefault="00713D9E" w:rsidP="0042454D">
            <w:pPr>
              <w:spacing w:after="0"/>
              <w:rPr>
                <w:rFonts w:ascii="Arial" w:hAnsi="Arial" w:cs="Arial"/>
                <w:color w:val="000000"/>
                <w:sz w:val="20"/>
                <w:szCs w:val="20"/>
              </w:rPr>
            </w:pPr>
            <w:r w:rsidRPr="003767DA">
              <w:rPr>
                <w:rFonts w:ascii="Arial" w:hAnsi="Arial" w:cs="Arial"/>
                <w:color w:val="000000"/>
                <w:sz w:val="20"/>
                <w:szCs w:val="20"/>
              </w:rPr>
              <w:t>Predvidene so rešitve krožnega gospodarstva</w:t>
            </w:r>
            <w:r w:rsidR="00BD78E9" w:rsidRPr="003767DA">
              <w:rPr>
                <w:rFonts w:ascii="Arial" w:hAnsi="Arial" w:cs="Arial"/>
                <w:color w:val="000000"/>
                <w:sz w:val="20"/>
                <w:szCs w:val="20"/>
              </w:rPr>
              <w:t>, vključno z najmanj 70</w:t>
            </w:r>
            <w:r w:rsidR="0042454D">
              <w:rPr>
                <w:rFonts w:ascii="Arial" w:hAnsi="Arial" w:cs="Arial"/>
                <w:color w:val="000000"/>
                <w:sz w:val="20"/>
                <w:szCs w:val="20"/>
              </w:rPr>
              <w:t> </w:t>
            </w:r>
            <w:r w:rsidR="00BD78E9" w:rsidRPr="003767DA">
              <w:rPr>
                <w:rFonts w:ascii="Arial" w:hAnsi="Arial" w:cs="Arial"/>
                <w:color w:val="000000"/>
                <w:sz w:val="20"/>
                <w:szCs w:val="20"/>
              </w:rPr>
              <w:t>% skupne mase gradbenih odpadkov je predvidenih za ponovno uporabo, reciklažo, materialno predelavo (kjer je to relevantno v povezavi z gradbenimi posegi)</w:t>
            </w:r>
          </w:p>
        </w:tc>
        <w:tc>
          <w:tcPr>
            <w:tcW w:w="1150" w:type="dxa"/>
            <w:shd w:val="clear" w:color="auto" w:fill="auto"/>
          </w:tcPr>
          <w:p w14:paraId="527C1BB4" w14:textId="77777777" w:rsidR="00713D9E" w:rsidRPr="003767DA" w:rsidRDefault="00713D9E" w:rsidP="0042454D">
            <w:pPr>
              <w:spacing w:after="0"/>
              <w:rPr>
                <w:rFonts w:ascii="Arial" w:hAnsi="Arial" w:cs="Arial"/>
                <w:color w:val="000000"/>
                <w:sz w:val="20"/>
                <w:szCs w:val="20"/>
              </w:rPr>
            </w:pPr>
          </w:p>
        </w:tc>
        <w:tc>
          <w:tcPr>
            <w:tcW w:w="2712" w:type="dxa"/>
            <w:shd w:val="clear" w:color="auto" w:fill="auto"/>
          </w:tcPr>
          <w:p w14:paraId="7E3F9B8F" w14:textId="77777777" w:rsidR="00713D9E" w:rsidRPr="003767DA" w:rsidRDefault="00713D9E" w:rsidP="0042454D">
            <w:pPr>
              <w:spacing w:after="0"/>
              <w:rPr>
                <w:rFonts w:ascii="Arial" w:hAnsi="Arial" w:cs="Arial"/>
                <w:color w:val="000000"/>
                <w:sz w:val="20"/>
                <w:szCs w:val="20"/>
              </w:rPr>
            </w:pPr>
          </w:p>
        </w:tc>
      </w:tr>
      <w:tr w:rsidR="00713D9E" w:rsidRPr="003767DA" w14:paraId="3CEAD9A1" w14:textId="77777777" w:rsidTr="0042454D">
        <w:tc>
          <w:tcPr>
            <w:tcW w:w="550" w:type="dxa"/>
            <w:shd w:val="clear" w:color="auto" w:fill="auto"/>
          </w:tcPr>
          <w:p w14:paraId="4B1AAC01" w14:textId="77777777" w:rsidR="00713D9E" w:rsidRPr="003767DA" w:rsidRDefault="00713D9E" w:rsidP="0042454D">
            <w:pPr>
              <w:spacing w:after="0"/>
              <w:jc w:val="both"/>
              <w:rPr>
                <w:rFonts w:ascii="Arial" w:hAnsi="Arial" w:cs="Arial"/>
                <w:color w:val="000000"/>
                <w:sz w:val="20"/>
                <w:szCs w:val="20"/>
              </w:rPr>
            </w:pPr>
            <w:r w:rsidRPr="003767DA">
              <w:rPr>
                <w:rFonts w:ascii="Arial" w:hAnsi="Arial" w:cs="Arial"/>
                <w:color w:val="000000"/>
                <w:sz w:val="20"/>
                <w:szCs w:val="20"/>
              </w:rPr>
              <w:t>3.6.</w:t>
            </w:r>
          </w:p>
        </w:tc>
        <w:tc>
          <w:tcPr>
            <w:tcW w:w="4924" w:type="dxa"/>
            <w:shd w:val="clear" w:color="auto" w:fill="auto"/>
          </w:tcPr>
          <w:p w14:paraId="59457C93" w14:textId="77777777" w:rsidR="00713D9E" w:rsidRPr="003767DA" w:rsidRDefault="00713D9E" w:rsidP="0042454D">
            <w:pPr>
              <w:spacing w:after="0"/>
              <w:rPr>
                <w:rFonts w:ascii="Arial" w:hAnsi="Arial" w:cs="Arial"/>
                <w:color w:val="000000"/>
                <w:sz w:val="20"/>
                <w:szCs w:val="20"/>
              </w:rPr>
            </w:pPr>
            <w:r w:rsidRPr="003767DA">
              <w:rPr>
                <w:rFonts w:ascii="Arial" w:hAnsi="Arial" w:cs="Arial"/>
                <w:color w:val="000000"/>
                <w:sz w:val="20"/>
                <w:szCs w:val="20"/>
              </w:rPr>
              <w:t>Predvideni so ukrepi za preprečitev vplivov hrupa</w:t>
            </w:r>
            <w:r w:rsidR="00F336F7" w:rsidRPr="003767DA">
              <w:rPr>
                <w:rFonts w:ascii="Arial" w:hAnsi="Arial" w:cs="Arial"/>
                <w:color w:val="000000"/>
                <w:sz w:val="20"/>
                <w:szCs w:val="20"/>
              </w:rPr>
              <w:t xml:space="preserve"> v času gradnje in delovanja, ustrezno ravnanje z zemeljskimi izkopaninami kjer se izvajajo posegi v prostor</w:t>
            </w:r>
          </w:p>
        </w:tc>
        <w:tc>
          <w:tcPr>
            <w:tcW w:w="1150" w:type="dxa"/>
            <w:shd w:val="clear" w:color="auto" w:fill="auto"/>
          </w:tcPr>
          <w:p w14:paraId="59C907EA" w14:textId="77777777" w:rsidR="00713D9E" w:rsidRPr="003767DA" w:rsidRDefault="00713D9E" w:rsidP="0042454D">
            <w:pPr>
              <w:spacing w:after="0"/>
              <w:rPr>
                <w:rFonts w:ascii="Arial" w:hAnsi="Arial" w:cs="Arial"/>
                <w:color w:val="000000"/>
                <w:sz w:val="20"/>
                <w:szCs w:val="20"/>
              </w:rPr>
            </w:pPr>
          </w:p>
        </w:tc>
        <w:tc>
          <w:tcPr>
            <w:tcW w:w="2712" w:type="dxa"/>
            <w:shd w:val="clear" w:color="auto" w:fill="auto"/>
          </w:tcPr>
          <w:p w14:paraId="10418729" w14:textId="77777777" w:rsidR="00713D9E" w:rsidRPr="003767DA" w:rsidRDefault="00713D9E" w:rsidP="0042454D">
            <w:pPr>
              <w:spacing w:after="0"/>
              <w:rPr>
                <w:rFonts w:ascii="Arial" w:hAnsi="Arial" w:cs="Arial"/>
                <w:color w:val="000000"/>
                <w:sz w:val="20"/>
                <w:szCs w:val="20"/>
              </w:rPr>
            </w:pPr>
          </w:p>
        </w:tc>
      </w:tr>
      <w:tr w:rsidR="00713D9E" w:rsidRPr="003767DA" w14:paraId="276E3E1E" w14:textId="77777777" w:rsidTr="0042454D">
        <w:tc>
          <w:tcPr>
            <w:tcW w:w="550" w:type="dxa"/>
            <w:shd w:val="clear" w:color="auto" w:fill="auto"/>
          </w:tcPr>
          <w:p w14:paraId="18ABD600" w14:textId="77777777" w:rsidR="00713D9E" w:rsidRPr="003767DA" w:rsidRDefault="00713D9E" w:rsidP="0042454D">
            <w:pPr>
              <w:spacing w:after="0"/>
              <w:jc w:val="both"/>
              <w:rPr>
                <w:rFonts w:ascii="Arial" w:hAnsi="Arial" w:cs="Arial"/>
                <w:color w:val="000000"/>
                <w:sz w:val="20"/>
                <w:szCs w:val="20"/>
              </w:rPr>
            </w:pPr>
            <w:r w:rsidRPr="003767DA">
              <w:rPr>
                <w:rFonts w:ascii="Arial" w:hAnsi="Arial" w:cs="Arial"/>
                <w:color w:val="000000"/>
                <w:sz w:val="20"/>
                <w:szCs w:val="20"/>
              </w:rPr>
              <w:t>3.7.</w:t>
            </w:r>
          </w:p>
        </w:tc>
        <w:tc>
          <w:tcPr>
            <w:tcW w:w="4924" w:type="dxa"/>
            <w:shd w:val="clear" w:color="auto" w:fill="auto"/>
          </w:tcPr>
          <w:p w14:paraId="133D6FAE" w14:textId="77777777" w:rsidR="00713D9E" w:rsidRPr="003767DA" w:rsidRDefault="00713D9E" w:rsidP="0042454D">
            <w:pPr>
              <w:spacing w:after="0"/>
              <w:rPr>
                <w:rFonts w:ascii="Arial" w:hAnsi="Arial" w:cs="Arial"/>
                <w:color w:val="000000"/>
                <w:sz w:val="20"/>
                <w:szCs w:val="20"/>
              </w:rPr>
            </w:pPr>
            <w:r w:rsidRPr="003767DA">
              <w:rPr>
                <w:rFonts w:ascii="Arial" w:hAnsi="Arial" w:cs="Arial"/>
                <w:color w:val="000000"/>
                <w:sz w:val="20"/>
                <w:szCs w:val="20"/>
              </w:rPr>
              <w:t>Predvidene so na naravi temelječe rešitve (zelena infrastruktura itd.)</w:t>
            </w:r>
          </w:p>
        </w:tc>
        <w:tc>
          <w:tcPr>
            <w:tcW w:w="1150" w:type="dxa"/>
            <w:shd w:val="clear" w:color="auto" w:fill="auto"/>
          </w:tcPr>
          <w:p w14:paraId="36F22A19" w14:textId="77777777" w:rsidR="00713D9E" w:rsidRPr="003767DA" w:rsidRDefault="00713D9E" w:rsidP="0042454D">
            <w:pPr>
              <w:spacing w:after="0"/>
              <w:rPr>
                <w:rFonts w:ascii="Arial" w:hAnsi="Arial" w:cs="Arial"/>
                <w:color w:val="000000"/>
                <w:sz w:val="20"/>
                <w:szCs w:val="20"/>
              </w:rPr>
            </w:pPr>
          </w:p>
        </w:tc>
        <w:tc>
          <w:tcPr>
            <w:tcW w:w="2712" w:type="dxa"/>
            <w:shd w:val="clear" w:color="auto" w:fill="auto"/>
          </w:tcPr>
          <w:p w14:paraId="0345CA4A" w14:textId="77777777" w:rsidR="00713D9E" w:rsidRPr="003767DA" w:rsidRDefault="00713D9E" w:rsidP="0042454D">
            <w:pPr>
              <w:spacing w:after="0"/>
              <w:rPr>
                <w:rFonts w:ascii="Arial" w:hAnsi="Arial" w:cs="Arial"/>
                <w:color w:val="000000"/>
                <w:sz w:val="20"/>
                <w:szCs w:val="20"/>
              </w:rPr>
            </w:pPr>
          </w:p>
        </w:tc>
      </w:tr>
      <w:tr w:rsidR="00EE7716" w:rsidRPr="003767DA" w14:paraId="44A6B541" w14:textId="77777777" w:rsidTr="0042454D">
        <w:tc>
          <w:tcPr>
            <w:tcW w:w="550" w:type="dxa"/>
            <w:shd w:val="clear" w:color="auto" w:fill="auto"/>
          </w:tcPr>
          <w:p w14:paraId="4B51D872" w14:textId="77777777" w:rsidR="00EE7716" w:rsidRPr="003767DA" w:rsidRDefault="00EE7716" w:rsidP="0042454D">
            <w:pPr>
              <w:spacing w:after="0"/>
              <w:jc w:val="both"/>
              <w:rPr>
                <w:rFonts w:ascii="Arial" w:hAnsi="Arial" w:cs="Arial"/>
                <w:color w:val="000000"/>
                <w:sz w:val="20"/>
                <w:szCs w:val="20"/>
              </w:rPr>
            </w:pPr>
            <w:r w:rsidRPr="003767DA">
              <w:rPr>
                <w:rFonts w:ascii="Arial" w:hAnsi="Arial" w:cs="Arial"/>
                <w:color w:val="000000"/>
                <w:sz w:val="20"/>
                <w:szCs w:val="20"/>
              </w:rPr>
              <w:t xml:space="preserve">3.8. </w:t>
            </w:r>
          </w:p>
        </w:tc>
        <w:tc>
          <w:tcPr>
            <w:tcW w:w="4924" w:type="dxa"/>
            <w:shd w:val="clear" w:color="auto" w:fill="auto"/>
          </w:tcPr>
          <w:p w14:paraId="1DE96C33" w14:textId="77777777" w:rsidR="00EE7716" w:rsidRPr="003767DA" w:rsidRDefault="00EE7716" w:rsidP="0042454D">
            <w:pPr>
              <w:spacing w:after="0"/>
              <w:rPr>
                <w:rFonts w:ascii="Arial" w:hAnsi="Arial" w:cs="Arial"/>
                <w:color w:val="000000"/>
                <w:sz w:val="20"/>
                <w:szCs w:val="20"/>
              </w:rPr>
            </w:pPr>
            <w:r w:rsidRPr="003767DA">
              <w:rPr>
                <w:rStyle w:val="cf01"/>
                <w:rFonts w:ascii="Arial" w:hAnsi="Arial" w:cs="Arial"/>
                <w:sz w:val="20"/>
                <w:szCs w:val="20"/>
              </w:rPr>
              <w:t>Omilitveni ukrepi za preprečevanje in nadzorovanje onesnaževanja tal, voda, zraka, EMS in svetlobnega onesnaženja</w:t>
            </w:r>
          </w:p>
        </w:tc>
        <w:tc>
          <w:tcPr>
            <w:tcW w:w="1150" w:type="dxa"/>
            <w:shd w:val="clear" w:color="auto" w:fill="auto"/>
          </w:tcPr>
          <w:p w14:paraId="1EE8B1C1" w14:textId="77777777" w:rsidR="00EE7716" w:rsidRPr="003767DA" w:rsidRDefault="00EE7716" w:rsidP="0042454D">
            <w:pPr>
              <w:spacing w:after="0"/>
              <w:rPr>
                <w:rFonts w:ascii="Arial" w:hAnsi="Arial" w:cs="Arial"/>
                <w:color w:val="000000"/>
                <w:sz w:val="20"/>
                <w:szCs w:val="20"/>
              </w:rPr>
            </w:pPr>
          </w:p>
        </w:tc>
        <w:tc>
          <w:tcPr>
            <w:tcW w:w="2712" w:type="dxa"/>
            <w:shd w:val="clear" w:color="auto" w:fill="auto"/>
          </w:tcPr>
          <w:p w14:paraId="5FF7E8B1" w14:textId="77777777" w:rsidR="00EE7716" w:rsidRPr="003767DA" w:rsidRDefault="00EE7716" w:rsidP="0042454D">
            <w:pPr>
              <w:spacing w:after="0"/>
              <w:rPr>
                <w:rFonts w:ascii="Arial" w:hAnsi="Arial" w:cs="Arial"/>
                <w:color w:val="000000"/>
                <w:sz w:val="20"/>
                <w:szCs w:val="20"/>
              </w:rPr>
            </w:pPr>
          </w:p>
        </w:tc>
      </w:tr>
      <w:tr w:rsidR="00EE7716" w:rsidRPr="003767DA" w14:paraId="397FCAF6" w14:textId="77777777" w:rsidTr="0042454D">
        <w:tc>
          <w:tcPr>
            <w:tcW w:w="550" w:type="dxa"/>
            <w:shd w:val="clear" w:color="auto" w:fill="auto"/>
          </w:tcPr>
          <w:p w14:paraId="4A84481E" w14:textId="77777777" w:rsidR="00EE7716" w:rsidRPr="003767DA" w:rsidRDefault="00EE7716" w:rsidP="0042454D">
            <w:pPr>
              <w:spacing w:after="0"/>
              <w:jc w:val="both"/>
              <w:rPr>
                <w:rFonts w:ascii="Arial" w:hAnsi="Arial" w:cs="Arial"/>
                <w:color w:val="000000"/>
                <w:sz w:val="20"/>
                <w:szCs w:val="20"/>
              </w:rPr>
            </w:pPr>
            <w:r w:rsidRPr="003767DA">
              <w:rPr>
                <w:rFonts w:ascii="Arial" w:hAnsi="Arial" w:cs="Arial"/>
                <w:color w:val="000000"/>
                <w:sz w:val="20"/>
                <w:szCs w:val="20"/>
              </w:rPr>
              <w:t>3.9.</w:t>
            </w:r>
          </w:p>
        </w:tc>
        <w:tc>
          <w:tcPr>
            <w:tcW w:w="4924" w:type="dxa"/>
            <w:shd w:val="clear" w:color="auto" w:fill="auto"/>
          </w:tcPr>
          <w:p w14:paraId="4FCF8801" w14:textId="77777777" w:rsidR="00EE7716" w:rsidRPr="003767DA" w:rsidRDefault="00EE7716" w:rsidP="0042454D">
            <w:pPr>
              <w:spacing w:after="0"/>
              <w:rPr>
                <w:rStyle w:val="cf01"/>
                <w:rFonts w:ascii="Arial" w:hAnsi="Arial" w:cs="Arial"/>
                <w:sz w:val="20"/>
                <w:szCs w:val="20"/>
              </w:rPr>
            </w:pPr>
            <w:r w:rsidRPr="003767DA">
              <w:rPr>
                <w:rStyle w:val="cf01"/>
                <w:rFonts w:ascii="Arial" w:hAnsi="Arial" w:cs="Arial"/>
                <w:sz w:val="20"/>
                <w:szCs w:val="20"/>
              </w:rPr>
              <w:t>Omilitveni ukrepi v povezavi z biotsko raznovrstnostjo</w:t>
            </w:r>
          </w:p>
        </w:tc>
        <w:tc>
          <w:tcPr>
            <w:tcW w:w="1150" w:type="dxa"/>
            <w:shd w:val="clear" w:color="auto" w:fill="auto"/>
          </w:tcPr>
          <w:p w14:paraId="67A177C9" w14:textId="77777777" w:rsidR="00EE7716" w:rsidRPr="003767DA" w:rsidRDefault="00EE7716" w:rsidP="0042454D">
            <w:pPr>
              <w:spacing w:after="0"/>
              <w:rPr>
                <w:rFonts w:ascii="Arial" w:hAnsi="Arial" w:cs="Arial"/>
                <w:color w:val="000000"/>
                <w:sz w:val="20"/>
                <w:szCs w:val="20"/>
              </w:rPr>
            </w:pPr>
          </w:p>
        </w:tc>
        <w:tc>
          <w:tcPr>
            <w:tcW w:w="2712" w:type="dxa"/>
            <w:shd w:val="clear" w:color="auto" w:fill="auto"/>
          </w:tcPr>
          <w:p w14:paraId="387D49AA" w14:textId="77777777" w:rsidR="00EE7716" w:rsidRPr="003767DA" w:rsidRDefault="00EE7716" w:rsidP="0042454D">
            <w:pPr>
              <w:spacing w:after="0"/>
              <w:rPr>
                <w:rFonts w:ascii="Arial" w:hAnsi="Arial" w:cs="Arial"/>
                <w:color w:val="000000"/>
                <w:sz w:val="20"/>
                <w:szCs w:val="20"/>
              </w:rPr>
            </w:pPr>
          </w:p>
        </w:tc>
      </w:tr>
      <w:tr w:rsidR="008B5D93" w:rsidRPr="003767DA" w14:paraId="2AB7D7A6" w14:textId="77777777" w:rsidTr="0042454D">
        <w:tc>
          <w:tcPr>
            <w:tcW w:w="550" w:type="dxa"/>
            <w:shd w:val="clear" w:color="auto" w:fill="auto"/>
          </w:tcPr>
          <w:p w14:paraId="1F543349" w14:textId="77777777" w:rsidR="008B5D93" w:rsidRPr="003767DA" w:rsidRDefault="00713D9E" w:rsidP="0042454D">
            <w:pPr>
              <w:spacing w:after="0"/>
              <w:jc w:val="both"/>
              <w:rPr>
                <w:rFonts w:ascii="Arial" w:hAnsi="Arial" w:cs="Arial"/>
                <w:color w:val="000000"/>
                <w:sz w:val="20"/>
                <w:szCs w:val="20"/>
              </w:rPr>
            </w:pPr>
            <w:r w:rsidRPr="003767DA">
              <w:rPr>
                <w:rFonts w:ascii="Arial" w:hAnsi="Arial" w:cs="Arial"/>
                <w:color w:val="000000"/>
                <w:sz w:val="20"/>
                <w:szCs w:val="20"/>
              </w:rPr>
              <w:t>5.</w:t>
            </w:r>
          </w:p>
        </w:tc>
        <w:tc>
          <w:tcPr>
            <w:tcW w:w="4924" w:type="dxa"/>
            <w:shd w:val="clear" w:color="auto" w:fill="auto"/>
          </w:tcPr>
          <w:p w14:paraId="7C402751" w14:textId="77777777" w:rsidR="008B5D93" w:rsidRPr="003767DA" w:rsidRDefault="008B5D93" w:rsidP="0042454D">
            <w:pPr>
              <w:spacing w:after="0"/>
              <w:rPr>
                <w:rFonts w:ascii="Arial" w:hAnsi="Arial" w:cs="Arial"/>
                <w:color w:val="000000"/>
                <w:sz w:val="20"/>
                <w:szCs w:val="20"/>
              </w:rPr>
            </w:pPr>
            <w:r w:rsidRPr="003767DA">
              <w:rPr>
                <w:rFonts w:ascii="Arial" w:hAnsi="Arial" w:cs="Arial"/>
                <w:color w:val="000000"/>
                <w:sz w:val="20"/>
                <w:szCs w:val="20"/>
              </w:rPr>
              <w:t xml:space="preserve">Iz priložene dokumentacije izhaja, da bodo pri izvedbi projekta upoštevana načela </w:t>
            </w:r>
            <w:r w:rsidR="00713D9E" w:rsidRPr="003767DA">
              <w:rPr>
                <w:rFonts w:ascii="Arial" w:hAnsi="Arial" w:cs="Arial"/>
                <w:color w:val="000000"/>
                <w:sz w:val="20"/>
                <w:szCs w:val="20"/>
              </w:rPr>
              <w:t xml:space="preserve">z nizkimi emisijami toplogrednih plinov, energetske učinkovitosti </w:t>
            </w:r>
            <w:r w:rsidR="00057BCB" w:rsidRPr="003767DA">
              <w:rPr>
                <w:rFonts w:ascii="Arial" w:hAnsi="Arial" w:cs="Arial"/>
                <w:color w:val="000000"/>
                <w:sz w:val="20"/>
                <w:szCs w:val="20"/>
              </w:rPr>
              <w:t xml:space="preserve">in ne bodo uporabljeni materiali, ki so </w:t>
            </w:r>
            <w:r w:rsidR="00057BCB" w:rsidRPr="003767DA">
              <w:rPr>
                <w:rFonts w:ascii="Arial" w:hAnsi="Arial" w:cs="Arial"/>
                <w:color w:val="000000"/>
                <w:sz w:val="20"/>
                <w:szCs w:val="20"/>
              </w:rPr>
              <w:lastRenderedPageBreak/>
              <w:t xml:space="preserve">škodljivi za zdravje ljudi, živali in narave (v povezavi z dodatkom C Priloga DNSH glede uporabe in prisotnosti kemikalij) </w:t>
            </w:r>
            <w:r w:rsidRPr="003767DA">
              <w:rPr>
                <w:rFonts w:ascii="Arial" w:hAnsi="Arial" w:cs="Arial"/>
                <w:color w:val="000000"/>
                <w:sz w:val="20"/>
                <w:szCs w:val="20"/>
              </w:rPr>
              <w:t>(investicijska dokumentacija, popis del in materialov itd.)</w:t>
            </w:r>
          </w:p>
        </w:tc>
        <w:tc>
          <w:tcPr>
            <w:tcW w:w="1150" w:type="dxa"/>
            <w:shd w:val="clear" w:color="auto" w:fill="auto"/>
          </w:tcPr>
          <w:p w14:paraId="443142A4" w14:textId="77777777" w:rsidR="008B5D93" w:rsidRPr="003767DA" w:rsidRDefault="008B5D93" w:rsidP="0042454D">
            <w:pPr>
              <w:spacing w:after="0"/>
              <w:rPr>
                <w:rFonts w:ascii="Arial" w:hAnsi="Arial" w:cs="Arial"/>
                <w:color w:val="000000"/>
                <w:sz w:val="20"/>
                <w:szCs w:val="20"/>
              </w:rPr>
            </w:pPr>
          </w:p>
        </w:tc>
        <w:tc>
          <w:tcPr>
            <w:tcW w:w="2712" w:type="dxa"/>
            <w:shd w:val="clear" w:color="auto" w:fill="auto"/>
          </w:tcPr>
          <w:p w14:paraId="30D65CEE" w14:textId="77777777" w:rsidR="008B5D93" w:rsidRPr="003767DA" w:rsidRDefault="008B5D93" w:rsidP="0042454D">
            <w:pPr>
              <w:spacing w:after="0"/>
              <w:rPr>
                <w:rFonts w:ascii="Arial" w:hAnsi="Arial" w:cs="Arial"/>
                <w:color w:val="000000"/>
                <w:sz w:val="20"/>
                <w:szCs w:val="20"/>
              </w:rPr>
            </w:pPr>
          </w:p>
        </w:tc>
      </w:tr>
    </w:tbl>
    <w:p w14:paraId="4DE50265" w14:textId="70E37272" w:rsidR="008B5D93" w:rsidRPr="0042454D" w:rsidRDefault="008B5D93" w:rsidP="0042454D">
      <w:pPr>
        <w:numPr>
          <w:ilvl w:val="1"/>
          <w:numId w:val="3"/>
        </w:numPr>
        <w:spacing w:before="240"/>
        <w:jc w:val="both"/>
        <w:rPr>
          <w:rFonts w:ascii="Arial" w:hAnsi="Arial" w:cs="Arial"/>
          <w:b/>
          <w:i/>
          <w:color w:val="000000"/>
          <w:sz w:val="20"/>
          <w:szCs w:val="20"/>
        </w:rPr>
      </w:pPr>
      <w:r w:rsidRPr="0042454D">
        <w:rPr>
          <w:rFonts w:ascii="Arial" w:hAnsi="Arial" w:cs="Arial"/>
          <w:b/>
          <w:i/>
          <w:color w:val="000000"/>
          <w:sz w:val="20"/>
          <w:szCs w:val="20"/>
        </w:rPr>
        <w:t xml:space="preserve">Izvedba pregleda projekta - </w:t>
      </w:r>
      <w:r w:rsidR="0042454D">
        <w:rPr>
          <w:rFonts w:ascii="Arial" w:hAnsi="Arial" w:cs="Arial"/>
          <w:b/>
          <w:i/>
          <w:color w:val="000000"/>
          <w:sz w:val="20"/>
          <w:szCs w:val="20"/>
        </w:rPr>
        <w:t>e</w:t>
      </w:r>
      <w:r w:rsidRPr="0042454D">
        <w:rPr>
          <w:rFonts w:ascii="Arial" w:hAnsi="Arial" w:cs="Arial"/>
          <w:b/>
          <w:i/>
          <w:color w:val="000000"/>
          <w:sz w:val="20"/>
          <w:szCs w:val="20"/>
        </w:rPr>
        <w:t>x post (pred izplačilom, ob zaključku projekta v skladu s pogodbenim rokom spremljanja projekta)</w:t>
      </w:r>
    </w:p>
    <w:p w14:paraId="5407FC12" w14:textId="77777777" w:rsidR="0094749D" w:rsidRPr="003767DA" w:rsidRDefault="0094749D" w:rsidP="0042454D">
      <w:pPr>
        <w:pStyle w:val="Napis"/>
        <w:spacing w:after="0"/>
        <w:jc w:val="both"/>
        <w:rPr>
          <w:rFonts w:ascii="Arial" w:hAnsi="Arial" w:cs="Arial"/>
          <w:color w:val="000000"/>
        </w:rPr>
      </w:pPr>
      <w:r w:rsidRPr="003767DA">
        <w:rPr>
          <w:rFonts w:ascii="Arial" w:hAnsi="Arial" w:cs="Arial"/>
          <w:color w:val="000000"/>
        </w:rPr>
        <w:t xml:space="preserve">Tabela </w:t>
      </w:r>
      <w:r w:rsidRPr="003767DA">
        <w:rPr>
          <w:rFonts w:ascii="Arial" w:hAnsi="Arial" w:cs="Arial"/>
          <w:color w:val="000000"/>
        </w:rPr>
        <w:fldChar w:fldCharType="begin"/>
      </w:r>
      <w:r w:rsidRPr="003767DA">
        <w:rPr>
          <w:rFonts w:ascii="Arial" w:hAnsi="Arial" w:cs="Arial"/>
          <w:color w:val="000000"/>
        </w:rPr>
        <w:instrText xml:space="preserve"> SEQ Tabela \* ARABIC </w:instrText>
      </w:r>
      <w:r w:rsidRPr="003767DA">
        <w:rPr>
          <w:rFonts w:ascii="Arial" w:hAnsi="Arial" w:cs="Arial"/>
          <w:color w:val="000000"/>
        </w:rPr>
        <w:fldChar w:fldCharType="separate"/>
      </w:r>
      <w:r w:rsidR="00757496" w:rsidRPr="003767DA">
        <w:rPr>
          <w:rFonts w:ascii="Arial" w:hAnsi="Arial" w:cs="Arial"/>
          <w:noProof/>
          <w:color w:val="000000"/>
        </w:rPr>
        <w:t>23</w:t>
      </w:r>
      <w:r w:rsidRPr="003767DA">
        <w:rPr>
          <w:rFonts w:ascii="Arial" w:hAnsi="Arial" w:cs="Arial"/>
          <w:color w:val="000000"/>
        </w:rPr>
        <w:fldChar w:fldCharType="end"/>
      </w:r>
      <w:r w:rsidRPr="003767DA">
        <w:rPr>
          <w:rFonts w:ascii="Arial" w:hAnsi="Arial" w:cs="Arial"/>
          <w:color w:val="000000"/>
        </w:rPr>
        <w:t xml:space="preserve">: Elementi ex-post presoje projekta z vidika skladnosti z načelom DNSH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068"/>
        <w:gridCol w:w="1843"/>
        <w:gridCol w:w="1843"/>
      </w:tblGrid>
      <w:tr w:rsidR="008B5D93" w:rsidRPr="003767DA" w14:paraId="52E88E66" w14:textId="77777777" w:rsidTr="00CE65A4">
        <w:tc>
          <w:tcPr>
            <w:tcW w:w="534" w:type="dxa"/>
            <w:shd w:val="clear" w:color="auto" w:fill="A8D08D" w:themeFill="accent6" w:themeFillTint="99"/>
          </w:tcPr>
          <w:p w14:paraId="515E1CF3" w14:textId="77777777" w:rsidR="008B5D93" w:rsidRPr="003767DA" w:rsidRDefault="008B5D93" w:rsidP="0042454D">
            <w:pPr>
              <w:spacing w:after="0"/>
              <w:jc w:val="both"/>
              <w:rPr>
                <w:rFonts w:ascii="Arial" w:hAnsi="Arial" w:cs="Arial"/>
                <w:color w:val="000000"/>
                <w:sz w:val="20"/>
                <w:szCs w:val="20"/>
              </w:rPr>
            </w:pPr>
          </w:p>
        </w:tc>
        <w:tc>
          <w:tcPr>
            <w:tcW w:w="5068" w:type="dxa"/>
            <w:shd w:val="clear" w:color="auto" w:fill="A8D08D" w:themeFill="accent6" w:themeFillTint="99"/>
          </w:tcPr>
          <w:p w14:paraId="22896B06" w14:textId="77777777" w:rsidR="008B5D93" w:rsidRPr="003767DA" w:rsidRDefault="008B5D93" w:rsidP="0042454D">
            <w:pPr>
              <w:spacing w:after="0"/>
              <w:rPr>
                <w:rFonts w:ascii="Arial" w:hAnsi="Arial" w:cs="Arial"/>
                <w:color w:val="000000"/>
                <w:sz w:val="20"/>
                <w:szCs w:val="20"/>
              </w:rPr>
            </w:pPr>
            <w:r w:rsidRPr="003767DA">
              <w:rPr>
                <w:rFonts w:ascii="Arial" w:hAnsi="Arial" w:cs="Arial"/>
                <w:color w:val="000000"/>
                <w:sz w:val="20"/>
                <w:szCs w:val="20"/>
              </w:rPr>
              <w:t>Elementi, ki jih mora imeti projekt (izkazano ob izdaji zahtevkov za plačilo in ob zaključku projekta in roka spremljanja)</w:t>
            </w:r>
          </w:p>
        </w:tc>
        <w:tc>
          <w:tcPr>
            <w:tcW w:w="1843" w:type="dxa"/>
            <w:shd w:val="clear" w:color="auto" w:fill="A8D08D" w:themeFill="accent6" w:themeFillTint="99"/>
          </w:tcPr>
          <w:p w14:paraId="0CDB895E" w14:textId="77777777" w:rsidR="008B5D93" w:rsidRPr="003767DA" w:rsidRDefault="008B5D93" w:rsidP="0042454D">
            <w:pPr>
              <w:spacing w:after="0"/>
              <w:rPr>
                <w:rFonts w:ascii="Arial" w:hAnsi="Arial" w:cs="Arial"/>
                <w:color w:val="000000"/>
                <w:sz w:val="20"/>
                <w:szCs w:val="20"/>
              </w:rPr>
            </w:pPr>
            <w:r w:rsidRPr="003767DA">
              <w:rPr>
                <w:rFonts w:ascii="Arial" w:hAnsi="Arial" w:cs="Arial"/>
                <w:color w:val="000000"/>
                <w:sz w:val="20"/>
                <w:szCs w:val="20"/>
              </w:rPr>
              <w:t>DA/NE/ni relevantno</w:t>
            </w:r>
          </w:p>
        </w:tc>
        <w:tc>
          <w:tcPr>
            <w:tcW w:w="1843" w:type="dxa"/>
            <w:shd w:val="clear" w:color="auto" w:fill="A8D08D" w:themeFill="accent6" w:themeFillTint="99"/>
          </w:tcPr>
          <w:p w14:paraId="5D3199DD" w14:textId="39120DFD" w:rsidR="008B5D93" w:rsidRPr="003767DA" w:rsidRDefault="008B5D93" w:rsidP="0042454D">
            <w:pPr>
              <w:spacing w:after="0"/>
              <w:rPr>
                <w:rFonts w:ascii="Arial" w:hAnsi="Arial" w:cs="Arial"/>
                <w:color w:val="000000"/>
                <w:sz w:val="20"/>
                <w:szCs w:val="20"/>
              </w:rPr>
            </w:pPr>
            <w:r w:rsidRPr="003767DA">
              <w:rPr>
                <w:rFonts w:ascii="Arial" w:hAnsi="Arial" w:cs="Arial"/>
                <w:color w:val="000000"/>
                <w:sz w:val="20"/>
                <w:szCs w:val="20"/>
              </w:rPr>
              <w:t>Pojasnilo – obvezno, če se v prejšnjem stolpcu izbere</w:t>
            </w:r>
            <w:r w:rsidR="00D43E3F">
              <w:rPr>
                <w:rFonts w:ascii="Arial" w:hAnsi="Arial" w:cs="Arial"/>
                <w:color w:val="000000"/>
                <w:sz w:val="20"/>
                <w:szCs w:val="20"/>
              </w:rPr>
              <w:t xml:space="preserve"> </w:t>
            </w:r>
            <w:r w:rsidRPr="003767DA">
              <w:rPr>
                <w:rFonts w:ascii="Arial" w:hAnsi="Arial" w:cs="Arial"/>
                <w:color w:val="000000"/>
                <w:sz w:val="20"/>
                <w:szCs w:val="20"/>
              </w:rPr>
              <w:t>''ni relevantno'' ter navede se vsa morebitna druga pojasnila</w:t>
            </w:r>
          </w:p>
        </w:tc>
      </w:tr>
      <w:tr w:rsidR="008B5D93" w:rsidRPr="003767DA" w14:paraId="40D48D0A" w14:textId="77777777" w:rsidTr="0042454D">
        <w:tc>
          <w:tcPr>
            <w:tcW w:w="534" w:type="dxa"/>
            <w:shd w:val="clear" w:color="auto" w:fill="auto"/>
          </w:tcPr>
          <w:p w14:paraId="3EABB419" w14:textId="77777777" w:rsidR="008B5D93" w:rsidRPr="003767DA" w:rsidRDefault="008B5D93" w:rsidP="0042454D">
            <w:pPr>
              <w:spacing w:after="0"/>
              <w:jc w:val="both"/>
              <w:rPr>
                <w:rFonts w:ascii="Arial" w:hAnsi="Arial" w:cs="Arial"/>
                <w:color w:val="000000"/>
                <w:sz w:val="20"/>
                <w:szCs w:val="20"/>
              </w:rPr>
            </w:pPr>
            <w:r w:rsidRPr="003767DA">
              <w:rPr>
                <w:rFonts w:ascii="Arial" w:hAnsi="Arial" w:cs="Arial"/>
                <w:color w:val="000000"/>
                <w:sz w:val="20"/>
                <w:szCs w:val="20"/>
              </w:rPr>
              <w:t>1.</w:t>
            </w:r>
          </w:p>
        </w:tc>
        <w:tc>
          <w:tcPr>
            <w:tcW w:w="5068" w:type="dxa"/>
            <w:shd w:val="clear" w:color="auto" w:fill="auto"/>
          </w:tcPr>
          <w:p w14:paraId="5C290324" w14:textId="6E94BF2D" w:rsidR="008B5D93" w:rsidRPr="003767DA" w:rsidRDefault="000E1F60" w:rsidP="0042454D">
            <w:pPr>
              <w:spacing w:after="0"/>
              <w:rPr>
                <w:rFonts w:ascii="Arial" w:hAnsi="Arial" w:cs="Arial"/>
                <w:color w:val="000000"/>
                <w:sz w:val="20"/>
                <w:szCs w:val="20"/>
              </w:rPr>
            </w:pPr>
            <w:r w:rsidRPr="003767DA">
              <w:rPr>
                <w:rFonts w:ascii="Arial" w:hAnsi="Arial" w:cs="Arial"/>
                <w:color w:val="000000"/>
                <w:sz w:val="20"/>
                <w:szCs w:val="20"/>
              </w:rPr>
              <w:t>V poročilu so opisani, pojasnjeni, prikazani vsi omilitveni ukrepi, predvide</w:t>
            </w:r>
            <w:r w:rsidR="0042454D">
              <w:rPr>
                <w:rFonts w:ascii="Arial" w:hAnsi="Arial" w:cs="Arial"/>
                <w:color w:val="000000"/>
                <w:sz w:val="20"/>
                <w:szCs w:val="20"/>
              </w:rPr>
              <w:t>ni</w:t>
            </w:r>
            <w:r w:rsidRPr="003767DA">
              <w:rPr>
                <w:rFonts w:ascii="Arial" w:hAnsi="Arial" w:cs="Arial"/>
                <w:color w:val="000000"/>
                <w:sz w:val="20"/>
                <w:szCs w:val="20"/>
              </w:rPr>
              <w:t xml:space="preserve"> v vlogi in naveden</w:t>
            </w:r>
            <w:r w:rsidR="0042454D">
              <w:rPr>
                <w:rFonts w:ascii="Arial" w:hAnsi="Arial" w:cs="Arial"/>
                <w:color w:val="000000"/>
                <w:sz w:val="20"/>
                <w:szCs w:val="20"/>
              </w:rPr>
              <w:t>i</w:t>
            </w:r>
            <w:r w:rsidRPr="003767DA">
              <w:rPr>
                <w:rFonts w:ascii="Arial" w:hAnsi="Arial" w:cs="Arial"/>
                <w:color w:val="000000"/>
                <w:sz w:val="20"/>
                <w:szCs w:val="20"/>
              </w:rPr>
              <w:t xml:space="preserve"> tudi v tabeli 22, priložena so ustrezna dokazila o izvedbi omilitvenih ukrepov (npr. fotografije izvedenih posegov, ustrezni certifikati itd.)</w:t>
            </w:r>
          </w:p>
        </w:tc>
        <w:tc>
          <w:tcPr>
            <w:tcW w:w="1843" w:type="dxa"/>
            <w:shd w:val="clear" w:color="auto" w:fill="auto"/>
          </w:tcPr>
          <w:p w14:paraId="2C6A50AC" w14:textId="77777777" w:rsidR="008B5D93" w:rsidRPr="003767DA" w:rsidRDefault="008B5D93" w:rsidP="0042454D">
            <w:pPr>
              <w:spacing w:after="0"/>
              <w:rPr>
                <w:rFonts w:ascii="Arial" w:hAnsi="Arial" w:cs="Arial"/>
                <w:color w:val="000000"/>
                <w:sz w:val="20"/>
                <w:szCs w:val="20"/>
              </w:rPr>
            </w:pPr>
          </w:p>
        </w:tc>
        <w:tc>
          <w:tcPr>
            <w:tcW w:w="1843" w:type="dxa"/>
            <w:shd w:val="clear" w:color="auto" w:fill="auto"/>
          </w:tcPr>
          <w:p w14:paraId="05A5B31A" w14:textId="77777777" w:rsidR="008B5D93" w:rsidRPr="003767DA" w:rsidRDefault="008B5D93" w:rsidP="0042454D">
            <w:pPr>
              <w:spacing w:after="0"/>
              <w:rPr>
                <w:rFonts w:ascii="Arial" w:hAnsi="Arial" w:cs="Arial"/>
                <w:color w:val="000000"/>
                <w:sz w:val="20"/>
                <w:szCs w:val="20"/>
              </w:rPr>
            </w:pPr>
          </w:p>
        </w:tc>
      </w:tr>
      <w:tr w:rsidR="000E1F60" w:rsidRPr="003767DA" w14:paraId="61637610" w14:textId="77777777" w:rsidTr="0042454D">
        <w:tc>
          <w:tcPr>
            <w:tcW w:w="534" w:type="dxa"/>
            <w:shd w:val="clear" w:color="auto" w:fill="auto"/>
          </w:tcPr>
          <w:p w14:paraId="353392FF" w14:textId="77777777" w:rsidR="000E1F60" w:rsidRPr="003767DA" w:rsidRDefault="000E1F60" w:rsidP="0042454D">
            <w:pPr>
              <w:spacing w:after="0"/>
              <w:jc w:val="both"/>
              <w:rPr>
                <w:rFonts w:ascii="Arial" w:hAnsi="Arial" w:cs="Arial"/>
                <w:color w:val="000000"/>
                <w:sz w:val="20"/>
                <w:szCs w:val="20"/>
              </w:rPr>
            </w:pPr>
            <w:r w:rsidRPr="003767DA">
              <w:rPr>
                <w:rFonts w:ascii="Arial" w:hAnsi="Arial" w:cs="Arial"/>
                <w:color w:val="000000"/>
                <w:sz w:val="20"/>
                <w:szCs w:val="20"/>
              </w:rPr>
              <w:t>2</w:t>
            </w:r>
            <w:r w:rsidR="00AD25A2" w:rsidRPr="003767DA">
              <w:rPr>
                <w:rFonts w:ascii="Arial" w:hAnsi="Arial" w:cs="Arial"/>
                <w:color w:val="000000"/>
                <w:sz w:val="20"/>
                <w:szCs w:val="20"/>
              </w:rPr>
              <w:t>.</w:t>
            </w:r>
          </w:p>
        </w:tc>
        <w:tc>
          <w:tcPr>
            <w:tcW w:w="5068" w:type="dxa"/>
            <w:shd w:val="clear" w:color="auto" w:fill="auto"/>
          </w:tcPr>
          <w:p w14:paraId="169B1CBA" w14:textId="77777777" w:rsidR="000E1F60" w:rsidRPr="003767DA" w:rsidRDefault="000E1F60" w:rsidP="0042454D">
            <w:pPr>
              <w:spacing w:after="0"/>
              <w:rPr>
                <w:rFonts w:ascii="Arial" w:hAnsi="Arial" w:cs="Arial"/>
                <w:color w:val="000000"/>
                <w:sz w:val="20"/>
                <w:szCs w:val="20"/>
              </w:rPr>
            </w:pPr>
            <w:r w:rsidRPr="003767DA">
              <w:rPr>
                <w:rFonts w:ascii="Arial" w:hAnsi="Arial" w:cs="Arial"/>
                <w:color w:val="000000"/>
                <w:sz w:val="20"/>
                <w:szCs w:val="20"/>
              </w:rPr>
              <w:t>Prijavitelj je predložil dokazila (npr. energetsko izkaznico pooblaščene osebe, drugi certifikati, ki dokazujejo energetsko učinkovitost instalirane opreme)</w:t>
            </w:r>
          </w:p>
        </w:tc>
        <w:tc>
          <w:tcPr>
            <w:tcW w:w="1843" w:type="dxa"/>
            <w:shd w:val="clear" w:color="auto" w:fill="auto"/>
          </w:tcPr>
          <w:p w14:paraId="57A9C81C" w14:textId="77777777" w:rsidR="000E1F60" w:rsidRPr="003767DA" w:rsidRDefault="000E1F60" w:rsidP="0042454D">
            <w:pPr>
              <w:spacing w:after="0"/>
              <w:rPr>
                <w:rFonts w:ascii="Arial" w:hAnsi="Arial" w:cs="Arial"/>
                <w:color w:val="000000"/>
                <w:sz w:val="20"/>
                <w:szCs w:val="20"/>
              </w:rPr>
            </w:pPr>
          </w:p>
        </w:tc>
        <w:tc>
          <w:tcPr>
            <w:tcW w:w="1843" w:type="dxa"/>
            <w:shd w:val="clear" w:color="auto" w:fill="auto"/>
          </w:tcPr>
          <w:p w14:paraId="276ED162" w14:textId="77777777" w:rsidR="000E1F60" w:rsidRPr="003767DA" w:rsidRDefault="000E1F60" w:rsidP="0042454D">
            <w:pPr>
              <w:spacing w:after="0"/>
              <w:rPr>
                <w:rFonts w:ascii="Arial" w:hAnsi="Arial" w:cs="Arial"/>
                <w:color w:val="000000"/>
                <w:sz w:val="20"/>
                <w:szCs w:val="20"/>
              </w:rPr>
            </w:pPr>
          </w:p>
        </w:tc>
      </w:tr>
      <w:tr w:rsidR="008B5D93" w:rsidRPr="003767DA" w14:paraId="593A4916" w14:textId="77777777" w:rsidTr="0042454D">
        <w:tc>
          <w:tcPr>
            <w:tcW w:w="534" w:type="dxa"/>
            <w:shd w:val="clear" w:color="auto" w:fill="auto"/>
          </w:tcPr>
          <w:p w14:paraId="3FB53F5F" w14:textId="77777777" w:rsidR="008B5D93" w:rsidRPr="003767DA" w:rsidRDefault="00AD25A2" w:rsidP="0042454D">
            <w:pPr>
              <w:spacing w:after="0"/>
              <w:jc w:val="both"/>
              <w:rPr>
                <w:rFonts w:ascii="Arial" w:hAnsi="Arial" w:cs="Arial"/>
                <w:color w:val="000000"/>
                <w:sz w:val="20"/>
                <w:szCs w:val="20"/>
              </w:rPr>
            </w:pPr>
            <w:r w:rsidRPr="003767DA">
              <w:rPr>
                <w:rFonts w:ascii="Arial" w:hAnsi="Arial" w:cs="Arial"/>
                <w:color w:val="000000"/>
                <w:sz w:val="20"/>
                <w:szCs w:val="20"/>
              </w:rPr>
              <w:t>3</w:t>
            </w:r>
            <w:r w:rsidR="008B5D93" w:rsidRPr="003767DA">
              <w:rPr>
                <w:rFonts w:ascii="Arial" w:hAnsi="Arial" w:cs="Arial"/>
                <w:color w:val="000000"/>
                <w:sz w:val="20"/>
                <w:szCs w:val="20"/>
              </w:rPr>
              <w:t>.</w:t>
            </w:r>
          </w:p>
        </w:tc>
        <w:tc>
          <w:tcPr>
            <w:tcW w:w="5068" w:type="dxa"/>
            <w:shd w:val="clear" w:color="auto" w:fill="auto"/>
          </w:tcPr>
          <w:p w14:paraId="274CE725" w14:textId="77777777" w:rsidR="008B5D93" w:rsidRPr="003767DA" w:rsidRDefault="00057BCB" w:rsidP="0042454D">
            <w:pPr>
              <w:spacing w:after="0"/>
              <w:rPr>
                <w:rFonts w:ascii="Arial" w:hAnsi="Arial" w:cs="Arial"/>
                <w:color w:val="000000"/>
                <w:sz w:val="20"/>
                <w:szCs w:val="20"/>
              </w:rPr>
            </w:pPr>
            <w:r w:rsidRPr="003767DA">
              <w:rPr>
                <w:rFonts w:ascii="Arial" w:hAnsi="Arial" w:cs="Arial"/>
                <w:color w:val="000000"/>
                <w:sz w:val="20"/>
                <w:szCs w:val="20"/>
              </w:rPr>
              <w:t>Prijavitelj je predložil dokazila o uporabljenih materialih pri gradnji, ki niso škodljivi za zdravje ljudi, živali in narave (v povezavi z dodatkom C Priloga DNSH glede uporabe in prisotnosti kemikalij)</w:t>
            </w:r>
          </w:p>
        </w:tc>
        <w:tc>
          <w:tcPr>
            <w:tcW w:w="1843" w:type="dxa"/>
            <w:shd w:val="clear" w:color="auto" w:fill="auto"/>
          </w:tcPr>
          <w:p w14:paraId="4C4C42CB" w14:textId="77777777" w:rsidR="008B5D93" w:rsidRPr="003767DA" w:rsidRDefault="008B5D93" w:rsidP="0042454D">
            <w:pPr>
              <w:spacing w:after="0"/>
              <w:rPr>
                <w:rFonts w:ascii="Arial" w:hAnsi="Arial" w:cs="Arial"/>
                <w:color w:val="000000"/>
                <w:sz w:val="20"/>
                <w:szCs w:val="20"/>
              </w:rPr>
            </w:pPr>
          </w:p>
        </w:tc>
        <w:tc>
          <w:tcPr>
            <w:tcW w:w="1843" w:type="dxa"/>
            <w:shd w:val="clear" w:color="auto" w:fill="auto"/>
          </w:tcPr>
          <w:p w14:paraId="24AB431C" w14:textId="77777777" w:rsidR="008B5D93" w:rsidRPr="003767DA" w:rsidRDefault="008B5D93" w:rsidP="0042454D">
            <w:pPr>
              <w:spacing w:after="0"/>
              <w:rPr>
                <w:rFonts w:ascii="Arial" w:hAnsi="Arial" w:cs="Arial"/>
                <w:color w:val="000000"/>
                <w:sz w:val="20"/>
                <w:szCs w:val="20"/>
              </w:rPr>
            </w:pPr>
          </w:p>
        </w:tc>
      </w:tr>
    </w:tbl>
    <w:p w14:paraId="2C12A883" w14:textId="77777777" w:rsidR="008B5D93" w:rsidRPr="003767DA" w:rsidRDefault="008B5D93" w:rsidP="009E20C0">
      <w:pPr>
        <w:jc w:val="both"/>
        <w:rPr>
          <w:rFonts w:ascii="Arial" w:hAnsi="Arial" w:cs="Arial"/>
          <w:color w:val="000000"/>
          <w:sz w:val="20"/>
          <w:szCs w:val="20"/>
        </w:rPr>
      </w:pPr>
    </w:p>
    <w:p w14:paraId="62D7630F" w14:textId="77777777" w:rsidR="001A5B00" w:rsidRPr="003767DA" w:rsidRDefault="001A5B00" w:rsidP="009E20C0">
      <w:pPr>
        <w:jc w:val="both"/>
        <w:rPr>
          <w:rFonts w:ascii="Arial" w:hAnsi="Arial" w:cs="Arial"/>
          <w:color w:val="000000"/>
          <w:sz w:val="20"/>
          <w:szCs w:val="20"/>
        </w:rPr>
      </w:pPr>
    </w:p>
    <w:p w14:paraId="7C001C80" w14:textId="77777777" w:rsidR="00AD25A2" w:rsidRPr="003767DA" w:rsidRDefault="00AD25A2" w:rsidP="009E20C0">
      <w:pPr>
        <w:jc w:val="both"/>
        <w:rPr>
          <w:rFonts w:ascii="Arial" w:hAnsi="Arial" w:cs="Arial"/>
          <w:color w:val="000000"/>
          <w:sz w:val="20"/>
          <w:szCs w:val="20"/>
        </w:rPr>
        <w:sectPr w:rsidR="00AD25A2" w:rsidRPr="003767DA" w:rsidSect="0061475D">
          <w:pgSz w:w="11906" w:h="16838"/>
          <w:pgMar w:top="1417" w:right="1417" w:bottom="1417" w:left="1417" w:header="708" w:footer="708" w:gutter="0"/>
          <w:cols w:space="708"/>
          <w:docGrid w:linePitch="360"/>
        </w:sectPr>
      </w:pPr>
    </w:p>
    <w:p w14:paraId="4D7F4DF7" w14:textId="1A4421E6" w:rsidR="00033256" w:rsidRPr="003767DA" w:rsidRDefault="00631065" w:rsidP="009E20C0">
      <w:pPr>
        <w:jc w:val="both"/>
        <w:rPr>
          <w:rFonts w:ascii="Arial" w:hAnsi="Arial" w:cs="Arial"/>
          <w:color w:val="000000"/>
          <w:sz w:val="20"/>
          <w:szCs w:val="20"/>
        </w:rPr>
      </w:pPr>
      <w:r w:rsidRPr="003767DA">
        <w:rPr>
          <w:rFonts w:ascii="Arial" w:hAnsi="Arial" w:cs="Arial"/>
          <w:color w:val="000000"/>
          <w:sz w:val="20"/>
          <w:szCs w:val="20"/>
        </w:rPr>
        <w:lastRenderedPageBreak/>
        <w:t xml:space="preserve">PRILOGA </w:t>
      </w:r>
      <w:r w:rsidR="00537AC3" w:rsidRPr="003767DA">
        <w:rPr>
          <w:rFonts w:ascii="Arial" w:hAnsi="Arial" w:cs="Arial"/>
          <w:color w:val="000000"/>
          <w:sz w:val="20"/>
          <w:szCs w:val="20"/>
        </w:rPr>
        <w:t xml:space="preserve">k </w:t>
      </w:r>
      <w:r w:rsidR="00996887" w:rsidRPr="003767DA">
        <w:rPr>
          <w:rFonts w:ascii="Arial" w:hAnsi="Arial" w:cs="Arial"/>
          <w:color w:val="000000"/>
          <w:sz w:val="20"/>
          <w:szCs w:val="20"/>
        </w:rPr>
        <w:t>tč.</w:t>
      </w:r>
      <w:r w:rsidR="00537AC3" w:rsidRPr="003767DA">
        <w:rPr>
          <w:rFonts w:ascii="Arial" w:hAnsi="Arial" w:cs="Arial"/>
          <w:color w:val="000000"/>
          <w:sz w:val="20"/>
          <w:szCs w:val="20"/>
        </w:rPr>
        <w:t xml:space="preserve"> 1.3.</w:t>
      </w:r>
      <w:r w:rsidR="00D43E3F">
        <w:rPr>
          <w:rFonts w:ascii="Arial" w:hAnsi="Arial" w:cs="Arial"/>
          <w:color w:val="000000"/>
          <w:sz w:val="20"/>
          <w:szCs w:val="20"/>
        </w:rPr>
        <w:t xml:space="preserve"> </w:t>
      </w:r>
      <w:r w:rsidR="00996887">
        <w:rPr>
          <w:rFonts w:ascii="Arial" w:hAnsi="Arial" w:cs="Arial"/>
          <w:color w:val="000000"/>
          <w:sz w:val="20"/>
          <w:szCs w:val="20"/>
        </w:rPr>
        <w:t>Druga f</w:t>
      </w:r>
      <w:r w:rsidR="00537AC3" w:rsidRPr="003767DA">
        <w:rPr>
          <w:rFonts w:ascii="Arial" w:hAnsi="Arial" w:cs="Arial"/>
          <w:color w:val="000000"/>
          <w:sz w:val="20"/>
          <w:szCs w:val="20"/>
        </w:rPr>
        <w:t xml:space="preserve">aza presoje projekta z vidika DNSH </w:t>
      </w:r>
      <w:r w:rsidR="00996887">
        <w:rPr>
          <w:rFonts w:ascii="Arial" w:hAnsi="Arial" w:cs="Arial"/>
          <w:color w:val="000000"/>
          <w:sz w:val="20"/>
          <w:szCs w:val="20"/>
        </w:rPr>
        <w:t xml:space="preserve">- </w:t>
      </w:r>
      <w:r w:rsidR="001A5B00" w:rsidRPr="003767DA">
        <w:rPr>
          <w:rFonts w:ascii="Arial" w:hAnsi="Arial" w:cs="Arial"/>
          <w:color w:val="000000"/>
          <w:sz w:val="20"/>
          <w:szCs w:val="20"/>
        </w:rPr>
        <w:t xml:space="preserve">omilitveni ukrepi, priporočila in tehnična merila za izbor (priloga DNSH k EKP), Delegirana uredba - </w:t>
      </w:r>
      <w:r w:rsidR="001A5B00" w:rsidRPr="003767DA">
        <w:rPr>
          <w:rFonts w:ascii="Arial" w:hAnsi="Arial" w:cs="Arial"/>
          <w:bCs/>
          <w:color w:val="000000"/>
          <w:sz w:val="20"/>
          <w:szCs w:val="20"/>
        </w:rPr>
        <w:t>(EU) 2021/2139</w:t>
      </w:r>
    </w:p>
    <w:p w14:paraId="27DEEC27" w14:textId="71E7C54D" w:rsidR="003131C9" w:rsidRPr="003767DA" w:rsidRDefault="003131C9" w:rsidP="00996887">
      <w:pPr>
        <w:spacing w:after="0"/>
        <w:jc w:val="both"/>
        <w:rPr>
          <w:rFonts w:ascii="Arial" w:hAnsi="Arial" w:cs="Arial"/>
          <w:color w:val="000000"/>
          <w:sz w:val="20"/>
          <w:szCs w:val="20"/>
        </w:rPr>
      </w:pPr>
      <w:r w:rsidRPr="003767DA">
        <w:rPr>
          <w:rFonts w:ascii="Arial" w:hAnsi="Arial" w:cs="Arial"/>
          <w:b/>
          <w:color w:val="000000"/>
          <w:sz w:val="20"/>
          <w:szCs w:val="20"/>
        </w:rPr>
        <w:t>Omilitveni ukrepi</w:t>
      </w:r>
      <w:r w:rsidR="00996887">
        <w:rPr>
          <w:rFonts w:ascii="Arial" w:hAnsi="Arial" w:cs="Arial"/>
          <w:b/>
          <w:color w:val="000000"/>
          <w:sz w:val="20"/>
          <w:szCs w:val="20"/>
        </w:rPr>
        <w:t xml:space="preserve"> (OU)</w:t>
      </w:r>
      <w:r w:rsidRPr="003767DA">
        <w:rPr>
          <w:rFonts w:ascii="Arial" w:hAnsi="Arial" w:cs="Arial"/>
          <w:b/>
          <w:color w:val="000000"/>
          <w:sz w:val="20"/>
          <w:szCs w:val="20"/>
        </w:rPr>
        <w:t xml:space="preserve"> in priporočila </w:t>
      </w:r>
      <w:r w:rsidR="005F5588" w:rsidRPr="003767DA">
        <w:rPr>
          <w:rFonts w:ascii="Arial" w:hAnsi="Arial" w:cs="Arial"/>
          <w:b/>
          <w:color w:val="000000"/>
          <w:sz w:val="20"/>
          <w:szCs w:val="20"/>
        </w:rPr>
        <w:t xml:space="preserve">DNSH </w:t>
      </w:r>
      <w:r w:rsidRPr="003767DA">
        <w:rPr>
          <w:rFonts w:ascii="Arial" w:hAnsi="Arial" w:cs="Arial"/>
          <w:b/>
          <w:color w:val="000000"/>
          <w:sz w:val="20"/>
          <w:szCs w:val="20"/>
        </w:rPr>
        <w:t>– priloga EKP 2021-2027</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16"/>
        <w:gridCol w:w="5475"/>
        <w:gridCol w:w="5199"/>
        <w:gridCol w:w="2730"/>
      </w:tblGrid>
      <w:tr w:rsidR="003131C9" w:rsidRPr="00CE65A4" w14:paraId="681EC8FC" w14:textId="77777777" w:rsidTr="00CE65A4">
        <w:trPr>
          <w:cantSplit/>
          <w:trHeight w:val="20"/>
          <w:tblHeader/>
        </w:trPr>
        <w:tc>
          <w:tcPr>
            <w:tcW w:w="287" w:type="pct"/>
            <w:shd w:val="clear" w:color="auto" w:fill="auto"/>
          </w:tcPr>
          <w:p w14:paraId="2E164B77" w14:textId="77777777" w:rsidR="003131C9" w:rsidRPr="00CE65A4" w:rsidRDefault="003131C9" w:rsidP="0006646D">
            <w:pPr>
              <w:pStyle w:val="TabelaG"/>
              <w:spacing w:line="276" w:lineRule="auto"/>
              <w:jc w:val="left"/>
              <w:rPr>
                <w:rFonts w:ascii="Arial" w:hAnsi="Arial" w:cs="Arial"/>
                <w:b/>
                <w:bCs/>
                <w:color w:val="000000"/>
                <w:szCs w:val="20"/>
              </w:rPr>
            </w:pPr>
            <w:r w:rsidRPr="00CE65A4">
              <w:rPr>
                <w:rFonts w:ascii="Arial" w:hAnsi="Arial" w:cs="Arial"/>
                <w:b/>
                <w:bCs/>
                <w:color w:val="000000"/>
                <w:szCs w:val="20"/>
              </w:rPr>
              <w:t>Št. OU</w:t>
            </w:r>
          </w:p>
        </w:tc>
        <w:tc>
          <w:tcPr>
            <w:tcW w:w="1925" w:type="pct"/>
            <w:shd w:val="clear" w:color="auto" w:fill="auto"/>
          </w:tcPr>
          <w:p w14:paraId="2859F005" w14:textId="77777777" w:rsidR="003131C9" w:rsidRPr="00CE65A4" w:rsidRDefault="003131C9" w:rsidP="0006646D">
            <w:pPr>
              <w:pStyle w:val="TabelaG"/>
              <w:spacing w:line="276" w:lineRule="auto"/>
              <w:jc w:val="left"/>
              <w:rPr>
                <w:rFonts w:ascii="Arial" w:hAnsi="Arial" w:cs="Arial"/>
                <w:b/>
                <w:bCs/>
                <w:color w:val="000000"/>
                <w:szCs w:val="20"/>
              </w:rPr>
            </w:pPr>
            <w:r w:rsidRPr="00CE65A4">
              <w:rPr>
                <w:rFonts w:ascii="Arial" w:hAnsi="Arial" w:cs="Arial"/>
                <w:b/>
                <w:bCs/>
                <w:color w:val="000000"/>
                <w:szCs w:val="20"/>
              </w:rPr>
              <w:t>Specifični cilji (SC) na katere se omilitven ukrep nanaša</w:t>
            </w:r>
          </w:p>
        </w:tc>
        <w:tc>
          <w:tcPr>
            <w:tcW w:w="1828" w:type="pct"/>
            <w:shd w:val="clear" w:color="auto" w:fill="auto"/>
          </w:tcPr>
          <w:p w14:paraId="1D59B6DA" w14:textId="77777777" w:rsidR="003131C9" w:rsidRPr="00CE65A4" w:rsidRDefault="003131C9" w:rsidP="0006646D">
            <w:pPr>
              <w:pStyle w:val="TabelaG"/>
              <w:spacing w:line="276" w:lineRule="auto"/>
              <w:jc w:val="left"/>
              <w:rPr>
                <w:rFonts w:ascii="Arial" w:hAnsi="Arial" w:cs="Arial"/>
                <w:b/>
                <w:bCs/>
                <w:color w:val="000000"/>
                <w:szCs w:val="20"/>
              </w:rPr>
            </w:pPr>
            <w:r w:rsidRPr="00CE65A4">
              <w:rPr>
                <w:rFonts w:ascii="Arial" w:hAnsi="Arial" w:cs="Arial"/>
                <w:b/>
                <w:bCs/>
                <w:color w:val="000000"/>
                <w:szCs w:val="20"/>
              </w:rPr>
              <w:t>Omilitveni ukrep z utemeljitvijo</w:t>
            </w:r>
          </w:p>
        </w:tc>
        <w:tc>
          <w:tcPr>
            <w:tcW w:w="960" w:type="pct"/>
            <w:shd w:val="clear" w:color="auto" w:fill="auto"/>
          </w:tcPr>
          <w:p w14:paraId="15C8842B" w14:textId="77777777" w:rsidR="003131C9" w:rsidRPr="00CE65A4" w:rsidRDefault="003131C9" w:rsidP="0006646D">
            <w:pPr>
              <w:pStyle w:val="TabelaG"/>
              <w:spacing w:line="276" w:lineRule="auto"/>
              <w:jc w:val="left"/>
              <w:rPr>
                <w:rFonts w:ascii="Arial" w:hAnsi="Arial" w:cs="Arial"/>
                <w:b/>
                <w:bCs/>
                <w:color w:val="000000"/>
                <w:szCs w:val="20"/>
              </w:rPr>
            </w:pPr>
            <w:r w:rsidRPr="00CE65A4">
              <w:rPr>
                <w:rFonts w:ascii="Arial" w:hAnsi="Arial" w:cs="Arial"/>
                <w:b/>
                <w:bCs/>
                <w:color w:val="000000"/>
                <w:szCs w:val="20"/>
              </w:rPr>
              <w:t>Način upoštevanja pri izvajanju Programa EKP</w:t>
            </w:r>
          </w:p>
          <w:p w14:paraId="48831739" w14:textId="77777777" w:rsidR="003131C9" w:rsidRPr="00CE65A4" w:rsidRDefault="003131C9" w:rsidP="0006646D">
            <w:pPr>
              <w:pStyle w:val="TabelaG"/>
              <w:spacing w:line="276" w:lineRule="auto"/>
              <w:jc w:val="left"/>
              <w:rPr>
                <w:rFonts w:ascii="Arial" w:hAnsi="Arial" w:cs="Arial"/>
                <w:b/>
                <w:bCs/>
                <w:color w:val="000000"/>
                <w:szCs w:val="20"/>
              </w:rPr>
            </w:pPr>
            <w:r w:rsidRPr="00CE65A4">
              <w:rPr>
                <w:rFonts w:ascii="Arial" w:hAnsi="Arial" w:cs="Arial"/>
                <w:b/>
                <w:bCs/>
                <w:color w:val="000000"/>
                <w:szCs w:val="20"/>
              </w:rPr>
              <w:t>(pogoji za financiranje/merilo za izbor projektov/dopolnitev nabora investicij/brez financiranja investicij)</w:t>
            </w:r>
          </w:p>
        </w:tc>
      </w:tr>
      <w:tr w:rsidR="003131C9" w:rsidRPr="003767DA" w14:paraId="33FF53DE" w14:textId="77777777" w:rsidTr="0006646D">
        <w:trPr>
          <w:trHeight w:val="20"/>
        </w:trPr>
        <w:tc>
          <w:tcPr>
            <w:tcW w:w="287" w:type="pct"/>
            <w:shd w:val="clear" w:color="auto" w:fill="auto"/>
            <w:vAlign w:val="center"/>
          </w:tcPr>
          <w:p w14:paraId="00115F3E"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t>OU1</w:t>
            </w:r>
          </w:p>
        </w:tc>
        <w:tc>
          <w:tcPr>
            <w:tcW w:w="1925" w:type="pct"/>
            <w:shd w:val="clear" w:color="auto" w:fill="auto"/>
            <w:vAlign w:val="center"/>
          </w:tcPr>
          <w:p w14:paraId="357F6C05"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RSO1.1: Razvoj in izboljšanje raziskovalne in inovacijske zmogljivosti ter uvajanje naprednih tehnologij</w:t>
            </w:r>
          </w:p>
          <w:p w14:paraId="745FD2E2"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RSO2.1: Spodbujanje energijske učinkovitosti in zmanjševanje emisij toplogrednih plinov</w:t>
            </w:r>
          </w:p>
          <w:p w14:paraId="1B2A1221"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RSO2.2: Spodbujanje energije iz obnovljivih virov v skladu z Direktivo (EU) 2018/2001 o spodbujanju uporabe energije iz obnovljivih virov, vključno s trajnostnimi merili, določenimi v Direktivi</w:t>
            </w:r>
          </w:p>
          <w:p w14:paraId="3806305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RSO2.3: Razvoj pametnih energetskih sistemov, omrežij in hrambe zunaj vseevropskega energetskega omrežja (TEN-E)</w:t>
            </w:r>
          </w:p>
          <w:p w14:paraId="607A3859"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RSO2.4: Spodbujanje prilagajanja podnebnim spremembam in preprečevanja tveganja nesreč ter odpornosti, ob upoštevanju ekosistemskih pristopov</w:t>
            </w:r>
          </w:p>
          <w:p w14:paraId="4BD0A2FF"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RSO2.5: Spodbujanje dostopa do vode in trajnostnega gospodarjenja z vodnimi viri</w:t>
            </w:r>
          </w:p>
          <w:p w14:paraId="1E09E35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RSO2.6: Spodbujanje prehoda na krožno gospodarstvo, gospodarno z viri</w:t>
            </w:r>
          </w:p>
          <w:p w14:paraId="7C640846"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SC RSO2.8: Spodbujanje trajnostne večmodalne mestne mobilnosti v okviru prehoda na gospodarstvo z ničelno </w:t>
            </w:r>
            <w:r w:rsidRPr="003767DA">
              <w:rPr>
                <w:rFonts w:ascii="Arial" w:hAnsi="Arial" w:cs="Arial"/>
                <w:color w:val="000000"/>
                <w:szCs w:val="20"/>
              </w:rPr>
              <w:lastRenderedPageBreak/>
              <w:t>stopnjo neto emisij ogljika</w:t>
            </w:r>
          </w:p>
          <w:p w14:paraId="249E6D0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SC RSO3.1: Razvoj pametnega, varnega, trajnostnega in intermodalnega omrežja TEN-T, odpornega proti podnebnim spremembam </w:t>
            </w:r>
          </w:p>
          <w:p w14:paraId="6CCA5CDE"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RSO3.2: Razvoj in krepitev trajnostne, pametne in intermodalne nacionalne, regionalne in lokalne mobilnosti, odporne proti podnebnim spremembam, vključno z boljšim dostopom do omrežja TEN-T in čezmejno mobilnostjo</w:t>
            </w:r>
          </w:p>
          <w:p w14:paraId="2A59A5F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RSO4.2: Doslednejše zagotavljanje enakega dostopa do vključujočih in kakovostnih storitev na področju izobraževanja, usposabljanja in vseživljenjskega učenja z razvojem dostopne infrastrukture, tudi s krepitvijo odpornosti za izobraževanje in usposabljanje na daljavo in prek spleta</w:t>
            </w:r>
          </w:p>
          <w:p w14:paraId="4C419FC5"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RSO4.3: Spodbujanje socialno-ekonomskega vključevanja marginaliziranih skupnosti, gospodinjstev z nizkimi dohodki in prikrajšanih skupin, tudi ljudi s posebnimi potrebami, s celostnimi ukrepi, vključno s stanovanjskimi in socialnimi storitvami</w:t>
            </w:r>
          </w:p>
          <w:p w14:paraId="0C9B1FA3"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RSO4.5: Zagotavljanje enakega dostopa do zdravstvenega varstva in krepitev odpornosti zdravstvenih sistemov, vključno z osnovnim zdravstvenim varstvom, ter spodbujanje prehoda z institucionalne oskrbe na oskrbo v družini in skupnosti</w:t>
            </w:r>
          </w:p>
          <w:p w14:paraId="3619663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SC RSO4.6: Krepitev vloge kulture in trajnostnega turizma pri gospodarskem razvoju, socialni vključenosti in socialnih inovacijah</w:t>
            </w:r>
          </w:p>
          <w:p w14:paraId="07740A94"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RSO5.1: Spodbujanje celostnega in vključujočega socialnega, gospodarskega in okoljskega razvoja, kulture, naravne dediščine, trajnostnega turizma in varnosti na mestnih območjih</w:t>
            </w:r>
          </w:p>
          <w:p w14:paraId="09C69022"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RSO5.2: Spodbujanje celostnega in vključujočega socialnega, gospodarskega in okoljskega lokalnega razvoja, kulture, naravne dediščine, trajnostnega turizma in varnosti na območjih, ki niso mestna območja</w:t>
            </w:r>
          </w:p>
          <w:p w14:paraId="21941CF4"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JSO8.1: Sklad za pravični prehod</w:t>
            </w:r>
          </w:p>
        </w:tc>
        <w:tc>
          <w:tcPr>
            <w:tcW w:w="1828" w:type="pct"/>
            <w:shd w:val="clear" w:color="auto" w:fill="auto"/>
            <w:vAlign w:val="center"/>
          </w:tcPr>
          <w:p w14:paraId="4A2783BF"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 xml:space="preserve">Za izboljšanje snovne učinkovitosti in zmanjšanje količin nastalih odpadkov morajo ukrepi povezani z gradbenimi deli v okviru SC RSO1.1, SC RSO2.1, SC RSO2.2, SC RSO2.3, SC RSO2.4, SC RSO2.5, SC RSO2.6, SC RSO2.8, SC RSO3.1, SC RSO3.2, SC RSO4.2, SC RSO4.3, SC RSO4.5, SC RSO4.6, SC RSO5.1, SC RSO5.2 in SC JSO8.1 pri načrtovanju in izvedbi gradbenih del izvesti ukrepe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 Skladno z nacionalnimi cilji na področju odpadkov se najmanj 70 % skupne mase gradbenih odpadkov pripravi za ponovno uporabo, reciklira in materialno predela (vključno z zasipanjem z uporabo odpadkov za </w:t>
            </w:r>
            <w:r w:rsidRPr="003767DA">
              <w:rPr>
                <w:rFonts w:ascii="Arial" w:hAnsi="Arial" w:cs="Arial"/>
                <w:color w:val="000000"/>
                <w:szCs w:val="20"/>
              </w:rPr>
              <w:lastRenderedPageBreak/>
              <w:t xml:space="preserve">nadomestitev drugih materialov, nenevarnih gradbenih odpadkov in odpadkov pri rušenju objektov, razen naravno prisotnega materiala, navedenega pod številko odpadka 17 05 04 s seznama odpadkov). </w:t>
            </w:r>
          </w:p>
        </w:tc>
        <w:tc>
          <w:tcPr>
            <w:tcW w:w="960" w:type="pct"/>
            <w:shd w:val="clear" w:color="auto" w:fill="auto"/>
            <w:vAlign w:val="center"/>
          </w:tcPr>
          <w:p w14:paraId="68F61EAF"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Pogoji za financiranje:</w:t>
            </w:r>
          </w:p>
          <w:p w14:paraId="450419C8"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ukrepi za izboljšanje snovne učinkovitosti </w:t>
            </w:r>
          </w:p>
          <w:p w14:paraId="495DF150"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najmanj 70 % skupne mase gradbenih odpadkov na nivoju Programa se pripravi za ponovno uporabo, reciklira in materialno predela</w:t>
            </w:r>
          </w:p>
        </w:tc>
      </w:tr>
      <w:tr w:rsidR="003131C9" w:rsidRPr="003767DA" w14:paraId="5899D8C0" w14:textId="77777777" w:rsidTr="0006646D">
        <w:trPr>
          <w:trHeight w:val="20"/>
        </w:trPr>
        <w:tc>
          <w:tcPr>
            <w:tcW w:w="287" w:type="pct"/>
            <w:shd w:val="clear" w:color="auto" w:fill="auto"/>
            <w:vAlign w:val="center"/>
          </w:tcPr>
          <w:p w14:paraId="65414243"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lastRenderedPageBreak/>
              <w:t>OU2</w:t>
            </w:r>
          </w:p>
        </w:tc>
        <w:tc>
          <w:tcPr>
            <w:tcW w:w="1925" w:type="pct"/>
            <w:shd w:val="clear" w:color="auto" w:fill="auto"/>
            <w:vAlign w:val="center"/>
          </w:tcPr>
          <w:p w14:paraId="139803A5"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Vsi specifični cilji.</w:t>
            </w:r>
          </w:p>
        </w:tc>
        <w:tc>
          <w:tcPr>
            <w:tcW w:w="1828" w:type="pct"/>
            <w:shd w:val="clear" w:color="auto" w:fill="auto"/>
            <w:vAlign w:val="center"/>
          </w:tcPr>
          <w:p w14:paraId="49D09BB8"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Za vse podporne dejavnosti poslovanja ukrepov na vseh SC ob upoštevanju narave posameznih ukrepov in njihovega posebnega potenciala za integracijo takšnih zahtev z namenom izboljšanja snovne učinkovitosti, zmanjšanja vplivov na podnebne spremembe, kakovost zraka, stanja voda in zdravje ljudi, bodo podprti le projekti na področju trajnostnega gospodarstva in podjetništva, ki pri svojem delovanju vključujejo rešitve krožnega gospodarstva za vzpostavljanje krožnih materialnih tokov ter minimaliziranje odpadkov, odpadne vode, emisij onesnaževal in toplogrednih plinov ter emisij hrupa pri proizvodnji </w:t>
            </w:r>
            <w:r w:rsidRPr="003767DA">
              <w:rPr>
                <w:rFonts w:ascii="Arial" w:hAnsi="Arial" w:cs="Arial"/>
                <w:color w:val="000000"/>
                <w:szCs w:val="20"/>
              </w:rPr>
              <w:lastRenderedPageBreak/>
              <w:t>produktov/izvajanju storitev in celotni življenjski dobi produktov.</w:t>
            </w:r>
          </w:p>
        </w:tc>
        <w:tc>
          <w:tcPr>
            <w:tcW w:w="960" w:type="pct"/>
            <w:shd w:val="clear" w:color="auto" w:fill="auto"/>
            <w:vAlign w:val="center"/>
          </w:tcPr>
          <w:p w14:paraId="62F2C652"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Pogoji za financiranje:</w:t>
            </w:r>
          </w:p>
          <w:p w14:paraId="16AF27E2"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rešitve krožnega gospodarstva za vzpostavljanje krožnih materialnih tokov ter minimaliziranje odpadkov, odpadne vode, emisij onesnaževal in toplogrednih plinov ter emisij hrupa pri proizvodnji produktov/izvajanju </w:t>
            </w:r>
            <w:r w:rsidRPr="003767DA">
              <w:rPr>
                <w:rFonts w:ascii="Arial" w:hAnsi="Arial" w:cs="Arial"/>
                <w:color w:val="000000"/>
                <w:szCs w:val="20"/>
              </w:rPr>
              <w:lastRenderedPageBreak/>
              <w:t>storitev in celotni življenjski dobi produktov</w:t>
            </w:r>
          </w:p>
        </w:tc>
      </w:tr>
      <w:tr w:rsidR="003131C9" w:rsidRPr="003767DA" w14:paraId="517FDE8D" w14:textId="77777777" w:rsidTr="0006646D">
        <w:trPr>
          <w:trHeight w:val="20"/>
        </w:trPr>
        <w:tc>
          <w:tcPr>
            <w:tcW w:w="287" w:type="pct"/>
            <w:shd w:val="clear" w:color="auto" w:fill="auto"/>
            <w:vAlign w:val="center"/>
          </w:tcPr>
          <w:p w14:paraId="211D1AD0"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lastRenderedPageBreak/>
              <w:t>OU3</w:t>
            </w:r>
          </w:p>
        </w:tc>
        <w:tc>
          <w:tcPr>
            <w:tcW w:w="1925" w:type="pct"/>
            <w:shd w:val="clear" w:color="auto" w:fill="auto"/>
            <w:vAlign w:val="center"/>
          </w:tcPr>
          <w:p w14:paraId="749A67F7"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RSO1.1: Razvoj in izboljšanje raziskovalne in inovacijske zmogljivosti ter uvajanje naprednih tehnologij</w:t>
            </w:r>
          </w:p>
          <w:p w14:paraId="629356BB"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RSO2.1: Spodbujanje energijske učinkovitosti in zmanjševanje emisij toplogrednih plinov</w:t>
            </w:r>
          </w:p>
          <w:p w14:paraId="49732245"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RSO2.2: Spodbujanje energije iz obnovljivih virov v skladu z Direktivo (EU) 2018/2001 o spodbujanju uporabe energije iz obnovljivih virov, vključno s trajnostnimi merili, določenimi v Direktivi</w:t>
            </w:r>
          </w:p>
          <w:p w14:paraId="60F67ED7"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RSO2.3: Razvoj pametnih energetskih sistemov, omrežij in hrambe zunaj vseevropskega energetskega omrežja (TEN-E)</w:t>
            </w:r>
          </w:p>
          <w:p w14:paraId="6B6CECC6"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RSO2.4: Spodbujanje prilagajanja podnebnim spremembam in preprečevanja tveganja nesreč ter odpornosti, ob upoštevanju ekosistemskih pristopov</w:t>
            </w:r>
          </w:p>
          <w:p w14:paraId="4CC44CA2"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RSO2.5: Spodbujanje dostopa do vode in trajnostnega gospodarjenja z vodnimi viri</w:t>
            </w:r>
          </w:p>
          <w:p w14:paraId="21BCC17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RSO2.6: Spodbujanje prehoda na krožno gospodarstvo, gospodarno z viri</w:t>
            </w:r>
          </w:p>
          <w:p w14:paraId="61579BB2"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RSO2.8: Spodbujanje trajnostne večmodalne mestne mobilnosti v okviru prehoda na gospodarstvo z ničelno stopnjo neto emisij ogljika</w:t>
            </w:r>
          </w:p>
          <w:p w14:paraId="78FCD9D9"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SC RSO3.1: Razvoj pametnega, varnega, trajnostnega in </w:t>
            </w:r>
            <w:r w:rsidRPr="003767DA">
              <w:rPr>
                <w:rFonts w:ascii="Arial" w:hAnsi="Arial" w:cs="Arial"/>
                <w:color w:val="000000"/>
                <w:szCs w:val="20"/>
              </w:rPr>
              <w:lastRenderedPageBreak/>
              <w:t>intermodalnega omrežja TEN-T, odpornega proti podnebnim spremembam</w:t>
            </w:r>
          </w:p>
          <w:p w14:paraId="173E4009"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RSO3.2: Razvoj in krepitev trajnostne, pametne in intermodalne nacionalne, regionalne in lokalne mobilnosti, odporne proti podnebnim spremembam, vključno z boljšim dostopom do omrežja TEN-T in čezmejno mobilnostjo</w:t>
            </w:r>
          </w:p>
          <w:p w14:paraId="4A2B69D1"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RSO4.2: Doslednejše zagotavljanje enakega dostopa do vključujočih in kakovostnih storitev na področju izobraževanja, usposabljanja in vseživljenjskega učenja z razvojem dostopne infrastrukture, tudi s krepitvijo odpornosti za izobraževanje in usposabljanje na daljavo in prek spleta</w:t>
            </w:r>
          </w:p>
          <w:p w14:paraId="7E875AE0"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RSO4.3: Spodbujanje socialno-ekonomskega vključevanja marginaliziranih skupnosti, gospodinjstev z nizkimi dohodki in prikrajšanih skupin, tudi ljudi s posebnimi potrebami, s celostnimi ukrepi, vključno s stanovanjskimi in socialnimi storitvami</w:t>
            </w:r>
          </w:p>
          <w:p w14:paraId="29B64F6B"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RSO4.5: Zagotavljanje enakega dostopa do zdravstvenega varstva in krepitev odpornosti zdravstvenih sistemov, vključno z osnovnim zdravstvenim varstvom, ter spodbujanje prehoda z institucionalne oskrbe na oskrbo v družini in skupnosti</w:t>
            </w:r>
          </w:p>
          <w:p w14:paraId="52118214"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SC RSO5.1: Spodbujanje celostnega in vključujočega socialnega, gospodarskega in okoljskega razvoja, kulture, </w:t>
            </w:r>
            <w:r w:rsidRPr="003767DA">
              <w:rPr>
                <w:rFonts w:ascii="Arial" w:hAnsi="Arial" w:cs="Arial"/>
                <w:color w:val="000000"/>
                <w:szCs w:val="20"/>
              </w:rPr>
              <w:lastRenderedPageBreak/>
              <w:t>naravne dediščine, trajnostnega turizma in varnosti na mestnih območjih</w:t>
            </w:r>
          </w:p>
          <w:p w14:paraId="04B81AA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RSO5.2: Spodbujanje celostnega in vključujočega socialnega, gospodarskega in okoljskega lokalnega razvoja, kulture, naravne dediščine, trajnostnega turizma in varnosti na območjih, ki niso mestna območja</w:t>
            </w:r>
          </w:p>
          <w:p w14:paraId="25E4176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JSO8.1: Sklad za pravični prehod</w:t>
            </w:r>
          </w:p>
        </w:tc>
        <w:tc>
          <w:tcPr>
            <w:tcW w:w="1828" w:type="pct"/>
            <w:shd w:val="clear" w:color="auto" w:fill="auto"/>
            <w:vAlign w:val="center"/>
          </w:tcPr>
          <w:p w14:paraId="3A634308"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 xml:space="preserve">Pri vseh ukrepih in investicijah s pomembnimi (tako pozitivnimi kot negativnimi) vplivi na izpuste toplogrednih plinov se za zmanjšanje vplivov na podnebne spremembe zagotovi prednost pri izbiri alternativam s čim manjšimi emisijami v življenjskem ciklu. Pri vseh projektih in investicijah v okviru SC RSO1.1, RSOSC 2.1, SC RSO2.2, SC RSO2.3, SC RSO2.4, SC RSO2.5, SC RSO2.6, SC RSO2.8, SC RSO3.1, SC RSO3.2, SC RSO4.2, SC RSO4.3, SC RSO4.5, SC RSO5.1, SC RSO5.2 in SC JSO8.1, bomo pri načrtovanju naložb/projektov/investicij z energetsko/emisijsko intenzivnimi procesi/izdelki podprli rešitve z nizkimi emisijami toplogrednih plinov v življenjskem ciklu, kar bo zagotovljeno z razpisnimi pogoji za ponudnike storitev in produktov (lahko tudi ob upoštevanju </w:t>
            </w:r>
            <w:r w:rsidRPr="003767DA">
              <w:rPr>
                <w:rFonts w:ascii="Arial" w:hAnsi="Arial" w:cs="Arial"/>
                <w:i/>
                <w:iCs/>
                <w:color w:val="000000"/>
                <w:szCs w:val="20"/>
              </w:rPr>
              <w:t>Uredbe o zelenem javnem naročanju</w:t>
            </w:r>
            <w:r w:rsidRPr="003767DA">
              <w:rPr>
                <w:rFonts w:ascii="Arial" w:hAnsi="Arial" w:cs="Arial"/>
                <w:color w:val="000000"/>
                <w:szCs w:val="20"/>
              </w:rPr>
              <w:t xml:space="preserve">). Pri načrtovanju objektov velike infrastrukture bo upoštevano tudi </w:t>
            </w:r>
            <w:r w:rsidRPr="003767DA">
              <w:rPr>
                <w:rFonts w:ascii="Arial" w:hAnsi="Arial" w:cs="Arial"/>
                <w:i/>
                <w:iCs/>
                <w:color w:val="000000"/>
                <w:szCs w:val="20"/>
              </w:rPr>
              <w:t>Obvestilo Komisije – Tehnične smernice za krepitev podnebne odpornosti infrastrukture v obdobju 2021–2027 (2021/C 373/01)</w:t>
            </w:r>
            <w:r w:rsidRPr="003767DA">
              <w:rPr>
                <w:rFonts w:ascii="Arial" w:hAnsi="Arial" w:cs="Arial"/>
                <w:color w:val="000000"/>
                <w:szCs w:val="20"/>
              </w:rPr>
              <w:t>.</w:t>
            </w:r>
          </w:p>
        </w:tc>
        <w:tc>
          <w:tcPr>
            <w:tcW w:w="960" w:type="pct"/>
            <w:shd w:val="clear" w:color="auto" w:fill="auto"/>
            <w:vAlign w:val="center"/>
          </w:tcPr>
          <w:p w14:paraId="0D0F579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Pogoji za financiranje:</w:t>
            </w:r>
          </w:p>
          <w:p w14:paraId="20A0BD03"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rešitve z nizkimi emisijami toplogrednih plinov v življenjskem ciklu</w:t>
            </w:r>
          </w:p>
        </w:tc>
      </w:tr>
      <w:tr w:rsidR="003131C9" w:rsidRPr="003767DA" w14:paraId="4177858F" w14:textId="77777777" w:rsidTr="0006646D">
        <w:trPr>
          <w:trHeight w:val="20"/>
        </w:trPr>
        <w:tc>
          <w:tcPr>
            <w:tcW w:w="287" w:type="pct"/>
            <w:shd w:val="clear" w:color="auto" w:fill="auto"/>
            <w:vAlign w:val="center"/>
          </w:tcPr>
          <w:p w14:paraId="3189A57C"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lastRenderedPageBreak/>
              <w:t>OU8</w:t>
            </w:r>
          </w:p>
        </w:tc>
        <w:tc>
          <w:tcPr>
            <w:tcW w:w="1925" w:type="pct"/>
            <w:shd w:val="clear" w:color="auto" w:fill="auto"/>
            <w:vAlign w:val="center"/>
          </w:tcPr>
          <w:p w14:paraId="089E4CD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RSO2.1: Spodbujanje energijske učinkovitosti in zmanjševanje emisij toplogrednih plinov</w:t>
            </w:r>
          </w:p>
          <w:p w14:paraId="3BF739F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RSO2.2: Spodbujanje energije iz obnovljivih virov v skladu z Direktivo (EU) 2018/2001 o spodbujanju uporabe energije iz obnovljivih virov, vključno s trajnostnimi merili, določenimi v Direktivi</w:t>
            </w:r>
          </w:p>
          <w:p w14:paraId="16785CE1"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RSO2.3: Razvoj pametnih energetskih sistemov, omrežij in hrambe zunaj vseevropskega energetskega omrežja (TEN-E)</w:t>
            </w:r>
          </w:p>
          <w:p w14:paraId="228FDF88"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JSO8.1: Sklad za pravični prehod</w:t>
            </w:r>
          </w:p>
        </w:tc>
        <w:tc>
          <w:tcPr>
            <w:tcW w:w="1828" w:type="pct"/>
            <w:shd w:val="clear" w:color="auto" w:fill="auto"/>
            <w:vAlign w:val="center"/>
          </w:tcPr>
          <w:p w14:paraId="047F3C4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V ukrepih na področju razvoja OVE, energetskih skupnosti, pametnih omrežij in hranilnikov energije v sklopu SC RSO2.1, SC RSO2.2, SC RSO2.3. in SC JSO8.1 se bodo, za zmanjšanje vplivov izvedbe teh ukrepov na vse vidike okolja, izvedli ukrepi, ki upoštevajo omilitvene ukrepe in usmeritve za varstvo okolja iz Celovitega nacionalnega energetskega in podnebnega načrta Republike Slovenije (NEPN).</w:t>
            </w:r>
          </w:p>
        </w:tc>
        <w:tc>
          <w:tcPr>
            <w:tcW w:w="960" w:type="pct"/>
            <w:shd w:val="clear" w:color="auto" w:fill="auto"/>
            <w:vAlign w:val="center"/>
          </w:tcPr>
          <w:p w14:paraId="20390BE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Pogoji za financiranje:</w:t>
            </w:r>
          </w:p>
          <w:p w14:paraId="478B2E2E"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upoštevanje omilitvenih ukrepov in usmeritev </w:t>
            </w:r>
            <w:r w:rsidRPr="003767DA">
              <w:rPr>
                <w:rFonts w:ascii="Arial" w:hAnsi="Arial" w:cs="Arial"/>
                <w:i/>
                <w:iCs/>
                <w:color w:val="000000"/>
                <w:szCs w:val="20"/>
              </w:rPr>
              <w:t>Celovitega nacionalnega energetskega in podnebnega načrta Republike Slovenije</w:t>
            </w:r>
            <w:r w:rsidRPr="003767DA">
              <w:rPr>
                <w:rFonts w:ascii="Arial" w:hAnsi="Arial" w:cs="Arial"/>
                <w:color w:val="000000"/>
                <w:szCs w:val="20"/>
              </w:rPr>
              <w:t xml:space="preserve"> (NEPN)</w:t>
            </w:r>
          </w:p>
        </w:tc>
      </w:tr>
      <w:tr w:rsidR="003131C9" w:rsidRPr="003767DA" w14:paraId="1A1DC6F8" w14:textId="77777777" w:rsidTr="0006646D">
        <w:trPr>
          <w:trHeight w:val="20"/>
        </w:trPr>
        <w:tc>
          <w:tcPr>
            <w:tcW w:w="287" w:type="pct"/>
            <w:shd w:val="clear" w:color="auto" w:fill="auto"/>
            <w:vAlign w:val="center"/>
          </w:tcPr>
          <w:p w14:paraId="214B998A"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t>OU9</w:t>
            </w:r>
          </w:p>
        </w:tc>
        <w:tc>
          <w:tcPr>
            <w:tcW w:w="1925" w:type="pct"/>
            <w:shd w:val="clear" w:color="auto" w:fill="auto"/>
            <w:vAlign w:val="center"/>
          </w:tcPr>
          <w:p w14:paraId="6C4E0DC2"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JSO8.1: Sklad za pravični prehod</w:t>
            </w:r>
          </w:p>
        </w:tc>
        <w:tc>
          <w:tcPr>
            <w:tcW w:w="1828" w:type="pct"/>
            <w:shd w:val="clear" w:color="auto" w:fill="auto"/>
            <w:vAlign w:val="center"/>
          </w:tcPr>
          <w:p w14:paraId="0972C863"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V ukrepih v sklopu SC JSO8.1 se bodo za zmanjšanje vplivov izvedbe teh ukrepov na vse vidike okolja izvedli ukrepi, ki upoštevajo omilitvene ukrepe in usmeritve za varstvo okolja iz Nacionalne strategije za izstop iz premoga in prestrukturiranje premogovnih regij v skladu z načeli pravičnega prehoda.</w:t>
            </w:r>
          </w:p>
        </w:tc>
        <w:tc>
          <w:tcPr>
            <w:tcW w:w="960" w:type="pct"/>
            <w:shd w:val="clear" w:color="auto" w:fill="auto"/>
            <w:vAlign w:val="center"/>
          </w:tcPr>
          <w:p w14:paraId="137E29A7"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Pogoji za financiranje:</w:t>
            </w:r>
          </w:p>
          <w:p w14:paraId="6A109B2C"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upoštevanje omilitvenih ukrepov in usmeritev Nacionalne strategije za izstop iz premoga in prestrukturiranje premogovnih regij v </w:t>
            </w:r>
            <w:r w:rsidRPr="003767DA">
              <w:rPr>
                <w:rFonts w:ascii="Arial" w:hAnsi="Arial" w:cs="Arial"/>
                <w:color w:val="000000"/>
                <w:szCs w:val="20"/>
              </w:rPr>
              <w:lastRenderedPageBreak/>
              <w:t>skladu z načeli pravičnega prehoda</w:t>
            </w:r>
          </w:p>
        </w:tc>
      </w:tr>
      <w:tr w:rsidR="003131C9" w:rsidRPr="003767DA" w14:paraId="7A006FC9" w14:textId="77777777" w:rsidTr="0006646D">
        <w:trPr>
          <w:trHeight w:val="20"/>
        </w:trPr>
        <w:tc>
          <w:tcPr>
            <w:tcW w:w="287" w:type="pct"/>
            <w:shd w:val="clear" w:color="auto" w:fill="auto"/>
            <w:vAlign w:val="center"/>
          </w:tcPr>
          <w:p w14:paraId="0366E5B9"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lastRenderedPageBreak/>
              <w:t>OU12</w:t>
            </w:r>
          </w:p>
        </w:tc>
        <w:tc>
          <w:tcPr>
            <w:tcW w:w="1925" w:type="pct"/>
            <w:shd w:val="clear" w:color="auto" w:fill="auto"/>
            <w:vAlign w:val="center"/>
          </w:tcPr>
          <w:p w14:paraId="1D87A494"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RSO2.2: Spodbujanje energije iz obnovljivih virov v skladu z Direktivo (EU) 2018/2001 o spodbujanju uporabe energije iz obnovljivih virov, vključno s trajnostnimi merili, določenimi v Direktivi</w:t>
            </w:r>
          </w:p>
          <w:p w14:paraId="77C18858"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RSO2.3: Razvoj pametnih energetskih sistemov, omrežij in hrambe zunaj vseevropskega energetskega omrežja (TEN-E)</w:t>
            </w:r>
          </w:p>
          <w:p w14:paraId="56989C37"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JSO8.1: Sklad za pravični prehod</w:t>
            </w:r>
          </w:p>
        </w:tc>
        <w:tc>
          <w:tcPr>
            <w:tcW w:w="1828" w:type="pct"/>
            <w:shd w:val="clear" w:color="auto" w:fill="auto"/>
            <w:vAlign w:val="center"/>
          </w:tcPr>
          <w:p w14:paraId="37ADDAC0"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Opis ukrepa spodbujanje proizvodnje električne energije iz OVE v okviru SC RSO2.2, SC RSO2.3 in SC JSO8.1 je bil z namenom odprave ovir za prostorsko umeščanje OVE, čim večji prispevek k blaženju podnebnih sprememb in zmanjšanju vplivov na naravo in zdravje ljudi v skladu s tem poročilom dopolnjen na način, da je navedeno, da je previdena spodbuda vgradnje srednjih in večjih sončnih elektrarn v okviru urbanih središč na industrijskih lokacijah ter degradiranih območjih. Vlaganja bomo usmerili na področja, ki jih bodo kot potencialno zanimiva in okoljsko sprejemljiva prepoznali pripravljavci študije </w:t>
            </w:r>
            <w:proofErr w:type="spellStart"/>
            <w:r w:rsidRPr="003767DA">
              <w:rPr>
                <w:rFonts w:ascii="Arial" w:hAnsi="Arial" w:cs="Arial"/>
                <w:i/>
                <w:iCs/>
                <w:color w:val="000000"/>
                <w:szCs w:val="20"/>
              </w:rPr>
              <w:t>Facilitating</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Renewable</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Energy</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Deployment</w:t>
            </w:r>
            <w:proofErr w:type="spellEnd"/>
            <w:r w:rsidRPr="003767DA">
              <w:rPr>
                <w:rFonts w:ascii="Arial" w:hAnsi="Arial" w:cs="Arial"/>
                <w:i/>
                <w:iCs/>
                <w:color w:val="000000"/>
                <w:szCs w:val="20"/>
              </w:rPr>
              <w:t xml:space="preserve"> In </w:t>
            </w:r>
            <w:proofErr w:type="spellStart"/>
            <w:r w:rsidRPr="003767DA">
              <w:rPr>
                <w:rFonts w:ascii="Arial" w:hAnsi="Arial" w:cs="Arial"/>
                <w:i/>
                <w:iCs/>
                <w:color w:val="000000"/>
                <w:szCs w:val="20"/>
              </w:rPr>
              <w:t>Electricity</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Sector</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Of</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Slovenia</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Request</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For</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Service</w:t>
            </w:r>
            <w:proofErr w:type="spellEnd"/>
            <w:r w:rsidRPr="003767DA">
              <w:rPr>
                <w:rFonts w:ascii="Arial" w:hAnsi="Arial" w:cs="Arial"/>
                <w:color w:val="000000"/>
                <w:szCs w:val="20"/>
              </w:rPr>
              <w:t xml:space="preserve"> REFORM/SC2021/091). Ob tem bomo pri umeščanju v prostor upoštevali tudi morebitna priporočila te študije.</w:t>
            </w:r>
          </w:p>
          <w:p w14:paraId="23ADB964" w14:textId="77777777" w:rsidR="003131C9" w:rsidRPr="003767DA" w:rsidRDefault="003131C9" w:rsidP="0006646D">
            <w:pPr>
              <w:pStyle w:val="TabelaO"/>
              <w:spacing w:line="276" w:lineRule="auto"/>
              <w:contextualSpacing/>
              <w:jc w:val="left"/>
              <w:rPr>
                <w:rFonts w:ascii="Arial" w:hAnsi="Arial" w:cs="Arial"/>
                <w:color w:val="000000"/>
                <w:szCs w:val="20"/>
              </w:rPr>
            </w:pPr>
          </w:p>
          <w:p w14:paraId="5AADE94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Pri ukrepih na SC RSO2.3 in JSO8.1 je navedeno, da bodo smiselno upoštevana priporočila študije »</w:t>
            </w:r>
            <w:proofErr w:type="spellStart"/>
            <w:r w:rsidRPr="003767DA">
              <w:rPr>
                <w:rFonts w:ascii="Arial" w:hAnsi="Arial" w:cs="Arial"/>
                <w:color w:val="000000"/>
                <w:szCs w:val="20"/>
              </w:rPr>
              <w:t>Facilitating</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Renewable</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Energy</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Deployment</w:t>
            </w:r>
            <w:proofErr w:type="spellEnd"/>
            <w:r w:rsidRPr="003767DA">
              <w:rPr>
                <w:rFonts w:ascii="Arial" w:hAnsi="Arial" w:cs="Arial"/>
                <w:color w:val="000000"/>
                <w:szCs w:val="20"/>
              </w:rPr>
              <w:t xml:space="preserve"> In </w:t>
            </w:r>
            <w:proofErr w:type="spellStart"/>
            <w:r w:rsidRPr="003767DA">
              <w:rPr>
                <w:rFonts w:ascii="Arial" w:hAnsi="Arial" w:cs="Arial"/>
                <w:color w:val="000000"/>
                <w:szCs w:val="20"/>
              </w:rPr>
              <w:t>Electricity</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Sector</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Of</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Slovenia</w:t>
            </w:r>
            <w:proofErr w:type="spellEnd"/>
            <w:r w:rsidRPr="003767DA">
              <w:rPr>
                <w:rFonts w:ascii="Arial" w:hAnsi="Arial" w:cs="Arial"/>
                <w:color w:val="000000"/>
                <w:szCs w:val="20"/>
              </w:rPr>
              <w:t>« (</w:t>
            </w:r>
            <w:proofErr w:type="spellStart"/>
            <w:r w:rsidRPr="003767DA">
              <w:rPr>
                <w:rFonts w:ascii="Arial" w:hAnsi="Arial" w:cs="Arial"/>
                <w:color w:val="000000"/>
                <w:szCs w:val="20"/>
              </w:rPr>
              <w:t>Request</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For</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Service</w:t>
            </w:r>
            <w:proofErr w:type="spellEnd"/>
            <w:r w:rsidRPr="003767DA">
              <w:rPr>
                <w:rFonts w:ascii="Arial" w:hAnsi="Arial" w:cs="Arial"/>
                <w:color w:val="000000"/>
                <w:szCs w:val="20"/>
              </w:rPr>
              <w:t xml:space="preserve"> REFORM/SC2021/091.</w:t>
            </w:r>
          </w:p>
        </w:tc>
        <w:tc>
          <w:tcPr>
            <w:tcW w:w="960" w:type="pct"/>
            <w:shd w:val="clear" w:color="auto" w:fill="auto"/>
            <w:vAlign w:val="center"/>
          </w:tcPr>
          <w:p w14:paraId="5CDBFCBF"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Pogoji za financiranje:</w:t>
            </w:r>
          </w:p>
          <w:p w14:paraId="7E7C1A0D"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upoštevanje zaključkov in morebitnih priporočil študije </w:t>
            </w:r>
            <w:proofErr w:type="spellStart"/>
            <w:r w:rsidRPr="003767DA">
              <w:rPr>
                <w:rFonts w:ascii="Arial" w:hAnsi="Arial" w:cs="Arial"/>
                <w:i/>
                <w:iCs/>
                <w:color w:val="000000"/>
                <w:szCs w:val="20"/>
              </w:rPr>
              <w:t>Facilitating</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Renewable</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Energy</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Deployment</w:t>
            </w:r>
            <w:proofErr w:type="spellEnd"/>
            <w:r w:rsidRPr="003767DA">
              <w:rPr>
                <w:rFonts w:ascii="Arial" w:hAnsi="Arial" w:cs="Arial"/>
                <w:i/>
                <w:iCs/>
                <w:color w:val="000000"/>
                <w:szCs w:val="20"/>
              </w:rPr>
              <w:t xml:space="preserve"> In </w:t>
            </w:r>
            <w:proofErr w:type="spellStart"/>
            <w:r w:rsidRPr="003767DA">
              <w:rPr>
                <w:rFonts w:ascii="Arial" w:hAnsi="Arial" w:cs="Arial"/>
                <w:i/>
                <w:iCs/>
                <w:color w:val="000000"/>
                <w:szCs w:val="20"/>
              </w:rPr>
              <w:t>Electricity</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Sector</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Of</w:t>
            </w:r>
            <w:proofErr w:type="spellEnd"/>
            <w:r w:rsidRPr="003767DA">
              <w:rPr>
                <w:rFonts w:ascii="Arial" w:hAnsi="Arial" w:cs="Arial"/>
                <w:i/>
                <w:iCs/>
                <w:color w:val="000000"/>
                <w:szCs w:val="20"/>
              </w:rPr>
              <w:t xml:space="preserve"> </w:t>
            </w:r>
            <w:proofErr w:type="spellStart"/>
            <w:r w:rsidRPr="003767DA">
              <w:rPr>
                <w:rFonts w:ascii="Arial" w:hAnsi="Arial" w:cs="Arial"/>
                <w:i/>
                <w:iCs/>
                <w:color w:val="000000"/>
                <w:szCs w:val="20"/>
              </w:rPr>
              <w:t>Slovenia</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Request</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For</w:t>
            </w:r>
            <w:proofErr w:type="spellEnd"/>
            <w:r w:rsidRPr="003767DA">
              <w:rPr>
                <w:rFonts w:ascii="Arial" w:hAnsi="Arial" w:cs="Arial"/>
                <w:color w:val="000000"/>
                <w:szCs w:val="20"/>
              </w:rPr>
              <w:t xml:space="preserve"> </w:t>
            </w:r>
            <w:proofErr w:type="spellStart"/>
            <w:r w:rsidRPr="003767DA">
              <w:rPr>
                <w:rFonts w:ascii="Arial" w:hAnsi="Arial" w:cs="Arial"/>
                <w:color w:val="000000"/>
                <w:szCs w:val="20"/>
              </w:rPr>
              <w:t>Service</w:t>
            </w:r>
            <w:proofErr w:type="spellEnd"/>
            <w:r w:rsidRPr="003767DA">
              <w:rPr>
                <w:rFonts w:ascii="Arial" w:hAnsi="Arial" w:cs="Arial"/>
                <w:color w:val="000000"/>
                <w:szCs w:val="20"/>
              </w:rPr>
              <w:t xml:space="preserve"> REFORM/SC2021/091)</w:t>
            </w:r>
          </w:p>
        </w:tc>
      </w:tr>
      <w:tr w:rsidR="00C16B9D" w:rsidRPr="003767DA" w14:paraId="413951BF" w14:textId="77777777" w:rsidTr="0006646D">
        <w:trPr>
          <w:trHeight w:val="20"/>
        </w:trPr>
        <w:tc>
          <w:tcPr>
            <w:tcW w:w="287" w:type="pct"/>
            <w:shd w:val="clear" w:color="auto" w:fill="auto"/>
            <w:vAlign w:val="center"/>
          </w:tcPr>
          <w:p w14:paraId="7DCD7704" w14:textId="77777777" w:rsidR="00C16B9D" w:rsidRPr="003767DA" w:rsidRDefault="00C16B9D" w:rsidP="0006646D">
            <w:pPr>
              <w:pStyle w:val="TabelaS"/>
              <w:spacing w:line="276" w:lineRule="auto"/>
              <w:jc w:val="left"/>
              <w:rPr>
                <w:rFonts w:ascii="Arial" w:hAnsi="Arial" w:cs="Arial"/>
                <w:color w:val="000000"/>
                <w:szCs w:val="20"/>
              </w:rPr>
            </w:pPr>
            <w:r w:rsidRPr="003767DA">
              <w:rPr>
                <w:rFonts w:ascii="Arial" w:hAnsi="Arial" w:cs="Arial"/>
                <w:color w:val="000000"/>
                <w:szCs w:val="20"/>
              </w:rPr>
              <w:lastRenderedPageBreak/>
              <w:t>OU15</w:t>
            </w:r>
          </w:p>
        </w:tc>
        <w:tc>
          <w:tcPr>
            <w:tcW w:w="1925" w:type="pct"/>
            <w:shd w:val="clear" w:color="auto" w:fill="auto"/>
            <w:vAlign w:val="center"/>
          </w:tcPr>
          <w:p w14:paraId="4E5BBE2D" w14:textId="77777777" w:rsidR="00C16B9D" w:rsidRPr="003767DA" w:rsidRDefault="00C16B9D"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RSO2.6: Spodbujanje prehoda na krožno gospodarstvo, gospodarno z viri</w:t>
            </w:r>
          </w:p>
        </w:tc>
        <w:tc>
          <w:tcPr>
            <w:tcW w:w="1828" w:type="pct"/>
            <w:shd w:val="clear" w:color="auto" w:fill="auto"/>
            <w:vAlign w:val="center"/>
          </w:tcPr>
          <w:p w14:paraId="309BA994" w14:textId="77777777" w:rsidR="00C16B9D" w:rsidRPr="003767DA" w:rsidRDefault="00C16B9D"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V okviru SC RSO2.6 je bil v skladu z različico 1.0 podan omilitveni ukrep, da se v opis ukrepa za »spodbujanje investicij za izboljšanje sistema ravnanja z odpadki, za krepitev podpornega okolja na tem področju celotne države in s tem izboljšanje samozadostnosti države, skladno s hierarhijo ravnanja z odpadki« z namenom zmanjšanja negativnih vplivov na zrak, zdravje ljudi, podnebne spremembe, snovno učinkovitost in varstvo narave doda:</w:t>
            </w:r>
          </w:p>
          <w:p w14:paraId="5EC55573" w14:textId="77777777" w:rsidR="00C16B9D" w:rsidRPr="003767DA" w:rsidRDefault="00C16B9D"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»Zagotovi se izdelavo ustreznih strokovnih podlag, s katerimi se evidentira vrste in količine odpadkov primernih za energetsko izrabo, za prostorsko umestitev objektov za energetsko izrabo ter zagotovitev okoljske sprejemljivosti izbrane rešitve. Pri tem se upošteva tudi napovedi EK glede prepovedi dajanja embalažnih materialov, ki tehnično ali ekonomsko niso primerni za snovno izrabo, na trg po letu 2030. Investicije v naprave za energetsko izrabo preostankov komunalnih odpadkov se izvede le v skladu s predhodno natančno analizo potreb po energetski izrabi preostankov komunalnih odpadkov ob upoštevanju projekcij učinkov vseh ukrepov preprečevanja in recikliranja odpadkov v življenjski dobi naprave (vsaj 20–30 let). Investicije v naprave za visoko učinkovito soproizvodnjo toplote in </w:t>
            </w:r>
            <w:r w:rsidRPr="003767DA">
              <w:rPr>
                <w:rFonts w:ascii="Arial" w:hAnsi="Arial" w:cs="Arial"/>
                <w:color w:val="000000"/>
                <w:szCs w:val="20"/>
              </w:rPr>
              <w:lastRenderedPageBreak/>
              <w:t xml:space="preserve">električne energije za daljinsko ogrevanje in hlajenje z nizkimi emisijami v življenjskem ciklu za energetsko izrabo preostankov komunalnih odpadkov morajo biti skladne z zahtevami iz zaključkov o BAT za energetsko izrabo odpadkov (sežiganje odpadkov). Zaradi okoljskih in zdravstvenih tveganj se prepreči sežig odpadkov, ki presega nujne nacionalne potrebe. Pri umeščanju naprav za sežiganje komunalnih odpadkov morajo izbirni kriteriji temeljiti na okoljski varnosti, varnosti tehnoloških rešitev in primernosti lokacije, pri čemer se upošteva vreme, relief, bližino kmetijskih zemljišč, vodnih virov, naravovarstveno pomembnih območij, obstoječe stanje okolja, poseljenost in strukturo prebivalstva (otroke, bolne). Pri načrtovanju naprav za energetsko izrabo odpadkov bo upoštevano tudi </w:t>
            </w:r>
            <w:r w:rsidRPr="003767DA">
              <w:rPr>
                <w:rFonts w:ascii="Arial" w:hAnsi="Arial" w:cs="Arial"/>
                <w:i/>
                <w:iCs/>
                <w:color w:val="000000"/>
                <w:szCs w:val="20"/>
              </w:rPr>
              <w:t>Obvestilo Komisije - Tehnične smernice za krepitev podnebne odpornosti infrastrukture v obdobju 2021–2027 (2021/C 373/01)</w:t>
            </w:r>
            <w:r w:rsidRPr="003767DA">
              <w:rPr>
                <w:rFonts w:ascii="Arial" w:hAnsi="Arial" w:cs="Arial"/>
                <w:color w:val="000000"/>
                <w:szCs w:val="20"/>
              </w:rPr>
              <w:t>.«</w:t>
            </w:r>
          </w:p>
          <w:p w14:paraId="536C0FF1" w14:textId="77777777" w:rsidR="00C16B9D" w:rsidRPr="003767DA" w:rsidRDefault="00C16B9D" w:rsidP="0006646D">
            <w:pPr>
              <w:pStyle w:val="TabelaO"/>
              <w:spacing w:line="276" w:lineRule="auto"/>
              <w:contextualSpacing/>
              <w:jc w:val="left"/>
              <w:rPr>
                <w:rFonts w:ascii="Arial" w:hAnsi="Arial" w:cs="Arial"/>
                <w:color w:val="000000"/>
                <w:szCs w:val="20"/>
              </w:rPr>
            </w:pPr>
          </w:p>
          <w:p w14:paraId="73AC715B" w14:textId="77777777" w:rsidR="00C16B9D" w:rsidRPr="003767DA" w:rsidRDefault="00C16B9D"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Ker se je v Programu EKP upoštevalo priporočilo P1 (navedeni ukrep je bil izločen iz Programa), omilitven ukrep OU15 ni potreben in zato v Program ni vključen. </w:t>
            </w:r>
          </w:p>
        </w:tc>
        <w:tc>
          <w:tcPr>
            <w:tcW w:w="960" w:type="pct"/>
            <w:shd w:val="clear" w:color="auto" w:fill="auto"/>
            <w:vAlign w:val="center"/>
          </w:tcPr>
          <w:p w14:paraId="3985A3F9" w14:textId="77777777" w:rsidR="00C16B9D" w:rsidRPr="003767DA" w:rsidRDefault="00C16B9D"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Pogoji za financiranje:</w:t>
            </w:r>
          </w:p>
          <w:p w14:paraId="56F0614C" w14:textId="77777777" w:rsidR="00C16B9D" w:rsidRPr="003767DA" w:rsidRDefault="00C16B9D" w:rsidP="0006646D">
            <w:pPr>
              <w:pStyle w:val="TabelaA"/>
              <w:spacing w:line="276" w:lineRule="auto"/>
              <w:jc w:val="left"/>
              <w:rPr>
                <w:rFonts w:ascii="Arial" w:hAnsi="Arial" w:cs="Arial"/>
                <w:color w:val="000000"/>
                <w:szCs w:val="20"/>
              </w:rPr>
            </w:pPr>
            <w:r w:rsidRPr="003767DA">
              <w:rPr>
                <w:rFonts w:ascii="Arial" w:hAnsi="Arial" w:cs="Arial"/>
                <w:color w:val="000000"/>
                <w:szCs w:val="20"/>
              </w:rPr>
              <w:t>strokovne podlage</w:t>
            </w:r>
          </w:p>
          <w:p w14:paraId="5ED17248" w14:textId="77777777" w:rsidR="00C16B9D" w:rsidRPr="003767DA" w:rsidRDefault="00C16B9D"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skladnost z zahtevami iz zaključkov o BAT </w:t>
            </w:r>
          </w:p>
          <w:p w14:paraId="241A0D8C" w14:textId="77777777" w:rsidR="00C16B9D" w:rsidRPr="003767DA" w:rsidRDefault="00C16B9D"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Brez financiranja investicij:</w:t>
            </w:r>
          </w:p>
          <w:p w14:paraId="16868216" w14:textId="77777777" w:rsidR="00C16B9D" w:rsidRPr="003767DA" w:rsidRDefault="00C16B9D" w:rsidP="0006646D">
            <w:pPr>
              <w:pStyle w:val="TabelaA"/>
              <w:spacing w:line="276" w:lineRule="auto"/>
              <w:jc w:val="left"/>
              <w:rPr>
                <w:rFonts w:ascii="Arial" w:hAnsi="Arial" w:cs="Arial"/>
                <w:color w:val="000000"/>
                <w:szCs w:val="20"/>
              </w:rPr>
            </w:pPr>
            <w:r w:rsidRPr="003767DA">
              <w:rPr>
                <w:rFonts w:ascii="Arial" w:hAnsi="Arial" w:cs="Arial"/>
                <w:color w:val="000000"/>
                <w:szCs w:val="20"/>
              </w:rPr>
              <w:t>sežig odpadkov, ki presega nujne nacionalne potrebe</w:t>
            </w:r>
          </w:p>
        </w:tc>
      </w:tr>
      <w:tr w:rsidR="003131C9" w:rsidRPr="003767DA" w14:paraId="4538D586" w14:textId="77777777" w:rsidTr="0006646D">
        <w:trPr>
          <w:trHeight w:val="20"/>
        </w:trPr>
        <w:tc>
          <w:tcPr>
            <w:tcW w:w="287" w:type="pct"/>
            <w:shd w:val="clear" w:color="auto" w:fill="auto"/>
            <w:vAlign w:val="center"/>
          </w:tcPr>
          <w:p w14:paraId="4F01D85D"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t>OU17</w:t>
            </w:r>
          </w:p>
        </w:tc>
        <w:tc>
          <w:tcPr>
            <w:tcW w:w="1925" w:type="pct"/>
            <w:shd w:val="clear" w:color="auto" w:fill="auto"/>
            <w:vAlign w:val="center"/>
          </w:tcPr>
          <w:p w14:paraId="14D648A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SC RSO3.1: Razvoj pametnega, varnega, trajnostnega in intermodalnega omrežja TEN-T, odpornega proti </w:t>
            </w:r>
            <w:r w:rsidRPr="003767DA">
              <w:rPr>
                <w:rFonts w:ascii="Arial" w:hAnsi="Arial" w:cs="Arial"/>
                <w:color w:val="000000"/>
                <w:szCs w:val="20"/>
              </w:rPr>
              <w:lastRenderedPageBreak/>
              <w:t>podnebnim spremembam</w:t>
            </w:r>
          </w:p>
        </w:tc>
        <w:tc>
          <w:tcPr>
            <w:tcW w:w="1828" w:type="pct"/>
            <w:shd w:val="clear" w:color="auto" w:fill="auto"/>
            <w:vAlign w:val="center"/>
          </w:tcPr>
          <w:p w14:paraId="7BAE9CA3"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 xml:space="preserve">V okviru SC RSO3.1 je bil z namenom zmanjšanja vplivov na okolje v sklopu projektov »projekti na </w:t>
            </w:r>
            <w:r w:rsidRPr="003767DA">
              <w:rPr>
                <w:rFonts w:ascii="Arial" w:hAnsi="Arial" w:cs="Arial"/>
                <w:color w:val="000000"/>
                <w:szCs w:val="20"/>
              </w:rPr>
              <w:lastRenderedPageBreak/>
              <w:t>državnih cestah na podlagi njihovega pozitivnega vpliva na prometno varnost«, glede predloga projekta rekonstrukcije in nadgradnje v šestpasovnico odsekov A1 od razcepa Kozarje do Vrhnike s priključkom Dragomer podan predlog omilitvenega ukrepa, da se pri opisu projekta doda naslednje besedilo:</w:t>
            </w:r>
          </w:p>
          <w:p w14:paraId="74BC1538"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»Pred izvedbo ukrepa »rekonstrukcija in nadgradnja v šestpasovnico odsekov A1 od razcepa Kozarje do Vrhnike s priključkom Dragomer« se za razbremenitev ljubljanskega AC obroča zagotovi ukrepe za večjo rabo javnega prometa, ki bodo vključevali aktivnosti mapiranja potreb dnevnih migrantov interesnih območij, prostorsko in časovno usklajevanje javnega potniškega prometa s ciljem optimizirati javni promet, da bo konkurenčen v maksimalni možni meri časom, ki ga za iste poti dnevni migranti porabijo z uporabo avtomobila. Pri tem bi pomembnejšo vlogo lahko prevzela železnica na glavnih oz. regionalnih smereh (razvoj projekta Ljubljansko železniško vozlišče (LŽV), uvedba sistema ITS ter razvoj drugih trajnostnih oblik prometa. Projekt se utemelji s posebno študijo sprejemljivosti, v okviru katere se ovrednoti potrebe po nadgradnji odseka po izvedbi ukrepov za krepitev javnega prometa in trajnostne mobilnosti in vse možne negativne okoljske </w:t>
            </w:r>
            <w:r w:rsidRPr="003767DA">
              <w:rPr>
                <w:rFonts w:ascii="Arial" w:hAnsi="Arial" w:cs="Arial"/>
                <w:color w:val="000000"/>
                <w:szCs w:val="20"/>
              </w:rPr>
              <w:lastRenderedPageBreak/>
              <w:t xml:space="preserve">vplive in opredeli dodatne omilitvene ukrepe, pa podlagi katerih bo poseg okoljsko sprejemljiv.« </w:t>
            </w:r>
          </w:p>
          <w:p w14:paraId="6E86F6DC" w14:textId="77777777" w:rsidR="003131C9" w:rsidRPr="003767DA" w:rsidRDefault="003131C9" w:rsidP="0006646D">
            <w:pPr>
              <w:pStyle w:val="TabelaO"/>
              <w:spacing w:line="276" w:lineRule="auto"/>
              <w:contextualSpacing/>
              <w:jc w:val="left"/>
              <w:rPr>
                <w:rFonts w:ascii="Arial" w:hAnsi="Arial" w:cs="Arial"/>
                <w:color w:val="000000"/>
                <w:szCs w:val="20"/>
              </w:rPr>
            </w:pPr>
          </w:p>
          <w:p w14:paraId="4AB936F4" w14:textId="572A5DA0"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Navedeni predlog projekta je bil iz Programa izločen, zato omilitven ukrep OU17 ni potreben in v Program ni vključen. </w:t>
            </w:r>
          </w:p>
        </w:tc>
        <w:tc>
          <w:tcPr>
            <w:tcW w:w="960" w:type="pct"/>
            <w:shd w:val="clear" w:color="auto" w:fill="auto"/>
            <w:vAlign w:val="center"/>
          </w:tcPr>
          <w:p w14:paraId="3E7E112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Pogoji za financiranje:</w:t>
            </w:r>
          </w:p>
          <w:p w14:paraId="0565995C"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ukrepi za večjo rabo </w:t>
            </w:r>
            <w:r w:rsidRPr="003767DA">
              <w:rPr>
                <w:rFonts w:ascii="Arial" w:hAnsi="Arial" w:cs="Arial"/>
                <w:color w:val="000000"/>
                <w:szCs w:val="20"/>
              </w:rPr>
              <w:lastRenderedPageBreak/>
              <w:t>javnega prometa</w:t>
            </w:r>
          </w:p>
          <w:p w14:paraId="25B8FFC4"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študija sprejemljivosti</w:t>
            </w:r>
          </w:p>
        </w:tc>
      </w:tr>
      <w:tr w:rsidR="003131C9" w:rsidRPr="003767DA" w14:paraId="3EA9EB10" w14:textId="77777777" w:rsidTr="0006646D">
        <w:trPr>
          <w:trHeight w:val="20"/>
        </w:trPr>
        <w:tc>
          <w:tcPr>
            <w:tcW w:w="287" w:type="pct"/>
            <w:shd w:val="clear" w:color="auto" w:fill="auto"/>
            <w:vAlign w:val="center"/>
          </w:tcPr>
          <w:p w14:paraId="30644EEC"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lastRenderedPageBreak/>
              <w:t>OU18</w:t>
            </w:r>
          </w:p>
        </w:tc>
        <w:tc>
          <w:tcPr>
            <w:tcW w:w="1925" w:type="pct"/>
            <w:shd w:val="clear" w:color="auto" w:fill="auto"/>
            <w:vAlign w:val="center"/>
          </w:tcPr>
          <w:p w14:paraId="13347407"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RSO3.1: Razvoj pametnega, varnega, trajnostnega in intermodalnega omrežja TEN-T, odpornega proti podnebnim spremembam</w:t>
            </w:r>
          </w:p>
          <w:p w14:paraId="5E53DE2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RSO3.2: Razvoj in krepitev trajnostne, pametne in intermodalne nacionalne, regionalne in lokalne mobilnosti, odporne proti podnebnim spremembam, vključno z boljšim dostopom do omrežja TEN-T in čezmejno mobilnostjo</w:t>
            </w:r>
          </w:p>
          <w:p w14:paraId="527F2F93"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JSO8.1: Sklad za pravični prehod</w:t>
            </w:r>
          </w:p>
        </w:tc>
        <w:tc>
          <w:tcPr>
            <w:tcW w:w="1828" w:type="pct"/>
            <w:shd w:val="clear" w:color="auto" w:fill="auto"/>
            <w:vAlign w:val="center"/>
          </w:tcPr>
          <w:p w14:paraId="74510253"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V okviru razvoja cestne infrastrukture v sklopu SC RSO3.2 se z namenom zmanjšanja vplivov na podnebne spremembe za omilitev vplivov izgradnje novih cest na podnebne spremembe in kakovost zraka, v skladu z NEPN predvideva ukrepe trajnostne mobilnosti (za nove ceste dolžine 10km ali več) v sklopu SC RSO2.8, ki bodo namenjeni tudi trajnostni regionalni mobilnosti: </w:t>
            </w:r>
          </w:p>
          <w:p w14:paraId="62D327E1"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izvajanje ukrepov za zmanjšanje potreb po mobilnosti (npr. e-uprava, delo od doma, primerno prostorsko načrtovanje),</w:t>
            </w:r>
          </w:p>
          <w:p w14:paraId="59ADDB26"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vzpostavljanje in prostorsko in časovno usklajevanje javnega potniškega prometa za izboljšanje dostopnosti, hitrosti in frekvence JPP,</w:t>
            </w:r>
          </w:p>
          <w:p w14:paraId="7DBD16AB"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intenziviranje ozaveščanja prebivalstva glede uporabe trajnostnih oblik prometa, </w:t>
            </w:r>
          </w:p>
          <w:p w14:paraId="5A1BA477"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reforma nadomestil za prevoz, uvedba davčnih </w:t>
            </w:r>
            <w:r w:rsidRPr="003767DA">
              <w:rPr>
                <w:rFonts w:ascii="Arial" w:hAnsi="Arial" w:cs="Arial"/>
                <w:color w:val="000000"/>
                <w:szCs w:val="20"/>
              </w:rPr>
              <w:lastRenderedPageBreak/>
              <w:t xml:space="preserve">olajšav za uporabnike javnega prometa in </w:t>
            </w:r>
            <w:proofErr w:type="spellStart"/>
            <w:r w:rsidRPr="003767DA">
              <w:rPr>
                <w:rFonts w:ascii="Arial" w:hAnsi="Arial" w:cs="Arial"/>
                <w:color w:val="000000"/>
                <w:szCs w:val="20"/>
              </w:rPr>
              <w:t>nemotorne</w:t>
            </w:r>
            <w:proofErr w:type="spellEnd"/>
            <w:r w:rsidRPr="003767DA">
              <w:rPr>
                <w:rFonts w:ascii="Arial" w:hAnsi="Arial" w:cs="Arial"/>
                <w:color w:val="000000"/>
                <w:szCs w:val="20"/>
              </w:rPr>
              <w:t xml:space="preserve"> oblike prevoza oz. drugih finančnih mehanizmov nagrajevanja uporabe trajnostne mobilnosti in omejevanja uporabe mobilnosti na podlagi fosilnih goriv.</w:t>
            </w:r>
          </w:p>
          <w:p w14:paraId="71815D4B" w14:textId="0D42CE31"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Nobeden izmed projektov gradnje cest v verziji 4.0 Programa ne pride v poštev za zgornje ukrepe, ker sta oba cestna odseka planiranih no</w:t>
            </w:r>
            <w:r w:rsidR="0006646D">
              <w:rPr>
                <w:rFonts w:ascii="Arial" w:hAnsi="Arial" w:cs="Arial"/>
                <w:color w:val="000000"/>
                <w:szCs w:val="20"/>
              </w:rPr>
              <w:t>v</w:t>
            </w:r>
            <w:r w:rsidRPr="003767DA">
              <w:rPr>
                <w:rFonts w:ascii="Arial" w:hAnsi="Arial" w:cs="Arial"/>
                <w:color w:val="000000"/>
                <w:szCs w:val="20"/>
              </w:rPr>
              <w:t>ih cest krajša od 10 km.</w:t>
            </w:r>
          </w:p>
          <w:p w14:paraId="0B8945BE"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V okviru SC RSO3.1 in SC JSO8.1 v Programu ni več predvidena izgradnja novih cest. </w:t>
            </w:r>
          </w:p>
        </w:tc>
        <w:tc>
          <w:tcPr>
            <w:tcW w:w="960" w:type="pct"/>
            <w:shd w:val="clear" w:color="auto" w:fill="auto"/>
            <w:vAlign w:val="center"/>
          </w:tcPr>
          <w:p w14:paraId="2C4541E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Pogoji za financiranje:</w:t>
            </w:r>
          </w:p>
          <w:p w14:paraId="77FEC18A"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izgradnja spremljajoče infrastrukture za polnjenje vozil na alternativna goriva</w:t>
            </w:r>
          </w:p>
          <w:p w14:paraId="0353BDED"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izgradnja regionalne kolesarske povezave</w:t>
            </w:r>
          </w:p>
        </w:tc>
      </w:tr>
      <w:tr w:rsidR="003131C9" w:rsidRPr="003767DA" w14:paraId="644030FF" w14:textId="77777777" w:rsidTr="0006646D">
        <w:trPr>
          <w:trHeight w:val="20"/>
        </w:trPr>
        <w:tc>
          <w:tcPr>
            <w:tcW w:w="287" w:type="pct"/>
            <w:shd w:val="clear" w:color="auto" w:fill="auto"/>
            <w:vAlign w:val="center"/>
          </w:tcPr>
          <w:p w14:paraId="17ABA6F9"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t>OU19</w:t>
            </w:r>
          </w:p>
        </w:tc>
        <w:tc>
          <w:tcPr>
            <w:tcW w:w="1925" w:type="pct"/>
            <w:shd w:val="clear" w:color="auto" w:fill="auto"/>
            <w:vAlign w:val="center"/>
          </w:tcPr>
          <w:p w14:paraId="2F3166F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RSO3.1: Razvoj pametnega, varnega, trajnostnega in intermodalnega omrežja TEN-T, odpornega proti podnebnim spremembam</w:t>
            </w:r>
          </w:p>
          <w:p w14:paraId="1548CB29"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RSO3.2: Razvoj in krepitev trajnostne, pametne in intermodalne nacionalne, regionalne in lokalne mobilnosti, odporne proti podnebnim spremembam, vključno z boljšim dostopom do omrežja TEN-T in čezmejno mobilnostjo</w:t>
            </w:r>
          </w:p>
          <w:p w14:paraId="24A68FCE"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JSO8.1: Sklad za pravični prehod</w:t>
            </w:r>
          </w:p>
        </w:tc>
        <w:tc>
          <w:tcPr>
            <w:tcW w:w="1828" w:type="pct"/>
            <w:shd w:val="clear" w:color="auto" w:fill="auto"/>
            <w:vAlign w:val="center"/>
          </w:tcPr>
          <w:p w14:paraId="24E7963F"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V okviru SC RSO3.1 in SC RSO3.2 se bo pri projektih povezanih z gradnjo, obnovo in nadgradnjo cestnega in kolesarskega omrežja, ki bodo predstavljali najpomembnejšo dodatno obremenitev okolja s svetlobnim onesnaženjem upoštevalo, da se javna razsvetljava voznih površin in spremljajoče infrastrukture izvaja v zadržanem obsegu z okoljsko sprejemljivimi svetili, ki ne oddajajo visokega deleža modrega in ultravijoličnega dela spektra.</w:t>
            </w:r>
          </w:p>
          <w:p w14:paraId="637BC281" w14:textId="77777777" w:rsidR="003131C9" w:rsidRPr="003767DA" w:rsidRDefault="003131C9" w:rsidP="0006646D">
            <w:pPr>
              <w:pStyle w:val="TabelaO"/>
              <w:spacing w:line="276" w:lineRule="auto"/>
              <w:contextualSpacing/>
              <w:jc w:val="left"/>
              <w:rPr>
                <w:rFonts w:ascii="Arial" w:hAnsi="Arial" w:cs="Arial"/>
                <w:color w:val="000000"/>
                <w:szCs w:val="20"/>
              </w:rPr>
            </w:pPr>
          </w:p>
          <w:p w14:paraId="1DE1C3FB"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V okviru SC JSO8.1 je bilo področje regionalne povezljivosti in trajnostne mobilnosti izločeno.</w:t>
            </w:r>
          </w:p>
        </w:tc>
        <w:tc>
          <w:tcPr>
            <w:tcW w:w="960" w:type="pct"/>
            <w:shd w:val="clear" w:color="auto" w:fill="auto"/>
            <w:vAlign w:val="center"/>
          </w:tcPr>
          <w:p w14:paraId="792823F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Pogoji za financiranje:</w:t>
            </w:r>
          </w:p>
          <w:p w14:paraId="13F97668"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zadržan obseg javne razsvetljave z okoljsko sprejemljivimi svetili, ki ne oddajajo visokega deleža modrega in ultravijoličnega dela spektra</w:t>
            </w:r>
          </w:p>
        </w:tc>
      </w:tr>
      <w:tr w:rsidR="003131C9" w:rsidRPr="003767DA" w14:paraId="1DAA928E" w14:textId="77777777" w:rsidTr="0006646D">
        <w:trPr>
          <w:trHeight w:val="20"/>
        </w:trPr>
        <w:tc>
          <w:tcPr>
            <w:tcW w:w="287" w:type="pct"/>
            <w:shd w:val="clear" w:color="auto" w:fill="auto"/>
            <w:vAlign w:val="center"/>
          </w:tcPr>
          <w:p w14:paraId="0DA48FD7"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t>OU20</w:t>
            </w:r>
          </w:p>
        </w:tc>
        <w:tc>
          <w:tcPr>
            <w:tcW w:w="1925" w:type="pct"/>
            <w:shd w:val="clear" w:color="auto" w:fill="auto"/>
            <w:vAlign w:val="center"/>
          </w:tcPr>
          <w:p w14:paraId="7D2EDF7A"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SC RSO1.3: Krepitev trajnostne rasti in konkurenčnosti </w:t>
            </w:r>
            <w:r w:rsidRPr="003767DA">
              <w:rPr>
                <w:rFonts w:ascii="Arial" w:hAnsi="Arial" w:cs="Arial"/>
                <w:color w:val="000000"/>
                <w:szCs w:val="20"/>
              </w:rPr>
              <w:lastRenderedPageBreak/>
              <w:t>MSP ter ustvarjanje delovnih mest v MSP, vključno s produktivnimi naložbami</w:t>
            </w:r>
          </w:p>
          <w:p w14:paraId="0A404A41"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RSO2.7: Izboljšanje varstva in ohranjanja narave ter biotske raznovrstnosti in zelene infrastrukture, tudi v mestnem okolju, in zmanjšanje vseh oblik onesnaževanja</w:t>
            </w:r>
          </w:p>
          <w:p w14:paraId="5F6D47B3"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RSO4.6: Krepitev vloge kulture in trajnostnega turizma pri gospodarskem razvoju, socialni vključenosti in socialnih inovacijah</w:t>
            </w:r>
          </w:p>
          <w:p w14:paraId="7E647EAE"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RSO5.1: Spodbujanje celostnega in vključujočega socialnega, gospodarskega in okoljskega razvoja, kulture, naravne dediščine, trajnostnega turizma in varnosti na mestnih območjih</w:t>
            </w:r>
          </w:p>
          <w:p w14:paraId="705CE58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RSO5.2: Spodbujanje celostnega in vključujočega socialnega, gospodarskega in okoljskega lokalnega razvoja, kulture, naravne dediščine, trajnostnega turizma in varnosti na območjih, ki niso mestna območja</w:t>
            </w:r>
          </w:p>
          <w:p w14:paraId="36DF344E"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JSO8.1: Sklad za pravični prehod</w:t>
            </w:r>
          </w:p>
        </w:tc>
        <w:tc>
          <w:tcPr>
            <w:tcW w:w="1828" w:type="pct"/>
            <w:shd w:val="clear" w:color="auto" w:fill="auto"/>
            <w:vAlign w:val="center"/>
          </w:tcPr>
          <w:p w14:paraId="2BE66556"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 xml:space="preserve">V vseh ukrepih za razvoj turizma, turističnih destinacij, </w:t>
            </w:r>
            <w:r w:rsidRPr="003767DA">
              <w:rPr>
                <w:rFonts w:ascii="Arial" w:hAnsi="Arial" w:cs="Arial"/>
                <w:color w:val="000000"/>
                <w:szCs w:val="20"/>
              </w:rPr>
              <w:lastRenderedPageBreak/>
              <w:t>produktov in storitev v okviru SC RSO1.3, SC RSO2.7, SC RSO4.6, SC RSO5.1, SC RSO5.2 in SC JSO8.1 se bo, z namenom zmanjšanja vplivov na podnebne spremembe, izvedlo projekte na področju trajnostnega turizma, ki vključujejo rešitve trajnostne mobilnosti (spodbujanje uporabe javnega prevoza, kjer je to mogoče, ureditev parkirišč in organizacija skupinskih prevozov do bolj obiskanih turističnih znamenitosti, opremljanje parkirišč s polnilno infrastrukturo za električna vozila, spodbujanje kolesarjenja, hoje ali drugih oblik trajnostnega prometa).</w:t>
            </w:r>
          </w:p>
        </w:tc>
        <w:tc>
          <w:tcPr>
            <w:tcW w:w="960" w:type="pct"/>
            <w:shd w:val="clear" w:color="auto" w:fill="auto"/>
            <w:vAlign w:val="center"/>
          </w:tcPr>
          <w:p w14:paraId="40CA5548"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Pogoji za financiranje:</w:t>
            </w:r>
          </w:p>
          <w:p w14:paraId="2D36781C"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lastRenderedPageBreak/>
              <w:t>rešitve trajnostne mobilnosti</w:t>
            </w:r>
          </w:p>
        </w:tc>
      </w:tr>
      <w:tr w:rsidR="003131C9" w:rsidRPr="003767DA" w14:paraId="0520D82D" w14:textId="77777777" w:rsidTr="0006646D">
        <w:trPr>
          <w:trHeight w:val="20"/>
        </w:trPr>
        <w:tc>
          <w:tcPr>
            <w:tcW w:w="287" w:type="pct"/>
            <w:shd w:val="clear" w:color="auto" w:fill="auto"/>
            <w:vAlign w:val="center"/>
          </w:tcPr>
          <w:p w14:paraId="33C516E5"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lastRenderedPageBreak/>
              <w:t>OU 22</w:t>
            </w:r>
          </w:p>
        </w:tc>
        <w:tc>
          <w:tcPr>
            <w:tcW w:w="1925" w:type="pct"/>
            <w:shd w:val="clear" w:color="auto" w:fill="auto"/>
            <w:vAlign w:val="center"/>
          </w:tcPr>
          <w:p w14:paraId="2B0C29B5"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RSO2.5: Spodbujanje dostopa do vode in trajnostnega gospodarjenja z vodnimi viri</w:t>
            </w:r>
          </w:p>
        </w:tc>
        <w:tc>
          <w:tcPr>
            <w:tcW w:w="1828" w:type="pct"/>
            <w:shd w:val="clear" w:color="auto" w:fill="auto"/>
            <w:vAlign w:val="center"/>
          </w:tcPr>
          <w:p w14:paraId="0CA8C86B"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V okviru SC RSO2.5 se je na področju urejanja vodovodnih sistemov zaradi tveganj, povezanih z opredelitvijo zgolj ukrepa reševanja problematike oskrbe s pitno vodo na območju Slovenske Istre z izgradnjo novega regionalnega vodnega vira, katerega vplivi na okolje še niso ocenjeni kot sprejemljivi, opredelila možnost izvedbe katerega od preostalih javnih </w:t>
            </w:r>
            <w:r w:rsidRPr="003767DA">
              <w:rPr>
                <w:rFonts w:ascii="Arial" w:hAnsi="Arial" w:cs="Arial"/>
                <w:color w:val="000000"/>
                <w:szCs w:val="20"/>
              </w:rPr>
              <w:lastRenderedPageBreak/>
              <w:t>vodovodov, ki nimajo zagotovljenega rezervnega zajetja.</w:t>
            </w:r>
          </w:p>
          <w:p w14:paraId="421D652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Zaradi vodo-deficitarnosti območja in tudi v luči pričakovanih podnebnih sprememb se je v okviru navedenega SC navedlo, da bomo na območju celotne države (predvsem pa na območju Slovenske Istre) spodbujali tudi ukrepe (v okviru Programa EKP ali komplementarno) za zmanjševanje porabe pitne vode z različnimi pristopi, kot so uporaba varčnih in učinkovitih naprav, zajem in uporaba padavinske in odpadne vode in ponovna uporaba sive vode, z namenom učinkovite rabe vode. </w:t>
            </w:r>
          </w:p>
          <w:p w14:paraId="7CBF1A94"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Z namenom preprečitve dodatnih povečanj porabe pitne vode pa se zaradi spodbujanja razvoja turizma v okviru Programa EKP v okviru vlaganj v javno turistično infrastrukturo (SC RSO4.6) in trajnostni turizem (SC RSO5.1, SC RSO5.2) na območju Slovenske Istre daje prednost projektom, ki ne povečujejo nastanitvenih kapacitet.</w:t>
            </w:r>
          </w:p>
        </w:tc>
        <w:tc>
          <w:tcPr>
            <w:tcW w:w="960" w:type="pct"/>
            <w:shd w:val="clear" w:color="auto" w:fill="auto"/>
            <w:vAlign w:val="center"/>
          </w:tcPr>
          <w:p w14:paraId="4A6B988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Dopolnitev nabora investicij:</w:t>
            </w:r>
          </w:p>
          <w:p w14:paraId="1CC82B92"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možnost izvedbe katerega od preostalih javnih vodovodov, ki nimajo zagotovljenega rezervnega zajetja</w:t>
            </w:r>
          </w:p>
          <w:p w14:paraId="463C4B6B"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Pogoji za financiranje:</w:t>
            </w:r>
          </w:p>
          <w:p w14:paraId="12261760"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lastRenderedPageBreak/>
              <w:t>učinkovita raba vode</w:t>
            </w:r>
          </w:p>
          <w:p w14:paraId="5A5B66A2" w14:textId="77777777" w:rsidR="003131C9" w:rsidRPr="003767DA" w:rsidRDefault="003131C9" w:rsidP="0006646D">
            <w:pPr>
              <w:pStyle w:val="TabelaA"/>
              <w:numPr>
                <w:ilvl w:val="0"/>
                <w:numId w:val="0"/>
              </w:numPr>
              <w:spacing w:line="276" w:lineRule="auto"/>
              <w:ind w:left="180" w:hanging="153"/>
              <w:jc w:val="left"/>
              <w:rPr>
                <w:rFonts w:ascii="Arial" w:hAnsi="Arial" w:cs="Arial"/>
                <w:color w:val="000000"/>
                <w:szCs w:val="20"/>
              </w:rPr>
            </w:pPr>
            <w:r w:rsidRPr="003767DA">
              <w:rPr>
                <w:rFonts w:ascii="Arial" w:hAnsi="Arial" w:cs="Arial"/>
                <w:color w:val="000000"/>
                <w:szCs w:val="20"/>
              </w:rPr>
              <w:t xml:space="preserve">Brez financiranja investicij: </w:t>
            </w:r>
          </w:p>
          <w:p w14:paraId="7F7D4DDB"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povečanje nastanitvenih kapacitet na območju Slovenske Istre</w:t>
            </w:r>
          </w:p>
        </w:tc>
      </w:tr>
      <w:tr w:rsidR="003131C9" w:rsidRPr="003767DA" w14:paraId="2C6326C0" w14:textId="77777777" w:rsidTr="0006646D">
        <w:trPr>
          <w:trHeight w:val="20"/>
        </w:trPr>
        <w:tc>
          <w:tcPr>
            <w:tcW w:w="287" w:type="pct"/>
            <w:shd w:val="clear" w:color="auto" w:fill="auto"/>
            <w:vAlign w:val="center"/>
          </w:tcPr>
          <w:p w14:paraId="5811F583"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lastRenderedPageBreak/>
              <w:t>OU23</w:t>
            </w:r>
          </w:p>
        </w:tc>
        <w:tc>
          <w:tcPr>
            <w:tcW w:w="1925" w:type="pct"/>
            <w:shd w:val="clear" w:color="auto" w:fill="auto"/>
            <w:vAlign w:val="center"/>
          </w:tcPr>
          <w:p w14:paraId="44048126"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RSO2.5: Spodbujanje dostopa do vode in trajnostnega gospodarjenja z vodnimi viri</w:t>
            </w:r>
          </w:p>
        </w:tc>
        <w:tc>
          <w:tcPr>
            <w:tcW w:w="1828" w:type="pct"/>
            <w:shd w:val="clear" w:color="auto" w:fill="auto"/>
            <w:vAlign w:val="center"/>
          </w:tcPr>
          <w:p w14:paraId="7BDB717B"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V okviru SC RSO2.5 (ukrep spodbujanja dostopa do vode in trajnostnega gospodarjenja z vodnimi viri) je z vidika zagotavljanja varstva vodnih virov ob vzpostavitvi novega vodnega vira nujna tudi določitev vodovarstvenega območja, ki postavlja robne pogoje za </w:t>
            </w:r>
            <w:r w:rsidRPr="003767DA">
              <w:rPr>
                <w:rFonts w:ascii="Arial" w:hAnsi="Arial" w:cs="Arial"/>
                <w:color w:val="000000"/>
                <w:szCs w:val="20"/>
              </w:rPr>
              <w:lastRenderedPageBreak/>
              <w:t xml:space="preserve">gradnjo objektov in izvajanje dejavnosti na tem območju. Da pri pripravi potrebne uredbe ne bo prišlo da časovnega zamika, se njeno pripravo vključi že v sam projekt. Na ta način bo Program EKP prispeval k povečanju števila in površin vodovarstvenih območij varovanih z vladnimi uredbami. </w:t>
            </w:r>
          </w:p>
        </w:tc>
        <w:tc>
          <w:tcPr>
            <w:tcW w:w="960" w:type="pct"/>
            <w:shd w:val="clear" w:color="auto" w:fill="auto"/>
            <w:vAlign w:val="center"/>
          </w:tcPr>
          <w:p w14:paraId="2C9D845B"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Pogoji za financiranje:</w:t>
            </w:r>
          </w:p>
          <w:p w14:paraId="31EB5686"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določitev vodovarstvenega območja za nov vodni vir, priprava potrebne </w:t>
            </w:r>
            <w:r w:rsidRPr="003767DA">
              <w:rPr>
                <w:rFonts w:ascii="Arial" w:hAnsi="Arial" w:cs="Arial"/>
                <w:color w:val="000000"/>
                <w:szCs w:val="20"/>
              </w:rPr>
              <w:lastRenderedPageBreak/>
              <w:t>strokovne podlage za sprejem uredbe in sprejem Uredbe</w:t>
            </w:r>
          </w:p>
        </w:tc>
      </w:tr>
      <w:tr w:rsidR="003131C9" w:rsidRPr="003767DA" w14:paraId="1498DC3D" w14:textId="77777777" w:rsidTr="0006646D">
        <w:trPr>
          <w:trHeight w:val="20"/>
        </w:trPr>
        <w:tc>
          <w:tcPr>
            <w:tcW w:w="287" w:type="pct"/>
            <w:shd w:val="clear" w:color="auto" w:fill="auto"/>
            <w:vAlign w:val="center"/>
          </w:tcPr>
          <w:p w14:paraId="72D265F2"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lastRenderedPageBreak/>
              <w:t>OU24</w:t>
            </w:r>
          </w:p>
        </w:tc>
        <w:tc>
          <w:tcPr>
            <w:tcW w:w="1925" w:type="pct"/>
            <w:shd w:val="clear" w:color="auto" w:fill="auto"/>
            <w:vAlign w:val="center"/>
          </w:tcPr>
          <w:p w14:paraId="0C9DD8B9"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RSO2.4: Spodbujanje prilagajanja podnebnim spremembam in preprečevanja tveganja nesreč ter odpornosti, ob upoštevanju ekosistemskih pristopov</w:t>
            </w:r>
          </w:p>
        </w:tc>
        <w:tc>
          <w:tcPr>
            <w:tcW w:w="1828" w:type="pct"/>
            <w:shd w:val="clear" w:color="auto" w:fill="auto"/>
            <w:vAlign w:val="center"/>
          </w:tcPr>
          <w:p w14:paraId="1E8FE296"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V okviru ukrepov v sklopu SC RSO2.4 se bodo za zmanjšanje vplivov izvedbe teh uk</w:t>
            </w:r>
          </w:p>
          <w:p w14:paraId="10F462DF"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repov na vse vidike okolja izvedli ukrepi, ki upoštevajo omilitvene ukrepe in usmeritve za varstvo okolja iz Načrta zmanjševanja poplavne ogroženosti.</w:t>
            </w:r>
          </w:p>
        </w:tc>
        <w:tc>
          <w:tcPr>
            <w:tcW w:w="960" w:type="pct"/>
            <w:shd w:val="clear" w:color="auto" w:fill="auto"/>
            <w:vAlign w:val="center"/>
          </w:tcPr>
          <w:p w14:paraId="0A81B857"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Pogoji za financiranje:</w:t>
            </w:r>
          </w:p>
          <w:p w14:paraId="2D89A558"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upoštevanje omilitvenih ukrepov in usmeritev </w:t>
            </w:r>
            <w:r w:rsidRPr="003767DA">
              <w:rPr>
                <w:rFonts w:ascii="Arial" w:hAnsi="Arial" w:cs="Arial"/>
                <w:i/>
                <w:iCs/>
                <w:color w:val="000000"/>
                <w:szCs w:val="20"/>
              </w:rPr>
              <w:t>Načrta zmanjševanja poplavne ogroženosti</w:t>
            </w:r>
          </w:p>
        </w:tc>
      </w:tr>
      <w:tr w:rsidR="003131C9" w:rsidRPr="003767DA" w14:paraId="53612EBD" w14:textId="77777777" w:rsidTr="0006646D">
        <w:trPr>
          <w:trHeight w:val="20"/>
        </w:trPr>
        <w:tc>
          <w:tcPr>
            <w:tcW w:w="287" w:type="pct"/>
            <w:shd w:val="clear" w:color="auto" w:fill="auto"/>
            <w:vAlign w:val="center"/>
          </w:tcPr>
          <w:p w14:paraId="4745DDA3"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t>OU 25</w:t>
            </w:r>
          </w:p>
        </w:tc>
        <w:tc>
          <w:tcPr>
            <w:tcW w:w="1925" w:type="pct"/>
            <w:shd w:val="clear" w:color="auto" w:fill="auto"/>
            <w:vAlign w:val="center"/>
          </w:tcPr>
          <w:p w14:paraId="5E548902"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RSO2.4: Spodbujanje prilagajanja podnebnim spremembam in preprečevanja tveganja nesreč ter odpornosti, ob upoštevanju ekosistemskih pristopov</w:t>
            </w:r>
          </w:p>
        </w:tc>
        <w:tc>
          <w:tcPr>
            <w:tcW w:w="1828" w:type="pct"/>
            <w:shd w:val="clear" w:color="auto" w:fill="auto"/>
            <w:vAlign w:val="center"/>
          </w:tcPr>
          <w:p w14:paraId="6C1906E9"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V okviru SC RSO2.4 pri ukrepu »zmanjšanje poplavne ogroženosti na območjih pomembnega vpliva poplav, ki izkazujejo najvišjo stopnjo pripravljenosti za izvedbo« z namenom izboljšanja odpornosti na podnebne spremembe in zmanjševanja vplivov na stanje voda in ohranjenost narave velja, da imajo v okviru podprtih naložb za gradbene protipoplavne ukrepe prednost na naravi temelječe rešitve. V okviru podprtih naložb bo pomemben del sredstev namenjen tudi izvajanju ekosistemskih in negradbenih protipoplavnih ukrepov (renaturacije vodotokov, zaščita razlivnih površin s prilagajanjem rabe tal), pri čemer se ti ukrepi prednostno izvajajo na območjih Natura 2000. Pri </w:t>
            </w:r>
            <w:r w:rsidRPr="003767DA">
              <w:rPr>
                <w:rFonts w:ascii="Arial" w:hAnsi="Arial" w:cs="Arial"/>
                <w:color w:val="000000"/>
                <w:szCs w:val="20"/>
              </w:rPr>
              <w:lastRenderedPageBreak/>
              <w:t>pripravi celovitih hidrološko-hidravličnih študij in izvedbi projektov protipoplavne zaščite (velja za vse ukrepe, ki še nimajo pridobljenega gradbenega dovoljenja) se na območjih Natura 2000 protipoplavni ukrepi prilagodijo ciljem PUN in določilom, ki izhajajo iz načrtov upravljanja zavarovanih območij oz. določilom iz aktov o njihovem zavarovanju. Na zavarovanih območjih se ukrepi prilagodijo načrtom upravljanja ali aktom o zavarovanju.</w:t>
            </w:r>
          </w:p>
          <w:p w14:paraId="172B1C26" w14:textId="77777777" w:rsidR="003131C9" w:rsidRPr="003767DA" w:rsidRDefault="003131C9" w:rsidP="0006646D">
            <w:pPr>
              <w:pStyle w:val="TabelaO"/>
              <w:spacing w:line="276" w:lineRule="auto"/>
              <w:contextualSpacing/>
              <w:jc w:val="left"/>
              <w:rPr>
                <w:rFonts w:ascii="Arial" w:hAnsi="Arial" w:cs="Arial"/>
                <w:color w:val="000000"/>
                <w:szCs w:val="20"/>
              </w:rPr>
            </w:pPr>
          </w:p>
          <w:p w14:paraId="6BE388E3"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V financiranje ne morejo biti vključeni projekti iz NZPO 2017–2021, ki lahko imajo pomemben vpliv na stanje površinskih in podzemnih voda ter naravo (npr. izvedba pregrad na vodotokih (predvsem v navezavi na HE)) in niso vključeni v predmetno okoljsko poročilo.</w:t>
            </w:r>
          </w:p>
        </w:tc>
        <w:tc>
          <w:tcPr>
            <w:tcW w:w="960" w:type="pct"/>
            <w:shd w:val="clear" w:color="auto" w:fill="auto"/>
            <w:vAlign w:val="center"/>
          </w:tcPr>
          <w:p w14:paraId="13075751"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Pogoji za financiranje:</w:t>
            </w:r>
          </w:p>
          <w:p w14:paraId="1BAD72CE"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na naravi temelječe rešitve</w:t>
            </w:r>
          </w:p>
          <w:p w14:paraId="6819FB09"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izvajanje ekosistemskih in negradbenih protipoplavnih ukrepov (prednostno izvajajo na območjih Natura 2000)</w:t>
            </w:r>
          </w:p>
          <w:p w14:paraId="47C07CEF"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prilagoditev ciljem PUN (območja Natura 2000) in določilom iz načrtov upravljanja zavarovanih </w:t>
            </w:r>
            <w:r w:rsidRPr="003767DA">
              <w:rPr>
                <w:rFonts w:ascii="Arial" w:hAnsi="Arial" w:cs="Arial"/>
                <w:color w:val="000000"/>
                <w:szCs w:val="20"/>
              </w:rPr>
              <w:lastRenderedPageBreak/>
              <w:t>območij oz. aktov o zavarovanju</w:t>
            </w:r>
          </w:p>
          <w:p w14:paraId="3E85AF8C" w14:textId="77777777" w:rsidR="003131C9" w:rsidRPr="003767DA" w:rsidRDefault="003131C9" w:rsidP="0006646D">
            <w:pPr>
              <w:pStyle w:val="TabelaA"/>
              <w:numPr>
                <w:ilvl w:val="0"/>
                <w:numId w:val="0"/>
              </w:numPr>
              <w:spacing w:line="276" w:lineRule="auto"/>
              <w:ind w:left="180" w:hanging="153"/>
              <w:jc w:val="left"/>
              <w:rPr>
                <w:rFonts w:ascii="Arial" w:hAnsi="Arial" w:cs="Arial"/>
                <w:color w:val="000000"/>
                <w:szCs w:val="20"/>
              </w:rPr>
            </w:pPr>
            <w:r w:rsidRPr="003767DA">
              <w:rPr>
                <w:rFonts w:ascii="Arial" w:hAnsi="Arial" w:cs="Arial"/>
                <w:color w:val="000000"/>
                <w:szCs w:val="20"/>
              </w:rPr>
              <w:t xml:space="preserve">Brez financiranja investicij: </w:t>
            </w:r>
          </w:p>
          <w:p w14:paraId="29AC55B8"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pregrade na vodotokih</w:t>
            </w:r>
          </w:p>
        </w:tc>
      </w:tr>
      <w:tr w:rsidR="003131C9" w:rsidRPr="003767DA" w14:paraId="37F9FFBD" w14:textId="77777777" w:rsidTr="0006646D">
        <w:trPr>
          <w:trHeight w:val="20"/>
        </w:trPr>
        <w:tc>
          <w:tcPr>
            <w:tcW w:w="287" w:type="pct"/>
            <w:shd w:val="clear" w:color="auto" w:fill="auto"/>
            <w:vAlign w:val="center"/>
          </w:tcPr>
          <w:p w14:paraId="524AD9A8"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lastRenderedPageBreak/>
              <w:t>OU 27</w:t>
            </w:r>
          </w:p>
        </w:tc>
        <w:tc>
          <w:tcPr>
            <w:tcW w:w="1925" w:type="pct"/>
            <w:shd w:val="clear" w:color="auto" w:fill="auto"/>
            <w:vAlign w:val="center"/>
          </w:tcPr>
          <w:p w14:paraId="1C8CE96F"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RSO1.1: Razvoj in izboljšanje raziskovalne in inovacijske zmogljivosti ter uvajanje naprednih tehnologij</w:t>
            </w:r>
          </w:p>
          <w:p w14:paraId="64E41446"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RSO2.4: Spodbujanje prilagajanja podnebnim spremembam in preprečevanja tveganja nesreč ter odpornosti, ob upoštevanju ekosistemskih pristopov</w:t>
            </w:r>
          </w:p>
          <w:p w14:paraId="1CEAB02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RSO2.5: Spodbujanje dostopa do vode in trajnostnega gospodarjenja z vodnimi viri</w:t>
            </w:r>
          </w:p>
          <w:p w14:paraId="727573A7"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SC RSO2.8: Spodbujanje trajnostne večmodalne mestne mobilnosti v okviru prehoda na gospodarstvo z ničelno </w:t>
            </w:r>
            <w:r w:rsidRPr="003767DA">
              <w:rPr>
                <w:rFonts w:ascii="Arial" w:hAnsi="Arial" w:cs="Arial"/>
                <w:color w:val="000000"/>
                <w:szCs w:val="20"/>
              </w:rPr>
              <w:lastRenderedPageBreak/>
              <w:t>stopnjo neto emisij ogljika</w:t>
            </w:r>
          </w:p>
          <w:p w14:paraId="1EE2CE8C"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RSO3.1: Razvoj pametnega, varnega, trajnostnega in intermodalnega omrežja TEN-T, odpornega proti podnebnim spremembam</w:t>
            </w:r>
          </w:p>
          <w:p w14:paraId="7E1A9484"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RSO3.2: Razvoj in krepitev trajnostne, pametne in intermodalne nacionalne, regionalne in lokalne mobilnosti, odporne proti podnebnim spremembam, vključno z boljšim dostopom do omrežja TEN-T in čezmejno mobilnostjo</w:t>
            </w:r>
          </w:p>
          <w:p w14:paraId="5CC08CFA"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RSO5.1: Spodbujanje celostnega in vključujočega socialnega, gospodarskega in okoljskega razvoja, kulture, naravne dediščine, trajnostnega turizma in varnosti na mestnih območjih</w:t>
            </w:r>
          </w:p>
          <w:p w14:paraId="61ED4AEE"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RSO5.2: Spodbujanje celostnega in vključujočega socialnega, gospodarskega in okoljskega lokalnega razvoja, kulture, naravne dediščine, trajnostnega turizma in varnosti na območjih, ki niso mestna območja</w:t>
            </w:r>
          </w:p>
          <w:p w14:paraId="67606CD1"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JSO8.1: Sklad za pravični prehod</w:t>
            </w:r>
          </w:p>
        </w:tc>
        <w:tc>
          <w:tcPr>
            <w:tcW w:w="1828" w:type="pct"/>
            <w:shd w:val="clear" w:color="auto" w:fill="auto"/>
            <w:vAlign w:val="center"/>
          </w:tcPr>
          <w:p w14:paraId="793B7E64"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 xml:space="preserve">Z namenom preprečitve negativnih vplivov na stanje voda morajo vsi projekti na SC RSO1.1, SC RSO2.4, SC RSO2.5, SC RSO2.8, SC RSO3.1, SC RSO3.2, SC RSO5.1, SC RSO5.2 in SC JSO8.1, pri katerih bo prišlo do posegov v priobalna in vodna zemljišča oz. posegov s potencialnim vplivom na stanje voda (tudi z namenom odvzema /izpusta vode) zajemati oceno vpliva posega na stanje voda, izdelano v skladu s Prilogo 3 in Prilogo 5 ter ob upoštevanju Priloge 6 </w:t>
            </w:r>
            <w:r w:rsidRPr="003767DA">
              <w:rPr>
                <w:rFonts w:ascii="Arial" w:hAnsi="Arial" w:cs="Arial"/>
                <w:i/>
                <w:iCs/>
                <w:color w:val="000000"/>
                <w:szCs w:val="20"/>
              </w:rPr>
              <w:t xml:space="preserve">Splošnih smernic s </w:t>
            </w:r>
            <w:r w:rsidRPr="003767DA">
              <w:rPr>
                <w:rFonts w:ascii="Arial" w:hAnsi="Arial" w:cs="Arial"/>
                <w:i/>
                <w:iCs/>
                <w:color w:val="000000"/>
                <w:szCs w:val="20"/>
              </w:rPr>
              <w:lastRenderedPageBreak/>
              <w:t>področja upravljanja z vodami</w:t>
            </w:r>
            <w:r w:rsidRPr="003767DA">
              <w:rPr>
                <w:rFonts w:ascii="Arial" w:hAnsi="Arial" w:cs="Arial"/>
                <w:color w:val="000000"/>
                <w:szCs w:val="20"/>
              </w:rPr>
              <w:t xml:space="preserve">.« </w:t>
            </w:r>
          </w:p>
        </w:tc>
        <w:tc>
          <w:tcPr>
            <w:tcW w:w="960" w:type="pct"/>
            <w:shd w:val="clear" w:color="auto" w:fill="auto"/>
            <w:vAlign w:val="center"/>
          </w:tcPr>
          <w:p w14:paraId="7A6CB4D1"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Pogoji za financiranje:</w:t>
            </w:r>
          </w:p>
          <w:p w14:paraId="3761A4BF"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 xml:space="preserve">ocena vpliva posega na stanje voda v skladu s Prilogo 3 in Prilogo 5 ter ob upoštevanju Priloge 6 </w:t>
            </w:r>
            <w:r w:rsidRPr="003767DA">
              <w:rPr>
                <w:rFonts w:ascii="Arial" w:hAnsi="Arial" w:cs="Arial"/>
                <w:i/>
                <w:iCs/>
                <w:color w:val="000000"/>
                <w:szCs w:val="20"/>
              </w:rPr>
              <w:t>Splošnih smernic s področja upravljanja z vodami</w:t>
            </w:r>
          </w:p>
        </w:tc>
      </w:tr>
      <w:tr w:rsidR="003131C9" w:rsidRPr="003767DA" w14:paraId="035777E4" w14:textId="77777777" w:rsidTr="0006646D">
        <w:trPr>
          <w:trHeight w:val="20"/>
        </w:trPr>
        <w:tc>
          <w:tcPr>
            <w:tcW w:w="287" w:type="pct"/>
            <w:shd w:val="clear" w:color="auto" w:fill="auto"/>
            <w:vAlign w:val="center"/>
          </w:tcPr>
          <w:p w14:paraId="0CD4D306" w14:textId="77777777" w:rsidR="003131C9" w:rsidRPr="003767DA" w:rsidRDefault="003131C9" w:rsidP="0006646D">
            <w:pPr>
              <w:pStyle w:val="TabelaS"/>
              <w:spacing w:line="276" w:lineRule="auto"/>
              <w:jc w:val="left"/>
              <w:rPr>
                <w:rFonts w:ascii="Arial" w:hAnsi="Arial" w:cs="Arial"/>
                <w:color w:val="000000"/>
                <w:szCs w:val="20"/>
              </w:rPr>
            </w:pPr>
            <w:r w:rsidRPr="003767DA">
              <w:rPr>
                <w:rFonts w:ascii="Arial" w:hAnsi="Arial" w:cs="Arial"/>
                <w:color w:val="000000"/>
                <w:szCs w:val="20"/>
              </w:rPr>
              <w:t>OU28</w:t>
            </w:r>
          </w:p>
        </w:tc>
        <w:tc>
          <w:tcPr>
            <w:tcW w:w="1925" w:type="pct"/>
            <w:shd w:val="clear" w:color="auto" w:fill="auto"/>
            <w:vAlign w:val="center"/>
          </w:tcPr>
          <w:p w14:paraId="5BB04D18"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RSO2.4: Spodbujanje prilagajanja podnebnim spremembam in preprečevanja tveganja nesreč ter odpornosti, ob upoštevanju ekosistemskih pristopov</w:t>
            </w:r>
          </w:p>
          <w:p w14:paraId="158A693D"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RSO2.8: Spodbujanje trajnostne večmodalne mestne mobilnosti v okviru prehoda na gospodarstvo z ničelno stopnjo neto emisij ogljika</w:t>
            </w:r>
          </w:p>
          <w:p w14:paraId="79F402A0"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SC RSO3.1: Razvoj pametnega, varnega, trajnostnega in </w:t>
            </w:r>
            <w:r w:rsidRPr="003767DA">
              <w:rPr>
                <w:rFonts w:ascii="Arial" w:hAnsi="Arial" w:cs="Arial"/>
                <w:color w:val="000000"/>
                <w:szCs w:val="20"/>
              </w:rPr>
              <w:lastRenderedPageBreak/>
              <w:t>intermodalnega omrežja TEN-T, odpornega proti podnebnim spremembam</w:t>
            </w:r>
          </w:p>
          <w:p w14:paraId="2115C08B"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RSO3.2: Razvoj in krepitev trajnostne, pametne in intermodalne nacionalne, regionalne in lokalne mobilnosti, odporne proti podnebnim spremembam, vključno z boljšim dostopom do omrežja TEN-T in čezmejno mobilnostjo</w:t>
            </w:r>
          </w:p>
          <w:p w14:paraId="5A885742"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RSO5.1: Spodbujanje celostnega in vključujočega socialnega, gospodarskega in okoljskega razvoja, kulture, naravne dediščine, trajnostnega turizma in varnosti na mestnih območjih</w:t>
            </w:r>
          </w:p>
          <w:p w14:paraId="3B8852BF"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RSO5.2: Spodbujanje celostnega in vključujočega socialnega, gospodarskega in okoljskega lokalnega razvoja, kulture, naravne dediščine, trajnostnega turizma in varnosti na območjih, ki niso mestna območja</w:t>
            </w:r>
          </w:p>
          <w:p w14:paraId="77DB4612"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JSO8.1: Sklad za pravični prehod</w:t>
            </w:r>
          </w:p>
        </w:tc>
        <w:tc>
          <w:tcPr>
            <w:tcW w:w="1828" w:type="pct"/>
            <w:shd w:val="clear" w:color="auto" w:fill="auto"/>
            <w:vAlign w:val="center"/>
          </w:tcPr>
          <w:p w14:paraId="321C14D4"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 xml:space="preserve">Z namenom preprečitve lokalnih negativnih vplivov na onesnaženost zraka, obremenitev s hrupom in povečanje emisij toplogrednih plinov iz prometa se bo v okviru gradnje novih javnih objektov in vlaganj v obstoječe javne objekte, kadar se posledično generira povečanje prometa ali pa področje trajnostne mobilnosti na lokaciji še ni urejeno na SC RSO2.4, SC RSO2.8, </w:t>
            </w:r>
            <w:r w:rsidRPr="003767DA">
              <w:rPr>
                <w:rFonts w:ascii="Arial" w:hAnsi="Arial" w:cs="Arial"/>
                <w:color w:val="000000"/>
                <w:szCs w:val="20"/>
              </w:rPr>
              <w:lastRenderedPageBreak/>
              <w:t xml:space="preserve">SC RSO3.1, SC RSO3.2, SC RSO5.1, SC RSO5.2 in SC JSO8.1 zagotovilo oz. uredilo kolesarnico oz. mesto za parkiranje kolesa. </w:t>
            </w:r>
          </w:p>
          <w:p w14:paraId="7A57DF41"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Z namenom izboljšanja mreže kolesarskih poti se v okviru projektov kot so gradnja in nadgradnja prometne infrastrukture (SC RSO3.1, SC RSO3.2) se bo predvidela izgradnja kolesarskega omrežja, kjer to še ni zgrajeno oz. je njegova izgradnja smiselna. </w:t>
            </w:r>
          </w:p>
        </w:tc>
        <w:tc>
          <w:tcPr>
            <w:tcW w:w="960" w:type="pct"/>
            <w:shd w:val="clear" w:color="auto" w:fill="auto"/>
            <w:vAlign w:val="center"/>
          </w:tcPr>
          <w:p w14:paraId="181CC371" w14:textId="77777777" w:rsidR="003131C9" w:rsidRPr="003767DA" w:rsidRDefault="003131C9" w:rsidP="0006646D">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lastRenderedPageBreak/>
              <w:t>Pogoji za financiranje:</w:t>
            </w:r>
          </w:p>
          <w:p w14:paraId="22827F39" w14:textId="77777777" w:rsidR="003131C9" w:rsidRPr="003767DA" w:rsidRDefault="003131C9" w:rsidP="0006646D">
            <w:pPr>
              <w:pStyle w:val="TabelaA"/>
              <w:spacing w:line="276" w:lineRule="auto"/>
              <w:jc w:val="left"/>
              <w:rPr>
                <w:rFonts w:ascii="Arial" w:hAnsi="Arial" w:cs="Arial"/>
                <w:color w:val="000000"/>
                <w:szCs w:val="20"/>
              </w:rPr>
            </w:pPr>
            <w:r w:rsidRPr="003767DA">
              <w:rPr>
                <w:rFonts w:ascii="Arial" w:hAnsi="Arial" w:cs="Arial"/>
                <w:color w:val="000000"/>
                <w:szCs w:val="20"/>
              </w:rPr>
              <w:t>izgradnja kolesarskega omrežja</w:t>
            </w:r>
          </w:p>
        </w:tc>
      </w:tr>
    </w:tbl>
    <w:p w14:paraId="4D9F128F" w14:textId="77777777" w:rsidR="00130639" w:rsidRPr="003767DA" w:rsidRDefault="00130639" w:rsidP="009E20C0">
      <w:pPr>
        <w:jc w:val="both"/>
        <w:rPr>
          <w:rFonts w:ascii="Arial" w:hAnsi="Arial" w:cs="Arial"/>
          <w:color w:val="000000"/>
          <w:sz w:val="20"/>
          <w:szCs w:val="20"/>
        </w:rPr>
      </w:pPr>
    </w:p>
    <w:p w14:paraId="5FDEC6F4" w14:textId="5CF8AC0B" w:rsidR="003131C9" w:rsidRPr="003767DA" w:rsidRDefault="00D46724" w:rsidP="004517FC">
      <w:pPr>
        <w:jc w:val="both"/>
        <w:rPr>
          <w:rFonts w:ascii="Arial" w:hAnsi="Arial" w:cs="Arial"/>
          <w:color w:val="000000"/>
          <w:sz w:val="20"/>
          <w:szCs w:val="20"/>
        </w:rPr>
      </w:pPr>
      <w:r w:rsidRPr="003767DA">
        <w:rPr>
          <w:rFonts w:ascii="Arial" w:hAnsi="Arial" w:cs="Arial"/>
          <w:color w:val="000000"/>
          <w:sz w:val="20"/>
          <w:szCs w:val="20"/>
        </w:rPr>
        <w:br w:type="page"/>
      </w:r>
      <w:r w:rsidR="005F5588" w:rsidRPr="003767DA">
        <w:rPr>
          <w:rFonts w:ascii="Arial" w:hAnsi="Arial" w:cs="Arial"/>
          <w:b/>
          <w:color w:val="000000"/>
          <w:sz w:val="20"/>
          <w:szCs w:val="20"/>
        </w:rPr>
        <w:lastRenderedPageBreak/>
        <w:t xml:space="preserve">Omilitveni ukrepi in priporočila DNSH – priloga EKP 2021-2027 - </w:t>
      </w:r>
      <w:r w:rsidR="00C16B9D" w:rsidRPr="003767DA">
        <w:rPr>
          <w:rFonts w:ascii="Arial" w:hAnsi="Arial" w:cs="Arial"/>
          <w:color w:val="000000"/>
          <w:sz w:val="20"/>
          <w:szCs w:val="20"/>
        </w:rPr>
        <w:t>PRIPOROČILA</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675"/>
        <w:gridCol w:w="5342"/>
        <w:gridCol w:w="4927"/>
        <w:gridCol w:w="3276"/>
      </w:tblGrid>
      <w:tr w:rsidR="00C16B9D" w:rsidRPr="00CE65A4" w14:paraId="11FDFDF3" w14:textId="77777777" w:rsidTr="00CE65A4">
        <w:trPr>
          <w:cantSplit/>
          <w:trHeight w:val="20"/>
          <w:tblHeader/>
        </w:trPr>
        <w:tc>
          <w:tcPr>
            <w:tcW w:w="237" w:type="pct"/>
            <w:shd w:val="clear" w:color="auto" w:fill="auto"/>
          </w:tcPr>
          <w:p w14:paraId="008377E1" w14:textId="77777777" w:rsidR="00C16B9D" w:rsidRPr="00CE65A4" w:rsidRDefault="00C16B9D" w:rsidP="0006646D">
            <w:pPr>
              <w:pStyle w:val="TabelaG"/>
              <w:spacing w:line="276" w:lineRule="auto"/>
              <w:jc w:val="both"/>
              <w:rPr>
                <w:rFonts w:ascii="Arial" w:hAnsi="Arial" w:cs="Arial"/>
                <w:b/>
                <w:bCs/>
                <w:color w:val="000000"/>
                <w:szCs w:val="20"/>
              </w:rPr>
            </w:pPr>
            <w:r w:rsidRPr="00CE65A4">
              <w:rPr>
                <w:rFonts w:ascii="Arial" w:hAnsi="Arial" w:cs="Arial"/>
                <w:b/>
                <w:bCs/>
                <w:color w:val="000000"/>
                <w:szCs w:val="20"/>
              </w:rPr>
              <w:t>Št. P</w:t>
            </w:r>
          </w:p>
        </w:tc>
        <w:tc>
          <w:tcPr>
            <w:tcW w:w="1878" w:type="pct"/>
            <w:shd w:val="clear" w:color="auto" w:fill="auto"/>
          </w:tcPr>
          <w:p w14:paraId="4E9AA22B" w14:textId="7E2938E2" w:rsidR="00C16B9D" w:rsidRPr="00CE65A4" w:rsidRDefault="00C16B9D"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Prednostne naloge (PN) in specifični cilji (SC)</w:t>
            </w:r>
            <w:r w:rsidR="00147AD9" w:rsidRPr="00CE65A4">
              <w:rPr>
                <w:rFonts w:ascii="Arial" w:hAnsi="Arial" w:cs="Arial"/>
                <w:b/>
                <w:bCs/>
                <w:color w:val="000000"/>
                <w:szCs w:val="20"/>
              </w:rPr>
              <w:t>,</w:t>
            </w:r>
            <w:r w:rsidRPr="00CE65A4">
              <w:rPr>
                <w:rFonts w:ascii="Arial" w:hAnsi="Arial" w:cs="Arial"/>
                <w:b/>
                <w:bCs/>
                <w:color w:val="000000"/>
                <w:szCs w:val="20"/>
              </w:rPr>
              <w:t xml:space="preserve"> na katere se priporočilo nanaša</w:t>
            </w:r>
          </w:p>
        </w:tc>
        <w:tc>
          <w:tcPr>
            <w:tcW w:w="1732" w:type="pct"/>
            <w:shd w:val="clear" w:color="auto" w:fill="auto"/>
          </w:tcPr>
          <w:p w14:paraId="1D4C24A4" w14:textId="77777777" w:rsidR="00C16B9D" w:rsidRPr="00CE65A4" w:rsidRDefault="00C16B9D"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Priporočilo</w:t>
            </w:r>
          </w:p>
        </w:tc>
        <w:tc>
          <w:tcPr>
            <w:tcW w:w="1152" w:type="pct"/>
            <w:shd w:val="clear" w:color="auto" w:fill="auto"/>
          </w:tcPr>
          <w:p w14:paraId="140153F1" w14:textId="12A74FF9" w:rsidR="00C16B9D" w:rsidRPr="00CE65A4" w:rsidRDefault="00C16B9D"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Priporočljiv način upoštevanja pri izvajanju Programa EKP</w:t>
            </w:r>
          </w:p>
        </w:tc>
      </w:tr>
      <w:tr w:rsidR="00C16B9D" w:rsidRPr="003767DA" w14:paraId="32303D22" w14:textId="77777777" w:rsidTr="00147AD9">
        <w:trPr>
          <w:trHeight w:val="20"/>
        </w:trPr>
        <w:tc>
          <w:tcPr>
            <w:tcW w:w="237" w:type="pct"/>
            <w:shd w:val="clear" w:color="auto" w:fill="auto"/>
            <w:vAlign w:val="center"/>
          </w:tcPr>
          <w:p w14:paraId="58040BFF" w14:textId="77777777" w:rsidR="00C16B9D" w:rsidRPr="003767DA" w:rsidRDefault="00C16B9D" w:rsidP="0006646D">
            <w:pPr>
              <w:pStyle w:val="TabelaS"/>
              <w:spacing w:line="276" w:lineRule="auto"/>
              <w:jc w:val="both"/>
              <w:rPr>
                <w:rFonts w:ascii="Arial" w:hAnsi="Arial" w:cs="Arial"/>
                <w:color w:val="000000"/>
                <w:szCs w:val="20"/>
              </w:rPr>
            </w:pPr>
            <w:r w:rsidRPr="003767DA">
              <w:rPr>
                <w:rFonts w:ascii="Arial" w:hAnsi="Arial" w:cs="Arial"/>
                <w:color w:val="000000"/>
                <w:szCs w:val="20"/>
              </w:rPr>
              <w:t>P7</w:t>
            </w:r>
          </w:p>
        </w:tc>
        <w:tc>
          <w:tcPr>
            <w:tcW w:w="1878" w:type="pct"/>
            <w:shd w:val="clear" w:color="auto" w:fill="auto"/>
            <w:vAlign w:val="center"/>
          </w:tcPr>
          <w:p w14:paraId="2E4D22BC"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npr. SC RSO2.7: Izboljšanje varstva in ohranjanja narave ter biotske raznovrstnosti in zelene infrastrukture, tudi v mestnem okolju, in zmanjšanje vseh oblik onesnaževanja</w:t>
            </w:r>
          </w:p>
        </w:tc>
        <w:tc>
          <w:tcPr>
            <w:tcW w:w="1732" w:type="pct"/>
            <w:shd w:val="clear" w:color="auto" w:fill="auto"/>
            <w:vAlign w:val="center"/>
          </w:tcPr>
          <w:p w14:paraId="603A4BC1" w14:textId="77777777" w:rsidR="00C16B9D" w:rsidRPr="003767DA" w:rsidRDefault="00C16B9D" w:rsidP="00147AD9">
            <w:pPr>
              <w:pStyle w:val="TabelaO"/>
              <w:spacing w:line="276" w:lineRule="auto"/>
              <w:contextualSpacing/>
              <w:jc w:val="left"/>
              <w:rPr>
                <w:rFonts w:ascii="Arial" w:hAnsi="Arial" w:cs="Arial"/>
                <w:color w:val="000000"/>
                <w:szCs w:val="20"/>
              </w:rPr>
            </w:pPr>
            <w:bookmarkStart w:id="3" w:name="_Hlk100545533"/>
            <w:r w:rsidRPr="003767DA">
              <w:rPr>
                <w:rFonts w:ascii="Arial" w:hAnsi="Arial" w:cs="Arial"/>
                <w:color w:val="000000"/>
                <w:szCs w:val="20"/>
              </w:rPr>
              <w:t>Priporočilo P5 iz Okoljskega poročila Programa se ne upošteva. Se pa na SC RSO2.7 priporoča projekte v katerih je projektna aktivnost (osnovna ali ena izmed aktivnosti) sanacija degradiranih območij starih okoljskih bremen in razvrednotenih območij s prisotnostjo odpadkov in onesnaženja tal</w:t>
            </w:r>
            <w:bookmarkEnd w:id="3"/>
            <w:r w:rsidRPr="003767DA">
              <w:rPr>
                <w:rFonts w:ascii="Arial" w:hAnsi="Arial" w:cs="Arial"/>
                <w:color w:val="000000"/>
                <w:szCs w:val="20"/>
              </w:rPr>
              <w:t>.</w:t>
            </w:r>
          </w:p>
        </w:tc>
        <w:tc>
          <w:tcPr>
            <w:tcW w:w="1152" w:type="pct"/>
            <w:shd w:val="clear" w:color="auto" w:fill="auto"/>
            <w:vAlign w:val="center"/>
          </w:tcPr>
          <w:p w14:paraId="37791390"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V naboru investicij se priporoča:</w:t>
            </w:r>
          </w:p>
          <w:p w14:paraId="3AF05D18" w14:textId="77777777" w:rsidR="00C16B9D" w:rsidRPr="003767DA" w:rsidRDefault="00C16B9D" w:rsidP="00147AD9">
            <w:pPr>
              <w:pStyle w:val="TabelaA"/>
              <w:spacing w:line="276" w:lineRule="auto"/>
              <w:jc w:val="left"/>
              <w:rPr>
                <w:rFonts w:ascii="Arial" w:hAnsi="Arial" w:cs="Arial"/>
                <w:color w:val="000000"/>
                <w:szCs w:val="20"/>
              </w:rPr>
            </w:pPr>
            <w:r w:rsidRPr="003767DA">
              <w:rPr>
                <w:rFonts w:ascii="Arial" w:hAnsi="Arial" w:cs="Arial"/>
                <w:color w:val="000000"/>
                <w:szCs w:val="20"/>
              </w:rPr>
              <w:t>sanacija degradiranih območij starih okoljskih bremen in razvrednotenih območij s prisotnostjo odpadkov in onesnaženja tal</w:t>
            </w:r>
          </w:p>
        </w:tc>
      </w:tr>
      <w:tr w:rsidR="00C16B9D" w:rsidRPr="003767DA" w14:paraId="01CCA244" w14:textId="77777777" w:rsidTr="00147AD9">
        <w:tblPrEx>
          <w:tblLook w:val="04A0" w:firstRow="1" w:lastRow="0" w:firstColumn="1" w:lastColumn="0" w:noHBand="0" w:noVBand="1"/>
        </w:tblPrEx>
        <w:trPr>
          <w:trHeight w:val="20"/>
        </w:trPr>
        <w:tc>
          <w:tcPr>
            <w:tcW w:w="237" w:type="pct"/>
            <w:shd w:val="clear" w:color="auto" w:fill="auto"/>
            <w:vAlign w:val="center"/>
          </w:tcPr>
          <w:p w14:paraId="7FA60BE7" w14:textId="77777777" w:rsidR="00C16B9D" w:rsidRPr="003767DA" w:rsidRDefault="00C16B9D" w:rsidP="0006646D">
            <w:pPr>
              <w:pStyle w:val="TabelaS"/>
              <w:spacing w:line="276" w:lineRule="auto"/>
              <w:jc w:val="both"/>
              <w:rPr>
                <w:rFonts w:ascii="Arial" w:hAnsi="Arial" w:cs="Arial"/>
                <w:color w:val="000000"/>
                <w:szCs w:val="20"/>
              </w:rPr>
            </w:pPr>
            <w:r w:rsidRPr="003767DA">
              <w:rPr>
                <w:rFonts w:ascii="Arial" w:hAnsi="Arial" w:cs="Arial"/>
                <w:color w:val="000000"/>
                <w:szCs w:val="20"/>
              </w:rPr>
              <w:t>P11</w:t>
            </w:r>
          </w:p>
        </w:tc>
        <w:tc>
          <w:tcPr>
            <w:tcW w:w="1878" w:type="pct"/>
            <w:shd w:val="clear" w:color="auto" w:fill="auto"/>
            <w:vAlign w:val="center"/>
          </w:tcPr>
          <w:p w14:paraId="202392DB"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RSO1.1: Razvoj in izboljšanje raziskovalne in inovacijske zmogljivosti ter uvajanje naprednih tehnologij</w:t>
            </w:r>
          </w:p>
          <w:p w14:paraId="0FC5B1CE"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RSO2.1: Spodbujanje energijske učinkovitosti in zmanjševanje emisij toplogrednih plinov</w:t>
            </w:r>
          </w:p>
          <w:p w14:paraId="2E42E1F0"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RSO2.2: Spodbujanje energije iz obnovljivih virov v skladu z Direktivo (EU) 2018/2001 o spodbujanju uporabe energije iz obnovljivih virov, vključno s trajnostnimi merili, določenimi v Direktivi</w:t>
            </w:r>
          </w:p>
          <w:p w14:paraId="56E26D35"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RSO2.3: Razvoj pametnih energetskih sistemov, omrežij in hrambe zunaj vseevropskega energetskega omrežja (TEN-E)</w:t>
            </w:r>
          </w:p>
          <w:p w14:paraId="47846CDC"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RSO2.6: Spodbujanje prehoda na krožno gospodarstvo, gospodarno z viri</w:t>
            </w:r>
          </w:p>
          <w:p w14:paraId="3E510F43"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RSO2.8: Spodbujanje trajnostne večmodalne mestne mobilnosti v okviru prehoda na gospodarstvo z ničelno stopnjo neto emisij ogljika</w:t>
            </w:r>
          </w:p>
          <w:p w14:paraId="46C340ED"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RSO3.1: Razvoj pametnega, varnega, trajnostnega in intermodalnega omrežja TEN-T, odpornega proti podnebnim spremembam</w:t>
            </w:r>
          </w:p>
          <w:p w14:paraId="4B9E97CB"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SC RSO3.2: Razvoj in krepitev trajnostne, pametne in intermodalne nacionalne, regionalne in lokalne </w:t>
            </w:r>
            <w:r w:rsidRPr="003767DA">
              <w:rPr>
                <w:rFonts w:ascii="Arial" w:hAnsi="Arial" w:cs="Arial"/>
                <w:color w:val="000000"/>
                <w:szCs w:val="20"/>
              </w:rPr>
              <w:lastRenderedPageBreak/>
              <w:t>mobilnosti, odporne proti podnebnim spremembam, vključno z boljšim dostopom do omrežja TEN-T in čezmejno mobilnostjo</w:t>
            </w:r>
          </w:p>
          <w:p w14:paraId="1E321C77"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RSO4.2: Doslednejše zagotavljanje enakega dostopa do vključujočih in kakovostnih storitev na področju izobraževanja, usposabljanja in vseživljenjskega učenja z razvojem dostopne infrastrukture, tudi s krepitvijo odpornosti za izobraževanje in usposabljanje na daljavo in prek spleta</w:t>
            </w:r>
          </w:p>
          <w:p w14:paraId="037AD348"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RSO4.3: Spodbujanje socialno-ekonomskega vključevanja marginaliziranih skupnosti, gospodinjstev z nizkimi dohodki in prikrajšanih skupin, tudi ljudi s posebnimi potrebami, s celostnimi ukrepi, vključno s stanovanjskimi in socialnimi storitvami</w:t>
            </w:r>
          </w:p>
          <w:p w14:paraId="1A0820AA"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RSO4.5: Zagotavljanje enakega dostopa do zdravstvenega varstva in krepitev odpornosti zdravstvenih sistemov, vključno z osnovnim zdravstvenim varstvom, ter spodbujanje prehoda z institucionalne oskrbe na oskrbo v družini in skupnosti</w:t>
            </w:r>
          </w:p>
          <w:p w14:paraId="44D9D361"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RSO4.6: Krepitev vloge kulture in trajnostnega turizma pri gospodarskem razvoju, socialni vključenosti in socialnih inovacijah</w:t>
            </w:r>
          </w:p>
          <w:p w14:paraId="738EFDDC"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SC RSO5.1: Spodbujanje celostnega in vključujočega socialnega, gospodarskega in okoljskega razvoja, kulture, naravne dediščine, trajnostnega turizma in varnosti na mestnih območjih</w:t>
            </w:r>
          </w:p>
          <w:p w14:paraId="4FADE804"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 xml:space="preserve">SC RSO5.2: Spodbujanje celostnega in vključujočega socialnega, gospodarskega in okoljskega lokalnega razvoja, kulture, naravne dediščine, trajnostnega turizma </w:t>
            </w:r>
            <w:r w:rsidRPr="003767DA">
              <w:rPr>
                <w:rFonts w:ascii="Arial" w:hAnsi="Arial" w:cs="Arial"/>
                <w:color w:val="000000"/>
                <w:szCs w:val="20"/>
              </w:rPr>
              <w:lastRenderedPageBreak/>
              <w:t>in varnosti na območjih, ki niso mestna območja</w:t>
            </w:r>
          </w:p>
          <w:p w14:paraId="5DAACE79" w14:textId="77777777" w:rsidR="00C16B9D" w:rsidRPr="003767DA" w:rsidRDefault="00C16B9D" w:rsidP="00147AD9">
            <w:pPr>
              <w:pStyle w:val="TabelaO"/>
              <w:spacing w:line="276" w:lineRule="auto"/>
              <w:contextualSpacing/>
              <w:jc w:val="left"/>
              <w:rPr>
                <w:rFonts w:ascii="Arial" w:hAnsi="Arial" w:cs="Arial"/>
                <w:color w:val="000000"/>
                <w:szCs w:val="20"/>
                <w:lang w:eastAsia="sl-SI"/>
              </w:rPr>
            </w:pPr>
            <w:r w:rsidRPr="003767DA">
              <w:rPr>
                <w:rFonts w:ascii="Arial" w:hAnsi="Arial" w:cs="Arial"/>
                <w:color w:val="000000"/>
                <w:szCs w:val="20"/>
              </w:rPr>
              <w:t>SC JSO8.1: Sklad za pravični prehod</w:t>
            </w:r>
          </w:p>
        </w:tc>
        <w:tc>
          <w:tcPr>
            <w:tcW w:w="1732" w:type="pct"/>
            <w:shd w:val="clear" w:color="auto" w:fill="auto"/>
            <w:vAlign w:val="center"/>
          </w:tcPr>
          <w:p w14:paraId="7CBFDCCF" w14:textId="77777777" w:rsidR="00C16B9D" w:rsidRPr="003767DA" w:rsidRDefault="00C16B9D" w:rsidP="00147AD9">
            <w:pPr>
              <w:pStyle w:val="TabelaO"/>
              <w:spacing w:line="276" w:lineRule="auto"/>
              <w:contextualSpacing/>
              <w:jc w:val="left"/>
              <w:rPr>
                <w:rFonts w:ascii="Arial" w:hAnsi="Arial" w:cs="Arial"/>
                <w:color w:val="000000"/>
                <w:szCs w:val="20"/>
                <w:lang w:eastAsia="sl-SI"/>
              </w:rPr>
            </w:pPr>
            <w:r w:rsidRPr="003767DA">
              <w:rPr>
                <w:rFonts w:ascii="Arial" w:hAnsi="Arial" w:cs="Arial"/>
                <w:color w:val="000000"/>
                <w:szCs w:val="20"/>
                <w:lang w:eastAsia="sl-SI"/>
              </w:rPr>
              <w:lastRenderedPageBreak/>
              <w:t>Pri ukrepih na SC RSO1.1, SC RSO2.1, SC RSO2.2, SC RSO2.3, SC RSO2.6, SC RSO2.8, SC RSO3.1, SC RSO3.2, SC RSO4.2, SC RSO4.3, SC RSO4.5, SC RSO4.6, SC RSO5.1, SC RSO5.2 in SC JSO8.1, kjer se spodbuja obnova in gradnja objektov, se glede na zakonsko neurejeno področje in hkrati možnosti za pojav tveganja za zdravje ljudi in kakovost bivanja, upošteva naslednje priporočilo: Pri gradnji objektov, je treba ob umeščanju virov nizkofrekvenčnega hrupa (npr. toplotnih črpalk in prezračevalnih naprav) preprečiti moteče vplive v soseski s primerno izbiro lokacije teh virov oz. z ustrezno zvočno izolacijo.</w:t>
            </w:r>
          </w:p>
        </w:tc>
        <w:tc>
          <w:tcPr>
            <w:tcW w:w="1152" w:type="pct"/>
            <w:shd w:val="clear" w:color="auto" w:fill="auto"/>
            <w:vAlign w:val="center"/>
          </w:tcPr>
          <w:p w14:paraId="6786DDC5" w14:textId="77777777" w:rsidR="00C16B9D" w:rsidRPr="003767DA" w:rsidRDefault="00C16B9D" w:rsidP="00147AD9">
            <w:pPr>
              <w:pStyle w:val="TabelaO"/>
              <w:spacing w:line="276" w:lineRule="auto"/>
              <w:contextualSpacing/>
              <w:jc w:val="left"/>
              <w:rPr>
                <w:rFonts w:ascii="Arial" w:hAnsi="Arial" w:cs="Arial"/>
                <w:color w:val="000000"/>
                <w:szCs w:val="20"/>
              </w:rPr>
            </w:pPr>
            <w:r w:rsidRPr="003767DA">
              <w:rPr>
                <w:rFonts w:ascii="Arial" w:hAnsi="Arial" w:cs="Arial"/>
                <w:color w:val="000000"/>
                <w:szCs w:val="20"/>
              </w:rPr>
              <w:t>Pogoji za financiranje:</w:t>
            </w:r>
          </w:p>
          <w:p w14:paraId="3BF6B00C" w14:textId="77777777" w:rsidR="00C16B9D" w:rsidRPr="003767DA" w:rsidRDefault="00C16B9D" w:rsidP="00147AD9">
            <w:pPr>
              <w:pStyle w:val="TabelaA"/>
              <w:spacing w:line="276" w:lineRule="auto"/>
              <w:jc w:val="left"/>
              <w:rPr>
                <w:rFonts w:ascii="Arial" w:hAnsi="Arial" w:cs="Arial"/>
                <w:color w:val="000000"/>
                <w:szCs w:val="20"/>
              </w:rPr>
            </w:pPr>
            <w:r w:rsidRPr="003767DA">
              <w:rPr>
                <w:rFonts w:ascii="Arial" w:hAnsi="Arial" w:cs="Arial"/>
                <w:color w:val="000000"/>
                <w:szCs w:val="20"/>
              </w:rPr>
              <w:t>preprečeni moteči vplivi virov nizkofrekvenčnega hrupa</w:t>
            </w:r>
          </w:p>
        </w:tc>
      </w:tr>
    </w:tbl>
    <w:p w14:paraId="2279BF61" w14:textId="77777777" w:rsidR="003131C9" w:rsidRPr="003767DA" w:rsidRDefault="003131C9" w:rsidP="009E20C0">
      <w:pPr>
        <w:jc w:val="both"/>
        <w:rPr>
          <w:rFonts w:ascii="Arial" w:hAnsi="Arial" w:cs="Arial"/>
          <w:color w:val="000000"/>
          <w:sz w:val="20"/>
          <w:szCs w:val="20"/>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28"/>
        <w:gridCol w:w="2117"/>
        <w:gridCol w:w="2589"/>
        <w:gridCol w:w="1339"/>
        <w:gridCol w:w="1395"/>
        <w:gridCol w:w="2018"/>
        <w:gridCol w:w="1639"/>
        <w:gridCol w:w="1595"/>
      </w:tblGrid>
      <w:tr w:rsidR="00130639" w:rsidRPr="00147AD9" w14:paraId="61F58F5F" w14:textId="77777777" w:rsidTr="00CE65A4">
        <w:trPr>
          <w:cantSplit/>
          <w:tblHeader/>
        </w:trPr>
        <w:tc>
          <w:tcPr>
            <w:tcW w:w="537" w:type="pct"/>
            <w:vMerge w:val="restart"/>
            <w:shd w:val="clear" w:color="auto" w:fill="auto"/>
          </w:tcPr>
          <w:p w14:paraId="0A660857" w14:textId="7CA370A2" w:rsidR="00130639" w:rsidRPr="00CE65A4" w:rsidRDefault="00F46CEE"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br w:type="page"/>
            </w:r>
            <w:r w:rsidR="00130639" w:rsidRPr="00CE65A4">
              <w:rPr>
                <w:rFonts w:ascii="Arial" w:hAnsi="Arial" w:cs="Arial"/>
                <w:b/>
                <w:bCs/>
                <w:color w:val="000000"/>
                <w:szCs w:val="20"/>
              </w:rPr>
              <w:t>Tip ukrepa</w:t>
            </w:r>
          </w:p>
        </w:tc>
        <w:tc>
          <w:tcPr>
            <w:tcW w:w="765" w:type="pct"/>
            <w:vMerge w:val="restart"/>
            <w:shd w:val="clear" w:color="auto" w:fill="auto"/>
          </w:tcPr>
          <w:p w14:paraId="075AB844" w14:textId="18AB8615" w:rsidR="00130639" w:rsidRPr="00CE65A4" w:rsidRDefault="00130639"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Ukrepi programa EKP</w:t>
            </w:r>
            <w:r w:rsidR="00147AD9" w:rsidRPr="00CE65A4">
              <w:rPr>
                <w:rFonts w:ascii="Arial" w:hAnsi="Arial" w:cs="Arial"/>
                <w:b/>
                <w:bCs/>
                <w:color w:val="000000"/>
                <w:szCs w:val="20"/>
              </w:rPr>
              <w:t>,</w:t>
            </w:r>
            <w:r w:rsidRPr="00CE65A4">
              <w:rPr>
                <w:rFonts w:ascii="Arial" w:hAnsi="Arial" w:cs="Arial"/>
                <w:b/>
                <w:bCs/>
                <w:color w:val="000000"/>
                <w:szCs w:val="20"/>
              </w:rPr>
              <w:t xml:space="preserve"> za katere se uporabljajo tehnična merila za izbor projektov</w:t>
            </w:r>
          </w:p>
        </w:tc>
        <w:tc>
          <w:tcPr>
            <w:tcW w:w="3697" w:type="pct"/>
            <w:gridSpan w:val="6"/>
            <w:shd w:val="clear" w:color="auto" w:fill="auto"/>
          </w:tcPr>
          <w:p w14:paraId="3E5BC732" w14:textId="77777777" w:rsidR="00130639" w:rsidRPr="00CE65A4" w:rsidRDefault="00130639"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Tehnična merila za izbor projektov</w:t>
            </w:r>
          </w:p>
        </w:tc>
      </w:tr>
      <w:tr w:rsidR="00130639" w:rsidRPr="00147AD9" w14:paraId="23AF3F9C" w14:textId="77777777" w:rsidTr="00CE65A4">
        <w:tc>
          <w:tcPr>
            <w:tcW w:w="537" w:type="pct"/>
            <w:vMerge/>
            <w:shd w:val="clear" w:color="auto" w:fill="auto"/>
          </w:tcPr>
          <w:p w14:paraId="248A10EC" w14:textId="77777777" w:rsidR="00130639" w:rsidRPr="00CE65A4" w:rsidRDefault="00130639" w:rsidP="00147AD9">
            <w:pPr>
              <w:pStyle w:val="TabelaG"/>
              <w:spacing w:line="276" w:lineRule="auto"/>
              <w:jc w:val="left"/>
              <w:rPr>
                <w:rFonts w:ascii="Arial" w:hAnsi="Arial" w:cs="Arial"/>
                <w:b/>
                <w:bCs/>
                <w:color w:val="000000"/>
                <w:szCs w:val="20"/>
              </w:rPr>
            </w:pPr>
          </w:p>
        </w:tc>
        <w:tc>
          <w:tcPr>
            <w:tcW w:w="765" w:type="pct"/>
            <w:vMerge/>
            <w:shd w:val="clear" w:color="auto" w:fill="auto"/>
          </w:tcPr>
          <w:p w14:paraId="5FB7E64E" w14:textId="77777777" w:rsidR="00130639" w:rsidRPr="00CE65A4" w:rsidRDefault="00130639" w:rsidP="00147AD9">
            <w:pPr>
              <w:pStyle w:val="TabelaG"/>
              <w:spacing w:line="276" w:lineRule="auto"/>
              <w:jc w:val="left"/>
              <w:rPr>
                <w:rFonts w:ascii="Arial" w:hAnsi="Arial" w:cs="Arial"/>
                <w:b/>
                <w:bCs/>
                <w:color w:val="000000"/>
                <w:szCs w:val="20"/>
              </w:rPr>
            </w:pPr>
          </w:p>
        </w:tc>
        <w:tc>
          <w:tcPr>
            <w:tcW w:w="931" w:type="pct"/>
            <w:shd w:val="clear" w:color="auto" w:fill="auto"/>
          </w:tcPr>
          <w:p w14:paraId="2D0B1D7F" w14:textId="77777777" w:rsidR="00130639" w:rsidRPr="00CE65A4" w:rsidRDefault="00130639"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 xml:space="preserve">Blažitev podnebnih sprememb – bistven prispevek/nebistveno škodovanje </w:t>
            </w:r>
          </w:p>
        </w:tc>
        <w:tc>
          <w:tcPr>
            <w:tcW w:w="447" w:type="pct"/>
            <w:shd w:val="clear" w:color="auto" w:fill="auto"/>
          </w:tcPr>
          <w:p w14:paraId="1E775ED7" w14:textId="77777777" w:rsidR="00130639" w:rsidRPr="00CE65A4" w:rsidRDefault="00130639"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Prilagajanje na podnebne spremembe – bistven prispevek</w:t>
            </w:r>
          </w:p>
        </w:tc>
        <w:tc>
          <w:tcPr>
            <w:tcW w:w="501" w:type="pct"/>
            <w:shd w:val="clear" w:color="auto" w:fill="auto"/>
          </w:tcPr>
          <w:p w14:paraId="647E1F71" w14:textId="77777777" w:rsidR="00130639" w:rsidRPr="00CE65A4" w:rsidRDefault="00130639"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Trajnostna raba ter varstvo vodnih in morskih virov – nebistveno škodovanje</w:t>
            </w:r>
          </w:p>
        </w:tc>
        <w:tc>
          <w:tcPr>
            <w:tcW w:w="710" w:type="pct"/>
            <w:shd w:val="clear" w:color="auto" w:fill="auto"/>
          </w:tcPr>
          <w:p w14:paraId="55891AE0" w14:textId="77777777" w:rsidR="00130639" w:rsidRPr="00CE65A4" w:rsidRDefault="00130639"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Prehod na krožno gospodarstvo – nebistveno škodovanje</w:t>
            </w:r>
          </w:p>
        </w:tc>
        <w:tc>
          <w:tcPr>
            <w:tcW w:w="595" w:type="pct"/>
            <w:shd w:val="clear" w:color="auto" w:fill="auto"/>
          </w:tcPr>
          <w:p w14:paraId="07D8E1A3" w14:textId="77777777" w:rsidR="00130639" w:rsidRPr="00CE65A4" w:rsidRDefault="00130639"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Preprečevanje in nadzorovanje onesnaževanja – nebistveno škodovanje</w:t>
            </w:r>
          </w:p>
        </w:tc>
        <w:tc>
          <w:tcPr>
            <w:tcW w:w="514" w:type="pct"/>
            <w:shd w:val="clear" w:color="auto" w:fill="auto"/>
          </w:tcPr>
          <w:p w14:paraId="2654F106" w14:textId="77777777" w:rsidR="00130639" w:rsidRPr="00CE65A4" w:rsidRDefault="00130639" w:rsidP="00147AD9">
            <w:pPr>
              <w:pStyle w:val="TabelaG"/>
              <w:spacing w:line="276" w:lineRule="auto"/>
              <w:jc w:val="left"/>
              <w:rPr>
                <w:rFonts w:ascii="Arial" w:hAnsi="Arial" w:cs="Arial"/>
                <w:b/>
                <w:bCs/>
                <w:color w:val="000000"/>
                <w:szCs w:val="20"/>
              </w:rPr>
            </w:pPr>
            <w:r w:rsidRPr="00CE65A4">
              <w:rPr>
                <w:rFonts w:ascii="Arial" w:hAnsi="Arial" w:cs="Arial"/>
                <w:b/>
                <w:bCs/>
                <w:color w:val="000000"/>
                <w:szCs w:val="20"/>
              </w:rPr>
              <w:t>Varstvo in obnova biotske raznovrstnosti in ekosistemov</w:t>
            </w:r>
          </w:p>
        </w:tc>
      </w:tr>
      <w:tr w:rsidR="00130639" w:rsidRPr="00147AD9" w14:paraId="1D74283A" w14:textId="77777777" w:rsidTr="00147AD9">
        <w:tc>
          <w:tcPr>
            <w:tcW w:w="537" w:type="pct"/>
            <w:shd w:val="clear" w:color="auto" w:fill="auto"/>
            <w:vAlign w:val="center"/>
          </w:tcPr>
          <w:p w14:paraId="152801A4"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Namestitev, vzdrževanje in popravilo energijsko učinkovite opreme – Posamezni obnovitveni ukrepi, ki vključujejo namestitev, vzdrževanje ali popravilo energijsko učinkovite opreme.</w:t>
            </w:r>
          </w:p>
        </w:tc>
        <w:tc>
          <w:tcPr>
            <w:tcW w:w="765" w:type="pct"/>
            <w:shd w:val="clear" w:color="auto" w:fill="auto"/>
            <w:vAlign w:val="center"/>
          </w:tcPr>
          <w:p w14:paraId="3AD3AC5F"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Ukrepi ozaveščanja socialno ranljivih skupin in omogočanje njihovega dostopa do nepovratnih sredstev ter zmanjšanje energetske revščine (SC 3.1)</w:t>
            </w:r>
          </w:p>
          <w:p w14:paraId="65889067"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 xml:space="preserve">Spodbujanje proizvodnje električne energije iz OVE (SC 3.2) </w:t>
            </w:r>
          </w:p>
          <w:p w14:paraId="43189BBB"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 xml:space="preserve">Naložbe v </w:t>
            </w:r>
            <w:r w:rsidRPr="00147AD9">
              <w:rPr>
                <w:rFonts w:ascii="Arial" w:hAnsi="Arial" w:cs="Arial"/>
                <w:color w:val="000000"/>
                <w:szCs w:val="20"/>
              </w:rPr>
              <w:lastRenderedPageBreak/>
              <w:t>pospešitev novih energetskih skupnosti, pretvorbo viškov električne energije iz OVE ter za povezovanje omrežij za potrebe shranjevanja energije (SC 3.3)</w:t>
            </w:r>
          </w:p>
          <w:p w14:paraId="221B2662"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Območni načrt za pravični prehod SAŠA regije (SC 10.1)</w:t>
            </w:r>
          </w:p>
          <w:p w14:paraId="069C4217"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Območni načrt za pravični prehod Zasavske regije (SC 10.1)</w:t>
            </w:r>
          </w:p>
        </w:tc>
        <w:tc>
          <w:tcPr>
            <w:tcW w:w="931" w:type="pct"/>
            <w:shd w:val="clear" w:color="auto" w:fill="auto"/>
            <w:vAlign w:val="center"/>
          </w:tcPr>
          <w:p w14:paraId="33A02095" w14:textId="77777777" w:rsidR="00130639" w:rsidRPr="00147AD9" w:rsidRDefault="00130639" w:rsidP="00147AD9">
            <w:pPr>
              <w:pStyle w:val="TabelaO"/>
              <w:spacing w:line="276" w:lineRule="auto"/>
              <w:contextualSpacing/>
              <w:jc w:val="left"/>
              <w:rPr>
                <w:rFonts w:ascii="Arial" w:hAnsi="Arial" w:cs="Arial"/>
                <w:color w:val="000000"/>
                <w:szCs w:val="20"/>
                <w:u w:val="single"/>
              </w:rPr>
            </w:pPr>
            <w:r w:rsidRPr="00147AD9">
              <w:rPr>
                <w:rFonts w:ascii="Arial" w:hAnsi="Arial" w:cs="Arial"/>
                <w:color w:val="000000"/>
                <w:szCs w:val="20"/>
                <w:u w:val="single"/>
              </w:rPr>
              <w:lastRenderedPageBreak/>
              <w:t>Bistven prispevek</w:t>
            </w:r>
          </w:p>
          <w:p w14:paraId="210EBEC2"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 xml:space="preserve">Dejavnost vključuje enega od naslednjih posameznih ukrepov, kadar izpolnjujejo minimalne zahteve za posamezne komponente in sisteme iz veljavnih nacionalnih ukrepov, s katerimi se izvaja Direktivo 2010/31/EU, in se, kjer je to ustrezno, uvrščajo v najvišja dva razreda energijske učinkovitosti, v katerih je na voljo znatno število izdelkov, v skladu z Uredbo (EU) 2017/1369 in </w:t>
            </w:r>
            <w:r w:rsidRPr="00147AD9">
              <w:rPr>
                <w:rFonts w:ascii="Arial" w:hAnsi="Arial" w:cs="Arial"/>
                <w:color w:val="000000"/>
                <w:szCs w:val="20"/>
              </w:rPr>
              <w:lastRenderedPageBreak/>
              <w:t>delegiranimi akti, sprejetimi na podlagi te uredbe:</w:t>
            </w:r>
          </w:p>
          <w:p w14:paraId="4DB8EF05"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dodajanje izolacije obstoječim sestavnim delom ovoja, kot so zunanji zidovi (vključno z zelenimi zidovi), strehe (vključno z zelenimi strehami), podstrešja, kleti in pritličja (vključno z ukrepi za zagotavljanje zračne tesnosti, ukrepi za zmanjšanje učinkov toplotnih mostov in postavljanja zidarskih odrov) ter proizvodi za namestitev izolacije na ovoj stavbe (vključno z mehanskimi pritrjevali in lepili);</w:t>
            </w:r>
          </w:p>
          <w:p w14:paraId="4AB664CA"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zamenjava obstoječih oken z novimi energijsko učinkovitimi okni;</w:t>
            </w:r>
          </w:p>
          <w:p w14:paraId="52456848"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zamenjava obstoječih zunanjih vrat z novimi energijsko učinkovitimi vrati;</w:t>
            </w:r>
          </w:p>
          <w:p w14:paraId="4BBE7643"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lastRenderedPageBreak/>
              <w:t>namestitev in zamenjava energijsko učinkovitih svetlobnih virov;</w:t>
            </w:r>
          </w:p>
          <w:p w14:paraId="64CBB597"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namestitev, zamenjava, vzdrževanje in popravilo ogrevalnih, prezračevalnih in klimatskih sistemov ter sistemov za ogrevanje vode, vključno z opremo, povezano s storitvami daljinskega ogrevanja, z visoko učinkovitimi tehnologijami;</w:t>
            </w:r>
          </w:p>
          <w:p w14:paraId="7602461B"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 xml:space="preserve">namestitev kuhinjske in sanitarne vodovodne napeljave z nizko porabo vode in električne energije, ki je v skladu s tehničnimi specifikacijami iz Dodatka E k tej prilogi ter ima pri prhah, mešalnih prhah, ventilih in pipah za prhe največji pretok vode 6 l/min ali manj v skladu z obstoječo etiketo na </w:t>
            </w:r>
            <w:r w:rsidRPr="00147AD9">
              <w:rPr>
                <w:rFonts w:ascii="Arial" w:hAnsi="Arial" w:cs="Arial"/>
                <w:color w:val="000000"/>
                <w:szCs w:val="20"/>
              </w:rPr>
              <w:lastRenderedPageBreak/>
              <w:t>trgu Unije.</w:t>
            </w:r>
          </w:p>
        </w:tc>
        <w:tc>
          <w:tcPr>
            <w:tcW w:w="447" w:type="pct"/>
            <w:shd w:val="clear" w:color="auto" w:fill="auto"/>
            <w:vAlign w:val="center"/>
          </w:tcPr>
          <w:p w14:paraId="50487B5C"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Dejavnost izpolnjuje merila iz Dodatka A k tej prilogi.</w:t>
            </w:r>
          </w:p>
        </w:tc>
        <w:tc>
          <w:tcPr>
            <w:tcW w:w="501" w:type="pct"/>
            <w:shd w:val="clear" w:color="auto" w:fill="auto"/>
            <w:vAlign w:val="center"/>
          </w:tcPr>
          <w:p w14:paraId="07B15483"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Ni relevantno.</w:t>
            </w:r>
          </w:p>
        </w:tc>
        <w:tc>
          <w:tcPr>
            <w:tcW w:w="710" w:type="pct"/>
            <w:shd w:val="clear" w:color="auto" w:fill="auto"/>
            <w:vAlign w:val="center"/>
          </w:tcPr>
          <w:p w14:paraId="3903E222"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Ni relevantno.</w:t>
            </w:r>
          </w:p>
        </w:tc>
        <w:tc>
          <w:tcPr>
            <w:tcW w:w="595" w:type="pct"/>
            <w:shd w:val="clear" w:color="auto" w:fill="auto"/>
            <w:vAlign w:val="center"/>
          </w:tcPr>
          <w:p w14:paraId="65070332"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Gradbene komponente in materiali izpolnjujejo merila iz Dodatka C k tej prilogi.</w:t>
            </w:r>
          </w:p>
          <w:p w14:paraId="591294FE"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 xml:space="preserve">V primeru dodajanja toplotne izolacije obstoječemu ovoju stavbe pristojni strokovnjak, usposobljen za </w:t>
            </w:r>
            <w:r w:rsidRPr="00147AD9">
              <w:rPr>
                <w:rFonts w:ascii="Arial" w:hAnsi="Arial" w:cs="Arial"/>
                <w:color w:val="000000"/>
                <w:szCs w:val="20"/>
              </w:rPr>
              <w:lastRenderedPageBreak/>
              <w:t xml:space="preserve">merjenje azbesta, izvede tehnični pregled stavbe v skladu z nacionalnim pravom. Vsakršno odstranjevanje izolacijskih slojev, ki vsebujejo ali verjetno vsebujejo azbest, lomljenje ali mehansko vrtanje ali vijačenje ali odstranjevanje izolacijskih plošč, ploščic in drugih materialov, ki vsebujejo azbest, izvaja ustrezno usposobljeno osebje, s spremljanjem zdravja pred in </w:t>
            </w:r>
            <w:r w:rsidRPr="00147AD9">
              <w:rPr>
                <w:rFonts w:ascii="Arial" w:hAnsi="Arial" w:cs="Arial"/>
                <w:color w:val="000000"/>
                <w:szCs w:val="20"/>
              </w:rPr>
              <w:lastRenderedPageBreak/>
              <w:t>med deli ter po njih, v skladu z nacionalnim pravom.</w:t>
            </w:r>
          </w:p>
        </w:tc>
        <w:tc>
          <w:tcPr>
            <w:tcW w:w="514" w:type="pct"/>
            <w:shd w:val="clear" w:color="auto" w:fill="auto"/>
            <w:vAlign w:val="center"/>
          </w:tcPr>
          <w:p w14:paraId="38EAA978"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Ni relevantno.</w:t>
            </w:r>
          </w:p>
        </w:tc>
      </w:tr>
      <w:tr w:rsidR="00130639" w:rsidRPr="00147AD9" w14:paraId="79F681E9" w14:textId="77777777" w:rsidTr="00147AD9">
        <w:tc>
          <w:tcPr>
            <w:tcW w:w="537" w:type="pct"/>
            <w:shd w:val="clear" w:color="auto" w:fill="auto"/>
            <w:vAlign w:val="center"/>
          </w:tcPr>
          <w:p w14:paraId="0C38056D"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Proizvodnja energije z uporabo fotovoltaične tehnologije</w:t>
            </w:r>
          </w:p>
        </w:tc>
        <w:tc>
          <w:tcPr>
            <w:tcW w:w="765" w:type="pct"/>
            <w:shd w:val="clear" w:color="auto" w:fill="auto"/>
            <w:vAlign w:val="center"/>
          </w:tcPr>
          <w:p w14:paraId="5C34DD98"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 xml:space="preserve">Spodbujanje proizvodnje električne energije iz OVE (SC 3.2) </w:t>
            </w:r>
          </w:p>
          <w:p w14:paraId="7325F67E"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Naložbe v pospešitev novih energetskih skupnosti, pretvorbo viškov električne energije iz OVE ter za povezovanje omrežij za potrebe shranjevanja energije (SC 3.3)</w:t>
            </w:r>
          </w:p>
          <w:p w14:paraId="126E3DA8"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Območni načrt za pravični prehod SAŠA regije (SC 10.1)</w:t>
            </w:r>
          </w:p>
          <w:p w14:paraId="2A400F81"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Območni načrt za pravični prehod Zasavske regije (SC 10.1)</w:t>
            </w:r>
          </w:p>
        </w:tc>
        <w:tc>
          <w:tcPr>
            <w:tcW w:w="931" w:type="pct"/>
            <w:shd w:val="clear" w:color="auto" w:fill="auto"/>
            <w:vAlign w:val="center"/>
          </w:tcPr>
          <w:p w14:paraId="769F878D" w14:textId="77777777" w:rsidR="00130639" w:rsidRPr="00147AD9" w:rsidRDefault="00130639" w:rsidP="00147AD9">
            <w:pPr>
              <w:pStyle w:val="TabelaO"/>
              <w:spacing w:line="276" w:lineRule="auto"/>
              <w:contextualSpacing/>
              <w:jc w:val="left"/>
              <w:rPr>
                <w:rFonts w:ascii="Arial" w:hAnsi="Arial" w:cs="Arial"/>
                <w:color w:val="000000"/>
                <w:szCs w:val="20"/>
                <w:u w:val="single"/>
              </w:rPr>
            </w:pPr>
            <w:r w:rsidRPr="00147AD9">
              <w:rPr>
                <w:rFonts w:ascii="Arial" w:hAnsi="Arial" w:cs="Arial"/>
                <w:color w:val="000000"/>
                <w:szCs w:val="20"/>
                <w:u w:val="single"/>
              </w:rPr>
              <w:t>Bistven prispevek</w:t>
            </w:r>
          </w:p>
          <w:p w14:paraId="61201532"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Z dejavnostjo se proizvaja električna energija z uporabo fotovoltaične tehnologije.</w:t>
            </w:r>
          </w:p>
        </w:tc>
        <w:tc>
          <w:tcPr>
            <w:tcW w:w="447" w:type="pct"/>
            <w:shd w:val="clear" w:color="auto" w:fill="auto"/>
            <w:vAlign w:val="center"/>
          </w:tcPr>
          <w:p w14:paraId="26DA0B70"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Dejavnost izpolnjuje merila iz Dodatka A k tej prilogi.</w:t>
            </w:r>
          </w:p>
        </w:tc>
        <w:tc>
          <w:tcPr>
            <w:tcW w:w="501" w:type="pct"/>
            <w:shd w:val="clear" w:color="auto" w:fill="auto"/>
            <w:vAlign w:val="center"/>
          </w:tcPr>
          <w:p w14:paraId="15F58D39"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Ni relevantno.</w:t>
            </w:r>
          </w:p>
        </w:tc>
        <w:tc>
          <w:tcPr>
            <w:tcW w:w="710" w:type="pct"/>
            <w:shd w:val="clear" w:color="auto" w:fill="auto"/>
            <w:vAlign w:val="center"/>
          </w:tcPr>
          <w:p w14:paraId="08378CC4"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Z dejavnostjo se oceni razpoložljivost in, če je izvedljivo, uporablja oprema in sestavni deli, ki so zelo trpežni in jih je mogoče reciklirati ter enostavno razstaviti in obnoviti.</w:t>
            </w:r>
          </w:p>
        </w:tc>
        <w:tc>
          <w:tcPr>
            <w:tcW w:w="595" w:type="pct"/>
            <w:shd w:val="clear" w:color="auto" w:fill="auto"/>
            <w:vAlign w:val="center"/>
          </w:tcPr>
          <w:p w14:paraId="561FF280"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Ni relevantno.</w:t>
            </w:r>
          </w:p>
        </w:tc>
        <w:tc>
          <w:tcPr>
            <w:tcW w:w="514" w:type="pct"/>
            <w:shd w:val="clear" w:color="auto" w:fill="auto"/>
            <w:vAlign w:val="center"/>
          </w:tcPr>
          <w:p w14:paraId="22A6F44A"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Dejavnost izpolnjuje merila iz Dodatka D k tej prilogi.</w:t>
            </w:r>
          </w:p>
        </w:tc>
      </w:tr>
      <w:tr w:rsidR="00130639" w:rsidRPr="00147AD9" w14:paraId="1BB2E41D" w14:textId="77777777" w:rsidTr="00147AD9">
        <w:tc>
          <w:tcPr>
            <w:tcW w:w="537" w:type="pct"/>
            <w:shd w:val="clear" w:color="auto" w:fill="auto"/>
            <w:vAlign w:val="center"/>
          </w:tcPr>
          <w:p w14:paraId="00E2CF58"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 xml:space="preserve">Infrastruktura za osebno mobilnost, prevoz s kolesi – </w:t>
            </w:r>
            <w:r w:rsidRPr="00147AD9">
              <w:rPr>
                <w:rFonts w:ascii="Arial" w:hAnsi="Arial" w:cs="Arial"/>
                <w:color w:val="000000"/>
                <w:szCs w:val="20"/>
              </w:rPr>
              <w:lastRenderedPageBreak/>
              <w:t>Gradnja, posodobitev, vzdrževanje in upravljanje in infrastrukture za osebno mobilnost, vključno z gradnjo cest, avtocestnih mostov in predorov ter druge infrastrukture, namenjene pešcem in kolesom s pomožnim motorjem ali brez.</w:t>
            </w:r>
          </w:p>
        </w:tc>
        <w:tc>
          <w:tcPr>
            <w:tcW w:w="765" w:type="pct"/>
            <w:shd w:val="clear" w:color="auto" w:fill="auto"/>
            <w:vAlign w:val="center"/>
          </w:tcPr>
          <w:p w14:paraId="183914A6"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lastRenderedPageBreak/>
              <w:t>Infrastruktura za trajnostno mobilnost v urbanih območjih (SC 4.1)</w:t>
            </w:r>
          </w:p>
          <w:p w14:paraId="60D9E830"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lastRenderedPageBreak/>
              <w:t>Državno kolesarsko omrežje (SC 5.2)</w:t>
            </w:r>
          </w:p>
          <w:p w14:paraId="22AD7482"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Neinfrastrukturni ukrepi trajnostne mobilnosti na horizontalni ravni (SC 5.2)</w:t>
            </w:r>
          </w:p>
          <w:p w14:paraId="735B7325"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Infrastruktura za trajnostno mobilnost na lokalni ravni (SC 5.2)</w:t>
            </w:r>
          </w:p>
          <w:p w14:paraId="165D3D11"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Območni načrt za pravični prehod SAŠA regije (SC 10.1)</w:t>
            </w:r>
          </w:p>
          <w:p w14:paraId="11FC7AF0"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Območni načrt za pravični prehod Zasavske regije (SC 10.1)</w:t>
            </w:r>
          </w:p>
        </w:tc>
        <w:tc>
          <w:tcPr>
            <w:tcW w:w="931" w:type="pct"/>
            <w:shd w:val="clear" w:color="auto" w:fill="auto"/>
            <w:vAlign w:val="center"/>
          </w:tcPr>
          <w:p w14:paraId="1E0500C9" w14:textId="77777777" w:rsidR="00130639" w:rsidRPr="00147AD9" w:rsidRDefault="00130639" w:rsidP="00147AD9">
            <w:pPr>
              <w:pStyle w:val="TabelaO"/>
              <w:spacing w:line="276" w:lineRule="auto"/>
              <w:contextualSpacing/>
              <w:jc w:val="left"/>
              <w:rPr>
                <w:rFonts w:ascii="Arial" w:hAnsi="Arial" w:cs="Arial"/>
                <w:color w:val="000000"/>
                <w:szCs w:val="20"/>
                <w:u w:val="single"/>
              </w:rPr>
            </w:pPr>
            <w:r w:rsidRPr="00147AD9">
              <w:rPr>
                <w:rFonts w:ascii="Arial" w:hAnsi="Arial" w:cs="Arial"/>
                <w:color w:val="000000"/>
                <w:szCs w:val="20"/>
                <w:u w:val="single"/>
              </w:rPr>
              <w:lastRenderedPageBreak/>
              <w:t>Bistven prispevek</w:t>
            </w:r>
          </w:p>
          <w:p w14:paraId="40FBF051"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 xml:space="preserve">Infrastruktura, ki se zgradi in upravlja, je namenjena osebni mobilnosti ali prevozu s kolesi: pločniki, </w:t>
            </w:r>
            <w:r w:rsidRPr="00147AD9">
              <w:rPr>
                <w:rFonts w:ascii="Arial" w:hAnsi="Arial" w:cs="Arial"/>
                <w:color w:val="000000"/>
                <w:szCs w:val="20"/>
              </w:rPr>
              <w:lastRenderedPageBreak/>
              <w:t>kolesarske steze in območja za pešce, naprave za električno polnjenje in polnjenje z vodikom za pripomočke za osebno mobilnost.</w:t>
            </w:r>
          </w:p>
        </w:tc>
        <w:tc>
          <w:tcPr>
            <w:tcW w:w="447" w:type="pct"/>
            <w:shd w:val="clear" w:color="auto" w:fill="auto"/>
            <w:vAlign w:val="center"/>
          </w:tcPr>
          <w:p w14:paraId="1C3F3057"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Dejavnost izpolnjuje merila iz Dodatka A k tej prilogi.</w:t>
            </w:r>
          </w:p>
        </w:tc>
        <w:tc>
          <w:tcPr>
            <w:tcW w:w="501" w:type="pct"/>
            <w:shd w:val="clear" w:color="auto" w:fill="auto"/>
            <w:vAlign w:val="center"/>
          </w:tcPr>
          <w:p w14:paraId="3F2E3613"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Dejavnost izpolnjuje merila iz Dodatka B k tej prilogi.</w:t>
            </w:r>
          </w:p>
        </w:tc>
        <w:tc>
          <w:tcPr>
            <w:tcW w:w="710" w:type="pct"/>
            <w:shd w:val="clear" w:color="auto" w:fill="auto"/>
            <w:vAlign w:val="center"/>
          </w:tcPr>
          <w:p w14:paraId="6ADD40C8" w14:textId="07439C9D"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 xml:space="preserve">Najmanj 70 % (glede na maso) nenevarnih gradbenih odpadkov in </w:t>
            </w:r>
            <w:r w:rsidRPr="00147AD9">
              <w:rPr>
                <w:rFonts w:ascii="Arial" w:hAnsi="Arial" w:cs="Arial"/>
                <w:color w:val="000000"/>
                <w:szCs w:val="20"/>
              </w:rPr>
              <w:lastRenderedPageBreak/>
              <w:t>odpadkov iz rušenja objektov (razen naravno prisotnih materialov iz kategorije 17 05 04 Evropskega seznama odpadkov, vzpostavljenega z Odločbo 2000/532/ES), ki nastanejo na gradbišču, se pripravi za ponovno uporabo, recikliranje in drugo snovno predelavo, vključno z zasipanjem z uporabo odpadkov za nadomeščanje drugih materialov, v skladu s hierar­hijo ravnanja z odpadki in protokolom EU za ravnanje z gradbenimi odpadki in odpadki iz rušenja objektov</w:t>
            </w:r>
            <w:r w:rsidRPr="00147AD9">
              <w:rPr>
                <w:rStyle w:val="Sprotnaopomba-sklic"/>
                <w:rFonts w:ascii="Arial" w:hAnsi="Arial" w:cs="Arial"/>
                <w:color w:val="000000"/>
                <w:szCs w:val="20"/>
              </w:rPr>
              <w:footnoteReference w:id="24"/>
            </w:r>
            <w:r w:rsidRPr="00147AD9">
              <w:rPr>
                <w:rFonts w:ascii="Arial" w:hAnsi="Arial" w:cs="Arial"/>
                <w:color w:val="000000"/>
                <w:szCs w:val="20"/>
              </w:rPr>
              <w:t>.</w:t>
            </w:r>
          </w:p>
          <w:p w14:paraId="450B163E"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 xml:space="preserve">Subjekti omejijo nastajanje odpadkov pri postopkih, povezanih z gradnjo in rušenjem, v skladu s protokolom EU za ravnanje z gradbenimi odpadki in odpadki iz rušenja objektov ter ob upoštevanju najboljših razpoložljivih tehnik in z uporabo selektivnega rušenja za omogočanje odstranjevanja nevarnih snovi in varnega ravnanja z njimi ter olajšanje ponovne uporabe in visokokakovostnega recikliranja s selektivnim odstranjevanjem materialov z uporabo razpoložljivih </w:t>
            </w:r>
            <w:r w:rsidRPr="00147AD9">
              <w:rPr>
                <w:rFonts w:ascii="Arial" w:hAnsi="Arial" w:cs="Arial"/>
                <w:color w:val="000000"/>
                <w:szCs w:val="20"/>
              </w:rPr>
              <w:lastRenderedPageBreak/>
              <w:t>sistemov razvrščanja za gradbene odpadke in odpadke iz rušenja objektov.</w:t>
            </w:r>
          </w:p>
        </w:tc>
        <w:tc>
          <w:tcPr>
            <w:tcW w:w="595" w:type="pct"/>
            <w:shd w:val="clear" w:color="auto" w:fill="auto"/>
            <w:vAlign w:val="center"/>
          </w:tcPr>
          <w:p w14:paraId="55611D6B"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 xml:space="preserve">Sprejeti so ukrepi za zmanjšanje hrupa, prahu in emisij </w:t>
            </w:r>
            <w:r w:rsidRPr="00147AD9">
              <w:rPr>
                <w:rFonts w:ascii="Arial" w:hAnsi="Arial" w:cs="Arial"/>
                <w:color w:val="000000"/>
                <w:szCs w:val="20"/>
              </w:rPr>
              <w:lastRenderedPageBreak/>
              <w:t>onesnaževal med gradbenimi ali vzdrževalnimi deli.</w:t>
            </w:r>
          </w:p>
        </w:tc>
        <w:tc>
          <w:tcPr>
            <w:tcW w:w="514" w:type="pct"/>
            <w:shd w:val="clear" w:color="auto" w:fill="auto"/>
            <w:vAlign w:val="center"/>
          </w:tcPr>
          <w:p w14:paraId="09B263FF"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Dejavnost izpolnjuje merila iz Dodatka D k tej prilogi.</w:t>
            </w:r>
          </w:p>
        </w:tc>
      </w:tr>
      <w:tr w:rsidR="00C22E9B" w:rsidRPr="00147AD9" w14:paraId="1E4CBE9A" w14:textId="77777777" w:rsidTr="00147AD9">
        <w:tc>
          <w:tcPr>
            <w:tcW w:w="537" w:type="pct"/>
            <w:shd w:val="clear" w:color="auto" w:fill="auto"/>
            <w:vAlign w:val="center"/>
          </w:tcPr>
          <w:p w14:paraId="38E5E209"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 xml:space="preserve">Gradnja, razširitev in upravljanje sistemov za zbiranje, čiščenje in distribucijo vode – Obnova sistemov za zbiranje, čiščenje in distribucijo vode, vključno z infrastrukturo za zbiranje, čiščenje in distribucijo vode za potrebe gospodinjstev in industrije. Ne prinaša pomembnih </w:t>
            </w:r>
            <w:r w:rsidRPr="00147AD9">
              <w:rPr>
                <w:rFonts w:ascii="Arial" w:hAnsi="Arial" w:cs="Arial"/>
                <w:color w:val="000000"/>
                <w:szCs w:val="20"/>
              </w:rPr>
              <w:lastRenderedPageBreak/>
              <w:t>sprememb v obsegu zbranega, očiščenega ali distribuiranega pretoka.</w:t>
            </w:r>
          </w:p>
        </w:tc>
        <w:tc>
          <w:tcPr>
            <w:tcW w:w="765" w:type="pct"/>
            <w:shd w:val="clear" w:color="auto" w:fill="auto"/>
            <w:vAlign w:val="center"/>
          </w:tcPr>
          <w:p w14:paraId="661D4145"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lastRenderedPageBreak/>
              <w:t>Spodbujanje trajnostnega gospodarjenja z vodnimi viri z urejanjem vodovodnih sistemov nad 10.000 prebivalcev (SC 3.5)</w:t>
            </w:r>
          </w:p>
        </w:tc>
        <w:tc>
          <w:tcPr>
            <w:tcW w:w="931" w:type="pct"/>
            <w:shd w:val="clear" w:color="auto" w:fill="auto"/>
            <w:vAlign w:val="center"/>
          </w:tcPr>
          <w:p w14:paraId="0B5DD148" w14:textId="77777777" w:rsidR="00130639" w:rsidRPr="00147AD9" w:rsidRDefault="00130639" w:rsidP="00147AD9">
            <w:pPr>
              <w:pStyle w:val="TabelaO"/>
              <w:spacing w:line="276" w:lineRule="auto"/>
              <w:contextualSpacing/>
              <w:jc w:val="left"/>
              <w:rPr>
                <w:rFonts w:ascii="Arial" w:hAnsi="Arial" w:cs="Arial"/>
                <w:color w:val="000000"/>
                <w:szCs w:val="20"/>
                <w:u w:val="single"/>
              </w:rPr>
            </w:pPr>
            <w:r w:rsidRPr="00147AD9">
              <w:rPr>
                <w:rFonts w:ascii="Arial" w:hAnsi="Arial" w:cs="Arial"/>
                <w:color w:val="000000"/>
                <w:szCs w:val="20"/>
                <w:u w:val="single"/>
              </w:rPr>
              <w:t>Bistven prispevek</w:t>
            </w:r>
          </w:p>
          <w:p w14:paraId="29326923"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Sistem za oskrbo z vodo izpolnjuje eno od naslednjih meril:</w:t>
            </w:r>
          </w:p>
          <w:p w14:paraId="0DF81D1D"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neto povprečna poraba energije za odvzem in čiščenje je enaka ali manjša od 0,5 kWh na kubični meter proizvedene vode za oskrbo. Neto poraba energije lahko upošteva ukrepe, ki zmanjšujejo porabo energije, kot je nadzor pri viru (vhodne obremenitve z onesnaževali), in po potrebi proizvodnjo energije (na primer hidravlične, sončne in vetrne energije),</w:t>
            </w:r>
          </w:p>
          <w:p w14:paraId="02819A43"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 xml:space="preserve">raven vodnih izgub se izračuna z uporabo metode ocenjevanja infrastrukturnega </w:t>
            </w:r>
            <w:r w:rsidRPr="00147AD9">
              <w:rPr>
                <w:rFonts w:ascii="Arial" w:hAnsi="Arial" w:cs="Arial"/>
                <w:color w:val="000000"/>
                <w:szCs w:val="20"/>
              </w:rPr>
              <w:lastRenderedPageBreak/>
              <w:t>indeksa vodnih izgub</w:t>
            </w:r>
            <w:r w:rsidRPr="00147AD9">
              <w:rPr>
                <w:rStyle w:val="Sprotnaopomba-sklic"/>
                <w:rFonts w:ascii="Arial" w:hAnsi="Arial" w:cs="Arial"/>
                <w:color w:val="000000"/>
                <w:szCs w:val="20"/>
              </w:rPr>
              <w:footnoteReference w:id="25"/>
            </w:r>
            <w:r w:rsidRPr="00147AD9">
              <w:rPr>
                <w:rFonts w:ascii="Arial" w:hAnsi="Arial" w:cs="Arial"/>
                <w:color w:val="000000"/>
                <w:szCs w:val="20"/>
              </w:rPr>
              <w:t>, pri čemer je mejna vrednost enaka ali manjša od 1,5, oz. z uporabo druge ustrezne metode, pri čemer se mejna vrednost določi v skladu s členom 4 Direktive (EU) 2020/2184 Evropskega parlamenta in Sveta</w:t>
            </w:r>
            <w:r w:rsidRPr="00147AD9">
              <w:rPr>
                <w:rStyle w:val="Sprotnaopomba-sklic"/>
                <w:rFonts w:ascii="Arial" w:hAnsi="Arial" w:cs="Arial"/>
                <w:color w:val="000000"/>
                <w:szCs w:val="20"/>
              </w:rPr>
              <w:footnoteReference w:id="26"/>
            </w:r>
            <w:r w:rsidRPr="00147AD9">
              <w:rPr>
                <w:rFonts w:ascii="Arial" w:hAnsi="Arial" w:cs="Arial"/>
                <w:color w:val="000000"/>
                <w:szCs w:val="20"/>
              </w:rPr>
              <w:t>. Ta izračun se uporabi za celoten obseg (distribucijskega) vodovodnega omrežja, kjer se izvajajo dela, tj. na ravni vodooskrbnega območja, hidrometričnih območij ali območij upravljanja pritiska.</w:t>
            </w:r>
          </w:p>
        </w:tc>
        <w:tc>
          <w:tcPr>
            <w:tcW w:w="447" w:type="pct"/>
            <w:shd w:val="clear" w:color="auto" w:fill="auto"/>
            <w:vAlign w:val="center"/>
          </w:tcPr>
          <w:p w14:paraId="41079CB6"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Dejavnost izpolnjuje merila iz Dodatka A k tej prilogi.</w:t>
            </w:r>
          </w:p>
        </w:tc>
        <w:tc>
          <w:tcPr>
            <w:tcW w:w="501" w:type="pct"/>
            <w:shd w:val="clear" w:color="auto" w:fill="auto"/>
            <w:vAlign w:val="center"/>
          </w:tcPr>
          <w:p w14:paraId="5C13B794"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Dejavnost izpolnjuje merila iz Dodatka B k tej prilogi.</w:t>
            </w:r>
          </w:p>
        </w:tc>
        <w:tc>
          <w:tcPr>
            <w:tcW w:w="710" w:type="pct"/>
            <w:shd w:val="clear" w:color="auto" w:fill="auto"/>
            <w:vAlign w:val="center"/>
          </w:tcPr>
          <w:p w14:paraId="7B7681DA"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Ni relevantno.</w:t>
            </w:r>
          </w:p>
        </w:tc>
        <w:tc>
          <w:tcPr>
            <w:tcW w:w="595" w:type="pct"/>
            <w:shd w:val="clear" w:color="auto" w:fill="auto"/>
            <w:vAlign w:val="center"/>
          </w:tcPr>
          <w:p w14:paraId="0C608747"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Ni relevantno.</w:t>
            </w:r>
          </w:p>
        </w:tc>
        <w:tc>
          <w:tcPr>
            <w:tcW w:w="514" w:type="pct"/>
            <w:shd w:val="clear" w:color="auto" w:fill="auto"/>
            <w:vAlign w:val="center"/>
          </w:tcPr>
          <w:p w14:paraId="6E3264AA"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Dejavnost izpolnjuje merila iz Dodatka D k tej prilogi.</w:t>
            </w:r>
          </w:p>
        </w:tc>
      </w:tr>
      <w:tr w:rsidR="00C22E9B" w:rsidRPr="00147AD9" w14:paraId="562D8360" w14:textId="77777777" w:rsidTr="00147AD9">
        <w:tc>
          <w:tcPr>
            <w:tcW w:w="537" w:type="pct"/>
            <w:shd w:val="clear" w:color="auto" w:fill="auto"/>
            <w:vAlign w:val="center"/>
          </w:tcPr>
          <w:p w14:paraId="0138E2B4"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 xml:space="preserve">Gradnja, razširitev in upravljanje sistemov za zbiranje in čiščenje </w:t>
            </w:r>
            <w:r w:rsidRPr="00147AD9">
              <w:rPr>
                <w:rFonts w:ascii="Arial" w:hAnsi="Arial" w:cs="Arial"/>
                <w:color w:val="000000"/>
                <w:szCs w:val="20"/>
              </w:rPr>
              <w:lastRenderedPageBreak/>
              <w:t>odpadnih voda – Gradnja, razširitev in upravljanje centraliziranih sistemov odpadnih voda, vključno z zbiranjem (kanalizacijsko omrežje) in čiščenjem.</w:t>
            </w:r>
          </w:p>
        </w:tc>
        <w:tc>
          <w:tcPr>
            <w:tcW w:w="765" w:type="pct"/>
            <w:shd w:val="clear" w:color="auto" w:fill="auto"/>
            <w:vAlign w:val="center"/>
          </w:tcPr>
          <w:p w14:paraId="7E5DD52D"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lastRenderedPageBreak/>
              <w:t>Odprava neskladij v aglomeracijah s skupno obremenitvijo, enako ali večjo od 2.000 PE (SC 3.5)</w:t>
            </w:r>
          </w:p>
        </w:tc>
        <w:tc>
          <w:tcPr>
            <w:tcW w:w="931" w:type="pct"/>
            <w:shd w:val="clear" w:color="auto" w:fill="auto"/>
            <w:vAlign w:val="center"/>
          </w:tcPr>
          <w:p w14:paraId="70C80B9E" w14:textId="77777777" w:rsidR="00130639" w:rsidRPr="00147AD9" w:rsidRDefault="00130639" w:rsidP="00147AD9">
            <w:pPr>
              <w:pStyle w:val="TabelaO"/>
              <w:spacing w:line="276" w:lineRule="auto"/>
              <w:contextualSpacing/>
              <w:jc w:val="left"/>
              <w:rPr>
                <w:rFonts w:ascii="Arial" w:hAnsi="Arial" w:cs="Arial"/>
                <w:color w:val="000000"/>
                <w:szCs w:val="20"/>
                <w:u w:val="single"/>
              </w:rPr>
            </w:pPr>
            <w:r w:rsidRPr="00147AD9">
              <w:rPr>
                <w:rFonts w:ascii="Arial" w:hAnsi="Arial" w:cs="Arial"/>
                <w:color w:val="000000"/>
                <w:szCs w:val="20"/>
                <w:u w:val="single"/>
              </w:rPr>
              <w:t>Bistven prispevek</w:t>
            </w:r>
          </w:p>
          <w:p w14:paraId="4572A3E9"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Neto poraba energije čistilne naprave za odpadne vode je enaka ali manjša od:</w:t>
            </w:r>
          </w:p>
          <w:p w14:paraId="5A06F0B1"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 xml:space="preserve">35 kWh na populacijski </w:t>
            </w:r>
            <w:r w:rsidRPr="00147AD9">
              <w:rPr>
                <w:rFonts w:ascii="Arial" w:hAnsi="Arial" w:cs="Arial"/>
                <w:color w:val="000000"/>
                <w:szCs w:val="20"/>
              </w:rPr>
              <w:lastRenderedPageBreak/>
              <w:t>ekvivalent (PE) na leto za zmogljivost čistilne naprave, manjšo od 10 000 PE;</w:t>
            </w:r>
          </w:p>
          <w:p w14:paraId="574CA857"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25 kWh na populacijski ekvivalent (PE) na leto za zmogljivost čistilne naprave med 10 000 in 100 000 PE;</w:t>
            </w:r>
          </w:p>
          <w:p w14:paraId="32E2FCFB" w14:textId="77777777" w:rsidR="00130639" w:rsidRPr="00147AD9" w:rsidRDefault="00130639" w:rsidP="00147AD9">
            <w:pPr>
              <w:pStyle w:val="TabelaA"/>
              <w:spacing w:line="276" w:lineRule="auto"/>
              <w:ind w:left="206" w:hanging="219"/>
              <w:jc w:val="left"/>
              <w:rPr>
                <w:rFonts w:ascii="Arial" w:hAnsi="Arial" w:cs="Arial"/>
                <w:color w:val="000000"/>
                <w:szCs w:val="20"/>
              </w:rPr>
            </w:pPr>
            <w:r w:rsidRPr="00147AD9">
              <w:rPr>
                <w:rFonts w:ascii="Arial" w:hAnsi="Arial" w:cs="Arial"/>
                <w:color w:val="000000"/>
                <w:szCs w:val="20"/>
              </w:rPr>
              <w:t>20 kWh na populacijski ekvivalent (PE) na leto za zmogljivost čistilne naprave, večjo od 100 000 PE.</w:t>
            </w:r>
          </w:p>
          <w:p w14:paraId="490FE7D3"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 xml:space="preserve">Neto poraba energije za delovanje čistilne naprave za odpadne vode lahko upošteva ukrepe, ki zmanjšujejo porabo energije, povezane z nadzorom pri viru (zmanjšanje vhodne meteorne vode ali vhodnih obremenitev z onesnaževali), in po potrebi proizvodnjo energije znotraj sistema </w:t>
            </w:r>
            <w:r w:rsidRPr="00147AD9">
              <w:rPr>
                <w:rFonts w:ascii="Arial" w:hAnsi="Arial" w:cs="Arial"/>
                <w:color w:val="000000"/>
                <w:szCs w:val="20"/>
              </w:rPr>
              <w:lastRenderedPageBreak/>
              <w:t>(na primer hidravlične, sončne, toplotne in vetrne energije).</w:t>
            </w:r>
          </w:p>
          <w:p w14:paraId="023D5DCD"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Za gradnjo in razširitev čistilne naprave za odpadne vode ali čistilne naprave za odpadne vode z zbiralnim sistemom, ki nadomešča čistilne sisteme, ki povzročajo večje emisije toplogrednih plinov (kot so greznice in anaerobne lagune), se izvede ocena neposrednih emisij toplogrednih plinov</w:t>
            </w:r>
            <w:r w:rsidRPr="00147AD9">
              <w:rPr>
                <w:rStyle w:val="Sprotnaopomba-sklic"/>
                <w:rFonts w:ascii="Arial" w:hAnsi="Arial" w:cs="Arial"/>
                <w:color w:val="000000"/>
                <w:szCs w:val="20"/>
              </w:rPr>
              <w:footnoteReference w:id="27"/>
            </w:r>
            <w:r w:rsidRPr="00147AD9">
              <w:rPr>
                <w:rFonts w:ascii="Arial" w:hAnsi="Arial" w:cs="Arial"/>
                <w:color w:val="000000"/>
                <w:szCs w:val="20"/>
              </w:rPr>
              <w:t>. Rezultati se vlagateljem in strankam razkrijejo na zahtevo.</w:t>
            </w:r>
          </w:p>
        </w:tc>
        <w:tc>
          <w:tcPr>
            <w:tcW w:w="447" w:type="pct"/>
            <w:shd w:val="clear" w:color="auto" w:fill="auto"/>
            <w:vAlign w:val="center"/>
          </w:tcPr>
          <w:p w14:paraId="07443447"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Dejavnost izpolnjuje merila iz Dodatka A k tej prilogi.</w:t>
            </w:r>
          </w:p>
        </w:tc>
        <w:tc>
          <w:tcPr>
            <w:tcW w:w="501" w:type="pct"/>
            <w:shd w:val="clear" w:color="auto" w:fill="auto"/>
            <w:vAlign w:val="center"/>
          </w:tcPr>
          <w:p w14:paraId="5E96411D"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 xml:space="preserve">Dejavnost izpolnjuje merila iz Dodatka B k tej prilogi. Če so odpadne </w:t>
            </w:r>
            <w:r w:rsidRPr="00147AD9">
              <w:rPr>
                <w:rFonts w:ascii="Arial" w:hAnsi="Arial" w:cs="Arial"/>
                <w:color w:val="000000"/>
                <w:szCs w:val="20"/>
              </w:rPr>
              <w:lastRenderedPageBreak/>
              <w:t>vode očiščene do stopnje, ki je primerna za ponovno uporabo pri namakanju v kmetijstvu, se določijo in izvajajo ukrepi za obvladovanje tveganja, da se preprečijo škodljivi vplivi na okolje</w:t>
            </w:r>
            <w:r w:rsidRPr="00147AD9">
              <w:rPr>
                <w:rStyle w:val="Sprotnaopomba-sklic"/>
                <w:rFonts w:ascii="Arial" w:hAnsi="Arial" w:cs="Arial"/>
                <w:color w:val="000000"/>
                <w:szCs w:val="20"/>
              </w:rPr>
              <w:footnoteReference w:id="28"/>
            </w:r>
            <w:r w:rsidRPr="00147AD9">
              <w:rPr>
                <w:rFonts w:ascii="Arial" w:hAnsi="Arial" w:cs="Arial"/>
                <w:color w:val="000000"/>
                <w:szCs w:val="20"/>
              </w:rPr>
              <w:t>.</w:t>
            </w:r>
          </w:p>
        </w:tc>
        <w:tc>
          <w:tcPr>
            <w:tcW w:w="710" w:type="pct"/>
            <w:shd w:val="clear" w:color="auto" w:fill="auto"/>
            <w:vAlign w:val="center"/>
          </w:tcPr>
          <w:p w14:paraId="454CE4A5"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Ni relevantno.</w:t>
            </w:r>
          </w:p>
        </w:tc>
        <w:tc>
          <w:tcPr>
            <w:tcW w:w="595" w:type="pct"/>
            <w:shd w:val="clear" w:color="auto" w:fill="auto"/>
            <w:vAlign w:val="center"/>
          </w:tcPr>
          <w:p w14:paraId="31EC66CF"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 xml:space="preserve">Izpusti v sprejemne vode izpolnjujejo zahteve iz Direktive Sveta </w:t>
            </w:r>
            <w:r w:rsidRPr="00147AD9">
              <w:rPr>
                <w:rFonts w:ascii="Arial" w:hAnsi="Arial" w:cs="Arial"/>
                <w:color w:val="000000"/>
                <w:szCs w:val="20"/>
              </w:rPr>
              <w:lastRenderedPageBreak/>
              <w:t>onesnaževanja</w:t>
            </w:r>
          </w:p>
          <w:p w14:paraId="5530D702"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91/271/EGS</w:t>
            </w:r>
            <w:r w:rsidRPr="00147AD9">
              <w:rPr>
                <w:rStyle w:val="Sprotnaopomba-sklic"/>
                <w:rFonts w:ascii="Arial" w:hAnsi="Arial" w:cs="Arial"/>
                <w:color w:val="000000"/>
                <w:szCs w:val="20"/>
              </w:rPr>
              <w:footnoteReference w:id="29"/>
            </w:r>
            <w:r w:rsidRPr="00147AD9">
              <w:rPr>
                <w:rFonts w:ascii="Arial" w:hAnsi="Arial" w:cs="Arial"/>
                <w:color w:val="000000"/>
                <w:szCs w:val="20"/>
              </w:rPr>
              <w:t xml:space="preserve"> ali iz nacionalnih določb, ki navajajo najvišje dovoljene ravni onesnaževal za izpuste v sprejemne vode.</w:t>
            </w:r>
          </w:p>
          <w:p w14:paraId="4DB55053"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 xml:space="preserve">Izvajajo se ustrezni ukrepi za preprečevanje in ublažitev čezmernega prelivanja meteorne vode iz sistema za zbiranje odpadnih voda, kar lahko vključuje sonaravne rešitve, sisteme </w:t>
            </w:r>
            <w:r w:rsidRPr="00147AD9">
              <w:rPr>
                <w:rFonts w:ascii="Arial" w:hAnsi="Arial" w:cs="Arial"/>
                <w:color w:val="000000"/>
                <w:szCs w:val="20"/>
              </w:rPr>
              <w:lastRenderedPageBreak/>
              <w:t>ločenega zbiranja meteorne vode, rezervoarje za zadrževanje in čiščenje vode iz začetnega izplakovanja.</w:t>
            </w:r>
          </w:p>
          <w:p w14:paraId="3FD76FDF"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t>Blato iz čistilne naprave se uporablja v skladu z Direktivo Sveta 86/278/EGS (211) ali z zahtevami nacionalnega prava v zvezi z nanašanjem blata na tla ali kakršno koli drugo uporabo blata na in v tleh.</w:t>
            </w:r>
          </w:p>
        </w:tc>
        <w:tc>
          <w:tcPr>
            <w:tcW w:w="514" w:type="pct"/>
            <w:shd w:val="clear" w:color="auto" w:fill="auto"/>
            <w:vAlign w:val="center"/>
          </w:tcPr>
          <w:p w14:paraId="46EB912F" w14:textId="77777777" w:rsidR="00130639" w:rsidRPr="00147AD9" w:rsidRDefault="00130639" w:rsidP="00147AD9">
            <w:pPr>
              <w:pStyle w:val="TabelaO"/>
              <w:spacing w:line="276" w:lineRule="auto"/>
              <w:contextualSpacing/>
              <w:jc w:val="left"/>
              <w:rPr>
                <w:rFonts w:ascii="Arial" w:hAnsi="Arial" w:cs="Arial"/>
                <w:color w:val="000000"/>
                <w:szCs w:val="20"/>
              </w:rPr>
            </w:pPr>
            <w:r w:rsidRPr="00147AD9">
              <w:rPr>
                <w:rFonts w:ascii="Arial" w:hAnsi="Arial" w:cs="Arial"/>
                <w:color w:val="000000"/>
                <w:szCs w:val="20"/>
              </w:rPr>
              <w:lastRenderedPageBreak/>
              <w:t>Dejavnost izpolnjuje merila iz Dodatka D k tej prilogi.</w:t>
            </w:r>
          </w:p>
        </w:tc>
      </w:tr>
    </w:tbl>
    <w:p w14:paraId="2B15E8C5" w14:textId="77777777" w:rsidR="00C22E9B" w:rsidRPr="003767DA" w:rsidRDefault="00C22E9B" w:rsidP="009E20C0">
      <w:pPr>
        <w:jc w:val="both"/>
        <w:rPr>
          <w:rFonts w:ascii="Arial" w:hAnsi="Arial" w:cs="Arial"/>
          <w:color w:val="000000"/>
          <w:sz w:val="20"/>
          <w:szCs w:val="20"/>
        </w:rPr>
      </w:pPr>
    </w:p>
    <w:p w14:paraId="028FA0D1" w14:textId="77777777" w:rsidR="007277C9" w:rsidRPr="003767DA" w:rsidRDefault="00C22E9B" w:rsidP="009E20C0">
      <w:pPr>
        <w:pStyle w:val="Naslov5"/>
        <w:spacing w:after="200"/>
        <w:jc w:val="both"/>
        <w:rPr>
          <w:rFonts w:ascii="Arial" w:hAnsi="Arial" w:cs="Arial"/>
          <w:color w:val="000000"/>
          <w:sz w:val="20"/>
          <w:szCs w:val="20"/>
        </w:rPr>
      </w:pPr>
      <w:r w:rsidRPr="003767DA">
        <w:rPr>
          <w:rFonts w:ascii="Arial" w:hAnsi="Arial" w:cs="Arial"/>
          <w:color w:val="000000"/>
          <w:sz w:val="20"/>
          <w:szCs w:val="20"/>
        </w:rPr>
        <w:br w:type="page"/>
      </w:r>
      <w:r w:rsidR="007277C9" w:rsidRPr="003767DA">
        <w:rPr>
          <w:rFonts w:ascii="Arial" w:hAnsi="Arial" w:cs="Arial"/>
          <w:color w:val="000000"/>
          <w:sz w:val="20"/>
          <w:szCs w:val="20"/>
        </w:rPr>
        <w:lastRenderedPageBreak/>
        <w:t>Dodatek A – Merila za doseganje bistvenega prispevka k prilagajanju na podnebne spremembe</w:t>
      </w:r>
    </w:p>
    <w:p w14:paraId="5B191DD5" w14:textId="77777777" w:rsidR="007277C9" w:rsidRPr="003767DA" w:rsidRDefault="007277C9" w:rsidP="009E20C0">
      <w:pPr>
        <w:jc w:val="both"/>
        <w:rPr>
          <w:rFonts w:ascii="Arial" w:hAnsi="Arial" w:cs="Arial"/>
          <w:color w:val="000000"/>
          <w:sz w:val="20"/>
          <w:szCs w:val="20"/>
        </w:rPr>
      </w:pPr>
      <w:r w:rsidRPr="003767DA">
        <w:rPr>
          <w:rFonts w:ascii="Arial" w:hAnsi="Arial" w:cs="Arial"/>
          <w:color w:val="000000"/>
          <w:sz w:val="20"/>
          <w:szCs w:val="20"/>
        </w:rPr>
        <w:t>Gospodarska dejavnost je uvedla fizične in nefizične rešitve (v nadaljnjem besedilu: prilagoditvene rešitve), ki bistveno zmanjšujejo najpomembnejša fizična podnebna tveganja, ki so pomembna za to dejavnost.</w:t>
      </w:r>
    </w:p>
    <w:p w14:paraId="6D9A5F27" w14:textId="77777777" w:rsidR="007277C9" w:rsidRPr="003767DA" w:rsidRDefault="007277C9" w:rsidP="009E20C0">
      <w:pPr>
        <w:pStyle w:val="navadenB"/>
        <w:spacing w:after="200"/>
        <w:rPr>
          <w:rFonts w:ascii="Arial" w:hAnsi="Arial" w:cs="Arial"/>
          <w:color w:val="000000"/>
          <w:sz w:val="20"/>
          <w:szCs w:val="20"/>
        </w:rPr>
      </w:pPr>
      <w:r w:rsidRPr="003767DA">
        <w:rPr>
          <w:rFonts w:ascii="Arial" w:hAnsi="Arial" w:cs="Arial"/>
          <w:color w:val="000000"/>
          <w:sz w:val="20"/>
          <w:szCs w:val="20"/>
        </w:rPr>
        <w:t>Izmed tveganj, navedenih v preglednici</w:t>
      </w:r>
      <w:r w:rsidR="00D80276" w:rsidRPr="003767DA">
        <w:rPr>
          <w:rFonts w:ascii="Arial" w:hAnsi="Arial" w:cs="Arial"/>
          <w:color w:val="000000"/>
          <w:sz w:val="20"/>
          <w:szCs w:val="20"/>
        </w:rPr>
        <w:t xml:space="preserve"> spodaj</w:t>
      </w:r>
      <w:r w:rsidRPr="003767DA">
        <w:rPr>
          <w:rFonts w:ascii="Arial" w:hAnsi="Arial" w:cs="Arial"/>
          <w:color w:val="000000"/>
          <w:sz w:val="20"/>
          <w:szCs w:val="20"/>
        </w:rPr>
        <w:t>, so bila z izvedbo zanesljive ocene podnebnih tveganj in ranljivosti opredeljena fizična podnebna tveganja, ki so pomembna za zadevno dejavnost, in sicer z naslednjimi koraki:</w:t>
      </w:r>
    </w:p>
    <w:p w14:paraId="564145CA"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pregledom dejavnosti za ugotovitev, katera fizična podnebna tveganja s seznam</w:t>
      </w:r>
      <w:r w:rsidR="00D80276" w:rsidRPr="003767DA">
        <w:rPr>
          <w:rFonts w:ascii="Arial" w:hAnsi="Arial" w:cs="Arial"/>
          <w:color w:val="000000"/>
          <w:sz w:val="20"/>
          <w:szCs w:val="20"/>
        </w:rPr>
        <w:t>a v preglednici navedeni spodaj</w:t>
      </w:r>
      <w:r w:rsidRPr="003767DA">
        <w:rPr>
          <w:rFonts w:ascii="Arial" w:hAnsi="Arial" w:cs="Arial"/>
          <w:color w:val="000000"/>
          <w:sz w:val="20"/>
          <w:szCs w:val="20"/>
        </w:rPr>
        <w:t xml:space="preserve"> bi lahko vplivala na uspešnost gospodarske dejavnosti med njenim pričakovanim trajanjem;</w:t>
      </w:r>
    </w:p>
    <w:p w14:paraId="211F4282" w14:textId="4DBC6E28"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kadar se oceni, da dejavnost ogroža eno ali več fizičnih podnebnih tveganj, navedenih v pregl</w:t>
      </w:r>
      <w:r w:rsidR="00D80276" w:rsidRPr="003767DA">
        <w:rPr>
          <w:rFonts w:ascii="Arial" w:hAnsi="Arial" w:cs="Arial"/>
          <w:color w:val="000000"/>
          <w:sz w:val="20"/>
          <w:szCs w:val="20"/>
        </w:rPr>
        <w:t>ednici</w:t>
      </w:r>
      <w:r w:rsidRPr="003767DA">
        <w:rPr>
          <w:rFonts w:ascii="Arial" w:hAnsi="Arial" w:cs="Arial"/>
          <w:color w:val="000000"/>
          <w:sz w:val="20"/>
          <w:szCs w:val="20"/>
        </w:rPr>
        <w:t>, oceno podnebnih tveganj in ranljivosti, da se oceni pomembnost fizičnih podnebnih tveganj za gospodarsko dejavnost;</w:t>
      </w:r>
    </w:p>
    <w:p w14:paraId="47472CD3"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oceno prilagoditvenih rešitev, ki lahko zmanjšajo opredeljeno fizično podnebno tveganje.</w:t>
      </w:r>
    </w:p>
    <w:p w14:paraId="108F6BF4" w14:textId="77777777" w:rsidR="007277C9" w:rsidRPr="003767DA" w:rsidRDefault="007277C9" w:rsidP="009E20C0">
      <w:pPr>
        <w:pStyle w:val="navadenB"/>
        <w:spacing w:after="200"/>
        <w:rPr>
          <w:rFonts w:ascii="Arial" w:hAnsi="Arial" w:cs="Arial"/>
          <w:color w:val="000000"/>
          <w:sz w:val="20"/>
          <w:szCs w:val="20"/>
        </w:rPr>
      </w:pPr>
      <w:r w:rsidRPr="003767DA">
        <w:rPr>
          <w:rFonts w:ascii="Arial" w:hAnsi="Arial" w:cs="Arial"/>
          <w:color w:val="000000"/>
          <w:sz w:val="20"/>
          <w:szCs w:val="20"/>
        </w:rPr>
        <w:t>Ocena podnebnih tveganj in ranljivosti je sorazmerna z obsegom dejavnosti in njenim pričakovanim trajanjem, tako da:</w:t>
      </w:r>
    </w:p>
    <w:p w14:paraId="692D2630"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se za dejavnosti, za katere se pričakuje, da bodo trajale manj kot 10 let, ocena izvede, in sicer vsaj z uporabo podnebnih projekcij v najmanjšem primernem obsegu;</w:t>
      </w:r>
    </w:p>
    <w:p w14:paraId="041EE246"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se za vse druge dejavnosti ocena izvede z uporabo najsodobnejših podnebnih projekcij z najvišjo ravnjo podobnosti, ki je na voljo, za obstoječi razpon prihodnjih scenarijev</w:t>
      </w:r>
      <w:r w:rsidRPr="003767DA">
        <w:rPr>
          <w:rStyle w:val="Sprotnaopomba-sklic"/>
          <w:rFonts w:ascii="Arial" w:hAnsi="Arial" w:cs="Arial"/>
          <w:color w:val="000000"/>
          <w:sz w:val="20"/>
          <w:szCs w:val="20"/>
        </w:rPr>
        <w:footnoteReference w:id="30"/>
      </w:r>
      <w:r w:rsidRPr="003767DA">
        <w:rPr>
          <w:rFonts w:ascii="Arial" w:hAnsi="Arial" w:cs="Arial"/>
          <w:color w:val="000000"/>
          <w:sz w:val="20"/>
          <w:szCs w:val="20"/>
        </w:rPr>
        <w:t xml:space="preserve"> v skladu s pričakovanim trajanjem dejavnosti, vključno z vsaj 10 do 30-letnimi scenariji podnebnih projekcij za večje naložbe.</w:t>
      </w:r>
    </w:p>
    <w:p w14:paraId="2FDB3AF2" w14:textId="77777777" w:rsidR="007277C9" w:rsidRPr="003767DA" w:rsidRDefault="007277C9" w:rsidP="009E20C0">
      <w:pPr>
        <w:jc w:val="both"/>
        <w:rPr>
          <w:rFonts w:ascii="Arial" w:hAnsi="Arial" w:cs="Arial"/>
          <w:color w:val="000000"/>
          <w:sz w:val="20"/>
          <w:szCs w:val="20"/>
        </w:rPr>
      </w:pPr>
      <w:r w:rsidRPr="003767DA">
        <w:rPr>
          <w:rFonts w:ascii="Arial" w:hAnsi="Arial" w:cs="Arial"/>
          <w:color w:val="000000"/>
          <w:sz w:val="20"/>
          <w:szCs w:val="20"/>
        </w:rPr>
        <w:t>Podnebne projekcije in presoja vplivov temeljijo na dobri praksi in razpoložljivih smernicah ter upoštevajo najsodobnejša znanstvena dognanja v zvezi z analizo ranljivosti in tveganja ter povezanimi metodologijami v skladu z najnovejšimi poročili Medvladnega panela za podnebne spremembe</w:t>
      </w:r>
      <w:r w:rsidRPr="003767DA">
        <w:rPr>
          <w:rStyle w:val="Sprotnaopomba-sklic"/>
          <w:rFonts w:ascii="Arial" w:hAnsi="Arial" w:cs="Arial"/>
          <w:color w:val="000000"/>
          <w:sz w:val="20"/>
          <w:szCs w:val="20"/>
        </w:rPr>
        <w:footnoteReference w:id="31"/>
      </w:r>
      <w:r w:rsidRPr="003767DA">
        <w:rPr>
          <w:rFonts w:ascii="Arial" w:hAnsi="Arial" w:cs="Arial"/>
          <w:color w:val="000000"/>
          <w:sz w:val="20"/>
          <w:szCs w:val="20"/>
        </w:rPr>
        <w:t>, strokovno pregledanimi znanstvenimi publikacijami ter odprtokodnimi</w:t>
      </w:r>
      <w:r w:rsidRPr="003767DA">
        <w:rPr>
          <w:rStyle w:val="Sprotnaopomba-sklic"/>
          <w:rFonts w:ascii="Arial" w:hAnsi="Arial" w:cs="Arial"/>
          <w:color w:val="000000"/>
          <w:sz w:val="20"/>
          <w:szCs w:val="20"/>
        </w:rPr>
        <w:footnoteReference w:id="32"/>
      </w:r>
      <w:r w:rsidRPr="003767DA">
        <w:rPr>
          <w:rFonts w:ascii="Arial" w:hAnsi="Arial" w:cs="Arial"/>
          <w:color w:val="000000"/>
          <w:sz w:val="20"/>
          <w:szCs w:val="20"/>
        </w:rPr>
        <w:t xml:space="preserve"> ali plačljivimi modeli.</w:t>
      </w:r>
    </w:p>
    <w:p w14:paraId="08713381" w14:textId="77777777" w:rsidR="007277C9" w:rsidRPr="003767DA" w:rsidRDefault="007277C9" w:rsidP="009E20C0">
      <w:pPr>
        <w:pStyle w:val="navadenB"/>
        <w:spacing w:after="200"/>
        <w:rPr>
          <w:rFonts w:ascii="Arial" w:hAnsi="Arial" w:cs="Arial"/>
          <w:color w:val="000000"/>
          <w:sz w:val="20"/>
          <w:szCs w:val="20"/>
        </w:rPr>
      </w:pPr>
      <w:r w:rsidRPr="003767DA">
        <w:rPr>
          <w:rFonts w:ascii="Arial" w:hAnsi="Arial" w:cs="Arial"/>
          <w:color w:val="000000"/>
          <w:sz w:val="20"/>
          <w:szCs w:val="20"/>
        </w:rPr>
        <w:t>Izvedene prilagoditvene rešitve:</w:t>
      </w:r>
    </w:p>
    <w:p w14:paraId="79D18A51"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ne vplivajo škodljivo na prizadevanja za prilagajanje ali raven odpornosti drugih ljudi, narave, kulturne dediščine, sredstev in drugih gospodarskih dejavnosti na fizična podnebna tveganja;</w:t>
      </w:r>
    </w:p>
    <w:p w14:paraId="76B436F0" w14:textId="77777777" w:rsidR="007277C9" w:rsidRPr="003767DA" w:rsidRDefault="007277C9" w:rsidP="009E20C0">
      <w:pPr>
        <w:pStyle w:val="Odstavekseznama"/>
        <w:numPr>
          <w:ilvl w:val="0"/>
          <w:numId w:val="18"/>
        </w:numPr>
        <w:spacing w:before="200" w:after="200" w:line="276" w:lineRule="auto"/>
        <w:rPr>
          <w:rFonts w:cs="Arial"/>
          <w:color w:val="000000"/>
          <w:szCs w:val="20"/>
        </w:rPr>
      </w:pPr>
      <w:r w:rsidRPr="003767DA">
        <w:rPr>
          <w:rFonts w:cs="Arial"/>
          <w:color w:val="000000"/>
          <w:szCs w:val="20"/>
        </w:rPr>
        <w:lastRenderedPageBreak/>
        <w:t>dajejo prednost sonaravnim rešitvam</w:t>
      </w:r>
      <w:r w:rsidRPr="003767DA">
        <w:rPr>
          <w:rStyle w:val="Sprotnaopomba-sklic"/>
          <w:rFonts w:cs="Arial"/>
          <w:color w:val="000000"/>
          <w:szCs w:val="20"/>
        </w:rPr>
        <w:footnoteReference w:id="33"/>
      </w:r>
      <w:r w:rsidRPr="003767DA">
        <w:rPr>
          <w:rFonts w:cs="Arial"/>
          <w:color w:val="000000"/>
          <w:szCs w:val="20"/>
        </w:rPr>
        <w:t xml:space="preserve"> ali se v največji možni meri opirajo na modro ali zeleno infrastrukturo</w:t>
      </w:r>
      <w:r w:rsidRPr="003767DA">
        <w:rPr>
          <w:rStyle w:val="Sprotnaopomba-sklic"/>
          <w:rFonts w:cs="Arial"/>
          <w:color w:val="000000"/>
          <w:szCs w:val="20"/>
        </w:rPr>
        <w:footnoteReference w:id="34"/>
      </w:r>
      <w:r w:rsidRPr="003767DA">
        <w:rPr>
          <w:rFonts w:cs="Arial"/>
          <w:color w:val="000000"/>
          <w:szCs w:val="20"/>
        </w:rPr>
        <w:t>;</w:t>
      </w:r>
    </w:p>
    <w:p w14:paraId="7AAC9C94" w14:textId="77777777" w:rsidR="007277C9" w:rsidRPr="003767DA" w:rsidRDefault="007277C9" w:rsidP="009E20C0">
      <w:pPr>
        <w:pStyle w:val="Odstavekseznama"/>
        <w:numPr>
          <w:ilvl w:val="0"/>
          <w:numId w:val="18"/>
        </w:numPr>
        <w:spacing w:before="200" w:after="200" w:line="276" w:lineRule="auto"/>
        <w:rPr>
          <w:rFonts w:cs="Arial"/>
          <w:color w:val="000000"/>
          <w:szCs w:val="20"/>
        </w:rPr>
      </w:pPr>
      <w:r w:rsidRPr="003767DA">
        <w:rPr>
          <w:rFonts w:cs="Arial"/>
          <w:color w:val="000000"/>
          <w:szCs w:val="20"/>
        </w:rPr>
        <w:t>so skladne z lokalnimi, sektorskimi, regionalnimi ali nacionalnimi načrti in strategijami prilagajanja;</w:t>
      </w:r>
    </w:p>
    <w:p w14:paraId="4AFFE2A9" w14:textId="77777777" w:rsidR="007277C9" w:rsidRPr="003767DA" w:rsidRDefault="007277C9" w:rsidP="009E20C0">
      <w:pPr>
        <w:pStyle w:val="Odstavekseznama"/>
        <w:numPr>
          <w:ilvl w:val="0"/>
          <w:numId w:val="18"/>
        </w:numPr>
        <w:spacing w:before="200" w:after="200" w:line="276" w:lineRule="auto"/>
        <w:rPr>
          <w:rFonts w:cs="Arial"/>
          <w:color w:val="000000"/>
          <w:szCs w:val="20"/>
        </w:rPr>
      </w:pPr>
      <w:r w:rsidRPr="003767DA">
        <w:rPr>
          <w:rFonts w:cs="Arial"/>
          <w:color w:val="000000"/>
          <w:szCs w:val="20"/>
        </w:rPr>
        <w:t>se spremljajo in merijo glede na vnaprej določene kazalnike, kadar ti kazalniki niso izpolnjeni, pa se obravnava možnost popravljalnih ukrepov;</w:t>
      </w:r>
    </w:p>
    <w:p w14:paraId="55A741D6" w14:textId="77777777" w:rsidR="007277C9" w:rsidRPr="003767DA" w:rsidRDefault="007277C9" w:rsidP="009E20C0">
      <w:pPr>
        <w:pStyle w:val="Odstavekseznama"/>
        <w:numPr>
          <w:ilvl w:val="0"/>
          <w:numId w:val="18"/>
        </w:numPr>
        <w:spacing w:before="200" w:after="200" w:line="276" w:lineRule="auto"/>
        <w:rPr>
          <w:rFonts w:cs="Arial"/>
          <w:color w:val="000000"/>
          <w:szCs w:val="20"/>
        </w:rPr>
      </w:pPr>
      <w:r w:rsidRPr="003767DA">
        <w:rPr>
          <w:rFonts w:cs="Arial"/>
          <w:color w:val="000000"/>
          <w:szCs w:val="20"/>
        </w:rPr>
        <w:t>kadar je izvedena rešitev fizična in obsega dejavnost, za katero so bila v tej prilogi določena tehnična merila za pregled, rešitev izpolnjuje tehnična merila za pregled v zvezi z nebistvenim škodovanjem za to dejavnost.</w:t>
      </w:r>
    </w:p>
    <w:p w14:paraId="63B8FEDB" w14:textId="77777777" w:rsidR="007277C9" w:rsidRPr="00530390" w:rsidRDefault="007277C9" w:rsidP="00FF5D45">
      <w:pPr>
        <w:pStyle w:val="Opomba"/>
        <w:spacing w:after="0" w:line="276" w:lineRule="auto"/>
        <w:rPr>
          <w:rFonts w:ascii="Arial" w:hAnsi="Arial" w:cs="Arial"/>
          <w:b/>
          <w:bCs/>
          <w:color w:val="000000"/>
          <w:sz w:val="20"/>
          <w:szCs w:val="20"/>
        </w:rPr>
      </w:pPr>
      <w:r w:rsidRPr="00530390">
        <w:rPr>
          <w:rFonts w:ascii="Arial" w:hAnsi="Arial" w:cs="Arial"/>
          <w:b/>
          <w:bCs/>
          <w:color w:val="000000"/>
          <w:sz w:val="20"/>
          <w:szCs w:val="20"/>
        </w:rPr>
        <w:t>Preglednica 4: Klasifikacija nevarnosti, povezanih s podnebjem</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686"/>
        <w:gridCol w:w="5103"/>
        <w:gridCol w:w="2488"/>
      </w:tblGrid>
      <w:tr w:rsidR="007277C9" w:rsidRPr="00132562" w14:paraId="1D3BE6DE" w14:textId="77777777" w:rsidTr="00CE65A4">
        <w:tc>
          <w:tcPr>
            <w:tcW w:w="2659" w:type="dxa"/>
            <w:shd w:val="clear" w:color="auto" w:fill="auto"/>
            <w:vAlign w:val="center"/>
          </w:tcPr>
          <w:p w14:paraId="4B15F12C" w14:textId="77777777" w:rsidR="007277C9" w:rsidRPr="00132562" w:rsidRDefault="007277C9" w:rsidP="00530390">
            <w:pPr>
              <w:pStyle w:val="TabelaS"/>
              <w:spacing w:line="276" w:lineRule="auto"/>
              <w:jc w:val="both"/>
              <w:rPr>
                <w:rFonts w:ascii="Arial" w:hAnsi="Arial" w:cs="Arial"/>
                <w:b/>
                <w:bCs/>
                <w:color w:val="000000"/>
                <w:szCs w:val="20"/>
              </w:rPr>
            </w:pPr>
            <w:r w:rsidRPr="00132562">
              <w:rPr>
                <w:rFonts w:ascii="Arial" w:hAnsi="Arial" w:cs="Arial"/>
                <w:b/>
                <w:bCs/>
                <w:color w:val="000000"/>
                <w:szCs w:val="20"/>
              </w:rPr>
              <w:t>Povezane s temperaturo</w:t>
            </w:r>
          </w:p>
        </w:tc>
        <w:tc>
          <w:tcPr>
            <w:tcW w:w="3686" w:type="dxa"/>
            <w:shd w:val="clear" w:color="auto" w:fill="auto"/>
            <w:vAlign w:val="center"/>
          </w:tcPr>
          <w:p w14:paraId="23D2081E" w14:textId="77777777" w:rsidR="007277C9" w:rsidRPr="00132562" w:rsidRDefault="007277C9" w:rsidP="00530390">
            <w:pPr>
              <w:pStyle w:val="TabelaS"/>
              <w:spacing w:line="276" w:lineRule="auto"/>
              <w:jc w:val="both"/>
              <w:rPr>
                <w:rFonts w:ascii="Arial" w:hAnsi="Arial" w:cs="Arial"/>
                <w:b/>
                <w:bCs/>
                <w:color w:val="000000"/>
                <w:szCs w:val="20"/>
              </w:rPr>
            </w:pPr>
            <w:r w:rsidRPr="00132562">
              <w:rPr>
                <w:rFonts w:ascii="Arial" w:hAnsi="Arial" w:cs="Arial"/>
                <w:b/>
                <w:bCs/>
                <w:color w:val="000000"/>
                <w:szCs w:val="20"/>
              </w:rPr>
              <w:t>Povezane z vetrom</w:t>
            </w:r>
          </w:p>
        </w:tc>
        <w:tc>
          <w:tcPr>
            <w:tcW w:w="5103" w:type="dxa"/>
            <w:shd w:val="clear" w:color="auto" w:fill="auto"/>
            <w:vAlign w:val="center"/>
          </w:tcPr>
          <w:p w14:paraId="4B8E264A" w14:textId="77777777" w:rsidR="007277C9" w:rsidRPr="00132562" w:rsidRDefault="007277C9" w:rsidP="00530390">
            <w:pPr>
              <w:pStyle w:val="TabelaS"/>
              <w:spacing w:line="276" w:lineRule="auto"/>
              <w:jc w:val="both"/>
              <w:rPr>
                <w:rFonts w:ascii="Arial" w:hAnsi="Arial" w:cs="Arial"/>
                <w:b/>
                <w:bCs/>
                <w:color w:val="000000"/>
                <w:szCs w:val="20"/>
              </w:rPr>
            </w:pPr>
            <w:r w:rsidRPr="00132562">
              <w:rPr>
                <w:rFonts w:ascii="Arial" w:hAnsi="Arial" w:cs="Arial"/>
                <w:b/>
                <w:bCs/>
                <w:color w:val="000000"/>
                <w:szCs w:val="20"/>
              </w:rPr>
              <w:t>Povezane z vodo</w:t>
            </w:r>
          </w:p>
        </w:tc>
        <w:tc>
          <w:tcPr>
            <w:tcW w:w="2488" w:type="dxa"/>
            <w:shd w:val="clear" w:color="auto" w:fill="auto"/>
            <w:vAlign w:val="center"/>
          </w:tcPr>
          <w:p w14:paraId="275FB1FC" w14:textId="4445D674" w:rsidR="007277C9" w:rsidRPr="00132562" w:rsidRDefault="007277C9" w:rsidP="00530390">
            <w:pPr>
              <w:pStyle w:val="TabelaS"/>
              <w:spacing w:line="276" w:lineRule="auto"/>
              <w:jc w:val="both"/>
              <w:rPr>
                <w:rFonts w:ascii="Arial" w:hAnsi="Arial" w:cs="Arial"/>
                <w:b/>
                <w:bCs/>
                <w:color w:val="000000"/>
                <w:szCs w:val="20"/>
              </w:rPr>
            </w:pPr>
            <w:r w:rsidRPr="00132562">
              <w:rPr>
                <w:rFonts w:ascii="Arial" w:hAnsi="Arial" w:cs="Arial"/>
                <w:b/>
                <w:bCs/>
                <w:color w:val="000000"/>
                <w:szCs w:val="20"/>
              </w:rPr>
              <w:t>Povezane s trd</w:t>
            </w:r>
            <w:r w:rsidR="00132562">
              <w:rPr>
                <w:rFonts w:ascii="Arial" w:hAnsi="Arial" w:cs="Arial"/>
                <w:b/>
                <w:bCs/>
                <w:color w:val="000000"/>
                <w:szCs w:val="20"/>
              </w:rPr>
              <w:t>n</w:t>
            </w:r>
            <w:r w:rsidRPr="00132562">
              <w:rPr>
                <w:rFonts w:ascii="Arial" w:hAnsi="Arial" w:cs="Arial"/>
                <w:b/>
                <w:bCs/>
                <w:color w:val="000000"/>
                <w:szCs w:val="20"/>
              </w:rPr>
              <w:t>o maso</w:t>
            </w:r>
          </w:p>
        </w:tc>
      </w:tr>
      <w:tr w:rsidR="007277C9" w:rsidRPr="003767DA" w14:paraId="770D2627" w14:textId="77777777" w:rsidTr="00132562">
        <w:tc>
          <w:tcPr>
            <w:tcW w:w="2659" w:type="dxa"/>
            <w:shd w:val="clear" w:color="auto" w:fill="auto"/>
            <w:vAlign w:val="center"/>
          </w:tcPr>
          <w:p w14:paraId="1E148FB8"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Spremembe temperature</w:t>
            </w:r>
          </w:p>
          <w:p w14:paraId="15DA3ABF"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(zrak, sladka voda,</w:t>
            </w:r>
          </w:p>
          <w:p w14:paraId="700C6E00"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morska voda)</w:t>
            </w:r>
          </w:p>
        </w:tc>
        <w:tc>
          <w:tcPr>
            <w:tcW w:w="3686" w:type="dxa"/>
            <w:shd w:val="clear" w:color="auto" w:fill="auto"/>
            <w:vAlign w:val="center"/>
          </w:tcPr>
          <w:p w14:paraId="27E4F42E"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Spremembe vzorcev</w:t>
            </w:r>
          </w:p>
          <w:p w14:paraId="15785E0F"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vetra</w:t>
            </w:r>
          </w:p>
        </w:tc>
        <w:tc>
          <w:tcPr>
            <w:tcW w:w="5103" w:type="dxa"/>
            <w:shd w:val="clear" w:color="auto" w:fill="auto"/>
            <w:vAlign w:val="center"/>
          </w:tcPr>
          <w:p w14:paraId="5ED98430" w14:textId="0EF8CE32" w:rsidR="007277C9" w:rsidRPr="003767DA" w:rsidRDefault="007277C9" w:rsidP="00132562">
            <w:pPr>
              <w:pStyle w:val="TabelaS"/>
              <w:spacing w:line="276" w:lineRule="auto"/>
              <w:jc w:val="both"/>
              <w:rPr>
                <w:rFonts w:ascii="Arial" w:hAnsi="Arial" w:cs="Arial"/>
                <w:color w:val="000000"/>
                <w:szCs w:val="20"/>
              </w:rPr>
            </w:pPr>
            <w:r w:rsidRPr="003767DA">
              <w:rPr>
                <w:rFonts w:ascii="Arial" w:hAnsi="Arial" w:cs="Arial"/>
                <w:color w:val="000000"/>
                <w:szCs w:val="20"/>
              </w:rPr>
              <w:t>Spremembe vzorcev in</w:t>
            </w:r>
            <w:r w:rsidR="00132562">
              <w:rPr>
                <w:rFonts w:ascii="Arial" w:hAnsi="Arial" w:cs="Arial"/>
                <w:color w:val="000000"/>
                <w:szCs w:val="20"/>
              </w:rPr>
              <w:t xml:space="preserve"> </w:t>
            </w:r>
            <w:r w:rsidRPr="003767DA">
              <w:rPr>
                <w:rFonts w:ascii="Arial" w:hAnsi="Arial" w:cs="Arial"/>
                <w:color w:val="000000"/>
                <w:szCs w:val="20"/>
              </w:rPr>
              <w:t>vrst padavin (dež, toča,</w:t>
            </w:r>
            <w:r w:rsidR="00132562">
              <w:rPr>
                <w:rFonts w:ascii="Arial" w:hAnsi="Arial" w:cs="Arial"/>
                <w:color w:val="000000"/>
                <w:szCs w:val="20"/>
              </w:rPr>
              <w:t xml:space="preserve"> </w:t>
            </w:r>
            <w:r w:rsidRPr="003767DA">
              <w:rPr>
                <w:rFonts w:ascii="Arial" w:hAnsi="Arial" w:cs="Arial"/>
                <w:color w:val="000000"/>
                <w:szCs w:val="20"/>
              </w:rPr>
              <w:t>sneg/led)</w:t>
            </w:r>
          </w:p>
        </w:tc>
        <w:tc>
          <w:tcPr>
            <w:tcW w:w="2488" w:type="dxa"/>
            <w:shd w:val="clear" w:color="auto" w:fill="auto"/>
            <w:vAlign w:val="center"/>
          </w:tcPr>
          <w:p w14:paraId="59B104AC"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Obalna erozija</w:t>
            </w:r>
          </w:p>
        </w:tc>
      </w:tr>
      <w:tr w:rsidR="007277C9" w:rsidRPr="003767DA" w14:paraId="0D07191E" w14:textId="77777777" w:rsidTr="00132562">
        <w:tc>
          <w:tcPr>
            <w:tcW w:w="2659" w:type="dxa"/>
            <w:shd w:val="clear" w:color="auto" w:fill="auto"/>
            <w:vAlign w:val="center"/>
          </w:tcPr>
          <w:p w14:paraId="4E7DA70B"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Vročinski stres</w:t>
            </w:r>
          </w:p>
        </w:tc>
        <w:tc>
          <w:tcPr>
            <w:tcW w:w="3686" w:type="dxa"/>
            <w:shd w:val="clear" w:color="auto" w:fill="auto"/>
            <w:vAlign w:val="center"/>
          </w:tcPr>
          <w:p w14:paraId="457E3B05" w14:textId="77777777" w:rsidR="007277C9" w:rsidRPr="003767DA" w:rsidRDefault="007277C9" w:rsidP="00530390">
            <w:pPr>
              <w:pStyle w:val="TabelaS"/>
              <w:spacing w:line="276" w:lineRule="auto"/>
              <w:jc w:val="both"/>
              <w:rPr>
                <w:rFonts w:ascii="Arial" w:hAnsi="Arial" w:cs="Arial"/>
                <w:color w:val="000000"/>
                <w:szCs w:val="20"/>
              </w:rPr>
            </w:pPr>
          </w:p>
        </w:tc>
        <w:tc>
          <w:tcPr>
            <w:tcW w:w="5103" w:type="dxa"/>
            <w:shd w:val="clear" w:color="auto" w:fill="auto"/>
            <w:vAlign w:val="center"/>
          </w:tcPr>
          <w:p w14:paraId="3A978548" w14:textId="148CEC1D" w:rsidR="007277C9" w:rsidRPr="003767DA" w:rsidRDefault="007277C9" w:rsidP="00132562">
            <w:pPr>
              <w:pStyle w:val="TabelaS"/>
              <w:spacing w:line="276" w:lineRule="auto"/>
              <w:jc w:val="both"/>
              <w:rPr>
                <w:rFonts w:ascii="Arial" w:hAnsi="Arial" w:cs="Arial"/>
                <w:color w:val="000000"/>
                <w:szCs w:val="20"/>
              </w:rPr>
            </w:pPr>
            <w:r w:rsidRPr="003767DA">
              <w:rPr>
                <w:rFonts w:ascii="Arial" w:hAnsi="Arial" w:cs="Arial"/>
                <w:color w:val="000000"/>
                <w:szCs w:val="20"/>
              </w:rPr>
              <w:t>Variabilnost padavin ali</w:t>
            </w:r>
            <w:r w:rsidR="00132562">
              <w:rPr>
                <w:rFonts w:ascii="Arial" w:hAnsi="Arial" w:cs="Arial"/>
                <w:color w:val="000000"/>
                <w:szCs w:val="20"/>
              </w:rPr>
              <w:t xml:space="preserve"> </w:t>
            </w:r>
            <w:r w:rsidRPr="003767DA">
              <w:rPr>
                <w:rFonts w:ascii="Arial" w:hAnsi="Arial" w:cs="Arial"/>
                <w:color w:val="000000"/>
                <w:szCs w:val="20"/>
              </w:rPr>
              <w:t>hidrološka variabilnost</w:t>
            </w:r>
          </w:p>
        </w:tc>
        <w:tc>
          <w:tcPr>
            <w:tcW w:w="2488" w:type="dxa"/>
            <w:shd w:val="clear" w:color="auto" w:fill="auto"/>
            <w:vAlign w:val="center"/>
          </w:tcPr>
          <w:p w14:paraId="61E0ED93"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Degradacija prsti</w:t>
            </w:r>
          </w:p>
        </w:tc>
      </w:tr>
      <w:tr w:rsidR="007277C9" w:rsidRPr="003767DA" w14:paraId="654ED5DB" w14:textId="77777777" w:rsidTr="00132562">
        <w:tc>
          <w:tcPr>
            <w:tcW w:w="2659" w:type="dxa"/>
            <w:shd w:val="clear" w:color="auto" w:fill="auto"/>
            <w:vAlign w:val="center"/>
          </w:tcPr>
          <w:p w14:paraId="645B38E9"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Variabilnost temperature</w:t>
            </w:r>
          </w:p>
        </w:tc>
        <w:tc>
          <w:tcPr>
            <w:tcW w:w="3686" w:type="dxa"/>
            <w:shd w:val="clear" w:color="auto" w:fill="auto"/>
            <w:vAlign w:val="center"/>
          </w:tcPr>
          <w:p w14:paraId="1AA33882" w14:textId="77777777" w:rsidR="007277C9" w:rsidRPr="003767DA" w:rsidRDefault="007277C9" w:rsidP="00530390">
            <w:pPr>
              <w:pStyle w:val="TabelaS"/>
              <w:spacing w:line="276" w:lineRule="auto"/>
              <w:jc w:val="both"/>
              <w:rPr>
                <w:rFonts w:ascii="Arial" w:hAnsi="Arial" w:cs="Arial"/>
                <w:color w:val="000000"/>
                <w:szCs w:val="20"/>
              </w:rPr>
            </w:pPr>
          </w:p>
        </w:tc>
        <w:tc>
          <w:tcPr>
            <w:tcW w:w="5103" w:type="dxa"/>
            <w:shd w:val="clear" w:color="auto" w:fill="auto"/>
            <w:vAlign w:val="center"/>
          </w:tcPr>
          <w:p w14:paraId="02BBA25B"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Zakisanje oceanov</w:t>
            </w:r>
          </w:p>
        </w:tc>
        <w:tc>
          <w:tcPr>
            <w:tcW w:w="2488" w:type="dxa"/>
            <w:shd w:val="clear" w:color="auto" w:fill="auto"/>
            <w:vAlign w:val="center"/>
          </w:tcPr>
          <w:p w14:paraId="73502957"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Erozija prsti</w:t>
            </w:r>
          </w:p>
        </w:tc>
      </w:tr>
      <w:tr w:rsidR="007277C9" w:rsidRPr="003767DA" w14:paraId="4B020451" w14:textId="77777777" w:rsidTr="00132562">
        <w:tc>
          <w:tcPr>
            <w:tcW w:w="2659" w:type="dxa"/>
            <w:shd w:val="clear" w:color="auto" w:fill="auto"/>
            <w:vAlign w:val="center"/>
          </w:tcPr>
          <w:p w14:paraId="1C6F2F04"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Taljenje permafrosta</w:t>
            </w:r>
          </w:p>
        </w:tc>
        <w:tc>
          <w:tcPr>
            <w:tcW w:w="3686" w:type="dxa"/>
            <w:shd w:val="clear" w:color="auto" w:fill="auto"/>
            <w:vAlign w:val="center"/>
          </w:tcPr>
          <w:p w14:paraId="706B7AFA" w14:textId="77777777" w:rsidR="007277C9" w:rsidRPr="003767DA" w:rsidRDefault="007277C9" w:rsidP="00530390">
            <w:pPr>
              <w:pStyle w:val="TabelaS"/>
              <w:spacing w:line="276" w:lineRule="auto"/>
              <w:jc w:val="both"/>
              <w:rPr>
                <w:rFonts w:ascii="Arial" w:hAnsi="Arial" w:cs="Arial"/>
                <w:color w:val="000000"/>
                <w:szCs w:val="20"/>
              </w:rPr>
            </w:pPr>
          </w:p>
        </w:tc>
        <w:tc>
          <w:tcPr>
            <w:tcW w:w="5103" w:type="dxa"/>
            <w:shd w:val="clear" w:color="auto" w:fill="auto"/>
            <w:vAlign w:val="center"/>
          </w:tcPr>
          <w:p w14:paraId="6659B072"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Vdor slane vode</w:t>
            </w:r>
          </w:p>
        </w:tc>
        <w:tc>
          <w:tcPr>
            <w:tcW w:w="2488" w:type="dxa"/>
            <w:shd w:val="clear" w:color="auto" w:fill="auto"/>
            <w:vAlign w:val="center"/>
          </w:tcPr>
          <w:p w14:paraId="19D2E759"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Soliflukcija</w:t>
            </w:r>
          </w:p>
        </w:tc>
      </w:tr>
      <w:tr w:rsidR="007277C9" w:rsidRPr="003767DA" w14:paraId="3C55B66D" w14:textId="77777777" w:rsidTr="00132562">
        <w:tc>
          <w:tcPr>
            <w:tcW w:w="2659" w:type="dxa"/>
            <w:shd w:val="clear" w:color="auto" w:fill="auto"/>
            <w:vAlign w:val="center"/>
          </w:tcPr>
          <w:p w14:paraId="276C801A" w14:textId="77777777" w:rsidR="007277C9" w:rsidRPr="003767DA" w:rsidRDefault="007277C9" w:rsidP="00530390">
            <w:pPr>
              <w:pStyle w:val="TabelaS"/>
              <w:spacing w:line="276" w:lineRule="auto"/>
              <w:jc w:val="both"/>
              <w:rPr>
                <w:rFonts w:ascii="Arial" w:hAnsi="Arial" w:cs="Arial"/>
                <w:color w:val="000000"/>
                <w:szCs w:val="20"/>
              </w:rPr>
            </w:pPr>
          </w:p>
        </w:tc>
        <w:tc>
          <w:tcPr>
            <w:tcW w:w="3686" w:type="dxa"/>
            <w:shd w:val="clear" w:color="auto" w:fill="auto"/>
            <w:vAlign w:val="center"/>
          </w:tcPr>
          <w:p w14:paraId="087B35C6" w14:textId="77777777" w:rsidR="007277C9" w:rsidRPr="003767DA" w:rsidRDefault="007277C9" w:rsidP="00530390">
            <w:pPr>
              <w:pStyle w:val="TabelaS"/>
              <w:spacing w:line="276" w:lineRule="auto"/>
              <w:jc w:val="both"/>
              <w:rPr>
                <w:rFonts w:ascii="Arial" w:hAnsi="Arial" w:cs="Arial"/>
                <w:color w:val="000000"/>
                <w:szCs w:val="20"/>
              </w:rPr>
            </w:pPr>
          </w:p>
        </w:tc>
        <w:tc>
          <w:tcPr>
            <w:tcW w:w="5103" w:type="dxa"/>
            <w:shd w:val="clear" w:color="auto" w:fill="auto"/>
            <w:vAlign w:val="center"/>
          </w:tcPr>
          <w:p w14:paraId="79CA959D"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Dvig morske gladine</w:t>
            </w:r>
          </w:p>
        </w:tc>
        <w:tc>
          <w:tcPr>
            <w:tcW w:w="2488" w:type="dxa"/>
            <w:shd w:val="clear" w:color="auto" w:fill="auto"/>
            <w:vAlign w:val="center"/>
          </w:tcPr>
          <w:p w14:paraId="6BDA9A13" w14:textId="77777777" w:rsidR="007277C9" w:rsidRPr="003767DA" w:rsidRDefault="007277C9" w:rsidP="00530390">
            <w:pPr>
              <w:pStyle w:val="TabelaS"/>
              <w:spacing w:line="276" w:lineRule="auto"/>
              <w:jc w:val="both"/>
              <w:rPr>
                <w:rFonts w:ascii="Arial" w:hAnsi="Arial" w:cs="Arial"/>
                <w:color w:val="000000"/>
                <w:szCs w:val="20"/>
              </w:rPr>
            </w:pPr>
          </w:p>
        </w:tc>
      </w:tr>
      <w:tr w:rsidR="007277C9" w:rsidRPr="003767DA" w14:paraId="6447E628" w14:textId="77777777" w:rsidTr="00132562">
        <w:tc>
          <w:tcPr>
            <w:tcW w:w="2659" w:type="dxa"/>
            <w:shd w:val="clear" w:color="auto" w:fill="auto"/>
            <w:vAlign w:val="center"/>
          </w:tcPr>
          <w:p w14:paraId="3F444040"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Vročinski val</w:t>
            </w:r>
          </w:p>
        </w:tc>
        <w:tc>
          <w:tcPr>
            <w:tcW w:w="3686" w:type="dxa"/>
            <w:shd w:val="clear" w:color="auto" w:fill="auto"/>
            <w:vAlign w:val="center"/>
          </w:tcPr>
          <w:p w14:paraId="3861AA1F"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Ciklon, hurikan, tajfun</w:t>
            </w:r>
          </w:p>
        </w:tc>
        <w:tc>
          <w:tcPr>
            <w:tcW w:w="5103" w:type="dxa"/>
            <w:shd w:val="clear" w:color="auto" w:fill="auto"/>
            <w:vAlign w:val="center"/>
          </w:tcPr>
          <w:p w14:paraId="15C83D0F"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Vodni stres</w:t>
            </w:r>
          </w:p>
          <w:p w14:paraId="3DDB1B1A"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Suša</w:t>
            </w:r>
          </w:p>
        </w:tc>
        <w:tc>
          <w:tcPr>
            <w:tcW w:w="2488" w:type="dxa"/>
            <w:shd w:val="clear" w:color="auto" w:fill="auto"/>
            <w:vAlign w:val="center"/>
          </w:tcPr>
          <w:p w14:paraId="19AB8632"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Plaz</w:t>
            </w:r>
          </w:p>
        </w:tc>
      </w:tr>
      <w:tr w:rsidR="007277C9" w:rsidRPr="003767DA" w14:paraId="5A2CE62B" w14:textId="77777777" w:rsidTr="00132562">
        <w:tc>
          <w:tcPr>
            <w:tcW w:w="2659" w:type="dxa"/>
            <w:shd w:val="clear" w:color="auto" w:fill="auto"/>
            <w:vAlign w:val="center"/>
          </w:tcPr>
          <w:p w14:paraId="35557D00"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Hladni val/pozeba</w:t>
            </w:r>
          </w:p>
        </w:tc>
        <w:tc>
          <w:tcPr>
            <w:tcW w:w="3686" w:type="dxa"/>
            <w:shd w:val="clear" w:color="auto" w:fill="auto"/>
            <w:vAlign w:val="center"/>
          </w:tcPr>
          <w:p w14:paraId="1567FB72" w14:textId="4629D14C" w:rsidR="007277C9" w:rsidRPr="003767DA" w:rsidRDefault="007277C9" w:rsidP="00132562">
            <w:pPr>
              <w:pStyle w:val="TabelaS"/>
              <w:spacing w:line="276" w:lineRule="auto"/>
              <w:jc w:val="both"/>
              <w:rPr>
                <w:rFonts w:ascii="Arial" w:hAnsi="Arial" w:cs="Arial"/>
                <w:color w:val="000000"/>
                <w:szCs w:val="20"/>
              </w:rPr>
            </w:pPr>
            <w:r w:rsidRPr="003767DA">
              <w:rPr>
                <w:rFonts w:ascii="Arial" w:hAnsi="Arial" w:cs="Arial"/>
                <w:color w:val="000000"/>
                <w:szCs w:val="20"/>
              </w:rPr>
              <w:t>Vihar (vključno s snežnimi meteži, prašnimi in</w:t>
            </w:r>
            <w:r w:rsidR="00132562">
              <w:rPr>
                <w:rFonts w:ascii="Arial" w:hAnsi="Arial" w:cs="Arial"/>
                <w:color w:val="000000"/>
                <w:szCs w:val="20"/>
              </w:rPr>
              <w:t xml:space="preserve"> </w:t>
            </w:r>
            <w:r w:rsidRPr="003767DA">
              <w:rPr>
                <w:rFonts w:ascii="Arial" w:hAnsi="Arial" w:cs="Arial"/>
                <w:color w:val="000000"/>
                <w:szCs w:val="20"/>
              </w:rPr>
              <w:t>peščenimi viharji)</w:t>
            </w:r>
          </w:p>
        </w:tc>
        <w:tc>
          <w:tcPr>
            <w:tcW w:w="5103" w:type="dxa"/>
            <w:shd w:val="clear" w:color="auto" w:fill="auto"/>
            <w:vAlign w:val="center"/>
          </w:tcPr>
          <w:p w14:paraId="3C5B2CB2" w14:textId="3C184809" w:rsidR="007277C9" w:rsidRPr="003767DA" w:rsidRDefault="007277C9" w:rsidP="00132562">
            <w:pPr>
              <w:pStyle w:val="TabelaS"/>
              <w:spacing w:line="276" w:lineRule="auto"/>
              <w:jc w:val="both"/>
              <w:rPr>
                <w:rFonts w:ascii="Arial" w:hAnsi="Arial" w:cs="Arial"/>
                <w:color w:val="000000"/>
                <w:szCs w:val="20"/>
              </w:rPr>
            </w:pPr>
            <w:r w:rsidRPr="003767DA">
              <w:rPr>
                <w:rFonts w:ascii="Arial" w:hAnsi="Arial" w:cs="Arial"/>
                <w:color w:val="000000"/>
                <w:szCs w:val="20"/>
              </w:rPr>
              <w:t>Močne padavine (dež,</w:t>
            </w:r>
            <w:r w:rsidR="00132562">
              <w:rPr>
                <w:rFonts w:ascii="Arial" w:hAnsi="Arial" w:cs="Arial"/>
                <w:color w:val="000000"/>
                <w:szCs w:val="20"/>
              </w:rPr>
              <w:t xml:space="preserve"> </w:t>
            </w:r>
            <w:r w:rsidRPr="003767DA">
              <w:rPr>
                <w:rFonts w:ascii="Arial" w:hAnsi="Arial" w:cs="Arial"/>
                <w:color w:val="000000"/>
                <w:szCs w:val="20"/>
              </w:rPr>
              <w:t>toča, sneg/led)</w:t>
            </w:r>
          </w:p>
        </w:tc>
        <w:tc>
          <w:tcPr>
            <w:tcW w:w="2488" w:type="dxa"/>
            <w:shd w:val="clear" w:color="auto" w:fill="auto"/>
            <w:vAlign w:val="center"/>
          </w:tcPr>
          <w:p w14:paraId="10CE6CB4"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Zemeljski plaz</w:t>
            </w:r>
          </w:p>
        </w:tc>
      </w:tr>
      <w:tr w:rsidR="007277C9" w:rsidRPr="003767DA" w14:paraId="72E23751" w14:textId="77777777" w:rsidTr="00132562">
        <w:tc>
          <w:tcPr>
            <w:tcW w:w="2659" w:type="dxa"/>
            <w:shd w:val="clear" w:color="auto" w:fill="auto"/>
            <w:vAlign w:val="center"/>
          </w:tcPr>
          <w:p w14:paraId="0786E2FB"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Požar v naravi</w:t>
            </w:r>
          </w:p>
        </w:tc>
        <w:tc>
          <w:tcPr>
            <w:tcW w:w="3686" w:type="dxa"/>
            <w:shd w:val="clear" w:color="auto" w:fill="auto"/>
            <w:vAlign w:val="center"/>
          </w:tcPr>
          <w:p w14:paraId="5CBE651D"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Tornado</w:t>
            </w:r>
          </w:p>
        </w:tc>
        <w:tc>
          <w:tcPr>
            <w:tcW w:w="5103" w:type="dxa"/>
            <w:shd w:val="clear" w:color="auto" w:fill="auto"/>
            <w:vAlign w:val="center"/>
          </w:tcPr>
          <w:p w14:paraId="0BD5205E" w14:textId="077BF5A2" w:rsidR="007277C9" w:rsidRPr="003767DA" w:rsidRDefault="007277C9" w:rsidP="00132562">
            <w:pPr>
              <w:pStyle w:val="TabelaS"/>
              <w:spacing w:line="276" w:lineRule="auto"/>
              <w:jc w:val="both"/>
              <w:rPr>
                <w:rFonts w:ascii="Arial" w:hAnsi="Arial" w:cs="Arial"/>
                <w:color w:val="000000"/>
                <w:szCs w:val="20"/>
              </w:rPr>
            </w:pPr>
            <w:r w:rsidRPr="003767DA">
              <w:rPr>
                <w:rFonts w:ascii="Arial" w:hAnsi="Arial" w:cs="Arial"/>
                <w:color w:val="000000"/>
                <w:szCs w:val="20"/>
              </w:rPr>
              <w:t>Poplava (obalna in rečna</w:t>
            </w:r>
            <w:r w:rsidR="00132562">
              <w:rPr>
                <w:rFonts w:ascii="Arial" w:hAnsi="Arial" w:cs="Arial"/>
                <w:color w:val="000000"/>
                <w:szCs w:val="20"/>
              </w:rPr>
              <w:t xml:space="preserve"> </w:t>
            </w:r>
            <w:r w:rsidRPr="003767DA">
              <w:rPr>
                <w:rFonts w:ascii="Arial" w:hAnsi="Arial" w:cs="Arial"/>
                <w:color w:val="000000"/>
                <w:szCs w:val="20"/>
              </w:rPr>
              <w:t>poplava, poplava</w:t>
            </w:r>
            <w:r w:rsidR="00132562">
              <w:rPr>
                <w:rFonts w:ascii="Arial" w:hAnsi="Arial" w:cs="Arial"/>
                <w:color w:val="000000"/>
                <w:szCs w:val="20"/>
              </w:rPr>
              <w:t xml:space="preserve"> </w:t>
            </w:r>
            <w:r w:rsidRPr="003767DA">
              <w:rPr>
                <w:rFonts w:ascii="Arial" w:hAnsi="Arial" w:cs="Arial"/>
                <w:color w:val="000000"/>
                <w:szCs w:val="20"/>
              </w:rPr>
              <w:t>zalednih vod in</w:t>
            </w:r>
            <w:r w:rsidR="00132562">
              <w:rPr>
                <w:rFonts w:ascii="Arial" w:hAnsi="Arial" w:cs="Arial"/>
                <w:color w:val="000000"/>
                <w:szCs w:val="20"/>
              </w:rPr>
              <w:t xml:space="preserve"> </w:t>
            </w:r>
            <w:r w:rsidRPr="003767DA">
              <w:rPr>
                <w:rFonts w:ascii="Arial" w:hAnsi="Arial" w:cs="Arial"/>
                <w:color w:val="000000"/>
                <w:szCs w:val="20"/>
              </w:rPr>
              <w:t>podzemne vode)</w:t>
            </w:r>
          </w:p>
        </w:tc>
        <w:tc>
          <w:tcPr>
            <w:tcW w:w="2488" w:type="dxa"/>
            <w:shd w:val="clear" w:color="auto" w:fill="auto"/>
            <w:vAlign w:val="center"/>
          </w:tcPr>
          <w:p w14:paraId="0A477863"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Pogrezanje tal</w:t>
            </w:r>
          </w:p>
        </w:tc>
      </w:tr>
      <w:tr w:rsidR="007277C9" w:rsidRPr="003767DA" w14:paraId="3E982177" w14:textId="77777777" w:rsidTr="00132562">
        <w:tc>
          <w:tcPr>
            <w:tcW w:w="2659" w:type="dxa"/>
            <w:shd w:val="clear" w:color="auto" w:fill="auto"/>
            <w:vAlign w:val="center"/>
          </w:tcPr>
          <w:p w14:paraId="6B7117F5" w14:textId="77777777" w:rsidR="007277C9" w:rsidRPr="003767DA" w:rsidRDefault="007277C9" w:rsidP="00530390">
            <w:pPr>
              <w:pStyle w:val="TabelaS"/>
              <w:spacing w:line="276" w:lineRule="auto"/>
              <w:jc w:val="both"/>
              <w:rPr>
                <w:rFonts w:ascii="Arial" w:hAnsi="Arial" w:cs="Arial"/>
                <w:color w:val="000000"/>
                <w:szCs w:val="20"/>
              </w:rPr>
            </w:pPr>
          </w:p>
        </w:tc>
        <w:tc>
          <w:tcPr>
            <w:tcW w:w="3686" w:type="dxa"/>
            <w:shd w:val="clear" w:color="auto" w:fill="auto"/>
            <w:vAlign w:val="center"/>
          </w:tcPr>
          <w:p w14:paraId="6CB103D1" w14:textId="77777777" w:rsidR="007277C9" w:rsidRPr="003767DA" w:rsidRDefault="007277C9" w:rsidP="00530390">
            <w:pPr>
              <w:pStyle w:val="TabelaS"/>
              <w:spacing w:line="276" w:lineRule="auto"/>
              <w:jc w:val="both"/>
              <w:rPr>
                <w:rFonts w:ascii="Arial" w:hAnsi="Arial" w:cs="Arial"/>
                <w:color w:val="000000"/>
                <w:szCs w:val="20"/>
              </w:rPr>
            </w:pPr>
          </w:p>
        </w:tc>
        <w:tc>
          <w:tcPr>
            <w:tcW w:w="5103" w:type="dxa"/>
            <w:shd w:val="clear" w:color="auto" w:fill="auto"/>
            <w:vAlign w:val="center"/>
          </w:tcPr>
          <w:p w14:paraId="5DEC65D4" w14:textId="77777777" w:rsidR="007277C9" w:rsidRPr="003767DA" w:rsidRDefault="007277C9" w:rsidP="00530390">
            <w:pPr>
              <w:pStyle w:val="TabelaS"/>
              <w:spacing w:line="276" w:lineRule="auto"/>
              <w:jc w:val="both"/>
              <w:rPr>
                <w:rFonts w:ascii="Arial" w:hAnsi="Arial" w:cs="Arial"/>
                <w:color w:val="000000"/>
                <w:szCs w:val="20"/>
              </w:rPr>
            </w:pPr>
            <w:r w:rsidRPr="003767DA">
              <w:rPr>
                <w:rFonts w:ascii="Arial" w:hAnsi="Arial" w:cs="Arial"/>
                <w:color w:val="000000"/>
                <w:szCs w:val="20"/>
              </w:rPr>
              <w:t>Prelitje ledeniškega jezera</w:t>
            </w:r>
          </w:p>
        </w:tc>
        <w:tc>
          <w:tcPr>
            <w:tcW w:w="2488" w:type="dxa"/>
            <w:shd w:val="clear" w:color="auto" w:fill="auto"/>
            <w:vAlign w:val="center"/>
          </w:tcPr>
          <w:p w14:paraId="510B6E6D" w14:textId="77777777" w:rsidR="007277C9" w:rsidRPr="003767DA" w:rsidRDefault="007277C9" w:rsidP="00530390">
            <w:pPr>
              <w:pStyle w:val="TabelaS"/>
              <w:spacing w:line="276" w:lineRule="auto"/>
              <w:jc w:val="both"/>
              <w:rPr>
                <w:rFonts w:ascii="Arial" w:hAnsi="Arial" w:cs="Arial"/>
                <w:color w:val="000000"/>
                <w:szCs w:val="20"/>
              </w:rPr>
            </w:pPr>
          </w:p>
        </w:tc>
      </w:tr>
    </w:tbl>
    <w:p w14:paraId="18E9B59C" w14:textId="77777777" w:rsidR="007277C9" w:rsidRPr="003767DA" w:rsidRDefault="007277C9" w:rsidP="009E20C0">
      <w:pPr>
        <w:pStyle w:val="Opomba"/>
        <w:spacing w:line="276" w:lineRule="auto"/>
        <w:rPr>
          <w:rFonts w:ascii="Arial" w:hAnsi="Arial" w:cs="Arial"/>
          <w:color w:val="000000"/>
          <w:sz w:val="20"/>
          <w:szCs w:val="20"/>
        </w:rPr>
      </w:pPr>
    </w:p>
    <w:p w14:paraId="58E8DC0A" w14:textId="77777777" w:rsidR="007277C9" w:rsidRPr="003767DA" w:rsidRDefault="007277C9" w:rsidP="009E20C0">
      <w:pPr>
        <w:pStyle w:val="Opomba"/>
        <w:spacing w:line="276" w:lineRule="auto"/>
        <w:rPr>
          <w:rFonts w:ascii="Arial" w:hAnsi="Arial" w:cs="Arial"/>
          <w:color w:val="000000"/>
          <w:sz w:val="20"/>
          <w:szCs w:val="20"/>
        </w:rPr>
      </w:pPr>
    </w:p>
    <w:p w14:paraId="784E5893" w14:textId="77777777" w:rsidR="007277C9" w:rsidRPr="003767DA" w:rsidRDefault="007277C9" w:rsidP="009E20C0">
      <w:pPr>
        <w:pStyle w:val="Opomba"/>
        <w:spacing w:line="276" w:lineRule="auto"/>
        <w:rPr>
          <w:rFonts w:ascii="Arial" w:hAnsi="Arial" w:cs="Arial"/>
          <w:color w:val="000000"/>
          <w:sz w:val="20"/>
          <w:szCs w:val="20"/>
        </w:rPr>
      </w:pPr>
    </w:p>
    <w:p w14:paraId="224E8657" w14:textId="77777777" w:rsidR="007277C9" w:rsidRPr="003767DA" w:rsidRDefault="007277C9" w:rsidP="009E20C0">
      <w:pPr>
        <w:pStyle w:val="Naslov5"/>
        <w:spacing w:after="200"/>
        <w:jc w:val="both"/>
        <w:rPr>
          <w:rFonts w:ascii="Arial" w:hAnsi="Arial" w:cs="Arial"/>
          <w:color w:val="000000"/>
          <w:sz w:val="20"/>
          <w:szCs w:val="20"/>
        </w:rPr>
      </w:pPr>
      <w:r w:rsidRPr="003767DA">
        <w:rPr>
          <w:rFonts w:ascii="Arial" w:hAnsi="Arial" w:cs="Arial"/>
          <w:color w:val="000000"/>
          <w:sz w:val="20"/>
          <w:szCs w:val="20"/>
        </w:rPr>
        <w:lastRenderedPageBreak/>
        <w:t>Dodatek B – SPLOŠNA MERILA ZA NEBISTVENO ŠKODOVANJE TRAJNOSTNI RABI TER VARSTVU VODNIH IN MORSKIH VIROV</w:t>
      </w:r>
    </w:p>
    <w:p w14:paraId="39848143" w14:textId="77777777" w:rsidR="007277C9" w:rsidRPr="003767DA" w:rsidRDefault="007277C9" w:rsidP="009E20C0">
      <w:pPr>
        <w:jc w:val="both"/>
        <w:rPr>
          <w:rFonts w:ascii="Arial" w:hAnsi="Arial" w:cs="Arial"/>
          <w:color w:val="000000"/>
          <w:sz w:val="20"/>
          <w:szCs w:val="20"/>
        </w:rPr>
      </w:pPr>
      <w:r w:rsidRPr="003767DA">
        <w:rPr>
          <w:rFonts w:ascii="Arial" w:hAnsi="Arial" w:cs="Arial"/>
          <w:color w:val="000000"/>
          <w:sz w:val="20"/>
          <w:szCs w:val="20"/>
        </w:rPr>
        <w:t>Tveganja degradacije okolja, povezana z ohranjanjem kakovosti vode in preprečevanjem vodnega stresa, se opredelijo in obravnavajo s ciljem doseganja dobrega stanja voda in dobrega ekološkega potenciala, kot sta opredeljena v členu 2(22) in (23) Uredbe (EU) 2020/852, v skladu z Direktivo 2000/60/ES ter načrtom upravljanja rabe in varstva voda, ki se na njeni podlagi pripravi za morebiti prizadeta vodna telesa v posvetovanju z ustreznimi deležniki.</w:t>
      </w:r>
    </w:p>
    <w:p w14:paraId="2B5FB006" w14:textId="77777777" w:rsidR="007277C9" w:rsidRPr="003767DA" w:rsidRDefault="007277C9" w:rsidP="009E20C0">
      <w:pPr>
        <w:jc w:val="both"/>
        <w:rPr>
          <w:rFonts w:ascii="Arial" w:hAnsi="Arial" w:cs="Arial"/>
          <w:color w:val="000000"/>
          <w:sz w:val="20"/>
          <w:szCs w:val="20"/>
        </w:rPr>
      </w:pPr>
      <w:r w:rsidRPr="003767DA">
        <w:rPr>
          <w:rFonts w:ascii="Arial" w:hAnsi="Arial" w:cs="Arial"/>
          <w:color w:val="000000"/>
          <w:sz w:val="20"/>
          <w:szCs w:val="20"/>
        </w:rPr>
        <w:t>Če se presoja vplivov na okolje izvede v skladu z Direktivo 2011/92/EU in vključuje presojo vpliva na vodo v skladu z Direktivo 2000/60/ES, se dodatna presoja vpliva na vodo ne zahteva, če so ugotovljena tveganja odpravljena.</w:t>
      </w:r>
    </w:p>
    <w:p w14:paraId="10F09100" w14:textId="77777777" w:rsidR="007277C9" w:rsidRPr="003767DA" w:rsidRDefault="007277C9" w:rsidP="009E20C0">
      <w:pPr>
        <w:pStyle w:val="Naslov5"/>
        <w:spacing w:after="200"/>
        <w:jc w:val="both"/>
        <w:rPr>
          <w:rFonts w:ascii="Arial" w:hAnsi="Arial" w:cs="Arial"/>
          <w:color w:val="000000"/>
          <w:sz w:val="20"/>
          <w:szCs w:val="20"/>
        </w:rPr>
      </w:pPr>
      <w:r w:rsidRPr="003767DA">
        <w:rPr>
          <w:rFonts w:ascii="Arial" w:hAnsi="Arial" w:cs="Arial"/>
          <w:color w:val="000000"/>
          <w:sz w:val="20"/>
          <w:szCs w:val="20"/>
        </w:rPr>
        <w:t>Dodatek C – SPLOŠNA MERILA ZA NEBISTVENO ŠKODOVANJE PREPREČEVANJU IN NADZOROVANJU ONESNAŽEVANJA V ZVEZI Z UPORABO IN PRISOTNOSTJO KEMIKALIJ</w:t>
      </w:r>
    </w:p>
    <w:p w14:paraId="77F77707" w14:textId="77777777" w:rsidR="007277C9" w:rsidRPr="003767DA" w:rsidRDefault="007277C9" w:rsidP="009E20C0">
      <w:pPr>
        <w:pStyle w:val="navadenB"/>
        <w:spacing w:after="200"/>
        <w:rPr>
          <w:rFonts w:ascii="Arial" w:hAnsi="Arial" w:cs="Arial"/>
          <w:color w:val="000000"/>
          <w:sz w:val="20"/>
          <w:szCs w:val="20"/>
        </w:rPr>
      </w:pPr>
      <w:r w:rsidRPr="003767DA">
        <w:rPr>
          <w:rFonts w:ascii="Arial" w:hAnsi="Arial" w:cs="Arial"/>
          <w:color w:val="000000"/>
          <w:sz w:val="20"/>
          <w:szCs w:val="20"/>
        </w:rPr>
        <w:t>Dejavnost ne povzroča proizvajanja, dajanja na trg ali uporabe:</w:t>
      </w:r>
    </w:p>
    <w:p w14:paraId="6B9E3310"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snovi, samostojno, v zmeseh ali v izdelkih, navedenih v Prilogi I ali II k Uredbi (EU) 2019/1021, z izjemo snovi, ki so prisotne kot nenamerna sled onesnaževala;</w:t>
      </w:r>
    </w:p>
    <w:p w14:paraId="2F19DFD4"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živega srebra in živosrebrovih spojin, njihovih zmesi in proizvodov, ki vsebujejo dodano živo srebro, kot so opredeljeni v členu 2 Uredbe (EU) 2017/852;</w:t>
      </w:r>
    </w:p>
    <w:p w14:paraId="0EAC9AF7"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snovi, samostojno, v zmeseh ali v izdelkih, navedenih v Prilogi I ali II k Uredbi (ES) št. 1005/2009;</w:t>
      </w:r>
    </w:p>
    <w:p w14:paraId="0EC1AC22"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snovi, samostojno, v zmeseh ali v izdelkih, navedenih v Prilogi II k Direktivi 2011/65/EU, razen ob popolni skladnosti s členom 4(1) navedene direktive;</w:t>
      </w:r>
    </w:p>
    <w:p w14:paraId="36F542E2"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snovi, samostojno, v zmeseh ali v izdelkih, navedenih v Prilogi XVII k Uredbi (ES) št. 1907/2006, razen ob izpolnjevanju vseh pogojev iz navedene priloge;</w:t>
      </w:r>
    </w:p>
    <w:p w14:paraId="7A13AA38"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snovi, samostojno, v zmeseh ali v izdelkih, ki izpolnjujejo merila iz člena 57 Uredbe (ES) št. 1907/2006 in so opredeljene v skladu s členom 59(1) navedene uredbe, razen kadar se dokaže, da je njihova uporaba bistvenega pomena za družbo;</w:t>
      </w:r>
    </w:p>
    <w:p w14:paraId="5F76298B" w14:textId="77777777" w:rsidR="007277C9" w:rsidRPr="003767DA" w:rsidRDefault="007277C9" w:rsidP="009E20C0">
      <w:pPr>
        <w:pStyle w:val="navadenA1"/>
        <w:spacing w:after="200"/>
        <w:rPr>
          <w:rFonts w:ascii="Arial" w:hAnsi="Arial" w:cs="Arial"/>
          <w:color w:val="000000"/>
          <w:sz w:val="20"/>
          <w:szCs w:val="20"/>
        </w:rPr>
      </w:pPr>
      <w:r w:rsidRPr="003767DA">
        <w:rPr>
          <w:rFonts w:ascii="Arial" w:hAnsi="Arial" w:cs="Arial"/>
          <w:color w:val="000000"/>
          <w:sz w:val="20"/>
          <w:szCs w:val="20"/>
        </w:rPr>
        <w:t>druge snovi, samostojno, v zmeseh ali v izdelkih, ki izpolnjujejo merila iz člena 57 Uredbe (ES) št. 1907/2006, razen kadar se dokaže, da je njihova uporaba bistvenega pomena za družbo.</w:t>
      </w:r>
    </w:p>
    <w:p w14:paraId="5324956F" w14:textId="77777777" w:rsidR="0068411D" w:rsidRPr="003767DA" w:rsidRDefault="0068411D" w:rsidP="009E20C0">
      <w:pPr>
        <w:pStyle w:val="Naslov5"/>
        <w:spacing w:after="200"/>
        <w:jc w:val="both"/>
        <w:rPr>
          <w:rFonts w:ascii="Arial" w:hAnsi="Arial" w:cs="Arial"/>
          <w:color w:val="000000"/>
          <w:sz w:val="20"/>
          <w:szCs w:val="20"/>
        </w:rPr>
      </w:pPr>
    </w:p>
    <w:p w14:paraId="3D85984B" w14:textId="77777777" w:rsidR="007277C9" w:rsidRPr="003767DA" w:rsidRDefault="007277C9" w:rsidP="00FF5D45">
      <w:pPr>
        <w:pStyle w:val="Naslov5"/>
        <w:keepNext/>
        <w:widowControl w:val="0"/>
        <w:spacing w:after="200"/>
        <w:jc w:val="both"/>
        <w:rPr>
          <w:rFonts w:ascii="Arial" w:hAnsi="Arial" w:cs="Arial"/>
          <w:color w:val="000000"/>
          <w:sz w:val="20"/>
          <w:szCs w:val="20"/>
        </w:rPr>
      </w:pPr>
      <w:r w:rsidRPr="003767DA">
        <w:rPr>
          <w:rFonts w:ascii="Arial" w:hAnsi="Arial" w:cs="Arial"/>
          <w:color w:val="000000"/>
          <w:sz w:val="20"/>
          <w:szCs w:val="20"/>
        </w:rPr>
        <w:lastRenderedPageBreak/>
        <w:t>Dodatek D – SPLOŠNA MERILA ZA NEBISTVENO ŠKODOVANJE VARSTVU IN OBNOVI BIOTSKE RAZNOVRSTNOSTI IN EKOSISTEMOV</w:t>
      </w:r>
    </w:p>
    <w:p w14:paraId="49304E56" w14:textId="77777777" w:rsidR="007277C9" w:rsidRPr="003767DA" w:rsidRDefault="007277C9" w:rsidP="00FF5D45">
      <w:pPr>
        <w:keepNext/>
        <w:widowControl w:val="0"/>
        <w:jc w:val="both"/>
        <w:rPr>
          <w:rFonts w:ascii="Arial" w:hAnsi="Arial" w:cs="Arial"/>
          <w:color w:val="000000"/>
          <w:sz w:val="20"/>
          <w:szCs w:val="20"/>
        </w:rPr>
      </w:pPr>
      <w:r w:rsidRPr="003767DA">
        <w:rPr>
          <w:rFonts w:ascii="Arial" w:hAnsi="Arial" w:cs="Arial"/>
          <w:color w:val="000000"/>
          <w:sz w:val="20"/>
          <w:szCs w:val="20"/>
        </w:rPr>
        <w:t>Izvedena sta bila presoja vplivov na okolje ali pregled</w:t>
      </w:r>
      <w:r w:rsidRPr="003767DA">
        <w:rPr>
          <w:rStyle w:val="Sprotnaopomba-sklic"/>
          <w:rFonts w:ascii="Arial" w:hAnsi="Arial" w:cs="Arial"/>
          <w:color w:val="000000"/>
          <w:sz w:val="20"/>
          <w:szCs w:val="20"/>
        </w:rPr>
        <w:footnoteReference w:id="35"/>
      </w:r>
      <w:r w:rsidRPr="003767DA">
        <w:rPr>
          <w:rFonts w:ascii="Arial" w:hAnsi="Arial" w:cs="Arial"/>
          <w:color w:val="000000"/>
          <w:sz w:val="20"/>
          <w:szCs w:val="20"/>
        </w:rPr>
        <w:t xml:space="preserve"> v skladu z Direktivo 2011/92/EU.</w:t>
      </w:r>
    </w:p>
    <w:p w14:paraId="5D3A11F5" w14:textId="77AB50D2" w:rsidR="007277C9" w:rsidRPr="003767DA" w:rsidRDefault="007277C9" w:rsidP="009E20C0">
      <w:pPr>
        <w:jc w:val="both"/>
        <w:rPr>
          <w:rFonts w:ascii="Arial" w:hAnsi="Arial" w:cs="Arial"/>
          <w:color w:val="000000"/>
          <w:sz w:val="20"/>
          <w:szCs w:val="20"/>
        </w:rPr>
      </w:pPr>
      <w:r w:rsidRPr="003767DA">
        <w:rPr>
          <w:rFonts w:ascii="Arial" w:hAnsi="Arial" w:cs="Arial"/>
          <w:color w:val="000000"/>
          <w:sz w:val="20"/>
          <w:szCs w:val="20"/>
        </w:rPr>
        <w:t>Če je bila izvedena presoja vplivov na okolje, se izvedejo zahtevani blažitveni in kompenzacijski ukrepi za varstvo okolja.</w:t>
      </w:r>
    </w:p>
    <w:p w14:paraId="17CFC03E" w14:textId="77777777" w:rsidR="007277C9" w:rsidRPr="003767DA" w:rsidRDefault="007277C9" w:rsidP="009E20C0">
      <w:pPr>
        <w:jc w:val="both"/>
        <w:rPr>
          <w:rFonts w:ascii="Arial" w:hAnsi="Arial" w:cs="Arial"/>
          <w:color w:val="000000"/>
          <w:sz w:val="20"/>
          <w:szCs w:val="20"/>
        </w:rPr>
      </w:pPr>
      <w:r w:rsidRPr="003767DA">
        <w:rPr>
          <w:rFonts w:ascii="Arial" w:hAnsi="Arial" w:cs="Arial"/>
          <w:color w:val="000000"/>
          <w:sz w:val="20"/>
          <w:szCs w:val="20"/>
        </w:rPr>
        <w:t>Za zemljišča/postopke na občutljivih območjih biotske raznovrstnosti (vključno z omrežjem zavarovanih območij Natura 2000, Unescovimi območji kulturne dediščine in ključnimi območji biotske raznovrstnosti ter drugimi zavarovanimi območji) ali v bližini takih območij je bila, kjer je bilo to potrebno, izvedena ustrezna ocena, na podlagi ugotovitev take ocene pa se izvajajo potrebni omilitveni ukrepi</w:t>
      </w:r>
      <w:r w:rsidRPr="003767DA">
        <w:rPr>
          <w:rStyle w:val="Sprotnaopomba-sklic"/>
          <w:rFonts w:ascii="Arial" w:hAnsi="Arial" w:cs="Arial"/>
          <w:color w:val="000000"/>
          <w:sz w:val="20"/>
          <w:szCs w:val="20"/>
        </w:rPr>
        <w:footnoteReference w:id="36"/>
      </w:r>
      <w:r w:rsidRPr="003767DA">
        <w:rPr>
          <w:rFonts w:ascii="Arial" w:hAnsi="Arial" w:cs="Arial"/>
          <w:color w:val="000000"/>
          <w:sz w:val="20"/>
          <w:szCs w:val="20"/>
        </w:rPr>
        <w:t>, ki preprečujejo nastanek škode.</w:t>
      </w:r>
    </w:p>
    <w:p w14:paraId="180ED501" w14:textId="024874B7" w:rsidR="007277C9" w:rsidRDefault="007277C9" w:rsidP="009E20C0">
      <w:pPr>
        <w:jc w:val="both"/>
        <w:rPr>
          <w:rFonts w:ascii="Arial" w:hAnsi="Arial" w:cs="Arial"/>
          <w:color w:val="000000"/>
          <w:sz w:val="20"/>
          <w:szCs w:val="20"/>
        </w:rPr>
      </w:pPr>
      <w:r w:rsidRPr="003767DA">
        <w:rPr>
          <w:rFonts w:ascii="Arial" w:hAnsi="Arial" w:cs="Arial"/>
          <w:color w:val="000000"/>
          <w:sz w:val="20"/>
          <w:szCs w:val="20"/>
        </w:rPr>
        <w:t>Odobrijo se samo projekti, ki ne vplivajo bistveno na celovitost zadevnih območij glede na njihove cilje ohranjanja.</w:t>
      </w:r>
    </w:p>
    <w:p w14:paraId="07EF0E8B" w14:textId="77777777" w:rsidR="004517FC" w:rsidRDefault="004517FC" w:rsidP="009E20C0">
      <w:pPr>
        <w:jc w:val="both"/>
        <w:rPr>
          <w:rFonts w:ascii="Arial" w:hAnsi="Arial" w:cs="Arial"/>
          <w:color w:val="000000"/>
          <w:sz w:val="20"/>
          <w:szCs w:val="20"/>
        </w:rPr>
      </w:pPr>
    </w:p>
    <w:p w14:paraId="75265526" w14:textId="77777777" w:rsidR="004517FC" w:rsidRPr="003767DA" w:rsidRDefault="004517FC" w:rsidP="009E20C0">
      <w:pPr>
        <w:jc w:val="both"/>
        <w:rPr>
          <w:rFonts w:ascii="Arial" w:hAnsi="Arial" w:cs="Arial"/>
          <w:color w:val="000000"/>
          <w:sz w:val="20"/>
          <w:szCs w:val="20"/>
        </w:rPr>
      </w:pPr>
    </w:p>
    <w:tbl>
      <w:tblPr>
        <w:tblW w:w="5000" w:type="pct"/>
        <w:tblLook w:val="04A0" w:firstRow="1" w:lastRow="0" w:firstColumn="1" w:lastColumn="0" w:noHBand="0" w:noVBand="1"/>
      </w:tblPr>
      <w:tblGrid>
        <w:gridCol w:w="5637"/>
        <w:gridCol w:w="3842"/>
        <w:gridCol w:w="4741"/>
      </w:tblGrid>
      <w:tr w:rsidR="004517FC" w:rsidRPr="009B4882" w14:paraId="63F80DA7" w14:textId="77777777" w:rsidTr="004517FC">
        <w:tc>
          <w:tcPr>
            <w:tcW w:w="1982" w:type="pct"/>
          </w:tcPr>
          <w:p w14:paraId="46B0F4FB" w14:textId="77777777" w:rsidR="004517FC" w:rsidRPr="009B4882" w:rsidRDefault="004517FC" w:rsidP="00E60580">
            <w:pPr>
              <w:rPr>
                <w:rFonts w:cs="Arial"/>
                <w:sz w:val="20"/>
                <w:szCs w:val="20"/>
              </w:rPr>
            </w:pPr>
            <w:r w:rsidRPr="009B4882">
              <w:rPr>
                <w:rFonts w:cs="Arial"/>
                <w:sz w:val="20"/>
                <w:szCs w:val="20"/>
              </w:rPr>
              <w:t xml:space="preserve">Datum: </w:t>
            </w:r>
            <w:r w:rsidRPr="009B4882">
              <w:rPr>
                <w:rFonts w:cs="Arial"/>
                <w:sz w:val="20"/>
                <w:szCs w:val="20"/>
              </w:rPr>
              <w:fldChar w:fldCharType="begin">
                <w:ffData>
                  <w:name w:val="Besedilo19"/>
                  <w:enabled/>
                  <w:calcOnExit w:val="0"/>
                  <w:textInput/>
                </w:ffData>
              </w:fldChar>
            </w:r>
            <w:bookmarkStart w:id="4" w:name="Besedilo19"/>
            <w:r w:rsidRPr="009B4882">
              <w:rPr>
                <w:rFonts w:cs="Arial"/>
                <w:sz w:val="20"/>
                <w:szCs w:val="20"/>
              </w:rPr>
              <w:instrText xml:space="preserve"> FORMTEXT </w:instrText>
            </w:r>
            <w:r w:rsidRPr="009B4882">
              <w:rPr>
                <w:rFonts w:cs="Arial"/>
                <w:sz w:val="20"/>
                <w:szCs w:val="20"/>
              </w:rPr>
            </w:r>
            <w:r w:rsidRPr="009B4882">
              <w:rPr>
                <w:rFonts w:cs="Arial"/>
                <w:sz w:val="20"/>
                <w:szCs w:val="20"/>
              </w:rPr>
              <w:fldChar w:fldCharType="separate"/>
            </w:r>
            <w:r w:rsidRPr="009B4882">
              <w:rPr>
                <w:rFonts w:cs="Arial"/>
                <w:noProof/>
                <w:sz w:val="20"/>
                <w:szCs w:val="20"/>
              </w:rPr>
              <w:t> </w:t>
            </w:r>
            <w:r w:rsidRPr="009B4882">
              <w:rPr>
                <w:rFonts w:cs="Arial"/>
                <w:noProof/>
                <w:sz w:val="20"/>
                <w:szCs w:val="20"/>
              </w:rPr>
              <w:t> </w:t>
            </w:r>
            <w:r w:rsidRPr="009B4882">
              <w:rPr>
                <w:rFonts w:cs="Arial"/>
                <w:noProof/>
                <w:sz w:val="20"/>
                <w:szCs w:val="20"/>
              </w:rPr>
              <w:t> </w:t>
            </w:r>
            <w:r w:rsidRPr="009B4882">
              <w:rPr>
                <w:rFonts w:cs="Arial"/>
                <w:noProof/>
                <w:sz w:val="20"/>
                <w:szCs w:val="20"/>
              </w:rPr>
              <w:t> </w:t>
            </w:r>
            <w:r w:rsidRPr="009B4882">
              <w:rPr>
                <w:rFonts w:cs="Arial"/>
                <w:noProof/>
                <w:sz w:val="20"/>
                <w:szCs w:val="20"/>
              </w:rPr>
              <w:t> </w:t>
            </w:r>
            <w:r w:rsidRPr="009B4882">
              <w:rPr>
                <w:rFonts w:cs="Arial"/>
                <w:sz w:val="20"/>
                <w:szCs w:val="20"/>
              </w:rPr>
              <w:fldChar w:fldCharType="end"/>
            </w:r>
            <w:bookmarkEnd w:id="4"/>
          </w:p>
          <w:p w14:paraId="0DB30E70" w14:textId="77777777" w:rsidR="004517FC" w:rsidRPr="009B4882" w:rsidRDefault="004517FC" w:rsidP="00E60580">
            <w:pPr>
              <w:rPr>
                <w:rFonts w:cs="Arial"/>
                <w:sz w:val="20"/>
                <w:szCs w:val="20"/>
              </w:rPr>
            </w:pPr>
          </w:p>
        </w:tc>
        <w:tc>
          <w:tcPr>
            <w:tcW w:w="1351" w:type="pct"/>
          </w:tcPr>
          <w:p w14:paraId="293D9C94" w14:textId="77777777" w:rsidR="004517FC" w:rsidRPr="009B4882" w:rsidRDefault="004517FC" w:rsidP="00E60580">
            <w:pPr>
              <w:rPr>
                <w:rFonts w:cs="Arial"/>
                <w:sz w:val="20"/>
                <w:szCs w:val="20"/>
              </w:rPr>
            </w:pPr>
            <w:r w:rsidRPr="009B4882">
              <w:rPr>
                <w:rFonts w:cs="Arial"/>
                <w:sz w:val="20"/>
                <w:szCs w:val="20"/>
              </w:rPr>
              <w:t>Žig:</w:t>
            </w:r>
          </w:p>
        </w:tc>
        <w:tc>
          <w:tcPr>
            <w:tcW w:w="1667" w:type="pct"/>
          </w:tcPr>
          <w:p w14:paraId="3BACB4F4" w14:textId="77777777" w:rsidR="004517FC" w:rsidRPr="009B4882" w:rsidRDefault="004517FC" w:rsidP="00E60580">
            <w:pPr>
              <w:rPr>
                <w:rFonts w:cs="Arial"/>
                <w:sz w:val="20"/>
                <w:szCs w:val="20"/>
              </w:rPr>
            </w:pPr>
            <w:r w:rsidRPr="009B4882">
              <w:rPr>
                <w:rFonts w:cs="Arial"/>
                <w:sz w:val="20"/>
                <w:szCs w:val="20"/>
              </w:rPr>
              <w:t>Odgovorna oseba prijavitelja</w:t>
            </w:r>
          </w:p>
          <w:p w14:paraId="6BA6D0A6" w14:textId="77777777" w:rsidR="004517FC" w:rsidRPr="009B4882" w:rsidRDefault="004517FC" w:rsidP="00E60580">
            <w:pPr>
              <w:rPr>
                <w:rFonts w:cs="Arial"/>
                <w:sz w:val="20"/>
                <w:szCs w:val="20"/>
              </w:rPr>
            </w:pPr>
            <w:r w:rsidRPr="009B4882">
              <w:rPr>
                <w:rFonts w:cs="Arial"/>
                <w:sz w:val="20"/>
                <w:szCs w:val="20"/>
              </w:rPr>
              <w:t xml:space="preserve">                in podpis</w:t>
            </w:r>
          </w:p>
          <w:p w14:paraId="799F729A" w14:textId="77777777" w:rsidR="004517FC" w:rsidRPr="009B4882" w:rsidRDefault="004517FC" w:rsidP="00E60580">
            <w:pPr>
              <w:rPr>
                <w:rFonts w:cs="Arial"/>
                <w:sz w:val="20"/>
                <w:szCs w:val="20"/>
              </w:rPr>
            </w:pPr>
          </w:p>
          <w:p w14:paraId="74FC7959" w14:textId="77777777" w:rsidR="004517FC" w:rsidRPr="009B4882" w:rsidRDefault="004517FC" w:rsidP="00E60580">
            <w:pPr>
              <w:jc w:val="center"/>
              <w:rPr>
                <w:rFonts w:cs="Arial"/>
                <w:sz w:val="20"/>
                <w:szCs w:val="20"/>
              </w:rPr>
            </w:pPr>
            <w:r w:rsidRPr="009B4882">
              <w:rPr>
                <w:rFonts w:cs="Arial"/>
                <w:sz w:val="20"/>
                <w:szCs w:val="20"/>
              </w:rPr>
              <w:fldChar w:fldCharType="begin">
                <w:ffData>
                  <w:name w:val="Besedilo20"/>
                  <w:enabled/>
                  <w:calcOnExit w:val="0"/>
                  <w:textInput/>
                </w:ffData>
              </w:fldChar>
            </w:r>
            <w:bookmarkStart w:id="5" w:name="Besedilo20"/>
            <w:r w:rsidRPr="009B4882">
              <w:rPr>
                <w:rFonts w:cs="Arial"/>
                <w:sz w:val="20"/>
                <w:szCs w:val="20"/>
              </w:rPr>
              <w:instrText xml:space="preserve"> FORMTEXT </w:instrText>
            </w:r>
            <w:r w:rsidRPr="009B4882">
              <w:rPr>
                <w:rFonts w:cs="Arial"/>
                <w:sz w:val="20"/>
                <w:szCs w:val="20"/>
              </w:rPr>
            </w:r>
            <w:r w:rsidRPr="009B4882">
              <w:rPr>
                <w:rFonts w:cs="Arial"/>
                <w:sz w:val="20"/>
                <w:szCs w:val="20"/>
              </w:rPr>
              <w:fldChar w:fldCharType="separate"/>
            </w:r>
            <w:r w:rsidRPr="009B4882">
              <w:rPr>
                <w:rFonts w:cs="Arial"/>
                <w:noProof/>
                <w:sz w:val="20"/>
                <w:szCs w:val="20"/>
              </w:rPr>
              <w:t> </w:t>
            </w:r>
            <w:r w:rsidRPr="009B4882">
              <w:rPr>
                <w:rFonts w:cs="Arial"/>
                <w:noProof/>
                <w:sz w:val="20"/>
                <w:szCs w:val="20"/>
              </w:rPr>
              <w:t> </w:t>
            </w:r>
            <w:r w:rsidRPr="009B4882">
              <w:rPr>
                <w:rFonts w:cs="Arial"/>
                <w:noProof/>
                <w:sz w:val="20"/>
                <w:szCs w:val="20"/>
              </w:rPr>
              <w:t> </w:t>
            </w:r>
            <w:r w:rsidRPr="009B4882">
              <w:rPr>
                <w:rFonts w:cs="Arial"/>
                <w:noProof/>
                <w:sz w:val="20"/>
                <w:szCs w:val="20"/>
              </w:rPr>
              <w:t> </w:t>
            </w:r>
            <w:r w:rsidRPr="009B4882">
              <w:rPr>
                <w:rFonts w:cs="Arial"/>
                <w:noProof/>
                <w:sz w:val="20"/>
                <w:szCs w:val="20"/>
              </w:rPr>
              <w:t> </w:t>
            </w:r>
            <w:r w:rsidRPr="009B4882">
              <w:rPr>
                <w:rFonts w:cs="Arial"/>
                <w:sz w:val="20"/>
                <w:szCs w:val="20"/>
              </w:rPr>
              <w:fldChar w:fldCharType="end"/>
            </w:r>
            <w:bookmarkEnd w:id="5"/>
          </w:p>
          <w:p w14:paraId="14C851D5" w14:textId="77777777" w:rsidR="004517FC" w:rsidRPr="009B4882" w:rsidRDefault="004517FC" w:rsidP="00E60580">
            <w:pPr>
              <w:rPr>
                <w:rFonts w:cs="Arial"/>
                <w:sz w:val="20"/>
                <w:szCs w:val="20"/>
              </w:rPr>
            </w:pPr>
          </w:p>
        </w:tc>
      </w:tr>
      <w:tr w:rsidR="004517FC" w:rsidRPr="009B4882" w14:paraId="1A8F4A59" w14:textId="77777777" w:rsidTr="004517FC">
        <w:tc>
          <w:tcPr>
            <w:tcW w:w="1982" w:type="pct"/>
          </w:tcPr>
          <w:p w14:paraId="3E309F21" w14:textId="77777777" w:rsidR="004517FC" w:rsidRPr="009B4882" w:rsidRDefault="004517FC" w:rsidP="00E60580">
            <w:pPr>
              <w:rPr>
                <w:rFonts w:cs="Arial"/>
                <w:sz w:val="20"/>
                <w:szCs w:val="20"/>
              </w:rPr>
            </w:pPr>
          </w:p>
        </w:tc>
        <w:tc>
          <w:tcPr>
            <w:tcW w:w="1351" w:type="pct"/>
          </w:tcPr>
          <w:p w14:paraId="6A557832" w14:textId="77777777" w:rsidR="004517FC" w:rsidRPr="009B4882" w:rsidRDefault="004517FC" w:rsidP="00E60580">
            <w:pPr>
              <w:rPr>
                <w:rFonts w:cs="Arial"/>
                <w:sz w:val="20"/>
                <w:szCs w:val="20"/>
              </w:rPr>
            </w:pPr>
          </w:p>
        </w:tc>
        <w:tc>
          <w:tcPr>
            <w:tcW w:w="1667" w:type="pct"/>
            <w:tcBorders>
              <w:bottom w:val="single" w:sz="4" w:space="0" w:color="auto"/>
            </w:tcBorders>
          </w:tcPr>
          <w:p w14:paraId="6BF113BE" w14:textId="77777777" w:rsidR="004517FC" w:rsidRPr="009B4882" w:rsidRDefault="004517FC" w:rsidP="00E60580">
            <w:pPr>
              <w:rPr>
                <w:rFonts w:cs="Arial"/>
                <w:sz w:val="20"/>
                <w:szCs w:val="20"/>
              </w:rPr>
            </w:pPr>
          </w:p>
        </w:tc>
      </w:tr>
    </w:tbl>
    <w:p w14:paraId="0C0E4FF9" w14:textId="77777777" w:rsidR="00130639" w:rsidRPr="003767DA" w:rsidRDefault="00130639" w:rsidP="009E20C0">
      <w:pPr>
        <w:jc w:val="both"/>
        <w:rPr>
          <w:rFonts w:ascii="Arial" w:hAnsi="Arial" w:cs="Arial"/>
          <w:color w:val="000000"/>
          <w:sz w:val="20"/>
          <w:szCs w:val="20"/>
        </w:rPr>
      </w:pPr>
    </w:p>
    <w:sectPr w:rsidR="00130639" w:rsidRPr="003767DA" w:rsidSect="001A5B0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05AA" w14:textId="77777777" w:rsidR="005615EC" w:rsidRDefault="005615EC" w:rsidP="00375A56">
      <w:pPr>
        <w:spacing w:after="0" w:line="240" w:lineRule="auto"/>
      </w:pPr>
      <w:r>
        <w:separator/>
      </w:r>
    </w:p>
  </w:endnote>
  <w:endnote w:type="continuationSeparator" w:id="0">
    <w:p w14:paraId="4507D65C" w14:textId="77777777" w:rsidR="005615EC" w:rsidRDefault="005615EC" w:rsidP="0037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4002EFF" w:usb1="C000E47F"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E77B" w14:textId="62F3D058" w:rsidR="00AD25A2" w:rsidRPr="00AE2313" w:rsidRDefault="00473FCB" w:rsidP="00473FCB">
    <w:pPr>
      <w:pStyle w:val="Noga"/>
      <w:ind w:right="360"/>
      <w:jc w:val="center"/>
      <w:rPr>
        <w:rFonts w:ascii="Arial" w:hAnsi="Arial" w:cs="Arial"/>
        <w:sz w:val="16"/>
        <w:szCs w:val="16"/>
      </w:rPr>
    </w:pPr>
    <w:r w:rsidRPr="00AE2313">
      <w:rPr>
        <w:rFonts w:ascii="Arial" w:hAnsi="Arial" w:cs="Arial"/>
        <w:color w:val="808080"/>
        <w:sz w:val="16"/>
        <w:szCs w:val="16"/>
      </w:rPr>
      <w:t>JR EPI NOO 2025</w:t>
    </w:r>
    <w:r w:rsidR="00B873D1">
      <w:rPr>
        <w:rFonts w:ascii="Arial" w:hAnsi="Arial" w:cs="Arial"/>
        <w:color w:val="808080"/>
        <w:sz w:val="16"/>
        <w:szCs w:val="16"/>
      </w:rPr>
      <w:tab/>
    </w:r>
    <w:r w:rsidRPr="00AE2313">
      <w:rPr>
        <w:rFonts w:ascii="Arial" w:hAnsi="Arial" w:cs="Arial"/>
        <w:color w:val="808080"/>
        <w:sz w:val="16"/>
        <w:szCs w:val="16"/>
      </w:rPr>
      <w:tab/>
    </w:r>
    <w:r w:rsidRPr="00AE2313">
      <w:rPr>
        <w:rFonts w:ascii="Arial" w:hAnsi="Arial" w:cs="Arial"/>
        <w:color w:val="808080"/>
        <w:sz w:val="16"/>
        <w:szCs w:val="16"/>
      </w:rPr>
      <w:tab/>
    </w:r>
    <w:r w:rsidRPr="00AE2313">
      <w:rPr>
        <w:rFonts w:ascii="Arial" w:hAnsi="Arial" w:cs="Arial"/>
        <w:sz w:val="16"/>
        <w:szCs w:val="16"/>
      </w:rPr>
      <w:fldChar w:fldCharType="begin"/>
    </w:r>
    <w:r w:rsidRPr="00AE2313">
      <w:rPr>
        <w:rFonts w:ascii="Arial" w:hAnsi="Arial" w:cs="Arial"/>
        <w:sz w:val="16"/>
        <w:szCs w:val="16"/>
      </w:rPr>
      <w:instrText>PAGE   \* MERGEFORMAT</w:instrText>
    </w:r>
    <w:r w:rsidRPr="00AE2313">
      <w:rPr>
        <w:rFonts w:ascii="Arial" w:hAnsi="Arial" w:cs="Arial"/>
        <w:sz w:val="16"/>
        <w:szCs w:val="16"/>
      </w:rPr>
      <w:fldChar w:fldCharType="separate"/>
    </w:r>
    <w:r w:rsidRPr="00AE2313">
      <w:rPr>
        <w:rFonts w:ascii="Arial" w:hAnsi="Arial" w:cs="Arial"/>
        <w:sz w:val="16"/>
        <w:szCs w:val="16"/>
      </w:rPr>
      <w:t>2</w:t>
    </w:r>
    <w:r w:rsidRPr="00AE2313">
      <w:rPr>
        <w:rFonts w:ascii="Arial" w:hAnsi="Arial" w:cs="Arial"/>
        <w:sz w:val="16"/>
        <w:szCs w:val="16"/>
      </w:rPr>
      <w:fldChar w:fldCharType="end"/>
    </w:r>
    <w:r w:rsidRPr="00AE2313">
      <w:rPr>
        <w:rFonts w:ascii="Arial" w:hAnsi="Arial" w:cs="Arial"/>
        <w:sz w:val="16"/>
        <w:szCs w:val="16"/>
      </w:rPr>
      <w:t>/</w:t>
    </w:r>
    <w:r w:rsidRPr="00AE2313">
      <w:rPr>
        <w:rFonts w:ascii="Arial" w:hAnsi="Arial" w:cs="Arial"/>
        <w:sz w:val="16"/>
        <w:szCs w:val="16"/>
      </w:rPr>
      <w:fldChar w:fldCharType="begin"/>
    </w:r>
    <w:r w:rsidRPr="00AE2313">
      <w:rPr>
        <w:rFonts w:ascii="Arial" w:hAnsi="Arial" w:cs="Arial"/>
        <w:sz w:val="16"/>
        <w:szCs w:val="16"/>
      </w:rPr>
      <w:instrText xml:space="preserve"> NUMPAGES   \* MERGEFORMAT </w:instrText>
    </w:r>
    <w:r w:rsidRPr="00AE2313">
      <w:rPr>
        <w:rFonts w:ascii="Arial" w:hAnsi="Arial" w:cs="Arial"/>
        <w:sz w:val="16"/>
        <w:szCs w:val="16"/>
      </w:rPr>
      <w:fldChar w:fldCharType="separate"/>
    </w:r>
    <w:r w:rsidRPr="00AE2313">
      <w:rPr>
        <w:rFonts w:ascii="Arial" w:hAnsi="Arial" w:cs="Arial"/>
        <w:sz w:val="16"/>
        <w:szCs w:val="16"/>
      </w:rPr>
      <w:t>32</w:t>
    </w:r>
    <w:r w:rsidRPr="00AE231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B74F" w14:textId="77777777" w:rsidR="005615EC" w:rsidRDefault="005615EC" w:rsidP="00375A56">
      <w:pPr>
        <w:spacing w:after="0" w:line="240" w:lineRule="auto"/>
      </w:pPr>
      <w:r>
        <w:separator/>
      </w:r>
    </w:p>
  </w:footnote>
  <w:footnote w:type="continuationSeparator" w:id="0">
    <w:p w14:paraId="65B1B2FA" w14:textId="77777777" w:rsidR="005615EC" w:rsidRDefault="005615EC" w:rsidP="00375A56">
      <w:pPr>
        <w:spacing w:after="0" w:line="240" w:lineRule="auto"/>
      </w:pPr>
      <w:r>
        <w:continuationSeparator/>
      </w:r>
    </w:p>
  </w:footnote>
  <w:footnote w:id="1">
    <w:p w14:paraId="255B63B2" w14:textId="0AB36875" w:rsidR="006627D4" w:rsidRPr="003C7612" w:rsidRDefault="006627D4" w:rsidP="003C7612">
      <w:pPr>
        <w:pStyle w:val="Sprotnaopomba-besedilo"/>
        <w:spacing w:after="0"/>
        <w:rPr>
          <w:rFonts w:ascii="Arial" w:hAnsi="Arial" w:cs="Arial"/>
          <w:sz w:val="16"/>
          <w:szCs w:val="16"/>
        </w:rPr>
      </w:pPr>
      <w:r w:rsidRPr="003C7612">
        <w:rPr>
          <w:rStyle w:val="Sprotnaopomba-sklic"/>
          <w:rFonts w:ascii="Arial" w:hAnsi="Arial" w:cs="Arial"/>
          <w:sz w:val="16"/>
          <w:szCs w:val="16"/>
        </w:rPr>
        <w:footnoteRef/>
      </w:r>
      <w:r w:rsidRPr="003C7612">
        <w:rPr>
          <w:rFonts w:ascii="Arial" w:hAnsi="Arial" w:cs="Arial"/>
          <w:sz w:val="16"/>
          <w:szCs w:val="16"/>
        </w:rPr>
        <w:t xml:space="preserve"> </w:t>
      </w:r>
      <w:hyperlink r:id="rId1" w:history="1">
        <w:r w:rsidR="00FA7627" w:rsidRPr="00D22EF5">
          <w:rPr>
            <w:rStyle w:val="Hiperpovezava"/>
            <w:rFonts w:ascii="Arial" w:hAnsi="Arial" w:cs="Arial"/>
            <w:sz w:val="16"/>
            <w:szCs w:val="16"/>
          </w:rPr>
          <w:t>https://eur-lex.europa.eu/legal-content/SL/TXT/PDF/?uri=CELEX:52021XC0218(01)</w:t>
        </w:r>
      </w:hyperlink>
    </w:p>
  </w:footnote>
  <w:footnote w:id="2">
    <w:p w14:paraId="3E0C7230" w14:textId="0860F569" w:rsidR="006627D4" w:rsidRPr="003C7612" w:rsidRDefault="006627D4" w:rsidP="003C7612">
      <w:pPr>
        <w:pStyle w:val="Sprotnaopomba-besedilo"/>
        <w:spacing w:after="0"/>
        <w:rPr>
          <w:rFonts w:ascii="Arial" w:hAnsi="Arial" w:cs="Arial"/>
          <w:sz w:val="16"/>
          <w:szCs w:val="16"/>
        </w:rPr>
      </w:pPr>
      <w:r w:rsidRPr="003C7612">
        <w:rPr>
          <w:rStyle w:val="Sprotnaopomba-sklic"/>
          <w:rFonts w:ascii="Arial" w:hAnsi="Arial" w:cs="Arial"/>
          <w:sz w:val="16"/>
          <w:szCs w:val="16"/>
        </w:rPr>
        <w:footnoteRef/>
      </w:r>
      <w:r w:rsidRPr="003C7612">
        <w:rPr>
          <w:rFonts w:ascii="Arial" w:hAnsi="Arial" w:cs="Arial"/>
          <w:sz w:val="16"/>
          <w:szCs w:val="16"/>
        </w:rPr>
        <w:t xml:space="preserve"> </w:t>
      </w:r>
      <w:hyperlink r:id="rId2" w:history="1">
        <w:r w:rsidR="00FA7627" w:rsidRPr="00D22EF5">
          <w:rPr>
            <w:rStyle w:val="Hiperpovezava"/>
            <w:rFonts w:ascii="Arial" w:hAnsi="Arial" w:cs="Arial"/>
            <w:sz w:val="16"/>
            <w:szCs w:val="16"/>
          </w:rPr>
          <w:t>https://evropskasredstva.si/app/uploads/2023/09/Smernice_DNSH_verzija1_30_8_2023.pdf</w:t>
        </w:r>
      </w:hyperlink>
    </w:p>
  </w:footnote>
  <w:footnote w:id="3">
    <w:p w14:paraId="7E85830F" w14:textId="12604F09" w:rsidR="0042004B" w:rsidRPr="00EF60D6" w:rsidRDefault="0042004B" w:rsidP="00DA10B2">
      <w:pPr>
        <w:pStyle w:val="Sprotnaopomba-besedilo"/>
        <w:rPr>
          <w:rFonts w:ascii="Arial" w:hAnsi="Arial" w:cs="Arial"/>
          <w:sz w:val="16"/>
          <w:szCs w:val="16"/>
        </w:rPr>
      </w:pPr>
      <w:r w:rsidRPr="00EF60D6">
        <w:rPr>
          <w:rStyle w:val="Sprotnaopomba-sklic"/>
          <w:rFonts w:ascii="Arial" w:hAnsi="Arial" w:cs="Arial"/>
          <w:sz w:val="16"/>
          <w:szCs w:val="16"/>
        </w:rPr>
        <w:footnoteRef/>
      </w:r>
      <w:r w:rsidRPr="00EF60D6">
        <w:rPr>
          <w:rFonts w:ascii="Arial" w:hAnsi="Arial" w:cs="Arial"/>
          <w:sz w:val="16"/>
          <w:szCs w:val="16"/>
        </w:rPr>
        <w:t xml:space="preserve"> </w:t>
      </w:r>
      <w:r w:rsidRPr="00EF60D6">
        <w:rPr>
          <w:rFonts w:ascii="Arial" w:hAnsi="Arial" w:cs="Arial"/>
          <w:sz w:val="16"/>
          <w:szCs w:val="16"/>
        </w:rPr>
        <w:t xml:space="preserve">V skladu z Prilogo DNSH – omilitveni ukrepi in priporočila – morajo vsi projekti financirani v okviru EKP 2021-2027 vključevati omilitvene ukrepe: rešitve krožnega gospodarstva za vzpostavljanje krožnih materialnih tokov ter minimaliziranje odpadkov, odpadne vode, emisij onesnaževal in toplogrednih plinov ter emisij hrupa pri proizvodnji produktov/izvajanju storitev in celotni življenjski dobi produktov (OU 2) ter še druge relevantne omilitvene ukrepe glede na posamezen prednostni cilj </w:t>
      </w:r>
      <w:hyperlink r:id="rId3" w:history="1">
        <w:r w:rsidR="00FA7627" w:rsidRPr="00D22EF5">
          <w:rPr>
            <w:rStyle w:val="Hiperpovezava"/>
            <w:rFonts w:ascii="Arial" w:hAnsi="Arial" w:cs="Arial"/>
            <w:sz w:val="16"/>
            <w:szCs w:val="16"/>
          </w:rPr>
          <w:t>https://evropskasredstva.si/app/uploads/2023/02/Priloga-Programa_Omilitveni-ukrepi-in-priporocila.pdf</w:t>
        </w:r>
      </w:hyperlink>
    </w:p>
  </w:footnote>
  <w:footnote w:id="4">
    <w:p w14:paraId="6301DEAB" w14:textId="143B55A3" w:rsidR="00C24078" w:rsidRPr="00FD0079" w:rsidRDefault="00C24078" w:rsidP="009E6D70">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4" w:history="1">
        <w:r w:rsidRPr="00FD0079">
          <w:rPr>
            <w:rStyle w:val="Hiperpovezava"/>
            <w:rFonts w:ascii="Arial" w:hAnsi="Arial" w:cs="Arial"/>
            <w:sz w:val="16"/>
            <w:szCs w:val="16"/>
          </w:rPr>
          <w:t>https://eur-lex.europa.eu/legal-content/SL/TXT/PDF/?uri=CELEX:32021R2139</w:t>
        </w:r>
      </w:hyperlink>
    </w:p>
  </w:footnote>
  <w:footnote w:id="5">
    <w:p w14:paraId="59C828A7" w14:textId="12922007" w:rsidR="00C24078" w:rsidRPr="00FD0079" w:rsidRDefault="00C24078" w:rsidP="009E6D70">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5" w:history="1">
        <w:r w:rsidR="00FA7627" w:rsidRPr="00D22EF5">
          <w:rPr>
            <w:rStyle w:val="Hiperpovezava"/>
            <w:rFonts w:ascii="Arial" w:hAnsi="Arial" w:cs="Arial"/>
            <w:sz w:val="16"/>
            <w:szCs w:val="16"/>
          </w:rPr>
          <w:t>https://evropskasredstva.si/app/uploads/2023/02/Priloga-Programa_DNSH_Tehnicna-merila-za-izbor-projektov.pdf</w:t>
        </w:r>
      </w:hyperlink>
    </w:p>
  </w:footnote>
  <w:footnote w:id="6">
    <w:p w14:paraId="6ECC6309" w14:textId="3B414A84" w:rsidR="00C24078" w:rsidRPr="00FD0079" w:rsidRDefault="00C24078" w:rsidP="009E6D70">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6" w:history="1">
        <w:r w:rsidR="00FA7627" w:rsidRPr="00D22EF5">
          <w:rPr>
            <w:rStyle w:val="Hiperpovezava"/>
            <w:rFonts w:ascii="Arial" w:hAnsi="Arial" w:cs="Arial"/>
            <w:sz w:val="16"/>
            <w:szCs w:val="16"/>
          </w:rPr>
          <w:t>https://evropskasredstva.si/app/uploads/2023/02/Priloga-Programa_Omilitveni-ukrepi-in-priporocila.pdf</w:t>
        </w:r>
      </w:hyperlink>
    </w:p>
  </w:footnote>
  <w:footnote w:id="7">
    <w:p w14:paraId="4E646300" w14:textId="77777777" w:rsidR="0042004B" w:rsidRPr="000372B6" w:rsidRDefault="0042004B" w:rsidP="00F12FE4">
      <w:pPr>
        <w:pStyle w:val="Sprotnaopomba-besedilo"/>
        <w:spacing w:after="0" w:line="240" w:lineRule="auto"/>
        <w:jc w:val="both"/>
        <w:rPr>
          <w:rFonts w:ascii="Arial" w:hAnsi="Arial" w:cs="Arial"/>
          <w:sz w:val="16"/>
          <w:szCs w:val="16"/>
        </w:rPr>
      </w:pPr>
      <w:r w:rsidRPr="000372B6">
        <w:rPr>
          <w:rStyle w:val="Sprotnaopomba-sklic"/>
          <w:rFonts w:ascii="Arial" w:hAnsi="Arial" w:cs="Arial"/>
          <w:sz w:val="16"/>
          <w:szCs w:val="16"/>
        </w:rPr>
        <w:footnoteRef/>
      </w:r>
      <w:r w:rsidR="000E5710" w:rsidRPr="000372B6">
        <w:rPr>
          <w:rFonts w:ascii="Arial" w:hAnsi="Arial" w:cs="Arial"/>
          <w:sz w:val="16"/>
          <w:szCs w:val="16"/>
        </w:rPr>
        <w:t xml:space="preserve"> </w:t>
      </w:r>
      <w:r w:rsidR="000E5710" w:rsidRPr="000372B6">
        <w:rPr>
          <w:rFonts w:ascii="Arial" w:hAnsi="Arial" w:cs="Arial"/>
          <w:sz w:val="16"/>
          <w:szCs w:val="16"/>
        </w:rPr>
        <w:t xml:space="preserve">Nevarnosti, ki so povezane s podnebjem so predstavljene v preglednici v prilogi A – merila za doseganje bistvenega prispevka k prilagajanju na podnebne spremembe – Priloga DNSH k Programu EKP (tehnična merila za izbor operacij) </w:t>
      </w:r>
      <w:proofErr w:type="spellStart"/>
      <w:r w:rsidR="000E5710" w:rsidRPr="000372B6">
        <w:rPr>
          <w:rFonts w:ascii="Arial" w:hAnsi="Arial" w:cs="Arial"/>
          <w:sz w:val="16"/>
          <w:szCs w:val="16"/>
        </w:rPr>
        <w:t>oz</w:t>
      </w:r>
      <w:proofErr w:type="spellEnd"/>
      <w:r w:rsidR="000E5710" w:rsidRPr="000372B6">
        <w:rPr>
          <w:rFonts w:ascii="Arial" w:hAnsi="Arial" w:cs="Arial"/>
          <w:sz w:val="16"/>
          <w:szCs w:val="16"/>
        </w:rPr>
        <w:t xml:space="preserve"> v </w:t>
      </w:r>
      <w:r w:rsidR="000E5710" w:rsidRPr="000372B6">
        <w:rPr>
          <w:rFonts w:ascii="Arial" w:hAnsi="Arial" w:cs="Arial"/>
          <w:color w:val="000000"/>
          <w:sz w:val="16"/>
          <w:szCs w:val="16"/>
        </w:rPr>
        <w:t xml:space="preserve">Delegirani uredbi EU </w:t>
      </w:r>
      <w:r w:rsidR="000E5710" w:rsidRPr="000372B6">
        <w:rPr>
          <w:rFonts w:ascii="Arial" w:hAnsi="Arial" w:cs="Arial"/>
          <w:bCs/>
          <w:color w:val="000000"/>
          <w:sz w:val="16"/>
          <w:szCs w:val="16"/>
        </w:rPr>
        <w:t xml:space="preserve"> 2021/2139</w:t>
      </w:r>
    </w:p>
  </w:footnote>
  <w:footnote w:id="8">
    <w:p w14:paraId="7C36D734" w14:textId="77777777" w:rsidR="00F12FE4" w:rsidRPr="000372B6" w:rsidRDefault="00F12FE4" w:rsidP="00F12FE4">
      <w:pPr>
        <w:pStyle w:val="Sprotnaopomba-besedilo"/>
        <w:spacing w:after="0" w:line="240" w:lineRule="auto"/>
        <w:rPr>
          <w:rFonts w:ascii="Arial" w:hAnsi="Arial" w:cs="Arial"/>
          <w:sz w:val="16"/>
          <w:szCs w:val="16"/>
        </w:rPr>
      </w:pPr>
      <w:r w:rsidRPr="000372B6">
        <w:rPr>
          <w:rStyle w:val="Sprotnaopomba-sklic"/>
          <w:rFonts w:ascii="Arial" w:hAnsi="Arial" w:cs="Arial"/>
          <w:sz w:val="16"/>
          <w:szCs w:val="16"/>
        </w:rPr>
        <w:footnoteRef/>
      </w:r>
      <w:r w:rsidRPr="000372B6">
        <w:rPr>
          <w:rFonts w:ascii="Arial" w:hAnsi="Arial" w:cs="Arial"/>
          <w:sz w:val="16"/>
          <w:szCs w:val="16"/>
        </w:rPr>
        <w:t xml:space="preserve"> </w:t>
      </w:r>
      <w:hyperlink r:id="rId7" w:history="1">
        <w:r w:rsidRPr="000372B6">
          <w:rPr>
            <w:rStyle w:val="Hiperpovezava"/>
            <w:rFonts w:ascii="Arial" w:hAnsi="Arial" w:cs="Arial"/>
            <w:sz w:val="16"/>
            <w:szCs w:val="16"/>
          </w:rPr>
          <w:t>https://evropskasredstva.si/app/uploads/2023/09/Smernice_za_krepitev_podnebne_odpornosti_verzija1_7_9_2023.pdf</w:t>
        </w:r>
      </w:hyperlink>
    </w:p>
  </w:footnote>
  <w:footnote w:id="9">
    <w:p w14:paraId="430E7AD3" w14:textId="77777777" w:rsidR="00AD6F40" w:rsidRPr="00FD0079" w:rsidRDefault="00AD6F40" w:rsidP="009E6D70">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8" w:history="1">
        <w:r w:rsidRPr="00FD0079">
          <w:rPr>
            <w:rStyle w:val="Hiperpovezava"/>
            <w:rFonts w:ascii="Arial" w:hAnsi="Arial" w:cs="Arial"/>
            <w:sz w:val="16"/>
            <w:szCs w:val="16"/>
          </w:rPr>
          <w:t>https://eur-lex.europa.eu/legal-content/SL/TXT/PDF/?uri=CELEX:32021R2139</w:t>
        </w:r>
      </w:hyperlink>
    </w:p>
  </w:footnote>
  <w:footnote w:id="10">
    <w:p w14:paraId="5627CEA5" w14:textId="0E4DA813" w:rsidR="00AD6F40" w:rsidRPr="00FD0079" w:rsidRDefault="00AD6F40" w:rsidP="009E6D70">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9" w:history="1">
        <w:r w:rsidR="00FA7627" w:rsidRPr="00D22EF5">
          <w:rPr>
            <w:rStyle w:val="Hiperpovezava"/>
            <w:rFonts w:ascii="Arial" w:hAnsi="Arial" w:cs="Arial"/>
            <w:sz w:val="16"/>
            <w:szCs w:val="16"/>
          </w:rPr>
          <w:t>https://evropskasredstva.si/app/uploads/2023/02/Priloga-Programa_DNSH_Tehnicna-merila-za-izbor-projektov.pdf</w:t>
        </w:r>
      </w:hyperlink>
    </w:p>
  </w:footnote>
  <w:footnote w:id="11">
    <w:p w14:paraId="488951D7" w14:textId="34C784EA" w:rsidR="00AD6F40" w:rsidRPr="00FD0079" w:rsidRDefault="00AD6F40" w:rsidP="009E6D70">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10" w:history="1">
        <w:r w:rsidR="00FA7627" w:rsidRPr="00D22EF5">
          <w:rPr>
            <w:rStyle w:val="Hiperpovezava"/>
            <w:rFonts w:ascii="Arial" w:hAnsi="Arial" w:cs="Arial"/>
            <w:sz w:val="16"/>
            <w:szCs w:val="16"/>
          </w:rPr>
          <w:t>https://evropskasredstva.si/app/uploads/2023/02/Priloga-Programa_Omilitveni-ukrepi-in-priporocila.pdf</w:t>
        </w:r>
      </w:hyperlink>
    </w:p>
  </w:footnote>
  <w:footnote w:id="12">
    <w:p w14:paraId="2A819447" w14:textId="77777777" w:rsidR="00695830" w:rsidRPr="00FD0079" w:rsidRDefault="00695830" w:rsidP="009E6D70">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11" w:history="1">
        <w:r w:rsidRPr="00FD0079">
          <w:rPr>
            <w:rStyle w:val="Hiperpovezava"/>
            <w:rFonts w:ascii="Arial" w:hAnsi="Arial" w:cs="Arial"/>
            <w:sz w:val="16"/>
            <w:szCs w:val="16"/>
          </w:rPr>
          <w:t>https://eur-lex.europa.eu/legal-content/SL/TXT/PDF/?uri=CELEX:32021R2139</w:t>
        </w:r>
      </w:hyperlink>
    </w:p>
  </w:footnote>
  <w:footnote w:id="13">
    <w:p w14:paraId="385548BF" w14:textId="6913BD92" w:rsidR="00695830" w:rsidRPr="00FD0079" w:rsidRDefault="00695830" w:rsidP="009E6D70">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12" w:history="1">
        <w:r w:rsidR="00FA7627" w:rsidRPr="00D22EF5">
          <w:rPr>
            <w:rStyle w:val="Hiperpovezava"/>
            <w:rFonts w:ascii="Arial" w:hAnsi="Arial" w:cs="Arial"/>
            <w:sz w:val="16"/>
            <w:szCs w:val="16"/>
          </w:rPr>
          <w:t>https://evropskasredstva.si/app/uploads/2023/02/Priloga-Programa_DNSH_Tehnicna-merila-za-izbor-projektov.pdf</w:t>
        </w:r>
      </w:hyperlink>
    </w:p>
  </w:footnote>
  <w:footnote w:id="14">
    <w:p w14:paraId="0870F44F" w14:textId="04C95839" w:rsidR="00695830" w:rsidRPr="00FD0079" w:rsidRDefault="00695830" w:rsidP="009E6D70">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13" w:history="1">
        <w:r w:rsidR="00FA7627" w:rsidRPr="00D22EF5">
          <w:rPr>
            <w:rStyle w:val="Hiperpovezava"/>
            <w:rFonts w:ascii="Arial" w:hAnsi="Arial" w:cs="Arial"/>
            <w:sz w:val="16"/>
            <w:szCs w:val="16"/>
          </w:rPr>
          <w:t>https://evropskasredstva.si/app/uploads/2023/02/Priloga-Programa_Omilitveni-ukrepi-in-priporocila.pdf</w:t>
        </w:r>
      </w:hyperlink>
    </w:p>
  </w:footnote>
  <w:footnote w:id="15">
    <w:p w14:paraId="24BDEC0B" w14:textId="77777777" w:rsidR="00781E6D" w:rsidRPr="00FD0079" w:rsidRDefault="00781E6D" w:rsidP="00781E6D">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14" w:history="1">
        <w:r w:rsidRPr="00FD0079">
          <w:rPr>
            <w:rStyle w:val="Hiperpovezava"/>
            <w:rFonts w:ascii="Arial" w:hAnsi="Arial" w:cs="Arial"/>
            <w:sz w:val="16"/>
            <w:szCs w:val="16"/>
          </w:rPr>
          <w:t>https://eur-lex.europa.eu/legal-content/SL/TXT/PDF/?uri=CELEX:32021R2139</w:t>
        </w:r>
      </w:hyperlink>
    </w:p>
  </w:footnote>
  <w:footnote w:id="16">
    <w:p w14:paraId="25153ADD" w14:textId="3F8ABFCF" w:rsidR="00781E6D" w:rsidRPr="00FD0079" w:rsidRDefault="00781E6D" w:rsidP="00781E6D">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15" w:history="1">
        <w:r w:rsidR="00FA7627" w:rsidRPr="00D22EF5">
          <w:rPr>
            <w:rStyle w:val="Hiperpovezava"/>
            <w:rFonts w:ascii="Arial" w:hAnsi="Arial" w:cs="Arial"/>
            <w:sz w:val="16"/>
            <w:szCs w:val="16"/>
          </w:rPr>
          <w:t>https://evropskasredstva.si/app/uploads/2023/02/Priloga-Programa_DNSH_Tehnicna-merila-za-izbor-projektov.pdf</w:t>
        </w:r>
      </w:hyperlink>
    </w:p>
  </w:footnote>
  <w:footnote w:id="17">
    <w:p w14:paraId="3A7FF419" w14:textId="1BC97CB1" w:rsidR="00781E6D" w:rsidRPr="00FD0079" w:rsidRDefault="00781E6D" w:rsidP="00781E6D">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16" w:history="1">
        <w:r w:rsidR="00FA7627" w:rsidRPr="00D22EF5">
          <w:rPr>
            <w:rStyle w:val="Hiperpovezava"/>
            <w:rFonts w:ascii="Arial" w:hAnsi="Arial" w:cs="Arial"/>
            <w:sz w:val="16"/>
            <w:szCs w:val="16"/>
          </w:rPr>
          <w:t>https://evropskasredstva.si/app/uploads/2023/02/Priloga-Programa_Omilitveni-ukrepi-in-priporocila.pdf</w:t>
        </w:r>
      </w:hyperlink>
    </w:p>
  </w:footnote>
  <w:footnote w:id="18">
    <w:p w14:paraId="4BA8F3AC" w14:textId="77777777" w:rsidR="009614C4" w:rsidRPr="00FD0079" w:rsidRDefault="009614C4" w:rsidP="00781E6D">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17" w:history="1">
        <w:r w:rsidRPr="00FD0079">
          <w:rPr>
            <w:rStyle w:val="Hiperpovezava"/>
            <w:rFonts w:ascii="Arial" w:hAnsi="Arial" w:cs="Arial"/>
            <w:sz w:val="16"/>
            <w:szCs w:val="16"/>
          </w:rPr>
          <w:t>https://eur-lex.europa.eu/legal-content/SL/TXT/PDF/?uri=CELEX:32021R2139</w:t>
        </w:r>
      </w:hyperlink>
    </w:p>
  </w:footnote>
  <w:footnote w:id="19">
    <w:p w14:paraId="7FB4ECFD" w14:textId="50DB0EBA" w:rsidR="009614C4" w:rsidRPr="00FD0079" w:rsidRDefault="009614C4" w:rsidP="00781E6D">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18" w:history="1">
        <w:r w:rsidR="00FA7627" w:rsidRPr="00D22EF5">
          <w:rPr>
            <w:rStyle w:val="Hiperpovezava"/>
            <w:rFonts w:ascii="Arial" w:hAnsi="Arial" w:cs="Arial"/>
            <w:sz w:val="16"/>
            <w:szCs w:val="16"/>
          </w:rPr>
          <w:t>https://evropskasredstva.si/app/uploads/2023/02/Priloga-Programa_DNSH_Tehnicna-merila-za-izbor-projektov.pdf</w:t>
        </w:r>
      </w:hyperlink>
    </w:p>
  </w:footnote>
  <w:footnote w:id="20">
    <w:p w14:paraId="738A7B40" w14:textId="25CD5DF9" w:rsidR="009614C4" w:rsidRPr="00FD0079" w:rsidRDefault="009614C4" w:rsidP="00781E6D">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19" w:history="1">
        <w:r w:rsidR="00FA7627" w:rsidRPr="00D22EF5">
          <w:rPr>
            <w:rStyle w:val="Hiperpovezava"/>
            <w:rFonts w:ascii="Arial" w:hAnsi="Arial" w:cs="Arial"/>
            <w:sz w:val="16"/>
            <w:szCs w:val="16"/>
          </w:rPr>
          <w:t>https://evropskasredstva.si/app/uploads/2023/02/Priloga-Programa_Omilitveni-ukrepi-in-priporocila.pdf</w:t>
        </w:r>
      </w:hyperlink>
    </w:p>
  </w:footnote>
  <w:footnote w:id="21">
    <w:p w14:paraId="406DFD68" w14:textId="77777777" w:rsidR="005B40C2" w:rsidRPr="00FD0079" w:rsidRDefault="005B40C2" w:rsidP="00781E6D">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20" w:history="1">
        <w:r w:rsidRPr="00FD0079">
          <w:rPr>
            <w:rStyle w:val="Hiperpovezava"/>
            <w:rFonts w:ascii="Arial" w:hAnsi="Arial" w:cs="Arial"/>
            <w:sz w:val="16"/>
            <w:szCs w:val="16"/>
          </w:rPr>
          <w:t>https://eur-lex.europa.eu/legal-content/SL/TXT/PDF/?uri=CELEX:32021R2139</w:t>
        </w:r>
      </w:hyperlink>
    </w:p>
  </w:footnote>
  <w:footnote w:id="22">
    <w:p w14:paraId="276B0CE2" w14:textId="048212A1" w:rsidR="005B40C2" w:rsidRPr="00FD0079" w:rsidRDefault="005B40C2" w:rsidP="00781E6D">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21" w:history="1">
        <w:r w:rsidR="00FA7627" w:rsidRPr="00D22EF5">
          <w:rPr>
            <w:rStyle w:val="Hiperpovezava"/>
            <w:rFonts w:ascii="Arial" w:hAnsi="Arial" w:cs="Arial"/>
            <w:sz w:val="16"/>
            <w:szCs w:val="16"/>
          </w:rPr>
          <w:t>https://evropskasredstva.si/app/uploads/2023/02/Priloga-Programa_DNSH_Tehnicna-merila-za-izbor-projektov.pdf</w:t>
        </w:r>
      </w:hyperlink>
    </w:p>
  </w:footnote>
  <w:footnote w:id="23">
    <w:p w14:paraId="58056430" w14:textId="0150CC20" w:rsidR="005B40C2" w:rsidRPr="00FD0079" w:rsidRDefault="005B40C2" w:rsidP="00781E6D">
      <w:pPr>
        <w:pStyle w:val="Sprotnaopomba-besedilo"/>
        <w:spacing w:after="0" w:line="240" w:lineRule="auto"/>
        <w:rPr>
          <w:rFonts w:ascii="Arial" w:hAnsi="Arial" w:cs="Arial"/>
          <w:sz w:val="16"/>
          <w:szCs w:val="16"/>
        </w:rPr>
      </w:pPr>
      <w:r w:rsidRPr="00FD0079">
        <w:rPr>
          <w:rStyle w:val="Sprotnaopomba-sklic"/>
          <w:rFonts w:ascii="Arial" w:hAnsi="Arial" w:cs="Arial"/>
          <w:sz w:val="16"/>
          <w:szCs w:val="16"/>
        </w:rPr>
        <w:footnoteRef/>
      </w:r>
      <w:r w:rsidRPr="00FD0079">
        <w:rPr>
          <w:rFonts w:ascii="Arial" w:hAnsi="Arial" w:cs="Arial"/>
          <w:sz w:val="16"/>
          <w:szCs w:val="16"/>
        </w:rPr>
        <w:t xml:space="preserve"> </w:t>
      </w:r>
      <w:hyperlink r:id="rId22" w:history="1">
        <w:r w:rsidR="00FA7627" w:rsidRPr="00D22EF5">
          <w:rPr>
            <w:rStyle w:val="Hiperpovezava"/>
            <w:rFonts w:ascii="Arial" w:hAnsi="Arial" w:cs="Arial"/>
            <w:sz w:val="16"/>
            <w:szCs w:val="16"/>
          </w:rPr>
          <w:t>https://evropskasredstva.si/app/uploads/2023/02/Priloga-Programa_Omilitveni-ukrepi-in-priporocila.pdf</w:t>
        </w:r>
      </w:hyperlink>
    </w:p>
  </w:footnote>
  <w:footnote w:id="24">
    <w:p w14:paraId="4FD45989" w14:textId="7D7B6E69" w:rsidR="0042004B" w:rsidRPr="00147AD9" w:rsidRDefault="0042004B" w:rsidP="00130639">
      <w:pPr>
        <w:pStyle w:val="Opomba"/>
        <w:rPr>
          <w:rFonts w:ascii="Arial" w:hAnsi="Arial" w:cs="Arial"/>
          <w:sz w:val="16"/>
          <w:szCs w:val="16"/>
        </w:rPr>
      </w:pPr>
      <w:r w:rsidRPr="00147AD9">
        <w:rPr>
          <w:rStyle w:val="Sprotnaopomba-sklic"/>
          <w:rFonts w:ascii="Arial" w:hAnsi="Arial" w:cs="Arial"/>
          <w:sz w:val="16"/>
          <w:szCs w:val="16"/>
        </w:rPr>
        <w:footnoteRef/>
      </w:r>
      <w:r w:rsidRPr="00147AD9">
        <w:rPr>
          <w:rFonts w:ascii="Arial" w:hAnsi="Arial" w:cs="Arial"/>
          <w:sz w:val="16"/>
          <w:szCs w:val="16"/>
        </w:rPr>
        <w:t xml:space="preserve"> </w:t>
      </w:r>
      <w:r w:rsidRPr="00147AD9">
        <w:rPr>
          <w:rFonts w:ascii="Arial" w:hAnsi="Arial" w:cs="Arial"/>
          <w:sz w:val="16"/>
          <w:szCs w:val="16"/>
        </w:rPr>
        <w:tab/>
      </w:r>
      <w:r w:rsidRPr="00147AD9">
        <w:rPr>
          <w:rFonts w:ascii="Arial" w:hAnsi="Arial" w:cs="Arial"/>
          <w:sz w:val="16"/>
          <w:szCs w:val="16"/>
        </w:rPr>
        <w:t>Protokol EU za ravnanje z gradbenimi odpadki in odpadki iz rušenja objektov (različica z dne (različica z dne 4. junija 2021)</w:t>
      </w:r>
      <w:r w:rsidR="00FA7627">
        <w:rPr>
          <w:rFonts w:ascii="Arial" w:hAnsi="Arial" w:cs="Arial"/>
          <w:sz w:val="16"/>
          <w:szCs w:val="16"/>
        </w:rPr>
        <w:t xml:space="preserve">, </w:t>
      </w:r>
      <w:hyperlink r:id="rId23" w:history="1">
        <w:r w:rsidR="00FA7627" w:rsidRPr="00D22EF5">
          <w:rPr>
            <w:rStyle w:val="Hiperpovezava"/>
            <w:rFonts w:ascii="Arial" w:hAnsi="Arial" w:cs="Arial"/>
            <w:sz w:val="16"/>
            <w:szCs w:val="16"/>
          </w:rPr>
          <w:t>https://ec.europa.eu/growth/content/eu-construction-and-demolition-waste-protocol-0_en</w:t>
        </w:r>
      </w:hyperlink>
      <w:r w:rsidRPr="00147AD9">
        <w:rPr>
          <w:rFonts w:ascii="Arial" w:hAnsi="Arial" w:cs="Arial"/>
          <w:sz w:val="16"/>
          <w:szCs w:val="16"/>
        </w:rPr>
        <w:t>).</w:t>
      </w:r>
    </w:p>
  </w:footnote>
  <w:footnote w:id="25">
    <w:p w14:paraId="207BCD50" w14:textId="77777777" w:rsidR="0042004B" w:rsidRPr="00147AD9" w:rsidRDefault="0042004B" w:rsidP="00130639">
      <w:pPr>
        <w:pStyle w:val="Opomba"/>
        <w:rPr>
          <w:rFonts w:ascii="Arial" w:hAnsi="Arial" w:cs="Arial"/>
          <w:sz w:val="16"/>
          <w:szCs w:val="16"/>
        </w:rPr>
      </w:pPr>
      <w:r w:rsidRPr="00147AD9">
        <w:rPr>
          <w:rStyle w:val="Sprotnaopomba-sklic"/>
          <w:rFonts w:ascii="Arial" w:hAnsi="Arial" w:cs="Arial"/>
          <w:sz w:val="16"/>
          <w:szCs w:val="16"/>
        </w:rPr>
        <w:footnoteRef/>
      </w:r>
      <w:r w:rsidRPr="00147AD9">
        <w:rPr>
          <w:rFonts w:ascii="Arial" w:hAnsi="Arial" w:cs="Arial"/>
          <w:sz w:val="16"/>
          <w:szCs w:val="16"/>
        </w:rPr>
        <w:t xml:space="preserve"> </w:t>
      </w:r>
      <w:r w:rsidRPr="00147AD9">
        <w:rPr>
          <w:rFonts w:ascii="Arial" w:hAnsi="Arial" w:cs="Arial"/>
          <w:sz w:val="16"/>
          <w:szCs w:val="16"/>
        </w:rPr>
        <w:tab/>
      </w:r>
      <w:r w:rsidRPr="00147AD9">
        <w:rPr>
          <w:rFonts w:ascii="Arial" w:hAnsi="Arial" w:cs="Arial"/>
          <w:sz w:val="16"/>
          <w:szCs w:val="16"/>
        </w:rPr>
        <w:t>Infrastrukturni indeks vodnih izgub je izračunan kot tekoče letne realne izgube/neizogibne letne realne izgube: tekoče letne realne izgube pomenijo količino vode, ki je dejansko izgubljena iz distribucijskega omrežja (tj. ni dobavljena končnim uporabnikom). Pri neizogibnih letnih realnih izgubah se upošteva, da bo v vodovodnem omrežju vedno prihajalo do določene mere iztekanja. Neizogibne letne realne izgube se izračunajo na podlagi dejavnikov, kot so dolžina omrežja, število servisnih priključkov in tlak, pri katerem omrežje deluje.</w:t>
      </w:r>
    </w:p>
  </w:footnote>
  <w:footnote w:id="26">
    <w:p w14:paraId="48804928" w14:textId="77777777" w:rsidR="0042004B" w:rsidRPr="0054696C" w:rsidRDefault="0042004B" w:rsidP="00130639">
      <w:pPr>
        <w:pStyle w:val="Opomba"/>
        <w:rPr>
          <w:rFonts w:ascii="Arial" w:hAnsi="Arial" w:cs="Arial"/>
          <w:sz w:val="16"/>
          <w:szCs w:val="16"/>
        </w:rPr>
      </w:pPr>
      <w:r w:rsidRPr="0054696C">
        <w:rPr>
          <w:rStyle w:val="Sprotnaopomba-sklic"/>
          <w:rFonts w:ascii="Arial" w:hAnsi="Arial" w:cs="Arial"/>
          <w:sz w:val="16"/>
          <w:szCs w:val="16"/>
        </w:rPr>
        <w:footnoteRef/>
      </w:r>
      <w:r w:rsidRPr="0054696C">
        <w:rPr>
          <w:rFonts w:ascii="Arial" w:hAnsi="Arial" w:cs="Arial"/>
          <w:sz w:val="16"/>
          <w:szCs w:val="16"/>
        </w:rPr>
        <w:t xml:space="preserve"> </w:t>
      </w:r>
      <w:r w:rsidRPr="0054696C">
        <w:rPr>
          <w:rFonts w:ascii="Arial" w:hAnsi="Arial" w:cs="Arial"/>
          <w:sz w:val="16"/>
          <w:szCs w:val="16"/>
        </w:rPr>
        <w:tab/>
      </w:r>
      <w:r w:rsidRPr="0054696C">
        <w:rPr>
          <w:rFonts w:ascii="Arial" w:hAnsi="Arial" w:cs="Arial"/>
          <w:sz w:val="16"/>
          <w:szCs w:val="16"/>
        </w:rPr>
        <w:t>Direktiva (EU) 2020/2184 Evropskega parlamenta in Sveta z dne 16. decembra 2020 o kakovosti vode, namenjene za prehrano ljudi (prenovitev) (UL L 435, 23.12.2020, str. 1).</w:t>
      </w:r>
    </w:p>
  </w:footnote>
  <w:footnote w:id="27">
    <w:p w14:paraId="7C836E3A" w14:textId="3A9A3F57" w:rsidR="0042004B" w:rsidRPr="0054696C" w:rsidRDefault="0042004B" w:rsidP="00130639">
      <w:pPr>
        <w:pStyle w:val="Opomba"/>
        <w:rPr>
          <w:rFonts w:ascii="Arial" w:hAnsi="Arial" w:cs="Arial"/>
          <w:sz w:val="16"/>
          <w:szCs w:val="16"/>
        </w:rPr>
      </w:pPr>
      <w:r w:rsidRPr="0054696C">
        <w:rPr>
          <w:rStyle w:val="Sprotnaopomba-sklic"/>
          <w:rFonts w:ascii="Arial" w:hAnsi="Arial" w:cs="Arial"/>
          <w:sz w:val="16"/>
          <w:szCs w:val="16"/>
        </w:rPr>
        <w:footnoteRef/>
      </w:r>
      <w:r w:rsidRPr="0054696C">
        <w:rPr>
          <w:rFonts w:ascii="Arial" w:hAnsi="Arial" w:cs="Arial"/>
          <w:sz w:val="16"/>
          <w:szCs w:val="16"/>
        </w:rPr>
        <w:t xml:space="preserve"> </w:t>
      </w:r>
      <w:r w:rsidRPr="0054696C">
        <w:rPr>
          <w:rFonts w:ascii="Arial" w:hAnsi="Arial" w:cs="Arial"/>
          <w:sz w:val="16"/>
          <w:szCs w:val="16"/>
        </w:rPr>
        <w:tab/>
      </w:r>
      <w:r w:rsidRPr="0054696C">
        <w:rPr>
          <w:rFonts w:ascii="Arial" w:hAnsi="Arial" w:cs="Arial"/>
          <w:sz w:val="16"/>
          <w:szCs w:val="16"/>
        </w:rPr>
        <w:t xml:space="preserve">Na primer v skladu s Smernicami IPCC za nacionalne evidence toplogrednih plinov za čiščenje odpadnih voda (različica z dne (različica z dne 4. junija 2021): </w:t>
      </w:r>
      <w:hyperlink r:id="rId24" w:history="1">
        <w:r w:rsidR="00FA7627" w:rsidRPr="00D22EF5">
          <w:rPr>
            <w:rStyle w:val="Hiperpovezava"/>
            <w:rFonts w:ascii="Arial" w:hAnsi="Arial" w:cs="Arial"/>
            <w:sz w:val="16"/>
            <w:szCs w:val="16"/>
          </w:rPr>
          <w:t>https://www.ipcc-nggip.iges.or.jp/public/2019rf/pdf/5_Volume5/19R_V5_6_Ch06_Wastewater.pdf</w:t>
        </w:r>
      </w:hyperlink>
      <w:r w:rsidRPr="0054696C">
        <w:rPr>
          <w:rFonts w:ascii="Arial" w:hAnsi="Arial" w:cs="Arial"/>
          <w:sz w:val="16"/>
          <w:szCs w:val="16"/>
        </w:rPr>
        <w:t>)</w:t>
      </w:r>
    </w:p>
  </w:footnote>
  <w:footnote w:id="28">
    <w:p w14:paraId="59289A16" w14:textId="77777777" w:rsidR="0042004B" w:rsidRPr="0054696C" w:rsidRDefault="0042004B" w:rsidP="00130639">
      <w:pPr>
        <w:pStyle w:val="Opomba"/>
        <w:rPr>
          <w:rFonts w:ascii="Arial" w:hAnsi="Arial" w:cs="Arial"/>
          <w:sz w:val="16"/>
          <w:szCs w:val="16"/>
        </w:rPr>
      </w:pPr>
      <w:r w:rsidRPr="0054696C">
        <w:rPr>
          <w:rStyle w:val="Sprotnaopomba-sklic"/>
          <w:rFonts w:ascii="Arial" w:hAnsi="Arial" w:cs="Arial"/>
          <w:sz w:val="16"/>
          <w:szCs w:val="16"/>
        </w:rPr>
        <w:footnoteRef/>
      </w:r>
      <w:r w:rsidRPr="0054696C">
        <w:rPr>
          <w:rFonts w:ascii="Arial" w:hAnsi="Arial" w:cs="Arial"/>
          <w:sz w:val="16"/>
          <w:szCs w:val="16"/>
        </w:rPr>
        <w:t xml:space="preserve"> </w:t>
      </w:r>
      <w:r w:rsidRPr="0054696C">
        <w:rPr>
          <w:rFonts w:ascii="Arial" w:hAnsi="Arial" w:cs="Arial"/>
          <w:sz w:val="16"/>
          <w:szCs w:val="16"/>
        </w:rPr>
        <w:tab/>
      </w:r>
      <w:r w:rsidRPr="0054696C">
        <w:rPr>
          <w:rFonts w:ascii="Arial" w:hAnsi="Arial" w:cs="Arial"/>
          <w:sz w:val="16"/>
          <w:szCs w:val="16"/>
        </w:rPr>
        <w:t>Kot je opredeljeno v Prilogi II k Uredbi (EU) 2020/741 Evropskega parlamenta in Sveta z dne 25. maja 2020 o minimalnih zahtevah za ponovno uporabo vode (UL L 177, 5.6.2020, str. 32).</w:t>
      </w:r>
    </w:p>
  </w:footnote>
  <w:footnote w:id="29">
    <w:p w14:paraId="05AC10F1" w14:textId="77777777" w:rsidR="0042004B" w:rsidRPr="0054696C" w:rsidRDefault="0042004B" w:rsidP="00130639">
      <w:pPr>
        <w:pStyle w:val="Opomba"/>
        <w:rPr>
          <w:rFonts w:ascii="Arial" w:hAnsi="Arial" w:cs="Arial"/>
          <w:sz w:val="16"/>
          <w:szCs w:val="16"/>
        </w:rPr>
      </w:pPr>
      <w:r w:rsidRPr="0054696C">
        <w:rPr>
          <w:rStyle w:val="Sprotnaopomba-sklic"/>
          <w:rFonts w:ascii="Arial" w:hAnsi="Arial" w:cs="Arial"/>
          <w:sz w:val="16"/>
          <w:szCs w:val="16"/>
        </w:rPr>
        <w:footnoteRef/>
      </w:r>
      <w:r w:rsidRPr="0054696C">
        <w:rPr>
          <w:rFonts w:ascii="Arial" w:hAnsi="Arial" w:cs="Arial"/>
          <w:sz w:val="16"/>
          <w:szCs w:val="16"/>
        </w:rPr>
        <w:t xml:space="preserve"> </w:t>
      </w:r>
      <w:r w:rsidRPr="0054696C">
        <w:rPr>
          <w:rFonts w:ascii="Arial" w:hAnsi="Arial" w:cs="Arial"/>
          <w:sz w:val="16"/>
          <w:szCs w:val="16"/>
        </w:rPr>
        <w:tab/>
      </w:r>
      <w:r w:rsidRPr="0054696C">
        <w:rPr>
          <w:rFonts w:ascii="Arial" w:hAnsi="Arial" w:cs="Arial"/>
          <w:sz w:val="16"/>
          <w:szCs w:val="16"/>
        </w:rPr>
        <w:t>Direktiva Sveta 91/271/EGS z dne 21. maja 1991 o čiščenju komunalne odpadne vode (UL L 135, 30.5.1991, str. 40).</w:t>
      </w:r>
    </w:p>
  </w:footnote>
  <w:footnote w:id="30">
    <w:p w14:paraId="3512A3F3" w14:textId="77777777" w:rsidR="0042004B" w:rsidRPr="00D65BE8" w:rsidRDefault="0042004B" w:rsidP="007277C9">
      <w:pPr>
        <w:pStyle w:val="Opomba"/>
        <w:rPr>
          <w:rFonts w:ascii="Arial" w:hAnsi="Arial" w:cs="Arial"/>
          <w:sz w:val="16"/>
          <w:szCs w:val="16"/>
        </w:rPr>
      </w:pPr>
      <w:r w:rsidRPr="00D65BE8">
        <w:rPr>
          <w:rStyle w:val="Sprotnaopomba-sklic"/>
          <w:rFonts w:ascii="Arial" w:hAnsi="Arial" w:cs="Arial"/>
          <w:sz w:val="16"/>
          <w:szCs w:val="16"/>
        </w:rPr>
        <w:footnoteRef/>
      </w:r>
      <w:r w:rsidRPr="00D65BE8">
        <w:rPr>
          <w:rFonts w:ascii="Arial" w:hAnsi="Arial" w:cs="Arial"/>
          <w:sz w:val="16"/>
          <w:szCs w:val="16"/>
        </w:rPr>
        <w:t xml:space="preserve"> </w:t>
      </w:r>
      <w:r w:rsidRPr="00D65BE8">
        <w:rPr>
          <w:rFonts w:ascii="Arial" w:hAnsi="Arial" w:cs="Arial"/>
          <w:sz w:val="16"/>
          <w:szCs w:val="16"/>
        </w:rPr>
        <w:tab/>
      </w:r>
      <w:r w:rsidRPr="00D65BE8">
        <w:rPr>
          <w:rFonts w:ascii="Arial" w:hAnsi="Arial" w:cs="Arial"/>
          <w:sz w:val="16"/>
          <w:szCs w:val="16"/>
        </w:rPr>
        <w:t>Prihodnji scenariji vključujejo značilne poteke vsebnosti (RCP) Medvladnega panela za podnebne spremembe RCP2.6, RCP4.5, RCP6.0 in RCP8.5.</w:t>
      </w:r>
    </w:p>
  </w:footnote>
  <w:footnote w:id="31">
    <w:p w14:paraId="2728762C" w14:textId="5BD0D95B" w:rsidR="0042004B" w:rsidRPr="00D65BE8" w:rsidRDefault="0042004B" w:rsidP="007277C9">
      <w:pPr>
        <w:pStyle w:val="Opomba"/>
        <w:rPr>
          <w:rFonts w:ascii="Arial" w:hAnsi="Arial" w:cs="Arial"/>
          <w:sz w:val="16"/>
          <w:szCs w:val="16"/>
        </w:rPr>
      </w:pPr>
      <w:r w:rsidRPr="00D65BE8">
        <w:rPr>
          <w:rStyle w:val="Sprotnaopomba-sklic"/>
          <w:rFonts w:ascii="Arial" w:hAnsi="Arial" w:cs="Arial"/>
          <w:sz w:val="16"/>
          <w:szCs w:val="16"/>
        </w:rPr>
        <w:footnoteRef/>
      </w:r>
      <w:r w:rsidRPr="00D65BE8">
        <w:rPr>
          <w:rFonts w:ascii="Arial" w:hAnsi="Arial" w:cs="Arial"/>
          <w:sz w:val="16"/>
          <w:szCs w:val="16"/>
        </w:rPr>
        <w:t xml:space="preserve"> </w:t>
      </w:r>
      <w:r w:rsidRPr="00D65BE8">
        <w:rPr>
          <w:rFonts w:ascii="Arial" w:hAnsi="Arial" w:cs="Arial"/>
          <w:sz w:val="16"/>
          <w:szCs w:val="16"/>
        </w:rPr>
        <w:tab/>
      </w:r>
      <w:r w:rsidRPr="00D65BE8">
        <w:rPr>
          <w:rFonts w:ascii="Arial" w:hAnsi="Arial" w:cs="Arial"/>
          <w:sz w:val="16"/>
          <w:szCs w:val="16"/>
        </w:rPr>
        <w:t xml:space="preserve">Ocenjevalna poročila o podnebnih spremembah: vplivi, prilagoditev in ranljivost, ki jih redno objavlja Medvladni panel za podnebne spremembe, organ Združenih narodov za ocenjevanje znanstvenih dognanj v zvezi z učinki podnebnih sprememb, </w:t>
      </w:r>
      <w:hyperlink r:id="rId25" w:history="1">
        <w:r w:rsidR="00FA7627" w:rsidRPr="00D22EF5">
          <w:rPr>
            <w:rStyle w:val="Hiperpovezava"/>
            <w:rFonts w:ascii="Arial" w:hAnsi="Arial" w:cs="Arial"/>
            <w:sz w:val="16"/>
            <w:szCs w:val="16"/>
          </w:rPr>
          <w:t>https://www.ipcc.ch/reports/</w:t>
        </w:r>
      </w:hyperlink>
      <w:r w:rsidRPr="00D65BE8">
        <w:rPr>
          <w:rFonts w:ascii="Arial" w:hAnsi="Arial" w:cs="Arial"/>
          <w:sz w:val="16"/>
          <w:szCs w:val="16"/>
        </w:rPr>
        <w:t>.</w:t>
      </w:r>
    </w:p>
  </w:footnote>
  <w:footnote w:id="32">
    <w:p w14:paraId="564A481B" w14:textId="77777777" w:rsidR="0042004B" w:rsidRPr="00D65BE8" w:rsidRDefault="0042004B" w:rsidP="007277C9">
      <w:pPr>
        <w:pStyle w:val="Opomba"/>
        <w:rPr>
          <w:rFonts w:ascii="Arial" w:hAnsi="Arial" w:cs="Arial"/>
          <w:sz w:val="16"/>
          <w:szCs w:val="16"/>
        </w:rPr>
      </w:pPr>
      <w:r w:rsidRPr="00D65BE8">
        <w:rPr>
          <w:rStyle w:val="Sprotnaopomba-sklic"/>
          <w:rFonts w:ascii="Arial" w:hAnsi="Arial" w:cs="Arial"/>
          <w:sz w:val="16"/>
          <w:szCs w:val="16"/>
        </w:rPr>
        <w:footnoteRef/>
      </w:r>
      <w:r w:rsidRPr="00D65BE8">
        <w:rPr>
          <w:rFonts w:ascii="Arial" w:hAnsi="Arial" w:cs="Arial"/>
          <w:sz w:val="16"/>
          <w:szCs w:val="16"/>
        </w:rPr>
        <w:t xml:space="preserve"> </w:t>
      </w:r>
      <w:r w:rsidRPr="00D65BE8">
        <w:rPr>
          <w:rFonts w:ascii="Arial" w:hAnsi="Arial" w:cs="Arial"/>
          <w:sz w:val="16"/>
          <w:szCs w:val="16"/>
        </w:rPr>
        <w:tab/>
      </w:r>
      <w:r w:rsidRPr="00D65BE8">
        <w:rPr>
          <w:rFonts w:ascii="Arial" w:hAnsi="Arial" w:cs="Arial"/>
          <w:sz w:val="16"/>
          <w:szCs w:val="16"/>
        </w:rPr>
        <w:t xml:space="preserve">Kot so na primer storitve programa </w:t>
      </w:r>
      <w:proofErr w:type="spellStart"/>
      <w:r w:rsidRPr="00D65BE8">
        <w:rPr>
          <w:rFonts w:ascii="Arial" w:hAnsi="Arial" w:cs="Arial"/>
          <w:sz w:val="16"/>
          <w:szCs w:val="16"/>
        </w:rPr>
        <w:t>Copernicus</w:t>
      </w:r>
      <w:proofErr w:type="spellEnd"/>
      <w:r w:rsidRPr="00D65BE8">
        <w:rPr>
          <w:rFonts w:ascii="Arial" w:hAnsi="Arial" w:cs="Arial"/>
          <w:sz w:val="16"/>
          <w:szCs w:val="16"/>
        </w:rPr>
        <w:t>, ki jih upravlja Evropska komisija.</w:t>
      </w:r>
    </w:p>
  </w:footnote>
  <w:footnote w:id="33">
    <w:p w14:paraId="7ABD10A4" w14:textId="297EBDBD" w:rsidR="0042004B" w:rsidRPr="00FF5D45" w:rsidRDefault="0042004B" w:rsidP="007277C9">
      <w:pPr>
        <w:pStyle w:val="Opomba"/>
        <w:rPr>
          <w:rFonts w:ascii="Arial" w:hAnsi="Arial" w:cs="Arial"/>
          <w:sz w:val="16"/>
          <w:szCs w:val="16"/>
        </w:rPr>
      </w:pPr>
      <w:r w:rsidRPr="00FF5D45">
        <w:rPr>
          <w:rStyle w:val="Sprotnaopomba-sklic"/>
          <w:rFonts w:ascii="Arial" w:hAnsi="Arial" w:cs="Arial"/>
          <w:sz w:val="16"/>
          <w:szCs w:val="16"/>
        </w:rPr>
        <w:footnoteRef/>
      </w:r>
      <w:r w:rsidRPr="00FF5D45">
        <w:rPr>
          <w:rFonts w:ascii="Arial" w:hAnsi="Arial" w:cs="Arial"/>
          <w:sz w:val="16"/>
          <w:szCs w:val="16"/>
        </w:rPr>
        <w:t xml:space="preserve"> </w:t>
      </w:r>
      <w:r w:rsidRPr="00FF5D45">
        <w:rPr>
          <w:rFonts w:ascii="Arial" w:hAnsi="Arial" w:cs="Arial"/>
          <w:sz w:val="16"/>
          <w:szCs w:val="16"/>
        </w:rPr>
        <w:tab/>
      </w:r>
      <w:r w:rsidRPr="00FF5D45">
        <w:rPr>
          <w:rFonts w:ascii="Arial" w:hAnsi="Arial" w:cs="Arial"/>
          <w:sz w:val="16"/>
          <w:szCs w:val="16"/>
        </w:rPr>
        <w:t xml:space="preserve">Sonaravne rešitve so opredeljene kot „rešitve, ki imajo navdih in podporo v naravi, so stroškovno učinkovite, sočasno zagotavljajo okoljske, družbene in gospodarske koristi ter pomagajo krepiti odpornost. Takšne rešitve z lokalno prilagojenimi, z viri gospodarnimi in sistemskimi intervencijami prinašajo več in bolj raznoliko naravo ter naravne značilnosti in procese v mesta, krajino in morja.“ Zato sonaravne rešitve koristijo biotski raznovrstnosti in podpirajo izvajanje širokega nabora ekosistemskih storitev (različica z dne 4. junija 2021: </w:t>
      </w:r>
      <w:hyperlink r:id="rId26" w:history="1">
        <w:r w:rsidR="00FA7627" w:rsidRPr="00D22EF5">
          <w:rPr>
            <w:rStyle w:val="Hiperpovezava"/>
            <w:rFonts w:ascii="Arial" w:hAnsi="Arial" w:cs="Arial"/>
            <w:sz w:val="16"/>
            <w:szCs w:val="16"/>
          </w:rPr>
          <w:t>https://ec.europa.eu/info/research-and-innovation/research-area/environment/nature-based-solutions_en/</w:t>
        </w:r>
      </w:hyperlink>
      <w:r w:rsidRPr="00FF5D45">
        <w:rPr>
          <w:rFonts w:ascii="Arial" w:hAnsi="Arial" w:cs="Arial"/>
          <w:sz w:val="16"/>
          <w:szCs w:val="16"/>
        </w:rPr>
        <w:t>).</w:t>
      </w:r>
    </w:p>
  </w:footnote>
  <w:footnote w:id="34">
    <w:p w14:paraId="423465CE" w14:textId="77777777" w:rsidR="0042004B" w:rsidRPr="00FF5D45" w:rsidRDefault="0042004B" w:rsidP="007277C9">
      <w:pPr>
        <w:pStyle w:val="Opomba"/>
        <w:rPr>
          <w:rFonts w:ascii="Arial" w:hAnsi="Arial" w:cs="Arial"/>
          <w:sz w:val="16"/>
          <w:szCs w:val="16"/>
        </w:rPr>
      </w:pPr>
      <w:r w:rsidRPr="00FF5D45">
        <w:rPr>
          <w:rStyle w:val="Sprotnaopomba-sklic"/>
          <w:rFonts w:ascii="Arial" w:hAnsi="Arial" w:cs="Arial"/>
          <w:sz w:val="16"/>
          <w:szCs w:val="16"/>
        </w:rPr>
        <w:footnoteRef/>
      </w:r>
      <w:r w:rsidRPr="00FF5D45">
        <w:rPr>
          <w:rFonts w:ascii="Arial" w:hAnsi="Arial" w:cs="Arial"/>
          <w:sz w:val="16"/>
          <w:szCs w:val="16"/>
        </w:rPr>
        <w:t xml:space="preserve"> </w:t>
      </w:r>
      <w:r w:rsidRPr="00FF5D45">
        <w:rPr>
          <w:rFonts w:ascii="Arial" w:hAnsi="Arial" w:cs="Arial"/>
          <w:sz w:val="16"/>
          <w:szCs w:val="16"/>
        </w:rPr>
        <w:tab/>
      </w:r>
      <w:r w:rsidRPr="00FF5D45">
        <w:rPr>
          <w:rFonts w:ascii="Arial" w:hAnsi="Arial" w:cs="Arial"/>
          <w:sz w:val="16"/>
          <w:szCs w:val="16"/>
        </w:rPr>
        <w:t xml:space="preserve">Glej Sporočilo Komisije Evropskemu parlamentu, Svetu, Evropskemu ekonomsko-socialnemu odboru in Odboru regij: Zelena infrastruktura – izboljšanje evropskega naravnega kapitala (COM(2013) 249 </w:t>
      </w:r>
      <w:proofErr w:type="spellStart"/>
      <w:r w:rsidRPr="00FF5D45">
        <w:rPr>
          <w:rFonts w:ascii="Arial" w:hAnsi="Arial" w:cs="Arial"/>
          <w:sz w:val="16"/>
          <w:szCs w:val="16"/>
        </w:rPr>
        <w:t>final</w:t>
      </w:r>
      <w:proofErr w:type="spellEnd"/>
      <w:r w:rsidRPr="00FF5D45">
        <w:rPr>
          <w:rFonts w:ascii="Arial" w:hAnsi="Arial" w:cs="Arial"/>
          <w:sz w:val="16"/>
          <w:szCs w:val="16"/>
        </w:rPr>
        <w:t>).</w:t>
      </w:r>
    </w:p>
  </w:footnote>
  <w:footnote w:id="35">
    <w:p w14:paraId="5B758660" w14:textId="77777777" w:rsidR="004517FC" w:rsidRDefault="004517FC" w:rsidP="007277C9">
      <w:pPr>
        <w:pStyle w:val="Opomba"/>
        <w:rPr>
          <w:rFonts w:ascii="Arial" w:hAnsi="Arial" w:cs="Arial"/>
          <w:sz w:val="16"/>
          <w:szCs w:val="16"/>
        </w:rPr>
      </w:pPr>
    </w:p>
    <w:p w14:paraId="6F325DFC" w14:textId="5AD5E9C1" w:rsidR="0042004B" w:rsidRPr="00FF5D45" w:rsidRDefault="0042004B" w:rsidP="007277C9">
      <w:pPr>
        <w:pStyle w:val="Opomba"/>
        <w:rPr>
          <w:rFonts w:ascii="Arial" w:hAnsi="Arial" w:cs="Arial"/>
          <w:sz w:val="16"/>
          <w:szCs w:val="16"/>
        </w:rPr>
      </w:pPr>
      <w:r w:rsidRPr="00FF5D45">
        <w:rPr>
          <w:rStyle w:val="Sprotnaopomba-sklic"/>
          <w:rFonts w:ascii="Arial" w:hAnsi="Arial" w:cs="Arial"/>
          <w:sz w:val="16"/>
          <w:szCs w:val="16"/>
        </w:rPr>
        <w:footnoteRef/>
      </w:r>
      <w:r w:rsidRPr="00FF5D45">
        <w:rPr>
          <w:rFonts w:ascii="Arial" w:hAnsi="Arial" w:cs="Arial"/>
          <w:sz w:val="16"/>
          <w:szCs w:val="16"/>
        </w:rPr>
        <w:t xml:space="preserve"> </w:t>
      </w:r>
      <w:r w:rsidRPr="00FF5D45">
        <w:rPr>
          <w:rFonts w:ascii="Arial" w:hAnsi="Arial" w:cs="Arial"/>
          <w:sz w:val="16"/>
          <w:szCs w:val="16"/>
        </w:rPr>
        <w:tab/>
      </w:r>
      <w:r w:rsidRPr="00FF5D45">
        <w:rPr>
          <w:rFonts w:ascii="Arial" w:hAnsi="Arial" w:cs="Arial"/>
          <w:sz w:val="16"/>
          <w:szCs w:val="16"/>
        </w:rPr>
        <w:t>Postopek, s katerim pristojni organ določi, ali se bo za projekte, navedene v Prilogi II k Direktivi 2011/92/EU, izvedla presoja vplivov na okolje (iz člena 4(2) navedene direktive).</w:t>
      </w:r>
    </w:p>
  </w:footnote>
  <w:footnote w:id="36">
    <w:p w14:paraId="7A4C77B1" w14:textId="77777777" w:rsidR="0042004B" w:rsidRPr="00FF5D45" w:rsidRDefault="0042004B" w:rsidP="007277C9">
      <w:pPr>
        <w:pStyle w:val="Opomba"/>
        <w:rPr>
          <w:rFonts w:ascii="Arial" w:hAnsi="Arial" w:cs="Arial"/>
          <w:sz w:val="16"/>
          <w:szCs w:val="16"/>
        </w:rPr>
      </w:pPr>
      <w:r w:rsidRPr="00FF5D45">
        <w:rPr>
          <w:rStyle w:val="Sprotnaopomba-sklic"/>
          <w:rFonts w:ascii="Arial" w:hAnsi="Arial" w:cs="Arial"/>
          <w:sz w:val="16"/>
          <w:szCs w:val="16"/>
        </w:rPr>
        <w:footnoteRef/>
      </w:r>
      <w:r w:rsidRPr="00FF5D45">
        <w:rPr>
          <w:rFonts w:ascii="Arial" w:hAnsi="Arial" w:cs="Arial"/>
          <w:sz w:val="16"/>
          <w:szCs w:val="16"/>
        </w:rPr>
        <w:t xml:space="preserve"> </w:t>
      </w:r>
      <w:r w:rsidRPr="00FF5D45">
        <w:rPr>
          <w:rFonts w:ascii="Arial" w:hAnsi="Arial" w:cs="Arial"/>
          <w:sz w:val="16"/>
          <w:szCs w:val="16"/>
        </w:rPr>
        <w:tab/>
      </w:r>
      <w:r w:rsidRPr="00FF5D45">
        <w:rPr>
          <w:rFonts w:ascii="Arial" w:hAnsi="Arial" w:cs="Arial"/>
          <w:sz w:val="16"/>
          <w:szCs w:val="16"/>
        </w:rPr>
        <w:t>Taki ukrepi so bili opredeljeni za zagotovitev, da projekt, načrt ali dejavnost ne bodo pomembno vplivali na cilje ohranjanja zavarovanega območja.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3491" w14:textId="32FDB725" w:rsidR="00473FCB" w:rsidRPr="00445630" w:rsidRDefault="00CE65A4" w:rsidP="00473FCB">
    <w:pPr>
      <w:spacing w:after="0"/>
      <w:rPr>
        <w:rFonts w:ascii="Republika" w:hAnsi="Republika"/>
      </w:rPr>
    </w:pPr>
    <w:bookmarkStart w:id="2" w:name="_Hlk181621341"/>
    <w:r>
      <w:rPr>
        <w:noProof/>
      </w:rPr>
      <w:pict w14:anchorId="1AAA4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25905088" o:spid="_x0000_s1027" type="#_x0000_t75" style="position:absolute;margin-left:342.05pt;margin-top:-2.4pt;width:116.9pt;height:35.2pt;z-index:-25165721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
          <w10:wrap anchorx="margin"/>
        </v:shape>
      </w:pict>
    </w:r>
    <w:r>
      <w:rPr>
        <w:noProof/>
      </w:rPr>
      <w:pict w14:anchorId="004F1CDC">
        <v:shape id="Slika 125905085" o:spid="_x0000_s1029" type="#_x0000_t75" style="position:absolute;margin-left:158.8pt;margin-top:4.3pt;width:147.6pt;height:28.5pt;z-index:-25165516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2" o:title=""/>
          <w10:wrap anchorx="margin"/>
        </v:shape>
      </w:pict>
    </w:r>
    <w:r>
      <w:rPr>
        <w:noProof/>
      </w:rPr>
      <w:pict w14:anchorId="54A23A44">
        <v:shape id="Slika 125905087" o:spid="_x0000_s1028" type="#_x0000_t75" alt="GRB" style="position:absolute;margin-left:-34.5pt;margin-top:.75pt;width:22.6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3" o:title="GRB"/>
        </v:shape>
      </w:pict>
    </w:r>
    <w:r w:rsidR="00473FCB" w:rsidRPr="687A1109">
      <w:rPr>
        <w:rFonts w:ascii="Republika" w:hAnsi="Republika"/>
      </w:rPr>
      <w:t>REPUBLIKA SLOVENIJA</w:t>
    </w:r>
  </w:p>
  <w:p w14:paraId="3EFA603D" w14:textId="75C5EDC5" w:rsidR="00473FCB" w:rsidRPr="00445630" w:rsidRDefault="00473FCB" w:rsidP="00473FCB">
    <w:pPr>
      <w:spacing w:after="0"/>
      <w:rPr>
        <w:rFonts w:ascii="Republika" w:hAnsi="Republika"/>
        <w:b/>
        <w:bCs/>
        <w:szCs w:val="20"/>
      </w:rPr>
    </w:pPr>
    <w:r w:rsidRPr="00445630">
      <w:rPr>
        <w:rFonts w:ascii="Republika" w:hAnsi="Republika"/>
        <w:b/>
        <w:bCs/>
        <w:szCs w:val="20"/>
      </w:rPr>
      <w:t xml:space="preserve">MINISTRSTVO ZA </w:t>
    </w:r>
    <w:r>
      <w:rPr>
        <w:rFonts w:ascii="Republika" w:hAnsi="Republika"/>
        <w:b/>
        <w:bCs/>
        <w:szCs w:val="20"/>
      </w:rPr>
      <w:t>KOHEZIJO</w:t>
    </w:r>
    <w:r w:rsidR="0028360C">
      <w:rPr>
        <w:rFonts w:ascii="Republika" w:hAnsi="Republika"/>
        <w:b/>
        <w:bCs/>
        <w:szCs w:val="20"/>
      </w:rPr>
      <w:tab/>
    </w:r>
  </w:p>
  <w:p w14:paraId="264ADB87" w14:textId="53EBF7EC" w:rsidR="00473FCB" w:rsidRPr="00EC4283" w:rsidRDefault="00473FCB" w:rsidP="00473FCB">
    <w:pPr>
      <w:spacing w:after="0"/>
      <w:rPr>
        <w:rFonts w:ascii="Republika" w:hAnsi="Republika"/>
        <w:b/>
        <w:bCs/>
        <w:szCs w:val="20"/>
      </w:rPr>
    </w:pPr>
    <w:r w:rsidRPr="00EC4283">
      <w:rPr>
        <w:rFonts w:ascii="Republika" w:hAnsi="Republika"/>
        <w:b/>
        <w:bCs/>
        <w:szCs w:val="20"/>
      </w:rPr>
      <w:t>IN REGIONALNI RAZVOJ</w:t>
    </w:r>
  </w:p>
  <w:bookmarkEnd w:id="2"/>
  <w:p w14:paraId="0B9CF5BA" w14:textId="739E0D4D" w:rsidR="00AD25A2" w:rsidRDefault="00AD25A2" w:rsidP="00473FCB">
    <w:pPr>
      <w:pStyle w:val="Glava"/>
      <w:spacing w:after="0"/>
    </w:pPr>
  </w:p>
  <w:p w14:paraId="61829115" w14:textId="77777777" w:rsidR="00473FCB" w:rsidRPr="00473FCB" w:rsidRDefault="00473FCB" w:rsidP="00473FCB">
    <w:pPr>
      <w:pStyle w:val="Glav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E73"/>
    <w:multiLevelType w:val="hybridMultilevel"/>
    <w:tmpl w:val="1FC89E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CC5214"/>
    <w:multiLevelType w:val="hybridMultilevel"/>
    <w:tmpl w:val="7AE06C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4D6E8B"/>
    <w:multiLevelType w:val="hybridMultilevel"/>
    <w:tmpl w:val="C076F3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7918B4"/>
    <w:multiLevelType w:val="hybridMultilevel"/>
    <w:tmpl w:val="C7FA762A"/>
    <w:lvl w:ilvl="0" w:tplc="8880F70C">
      <w:start w:val="1"/>
      <w:numFmt w:val="bullet"/>
      <w:lvlText w:val="-"/>
      <w:lvlJc w:val="left"/>
      <w:pPr>
        <w:tabs>
          <w:tab w:val="num" w:pos="360"/>
        </w:tabs>
        <w:ind w:left="360" w:hanging="360"/>
      </w:pPr>
      <w:rPr>
        <w:rFonts w:ascii="Times New Roman" w:hAnsi="Times New Roman" w:hint="default"/>
      </w:rPr>
    </w:lvl>
    <w:lvl w:ilvl="1" w:tplc="53B01EEA">
      <w:start w:val="1687"/>
      <w:numFmt w:val="bullet"/>
      <w:lvlText w:val="•"/>
      <w:lvlJc w:val="left"/>
      <w:pPr>
        <w:tabs>
          <w:tab w:val="num" w:pos="1080"/>
        </w:tabs>
        <w:ind w:left="1080" w:hanging="360"/>
      </w:pPr>
      <w:rPr>
        <w:rFonts w:ascii="Arial" w:hAnsi="Arial" w:hint="default"/>
      </w:rPr>
    </w:lvl>
    <w:lvl w:ilvl="2" w:tplc="04240001">
      <w:start w:val="1"/>
      <w:numFmt w:val="bullet"/>
      <w:lvlText w:val=""/>
      <w:lvlJc w:val="left"/>
      <w:pPr>
        <w:tabs>
          <w:tab w:val="num" w:pos="1800"/>
        </w:tabs>
        <w:ind w:left="1800" w:hanging="360"/>
      </w:pPr>
      <w:rPr>
        <w:rFonts w:ascii="Symbol" w:hAnsi="Symbol" w:hint="default"/>
      </w:rPr>
    </w:lvl>
    <w:lvl w:ilvl="3" w:tplc="8EDC094C" w:tentative="1">
      <w:start w:val="1"/>
      <w:numFmt w:val="bullet"/>
      <w:lvlText w:val="-"/>
      <w:lvlJc w:val="left"/>
      <w:pPr>
        <w:tabs>
          <w:tab w:val="num" w:pos="2520"/>
        </w:tabs>
        <w:ind w:left="2520" w:hanging="360"/>
      </w:pPr>
      <w:rPr>
        <w:rFonts w:ascii="Times New Roman" w:hAnsi="Times New Roman" w:hint="default"/>
      </w:rPr>
    </w:lvl>
    <w:lvl w:ilvl="4" w:tplc="05C4A644" w:tentative="1">
      <w:start w:val="1"/>
      <w:numFmt w:val="bullet"/>
      <w:lvlText w:val="-"/>
      <w:lvlJc w:val="left"/>
      <w:pPr>
        <w:tabs>
          <w:tab w:val="num" w:pos="3240"/>
        </w:tabs>
        <w:ind w:left="3240" w:hanging="360"/>
      </w:pPr>
      <w:rPr>
        <w:rFonts w:ascii="Times New Roman" w:hAnsi="Times New Roman" w:hint="default"/>
      </w:rPr>
    </w:lvl>
    <w:lvl w:ilvl="5" w:tplc="053C1E34" w:tentative="1">
      <w:start w:val="1"/>
      <w:numFmt w:val="bullet"/>
      <w:lvlText w:val="-"/>
      <w:lvlJc w:val="left"/>
      <w:pPr>
        <w:tabs>
          <w:tab w:val="num" w:pos="3960"/>
        </w:tabs>
        <w:ind w:left="3960" w:hanging="360"/>
      </w:pPr>
      <w:rPr>
        <w:rFonts w:ascii="Times New Roman" w:hAnsi="Times New Roman" w:hint="default"/>
      </w:rPr>
    </w:lvl>
    <w:lvl w:ilvl="6" w:tplc="2B047E92" w:tentative="1">
      <w:start w:val="1"/>
      <w:numFmt w:val="bullet"/>
      <w:lvlText w:val="-"/>
      <w:lvlJc w:val="left"/>
      <w:pPr>
        <w:tabs>
          <w:tab w:val="num" w:pos="4680"/>
        </w:tabs>
        <w:ind w:left="4680" w:hanging="360"/>
      </w:pPr>
      <w:rPr>
        <w:rFonts w:ascii="Times New Roman" w:hAnsi="Times New Roman" w:hint="default"/>
      </w:rPr>
    </w:lvl>
    <w:lvl w:ilvl="7" w:tplc="1E702644" w:tentative="1">
      <w:start w:val="1"/>
      <w:numFmt w:val="bullet"/>
      <w:lvlText w:val="-"/>
      <w:lvlJc w:val="left"/>
      <w:pPr>
        <w:tabs>
          <w:tab w:val="num" w:pos="5400"/>
        </w:tabs>
        <w:ind w:left="5400" w:hanging="360"/>
      </w:pPr>
      <w:rPr>
        <w:rFonts w:ascii="Times New Roman" w:hAnsi="Times New Roman" w:hint="default"/>
      </w:rPr>
    </w:lvl>
    <w:lvl w:ilvl="8" w:tplc="798A391E"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9F3510B"/>
    <w:multiLevelType w:val="hybridMultilevel"/>
    <w:tmpl w:val="CA467112"/>
    <w:lvl w:ilvl="0" w:tplc="F4BA168C">
      <w:start w:val="1"/>
      <w:numFmt w:val="low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E6301C"/>
    <w:multiLevelType w:val="hybridMultilevel"/>
    <w:tmpl w:val="C066978A"/>
    <w:lvl w:ilvl="0" w:tplc="F4BA168C">
      <w:start w:val="1"/>
      <w:numFmt w:val="low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CD49F0"/>
    <w:multiLevelType w:val="hybridMultilevel"/>
    <w:tmpl w:val="685CF4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D17AF3"/>
    <w:multiLevelType w:val="hybridMultilevel"/>
    <w:tmpl w:val="5FBAC94A"/>
    <w:lvl w:ilvl="0" w:tplc="0C22F0C8">
      <w:start w:val="1"/>
      <w:numFmt w:val="lowerLetter"/>
      <w:lvlText w:val="%1.)"/>
      <w:lvlJc w:val="left"/>
      <w:pPr>
        <w:ind w:left="408" w:hanging="360"/>
      </w:pPr>
      <w:rPr>
        <w:rFonts w:hint="default"/>
      </w:rPr>
    </w:lvl>
    <w:lvl w:ilvl="1" w:tplc="F4BA168C">
      <w:start w:val="1"/>
      <w:numFmt w:val="lowerRoman"/>
      <w:lvlText w:val="%2."/>
      <w:lvlJc w:val="left"/>
      <w:pPr>
        <w:ind w:left="1128" w:hanging="360"/>
      </w:pPr>
      <w:rPr>
        <w:rFonts w:hint="default"/>
      </w:rPr>
    </w:lvl>
    <w:lvl w:ilvl="2" w:tplc="0424001B">
      <w:start w:val="1"/>
      <w:numFmt w:val="lowerRoman"/>
      <w:lvlText w:val="%3."/>
      <w:lvlJc w:val="right"/>
      <w:pPr>
        <w:ind w:left="1848" w:hanging="180"/>
      </w:pPr>
    </w:lvl>
    <w:lvl w:ilvl="3" w:tplc="0424000F">
      <w:start w:val="1"/>
      <w:numFmt w:val="decimal"/>
      <w:lvlText w:val="%4."/>
      <w:lvlJc w:val="left"/>
      <w:pPr>
        <w:ind w:left="2568" w:hanging="360"/>
      </w:pPr>
    </w:lvl>
    <w:lvl w:ilvl="4" w:tplc="04240019" w:tentative="1">
      <w:start w:val="1"/>
      <w:numFmt w:val="lowerLetter"/>
      <w:lvlText w:val="%5."/>
      <w:lvlJc w:val="left"/>
      <w:pPr>
        <w:ind w:left="3288" w:hanging="360"/>
      </w:pPr>
    </w:lvl>
    <w:lvl w:ilvl="5" w:tplc="0424001B" w:tentative="1">
      <w:start w:val="1"/>
      <w:numFmt w:val="lowerRoman"/>
      <w:lvlText w:val="%6."/>
      <w:lvlJc w:val="right"/>
      <w:pPr>
        <w:ind w:left="4008" w:hanging="180"/>
      </w:pPr>
    </w:lvl>
    <w:lvl w:ilvl="6" w:tplc="0424000F" w:tentative="1">
      <w:start w:val="1"/>
      <w:numFmt w:val="decimal"/>
      <w:lvlText w:val="%7."/>
      <w:lvlJc w:val="left"/>
      <w:pPr>
        <w:ind w:left="4728" w:hanging="360"/>
      </w:pPr>
    </w:lvl>
    <w:lvl w:ilvl="7" w:tplc="04240019" w:tentative="1">
      <w:start w:val="1"/>
      <w:numFmt w:val="lowerLetter"/>
      <w:lvlText w:val="%8."/>
      <w:lvlJc w:val="left"/>
      <w:pPr>
        <w:ind w:left="5448" w:hanging="360"/>
      </w:pPr>
    </w:lvl>
    <w:lvl w:ilvl="8" w:tplc="0424001B" w:tentative="1">
      <w:start w:val="1"/>
      <w:numFmt w:val="lowerRoman"/>
      <w:lvlText w:val="%9."/>
      <w:lvlJc w:val="right"/>
      <w:pPr>
        <w:ind w:left="6168" w:hanging="180"/>
      </w:pPr>
    </w:lvl>
  </w:abstractNum>
  <w:abstractNum w:abstractNumId="8" w15:restartNumberingAfterBreak="0">
    <w:nsid w:val="29E02BBF"/>
    <w:multiLevelType w:val="multilevel"/>
    <w:tmpl w:val="F0F2239C"/>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B069D3"/>
    <w:multiLevelType w:val="hybridMultilevel"/>
    <w:tmpl w:val="2BCC99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0167F6"/>
    <w:multiLevelType w:val="multilevel"/>
    <w:tmpl w:val="4364A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27605D"/>
    <w:multiLevelType w:val="hybridMultilevel"/>
    <w:tmpl w:val="39B8AE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71717B"/>
    <w:multiLevelType w:val="hybridMultilevel"/>
    <w:tmpl w:val="B930ED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C53094"/>
    <w:multiLevelType w:val="hybridMultilevel"/>
    <w:tmpl w:val="A1C0B8A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F81500"/>
    <w:multiLevelType w:val="hybridMultilevel"/>
    <w:tmpl w:val="E10ABDC0"/>
    <w:lvl w:ilvl="0" w:tplc="E0A6CD8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070216"/>
    <w:multiLevelType w:val="hybridMultilevel"/>
    <w:tmpl w:val="4CCA4A70"/>
    <w:lvl w:ilvl="0" w:tplc="1BB42C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5634C1"/>
    <w:multiLevelType w:val="multilevel"/>
    <w:tmpl w:val="29225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19741F"/>
    <w:multiLevelType w:val="hybridMultilevel"/>
    <w:tmpl w:val="0DAA8930"/>
    <w:lvl w:ilvl="0" w:tplc="ED56BA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6D7F9B"/>
    <w:multiLevelType w:val="hybridMultilevel"/>
    <w:tmpl w:val="CA467112"/>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9A7509"/>
    <w:multiLevelType w:val="hybridMultilevel"/>
    <w:tmpl w:val="B69A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04E7CE6"/>
    <w:multiLevelType w:val="hybridMultilevel"/>
    <w:tmpl w:val="8A9883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7B160C3"/>
    <w:multiLevelType w:val="hybridMultilevel"/>
    <w:tmpl w:val="58E6D7E2"/>
    <w:lvl w:ilvl="0" w:tplc="CDEA183C">
      <w:start w:val="1"/>
      <w:numFmt w:val="bullet"/>
      <w:pStyle w:val="TabelaA"/>
      <w:lvlText w:val=""/>
      <w:lvlJc w:val="left"/>
      <w:pPr>
        <w:ind w:left="4779" w:hanging="360"/>
      </w:pPr>
      <w:rPr>
        <w:rFonts w:ascii="Symbol" w:hAnsi="Symbol" w:hint="default"/>
      </w:rPr>
    </w:lvl>
    <w:lvl w:ilvl="1" w:tplc="AFB89928">
      <w:start w:val="1"/>
      <w:numFmt w:val="bullet"/>
      <w:pStyle w:val="TabelaA2"/>
      <w:lvlText w:val=""/>
      <w:lvlJc w:val="left"/>
      <w:pPr>
        <w:ind w:left="1494" w:hanging="360"/>
      </w:pPr>
      <w:rPr>
        <w:rFonts w:ascii="Symbol" w:hAnsi="Symbol" w:hint="default"/>
      </w:rPr>
    </w:lvl>
    <w:lvl w:ilvl="2" w:tplc="04240005">
      <w:start w:val="1"/>
      <w:numFmt w:val="bullet"/>
      <w:lvlText w:val=""/>
      <w:lvlJc w:val="left"/>
      <w:pPr>
        <w:ind w:left="6219" w:hanging="360"/>
      </w:pPr>
      <w:rPr>
        <w:rFonts w:ascii="Wingdings" w:hAnsi="Wingdings" w:hint="default"/>
      </w:rPr>
    </w:lvl>
    <w:lvl w:ilvl="3" w:tplc="04240001" w:tentative="1">
      <w:start w:val="1"/>
      <w:numFmt w:val="bullet"/>
      <w:lvlText w:val=""/>
      <w:lvlJc w:val="left"/>
      <w:pPr>
        <w:ind w:left="6939" w:hanging="360"/>
      </w:pPr>
      <w:rPr>
        <w:rFonts w:ascii="Symbol" w:hAnsi="Symbol" w:hint="default"/>
      </w:rPr>
    </w:lvl>
    <w:lvl w:ilvl="4" w:tplc="04240003" w:tentative="1">
      <w:start w:val="1"/>
      <w:numFmt w:val="bullet"/>
      <w:lvlText w:val="o"/>
      <w:lvlJc w:val="left"/>
      <w:pPr>
        <w:ind w:left="7659" w:hanging="360"/>
      </w:pPr>
      <w:rPr>
        <w:rFonts w:ascii="Courier New" w:hAnsi="Courier New" w:cs="Courier New" w:hint="default"/>
      </w:rPr>
    </w:lvl>
    <w:lvl w:ilvl="5" w:tplc="04240005" w:tentative="1">
      <w:start w:val="1"/>
      <w:numFmt w:val="bullet"/>
      <w:lvlText w:val=""/>
      <w:lvlJc w:val="left"/>
      <w:pPr>
        <w:ind w:left="8379" w:hanging="360"/>
      </w:pPr>
      <w:rPr>
        <w:rFonts w:ascii="Wingdings" w:hAnsi="Wingdings" w:hint="default"/>
      </w:rPr>
    </w:lvl>
    <w:lvl w:ilvl="6" w:tplc="04240001" w:tentative="1">
      <w:start w:val="1"/>
      <w:numFmt w:val="bullet"/>
      <w:lvlText w:val=""/>
      <w:lvlJc w:val="left"/>
      <w:pPr>
        <w:ind w:left="9099" w:hanging="360"/>
      </w:pPr>
      <w:rPr>
        <w:rFonts w:ascii="Symbol" w:hAnsi="Symbol" w:hint="default"/>
      </w:rPr>
    </w:lvl>
    <w:lvl w:ilvl="7" w:tplc="04240003" w:tentative="1">
      <w:start w:val="1"/>
      <w:numFmt w:val="bullet"/>
      <w:lvlText w:val="o"/>
      <w:lvlJc w:val="left"/>
      <w:pPr>
        <w:ind w:left="9819" w:hanging="360"/>
      </w:pPr>
      <w:rPr>
        <w:rFonts w:ascii="Courier New" w:hAnsi="Courier New" w:cs="Courier New" w:hint="default"/>
      </w:rPr>
    </w:lvl>
    <w:lvl w:ilvl="8" w:tplc="04240005" w:tentative="1">
      <w:start w:val="1"/>
      <w:numFmt w:val="bullet"/>
      <w:lvlText w:val=""/>
      <w:lvlJc w:val="left"/>
      <w:pPr>
        <w:ind w:left="10539" w:hanging="360"/>
      </w:pPr>
      <w:rPr>
        <w:rFonts w:ascii="Wingdings" w:hAnsi="Wingdings" w:hint="default"/>
      </w:rPr>
    </w:lvl>
  </w:abstractNum>
  <w:abstractNum w:abstractNumId="22" w15:restartNumberingAfterBreak="0">
    <w:nsid w:val="58C70228"/>
    <w:multiLevelType w:val="multilevel"/>
    <w:tmpl w:val="A2784CDC"/>
    <w:lvl w:ilvl="0">
      <w:start w:val="1"/>
      <w:numFmt w:val="decimal"/>
      <w:pStyle w:val="Naslov1"/>
      <w:lvlText w:val="%1."/>
      <w:lvlJc w:val="left"/>
      <w:pPr>
        <w:ind w:left="720" w:hanging="360"/>
      </w:pPr>
    </w:lvl>
    <w:lvl w:ilvl="1">
      <w:start w:val="2"/>
      <w:numFmt w:val="decimal"/>
      <w:isLgl/>
      <w:lvlText w:val="%1.%2."/>
      <w:lvlJc w:val="left"/>
      <w:pPr>
        <w:ind w:left="828" w:hanging="468"/>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5C6D135A"/>
    <w:multiLevelType w:val="hybridMultilevel"/>
    <w:tmpl w:val="77FC6ABE"/>
    <w:lvl w:ilvl="0" w:tplc="7C16C2A4">
      <w:start w:val="1"/>
      <w:numFmt w:val="bullet"/>
      <w:pStyle w:val="navadenA1"/>
      <w:lvlText w:val=""/>
      <w:lvlJc w:val="left"/>
      <w:rPr>
        <w:rFonts w:ascii="Symbol" w:hAnsi="Symbol" w:hint="default"/>
      </w:rPr>
    </w:lvl>
    <w:lvl w:ilvl="1" w:tplc="78F4B1A0">
      <w:start w:val="1"/>
      <w:numFmt w:val="bullet"/>
      <w:pStyle w:val="NavadenA2"/>
      <w:lvlText w:val=""/>
      <w:lvlJc w:val="left"/>
      <w:pPr>
        <w:ind w:left="1440" w:hanging="360"/>
      </w:pPr>
      <w:rPr>
        <w:rFonts w:ascii="Symbol" w:hAnsi="Symbol" w:hint="default"/>
      </w:rPr>
    </w:lvl>
    <w:lvl w:ilvl="2" w:tplc="04240005">
      <w:start w:val="1"/>
      <w:numFmt w:val="bullet"/>
      <w:pStyle w:val="NnavadenA2O"/>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1C0FC8"/>
    <w:multiLevelType w:val="hybridMultilevel"/>
    <w:tmpl w:val="2A9CE630"/>
    <w:lvl w:ilvl="0" w:tplc="ED56BA92">
      <w:start w:val="1"/>
      <w:numFmt w:val="lowerLetter"/>
      <w:lvlText w:val="(%1)"/>
      <w:lvlJc w:val="left"/>
      <w:pPr>
        <w:ind w:left="360" w:hanging="360"/>
      </w:pPr>
      <w:rPr>
        <w:rFonts w:hint="default"/>
      </w:rPr>
    </w:lvl>
    <w:lvl w:ilvl="1" w:tplc="43A22632">
      <w:start w:val="1"/>
      <w:numFmt w:val="lowerRoman"/>
      <w:lvlText w:val="(%2)"/>
      <w:lvlJc w:val="left"/>
      <w:pPr>
        <w:ind w:left="1440" w:hanging="72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8DC1337"/>
    <w:multiLevelType w:val="hybridMultilevel"/>
    <w:tmpl w:val="CCE62040"/>
    <w:lvl w:ilvl="0" w:tplc="F4BA168C">
      <w:start w:val="1"/>
      <w:numFmt w:val="lowerRoman"/>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E917DEA"/>
    <w:multiLevelType w:val="hybridMultilevel"/>
    <w:tmpl w:val="7C8EF6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10E683F"/>
    <w:multiLevelType w:val="hybridMultilevel"/>
    <w:tmpl w:val="3126C7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B958D1"/>
    <w:multiLevelType w:val="hybridMultilevel"/>
    <w:tmpl w:val="0BCE51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2E78FB"/>
    <w:multiLevelType w:val="hybridMultilevel"/>
    <w:tmpl w:val="EA24E674"/>
    <w:lvl w:ilvl="0" w:tplc="F4BA168C">
      <w:start w:val="1"/>
      <w:numFmt w:val="lowerRoman"/>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4665978">
    <w:abstractNumId w:val="16"/>
  </w:num>
  <w:num w:numId="2" w16cid:durableId="1759058039">
    <w:abstractNumId w:val="22"/>
  </w:num>
  <w:num w:numId="3" w16cid:durableId="812019138">
    <w:abstractNumId w:val="10"/>
  </w:num>
  <w:num w:numId="4" w16cid:durableId="59255730">
    <w:abstractNumId w:val="7"/>
  </w:num>
  <w:num w:numId="5" w16cid:durableId="318271137">
    <w:abstractNumId w:val="27"/>
  </w:num>
  <w:num w:numId="6" w16cid:durableId="1487743313">
    <w:abstractNumId w:val="13"/>
  </w:num>
  <w:num w:numId="7" w16cid:durableId="838037108">
    <w:abstractNumId w:val="0"/>
  </w:num>
  <w:num w:numId="8" w16cid:durableId="853227144">
    <w:abstractNumId w:val="20"/>
  </w:num>
  <w:num w:numId="9" w16cid:durableId="945776265">
    <w:abstractNumId w:val="8"/>
  </w:num>
  <w:num w:numId="10" w16cid:durableId="1522015023">
    <w:abstractNumId w:val="28"/>
  </w:num>
  <w:num w:numId="11" w16cid:durableId="7143888">
    <w:abstractNumId w:val="6"/>
  </w:num>
  <w:num w:numId="12" w16cid:durableId="1022972492">
    <w:abstractNumId w:val="12"/>
  </w:num>
  <w:num w:numId="13" w16cid:durableId="1969310116">
    <w:abstractNumId w:val="1"/>
  </w:num>
  <w:num w:numId="14" w16cid:durableId="1691760373">
    <w:abstractNumId w:val="15"/>
  </w:num>
  <w:num w:numId="15" w16cid:durableId="255670594">
    <w:abstractNumId w:val="3"/>
  </w:num>
  <w:num w:numId="16" w16cid:durableId="1789936460">
    <w:abstractNumId w:val="21"/>
  </w:num>
  <w:num w:numId="17" w16cid:durableId="2143113264">
    <w:abstractNumId w:val="23"/>
  </w:num>
  <w:num w:numId="18" w16cid:durableId="424494746">
    <w:abstractNumId w:val="11"/>
  </w:num>
  <w:num w:numId="19" w16cid:durableId="970287826">
    <w:abstractNumId w:val="14"/>
  </w:num>
  <w:num w:numId="20" w16cid:durableId="958604764">
    <w:abstractNumId w:val="2"/>
  </w:num>
  <w:num w:numId="21" w16cid:durableId="744301086">
    <w:abstractNumId w:val="19"/>
  </w:num>
  <w:num w:numId="22" w16cid:durableId="582183657">
    <w:abstractNumId w:val="9"/>
  </w:num>
  <w:num w:numId="23" w16cid:durableId="1620524882">
    <w:abstractNumId w:val="24"/>
  </w:num>
  <w:num w:numId="24" w16cid:durableId="426534915">
    <w:abstractNumId w:val="17"/>
  </w:num>
  <w:num w:numId="25" w16cid:durableId="493224339">
    <w:abstractNumId w:val="4"/>
  </w:num>
  <w:num w:numId="26" w16cid:durableId="954486099">
    <w:abstractNumId w:val="18"/>
  </w:num>
  <w:num w:numId="27" w16cid:durableId="278530885">
    <w:abstractNumId w:val="5"/>
  </w:num>
  <w:num w:numId="28" w16cid:durableId="447313637">
    <w:abstractNumId w:val="26"/>
  </w:num>
  <w:num w:numId="29" w16cid:durableId="1973248582">
    <w:abstractNumId w:val="25"/>
  </w:num>
  <w:num w:numId="30" w16cid:durableId="1429645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9F2"/>
    <w:rsid w:val="000016ED"/>
    <w:rsid w:val="00013664"/>
    <w:rsid w:val="000178F5"/>
    <w:rsid w:val="0002057F"/>
    <w:rsid w:val="00020871"/>
    <w:rsid w:val="00020B9B"/>
    <w:rsid w:val="000250BA"/>
    <w:rsid w:val="000252E7"/>
    <w:rsid w:val="000257C3"/>
    <w:rsid w:val="00033256"/>
    <w:rsid w:val="000372B6"/>
    <w:rsid w:val="00041E3E"/>
    <w:rsid w:val="000519E5"/>
    <w:rsid w:val="000532B3"/>
    <w:rsid w:val="00057BCB"/>
    <w:rsid w:val="00060BB9"/>
    <w:rsid w:val="0006646D"/>
    <w:rsid w:val="00070B74"/>
    <w:rsid w:val="00074A0C"/>
    <w:rsid w:val="00076408"/>
    <w:rsid w:val="00094114"/>
    <w:rsid w:val="000967D8"/>
    <w:rsid w:val="000A471E"/>
    <w:rsid w:val="000B7C73"/>
    <w:rsid w:val="000C4239"/>
    <w:rsid w:val="000C5049"/>
    <w:rsid w:val="000E1F60"/>
    <w:rsid w:val="000E5710"/>
    <w:rsid w:val="000F2D84"/>
    <w:rsid w:val="0011197D"/>
    <w:rsid w:val="001157BA"/>
    <w:rsid w:val="001271F5"/>
    <w:rsid w:val="00130639"/>
    <w:rsid w:val="00132562"/>
    <w:rsid w:val="001331C2"/>
    <w:rsid w:val="00133AA0"/>
    <w:rsid w:val="00133EF8"/>
    <w:rsid w:val="0013547E"/>
    <w:rsid w:val="001407F6"/>
    <w:rsid w:val="00145140"/>
    <w:rsid w:val="00147AD9"/>
    <w:rsid w:val="00154139"/>
    <w:rsid w:val="00166954"/>
    <w:rsid w:val="00170541"/>
    <w:rsid w:val="0017360B"/>
    <w:rsid w:val="001879B1"/>
    <w:rsid w:val="00187E1C"/>
    <w:rsid w:val="001902C6"/>
    <w:rsid w:val="001A4D04"/>
    <w:rsid w:val="001A5432"/>
    <w:rsid w:val="001A5B00"/>
    <w:rsid w:val="001A6188"/>
    <w:rsid w:val="001B6164"/>
    <w:rsid w:val="001C2FE0"/>
    <w:rsid w:val="001C3637"/>
    <w:rsid w:val="001C3F32"/>
    <w:rsid w:val="001C6F2D"/>
    <w:rsid w:val="001C78E0"/>
    <w:rsid w:val="001D3171"/>
    <w:rsid w:val="001D3728"/>
    <w:rsid w:val="001D3E5E"/>
    <w:rsid w:val="001D5CC2"/>
    <w:rsid w:val="001E5B43"/>
    <w:rsid w:val="001F7CEB"/>
    <w:rsid w:val="0020525E"/>
    <w:rsid w:val="00214B39"/>
    <w:rsid w:val="00216DB0"/>
    <w:rsid w:val="0022034F"/>
    <w:rsid w:val="00224294"/>
    <w:rsid w:val="00225942"/>
    <w:rsid w:val="0022742A"/>
    <w:rsid w:val="00232993"/>
    <w:rsid w:val="00234C7C"/>
    <w:rsid w:val="002374CF"/>
    <w:rsid w:val="002474DD"/>
    <w:rsid w:val="00250D06"/>
    <w:rsid w:val="0025712B"/>
    <w:rsid w:val="00262DD9"/>
    <w:rsid w:val="0027564A"/>
    <w:rsid w:val="00277CF0"/>
    <w:rsid w:val="0028360C"/>
    <w:rsid w:val="00292494"/>
    <w:rsid w:val="002972D5"/>
    <w:rsid w:val="00297D57"/>
    <w:rsid w:val="002A1F37"/>
    <w:rsid w:val="002B071A"/>
    <w:rsid w:val="002B1639"/>
    <w:rsid w:val="002C31E9"/>
    <w:rsid w:val="002C47CB"/>
    <w:rsid w:val="002E02A7"/>
    <w:rsid w:val="002F7718"/>
    <w:rsid w:val="00302659"/>
    <w:rsid w:val="003108BE"/>
    <w:rsid w:val="003131C9"/>
    <w:rsid w:val="0031390A"/>
    <w:rsid w:val="00315594"/>
    <w:rsid w:val="00316161"/>
    <w:rsid w:val="00322639"/>
    <w:rsid w:val="00324C40"/>
    <w:rsid w:val="003452B3"/>
    <w:rsid w:val="00345843"/>
    <w:rsid w:val="00347AB5"/>
    <w:rsid w:val="00357958"/>
    <w:rsid w:val="003609B0"/>
    <w:rsid w:val="003629F2"/>
    <w:rsid w:val="0036561A"/>
    <w:rsid w:val="00367D16"/>
    <w:rsid w:val="0037101C"/>
    <w:rsid w:val="00374DFB"/>
    <w:rsid w:val="00375A56"/>
    <w:rsid w:val="003767DA"/>
    <w:rsid w:val="00381FA3"/>
    <w:rsid w:val="003937E0"/>
    <w:rsid w:val="00394840"/>
    <w:rsid w:val="003957CD"/>
    <w:rsid w:val="003A0ACA"/>
    <w:rsid w:val="003A3875"/>
    <w:rsid w:val="003A5608"/>
    <w:rsid w:val="003A7542"/>
    <w:rsid w:val="003C0759"/>
    <w:rsid w:val="003C4B3C"/>
    <w:rsid w:val="003C4E70"/>
    <w:rsid w:val="003C7612"/>
    <w:rsid w:val="003D0218"/>
    <w:rsid w:val="003D0E47"/>
    <w:rsid w:val="003D1592"/>
    <w:rsid w:val="003D55B4"/>
    <w:rsid w:val="003E0A51"/>
    <w:rsid w:val="003E1932"/>
    <w:rsid w:val="003E407C"/>
    <w:rsid w:val="003F2147"/>
    <w:rsid w:val="003F49B0"/>
    <w:rsid w:val="003F59A4"/>
    <w:rsid w:val="003F64F1"/>
    <w:rsid w:val="0040005B"/>
    <w:rsid w:val="00401D6D"/>
    <w:rsid w:val="00410EA8"/>
    <w:rsid w:val="004113EE"/>
    <w:rsid w:val="004147FE"/>
    <w:rsid w:val="004154D7"/>
    <w:rsid w:val="0042004B"/>
    <w:rsid w:val="00420ED9"/>
    <w:rsid w:val="0042454D"/>
    <w:rsid w:val="00426E7A"/>
    <w:rsid w:val="00442090"/>
    <w:rsid w:val="004517FC"/>
    <w:rsid w:val="004561CA"/>
    <w:rsid w:val="00462F2E"/>
    <w:rsid w:val="004651C8"/>
    <w:rsid w:val="004668CB"/>
    <w:rsid w:val="00466EC4"/>
    <w:rsid w:val="00472263"/>
    <w:rsid w:val="004727C6"/>
    <w:rsid w:val="004734E4"/>
    <w:rsid w:val="004735B1"/>
    <w:rsid w:val="00473FCB"/>
    <w:rsid w:val="0047438D"/>
    <w:rsid w:val="0047760A"/>
    <w:rsid w:val="00481891"/>
    <w:rsid w:val="00483A51"/>
    <w:rsid w:val="004924AB"/>
    <w:rsid w:val="0049738F"/>
    <w:rsid w:val="004A13D2"/>
    <w:rsid w:val="004A2B80"/>
    <w:rsid w:val="004A390D"/>
    <w:rsid w:val="004A5F41"/>
    <w:rsid w:val="004B0CF9"/>
    <w:rsid w:val="004D1291"/>
    <w:rsid w:val="004D3AF7"/>
    <w:rsid w:val="004D73D4"/>
    <w:rsid w:val="004E185A"/>
    <w:rsid w:val="004E2444"/>
    <w:rsid w:val="004E6241"/>
    <w:rsid w:val="00504424"/>
    <w:rsid w:val="00510826"/>
    <w:rsid w:val="00512E0F"/>
    <w:rsid w:val="00513E1A"/>
    <w:rsid w:val="00524B98"/>
    <w:rsid w:val="00530390"/>
    <w:rsid w:val="005307F0"/>
    <w:rsid w:val="00531D40"/>
    <w:rsid w:val="00537899"/>
    <w:rsid w:val="00537AC3"/>
    <w:rsid w:val="0054696C"/>
    <w:rsid w:val="00547009"/>
    <w:rsid w:val="00547AFF"/>
    <w:rsid w:val="005510B8"/>
    <w:rsid w:val="00556057"/>
    <w:rsid w:val="005615EC"/>
    <w:rsid w:val="00574C34"/>
    <w:rsid w:val="00574FD8"/>
    <w:rsid w:val="00577FA4"/>
    <w:rsid w:val="00581866"/>
    <w:rsid w:val="00582362"/>
    <w:rsid w:val="005A1B9E"/>
    <w:rsid w:val="005A6EC0"/>
    <w:rsid w:val="005A71F5"/>
    <w:rsid w:val="005B40C2"/>
    <w:rsid w:val="005B4782"/>
    <w:rsid w:val="005B78CA"/>
    <w:rsid w:val="005D7756"/>
    <w:rsid w:val="005E0BDC"/>
    <w:rsid w:val="005F01F1"/>
    <w:rsid w:val="005F24BC"/>
    <w:rsid w:val="005F3490"/>
    <w:rsid w:val="005F3775"/>
    <w:rsid w:val="005F5588"/>
    <w:rsid w:val="005F5A98"/>
    <w:rsid w:val="005F7E47"/>
    <w:rsid w:val="00600F51"/>
    <w:rsid w:val="0060186C"/>
    <w:rsid w:val="00604334"/>
    <w:rsid w:val="0060574B"/>
    <w:rsid w:val="00610CD4"/>
    <w:rsid w:val="0061475D"/>
    <w:rsid w:val="00630776"/>
    <w:rsid w:val="00631065"/>
    <w:rsid w:val="0063302B"/>
    <w:rsid w:val="00647CEE"/>
    <w:rsid w:val="00660010"/>
    <w:rsid w:val="00661EE4"/>
    <w:rsid w:val="006627D4"/>
    <w:rsid w:val="00662D41"/>
    <w:rsid w:val="00663D3D"/>
    <w:rsid w:val="00667A74"/>
    <w:rsid w:val="00676F47"/>
    <w:rsid w:val="00683BE0"/>
    <w:rsid w:val="0068411D"/>
    <w:rsid w:val="00685BA2"/>
    <w:rsid w:val="00686200"/>
    <w:rsid w:val="00691CED"/>
    <w:rsid w:val="00695830"/>
    <w:rsid w:val="00695960"/>
    <w:rsid w:val="006A52EB"/>
    <w:rsid w:val="006B3A10"/>
    <w:rsid w:val="006B5C3D"/>
    <w:rsid w:val="006C665E"/>
    <w:rsid w:val="006D06B9"/>
    <w:rsid w:val="006D1F3A"/>
    <w:rsid w:val="006D4066"/>
    <w:rsid w:val="006D6774"/>
    <w:rsid w:val="006E030C"/>
    <w:rsid w:val="006F4529"/>
    <w:rsid w:val="00701B2A"/>
    <w:rsid w:val="00713D9E"/>
    <w:rsid w:val="00714C17"/>
    <w:rsid w:val="007167E7"/>
    <w:rsid w:val="00717A9B"/>
    <w:rsid w:val="007262A2"/>
    <w:rsid w:val="00727152"/>
    <w:rsid w:val="007277C9"/>
    <w:rsid w:val="0073078B"/>
    <w:rsid w:val="00730D11"/>
    <w:rsid w:val="00744798"/>
    <w:rsid w:val="00750D99"/>
    <w:rsid w:val="00750E5A"/>
    <w:rsid w:val="00753782"/>
    <w:rsid w:val="00757496"/>
    <w:rsid w:val="00757DFF"/>
    <w:rsid w:val="00781E6D"/>
    <w:rsid w:val="00783F13"/>
    <w:rsid w:val="0079138C"/>
    <w:rsid w:val="0079585B"/>
    <w:rsid w:val="007A10C4"/>
    <w:rsid w:val="007A1105"/>
    <w:rsid w:val="007A1A64"/>
    <w:rsid w:val="007A7A38"/>
    <w:rsid w:val="007B093C"/>
    <w:rsid w:val="007B1619"/>
    <w:rsid w:val="007B18ED"/>
    <w:rsid w:val="007C354C"/>
    <w:rsid w:val="007C4A9F"/>
    <w:rsid w:val="007D09CB"/>
    <w:rsid w:val="007D27F5"/>
    <w:rsid w:val="007D7861"/>
    <w:rsid w:val="007E159B"/>
    <w:rsid w:val="007E6FBB"/>
    <w:rsid w:val="007E7220"/>
    <w:rsid w:val="007F1086"/>
    <w:rsid w:val="007F161D"/>
    <w:rsid w:val="00804FD6"/>
    <w:rsid w:val="00812B2A"/>
    <w:rsid w:val="008139ED"/>
    <w:rsid w:val="00814A28"/>
    <w:rsid w:val="00820037"/>
    <w:rsid w:val="0082008B"/>
    <w:rsid w:val="008208F4"/>
    <w:rsid w:val="0082386B"/>
    <w:rsid w:val="008268E7"/>
    <w:rsid w:val="00835BF0"/>
    <w:rsid w:val="008362CD"/>
    <w:rsid w:val="00842CAE"/>
    <w:rsid w:val="0085382C"/>
    <w:rsid w:val="008562BE"/>
    <w:rsid w:val="00866F6C"/>
    <w:rsid w:val="00880063"/>
    <w:rsid w:val="00893BE3"/>
    <w:rsid w:val="00893E51"/>
    <w:rsid w:val="008A01DF"/>
    <w:rsid w:val="008A02E0"/>
    <w:rsid w:val="008A03D5"/>
    <w:rsid w:val="008A0FF4"/>
    <w:rsid w:val="008A60A2"/>
    <w:rsid w:val="008B09C9"/>
    <w:rsid w:val="008B1363"/>
    <w:rsid w:val="008B5D93"/>
    <w:rsid w:val="008C6FC9"/>
    <w:rsid w:val="008D0AD1"/>
    <w:rsid w:val="008D1768"/>
    <w:rsid w:val="008D3B8B"/>
    <w:rsid w:val="008D785E"/>
    <w:rsid w:val="008F1317"/>
    <w:rsid w:val="008F5C3A"/>
    <w:rsid w:val="0090184C"/>
    <w:rsid w:val="00903653"/>
    <w:rsid w:val="00906D39"/>
    <w:rsid w:val="00916A95"/>
    <w:rsid w:val="00923C26"/>
    <w:rsid w:val="009310EB"/>
    <w:rsid w:val="00943235"/>
    <w:rsid w:val="00947368"/>
    <w:rsid w:val="0094749D"/>
    <w:rsid w:val="00957047"/>
    <w:rsid w:val="009614C4"/>
    <w:rsid w:val="00962754"/>
    <w:rsid w:val="00966B8B"/>
    <w:rsid w:val="009743EF"/>
    <w:rsid w:val="0098151A"/>
    <w:rsid w:val="0098181F"/>
    <w:rsid w:val="0098473B"/>
    <w:rsid w:val="00987791"/>
    <w:rsid w:val="00992905"/>
    <w:rsid w:val="00992D90"/>
    <w:rsid w:val="00996887"/>
    <w:rsid w:val="009A3ECB"/>
    <w:rsid w:val="009B536E"/>
    <w:rsid w:val="009C0F53"/>
    <w:rsid w:val="009C10A0"/>
    <w:rsid w:val="009C11A9"/>
    <w:rsid w:val="009C4346"/>
    <w:rsid w:val="009C6E6F"/>
    <w:rsid w:val="009C770C"/>
    <w:rsid w:val="009D0584"/>
    <w:rsid w:val="009D3E6C"/>
    <w:rsid w:val="009D501A"/>
    <w:rsid w:val="009E20C0"/>
    <w:rsid w:val="009E2B0A"/>
    <w:rsid w:val="009E6244"/>
    <w:rsid w:val="009E6D70"/>
    <w:rsid w:val="00A0139D"/>
    <w:rsid w:val="00A01BFA"/>
    <w:rsid w:val="00A048ED"/>
    <w:rsid w:val="00A15492"/>
    <w:rsid w:val="00A202A5"/>
    <w:rsid w:val="00A24211"/>
    <w:rsid w:val="00A372D4"/>
    <w:rsid w:val="00A414EB"/>
    <w:rsid w:val="00A426CC"/>
    <w:rsid w:val="00A60F42"/>
    <w:rsid w:val="00A63A72"/>
    <w:rsid w:val="00A776B8"/>
    <w:rsid w:val="00AB195D"/>
    <w:rsid w:val="00AC5932"/>
    <w:rsid w:val="00AD25A2"/>
    <w:rsid w:val="00AD6F40"/>
    <w:rsid w:val="00AD7D10"/>
    <w:rsid w:val="00AE2313"/>
    <w:rsid w:val="00AF36B1"/>
    <w:rsid w:val="00AF5DC5"/>
    <w:rsid w:val="00B11EEE"/>
    <w:rsid w:val="00B338DC"/>
    <w:rsid w:val="00B341B8"/>
    <w:rsid w:val="00B4244B"/>
    <w:rsid w:val="00B42E07"/>
    <w:rsid w:val="00B52037"/>
    <w:rsid w:val="00B521FE"/>
    <w:rsid w:val="00B537EF"/>
    <w:rsid w:val="00B557DF"/>
    <w:rsid w:val="00B55BF8"/>
    <w:rsid w:val="00B62E7C"/>
    <w:rsid w:val="00B62F6C"/>
    <w:rsid w:val="00B83FE2"/>
    <w:rsid w:val="00B873D1"/>
    <w:rsid w:val="00B92E56"/>
    <w:rsid w:val="00BA27E9"/>
    <w:rsid w:val="00BA2C66"/>
    <w:rsid w:val="00BB73A6"/>
    <w:rsid w:val="00BC0BE6"/>
    <w:rsid w:val="00BC1B57"/>
    <w:rsid w:val="00BD60B1"/>
    <w:rsid w:val="00BD78E9"/>
    <w:rsid w:val="00BF31B3"/>
    <w:rsid w:val="00C055C1"/>
    <w:rsid w:val="00C13584"/>
    <w:rsid w:val="00C14F71"/>
    <w:rsid w:val="00C16B9D"/>
    <w:rsid w:val="00C22E9B"/>
    <w:rsid w:val="00C24078"/>
    <w:rsid w:val="00C30A51"/>
    <w:rsid w:val="00C4096E"/>
    <w:rsid w:val="00C41A9C"/>
    <w:rsid w:val="00C54A8F"/>
    <w:rsid w:val="00C555AC"/>
    <w:rsid w:val="00C6756D"/>
    <w:rsid w:val="00C73BE1"/>
    <w:rsid w:val="00C76B52"/>
    <w:rsid w:val="00C82C76"/>
    <w:rsid w:val="00C8466D"/>
    <w:rsid w:val="00C856CD"/>
    <w:rsid w:val="00C920F9"/>
    <w:rsid w:val="00CA0731"/>
    <w:rsid w:val="00CA6E45"/>
    <w:rsid w:val="00CB4B8E"/>
    <w:rsid w:val="00CB503B"/>
    <w:rsid w:val="00CC0DA3"/>
    <w:rsid w:val="00CC360F"/>
    <w:rsid w:val="00CC3D0E"/>
    <w:rsid w:val="00CC466D"/>
    <w:rsid w:val="00CD289F"/>
    <w:rsid w:val="00CE65A4"/>
    <w:rsid w:val="00CE6A88"/>
    <w:rsid w:val="00CE6C51"/>
    <w:rsid w:val="00CF42DB"/>
    <w:rsid w:val="00CF7F61"/>
    <w:rsid w:val="00D01453"/>
    <w:rsid w:val="00D0302B"/>
    <w:rsid w:val="00D04E5E"/>
    <w:rsid w:val="00D0543F"/>
    <w:rsid w:val="00D13047"/>
    <w:rsid w:val="00D218D3"/>
    <w:rsid w:val="00D22B67"/>
    <w:rsid w:val="00D27862"/>
    <w:rsid w:val="00D3720A"/>
    <w:rsid w:val="00D4160F"/>
    <w:rsid w:val="00D41EA2"/>
    <w:rsid w:val="00D43E3F"/>
    <w:rsid w:val="00D4531C"/>
    <w:rsid w:val="00D46724"/>
    <w:rsid w:val="00D65BE8"/>
    <w:rsid w:val="00D80276"/>
    <w:rsid w:val="00D84FD4"/>
    <w:rsid w:val="00D87D02"/>
    <w:rsid w:val="00D900F3"/>
    <w:rsid w:val="00D90E60"/>
    <w:rsid w:val="00D931C7"/>
    <w:rsid w:val="00D95B5B"/>
    <w:rsid w:val="00DA10B2"/>
    <w:rsid w:val="00DA61B2"/>
    <w:rsid w:val="00DA74FB"/>
    <w:rsid w:val="00DC1ACF"/>
    <w:rsid w:val="00DC3644"/>
    <w:rsid w:val="00DD2085"/>
    <w:rsid w:val="00DD59F6"/>
    <w:rsid w:val="00DE7043"/>
    <w:rsid w:val="00DE7883"/>
    <w:rsid w:val="00E015A7"/>
    <w:rsid w:val="00E034FA"/>
    <w:rsid w:val="00E13D0F"/>
    <w:rsid w:val="00E20BDA"/>
    <w:rsid w:val="00E225D0"/>
    <w:rsid w:val="00E228DE"/>
    <w:rsid w:val="00E35796"/>
    <w:rsid w:val="00E40282"/>
    <w:rsid w:val="00E4334D"/>
    <w:rsid w:val="00E66F65"/>
    <w:rsid w:val="00E7266B"/>
    <w:rsid w:val="00E75494"/>
    <w:rsid w:val="00E76BF1"/>
    <w:rsid w:val="00E80C90"/>
    <w:rsid w:val="00E81329"/>
    <w:rsid w:val="00E91A62"/>
    <w:rsid w:val="00E95D32"/>
    <w:rsid w:val="00E97331"/>
    <w:rsid w:val="00EA0275"/>
    <w:rsid w:val="00EA48DB"/>
    <w:rsid w:val="00EB1C37"/>
    <w:rsid w:val="00EB58DC"/>
    <w:rsid w:val="00EC4A64"/>
    <w:rsid w:val="00EC6117"/>
    <w:rsid w:val="00ED3592"/>
    <w:rsid w:val="00ED4366"/>
    <w:rsid w:val="00ED4491"/>
    <w:rsid w:val="00ED45A7"/>
    <w:rsid w:val="00EE50DA"/>
    <w:rsid w:val="00EE5FC7"/>
    <w:rsid w:val="00EE7716"/>
    <w:rsid w:val="00EF53A1"/>
    <w:rsid w:val="00EF60D6"/>
    <w:rsid w:val="00F077E5"/>
    <w:rsid w:val="00F1022B"/>
    <w:rsid w:val="00F123CF"/>
    <w:rsid w:val="00F12FE4"/>
    <w:rsid w:val="00F13936"/>
    <w:rsid w:val="00F154BC"/>
    <w:rsid w:val="00F336F7"/>
    <w:rsid w:val="00F355F4"/>
    <w:rsid w:val="00F377E4"/>
    <w:rsid w:val="00F37DA6"/>
    <w:rsid w:val="00F37E2E"/>
    <w:rsid w:val="00F44605"/>
    <w:rsid w:val="00F45619"/>
    <w:rsid w:val="00F46CEE"/>
    <w:rsid w:val="00F5724D"/>
    <w:rsid w:val="00F67157"/>
    <w:rsid w:val="00F74C59"/>
    <w:rsid w:val="00F765B4"/>
    <w:rsid w:val="00F81722"/>
    <w:rsid w:val="00FA113B"/>
    <w:rsid w:val="00FA1E12"/>
    <w:rsid w:val="00FA7627"/>
    <w:rsid w:val="00FB17D4"/>
    <w:rsid w:val="00FB474A"/>
    <w:rsid w:val="00FB7507"/>
    <w:rsid w:val="00FC2EC4"/>
    <w:rsid w:val="00FD0079"/>
    <w:rsid w:val="00FD0F3E"/>
    <w:rsid w:val="00FD284D"/>
    <w:rsid w:val="00FD2D51"/>
    <w:rsid w:val="00FD592F"/>
    <w:rsid w:val="00FE7CE8"/>
    <w:rsid w:val="00FF25DE"/>
    <w:rsid w:val="00FF42DB"/>
    <w:rsid w:val="00FF5D45"/>
    <w:rsid w:val="00FF6A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DA606"/>
  <w15:chartTrackingRefBased/>
  <w15:docId w15:val="{6B4956D3-9BCF-452B-8B40-767A0FBD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rPr>
  </w:style>
  <w:style w:type="paragraph" w:styleId="Naslov1">
    <w:name w:val="heading 1"/>
    <w:basedOn w:val="Navaden"/>
    <w:next w:val="Navaden"/>
    <w:link w:val="Naslov1Znak"/>
    <w:uiPriority w:val="9"/>
    <w:qFormat/>
    <w:rsid w:val="003629F2"/>
    <w:pPr>
      <w:keepNext/>
      <w:numPr>
        <w:numId w:val="2"/>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375A56"/>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unhideWhenUsed/>
    <w:qFormat/>
    <w:rsid w:val="00FB7507"/>
    <w:pPr>
      <w:keepNext/>
      <w:spacing w:before="240" w:after="60"/>
      <w:outlineLvl w:val="2"/>
    </w:pPr>
    <w:rPr>
      <w:rFonts w:ascii="Cambria" w:eastAsia="Times New Roman" w:hAnsi="Cambria"/>
      <w:b/>
      <w:bCs/>
      <w:sz w:val="26"/>
      <w:szCs w:val="26"/>
    </w:rPr>
  </w:style>
  <w:style w:type="paragraph" w:styleId="Naslov5">
    <w:name w:val="heading 5"/>
    <w:basedOn w:val="Navaden"/>
    <w:next w:val="Navaden"/>
    <w:link w:val="Naslov5Znak"/>
    <w:uiPriority w:val="9"/>
    <w:semiHidden/>
    <w:unhideWhenUsed/>
    <w:qFormat/>
    <w:rsid w:val="007277C9"/>
    <w:pPr>
      <w:spacing w:before="240" w:after="60"/>
      <w:outlineLvl w:val="4"/>
    </w:pPr>
    <w:rPr>
      <w:rFonts w:eastAsia="Times New Roman"/>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3629F2"/>
    <w:rPr>
      <w:rFonts w:ascii="Cambria" w:eastAsia="Times New Roman" w:hAnsi="Cambria"/>
      <w:b/>
      <w:bCs/>
      <w:kern w:val="32"/>
      <w:sz w:val="32"/>
      <w:szCs w:val="32"/>
    </w:rPr>
  </w:style>
  <w:style w:type="character" w:styleId="Pripombasklic">
    <w:name w:val="annotation reference"/>
    <w:aliases w:val="Komentar - sklic,Komentar - sklic1"/>
    <w:uiPriority w:val="99"/>
    <w:unhideWhenUsed/>
    <w:rsid w:val="003629F2"/>
    <w:rPr>
      <w:sz w:val="16"/>
      <w:szCs w:val="16"/>
    </w:rPr>
  </w:style>
  <w:style w:type="paragraph" w:styleId="Pripombabesedilo">
    <w:name w:val="annotation text"/>
    <w:aliases w:val="Komentar - besedilo,Komentar - besedilo1, Znak9,Znak9"/>
    <w:basedOn w:val="Navaden"/>
    <w:link w:val="PripombabesediloZnak"/>
    <w:uiPriority w:val="99"/>
    <w:unhideWhenUsed/>
    <w:rsid w:val="003629F2"/>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3629F2"/>
  </w:style>
  <w:style w:type="paragraph" w:styleId="Besedilooblaka">
    <w:name w:val="Balloon Text"/>
    <w:basedOn w:val="Navaden"/>
    <w:link w:val="BesedilooblakaZnak"/>
    <w:uiPriority w:val="99"/>
    <w:semiHidden/>
    <w:unhideWhenUsed/>
    <w:rsid w:val="003629F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29F2"/>
    <w:rPr>
      <w:rFonts w:ascii="Tahoma" w:hAnsi="Tahoma" w:cs="Tahoma"/>
      <w:sz w:val="16"/>
      <w:szCs w:val="16"/>
    </w:rPr>
  </w:style>
  <w:style w:type="character" w:customStyle="1" w:styleId="Naslov2Znak">
    <w:name w:val="Naslov 2 Znak"/>
    <w:link w:val="Naslov2"/>
    <w:uiPriority w:val="9"/>
    <w:rsid w:val="00375A56"/>
    <w:rPr>
      <w:rFonts w:ascii="Cambria" w:eastAsia="Times New Roman" w:hAnsi="Cambria" w:cs="Times New Roman"/>
      <w:b/>
      <w:bCs/>
      <w:i/>
      <w:iCs/>
      <w:sz w:val="28"/>
      <w:szCs w:val="2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75A56"/>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75A56"/>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uiPriority w:val="99"/>
    <w:unhideWhenUsed/>
    <w:qFormat/>
    <w:rsid w:val="00375A56"/>
    <w:rPr>
      <w:vertAlign w:val="superscript"/>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4D3AF7"/>
    <w:pPr>
      <w:spacing w:after="0" w:line="240" w:lineRule="auto"/>
      <w:ind w:left="720"/>
      <w:contextualSpacing/>
      <w:jc w:val="both"/>
    </w:pPr>
    <w:rPr>
      <w:rFonts w:ascii="Arial" w:hAnsi="Arial"/>
      <w:sz w:val="20"/>
      <w:lang w:eastAsia="en-US"/>
    </w:rPr>
  </w:style>
  <w:style w:type="paragraph" w:customStyle="1" w:styleId="Default">
    <w:name w:val="Default"/>
    <w:rsid w:val="004D3AF7"/>
    <w:pPr>
      <w:autoSpaceDE w:val="0"/>
      <w:autoSpaceDN w:val="0"/>
      <w:adjustRightInd w:val="0"/>
    </w:pPr>
    <w:rPr>
      <w:rFonts w:eastAsia="Times New Roman" w:cs="Calibri"/>
      <w:color w:val="000000"/>
      <w:sz w:val="24"/>
      <w:szCs w:val="24"/>
    </w:r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4D3AF7"/>
    <w:rPr>
      <w:rFonts w:ascii="Arial" w:hAnsi="Arial"/>
      <w:szCs w:val="22"/>
      <w:lang w:eastAsia="en-US"/>
    </w:rPr>
  </w:style>
  <w:style w:type="paragraph" w:styleId="Napis">
    <w:name w:val="caption"/>
    <w:basedOn w:val="Navaden"/>
    <w:next w:val="Navaden"/>
    <w:uiPriority w:val="35"/>
    <w:unhideWhenUsed/>
    <w:qFormat/>
    <w:rsid w:val="00D931C7"/>
    <w:rPr>
      <w:b/>
      <w:bCs/>
      <w:sz w:val="20"/>
      <w:szCs w:val="20"/>
    </w:rPr>
  </w:style>
  <w:style w:type="paragraph" w:styleId="Zadevapripombe">
    <w:name w:val="annotation subject"/>
    <w:basedOn w:val="Pripombabesedilo"/>
    <w:next w:val="Pripombabesedilo"/>
    <w:link w:val="ZadevapripombeZnak"/>
    <w:uiPriority w:val="99"/>
    <w:semiHidden/>
    <w:unhideWhenUsed/>
    <w:rsid w:val="002E02A7"/>
    <w:rPr>
      <w:b/>
      <w:bCs/>
    </w:rPr>
  </w:style>
  <w:style w:type="character" w:customStyle="1" w:styleId="ZadevapripombeZnak">
    <w:name w:val="Zadeva pripombe Znak"/>
    <w:link w:val="Zadevapripombe"/>
    <w:uiPriority w:val="99"/>
    <w:semiHidden/>
    <w:rsid w:val="002E02A7"/>
    <w:rPr>
      <w:b/>
      <w:bCs/>
    </w:rPr>
  </w:style>
  <w:style w:type="character" w:customStyle="1" w:styleId="Naslov3Znak">
    <w:name w:val="Naslov 3 Znak"/>
    <w:link w:val="Naslov3"/>
    <w:uiPriority w:val="9"/>
    <w:rsid w:val="00FB7507"/>
    <w:rPr>
      <w:rFonts w:ascii="Cambria" w:eastAsia="Times New Roman" w:hAnsi="Cambria" w:cs="Times New Roman"/>
      <w:b/>
      <w:bCs/>
      <w:sz w:val="26"/>
      <w:szCs w:val="26"/>
    </w:rPr>
  </w:style>
  <w:style w:type="table" w:styleId="Tabelamrea">
    <w:name w:val="Table Grid"/>
    <w:basedOn w:val="Navadnatabela"/>
    <w:uiPriority w:val="39"/>
    <w:rsid w:val="00661E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57958"/>
    <w:rPr>
      <w:color w:val="0000FF"/>
      <w:u w:val="single"/>
    </w:rPr>
  </w:style>
  <w:style w:type="paragraph" w:customStyle="1" w:styleId="oj-tbl-txt">
    <w:name w:val="oj-tbl-txt"/>
    <w:basedOn w:val="Navaden"/>
    <w:rsid w:val="009743EF"/>
    <w:pPr>
      <w:spacing w:before="100" w:beforeAutospacing="1" w:after="100" w:afterAutospacing="1" w:line="240" w:lineRule="auto"/>
    </w:pPr>
    <w:rPr>
      <w:rFonts w:ascii="Times New Roman" w:eastAsia="Times New Roman" w:hAnsi="Times New Roman"/>
      <w:sz w:val="24"/>
      <w:szCs w:val="24"/>
    </w:rPr>
  </w:style>
  <w:style w:type="paragraph" w:customStyle="1" w:styleId="NASLOVNICAPODNASLOVPROJEKTA">
    <w:name w:val="NASLOVNICA_PODNASLOV PROJEKTA"/>
    <w:basedOn w:val="Navaden"/>
    <w:link w:val="NASLOVNICAPODNASLOVPROJEKTAZnak"/>
    <w:qFormat/>
    <w:rsid w:val="003131C9"/>
    <w:pPr>
      <w:spacing w:line="240" w:lineRule="auto"/>
      <w:ind w:right="1134"/>
    </w:pPr>
    <w:rPr>
      <w:rFonts w:ascii="Segoe UI Semibold" w:hAnsi="Segoe UI Semibold" w:cs="Segoe UI Semibold"/>
      <w:caps/>
      <w:color w:val="57524D"/>
      <w:sz w:val="32"/>
      <w:lang w:eastAsia="en-US"/>
    </w:rPr>
  </w:style>
  <w:style w:type="character" w:customStyle="1" w:styleId="NASLOVNICAPODNASLOVPROJEKTAZnak">
    <w:name w:val="NASLOVNICA_PODNASLOV PROJEKTA Znak"/>
    <w:link w:val="NASLOVNICAPODNASLOVPROJEKTA"/>
    <w:rsid w:val="003131C9"/>
    <w:rPr>
      <w:rFonts w:ascii="Segoe UI Semibold" w:hAnsi="Segoe UI Semibold" w:cs="Segoe UI Semibold"/>
      <w:caps/>
      <w:color w:val="57524D"/>
      <w:sz w:val="32"/>
      <w:szCs w:val="22"/>
      <w:lang w:eastAsia="en-US"/>
    </w:rPr>
  </w:style>
  <w:style w:type="paragraph" w:customStyle="1" w:styleId="TabelaG">
    <w:name w:val="Tabela_G"/>
    <w:basedOn w:val="Navaden"/>
    <w:link w:val="TabelaGZnak"/>
    <w:qFormat/>
    <w:rsid w:val="003131C9"/>
    <w:pPr>
      <w:keepNext/>
      <w:spacing w:after="0" w:line="240" w:lineRule="auto"/>
      <w:contextualSpacing/>
      <w:jc w:val="center"/>
    </w:pPr>
    <w:rPr>
      <w:rFonts w:ascii="Segoe UI Semilight" w:hAnsi="Segoe UI Semilight" w:cs="Segoe UI Semilight"/>
      <w:sz w:val="20"/>
    </w:rPr>
  </w:style>
  <w:style w:type="character" w:customStyle="1" w:styleId="TabelaGZnak">
    <w:name w:val="Tabela_G Znak"/>
    <w:link w:val="TabelaG"/>
    <w:rsid w:val="003131C9"/>
    <w:rPr>
      <w:rFonts w:ascii="Segoe UI Semilight" w:hAnsi="Segoe UI Semilight" w:cs="Segoe UI Semilight"/>
      <w:szCs w:val="22"/>
    </w:rPr>
  </w:style>
  <w:style w:type="paragraph" w:customStyle="1" w:styleId="TabelaO">
    <w:name w:val="Tabela_O"/>
    <w:basedOn w:val="Navaden"/>
    <w:link w:val="TabelaOZnak"/>
    <w:qFormat/>
    <w:rsid w:val="003131C9"/>
    <w:pPr>
      <w:spacing w:after="0" w:line="240" w:lineRule="auto"/>
      <w:jc w:val="both"/>
    </w:pPr>
    <w:rPr>
      <w:rFonts w:ascii="Segoe UI Semilight" w:hAnsi="Segoe UI Semilight" w:cs="Segoe UI Semilight"/>
      <w:sz w:val="20"/>
      <w:szCs w:val="16"/>
      <w:lang w:eastAsia="en-US"/>
    </w:rPr>
  </w:style>
  <w:style w:type="character" w:customStyle="1" w:styleId="TabelaOZnak">
    <w:name w:val="Tabela_O Znak"/>
    <w:link w:val="TabelaO"/>
    <w:rsid w:val="003131C9"/>
    <w:rPr>
      <w:rFonts w:ascii="Segoe UI Semilight" w:hAnsi="Segoe UI Semilight" w:cs="Segoe UI Semilight"/>
      <w:szCs w:val="16"/>
      <w:lang w:eastAsia="en-US"/>
    </w:rPr>
  </w:style>
  <w:style w:type="paragraph" w:customStyle="1" w:styleId="TabelaS">
    <w:name w:val="Tabela_S"/>
    <w:basedOn w:val="Navaden"/>
    <w:link w:val="TabelaSZnak"/>
    <w:qFormat/>
    <w:rsid w:val="003131C9"/>
    <w:pPr>
      <w:spacing w:after="0" w:line="240" w:lineRule="auto"/>
      <w:contextualSpacing/>
      <w:jc w:val="center"/>
    </w:pPr>
    <w:rPr>
      <w:rFonts w:ascii="Segoe UI Semilight" w:hAnsi="Segoe UI Semilight" w:cs="Segoe UI Semilight"/>
      <w:sz w:val="20"/>
    </w:rPr>
  </w:style>
  <w:style w:type="character" w:customStyle="1" w:styleId="TabelaSZnak">
    <w:name w:val="Tabela_S Znak"/>
    <w:link w:val="TabelaS"/>
    <w:rsid w:val="003131C9"/>
    <w:rPr>
      <w:rFonts w:ascii="Segoe UI Semilight" w:hAnsi="Segoe UI Semilight" w:cs="Segoe UI Semilight"/>
      <w:szCs w:val="22"/>
    </w:rPr>
  </w:style>
  <w:style w:type="paragraph" w:customStyle="1" w:styleId="TabelaA">
    <w:name w:val="Tabela_A"/>
    <w:basedOn w:val="TabelaO"/>
    <w:link w:val="TabelaAZnak"/>
    <w:qFormat/>
    <w:rsid w:val="003131C9"/>
    <w:pPr>
      <w:numPr>
        <w:numId w:val="16"/>
      </w:numPr>
      <w:ind w:left="180" w:hanging="153"/>
      <w:contextualSpacing/>
    </w:pPr>
    <w:rPr>
      <w:lang w:eastAsia="sl-SI"/>
    </w:rPr>
  </w:style>
  <w:style w:type="character" w:customStyle="1" w:styleId="TabelaAZnak">
    <w:name w:val="Tabela_A Znak"/>
    <w:link w:val="TabelaA"/>
    <w:rsid w:val="003131C9"/>
    <w:rPr>
      <w:rFonts w:ascii="Segoe UI Semilight" w:hAnsi="Segoe UI Semilight" w:cs="Segoe UI Semilight"/>
      <w:szCs w:val="16"/>
    </w:rPr>
  </w:style>
  <w:style w:type="paragraph" w:customStyle="1" w:styleId="TabelaA2">
    <w:name w:val="Tabela_A2"/>
    <w:basedOn w:val="TabelaA"/>
    <w:qFormat/>
    <w:rsid w:val="003131C9"/>
    <w:pPr>
      <w:numPr>
        <w:ilvl w:val="1"/>
      </w:numPr>
      <w:ind w:left="462" w:hanging="142"/>
    </w:pPr>
  </w:style>
  <w:style w:type="table" w:customStyle="1" w:styleId="ZaVita">
    <w:name w:val="ZaVita"/>
    <w:basedOn w:val="Navadnatabela"/>
    <w:uiPriority w:val="99"/>
    <w:rsid w:val="003131C9"/>
    <w:pPr>
      <w:contextualSpacing/>
      <w:jc w:val="center"/>
    </w:pPr>
    <w:rPr>
      <w:rFonts w:ascii="Segoe UI Semilight" w:hAnsi="Segoe UI Semilight"/>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auto"/>
      <w:vAlign w:val="center"/>
    </w:tcPr>
    <w:tblStylePr w:type="firstRow">
      <w:pPr>
        <w:wordWrap/>
        <w:spacing w:beforeLines="0" w:before="0" w:beforeAutospacing="0" w:afterLines="0" w:after="0" w:afterAutospacing="0" w:line="240" w:lineRule="auto"/>
        <w:jc w:val="center"/>
      </w:pPr>
      <w:rPr>
        <w:rFonts w:ascii="Arial Unicode MS" w:hAnsi="Arial Unicode MS"/>
        <w:sz w:val="20"/>
      </w:rPr>
      <w:tblPr>
        <w:jc w:val="center"/>
      </w:tblPr>
      <w:trPr>
        <w:cantSplit/>
        <w:tblHeader/>
        <w:jc w:val="center"/>
      </w:trPr>
      <w:tcPr>
        <w:shd w:val="clear" w:color="auto" w:fill="E2EFD9"/>
      </w:tcPr>
    </w:tblStylePr>
  </w:style>
  <w:style w:type="paragraph" w:customStyle="1" w:styleId="Opomba">
    <w:name w:val="Opomba"/>
    <w:basedOn w:val="Sprotnaopomba-besedilo"/>
    <w:link w:val="OpombaZnak"/>
    <w:qFormat/>
    <w:rsid w:val="003131C9"/>
    <w:pPr>
      <w:spacing w:line="240" w:lineRule="auto"/>
      <w:ind w:left="284" w:hanging="284"/>
      <w:contextualSpacing/>
      <w:jc w:val="both"/>
    </w:pPr>
    <w:rPr>
      <w:rFonts w:ascii="Segoe UI Semilight" w:hAnsi="Segoe UI Semilight" w:cs="Segoe UI Semilight"/>
      <w:sz w:val="18"/>
      <w:szCs w:val="18"/>
      <w:lang w:eastAsia="en-US"/>
    </w:rPr>
  </w:style>
  <w:style w:type="character" w:customStyle="1" w:styleId="OpombaZnak">
    <w:name w:val="Opomba Znak"/>
    <w:link w:val="Opomba"/>
    <w:rsid w:val="003131C9"/>
    <w:rPr>
      <w:rFonts w:ascii="Segoe UI Semilight" w:hAnsi="Segoe UI Semilight" w:cs="Segoe UI Semilight"/>
      <w:sz w:val="18"/>
      <w:szCs w:val="18"/>
      <w:lang w:eastAsia="en-US"/>
    </w:rPr>
  </w:style>
  <w:style w:type="character" w:customStyle="1" w:styleId="Naslov5Znak">
    <w:name w:val="Naslov 5 Znak"/>
    <w:link w:val="Naslov5"/>
    <w:uiPriority w:val="9"/>
    <w:semiHidden/>
    <w:rsid w:val="007277C9"/>
    <w:rPr>
      <w:rFonts w:ascii="Calibri" w:eastAsia="Times New Roman" w:hAnsi="Calibri" w:cs="Times New Roman"/>
      <w:b/>
      <w:bCs/>
      <w:i/>
      <w:iCs/>
      <w:sz w:val="26"/>
      <w:szCs w:val="26"/>
    </w:rPr>
  </w:style>
  <w:style w:type="paragraph" w:customStyle="1" w:styleId="navadenA1">
    <w:name w:val="navaden_A1"/>
    <w:basedOn w:val="Navaden"/>
    <w:link w:val="navadenA1Znak"/>
    <w:qFormat/>
    <w:rsid w:val="007277C9"/>
    <w:pPr>
      <w:numPr>
        <w:numId w:val="17"/>
      </w:numPr>
      <w:spacing w:after="120"/>
      <w:ind w:left="567" w:hanging="426"/>
      <w:contextualSpacing/>
      <w:jc w:val="both"/>
    </w:pPr>
    <w:rPr>
      <w:rFonts w:ascii="Segoe UI Semilight" w:hAnsi="Segoe UI Semilight" w:cs="Segoe UI Semilight"/>
      <w:lang w:eastAsia="en-US"/>
    </w:rPr>
  </w:style>
  <w:style w:type="paragraph" w:customStyle="1" w:styleId="TABELA">
    <w:name w:val="TABELA"/>
    <w:basedOn w:val="Navaden"/>
    <w:link w:val="TABELAZnak"/>
    <w:qFormat/>
    <w:rsid w:val="007277C9"/>
    <w:pPr>
      <w:keepNext/>
      <w:spacing w:before="240" w:after="60" w:line="240" w:lineRule="auto"/>
      <w:jc w:val="both"/>
    </w:pPr>
    <w:rPr>
      <w:rFonts w:ascii="Segoe UI Semilight" w:hAnsi="Segoe UI Semilight" w:cs="Segoe UI Semilight"/>
      <w:bCs/>
      <w:color w:val="808080"/>
      <w:sz w:val="20"/>
      <w:szCs w:val="16"/>
      <w:lang w:eastAsia="en-US"/>
    </w:rPr>
  </w:style>
  <w:style w:type="character" w:customStyle="1" w:styleId="TABELAZnak">
    <w:name w:val="TABELA Znak"/>
    <w:aliases w:val="Slika Znak,TABELA Znak Znak Znak,Slika Znak Znak Znak,Napis Znak Znak Znak Znak,E-PVO-Tabela-Graf-Slika Znak1 Znak,Napis Znak,Napis_slika Znak,N_napis_Slika Znak,Napis Tabela Znak1,E-PVO-Tabela-Graf-Slika Znak,Napis Znak2 Znak1"/>
    <w:link w:val="TABELA"/>
    <w:qFormat/>
    <w:rsid w:val="007277C9"/>
    <w:rPr>
      <w:rFonts w:ascii="Segoe UI Semilight" w:hAnsi="Segoe UI Semilight" w:cs="Segoe UI Semilight"/>
      <w:bCs/>
      <w:color w:val="808080"/>
      <w:szCs w:val="16"/>
      <w:lang w:eastAsia="en-US"/>
    </w:rPr>
  </w:style>
  <w:style w:type="paragraph" w:customStyle="1" w:styleId="navadenB">
    <w:name w:val="navaden_B"/>
    <w:basedOn w:val="Navaden"/>
    <w:link w:val="navadenBZnak"/>
    <w:qFormat/>
    <w:rsid w:val="007277C9"/>
    <w:pPr>
      <w:keepNext/>
      <w:spacing w:before="200" w:after="0"/>
      <w:jc w:val="both"/>
    </w:pPr>
    <w:rPr>
      <w:rFonts w:ascii="Segoe UI Semilight" w:hAnsi="Segoe UI Semilight" w:cs="Segoe UI Semilight"/>
      <w:lang w:eastAsia="en-US"/>
    </w:rPr>
  </w:style>
  <w:style w:type="character" w:customStyle="1" w:styleId="navadenA1Znak">
    <w:name w:val="navaden_A1 Znak"/>
    <w:link w:val="navadenA1"/>
    <w:rsid w:val="007277C9"/>
    <w:rPr>
      <w:rFonts w:ascii="Segoe UI Semilight" w:hAnsi="Segoe UI Semilight" w:cs="Segoe UI Semilight"/>
      <w:sz w:val="22"/>
      <w:szCs w:val="22"/>
      <w:lang w:eastAsia="en-US"/>
    </w:rPr>
  </w:style>
  <w:style w:type="character" w:customStyle="1" w:styleId="navadenBZnak">
    <w:name w:val="navaden_B Znak"/>
    <w:link w:val="navadenB"/>
    <w:rsid w:val="007277C9"/>
    <w:rPr>
      <w:rFonts w:ascii="Segoe UI Semilight" w:hAnsi="Segoe UI Semilight" w:cs="Segoe UI Semilight"/>
      <w:sz w:val="22"/>
      <w:szCs w:val="22"/>
      <w:lang w:eastAsia="en-US"/>
    </w:rPr>
  </w:style>
  <w:style w:type="paragraph" w:customStyle="1" w:styleId="NnavadenA2O">
    <w:name w:val="N_navaden_A2O"/>
    <w:basedOn w:val="NavadenA2"/>
    <w:locked/>
    <w:rsid w:val="007277C9"/>
    <w:pPr>
      <w:numPr>
        <w:ilvl w:val="2"/>
      </w:numPr>
      <w:tabs>
        <w:tab w:val="num" w:pos="360"/>
      </w:tabs>
      <w:ind w:left="1843" w:hanging="720"/>
    </w:pPr>
  </w:style>
  <w:style w:type="paragraph" w:customStyle="1" w:styleId="NavadenA2">
    <w:name w:val="Navaden_A2"/>
    <w:basedOn w:val="navadenA1"/>
    <w:qFormat/>
    <w:rsid w:val="007277C9"/>
    <w:pPr>
      <w:numPr>
        <w:ilvl w:val="1"/>
      </w:numPr>
      <w:ind w:left="993"/>
    </w:pPr>
  </w:style>
  <w:style w:type="paragraph" w:styleId="Glava">
    <w:name w:val="header"/>
    <w:basedOn w:val="Navaden"/>
    <w:link w:val="GlavaZnak"/>
    <w:uiPriority w:val="99"/>
    <w:unhideWhenUsed/>
    <w:rsid w:val="00AD25A2"/>
    <w:pPr>
      <w:tabs>
        <w:tab w:val="center" w:pos="4536"/>
        <w:tab w:val="right" w:pos="9072"/>
      </w:tabs>
    </w:pPr>
  </w:style>
  <w:style w:type="character" w:customStyle="1" w:styleId="GlavaZnak">
    <w:name w:val="Glava Znak"/>
    <w:link w:val="Glava"/>
    <w:uiPriority w:val="99"/>
    <w:rsid w:val="00AD25A2"/>
    <w:rPr>
      <w:sz w:val="22"/>
      <w:szCs w:val="22"/>
    </w:rPr>
  </w:style>
  <w:style w:type="paragraph" w:styleId="Noga">
    <w:name w:val="footer"/>
    <w:basedOn w:val="Navaden"/>
    <w:link w:val="NogaZnak"/>
    <w:uiPriority w:val="99"/>
    <w:unhideWhenUsed/>
    <w:rsid w:val="00AD25A2"/>
    <w:pPr>
      <w:tabs>
        <w:tab w:val="center" w:pos="4536"/>
        <w:tab w:val="right" w:pos="9072"/>
      </w:tabs>
    </w:pPr>
  </w:style>
  <w:style w:type="character" w:customStyle="1" w:styleId="NogaZnak">
    <w:name w:val="Noga Znak"/>
    <w:link w:val="Noga"/>
    <w:uiPriority w:val="99"/>
    <w:rsid w:val="00AD25A2"/>
    <w:rPr>
      <w:sz w:val="22"/>
      <w:szCs w:val="22"/>
    </w:rPr>
  </w:style>
  <w:style w:type="paragraph" w:styleId="Revizija">
    <w:name w:val="Revision"/>
    <w:hidden/>
    <w:uiPriority w:val="99"/>
    <w:semiHidden/>
    <w:rsid w:val="00FF42DB"/>
    <w:rPr>
      <w:sz w:val="22"/>
      <w:szCs w:val="22"/>
    </w:rPr>
  </w:style>
  <w:style w:type="character" w:customStyle="1" w:styleId="cf01">
    <w:name w:val="cf01"/>
    <w:rsid w:val="00EE7716"/>
    <w:rPr>
      <w:rFonts w:ascii="Segoe UI" w:hAnsi="Segoe UI" w:cs="Segoe UI" w:hint="default"/>
      <w:sz w:val="18"/>
      <w:szCs w:val="18"/>
    </w:rPr>
  </w:style>
  <w:style w:type="character" w:styleId="Nerazreenaomemba">
    <w:name w:val="Unresolved Mention"/>
    <w:basedOn w:val="Privzetapisavaodstavka"/>
    <w:uiPriority w:val="99"/>
    <w:semiHidden/>
    <w:unhideWhenUsed/>
    <w:rsid w:val="00FA7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europa.eu/Lists/ECADocuments/RW20_01/RW_Tracking_climate_spending_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europa.eu/doi/10.2834/66122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SL/TXT/PDF/?uri=CELEX:32021R2139" TargetMode="External"/><Relationship Id="rId13" Type="http://schemas.openxmlformats.org/officeDocument/2006/relationships/hyperlink" Target="https://evropskasredstva.si/app/uploads/2023/02/Priloga-Programa_Omilitveni-ukrepi-in-priporocila.pdf" TargetMode="External"/><Relationship Id="rId18" Type="http://schemas.openxmlformats.org/officeDocument/2006/relationships/hyperlink" Target="https://evropskasredstva.si/app/uploads/2023/02/Priloga-Programa_DNSH_Tehnicna-merila-za-izbor-projektov.pdf" TargetMode="External"/><Relationship Id="rId26" Type="http://schemas.openxmlformats.org/officeDocument/2006/relationships/hyperlink" Target="https://ec.europa.eu/info/research-and-innovation/research-area/environment/nature-based-solutions_en/" TargetMode="External"/><Relationship Id="rId3" Type="http://schemas.openxmlformats.org/officeDocument/2006/relationships/hyperlink" Target="https://evropskasredstva.si/app/uploads/2023/02/Priloga-Programa_Omilitveni-ukrepi-in-priporocila.pdf" TargetMode="External"/><Relationship Id="rId21" Type="http://schemas.openxmlformats.org/officeDocument/2006/relationships/hyperlink" Target="https://evropskasredstva.si/app/uploads/2023/02/Priloga-Programa_DNSH_Tehnicna-merila-za-izbor-projektov.pdf" TargetMode="External"/><Relationship Id="rId7" Type="http://schemas.openxmlformats.org/officeDocument/2006/relationships/hyperlink" Target="https://evropskasredstva.si/app/uploads/2023/09/Smernice_za_krepitev_podnebne_odpornosti_verzija1_7_9_2023.pdf" TargetMode="External"/><Relationship Id="rId12" Type="http://schemas.openxmlformats.org/officeDocument/2006/relationships/hyperlink" Target="https://evropskasredstva.si/app/uploads/2023/02/Priloga-Programa_DNSH_Tehnicna-merila-za-izbor-projektov.pdf" TargetMode="External"/><Relationship Id="rId17" Type="http://schemas.openxmlformats.org/officeDocument/2006/relationships/hyperlink" Target="https://eur-lex.europa.eu/legal-content/SL/TXT/PDF/?uri=CELEX:32021R2139" TargetMode="External"/><Relationship Id="rId25" Type="http://schemas.openxmlformats.org/officeDocument/2006/relationships/hyperlink" Target="https://www.ipcc.ch/reports/" TargetMode="External"/><Relationship Id="rId2" Type="http://schemas.openxmlformats.org/officeDocument/2006/relationships/hyperlink" Target="https://evropskasredstva.si/app/uploads/2023/09/Smernice_DNSH_verzija1_30_8_2023.pdf" TargetMode="External"/><Relationship Id="rId16" Type="http://schemas.openxmlformats.org/officeDocument/2006/relationships/hyperlink" Target="https://evropskasredstva.si/app/uploads/2023/02/Priloga-Programa_Omilitveni-ukrepi-in-priporocila.pdf" TargetMode="External"/><Relationship Id="rId20" Type="http://schemas.openxmlformats.org/officeDocument/2006/relationships/hyperlink" Target="https://eur-lex.europa.eu/legal-content/SL/TXT/PDF/?uri=CELEX:32021R2139" TargetMode="External"/><Relationship Id="rId1" Type="http://schemas.openxmlformats.org/officeDocument/2006/relationships/hyperlink" Target="https://eur-lex.europa.eu/legal-content/SL/TXT/PDF/?uri=CELEX:52021XC0218(01)" TargetMode="External"/><Relationship Id="rId6" Type="http://schemas.openxmlformats.org/officeDocument/2006/relationships/hyperlink" Target="https://evropskasredstva.si/app/uploads/2023/02/Priloga-Programa_Omilitveni-ukrepi-in-priporocila.pdf" TargetMode="External"/><Relationship Id="rId11" Type="http://schemas.openxmlformats.org/officeDocument/2006/relationships/hyperlink" Target="https://eur-lex.europa.eu/legal-content/SL/TXT/PDF/?uri=CELEX:32021R2139" TargetMode="External"/><Relationship Id="rId24" Type="http://schemas.openxmlformats.org/officeDocument/2006/relationships/hyperlink" Target="https://www.ipcc-nggip.iges.or.jp/public/2019rf/pdf/5_Volume5/19R_V5_6_Ch06_Wastewater.pdf" TargetMode="External"/><Relationship Id="rId5" Type="http://schemas.openxmlformats.org/officeDocument/2006/relationships/hyperlink" Target="https://evropskasredstva.si/app/uploads/2023/02/Priloga-Programa_DNSH_Tehnicna-merila-za-izbor-projektov.pdf" TargetMode="External"/><Relationship Id="rId15" Type="http://schemas.openxmlformats.org/officeDocument/2006/relationships/hyperlink" Target="https://evropskasredstva.si/app/uploads/2023/02/Priloga-Programa_DNSH_Tehnicna-merila-za-izbor-projektov.pdf" TargetMode="External"/><Relationship Id="rId23" Type="http://schemas.openxmlformats.org/officeDocument/2006/relationships/hyperlink" Target="https://ec.europa.eu/growth/content/eu-construction-and-demolition-waste-protocol-0_en" TargetMode="External"/><Relationship Id="rId10" Type="http://schemas.openxmlformats.org/officeDocument/2006/relationships/hyperlink" Target="https://evropskasredstva.si/app/uploads/2023/02/Priloga-Programa_Omilitveni-ukrepi-in-priporocila.pdf" TargetMode="External"/><Relationship Id="rId19" Type="http://schemas.openxmlformats.org/officeDocument/2006/relationships/hyperlink" Target="https://evropskasredstva.si/app/uploads/2023/02/Priloga-Programa_Omilitveni-ukrepi-in-priporocila.pdf" TargetMode="External"/><Relationship Id="rId4" Type="http://schemas.openxmlformats.org/officeDocument/2006/relationships/hyperlink" Target="https://eur-lex.europa.eu/legal-content/SL/TXT/PDF/?uri=CELEX:32021R2139" TargetMode="External"/><Relationship Id="rId9" Type="http://schemas.openxmlformats.org/officeDocument/2006/relationships/hyperlink" Target="https://evropskasredstva.si/app/uploads/2023/02/Priloga-Programa_DNSH_Tehnicna-merila-za-izbor-projektov.pdf" TargetMode="External"/><Relationship Id="rId14" Type="http://schemas.openxmlformats.org/officeDocument/2006/relationships/hyperlink" Target="https://eur-lex.europa.eu/legal-content/SL/TXT/PDF/?uri=CELEX:32021R2139" TargetMode="External"/><Relationship Id="rId22" Type="http://schemas.openxmlformats.org/officeDocument/2006/relationships/hyperlink" Target="https://evropskasredstva.si/app/uploads/2023/02/Priloga-Programa_Omilitveni-ukrepi-in-priporocil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44EA-9391-4D01-B5BB-45AECE9D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14686</Words>
  <Characters>83711</Characters>
  <Application>Microsoft Office Word</Application>
  <DocSecurity>0</DocSecurity>
  <Lines>697</Lines>
  <Paragraphs>196</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98201</CharactersWithSpaces>
  <SharedDoc>false</SharedDoc>
  <HLinks>
    <vt:vector size="54" baseType="variant">
      <vt:variant>
        <vt:i4>393237</vt:i4>
      </vt:variant>
      <vt:variant>
        <vt:i4>9</vt:i4>
      </vt:variant>
      <vt:variant>
        <vt:i4>0</vt:i4>
      </vt:variant>
      <vt:variant>
        <vt:i4>5</vt:i4>
      </vt:variant>
      <vt:variant>
        <vt:lpwstr>https://data.europa.eu/doi/10.2834/661227</vt:lpwstr>
      </vt:variant>
      <vt:variant>
        <vt:lpwstr/>
      </vt:variant>
      <vt:variant>
        <vt:i4>3866689</vt:i4>
      </vt:variant>
      <vt:variant>
        <vt:i4>6</vt:i4>
      </vt:variant>
      <vt:variant>
        <vt:i4>0</vt:i4>
      </vt:variant>
      <vt:variant>
        <vt:i4>5</vt:i4>
      </vt:variant>
      <vt:variant>
        <vt:lpwstr>https://www.eca.europa.eu/Lists/ECADocuments/RW20_01/RW_Tracking_climate_spending_EN.pdf</vt:lpwstr>
      </vt:variant>
      <vt:variant>
        <vt:lpwstr/>
      </vt:variant>
      <vt:variant>
        <vt:i4>655388</vt:i4>
      </vt:variant>
      <vt:variant>
        <vt:i4>18</vt:i4>
      </vt:variant>
      <vt:variant>
        <vt:i4>0</vt:i4>
      </vt:variant>
      <vt:variant>
        <vt:i4>5</vt:i4>
      </vt:variant>
      <vt:variant>
        <vt:lpwstr>https://eur-lex.europa.eu/legal-content/SL/TXT/PDF/?uri=CELEX:32021R2139</vt:lpwstr>
      </vt:variant>
      <vt:variant>
        <vt:lpwstr/>
      </vt:variant>
      <vt:variant>
        <vt:i4>655388</vt:i4>
      </vt:variant>
      <vt:variant>
        <vt:i4>15</vt:i4>
      </vt:variant>
      <vt:variant>
        <vt:i4>0</vt:i4>
      </vt:variant>
      <vt:variant>
        <vt:i4>5</vt:i4>
      </vt:variant>
      <vt:variant>
        <vt:lpwstr>https://eur-lex.europa.eu/legal-content/SL/TXT/PDF/?uri=CELEX:32021R2139</vt:lpwstr>
      </vt:variant>
      <vt:variant>
        <vt:lpwstr/>
      </vt:variant>
      <vt:variant>
        <vt:i4>655388</vt:i4>
      </vt:variant>
      <vt:variant>
        <vt:i4>12</vt:i4>
      </vt:variant>
      <vt:variant>
        <vt:i4>0</vt:i4>
      </vt:variant>
      <vt:variant>
        <vt:i4>5</vt:i4>
      </vt:variant>
      <vt:variant>
        <vt:lpwstr>https://eur-lex.europa.eu/legal-content/SL/TXT/PDF/?uri=CELEX:32021R2139</vt:lpwstr>
      </vt:variant>
      <vt:variant>
        <vt:lpwstr/>
      </vt:variant>
      <vt:variant>
        <vt:i4>655388</vt:i4>
      </vt:variant>
      <vt:variant>
        <vt:i4>9</vt:i4>
      </vt:variant>
      <vt:variant>
        <vt:i4>0</vt:i4>
      </vt:variant>
      <vt:variant>
        <vt:i4>5</vt:i4>
      </vt:variant>
      <vt:variant>
        <vt:lpwstr>https://eur-lex.europa.eu/legal-content/SL/TXT/PDF/?uri=CELEX:32021R2139</vt:lpwstr>
      </vt:variant>
      <vt:variant>
        <vt:lpwstr/>
      </vt:variant>
      <vt:variant>
        <vt:i4>655388</vt:i4>
      </vt:variant>
      <vt:variant>
        <vt:i4>6</vt:i4>
      </vt:variant>
      <vt:variant>
        <vt:i4>0</vt:i4>
      </vt:variant>
      <vt:variant>
        <vt:i4>5</vt:i4>
      </vt:variant>
      <vt:variant>
        <vt:lpwstr>https://eur-lex.europa.eu/legal-content/SL/TXT/PDF/?uri=CELEX:32021R2139</vt:lpwstr>
      </vt:variant>
      <vt:variant>
        <vt:lpwstr/>
      </vt:variant>
      <vt:variant>
        <vt:i4>1900611</vt:i4>
      </vt:variant>
      <vt:variant>
        <vt:i4>3</vt:i4>
      </vt:variant>
      <vt:variant>
        <vt:i4>0</vt:i4>
      </vt:variant>
      <vt:variant>
        <vt:i4>5</vt:i4>
      </vt:variant>
      <vt:variant>
        <vt:lpwstr>https://evropskasredstva.si/app/uploads/2023/09/Smernice_za_krepitev_podnebne_odpornosti_verzija1_7_9_2023.pdf</vt:lpwstr>
      </vt:variant>
      <vt:variant>
        <vt:lpwstr/>
      </vt:variant>
      <vt:variant>
        <vt:i4>655388</vt:i4>
      </vt:variant>
      <vt:variant>
        <vt:i4>0</vt:i4>
      </vt:variant>
      <vt:variant>
        <vt:i4>0</vt:i4>
      </vt:variant>
      <vt:variant>
        <vt:i4>5</vt:i4>
      </vt:variant>
      <vt:variant>
        <vt:lpwstr>https://eur-lex.europa.eu/legal-content/SL/TXT/PDF/?uri=CELEX:32021R2139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Jenko</dc:creator>
  <cp:keywords/>
  <cp:lastModifiedBy>Branka Bugarin</cp:lastModifiedBy>
  <cp:revision>2</cp:revision>
  <cp:lastPrinted>2024-05-14T06:25:00Z</cp:lastPrinted>
  <dcterms:created xsi:type="dcterms:W3CDTF">2024-12-09T08:27:00Z</dcterms:created>
  <dcterms:modified xsi:type="dcterms:W3CDTF">2024-12-09T08:27:00Z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489997c831f82f4072bc5c85bfc514ce98a01ec362f9dfb817f26fe662d32df4</vt:lpwstr>
  </property>
</Properties>
</file>