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201" w14:textId="1F240C75" w:rsidR="00390576" w:rsidRPr="002A3DDB" w:rsidRDefault="00CF7BE1" w:rsidP="00CF7BE1">
      <w:pPr>
        <w:pStyle w:val="Odstavekseznama"/>
        <w:numPr>
          <w:ilvl w:val="0"/>
          <w:numId w:val="1"/>
        </w:numPr>
        <w:spacing w:after="0" w:line="240" w:lineRule="auto"/>
        <w:ind w:left="284" w:hanging="284"/>
        <w:jc w:val="both"/>
        <w:rPr>
          <w:rFonts w:ascii="Arial" w:hAnsi="Arial" w:cs="Arial"/>
          <w:b/>
          <w:bCs/>
        </w:rPr>
      </w:pPr>
      <w:r w:rsidRPr="002A3DDB">
        <w:rPr>
          <w:rFonts w:ascii="Arial" w:hAnsi="Arial" w:cs="Arial"/>
          <w:b/>
          <w:bCs/>
        </w:rPr>
        <w:t xml:space="preserve">A pravilno gledam in vidim, da se </w:t>
      </w:r>
      <w:r w:rsidR="002A3DDB">
        <w:rPr>
          <w:rFonts w:ascii="Arial" w:hAnsi="Arial" w:cs="Arial"/>
          <w:b/>
          <w:bCs/>
        </w:rPr>
        <w:t>na razpis</w:t>
      </w:r>
      <w:r w:rsidRPr="002A3DDB">
        <w:rPr>
          <w:rFonts w:ascii="Arial" w:hAnsi="Arial" w:cs="Arial"/>
          <w:b/>
          <w:bCs/>
        </w:rPr>
        <w:t xml:space="preserve"> lahko prijavi</w:t>
      </w:r>
      <w:r w:rsidR="002A3DDB">
        <w:rPr>
          <w:rFonts w:ascii="Arial" w:hAnsi="Arial" w:cs="Arial"/>
          <w:b/>
          <w:bCs/>
        </w:rPr>
        <w:t>jo</w:t>
      </w:r>
      <w:r w:rsidRPr="002A3DDB">
        <w:rPr>
          <w:rFonts w:ascii="Arial" w:hAnsi="Arial" w:cs="Arial"/>
          <w:b/>
          <w:bCs/>
        </w:rPr>
        <w:t xml:space="preserve"> upravičenci iz Renč (ena od sosednjih vasi), iz Dornberka pa ne? Pri nas Krajevna skupnost prevzema v lastništvo stavbo kulturno-športnega objekta v centru vasi, ki je v zelo slabem stanju, sicer statično </w:t>
      </w:r>
      <w:proofErr w:type="spellStart"/>
      <w:r w:rsidRPr="002A3DDB">
        <w:rPr>
          <w:rFonts w:ascii="Arial" w:hAnsi="Arial" w:cs="Arial"/>
          <w:b/>
          <w:bCs/>
        </w:rPr>
        <w:t>ok</w:t>
      </w:r>
      <w:proofErr w:type="spellEnd"/>
      <w:r w:rsidRPr="002A3DDB">
        <w:rPr>
          <w:rFonts w:ascii="Arial" w:hAnsi="Arial" w:cs="Arial"/>
          <w:b/>
          <w:bCs/>
        </w:rPr>
        <w:t xml:space="preserve"> in bi bila potrebna obnove.  Če za ta razpis nismo upravičenci bi bili veseli usmeritve na katerega od drugih (vaših), mogoče celo nastajajočih razpisov.</w:t>
      </w:r>
    </w:p>
    <w:p w14:paraId="6ECDAF86" w14:textId="77777777" w:rsidR="00CF7BE1" w:rsidRDefault="00CF7BE1" w:rsidP="00CF7BE1">
      <w:pPr>
        <w:spacing w:after="0" w:line="240" w:lineRule="auto"/>
        <w:jc w:val="both"/>
        <w:rPr>
          <w:rFonts w:ascii="Arial" w:hAnsi="Arial" w:cs="Arial"/>
        </w:rPr>
      </w:pPr>
    </w:p>
    <w:p w14:paraId="4C2AC6CC" w14:textId="50149F24" w:rsidR="00CF7BE1" w:rsidRDefault="00CF7BE1" w:rsidP="00CF7BE1">
      <w:pPr>
        <w:spacing w:after="0" w:line="240" w:lineRule="auto"/>
        <w:jc w:val="both"/>
        <w:rPr>
          <w:rFonts w:ascii="Arial" w:hAnsi="Arial" w:cs="Arial"/>
        </w:rPr>
      </w:pPr>
      <w:r w:rsidRPr="002A3DDB">
        <w:rPr>
          <w:rFonts w:ascii="Arial" w:hAnsi="Arial" w:cs="Arial"/>
          <w:b/>
          <w:bCs/>
        </w:rPr>
        <w:t>ODGOVOR:</w:t>
      </w:r>
      <w:r w:rsidRPr="00CF7BE1">
        <w:rPr>
          <w:rFonts w:ascii="Arial" w:hAnsi="Arial" w:cs="Arial"/>
        </w:rPr>
        <w:t xml:space="preserve"> Upravičeno območje</w:t>
      </w:r>
      <w:r w:rsidR="0039424B">
        <w:rPr>
          <w:rFonts w:ascii="Arial" w:hAnsi="Arial" w:cs="Arial"/>
        </w:rPr>
        <w:t xml:space="preserve">, kjer se projekt, ki je predmet vloge na javni razpis lahko izvaja, </w:t>
      </w:r>
      <w:r w:rsidRPr="00CF7BE1">
        <w:rPr>
          <w:rFonts w:ascii="Arial" w:hAnsi="Arial" w:cs="Arial"/>
        </w:rPr>
        <w:t>so glede na Uredbo o določitvi obmejnih problemskih območij (Uradni list RS, št. 22/11, 97/12, 24/15, 35/17, 101/20, 112/22 in 92/24) naslednje občine na območju Republike Slovenije: Ajdovščina, Apače, Bistrica ob Sotli, Bohinj, Bovec, Brda, Brežice, Cankova, Cerkno, Cirkulane, Črenšovci, Črna na Koroškem, Črnomelj, Divača, Dobrovnik, Dolenjske Toplice, Dravograd, Gorje, Gornji Petrovci, Grad, Hodoš, Hrpelje - Kozina, Ilirska Bistrica, Jezersko, Kanal, Kobarid, Kobilje, Kočevje, Komen, Kostanjevica na Krki, Kostel, Kozje, Kranjska Gora, Kungota, Kuzma, Lendava, Ljutomer, Loška dolina, Loški Potok, Lovrenc na Pohorju, Luče, Majšperk, Metlika, Mežica, Miren - Kostanjevica, Moravske Toplice, Muta, Ormož, Osilnica, Pesnica, Pivka, Podčetrtek, Podlehnik, Podvelka, Poljčane, Postojna, Preddvor, Prevalje, Puconci, Radlje ob Dravi, Ravne na Koroškem, Razkrižje, Renče - Vogrsko, Ribnica na Pohorju, Rogašovci, Rogatec, Ruše, Selnica ob Dravi, Semič, Sežana, Slovenj Gradec, Solčava, Središče ob Dravi, Sveta Ana, Sveti Jurij ob Ščavnici, Sveti Tomaž, Šalovci, Šentjernej, Šmarje pri Jelšah, Tišina, Tolmin, Tržič, Velika Polana, Videm, Vipava, Vuzenica, Zavrč in Žetale.</w:t>
      </w:r>
    </w:p>
    <w:p w14:paraId="47106213" w14:textId="77777777" w:rsidR="00CF7BE1" w:rsidRDefault="00CF7BE1" w:rsidP="00CF7BE1">
      <w:pPr>
        <w:spacing w:after="0" w:line="240" w:lineRule="auto"/>
        <w:jc w:val="both"/>
        <w:rPr>
          <w:rFonts w:ascii="Arial" w:hAnsi="Arial" w:cs="Arial"/>
        </w:rPr>
      </w:pPr>
    </w:p>
    <w:p w14:paraId="46158B7B" w14:textId="60FC476B" w:rsidR="00CF7BE1" w:rsidRPr="00631BB6" w:rsidRDefault="00CF7BE1" w:rsidP="00CF7BE1">
      <w:pPr>
        <w:spacing w:after="0" w:line="240" w:lineRule="auto"/>
        <w:jc w:val="both"/>
        <w:rPr>
          <w:rFonts w:ascii="Arial" w:hAnsi="Arial" w:cs="Arial"/>
          <w:b/>
          <w:bCs/>
        </w:rPr>
      </w:pPr>
      <w:r w:rsidRPr="00631BB6">
        <w:rPr>
          <w:rFonts w:ascii="Arial" w:hAnsi="Arial" w:cs="Arial"/>
          <w:b/>
          <w:bCs/>
        </w:rPr>
        <w:t xml:space="preserve">Končni prejemniki so samoupravne lokalne skupnosti (občine), ki so tudi prijavitelji / nosilci / investitorji projekta.  </w:t>
      </w:r>
    </w:p>
    <w:p w14:paraId="18643334" w14:textId="77777777" w:rsidR="00CF7BE1" w:rsidRDefault="00CF7BE1" w:rsidP="00CF7BE1">
      <w:pPr>
        <w:spacing w:after="0" w:line="240" w:lineRule="auto"/>
        <w:jc w:val="both"/>
        <w:rPr>
          <w:rFonts w:ascii="Arial" w:hAnsi="Arial" w:cs="Arial"/>
        </w:rPr>
      </w:pPr>
    </w:p>
    <w:p w14:paraId="31EA3932" w14:textId="77777777" w:rsidR="00403F42" w:rsidRDefault="00CF7BE1" w:rsidP="00CF7BE1">
      <w:pPr>
        <w:spacing w:after="0" w:line="240" w:lineRule="auto"/>
        <w:jc w:val="both"/>
        <w:rPr>
          <w:rFonts w:ascii="Arial" w:hAnsi="Arial" w:cs="Arial"/>
        </w:rPr>
      </w:pPr>
      <w:r>
        <w:rPr>
          <w:rFonts w:ascii="Arial" w:hAnsi="Arial" w:cs="Arial"/>
        </w:rPr>
        <w:t xml:space="preserve">Na spletni strani: </w:t>
      </w:r>
    </w:p>
    <w:p w14:paraId="69C8F02F" w14:textId="77777777" w:rsidR="00403F42" w:rsidRDefault="00403F42" w:rsidP="00CF7BE1">
      <w:pPr>
        <w:spacing w:after="0" w:line="240" w:lineRule="auto"/>
        <w:jc w:val="both"/>
        <w:rPr>
          <w:rFonts w:ascii="Arial" w:hAnsi="Arial" w:cs="Arial"/>
        </w:rPr>
      </w:pPr>
    </w:p>
    <w:p w14:paraId="1882C7CD" w14:textId="1EA79C41" w:rsidR="00403F42" w:rsidRDefault="00000000" w:rsidP="00CF7BE1">
      <w:pPr>
        <w:spacing w:after="0" w:line="240" w:lineRule="auto"/>
        <w:jc w:val="both"/>
        <w:rPr>
          <w:rFonts w:ascii="Arial" w:hAnsi="Arial" w:cs="Arial"/>
        </w:rPr>
      </w:pPr>
      <w:hyperlink r:id="rId6" w:history="1">
        <w:r w:rsidR="00CA6E61" w:rsidRPr="00362FD6">
          <w:rPr>
            <w:rStyle w:val="Hiperpovezava"/>
            <w:rFonts w:ascii="Arial" w:hAnsi="Arial" w:cs="Arial"/>
          </w:rPr>
          <w:t>https://www.gov.si/novice/2024-10-25-nacrtovani-javni-razpisi-na-podrocju-regionalnega-razvoja-v-letih-2024-in-2025/</w:t>
        </w:r>
      </w:hyperlink>
      <w:r w:rsidR="00CF7BE1">
        <w:rPr>
          <w:rFonts w:ascii="Arial" w:hAnsi="Arial" w:cs="Arial"/>
        </w:rPr>
        <w:t xml:space="preserve"> </w:t>
      </w:r>
    </w:p>
    <w:p w14:paraId="5422FCFC" w14:textId="77777777" w:rsidR="00403F42" w:rsidRDefault="00403F42" w:rsidP="00CF7BE1">
      <w:pPr>
        <w:spacing w:after="0" w:line="240" w:lineRule="auto"/>
        <w:jc w:val="both"/>
        <w:rPr>
          <w:rFonts w:ascii="Arial" w:hAnsi="Arial" w:cs="Arial"/>
        </w:rPr>
      </w:pPr>
    </w:p>
    <w:p w14:paraId="2D8D4B0A" w14:textId="51F23689" w:rsidR="00CF7BE1" w:rsidRDefault="00CF7BE1" w:rsidP="00CF7BE1">
      <w:pPr>
        <w:spacing w:after="0" w:line="240" w:lineRule="auto"/>
        <w:jc w:val="both"/>
        <w:rPr>
          <w:rFonts w:ascii="Arial" w:hAnsi="Arial" w:cs="Arial"/>
        </w:rPr>
      </w:pPr>
      <w:r>
        <w:rPr>
          <w:rFonts w:ascii="Arial" w:hAnsi="Arial" w:cs="Arial"/>
        </w:rPr>
        <w:t xml:space="preserve">so objavljeni vsi razpisi, ki jih namerava </w:t>
      </w:r>
      <w:r w:rsidRPr="00CF7BE1">
        <w:rPr>
          <w:rFonts w:ascii="Arial" w:hAnsi="Arial" w:cs="Arial"/>
        </w:rPr>
        <w:t xml:space="preserve">Ministrstvo za kohezijo in regionalni razvoj (MKRR) samo in preko Slovenskega regionalno razvojnega sklada (SRRS) ter Slovenskega podjetniškega sklada (SPS) </w:t>
      </w:r>
      <w:r>
        <w:rPr>
          <w:rFonts w:ascii="Arial" w:hAnsi="Arial" w:cs="Arial"/>
        </w:rPr>
        <w:t xml:space="preserve">izvesti </w:t>
      </w:r>
      <w:r w:rsidRPr="00CF7BE1">
        <w:rPr>
          <w:rFonts w:ascii="Arial" w:hAnsi="Arial" w:cs="Arial"/>
        </w:rPr>
        <w:t>v letu 202</w:t>
      </w:r>
      <w:r>
        <w:rPr>
          <w:rFonts w:ascii="Arial" w:hAnsi="Arial" w:cs="Arial"/>
        </w:rPr>
        <w:t>4, s katerimi bo</w:t>
      </w:r>
      <w:r w:rsidRPr="00CF7BE1">
        <w:rPr>
          <w:rFonts w:ascii="Arial" w:hAnsi="Arial" w:cs="Arial"/>
        </w:rPr>
        <w:t xml:space="preserve"> lokalnim skupnostim in podjetjem ponudilo tako nepovratne kot povratne finančne spodbude v letu 2025.</w:t>
      </w:r>
    </w:p>
    <w:p w14:paraId="183539BE" w14:textId="77777777" w:rsidR="002A3DDB" w:rsidRPr="00E32F9D" w:rsidRDefault="002A3DDB" w:rsidP="00CF7BE1">
      <w:pPr>
        <w:spacing w:after="0" w:line="240" w:lineRule="auto"/>
        <w:jc w:val="both"/>
        <w:rPr>
          <w:rFonts w:ascii="Arial" w:hAnsi="Arial" w:cs="Arial"/>
          <w:b/>
          <w:bCs/>
        </w:rPr>
      </w:pPr>
    </w:p>
    <w:p w14:paraId="3AE0A38F" w14:textId="11DDB23A" w:rsidR="00E32F9D" w:rsidRPr="00E32F9D" w:rsidRDefault="00E32F9D" w:rsidP="00E32F9D">
      <w:pPr>
        <w:pStyle w:val="Odstavekseznama"/>
        <w:numPr>
          <w:ilvl w:val="0"/>
          <w:numId w:val="1"/>
        </w:numPr>
        <w:spacing w:after="0" w:line="240" w:lineRule="auto"/>
        <w:ind w:left="284" w:hanging="284"/>
        <w:jc w:val="both"/>
        <w:rPr>
          <w:rFonts w:ascii="Arial" w:hAnsi="Arial" w:cs="Arial"/>
          <w:b/>
          <w:bCs/>
        </w:rPr>
      </w:pPr>
      <w:r w:rsidRPr="00E32F9D">
        <w:rPr>
          <w:rFonts w:ascii="Arial" w:hAnsi="Arial" w:cs="Arial"/>
          <w:b/>
          <w:bCs/>
        </w:rPr>
        <w:t xml:space="preserve">Iz razpisa je razumeti, da si têrmin javna infrastruktura tolmačimo kot da gre za prostorske ureditve ali objekte, ki bodo po obnovi revitalizirani ter v katerih se bodo vzpostavili infrastrukturni pogoji za javne dejavnosti kot npr. : </w:t>
      </w:r>
    </w:p>
    <w:p w14:paraId="3933E758" w14:textId="4D7E01A6" w:rsidR="00E32F9D" w:rsidRPr="00E32F9D" w:rsidRDefault="00E32F9D" w:rsidP="00631BB6">
      <w:pPr>
        <w:spacing w:after="0" w:line="240" w:lineRule="auto"/>
        <w:ind w:firstLine="708"/>
        <w:jc w:val="both"/>
        <w:rPr>
          <w:rFonts w:ascii="Arial" w:hAnsi="Arial" w:cs="Arial"/>
          <w:b/>
          <w:bCs/>
        </w:rPr>
      </w:pPr>
      <w:r w:rsidRPr="00E32F9D">
        <w:rPr>
          <w:rFonts w:ascii="Arial" w:hAnsi="Arial" w:cs="Arial"/>
          <w:b/>
          <w:bCs/>
        </w:rPr>
        <w:t xml:space="preserve"> – večnamenske dvorane,</w:t>
      </w:r>
    </w:p>
    <w:p w14:paraId="173EF93B"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dnevne in oskrbne centre,</w:t>
      </w:r>
    </w:p>
    <w:p w14:paraId="65EC133D"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mladinske centre,</w:t>
      </w:r>
    </w:p>
    <w:p w14:paraId="2CAAFDF4"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centre za krepitev kompetenc mladih in starejših,</w:t>
      </w:r>
    </w:p>
    <w:p w14:paraId="36DD379B"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podjetniške inkubatorje,</w:t>
      </w:r>
    </w:p>
    <w:p w14:paraId="5FAB1777"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xml:space="preserve">– prostore sodela oziroma </w:t>
      </w:r>
      <w:proofErr w:type="spellStart"/>
      <w:r w:rsidRPr="00E32F9D">
        <w:rPr>
          <w:rFonts w:ascii="Arial" w:hAnsi="Arial" w:cs="Arial"/>
          <w:b/>
          <w:bCs/>
        </w:rPr>
        <w:t>co-working</w:t>
      </w:r>
      <w:proofErr w:type="spellEnd"/>
      <w:r w:rsidRPr="00E32F9D">
        <w:rPr>
          <w:rFonts w:ascii="Arial" w:hAnsi="Arial" w:cs="Arial"/>
          <w:b/>
          <w:bCs/>
        </w:rPr>
        <w:t xml:space="preserve"> prostore,</w:t>
      </w:r>
    </w:p>
    <w:p w14:paraId="41B0081F"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centre za delo na daljavo z videokonferenčnimi prostori,</w:t>
      </w:r>
    </w:p>
    <w:p w14:paraId="19346993"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krepitev varstva kulturne dediščine,</w:t>
      </w:r>
    </w:p>
    <w:p w14:paraId="0AC2FDDA"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muzeje,</w:t>
      </w:r>
    </w:p>
    <w:p w14:paraId="759158AD" w14:textId="77777777" w:rsidR="00E32F9D" w:rsidRPr="00E32F9D" w:rsidRDefault="00E32F9D" w:rsidP="00E32F9D">
      <w:pPr>
        <w:spacing w:after="0" w:line="240" w:lineRule="auto"/>
        <w:ind w:left="708"/>
        <w:jc w:val="both"/>
        <w:rPr>
          <w:rFonts w:ascii="Arial" w:hAnsi="Arial" w:cs="Arial"/>
          <w:b/>
          <w:bCs/>
        </w:rPr>
      </w:pPr>
      <w:r w:rsidRPr="00E32F9D">
        <w:rPr>
          <w:rFonts w:ascii="Arial" w:hAnsi="Arial" w:cs="Arial"/>
          <w:b/>
          <w:bCs/>
        </w:rPr>
        <w:t xml:space="preserve">– turistično informacijske centre idr., </w:t>
      </w:r>
    </w:p>
    <w:p w14:paraId="0493B42E" w14:textId="77777777" w:rsidR="00E32F9D" w:rsidRPr="00E32F9D" w:rsidRDefault="00E32F9D" w:rsidP="00631BB6">
      <w:pPr>
        <w:spacing w:after="0" w:line="240" w:lineRule="auto"/>
        <w:ind w:left="284"/>
        <w:jc w:val="both"/>
        <w:rPr>
          <w:rFonts w:ascii="Arial" w:hAnsi="Arial" w:cs="Arial"/>
          <w:b/>
          <w:bCs/>
        </w:rPr>
      </w:pPr>
      <w:r w:rsidRPr="00E32F9D">
        <w:rPr>
          <w:rFonts w:ascii="Arial" w:hAnsi="Arial" w:cs="Arial"/>
          <w:b/>
          <w:bCs/>
        </w:rPr>
        <w:t xml:space="preserve">ter v katerih bomo po obnovi vzpostavili raznovrstne dejavnosti s katerimi bomo prispevali k ohranjanju in obnavljanju naselbinske dediščine, funkcijskega dopolnjevanja z novimi centralnimi dejavnostmi, oskrbnimi in drugimi storitvami ter k podjetniškim iniciativam.  </w:t>
      </w:r>
    </w:p>
    <w:p w14:paraId="3173FFDC" w14:textId="77777777" w:rsidR="00E32F9D" w:rsidRPr="00E32F9D" w:rsidRDefault="00E32F9D" w:rsidP="00631BB6">
      <w:pPr>
        <w:spacing w:after="0" w:line="240" w:lineRule="auto"/>
        <w:ind w:left="284"/>
        <w:jc w:val="both"/>
        <w:rPr>
          <w:rFonts w:ascii="Arial" w:hAnsi="Arial" w:cs="Arial"/>
          <w:b/>
          <w:bCs/>
        </w:rPr>
      </w:pPr>
    </w:p>
    <w:p w14:paraId="6D80CEDF" w14:textId="7BA1EFF0" w:rsidR="002A3DDB" w:rsidRPr="00E32F9D" w:rsidRDefault="00E32F9D" w:rsidP="00631BB6">
      <w:pPr>
        <w:spacing w:after="0" w:line="240" w:lineRule="auto"/>
        <w:ind w:left="284"/>
        <w:jc w:val="both"/>
        <w:rPr>
          <w:rFonts w:ascii="Arial" w:hAnsi="Arial" w:cs="Arial"/>
          <w:b/>
          <w:bCs/>
        </w:rPr>
      </w:pPr>
      <w:r w:rsidRPr="00E32F9D">
        <w:rPr>
          <w:rFonts w:ascii="Arial" w:hAnsi="Arial" w:cs="Arial"/>
          <w:b/>
          <w:bCs/>
        </w:rPr>
        <w:t xml:space="preserve">Naše vprašanje se nanaša na evidentiranje statusa javne infrastrukture oziroma dokazovanje, da gre </w:t>
      </w:r>
      <w:r w:rsidR="00631BB6">
        <w:rPr>
          <w:rFonts w:ascii="Arial" w:hAnsi="Arial" w:cs="Arial"/>
          <w:b/>
          <w:bCs/>
        </w:rPr>
        <w:t xml:space="preserve">za </w:t>
      </w:r>
      <w:r w:rsidRPr="00E32F9D">
        <w:rPr>
          <w:rFonts w:ascii="Arial" w:hAnsi="Arial" w:cs="Arial"/>
          <w:b/>
          <w:bCs/>
        </w:rPr>
        <w:t xml:space="preserve">objekte javne infrastrukture. Ali je v primeru zgoraj navedenega javnega razpisa (v fazi prijave na javni razpis, v času izpolnjevanja </w:t>
      </w:r>
      <w:r w:rsidRPr="00E32F9D">
        <w:rPr>
          <w:rFonts w:ascii="Arial" w:hAnsi="Arial" w:cs="Arial"/>
          <w:b/>
          <w:bCs/>
        </w:rPr>
        <w:lastRenderedPageBreak/>
        <w:t xml:space="preserve">pogodbenih obveznosti po obnovi, …) potrebno dokazovati, da gre za javno infrastrukturo in če je to potrebno, na kakšen način naj to dokazujemo?   </w:t>
      </w:r>
    </w:p>
    <w:p w14:paraId="377052DC" w14:textId="77777777" w:rsidR="00CA6E61" w:rsidRDefault="00CA6E61" w:rsidP="00E32F9D">
      <w:pPr>
        <w:spacing w:after="0" w:line="240" w:lineRule="auto"/>
        <w:jc w:val="both"/>
        <w:rPr>
          <w:rFonts w:ascii="Arial" w:hAnsi="Arial" w:cs="Arial"/>
          <w:b/>
          <w:bCs/>
        </w:rPr>
      </w:pPr>
    </w:p>
    <w:p w14:paraId="44D7DE6B" w14:textId="3A8E28F6" w:rsidR="00CA6E61" w:rsidRPr="00CA6E61" w:rsidRDefault="00E32F9D" w:rsidP="00E32F9D">
      <w:pPr>
        <w:spacing w:after="0" w:line="240" w:lineRule="auto"/>
        <w:jc w:val="both"/>
        <w:rPr>
          <w:rFonts w:ascii="Arial" w:hAnsi="Arial" w:cs="Arial"/>
        </w:rPr>
      </w:pPr>
      <w:r>
        <w:rPr>
          <w:rFonts w:ascii="Arial" w:hAnsi="Arial" w:cs="Arial"/>
          <w:b/>
          <w:bCs/>
        </w:rPr>
        <w:t xml:space="preserve">ODGOVOR: </w:t>
      </w:r>
      <w:r w:rsidR="00CA6E61" w:rsidRPr="00CA6E61">
        <w:rPr>
          <w:rFonts w:ascii="Arial" w:hAnsi="Arial" w:cs="Arial"/>
        </w:rPr>
        <w:t>Glejte točko 4 posebnih pogojev javnega razpisa (str. 1</w:t>
      </w:r>
      <w:r w:rsidR="00CA6E61">
        <w:rPr>
          <w:rFonts w:ascii="Arial" w:hAnsi="Arial" w:cs="Arial"/>
        </w:rPr>
        <w:t>4</w:t>
      </w:r>
      <w:r w:rsidR="00CA6E61" w:rsidRPr="00CA6E61">
        <w:rPr>
          <w:rFonts w:ascii="Arial" w:hAnsi="Arial" w:cs="Arial"/>
        </w:rPr>
        <w:t xml:space="preserve"> razpisne dokumentacije).</w:t>
      </w:r>
    </w:p>
    <w:p w14:paraId="4BCC48D7" w14:textId="77777777" w:rsidR="00CA6E61" w:rsidRDefault="00CA6E61" w:rsidP="00E32F9D">
      <w:pPr>
        <w:spacing w:after="0" w:line="240" w:lineRule="auto"/>
        <w:jc w:val="both"/>
        <w:rPr>
          <w:rFonts w:ascii="Arial" w:hAnsi="Arial" w:cs="Arial"/>
          <w:b/>
          <w:bCs/>
        </w:rPr>
      </w:pPr>
    </w:p>
    <w:p w14:paraId="2D73B5B2" w14:textId="287C8378" w:rsidR="00E32F9D" w:rsidRPr="00631BB6" w:rsidRDefault="00E32F9D" w:rsidP="00E32F9D">
      <w:pPr>
        <w:spacing w:after="0" w:line="240" w:lineRule="auto"/>
        <w:jc w:val="both"/>
        <w:rPr>
          <w:rFonts w:ascii="Arial" w:hAnsi="Arial" w:cs="Arial"/>
          <w:b/>
          <w:bCs/>
        </w:rPr>
      </w:pPr>
      <w:r w:rsidRPr="00631BB6">
        <w:rPr>
          <w:rFonts w:ascii="Arial" w:hAnsi="Arial" w:cs="Arial"/>
          <w:b/>
          <w:bCs/>
        </w:rPr>
        <w:t xml:space="preserve">Objekt, del objekta, zemljišče oz. zemljišče z delom objekta, ki je predmet projekta na javni razpis, mora biti ob oddaji vloge načeloma v lasti prijavitelja. </w:t>
      </w:r>
    </w:p>
    <w:p w14:paraId="4B0E41CF" w14:textId="77777777" w:rsidR="00E32F9D" w:rsidRPr="00E32F9D" w:rsidRDefault="00E32F9D" w:rsidP="00E32F9D">
      <w:pPr>
        <w:spacing w:after="0" w:line="240" w:lineRule="auto"/>
        <w:jc w:val="both"/>
        <w:rPr>
          <w:rFonts w:ascii="Arial" w:hAnsi="Arial" w:cs="Arial"/>
        </w:rPr>
      </w:pPr>
    </w:p>
    <w:p w14:paraId="22683A79" w14:textId="7CFF7B5C" w:rsidR="00CF7BE1" w:rsidRPr="00E32F9D" w:rsidRDefault="00E32F9D" w:rsidP="00E32F9D">
      <w:pPr>
        <w:spacing w:after="0" w:line="240" w:lineRule="auto"/>
        <w:jc w:val="both"/>
        <w:rPr>
          <w:rFonts w:ascii="Arial" w:hAnsi="Arial" w:cs="Arial"/>
        </w:rPr>
      </w:pPr>
      <w:r w:rsidRPr="00631BB6">
        <w:rPr>
          <w:rFonts w:ascii="Arial" w:hAnsi="Arial" w:cs="Arial"/>
          <w:b/>
          <w:bCs/>
        </w:rPr>
        <w:t>Dopuščena je tudi možnost, da objekt, del objekta, zemljišče oz. zemljišče z delom objekta, ki je predmet projekta na javni razpis, ni v lasti prijavitelja.</w:t>
      </w:r>
      <w:r w:rsidRPr="00E32F9D">
        <w:rPr>
          <w:rFonts w:ascii="Arial" w:hAnsi="Arial" w:cs="Arial"/>
        </w:rPr>
        <w:t xml:space="preserve"> V tem primeru mora prijavitelj vlogi na javni razpis priložiti ali pogodbo o najemu ali pogodbo o ustanovitvi stavbne pravice ali koncesijsko pogodbo sklenjeno med prijaviteljem in lastnikom zemljišča ali služnostno pravico za gradnjo ali dokazilo, da je prijavitelj določen za upravljavca v skladu z 11. členom Zakona o stvarnem premoženju države in samoupravnih lokalnih skupnosti (Uradni list RS, št. 11/18, 79/18 in 78/23 - ZORR), s trajanjem še najmanj osem (8) let od datuma zaključka projekta.</w:t>
      </w:r>
    </w:p>
    <w:p w14:paraId="30C68454" w14:textId="77777777" w:rsidR="00E32F9D" w:rsidRDefault="00E32F9D" w:rsidP="00CF7BE1">
      <w:pPr>
        <w:spacing w:after="0" w:line="240" w:lineRule="auto"/>
        <w:jc w:val="both"/>
        <w:rPr>
          <w:rFonts w:ascii="Arial" w:hAnsi="Arial" w:cs="Arial"/>
        </w:rPr>
      </w:pPr>
    </w:p>
    <w:p w14:paraId="5E5B98BA" w14:textId="7F644FB4" w:rsidR="00E32F9D" w:rsidRPr="00E32F9D" w:rsidRDefault="00E32F9D" w:rsidP="00E32F9D">
      <w:pPr>
        <w:spacing w:after="0" w:line="240" w:lineRule="auto"/>
        <w:jc w:val="both"/>
        <w:rPr>
          <w:rFonts w:ascii="Arial" w:hAnsi="Arial" w:cs="Arial"/>
        </w:rPr>
      </w:pPr>
      <w:r w:rsidRPr="00E32F9D">
        <w:rPr>
          <w:rFonts w:ascii="Arial" w:hAnsi="Arial" w:cs="Arial"/>
        </w:rPr>
        <w:t>Lastništva zemljišč</w:t>
      </w:r>
      <w:r w:rsidR="00631BB6">
        <w:rPr>
          <w:rFonts w:ascii="Arial" w:hAnsi="Arial" w:cs="Arial"/>
        </w:rPr>
        <w:t xml:space="preserve"> oz. objekta</w:t>
      </w:r>
      <w:r w:rsidRPr="00E32F9D">
        <w:rPr>
          <w:rFonts w:ascii="Arial" w:hAnsi="Arial" w:cs="Arial"/>
        </w:rPr>
        <w:t xml:space="preserve"> se v primeru priloženega pravnomočnega gradbenega dovoljenja ne dokazuje posebej.</w:t>
      </w:r>
    </w:p>
    <w:p w14:paraId="7AFF002B" w14:textId="77777777" w:rsidR="00E32F9D" w:rsidRPr="00E32F9D" w:rsidRDefault="00E32F9D" w:rsidP="00E32F9D">
      <w:pPr>
        <w:spacing w:after="0" w:line="240" w:lineRule="auto"/>
        <w:jc w:val="both"/>
        <w:rPr>
          <w:rFonts w:ascii="Arial" w:hAnsi="Arial" w:cs="Arial"/>
        </w:rPr>
      </w:pPr>
    </w:p>
    <w:p w14:paraId="23B66157" w14:textId="253B21CC" w:rsidR="00E32F9D" w:rsidRPr="00E32F9D" w:rsidRDefault="00E32F9D" w:rsidP="00E32F9D">
      <w:pPr>
        <w:spacing w:after="0" w:line="240" w:lineRule="auto"/>
        <w:jc w:val="both"/>
        <w:rPr>
          <w:rFonts w:ascii="Arial" w:hAnsi="Arial" w:cs="Arial"/>
        </w:rPr>
      </w:pPr>
      <w:r w:rsidRPr="00E32F9D">
        <w:rPr>
          <w:rFonts w:ascii="Arial" w:hAnsi="Arial" w:cs="Arial"/>
        </w:rPr>
        <w:t>Lastništvo zemljišč</w:t>
      </w:r>
      <w:r>
        <w:rPr>
          <w:rFonts w:ascii="Arial" w:hAnsi="Arial" w:cs="Arial"/>
        </w:rPr>
        <w:t xml:space="preserve"> oz. objekta</w:t>
      </w:r>
      <w:r w:rsidRPr="00E32F9D">
        <w:rPr>
          <w:rFonts w:ascii="Arial" w:hAnsi="Arial" w:cs="Arial"/>
        </w:rPr>
        <w:t xml:space="preserve"> se v primeru, da gradbeno dovoljenje ni potrebno oziroma bo skladno z zgoraj navedenim predloženo najkasneje do dne 31 .3. 2025, dokazuje z izpisom iz zemljiške knjige, iz katerega je razvidno, da je predlog za vpis vložen oziroma potrjen in da ni nobenega drugega predloga za vpis v zemljiško knjigo, ki bi imel prednostni vrstni red in bi predlagatelju onemogočil vknjižbo lastninske pravice brez bremen.</w:t>
      </w:r>
    </w:p>
    <w:p w14:paraId="26C119DA" w14:textId="77777777" w:rsidR="00E32F9D" w:rsidRPr="00E32F9D" w:rsidRDefault="00E32F9D" w:rsidP="00E32F9D">
      <w:pPr>
        <w:spacing w:after="0" w:line="240" w:lineRule="auto"/>
        <w:jc w:val="both"/>
        <w:rPr>
          <w:rFonts w:ascii="Arial" w:hAnsi="Arial" w:cs="Arial"/>
        </w:rPr>
      </w:pPr>
    </w:p>
    <w:p w14:paraId="4A986551" w14:textId="59099277" w:rsidR="00CF7BE1" w:rsidRPr="00631BB6" w:rsidRDefault="00E32F9D" w:rsidP="00E32F9D">
      <w:pPr>
        <w:spacing w:after="0" w:line="240" w:lineRule="auto"/>
        <w:jc w:val="both"/>
        <w:rPr>
          <w:rFonts w:ascii="Arial" w:hAnsi="Arial" w:cs="Arial"/>
          <w:b/>
          <w:bCs/>
        </w:rPr>
      </w:pPr>
      <w:r w:rsidRPr="00631BB6">
        <w:rPr>
          <w:rFonts w:ascii="Arial" w:hAnsi="Arial" w:cs="Arial"/>
          <w:b/>
          <w:bCs/>
        </w:rPr>
        <w:t>V primeru, da so objekt, del objekta, zemljišče oz. zemljišče z delom objekta v postopku nakupa s strani prijavitelja oz. postopku najema, pridobivanja stavbne pravice, služnosti, mora prijavitelj vlogi priložiti npr. izjavo, podpisano s strani prijavitelja in lastnika zemljišča, da je zemljišče v postopku nakupa oziroma prodaje (pridobivanja služnosti ipd.) ter izpis iz zemljiške knjige za zemljišče, ki je predmet nakupa oziroma prodaje. Nakup (najem, služnost ipd.) mora biti urejen v takem roku, da bo končni prejemnik lahko pravnomočno gradbeno dovoljenje pridobil najkasneje v roku, opredeljenem v javnem razpisu.</w:t>
      </w:r>
    </w:p>
    <w:p w14:paraId="6D065BFB" w14:textId="77777777" w:rsidR="00E32F9D" w:rsidRPr="00F163D1" w:rsidRDefault="00E32F9D" w:rsidP="00E32F9D">
      <w:pPr>
        <w:spacing w:after="0" w:line="240" w:lineRule="auto"/>
        <w:jc w:val="both"/>
        <w:rPr>
          <w:rFonts w:ascii="Arial" w:hAnsi="Arial" w:cs="Arial"/>
          <w:b/>
          <w:bCs/>
        </w:rPr>
      </w:pPr>
    </w:p>
    <w:p w14:paraId="0F6D1ABC" w14:textId="6EC2D76E" w:rsidR="00F163D1" w:rsidRPr="00F163D1" w:rsidRDefault="00F163D1" w:rsidP="00F163D1">
      <w:pPr>
        <w:pStyle w:val="Odstavekseznama"/>
        <w:numPr>
          <w:ilvl w:val="0"/>
          <w:numId w:val="1"/>
        </w:numPr>
        <w:spacing w:after="0" w:line="240" w:lineRule="auto"/>
        <w:ind w:left="284" w:hanging="284"/>
        <w:jc w:val="both"/>
        <w:rPr>
          <w:rFonts w:ascii="Arial" w:hAnsi="Arial" w:cs="Arial"/>
          <w:b/>
          <w:bCs/>
        </w:rPr>
      </w:pPr>
      <w:r w:rsidRPr="00F163D1">
        <w:rPr>
          <w:rFonts w:ascii="Arial" w:hAnsi="Arial" w:cs="Arial"/>
          <w:b/>
          <w:bCs/>
        </w:rPr>
        <w:t>Vezano na razpisno dokumentacijo javnega razpisa nas zanima sledeče. V navodilu je navedeno Merilo 3: Celovitost obnove objekta (10 točk)</w:t>
      </w:r>
    </w:p>
    <w:p w14:paraId="78007EB1" w14:textId="77777777" w:rsidR="00F163D1" w:rsidRPr="00F163D1" w:rsidRDefault="00F163D1" w:rsidP="00F163D1">
      <w:pPr>
        <w:spacing w:after="0" w:line="240" w:lineRule="auto"/>
        <w:jc w:val="both"/>
        <w:rPr>
          <w:rFonts w:ascii="Arial" w:hAnsi="Arial" w:cs="Arial"/>
          <w:b/>
          <w:bCs/>
        </w:rPr>
      </w:pPr>
    </w:p>
    <w:p w14:paraId="3385832A" w14:textId="3DF45127" w:rsidR="00F163D1" w:rsidRPr="00F163D1" w:rsidRDefault="00F163D1" w:rsidP="00F163D1">
      <w:pPr>
        <w:spacing w:after="0" w:line="240" w:lineRule="auto"/>
        <w:ind w:left="284"/>
        <w:jc w:val="both"/>
        <w:rPr>
          <w:rFonts w:ascii="Arial" w:hAnsi="Arial" w:cs="Arial"/>
          <w:b/>
          <w:bCs/>
        </w:rPr>
      </w:pPr>
      <w:r w:rsidRPr="00F163D1">
        <w:rPr>
          <w:rFonts w:ascii="Arial" w:hAnsi="Arial" w:cs="Arial"/>
          <w:b/>
          <w:bCs/>
        </w:rPr>
        <w:t>Projektu se dodeli 10 točk v primeru, da je v okviru projekta predvidena celovita obnova obstoječega objekta. Kot celovita obnova se upošteva obnova zunanjega ovoja, menjava oken, vrat, obnova inštalacij idr.. V kolikor se bodo npr. menjala samo okna in deloma uredili notranji prostori ter nakupila oprema, projekt po tem merilu dobi 0 točk. V kolikor je v okviru projekta predvidena celovita obnova objekta ter hkrati gradnja prizidka k obnovljenemu objektu oz. nadgradnja objekta, se projektu po tem merilu lahko dodeli 10 točk</w:t>
      </w:r>
      <w:r>
        <w:rPr>
          <w:rFonts w:ascii="Arial" w:hAnsi="Arial" w:cs="Arial"/>
          <w:b/>
          <w:bCs/>
        </w:rPr>
        <w:t>.</w:t>
      </w:r>
    </w:p>
    <w:p w14:paraId="0AF3FDEC" w14:textId="77777777" w:rsidR="00F163D1" w:rsidRPr="00F163D1" w:rsidRDefault="00F163D1" w:rsidP="00F163D1">
      <w:pPr>
        <w:spacing w:after="0" w:line="240" w:lineRule="auto"/>
        <w:ind w:left="284" w:hanging="284"/>
        <w:jc w:val="both"/>
        <w:rPr>
          <w:rFonts w:ascii="Arial" w:hAnsi="Arial" w:cs="Arial"/>
          <w:b/>
          <w:bCs/>
        </w:rPr>
      </w:pPr>
    </w:p>
    <w:p w14:paraId="2E4FB6DA" w14:textId="4D60F87C" w:rsidR="00E32F9D" w:rsidRDefault="00F163D1" w:rsidP="00F163D1">
      <w:pPr>
        <w:pStyle w:val="Odstavekseznama"/>
        <w:spacing w:after="0" w:line="240" w:lineRule="auto"/>
        <w:ind w:left="284"/>
        <w:jc w:val="both"/>
        <w:rPr>
          <w:rFonts w:ascii="Arial" w:hAnsi="Arial" w:cs="Arial"/>
          <w:b/>
          <w:bCs/>
        </w:rPr>
      </w:pPr>
      <w:r w:rsidRPr="00F163D1">
        <w:rPr>
          <w:rFonts w:ascii="Arial" w:hAnsi="Arial" w:cs="Arial"/>
          <w:b/>
          <w:bCs/>
        </w:rPr>
        <w:t xml:space="preserve">Ali je potreben prizidek, da se dobi 10 točk pri tem merilu ali je dovolj za pridobitev 10-ih točk celovita obnova, ki se smatra kot </w:t>
      </w:r>
      <w:bookmarkStart w:id="0" w:name="_Hlk183681945"/>
      <w:r w:rsidRPr="00F163D1">
        <w:rPr>
          <w:rFonts w:ascii="Arial" w:hAnsi="Arial" w:cs="Arial"/>
          <w:b/>
          <w:bCs/>
        </w:rPr>
        <w:t>obnova zunanjega ovoja, menjava oken, vrat, obnova inštalacij</w:t>
      </w:r>
      <w:bookmarkEnd w:id="0"/>
      <w:r w:rsidRPr="00F163D1">
        <w:rPr>
          <w:rFonts w:ascii="Arial" w:hAnsi="Arial" w:cs="Arial"/>
          <w:b/>
          <w:bCs/>
        </w:rPr>
        <w:t>.</w:t>
      </w:r>
    </w:p>
    <w:p w14:paraId="5474C710" w14:textId="77777777" w:rsidR="00F163D1" w:rsidRDefault="00F163D1" w:rsidP="00F163D1">
      <w:pPr>
        <w:spacing w:after="0" w:line="240" w:lineRule="auto"/>
        <w:jc w:val="both"/>
        <w:rPr>
          <w:rFonts w:ascii="Arial" w:hAnsi="Arial" w:cs="Arial"/>
          <w:b/>
          <w:bCs/>
        </w:rPr>
      </w:pPr>
    </w:p>
    <w:p w14:paraId="3799A617" w14:textId="1BF3E253" w:rsidR="00F163D1" w:rsidRDefault="00F163D1" w:rsidP="00F163D1">
      <w:pPr>
        <w:spacing w:after="0" w:line="240" w:lineRule="auto"/>
        <w:jc w:val="both"/>
        <w:rPr>
          <w:rFonts w:ascii="Arial" w:hAnsi="Arial" w:cs="Arial"/>
        </w:rPr>
      </w:pPr>
      <w:r>
        <w:rPr>
          <w:rFonts w:ascii="Arial" w:hAnsi="Arial" w:cs="Arial"/>
          <w:b/>
          <w:bCs/>
        </w:rPr>
        <w:t xml:space="preserve">ODGOVOR: </w:t>
      </w:r>
      <w:r>
        <w:rPr>
          <w:rFonts w:ascii="Arial" w:hAnsi="Arial" w:cs="Arial"/>
        </w:rPr>
        <w:t xml:space="preserve">Za pridobitev maksimalnega števila točk pri merilu 3 gradnja prizidka k objektu ni potrebna. Dovolj je celovita obnova objekta, to je </w:t>
      </w:r>
      <w:r w:rsidRPr="00F163D1">
        <w:rPr>
          <w:rFonts w:ascii="Arial" w:hAnsi="Arial" w:cs="Arial"/>
        </w:rPr>
        <w:t>obnova zunanjega ovoja, menjava oken, vrat, obnova inštalacij</w:t>
      </w:r>
      <w:r>
        <w:rPr>
          <w:rFonts w:ascii="Arial" w:hAnsi="Arial" w:cs="Arial"/>
        </w:rPr>
        <w:t>, idr..</w:t>
      </w:r>
    </w:p>
    <w:p w14:paraId="65EFFCD8" w14:textId="77777777" w:rsidR="009E7811" w:rsidRDefault="009E7811" w:rsidP="00F163D1">
      <w:pPr>
        <w:spacing w:after="0" w:line="240" w:lineRule="auto"/>
        <w:jc w:val="both"/>
        <w:rPr>
          <w:rFonts w:ascii="Arial" w:hAnsi="Arial" w:cs="Arial"/>
        </w:rPr>
      </w:pPr>
    </w:p>
    <w:p w14:paraId="66154BC4" w14:textId="115D53D0" w:rsidR="009A0069" w:rsidRPr="009A0069" w:rsidRDefault="009A0069" w:rsidP="009A0069">
      <w:pPr>
        <w:pStyle w:val="Odstavekseznama"/>
        <w:numPr>
          <w:ilvl w:val="0"/>
          <w:numId w:val="1"/>
        </w:numPr>
        <w:spacing w:after="0" w:line="240" w:lineRule="auto"/>
        <w:ind w:left="284" w:hanging="284"/>
        <w:jc w:val="both"/>
        <w:rPr>
          <w:rFonts w:ascii="Arial" w:hAnsi="Arial" w:cs="Arial"/>
          <w:b/>
          <w:bCs/>
        </w:rPr>
      </w:pPr>
      <w:r w:rsidRPr="009A0069">
        <w:rPr>
          <w:rFonts w:ascii="Arial" w:hAnsi="Arial" w:cs="Arial"/>
          <w:b/>
          <w:bCs/>
        </w:rPr>
        <w:t>V okviru razpisa imamo nekaj dodatnih vprašanj, povezanih z izvedbo projekta</w:t>
      </w:r>
      <w:r>
        <w:rPr>
          <w:rFonts w:ascii="Arial" w:hAnsi="Arial" w:cs="Arial"/>
          <w:b/>
          <w:bCs/>
        </w:rPr>
        <w:t xml:space="preserve"> </w:t>
      </w:r>
      <w:r w:rsidRPr="009A0069">
        <w:rPr>
          <w:rFonts w:ascii="Arial" w:hAnsi="Arial" w:cs="Arial"/>
          <w:b/>
          <w:bCs/>
        </w:rPr>
        <w:t>sanacije objekta:</w:t>
      </w:r>
    </w:p>
    <w:p w14:paraId="26E36C66" w14:textId="77370465" w:rsidR="009A0069" w:rsidRPr="009A0069" w:rsidRDefault="009A0069" w:rsidP="009A0069">
      <w:pPr>
        <w:pStyle w:val="Odstavekseznama"/>
        <w:numPr>
          <w:ilvl w:val="0"/>
          <w:numId w:val="2"/>
        </w:numPr>
        <w:spacing w:after="0" w:line="240" w:lineRule="auto"/>
        <w:jc w:val="both"/>
        <w:rPr>
          <w:rFonts w:ascii="Arial" w:hAnsi="Arial" w:cs="Arial"/>
          <w:b/>
          <w:bCs/>
        </w:rPr>
      </w:pPr>
      <w:r w:rsidRPr="009A0069">
        <w:rPr>
          <w:rFonts w:ascii="Arial" w:hAnsi="Arial" w:cs="Arial"/>
          <w:b/>
          <w:bCs/>
        </w:rPr>
        <w:lastRenderedPageBreak/>
        <w:t>Ali za prijavo na razpis zadostuje sanacija posameznega dela objekta (npr. sanacija pritličja stavbe z vnosom novih vsebin)? Ter ali za namene prijave lahko energetsko saniramo celotno stavbo in bodo za to upravičeni stroški?</w:t>
      </w:r>
    </w:p>
    <w:p w14:paraId="22E83759" w14:textId="1FCEEECB" w:rsidR="009A0069" w:rsidRPr="009A0069" w:rsidRDefault="009A0069" w:rsidP="009A0069">
      <w:pPr>
        <w:pStyle w:val="Odstavekseznama"/>
        <w:numPr>
          <w:ilvl w:val="0"/>
          <w:numId w:val="2"/>
        </w:numPr>
        <w:spacing w:after="0" w:line="240" w:lineRule="auto"/>
        <w:jc w:val="both"/>
        <w:rPr>
          <w:rFonts w:ascii="Arial" w:hAnsi="Arial" w:cs="Arial"/>
          <w:b/>
          <w:bCs/>
        </w:rPr>
      </w:pPr>
      <w:r w:rsidRPr="009A0069">
        <w:rPr>
          <w:rFonts w:ascii="Arial" w:hAnsi="Arial" w:cs="Arial"/>
          <w:b/>
          <w:bCs/>
        </w:rPr>
        <w:t>Nepremičnina, na kateri se namerava obnoviti objekt, nima pripadajočega zemljišča. Ali se v okviru projekta lahko obnavljajo zelene površine, ki se nahajajo na drugi lokaciji?</w:t>
      </w:r>
    </w:p>
    <w:p w14:paraId="2C71B0B8" w14:textId="52B1A278" w:rsidR="009A0069" w:rsidRPr="009A0069" w:rsidRDefault="009A0069" w:rsidP="009A0069">
      <w:pPr>
        <w:pStyle w:val="Odstavekseznama"/>
        <w:numPr>
          <w:ilvl w:val="0"/>
          <w:numId w:val="2"/>
        </w:numPr>
        <w:spacing w:after="0" w:line="240" w:lineRule="auto"/>
        <w:jc w:val="both"/>
        <w:rPr>
          <w:rFonts w:ascii="Arial" w:hAnsi="Arial" w:cs="Arial"/>
          <w:b/>
          <w:bCs/>
        </w:rPr>
      </w:pPr>
      <w:r w:rsidRPr="009A0069">
        <w:rPr>
          <w:rFonts w:ascii="Arial" w:hAnsi="Arial" w:cs="Arial"/>
          <w:b/>
          <w:bCs/>
        </w:rPr>
        <w:t>Ali je v okviru projekta mogoče obnavljati dva dela objekta, ki se nahajata na dveh različnih lokacijah?</w:t>
      </w:r>
    </w:p>
    <w:p w14:paraId="3B24BE0E" w14:textId="77777777" w:rsidR="009A0069" w:rsidRDefault="009A0069" w:rsidP="009A0069">
      <w:pPr>
        <w:pStyle w:val="Odstavekseznama"/>
        <w:spacing w:after="0" w:line="240" w:lineRule="auto"/>
        <w:ind w:left="284"/>
        <w:jc w:val="both"/>
        <w:rPr>
          <w:rFonts w:ascii="Arial" w:hAnsi="Arial" w:cs="Arial"/>
        </w:rPr>
      </w:pPr>
    </w:p>
    <w:p w14:paraId="77F4816D" w14:textId="16A31F86" w:rsidR="009A0069" w:rsidRDefault="009A0069" w:rsidP="009A0069">
      <w:pPr>
        <w:spacing w:after="0" w:line="240" w:lineRule="auto"/>
        <w:jc w:val="both"/>
        <w:rPr>
          <w:rFonts w:ascii="Arial" w:hAnsi="Arial" w:cs="Arial"/>
        </w:rPr>
      </w:pPr>
      <w:r w:rsidRPr="009A0069">
        <w:rPr>
          <w:rFonts w:ascii="Arial" w:hAnsi="Arial" w:cs="Arial"/>
          <w:b/>
          <w:bCs/>
        </w:rPr>
        <w:t>ODGOVOR: K točki 4.1:</w:t>
      </w:r>
      <w:r w:rsidRPr="009A0069">
        <w:rPr>
          <w:rFonts w:ascii="Arial" w:hAnsi="Arial" w:cs="Arial"/>
        </w:rPr>
        <w:t xml:space="preserve"> Za prijavo na razpis zadostuje sanacija posameznega dela objekta. V primeru, da se bo v okviru projekta izvedla sanacija posameznega dela objekta - na primer pritličja v večnadstropni stavbi - in hkrati sanacija celotne stavbe, se kot upravičeni </w:t>
      </w:r>
      <w:r w:rsidRPr="00DF31F1">
        <w:rPr>
          <w:rFonts w:ascii="Arial" w:hAnsi="Arial" w:cs="Arial"/>
        </w:rPr>
        <w:t>stroški smatrajo stroški sanacije pritličja ter sorazmeren del sanacije celotnega objekta (</w:t>
      </w:r>
      <w:r w:rsidR="00DF31F1" w:rsidRPr="008C7B51">
        <w:rPr>
          <w:rFonts w:ascii="Arial" w:hAnsi="Arial" w:cs="Arial"/>
          <w:b/>
          <w:bCs/>
        </w:rPr>
        <w:t>tista</w:t>
      </w:r>
      <w:r w:rsidRPr="008C7B51">
        <w:rPr>
          <w:rFonts w:ascii="Arial" w:hAnsi="Arial" w:cs="Arial"/>
          <w:b/>
          <w:bCs/>
        </w:rPr>
        <w:t xml:space="preserve"> GOI del</w:t>
      </w:r>
      <w:r w:rsidR="00DF31F1" w:rsidRPr="008C7B51">
        <w:rPr>
          <w:rFonts w:ascii="Arial" w:hAnsi="Arial" w:cs="Arial"/>
          <w:b/>
          <w:bCs/>
        </w:rPr>
        <w:t>a</w:t>
      </w:r>
      <w:r w:rsidRPr="008C7B51">
        <w:rPr>
          <w:rFonts w:ascii="Arial" w:hAnsi="Arial" w:cs="Arial"/>
          <w:b/>
          <w:bCs/>
        </w:rPr>
        <w:t>, ki j</w:t>
      </w:r>
      <w:r w:rsidR="00DF31F1" w:rsidRPr="008C7B51">
        <w:rPr>
          <w:rFonts w:ascii="Arial" w:hAnsi="Arial" w:cs="Arial"/>
          <w:b/>
          <w:bCs/>
        </w:rPr>
        <w:t>ih</w:t>
      </w:r>
      <w:r w:rsidRPr="008C7B51">
        <w:rPr>
          <w:rFonts w:ascii="Arial" w:hAnsi="Arial" w:cs="Arial"/>
          <w:b/>
          <w:bCs/>
        </w:rPr>
        <w:t xml:space="preserve"> ni možno</w:t>
      </w:r>
      <w:r w:rsidR="00DF31F1" w:rsidRPr="008C7B51">
        <w:rPr>
          <w:rFonts w:ascii="Arial" w:hAnsi="Arial" w:cs="Arial"/>
          <w:b/>
          <w:bCs/>
        </w:rPr>
        <w:t xml:space="preserve"> ločiti na pritličje in celotno stavbo</w:t>
      </w:r>
      <w:r w:rsidRPr="00DF31F1">
        <w:rPr>
          <w:rFonts w:ascii="Arial" w:hAnsi="Arial" w:cs="Arial"/>
        </w:rPr>
        <w:t xml:space="preserve"> </w:t>
      </w:r>
      <w:r w:rsidR="00DF31F1" w:rsidRPr="00DF31F1">
        <w:rPr>
          <w:rFonts w:ascii="Arial" w:hAnsi="Arial" w:cs="Arial"/>
        </w:rPr>
        <w:t xml:space="preserve">(na primer skupne </w:t>
      </w:r>
      <w:r w:rsidRPr="00DF31F1">
        <w:rPr>
          <w:rFonts w:ascii="Arial" w:hAnsi="Arial" w:cs="Arial"/>
        </w:rPr>
        <w:t>inštalacij</w:t>
      </w:r>
      <w:r w:rsidR="00DF31F1" w:rsidRPr="00DF31F1">
        <w:rPr>
          <w:rFonts w:ascii="Arial" w:hAnsi="Arial" w:cs="Arial"/>
        </w:rPr>
        <w:t>e</w:t>
      </w:r>
      <w:r w:rsidRPr="00DF31F1">
        <w:rPr>
          <w:rFonts w:ascii="Arial" w:hAnsi="Arial" w:cs="Arial"/>
        </w:rPr>
        <w:t>, ovoj stavbe, streh</w:t>
      </w:r>
      <w:r w:rsidR="00DF31F1" w:rsidRPr="00DF31F1">
        <w:rPr>
          <w:rFonts w:ascii="Arial" w:hAnsi="Arial" w:cs="Arial"/>
        </w:rPr>
        <w:t>a</w:t>
      </w:r>
      <w:r w:rsidRPr="00DF31F1">
        <w:rPr>
          <w:rFonts w:ascii="Arial" w:hAnsi="Arial" w:cs="Arial"/>
        </w:rPr>
        <w:t xml:space="preserve"> ipd.</w:t>
      </w:r>
      <w:r w:rsidR="00DF31F1" w:rsidRPr="00DF31F1">
        <w:rPr>
          <w:rFonts w:ascii="Arial" w:hAnsi="Arial" w:cs="Arial"/>
        </w:rPr>
        <w:t>) – v vlogi na javni razpis se bo v takem primeru opredelil ustrezen ključ upravičenosti navedenih stroškov (</w:t>
      </w:r>
      <w:r w:rsidRPr="00DF31F1">
        <w:rPr>
          <w:rFonts w:ascii="Arial" w:hAnsi="Arial" w:cs="Arial"/>
        </w:rPr>
        <w:t>na primer neto površin</w:t>
      </w:r>
      <w:r w:rsidR="00DF31F1" w:rsidRPr="00DF31F1">
        <w:rPr>
          <w:rFonts w:ascii="Arial" w:hAnsi="Arial" w:cs="Arial"/>
        </w:rPr>
        <w:t>a</w:t>
      </w:r>
      <w:r w:rsidRPr="00DF31F1">
        <w:rPr>
          <w:rFonts w:ascii="Arial" w:hAnsi="Arial" w:cs="Arial"/>
        </w:rPr>
        <w:t xml:space="preserve"> pritličja v primerjavi </w:t>
      </w:r>
      <w:r w:rsidR="00DF31F1" w:rsidRPr="00DF31F1">
        <w:rPr>
          <w:rFonts w:ascii="Arial" w:hAnsi="Arial" w:cs="Arial"/>
        </w:rPr>
        <w:t xml:space="preserve">z </w:t>
      </w:r>
      <w:r w:rsidRPr="00DF31F1">
        <w:rPr>
          <w:rFonts w:ascii="Arial" w:hAnsi="Arial" w:cs="Arial"/>
        </w:rPr>
        <w:t>neto površino</w:t>
      </w:r>
      <w:r w:rsidR="00DF31F1" w:rsidRPr="00DF31F1">
        <w:rPr>
          <w:rFonts w:ascii="Arial" w:hAnsi="Arial" w:cs="Arial"/>
        </w:rPr>
        <w:t xml:space="preserve"> celotnega objekta</w:t>
      </w:r>
      <w:r w:rsidR="003F731B">
        <w:rPr>
          <w:rFonts w:ascii="Arial" w:hAnsi="Arial" w:cs="Arial"/>
        </w:rPr>
        <w:t>: v kolikor neto površina pritličja predstavlja 20 % neto površine celotnega objekta, se delež navedenih GOI del lahko upraviči največ v višini 20 %</w:t>
      </w:r>
      <w:r w:rsidR="00DF31F1" w:rsidRPr="00DF31F1">
        <w:rPr>
          <w:rFonts w:ascii="Arial" w:hAnsi="Arial" w:cs="Arial"/>
        </w:rPr>
        <w:t>)</w:t>
      </w:r>
      <w:r w:rsidR="003F731B">
        <w:rPr>
          <w:rFonts w:ascii="Arial" w:hAnsi="Arial" w:cs="Arial"/>
        </w:rPr>
        <w:t>)</w:t>
      </w:r>
      <w:r w:rsidRPr="00DF31F1">
        <w:rPr>
          <w:rFonts w:ascii="Arial" w:hAnsi="Arial" w:cs="Arial"/>
        </w:rPr>
        <w:t xml:space="preserve">. </w:t>
      </w:r>
      <w:r w:rsidR="00DF31F1" w:rsidRPr="00DF31F1">
        <w:rPr>
          <w:rFonts w:ascii="Arial" w:hAnsi="Arial" w:cs="Arial"/>
        </w:rPr>
        <w:t>Pri m</w:t>
      </w:r>
      <w:r w:rsidRPr="00DF31F1">
        <w:rPr>
          <w:rFonts w:ascii="Arial" w:hAnsi="Arial" w:cs="Arial"/>
        </w:rPr>
        <w:t>enjav</w:t>
      </w:r>
      <w:r w:rsidR="00DF31F1" w:rsidRPr="00DF31F1">
        <w:rPr>
          <w:rFonts w:ascii="Arial" w:hAnsi="Arial" w:cs="Arial"/>
        </w:rPr>
        <w:t>i</w:t>
      </w:r>
      <w:r w:rsidRPr="00DF31F1">
        <w:rPr>
          <w:rFonts w:ascii="Arial" w:hAnsi="Arial" w:cs="Arial"/>
        </w:rPr>
        <w:t xml:space="preserve"> oken in vrat</w:t>
      </w:r>
      <w:r w:rsidR="00DF31F1" w:rsidRPr="00DF31F1">
        <w:rPr>
          <w:rFonts w:ascii="Arial" w:hAnsi="Arial" w:cs="Arial"/>
        </w:rPr>
        <w:t>, nakupu pisarniške opreme ipd.</w:t>
      </w:r>
      <w:r w:rsidRPr="00DF31F1">
        <w:rPr>
          <w:rFonts w:ascii="Arial" w:hAnsi="Arial" w:cs="Arial"/>
        </w:rPr>
        <w:t xml:space="preserve"> se kot upravičen strošek štejejo samo </w:t>
      </w:r>
      <w:r w:rsidR="0035705A">
        <w:rPr>
          <w:rFonts w:ascii="Arial" w:hAnsi="Arial" w:cs="Arial"/>
        </w:rPr>
        <w:t xml:space="preserve">stroški </w:t>
      </w:r>
      <w:r w:rsidRPr="00DF31F1">
        <w:rPr>
          <w:rFonts w:ascii="Arial" w:hAnsi="Arial" w:cs="Arial"/>
        </w:rPr>
        <w:t>ok</w:t>
      </w:r>
      <w:r w:rsidR="0035705A">
        <w:rPr>
          <w:rFonts w:ascii="Arial" w:hAnsi="Arial" w:cs="Arial"/>
        </w:rPr>
        <w:t>en</w:t>
      </w:r>
      <w:r w:rsidR="00DF31F1" w:rsidRPr="00DF31F1">
        <w:rPr>
          <w:rFonts w:ascii="Arial" w:hAnsi="Arial" w:cs="Arial"/>
        </w:rPr>
        <w:t xml:space="preserve">, </w:t>
      </w:r>
      <w:r w:rsidRPr="00DF31F1">
        <w:rPr>
          <w:rFonts w:ascii="Arial" w:hAnsi="Arial" w:cs="Arial"/>
        </w:rPr>
        <w:t>vrat,</w:t>
      </w:r>
      <w:r w:rsidR="00DF31F1" w:rsidRPr="00DF31F1">
        <w:rPr>
          <w:rFonts w:ascii="Arial" w:hAnsi="Arial" w:cs="Arial"/>
        </w:rPr>
        <w:t xml:space="preserve"> pisarnišk</w:t>
      </w:r>
      <w:r w:rsidR="0035705A">
        <w:rPr>
          <w:rFonts w:ascii="Arial" w:hAnsi="Arial" w:cs="Arial"/>
        </w:rPr>
        <w:t>e</w:t>
      </w:r>
      <w:r w:rsidR="00DF31F1" w:rsidRPr="00DF31F1">
        <w:rPr>
          <w:rFonts w:ascii="Arial" w:hAnsi="Arial" w:cs="Arial"/>
        </w:rPr>
        <w:t xml:space="preserve"> oprem</w:t>
      </w:r>
      <w:r w:rsidR="0035705A">
        <w:rPr>
          <w:rFonts w:ascii="Arial" w:hAnsi="Arial" w:cs="Arial"/>
        </w:rPr>
        <w:t>e</w:t>
      </w:r>
      <w:r w:rsidR="00DF31F1" w:rsidRPr="00DF31F1">
        <w:rPr>
          <w:rFonts w:ascii="Arial" w:hAnsi="Arial" w:cs="Arial"/>
        </w:rPr>
        <w:t xml:space="preserve"> ipd.,</w:t>
      </w:r>
      <w:r w:rsidRPr="00DF31F1">
        <w:rPr>
          <w:rFonts w:ascii="Arial" w:hAnsi="Arial" w:cs="Arial"/>
        </w:rPr>
        <w:t xml:space="preserve"> ki </w:t>
      </w:r>
      <w:r w:rsidR="00DF31F1" w:rsidRPr="00DF31F1">
        <w:rPr>
          <w:rFonts w:ascii="Arial" w:hAnsi="Arial" w:cs="Arial"/>
        </w:rPr>
        <w:t>se nanaša</w:t>
      </w:r>
      <w:r w:rsidR="0035705A">
        <w:rPr>
          <w:rFonts w:ascii="Arial" w:hAnsi="Arial" w:cs="Arial"/>
        </w:rPr>
        <w:t>jo</w:t>
      </w:r>
      <w:r w:rsidR="00DF31F1">
        <w:rPr>
          <w:rFonts w:ascii="Arial" w:hAnsi="Arial" w:cs="Arial"/>
        </w:rPr>
        <w:t xml:space="preserve"> neposredno</w:t>
      </w:r>
      <w:r w:rsidR="00DF31F1" w:rsidRPr="00DF31F1">
        <w:rPr>
          <w:rFonts w:ascii="Arial" w:hAnsi="Arial" w:cs="Arial"/>
        </w:rPr>
        <w:t xml:space="preserve"> na</w:t>
      </w:r>
      <w:r w:rsidRPr="009A0069">
        <w:rPr>
          <w:rFonts w:ascii="Arial" w:hAnsi="Arial" w:cs="Arial"/>
        </w:rPr>
        <w:t xml:space="preserve"> upravičen del projekta </w:t>
      </w:r>
      <w:r w:rsidR="00DF31F1">
        <w:rPr>
          <w:rFonts w:ascii="Arial" w:hAnsi="Arial" w:cs="Arial"/>
        </w:rPr>
        <w:t>(v navedenem primeru na pritličje</w:t>
      </w:r>
      <w:r w:rsidR="009B5C08">
        <w:rPr>
          <w:rFonts w:ascii="Arial" w:hAnsi="Arial" w:cs="Arial"/>
        </w:rPr>
        <w:t xml:space="preserve"> in na vsebine, ki se bodo izvajale v pritličju</w:t>
      </w:r>
      <w:r w:rsidR="00DF31F1">
        <w:rPr>
          <w:rFonts w:ascii="Arial" w:hAnsi="Arial" w:cs="Arial"/>
        </w:rPr>
        <w:t>).</w:t>
      </w:r>
    </w:p>
    <w:p w14:paraId="7C3FF3B7" w14:textId="77777777" w:rsidR="00DF31F1" w:rsidRDefault="00DF31F1" w:rsidP="009A0069">
      <w:pPr>
        <w:spacing w:after="0" w:line="240" w:lineRule="auto"/>
        <w:jc w:val="both"/>
        <w:rPr>
          <w:rFonts w:ascii="Arial" w:hAnsi="Arial" w:cs="Arial"/>
        </w:rPr>
      </w:pPr>
    </w:p>
    <w:p w14:paraId="0BF3A175" w14:textId="032CD9BF" w:rsidR="00DF31F1" w:rsidRDefault="00DF31F1" w:rsidP="009A0069">
      <w:pPr>
        <w:spacing w:after="0" w:line="240" w:lineRule="auto"/>
        <w:jc w:val="both"/>
        <w:rPr>
          <w:rFonts w:ascii="Arial" w:hAnsi="Arial" w:cs="Arial"/>
        </w:rPr>
      </w:pPr>
      <w:r w:rsidRPr="00DF31F1">
        <w:rPr>
          <w:rFonts w:ascii="Arial" w:hAnsi="Arial" w:cs="Arial"/>
          <w:b/>
          <w:bCs/>
        </w:rPr>
        <w:t>K točki 4.2:</w:t>
      </w:r>
      <w:r>
        <w:rPr>
          <w:rFonts w:ascii="Arial" w:hAnsi="Arial" w:cs="Arial"/>
          <w:b/>
          <w:bCs/>
        </w:rPr>
        <w:t xml:space="preserve"> </w:t>
      </w:r>
      <w:r w:rsidRPr="00DF31F1">
        <w:rPr>
          <w:rFonts w:ascii="Arial" w:hAnsi="Arial" w:cs="Arial"/>
        </w:rPr>
        <w:t>Ne.</w:t>
      </w:r>
    </w:p>
    <w:p w14:paraId="1A557728" w14:textId="77777777" w:rsidR="00DF31F1" w:rsidRDefault="00DF31F1" w:rsidP="009A0069">
      <w:pPr>
        <w:spacing w:after="0" w:line="240" w:lineRule="auto"/>
        <w:jc w:val="both"/>
        <w:rPr>
          <w:rFonts w:ascii="Arial" w:hAnsi="Arial" w:cs="Arial"/>
        </w:rPr>
      </w:pPr>
    </w:p>
    <w:p w14:paraId="4641D703" w14:textId="53DBA9EE" w:rsidR="00DF31F1" w:rsidRDefault="00DF31F1" w:rsidP="009A0069">
      <w:pPr>
        <w:spacing w:after="0" w:line="240" w:lineRule="auto"/>
        <w:jc w:val="both"/>
        <w:rPr>
          <w:rFonts w:ascii="Arial" w:hAnsi="Arial" w:cs="Arial"/>
        </w:rPr>
      </w:pPr>
      <w:r w:rsidRPr="00DF31F1">
        <w:rPr>
          <w:rFonts w:ascii="Arial" w:hAnsi="Arial" w:cs="Arial"/>
          <w:b/>
          <w:bCs/>
        </w:rPr>
        <w:t>K točki 4.3:</w:t>
      </w:r>
      <w:r>
        <w:rPr>
          <w:rFonts w:ascii="Arial" w:hAnsi="Arial" w:cs="Arial"/>
        </w:rPr>
        <w:t xml:space="preserve"> Ne.</w:t>
      </w:r>
    </w:p>
    <w:p w14:paraId="74645345" w14:textId="77777777" w:rsidR="00583CEF" w:rsidRDefault="00583CEF" w:rsidP="009A0069">
      <w:pPr>
        <w:spacing w:after="0" w:line="240" w:lineRule="auto"/>
        <w:jc w:val="both"/>
        <w:rPr>
          <w:rFonts w:ascii="Arial" w:hAnsi="Arial" w:cs="Arial"/>
        </w:rPr>
      </w:pPr>
    </w:p>
    <w:p w14:paraId="631BD58C" w14:textId="55E8D0C0" w:rsidR="00803EF6" w:rsidRPr="00803EF6" w:rsidRDefault="00803EF6" w:rsidP="00803EF6">
      <w:pPr>
        <w:pStyle w:val="Odstavekseznama"/>
        <w:numPr>
          <w:ilvl w:val="0"/>
          <w:numId w:val="1"/>
        </w:numPr>
        <w:spacing w:after="0" w:line="240" w:lineRule="auto"/>
        <w:ind w:left="284" w:hanging="284"/>
        <w:jc w:val="both"/>
        <w:rPr>
          <w:rFonts w:ascii="Arial" w:hAnsi="Arial" w:cs="Arial"/>
          <w:b/>
          <w:bCs/>
        </w:rPr>
      </w:pPr>
      <w:r>
        <w:rPr>
          <w:rFonts w:ascii="Arial" w:hAnsi="Arial" w:cs="Arial"/>
          <w:b/>
          <w:bCs/>
        </w:rPr>
        <w:t>I</w:t>
      </w:r>
      <w:r w:rsidRPr="00803EF6">
        <w:rPr>
          <w:rFonts w:ascii="Arial" w:hAnsi="Arial" w:cs="Arial"/>
          <w:b/>
          <w:bCs/>
        </w:rPr>
        <w:t xml:space="preserve">mamo vprašanje na Javni razpis Revitalizacija objektov javne infrastrukture na obmejnih problemskih območjih za leto 2025. Zanima nas, ali je lahko celotna vrednost projekta ocenjena več kot 1.000.000,00 EUR . V tem primeru bi razliko upravičenih stroškov  </w:t>
      </w:r>
      <w:proofErr w:type="spellStart"/>
      <w:r w:rsidRPr="00803EF6">
        <w:rPr>
          <w:rFonts w:ascii="Arial" w:hAnsi="Arial" w:cs="Arial"/>
          <w:b/>
          <w:bCs/>
        </w:rPr>
        <w:t>npr</w:t>
      </w:r>
      <w:proofErr w:type="spellEnd"/>
      <w:r w:rsidRPr="00803EF6">
        <w:rPr>
          <w:rFonts w:ascii="Arial" w:hAnsi="Arial" w:cs="Arial"/>
          <w:b/>
          <w:bCs/>
        </w:rPr>
        <w:t>: 500.000,00 prikazali kot lastna občinska sredstva. Ocenjena vrednost prijavljenega projekta bi tako znašala npr. 1.500.000,00 EUR.</w:t>
      </w:r>
    </w:p>
    <w:p w14:paraId="4979BAF8" w14:textId="2DF1202A" w:rsidR="00583CEF" w:rsidRDefault="00583CEF" w:rsidP="00803EF6">
      <w:pPr>
        <w:spacing w:after="0" w:line="240" w:lineRule="auto"/>
        <w:jc w:val="both"/>
        <w:rPr>
          <w:rFonts w:ascii="Arial" w:hAnsi="Arial" w:cs="Arial"/>
        </w:rPr>
      </w:pPr>
    </w:p>
    <w:p w14:paraId="770CCC61" w14:textId="18860344" w:rsidR="00803EF6" w:rsidRDefault="00803EF6" w:rsidP="00803EF6">
      <w:pPr>
        <w:spacing w:after="0" w:line="240" w:lineRule="auto"/>
        <w:jc w:val="both"/>
        <w:rPr>
          <w:rFonts w:ascii="Arial" w:hAnsi="Arial" w:cs="Arial"/>
        </w:rPr>
      </w:pPr>
      <w:r w:rsidRPr="00803EF6">
        <w:rPr>
          <w:rFonts w:ascii="Arial" w:hAnsi="Arial" w:cs="Arial"/>
          <w:b/>
          <w:bCs/>
        </w:rPr>
        <w:t xml:space="preserve">ODGOVOR: </w:t>
      </w:r>
      <w:r w:rsidRPr="00803EF6">
        <w:rPr>
          <w:rFonts w:ascii="Arial" w:hAnsi="Arial" w:cs="Arial"/>
        </w:rPr>
        <w:t xml:space="preserve">V okviru javnega razpisa je opredeljena minimalna </w:t>
      </w:r>
      <w:r>
        <w:rPr>
          <w:rFonts w:ascii="Arial" w:hAnsi="Arial" w:cs="Arial"/>
        </w:rPr>
        <w:t xml:space="preserve">vrednost </w:t>
      </w:r>
      <w:r w:rsidRPr="00803EF6">
        <w:rPr>
          <w:rFonts w:ascii="Arial" w:hAnsi="Arial" w:cs="Arial"/>
        </w:rPr>
        <w:t xml:space="preserve">projekta </w:t>
      </w:r>
      <w:r>
        <w:rPr>
          <w:rFonts w:ascii="Arial" w:hAnsi="Arial" w:cs="Arial"/>
        </w:rPr>
        <w:t xml:space="preserve">in maksimalna višina sofinanciranja </w:t>
      </w:r>
      <w:r w:rsidRPr="00803EF6">
        <w:rPr>
          <w:rFonts w:ascii="Arial" w:hAnsi="Arial" w:cs="Arial"/>
        </w:rPr>
        <w:t>(točk</w:t>
      </w:r>
      <w:r>
        <w:rPr>
          <w:rFonts w:ascii="Arial" w:hAnsi="Arial" w:cs="Arial"/>
        </w:rPr>
        <w:t>i</w:t>
      </w:r>
      <w:r w:rsidRPr="00803EF6">
        <w:rPr>
          <w:rFonts w:ascii="Arial" w:hAnsi="Arial" w:cs="Arial"/>
        </w:rPr>
        <w:t xml:space="preserve"> 1 </w:t>
      </w:r>
      <w:r>
        <w:rPr>
          <w:rFonts w:ascii="Arial" w:hAnsi="Arial" w:cs="Arial"/>
        </w:rPr>
        <w:t xml:space="preserve">in 2 </w:t>
      </w:r>
      <w:r w:rsidRPr="00803EF6">
        <w:rPr>
          <w:rFonts w:ascii="Arial" w:hAnsi="Arial" w:cs="Arial"/>
        </w:rPr>
        <w:t>posebnih pogojev na strani 13 razpisne dokumentacije).</w:t>
      </w:r>
      <w:r>
        <w:rPr>
          <w:rFonts w:ascii="Arial" w:hAnsi="Arial" w:cs="Arial"/>
        </w:rPr>
        <w:t xml:space="preserve"> V primeru, da vrednost projekta presega maksimalno višino sofinanciranja, se razlika krije iz lastnih virov prijavitelja. Odgovor na vaše vprašanje je torej »da«.</w:t>
      </w:r>
    </w:p>
    <w:p w14:paraId="45899272" w14:textId="77777777" w:rsidR="00803EF6" w:rsidRDefault="00803EF6" w:rsidP="00803EF6">
      <w:pPr>
        <w:spacing w:after="0" w:line="240" w:lineRule="auto"/>
        <w:jc w:val="both"/>
        <w:rPr>
          <w:rFonts w:ascii="Arial" w:hAnsi="Arial" w:cs="Arial"/>
        </w:rPr>
      </w:pPr>
    </w:p>
    <w:p w14:paraId="7D4F6F04" w14:textId="2962EF04" w:rsidR="00803EF6" w:rsidRPr="00803EF6" w:rsidRDefault="00803EF6" w:rsidP="00803EF6">
      <w:pPr>
        <w:pStyle w:val="Odstavekseznama"/>
        <w:numPr>
          <w:ilvl w:val="0"/>
          <w:numId w:val="1"/>
        </w:numPr>
        <w:spacing w:after="0" w:line="240" w:lineRule="auto"/>
        <w:ind w:left="284" w:hanging="284"/>
        <w:jc w:val="both"/>
        <w:rPr>
          <w:rFonts w:ascii="Arial" w:hAnsi="Arial" w:cs="Arial"/>
          <w:b/>
          <w:bCs/>
        </w:rPr>
      </w:pPr>
      <w:r w:rsidRPr="00803EF6">
        <w:rPr>
          <w:rFonts w:ascii="Arial" w:hAnsi="Arial" w:cs="Arial"/>
          <w:b/>
          <w:bCs/>
        </w:rPr>
        <w:t>Ali je mogoče kot obje</w:t>
      </w:r>
      <w:r>
        <w:rPr>
          <w:rFonts w:ascii="Arial" w:hAnsi="Arial" w:cs="Arial"/>
          <w:b/>
          <w:bCs/>
        </w:rPr>
        <w:t>k</w:t>
      </w:r>
      <w:r w:rsidRPr="00803EF6">
        <w:rPr>
          <w:rFonts w:ascii="Arial" w:hAnsi="Arial" w:cs="Arial"/>
          <w:b/>
          <w:bCs/>
        </w:rPr>
        <w:t>t prijaviti trg?</w:t>
      </w:r>
    </w:p>
    <w:p w14:paraId="10142131" w14:textId="77777777" w:rsidR="00803EF6" w:rsidRDefault="00803EF6" w:rsidP="00803EF6">
      <w:pPr>
        <w:spacing w:after="0" w:line="240" w:lineRule="auto"/>
        <w:jc w:val="both"/>
        <w:rPr>
          <w:rFonts w:ascii="Arial" w:hAnsi="Arial" w:cs="Arial"/>
        </w:rPr>
      </w:pPr>
    </w:p>
    <w:p w14:paraId="09C43416" w14:textId="3558C3F9" w:rsidR="00803EF6" w:rsidRPr="00803EF6" w:rsidRDefault="00803EF6" w:rsidP="00803EF6">
      <w:pPr>
        <w:spacing w:after="0" w:line="240" w:lineRule="auto"/>
        <w:jc w:val="both"/>
        <w:rPr>
          <w:rFonts w:ascii="Arial" w:hAnsi="Arial" w:cs="Arial"/>
        </w:rPr>
      </w:pPr>
      <w:r w:rsidRPr="00803EF6">
        <w:rPr>
          <w:rFonts w:ascii="Arial" w:hAnsi="Arial" w:cs="Arial"/>
          <w:b/>
          <w:bCs/>
        </w:rPr>
        <w:t xml:space="preserve">ODGOVOR: </w:t>
      </w:r>
      <w:r w:rsidRPr="00803EF6">
        <w:rPr>
          <w:rFonts w:ascii="Arial" w:hAnsi="Arial" w:cs="Arial"/>
        </w:rPr>
        <w:t xml:space="preserve">Ne. </w:t>
      </w:r>
    </w:p>
    <w:p w14:paraId="49F75BDC" w14:textId="77777777" w:rsidR="00DF31F1" w:rsidRDefault="00DF31F1" w:rsidP="009A0069">
      <w:pPr>
        <w:spacing w:after="0" w:line="240" w:lineRule="auto"/>
        <w:jc w:val="both"/>
        <w:rPr>
          <w:rFonts w:ascii="Arial" w:hAnsi="Arial" w:cs="Arial"/>
        </w:rPr>
      </w:pPr>
    </w:p>
    <w:p w14:paraId="5E4E899B" w14:textId="4928C4C4" w:rsidR="00DF31F1" w:rsidRPr="00CB7093" w:rsidRDefault="00CB7093" w:rsidP="00CB7093">
      <w:pPr>
        <w:pStyle w:val="Odstavekseznama"/>
        <w:numPr>
          <w:ilvl w:val="0"/>
          <w:numId w:val="1"/>
        </w:numPr>
        <w:spacing w:after="0" w:line="240" w:lineRule="auto"/>
        <w:ind w:left="284" w:hanging="284"/>
        <w:jc w:val="both"/>
        <w:rPr>
          <w:rFonts w:ascii="Arial" w:hAnsi="Arial" w:cs="Arial"/>
          <w:b/>
          <w:bCs/>
        </w:rPr>
      </w:pPr>
      <w:r w:rsidRPr="00CB7093">
        <w:rPr>
          <w:rFonts w:ascii="Arial" w:hAnsi="Arial" w:cs="Arial"/>
          <w:b/>
          <w:bCs/>
        </w:rPr>
        <w:t xml:space="preserve">Imamo naslednje vprašanje vezano na Javni razpis revitalizacija objektov javne infrastrukture na obmejnih problemskih območjih za leto 2025, in sicer je predmet revitalizacije objekt javne infrastrukture, ki vsebuje visoke in nizke gradnje (približno v enakem deležu) za kar ima investitor tudi že izdano gradbeno dovoljenje. Skladno z GZ-1 (26. točka 1. odstavka 3. člena) tudi "javna površina, kot so javna cesta, ulica, trg, tržnica, igrišče, parkirišče, pokopališče, park, zelenica, rekreacijska površina". Upravičenec bi želel prijaviti projekt ureditve mestnega trga (revitalizacija celotnega objekta visokih in nizkih gradnje - v obsegu celotnega objekta se bodo izvajale tudi vsebine), seveda z ustreznimi vsebinami. Mestni trg je trenutno zapuščen in </w:t>
      </w:r>
      <w:proofErr w:type="spellStart"/>
      <w:r w:rsidRPr="00CB7093">
        <w:rPr>
          <w:rFonts w:ascii="Arial" w:hAnsi="Arial" w:cs="Arial"/>
          <w:b/>
          <w:bCs/>
        </w:rPr>
        <w:t>nevzdrževan</w:t>
      </w:r>
      <w:proofErr w:type="spellEnd"/>
      <w:r w:rsidRPr="00CB7093">
        <w:rPr>
          <w:rFonts w:ascii="Arial" w:hAnsi="Arial" w:cs="Arial"/>
          <w:b/>
          <w:bCs/>
        </w:rPr>
        <w:t>. Ali je revitalizacije tudi nizkih gradenj mestnega trga lahko predmet sofinanciranja s prej navedenega javnega razpisa?</w:t>
      </w:r>
    </w:p>
    <w:p w14:paraId="56516E30" w14:textId="77777777" w:rsidR="00DF31F1" w:rsidRDefault="00DF31F1" w:rsidP="009A0069">
      <w:pPr>
        <w:spacing w:after="0" w:line="240" w:lineRule="auto"/>
        <w:jc w:val="both"/>
        <w:rPr>
          <w:rFonts w:ascii="Arial" w:hAnsi="Arial" w:cs="Arial"/>
          <w:b/>
          <w:bCs/>
        </w:rPr>
      </w:pPr>
    </w:p>
    <w:p w14:paraId="620CC81E" w14:textId="6F2E8FC0" w:rsidR="00DF31F1" w:rsidRPr="00DF31F1" w:rsidRDefault="00CB7093" w:rsidP="009A0069">
      <w:pPr>
        <w:spacing w:after="0" w:line="240" w:lineRule="auto"/>
        <w:jc w:val="both"/>
        <w:rPr>
          <w:rFonts w:ascii="Arial" w:hAnsi="Arial" w:cs="Arial"/>
        </w:rPr>
      </w:pPr>
      <w:r w:rsidRPr="00CB7093">
        <w:rPr>
          <w:rFonts w:ascii="Arial" w:hAnsi="Arial" w:cs="Arial"/>
          <w:b/>
          <w:bCs/>
        </w:rPr>
        <w:t xml:space="preserve">ODGOVOR: </w:t>
      </w:r>
      <w:r w:rsidRPr="00CB7093">
        <w:rPr>
          <w:rFonts w:ascii="Arial" w:hAnsi="Arial" w:cs="Arial"/>
        </w:rPr>
        <w:t>Ne.</w:t>
      </w:r>
    </w:p>
    <w:sectPr w:rsidR="00DF31F1" w:rsidRPr="00DF31F1" w:rsidSect="009E7811">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5352"/>
    <w:multiLevelType w:val="hybridMultilevel"/>
    <w:tmpl w:val="D6449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A6F0542"/>
    <w:multiLevelType w:val="hybridMultilevel"/>
    <w:tmpl w:val="2140F4A8"/>
    <w:lvl w:ilvl="0" w:tplc="1B5A8E6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num w:numId="1" w16cid:durableId="1840349108">
    <w:abstractNumId w:val="0"/>
  </w:num>
  <w:num w:numId="2" w16cid:durableId="58885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6"/>
    <w:rsid w:val="00226AC7"/>
    <w:rsid w:val="002A3DDB"/>
    <w:rsid w:val="002B165D"/>
    <w:rsid w:val="0035705A"/>
    <w:rsid w:val="00390576"/>
    <w:rsid w:val="0039424B"/>
    <w:rsid w:val="003A4826"/>
    <w:rsid w:val="003F731B"/>
    <w:rsid w:val="00403F42"/>
    <w:rsid w:val="00410114"/>
    <w:rsid w:val="00583CEF"/>
    <w:rsid w:val="00631BB6"/>
    <w:rsid w:val="00803EF6"/>
    <w:rsid w:val="008C7B51"/>
    <w:rsid w:val="009A0069"/>
    <w:rsid w:val="009B5C08"/>
    <w:rsid w:val="009E7811"/>
    <w:rsid w:val="00CA6E61"/>
    <w:rsid w:val="00CB7093"/>
    <w:rsid w:val="00CF7BE1"/>
    <w:rsid w:val="00D44BB7"/>
    <w:rsid w:val="00DF31F1"/>
    <w:rsid w:val="00E32F9D"/>
    <w:rsid w:val="00F16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9AC4"/>
  <w15:chartTrackingRefBased/>
  <w15:docId w15:val="{B8D3D8C6-CFDD-4A00-986D-A41202E4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7BE1"/>
    <w:pPr>
      <w:ind w:left="720"/>
      <w:contextualSpacing/>
    </w:pPr>
  </w:style>
  <w:style w:type="character" w:styleId="Hiperpovezava">
    <w:name w:val="Hyperlink"/>
    <w:basedOn w:val="Privzetapisavaodstavka"/>
    <w:uiPriority w:val="99"/>
    <w:unhideWhenUsed/>
    <w:rsid w:val="00CF7BE1"/>
    <w:rPr>
      <w:color w:val="0563C1" w:themeColor="hyperlink"/>
      <w:u w:val="single"/>
    </w:rPr>
  </w:style>
  <w:style w:type="character" w:styleId="Nerazreenaomemba">
    <w:name w:val="Unresolved Mention"/>
    <w:basedOn w:val="Privzetapisavaodstavka"/>
    <w:uiPriority w:val="99"/>
    <w:semiHidden/>
    <w:unhideWhenUsed/>
    <w:rsid w:val="00CF7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novice/2024-10-25-nacrtovani-javni-razpisi-na-podrocju-regionalnega-razvoja-v-letih-2024-in-2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278B69-49E7-4013-8DE0-94FEC6AA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1534</Words>
  <Characters>8749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18</cp:revision>
  <dcterms:created xsi:type="dcterms:W3CDTF">2024-11-25T13:55:00Z</dcterms:created>
  <dcterms:modified xsi:type="dcterms:W3CDTF">2024-11-29T09:02:00Z</dcterms:modified>
</cp:coreProperties>
</file>