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C3DB" w14:textId="77777777" w:rsidR="00DA3B09" w:rsidRPr="00153F6D" w:rsidRDefault="00DA3B09" w:rsidP="00153F6D">
      <w:pPr>
        <w:tabs>
          <w:tab w:val="left" w:pos="1134"/>
        </w:tabs>
        <w:spacing w:line="260" w:lineRule="exact"/>
      </w:pPr>
    </w:p>
    <w:p w14:paraId="71304068" w14:textId="14D95894" w:rsidR="00BC3E01" w:rsidRPr="00153F6D" w:rsidRDefault="00BC3E01" w:rsidP="00153F6D">
      <w:pPr>
        <w:tabs>
          <w:tab w:val="left" w:pos="1134"/>
        </w:tabs>
        <w:spacing w:line="260" w:lineRule="exact"/>
      </w:pPr>
      <w:bookmarkStart w:id="0" w:name="_Hlk161923282"/>
      <w:r w:rsidRPr="00153F6D">
        <w:t>Številka:</w:t>
      </w:r>
      <w:r w:rsidRPr="00153F6D">
        <w:tab/>
      </w:r>
      <w:r w:rsidR="0022507D" w:rsidRPr="00153F6D">
        <w:t>35105-53/2023-2550-71</w:t>
      </w:r>
    </w:p>
    <w:p w14:paraId="6323C6C5" w14:textId="2A1233CC" w:rsidR="00BC3E01" w:rsidRPr="00153F6D" w:rsidRDefault="00BC3E01" w:rsidP="00153F6D">
      <w:pPr>
        <w:tabs>
          <w:tab w:val="left" w:pos="1134"/>
        </w:tabs>
        <w:spacing w:line="260" w:lineRule="exact"/>
      </w:pPr>
      <w:r w:rsidRPr="00153F6D">
        <w:t>Datum:</w:t>
      </w:r>
      <w:r w:rsidRPr="00153F6D">
        <w:tab/>
      </w:r>
      <w:r w:rsidR="0022507D" w:rsidRPr="00153F6D">
        <w:t>1</w:t>
      </w:r>
      <w:r w:rsidR="00B9746C">
        <w:t>6</w:t>
      </w:r>
      <w:r w:rsidR="00CE5E5A" w:rsidRPr="00153F6D">
        <w:t>. </w:t>
      </w:r>
      <w:r w:rsidR="0022507D" w:rsidRPr="00153F6D">
        <w:t>7</w:t>
      </w:r>
      <w:r w:rsidR="009C1A56" w:rsidRPr="00153F6D">
        <w:t>. 202</w:t>
      </w:r>
      <w:r w:rsidR="0022507D" w:rsidRPr="00153F6D">
        <w:t>4</w:t>
      </w:r>
    </w:p>
    <w:p w14:paraId="4320A3EE" w14:textId="1104D511" w:rsidR="00BC3E01" w:rsidRPr="00153F6D" w:rsidRDefault="00BC3E01" w:rsidP="00153F6D">
      <w:pPr>
        <w:tabs>
          <w:tab w:val="left" w:pos="1134"/>
        </w:tabs>
        <w:spacing w:line="260" w:lineRule="exact"/>
      </w:pPr>
      <w:r w:rsidRPr="00153F6D">
        <w:t>Dato:</w:t>
      </w:r>
      <w:r w:rsidRPr="00153F6D">
        <w:tab/>
      </w:r>
      <w:r w:rsidR="00B9746C">
        <w:fldChar w:fldCharType="begin"/>
      </w:r>
      <w:r w:rsidR="00B9746C">
        <w:instrText xml:space="preserve"> FILENAME \* Lower \* MERGEFORMAT </w:instrText>
      </w:r>
      <w:r w:rsidR="00B9746C">
        <w:fldChar w:fldCharType="separate"/>
      </w:r>
      <w:r w:rsidR="00B9746C">
        <w:rPr>
          <w:noProof/>
        </w:rPr>
        <w:t>53_23 fs-ffa-gd.docx</w:t>
      </w:r>
      <w:r w:rsidR="00B9746C">
        <w:rPr>
          <w:noProof/>
        </w:rPr>
        <w:fldChar w:fldCharType="end"/>
      </w:r>
    </w:p>
    <w:p w14:paraId="563DB082" w14:textId="77777777" w:rsidR="00BC3E01" w:rsidRPr="00153F6D" w:rsidRDefault="00BC3E01" w:rsidP="00153F6D">
      <w:pPr>
        <w:spacing w:line="260" w:lineRule="exact"/>
      </w:pPr>
    </w:p>
    <w:p w14:paraId="17A95D45" w14:textId="77777777" w:rsidR="00BC3E01" w:rsidRPr="00153F6D" w:rsidRDefault="00BC3E01" w:rsidP="00153F6D">
      <w:pPr>
        <w:spacing w:line="260" w:lineRule="exact"/>
      </w:pPr>
    </w:p>
    <w:p w14:paraId="4CEC2C3A" w14:textId="77777777" w:rsidR="003507F6" w:rsidRPr="00153F6D" w:rsidRDefault="003507F6" w:rsidP="00153F6D">
      <w:pPr>
        <w:spacing w:line="260" w:lineRule="exact"/>
      </w:pPr>
    </w:p>
    <w:p w14:paraId="79D25CBB" w14:textId="4EFE6DDB" w:rsidR="003E2779" w:rsidRPr="00153F6D" w:rsidRDefault="00BC3E01" w:rsidP="00153F6D">
      <w:pPr>
        <w:tabs>
          <w:tab w:val="left" w:pos="6804"/>
        </w:tabs>
        <w:spacing w:line="260" w:lineRule="exact"/>
      </w:pPr>
      <w:r w:rsidRPr="00153F6D">
        <w:t xml:space="preserve">Ministrstvo za naravne vire in prostor izdaja na podlagi </w:t>
      </w:r>
      <w:r w:rsidR="00804EDC" w:rsidRPr="00153F6D">
        <w:t>tretjega</w:t>
      </w:r>
      <w:r w:rsidRPr="00153F6D">
        <w:t xml:space="preserve"> odstavka </w:t>
      </w:r>
      <w:r w:rsidR="00804EDC" w:rsidRPr="00153F6D">
        <w:t>9</w:t>
      </w:r>
      <w:r w:rsidRPr="00153F6D">
        <w:t xml:space="preserve">. člena </w:t>
      </w:r>
      <w:r w:rsidR="002A4479" w:rsidRPr="00153F6D">
        <w:t>Gradbenega zakona (Uradni list RS, št. 199/21, 105/22 – ZZNŠPP in 133/23, v nadaljevanju GZ-1)</w:t>
      </w:r>
      <w:r w:rsidRPr="00153F6D">
        <w:t xml:space="preserve"> v postopku izdaje </w:t>
      </w:r>
      <w:r w:rsidR="00804EDC" w:rsidRPr="00153F6D">
        <w:t xml:space="preserve">integralnega </w:t>
      </w:r>
      <w:r w:rsidRPr="00153F6D">
        <w:t xml:space="preserve">gradbenega dovoljenja </w:t>
      </w:r>
      <w:r w:rsidR="003E2779" w:rsidRPr="00153F6D">
        <w:t>za novogradnjo Fakultete za farmacijo, Fakultete za strojništvo in skupnega uvoza in zunanje ureditve območja Fakultete za strojništvo in Fakultete za farmacijo</w:t>
      </w:r>
      <w:r w:rsidR="003E2779" w:rsidRPr="00153F6D">
        <w:rPr>
          <w:bCs/>
          <w:szCs w:val="18"/>
          <w:lang w:eastAsia="sl-SI"/>
        </w:rPr>
        <w:t>,</w:t>
      </w:r>
      <w:r w:rsidR="003E2779" w:rsidRPr="00153F6D">
        <w:t xml:space="preserve"> uvedenem na zahtevo investitorja Univerz</w:t>
      </w:r>
      <w:r w:rsidR="002A4479" w:rsidRPr="00153F6D">
        <w:t>a</w:t>
      </w:r>
      <w:r w:rsidR="003E2779" w:rsidRPr="00153F6D">
        <w:t xml:space="preserve"> v Ljubljani, Kongresni trg 12, 1000 Ljubljana, ki ga po pooblastilu zastopa LUZ </w:t>
      </w:r>
      <w:proofErr w:type="spellStart"/>
      <w:r w:rsidR="003E2779" w:rsidRPr="00153F6D">
        <w:t>d.d</w:t>
      </w:r>
      <w:proofErr w:type="spellEnd"/>
      <w:r w:rsidR="003E2779" w:rsidRPr="00153F6D">
        <w:t>., Verovškova 64, 1000 Ljubljana, naslednje</w:t>
      </w:r>
    </w:p>
    <w:p w14:paraId="576BE513" w14:textId="163C64BA" w:rsidR="00BC3E01" w:rsidRPr="00153F6D" w:rsidRDefault="00BC3E01" w:rsidP="00153F6D">
      <w:pPr>
        <w:spacing w:line="260" w:lineRule="exact"/>
      </w:pPr>
    </w:p>
    <w:p w14:paraId="613FEEE7" w14:textId="77777777" w:rsidR="00BC3E01" w:rsidRDefault="00BC3E01" w:rsidP="00153F6D">
      <w:pPr>
        <w:spacing w:line="260" w:lineRule="exact"/>
      </w:pPr>
    </w:p>
    <w:p w14:paraId="29C2CE96" w14:textId="77777777" w:rsidR="00852848" w:rsidRPr="00153F6D" w:rsidRDefault="00852848" w:rsidP="00153F6D">
      <w:pPr>
        <w:spacing w:line="260" w:lineRule="exact"/>
      </w:pPr>
    </w:p>
    <w:p w14:paraId="2F5DCCAD" w14:textId="77777777" w:rsidR="00BC3E01" w:rsidRPr="00153F6D" w:rsidRDefault="00BC3E01" w:rsidP="00153F6D">
      <w:pPr>
        <w:spacing w:line="260" w:lineRule="exact"/>
      </w:pPr>
    </w:p>
    <w:p w14:paraId="3C81C88A" w14:textId="363A0B68" w:rsidR="00BC3E01" w:rsidRPr="00153F6D" w:rsidRDefault="00DA3B09" w:rsidP="00153F6D">
      <w:pPr>
        <w:pStyle w:val="Naslov"/>
        <w:spacing w:line="260" w:lineRule="exact"/>
      </w:pPr>
      <w:r w:rsidRPr="00153F6D">
        <w:t xml:space="preserve">INTEGRALNO </w:t>
      </w:r>
      <w:r w:rsidR="00BC3E01" w:rsidRPr="00153F6D">
        <w:t>GRADBENO</w:t>
      </w:r>
      <w:r w:rsidRPr="00153F6D">
        <w:t xml:space="preserve"> </w:t>
      </w:r>
      <w:r w:rsidR="00BC3E01" w:rsidRPr="00153F6D">
        <w:t>DOVOLJENJE</w:t>
      </w:r>
    </w:p>
    <w:p w14:paraId="59F718BE" w14:textId="77777777" w:rsidR="00BC3E01" w:rsidRPr="00153F6D" w:rsidRDefault="00BC3E01" w:rsidP="00153F6D">
      <w:pPr>
        <w:spacing w:line="260" w:lineRule="exact"/>
      </w:pPr>
    </w:p>
    <w:p w14:paraId="777D1D38" w14:textId="77777777" w:rsidR="00BC3E01" w:rsidRDefault="00BC3E01" w:rsidP="00153F6D">
      <w:pPr>
        <w:spacing w:line="260" w:lineRule="exact"/>
      </w:pPr>
    </w:p>
    <w:p w14:paraId="02E6D6C3" w14:textId="77777777" w:rsidR="00852848" w:rsidRPr="00153F6D" w:rsidRDefault="00852848" w:rsidP="00153F6D">
      <w:pPr>
        <w:spacing w:line="260" w:lineRule="exact"/>
      </w:pPr>
    </w:p>
    <w:p w14:paraId="6D4D94AE" w14:textId="77777777" w:rsidR="00BC3E01" w:rsidRPr="00153F6D" w:rsidRDefault="00BC3E01" w:rsidP="00153F6D">
      <w:pPr>
        <w:spacing w:line="260" w:lineRule="exact"/>
      </w:pPr>
    </w:p>
    <w:p w14:paraId="451BB385" w14:textId="19D508F1" w:rsidR="00804EDC" w:rsidRPr="00153F6D" w:rsidRDefault="003E2779" w:rsidP="00153F6D">
      <w:pPr>
        <w:pStyle w:val="NatevanjeIIIIII"/>
        <w:spacing w:line="260" w:lineRule="exact"/>
      </w:pPr>
      <w:r w:rsidRPr="00153F6D">
        <w:t>Investitorj</w:t>
      </w:r>
      <w:bookmarkStart w:id="1" w:name="OLE_LINK1"/>
      <w:r w:rsidRPr="00153F6D">
        <w:t xml:space="preserve">u </w:t>
      </w:r>
      <w:bookmarkEnd w:id="1"/>
      <w:r w:rsidRPr="00153F6D">
        <w:t>Univerz</w:t>
      </w:r>
      <w:r w:rsidR="002A4479" w:rsidRPr="00153F6D">
        <w:t>i</w:t>
      </w:r>
      <w:r w:rsidRPr="00153F6D">
        <w:t xml:space="preserve"> v Ljubljani, Kongresni trg 12, 1000 Ljubljana</w:t>
      </w:r>
      <w:r w:rsidRPr="00153F6D">
        <w:rPr>
          <w:szCs w:val="18"/>
          <w:lang w:eastAsia="sl-SI"/>
        </w:rPr>
        <w:t xml:space="preserve"> </w:t>
      </w:r>
      <w:r w:rsidRPr="00153F6D">
        <w:t xml:space="preserve">se izda </w:t>
      </w:r>
      <w:r w:rsidR="002A4479" w:rsidRPr="00153F6D">
        <w:t xml:space="preserve">integralno </w:t>
      </w:r>
      <w:r w:rsidRPr="00153F6D">
        <w:t>gradbeno dovoljenje za novogradnjo Fakultete za farmacijo, Fakultete za strojništvo in skupnega uvoza in zunanje ureditve območja Fakultete za strojništvo in Fakultete za farmacijo</w:t>
      </w:r>
      <w:r w:rsidR="00804EDC" w:rsidRPr="00153F6D">
        <w:t>, na zemljiščih parc. št.:</w:t>
      </w:r>
    </w:p>
    <w:p w14:paraId="184F8F29" w14:textId="701BDD33" w:rsidR="00804EDC" w:rsidRPr="00153F6D" w:rsidRDefault="00804EDC" w:rsidP="00153F6D">
      <w:pPr>
        <w:spacing w:line="260" w:lineRule="exact"/>
      </w:pPr>
    </w:p>
    <w:p w14:paraId="7C9C55A0" w14:textId="77777777" w:rsidR="003565D0" w:rsidRPr="00153F6D" w:rsidRDefault="003565D0" w:rsidP="00153F6D">
      <w:pPr>
        <w:pStyle w:val="Naslov1"/>
        <w:rPr>
          <w:szCs w:val="20"/>
        </w:rPr>
      </w:pPr>
      <w:r w:rsidRPr="00153F6D">
        <w:t>Fakulteta za farmacijo</w:t>
      </w:r>
      <w:r w:rsidRPr="00153F6D">
        <w:rPr>
          <w:szCs w:val="20"/>
        </w:rPr>
        <w:t>:</w:t>
      </w:r>
    </w:p>
    <w:p w14:paraId="5D84ED4D" w14:textId="4F907B8A" w:rsidR="00755BDD" w:rsidRDefault="003565D0" w:rsidP="00153F6D">
      <w:pPr>
        <w:spacing w:line="260" w:lineRule="exact"/>
        <w:rPr>
          <w:szCs w:val="20"/>
        </w:rPr>
      </w:pPr>
      <w:r w:rsidRPr="00153F6D">
        <w:rPr>
          <w:szCs w:val="20"/>
        </w:rPr>
        <w:t xml:space="preserve">parc. št. </w:t>
      </w:r>
      <w:r w:rsidR="000015C6" w:rsidRPr="00153F6D">
        <w:rPr>
          <w:szCs w:val="20"/>
        </w:rPr>
        <w:t>1706, 1707/3, 1707/4, 1708/2, 1820/5, 1820/6</w:t>
      </w:r>
      <w:r w:rsidRPr="00153F6D">
        <w:rPr>
          <w:szCs w:val="20"/>
        </w:rPr>
        <w:t xml:space="preserve">, </w:t>
      </w:r>
      <w:r w:rsidR="000015C6" w:rsidRPr="00153F6D">
        <w:rPr>
          <w:szCs w:val="20"/>
        </w:rPr>
        <w:t>vse</w:t>
      </w:r>
      <w:r w:rsidRPr="00153F6D">
        <w:rPr>
          <w:szCs w:val="20"/>
        </w:rPr>
        <w:t xml:space="preserve"> k.o. </w:t>
      </w:r>
      <w:r w:rsidR="000015C6" w:rsidRPr="00153F6D">
        <w:rPr>
          <w:szCs w:val="20"/>
        </w:rPr>
        <w:t>2682 Brdo</w:t>
      </w:r>
      <w:r w:rsidRPr="00153F6D">
        <w:rPr>
          <w:szCs w:val="20"/>
        </w:rPr>
        <w:t>,</w:t>
      </w:r>
    </w:p>
    <w:p w14:paraId="53C64080" w14:textId="77777777" w:rsidR="00153F6D" w:rsidRPr="00153F6D" w:rsidRDefault="00153F6D" w:rsidP="00153F6D">
      <w:pPr>
        <w:spacing w:line="260" w:lineRule="exact"/>
        <w:rPr>
          <w:szCs w:val="20"/>
        </w:rPr>
      </w:pPr>
    </w:p>
    <w:p w14:paraId="2F589E0C" w14:textId="7079B165" w:rsidR="003565D0" w:rsidRPr="00153F6D" w:rsidRDefault="003565D0" w:rsidP="00153F6D">
      <w:pPr>
        <w:pStyle w:val="Naslov1"/>
      </w:pPr>
      <w:r w:rsidRPr="00153F6D">
        <w:t>Fakulteta za strojništvo</w:t>
      </w:r>
      <w:r w:rsidRPr="00153F6D">
        <w:rPr>
          <w:szCs w:val="20"/>
        </w:rPr>
        <w:t>:</w:t>
      </w:r>
    </w:p>
    <w:p w14:paraId="277AECEB" w14:textId="2D67DAD5" w:rsidR="004B4E6E" w:rsidRDefault="004B4E6E" w:rsidP="00153F6D">
      <w:pPr>
        <w:spacing w:line="260" w:lineRule="exact"/>
        <w:rPr>
          <w:szCs w:val="20"/>
        </w:rPr>
      </w:pPr>
      <w:r w:rsidRPr="00153F6D">
        <w:rPr>
          <w:szCs w:val="20"/>
        </w:rPr>
        <w:t>parc. št. 1816/2, 1816/3, 1816/4, 18</w:t>
      </w:r>
      <w:r w:rsidR="00EF2600" w:rsidRPr="00153F6D">
        <w:rPr>
          <w:szCs w:val="20"/>
        </w:rPr>
        <w:t>17/3, 1817/4, 1817/5, 1817/6, 1820/5, 1820/6</w:t>
      </w:r>
      <w:r w:rsidRPr="00153F6D">
        <w:rPr>
          <w:szCs w:val="20"/>
        </w:rPr>
        <w:t>, vse k.o. 2682 Brdo,</w:t>
      </w:r>
    </w:p>
    <w:p w14:paraId="1ADDA2E4" w14:textId="77777777" w:rsidR="00153F6D" w:rsidRPr="00153F6D" w:rsidRDefault="00153F6D" w:rsidP="00153F6D">
      <w:pPr>
        <w:spacing w:line="260" w:lineRule="exact"/>
        <w:rPr>
          <w:szCs w:val="20"/>
        </w:rPr>
      </w:pPr>
    </w:p>
    <w:p w14:paraId="229F5F29" w14:textId="77777777" w:rsidR="003565D0" w:rsidRPr="00153F6D" w:rsidRDefault="003565D0" w:rsidP="00153F6D">
      <w:pPr>
        <w:pStyle w:val="Naslov1"/>
      </w:pPr>
      <w:r w:rsidRPr="00153F6D">
        <w:t>Skupni uvoz in zunanja ureditev:</w:t>
      </w:r>
    </w:p>
    <w:p w14:paraId="57126F9A" w14:textId="7D3272D5" w:rsidR="003565D0" w:rsidRPr="00153F6D" w:rsidRDefault="003565D0" w:rsidP="00153F6D">
      <w:pPr>
        <w:spacing w:line="260" w:lineRule="exact"/>
        <w:rPr>
          <w:szCs w:val="20"/>
        </w:rPr>
      </w:pPr>
      <w:r w:rsidRPr="00153F6D">
        <w:t xml:space="preserve">parc. št. </w:t>
      </w:r>
      <w:r w:rsidR="00CA7068" w:rsidRPr="00153F6D">
        <w:t xml:space="preserve">1706, 1707/3, </w:t>
      </w:r>
      <w:r w:rsidR="00EF2600" w:rsidRPr="00153F6D">
        <w:t xml:space="preserve">1707/4, </w:t>
      </w:r>
      <w:r w:rsidR="00CA7068" w:rsidRPr="00153F6D">
        <w:t xml:space="preserve">1708/2, 1817/5, 1817/6, </w:t>
      </w:r>
      <w:r w:rsidR="00EF2600" w:rsidRPr="00153F6D">
        <w:t>1820/5, 1820/6</w:t>
      </w:r>
      <w:r w:rsidRPr="00153F6D">
        <w:t xml:space="preserve">, </w:t>
      </w:r>
      <w:r w:rsidR="00EF2600" w:rsidRPr="00153F6D">
        <w:rPr>
          <w:szCs w:val="20"/>
        </w:rPr>
        <w:t>vse k.o. 2682 Brdo.</w:t>
      </w:r>
    </w:p>
    <w:p w14:paraId="3175D340" w14:textId="77777777" w:rsidR="00965B0F" w:rsidRPr="00153F6D" w:rsidRDefault="00965B0F" w:rsidP="00153F6D">
      <w:pPr>
        <w:spacing w:line="260" w:lineRule="exact"/>
        <w:rPr>
          <w:b/>
          <w:bCs/>
        </w:rPr>
      </w:pPr>
    </w:p>
    <w:p w14:paraId="1C7F67A0" w14:textId="5EB38DEA" w:rsidR="00BC3E01" w:rsidRPr="00153F6D" w:rsidRDefault="00BC3E01" w:rsidP="00153F6D">
      <w:pPr>
        <w:pStyle w:val="NatevanjeIIIIII"/>
        <w:spacing w:line="260" w:lineRule="exact"/>
      </w:pPr>
      <w:r w:rsidRPr="00153F6D">
        <w:t xml:space="preserve">Gradnja po tem gradbenem dovoljenju </w:t>
      </w:r>
      <w:r w:rsidR="00026507" w:rsidRPr="00153F6D">
        <w:t>obseg</w:t>
      </w:r>
      <w:r w:rsidR="00705944" w:rsidRPr="00153F6D">
        <w:t>a</w:t>
      </w:r>
      <w:r w:rsidRPr="00153F6D">
        <w:t>:</w:t>
      </w:r>
    </w:p>
    <w:p w14:paraId="56FC7C82" w14:textId="77777777" w:rsidR="00166ED6" w:rsidRPr="00153F6D" w:rsidRDefault="00166ED6" w:rsidP="00153F6D">
      <w:pPr>
        <w:spacing w:line="260" w:lineRule="exact"/>
      </w:pPr>
    </w:p>
    <w:p w14:paraId="57C0D9D6" w14:textId="77777777" w:rsidR="002B4B91" w:rsidRPr="00153F6D" w:rsidRDefault="00166ED6" w:rsidP="00AD0581">
      <w:pPr>
        <w:pStyle w:val="Naslov1"/>
        <w:numPr>
          <w:ilvl w:val="0"/>
          <w:numId w:val="7"/>
        </w:numPr>
      </w:pPr>
      <w:r w:rsidRPr="00153F6D">
        <w:t>FAKULTETA ZA FARMACIJO</w:t>
      </w:r>
    </w:p>
    <w:p w14:paraId="425F8528" w14:textId="77777777" w:rsidR="002B4B91" w:rsidRPr="00153F6D" w:rsidRDefault="002B4B91" w:rsidP="00153F6D">
      <w:pPr>
        <w:spacing w:line="260" w:lineRule="exact"/>
      </w:pPr>
    </w:p>
    <w:p w14:paraId="2C95F69D" w14:textId="06896DD6" w:rsidR="00166ED6" w:rsidRPr="00153F6D" w:rsidRDefault="00166ED6" w:rsidP="00153F6D">
      <w:pPr>
        <w:spacing w:line="260" w:lineRule="exact"/>
        <w:rPr>
          <w:b/>
          <w:bCs/>
        </w:rPr>
      </w:pPr>
      <w:r w:rsidRPr="00153F6D">
        <w:rPr>
          <w:b/>
          <w:bCs/>
        </w:rPr>
        <w:t>OBJEKT 1</w:t>
      </w:r>
      <w:r w:rsidR="004F2954" w:rsidRPr="00153F6D">
        <w:rPr>
          <w:b/>
          <w:bCs/>
        </w:rPr>
        <w:t>: FAKULTETA ZA FARMACIJO</w:t>
      </w:r>
    </w:p>
    <w:tbl>
      <w:tblPr>
        <w:tblW w:w="8647" w:type="dxa"/>
        <w:tblLook w:val="04A0" w:firstRow="1" w:lastRow="0" w:firstColumn="1" w:lastColumn="0" w:noHBand="0" w:noVBand="1"/>
      </w:tblPr>
      <w:tblGrid>
        <w:gridCol w:w="3544"/>
        <w:gridCol w:w="5103"/>
      </w:tblGrid>
      <w:tr w:rsidR="00166ED6" w:rsidRPr="00153F6D" w14:paraId="52BE4D42" w14:textId="77777777" w:rsidTr="006C1315">
        <w:tc>
          <w:tcPr>
            <w:tcW w:w="3544" w:type="dxa"/>
            <w:tcBorders>
              <w:top w:val="dashSmallGap" w:sz="4" w:space="0" w:color="auto"/>
              <w:bottom w:val="dashSmallGap" w:sz="4" w:space="0" w:color="auto"/>
              <w:right w:val="dashSmallGap" w:sz="4" w:space="0" w:color="auto"/>
            </w:tcBorders>
          </w:tcPr>
          <w:p w14:paraId="462DB869" w14:textId="77777777" w:rsidR="00166ED6" w:rsidRPr="00153F6D" w:rsidRDefault="00166ED6"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63085C00" w14:textId="1B8B49F4" w:rsidR="00166ED6" w:rsidRPr="00153F6D" w:rsidRDefault="00AF2194" w:rsidP="00153F6D">
            <w:pPr>
              <w:spacing w:line="260" w:lineRule="exact"/>
              <w:jc w:val="left"/>
              <w:rPr>
                <w:szCs w:val="20"/>
              </w:rPr>
            </w:pPr>
            <w:r w:rsidRPr="00153F6D">
              <w:rPr>
                <w:szCs w:val="20"/>
              </w:rPr>
              <w:t>p</w:t>
            </w:r>
            <w:r w:rsidR="00166ED6" w:rsidRPr="00153F6D">
              <w:rPr>
                <w:szCs w:val="20"/>
              </w:rPr>
              <w:t xml:space="preserve">ritličje je pretežno namenjeno pedagoškim prostorom, ki delno segajo še v medetažo. Medetaža je pretežno namenjena servisnim prostorom. 1. in 2. nadstropje sta organizirana kot laboratorijski etaži . Terasna etaža je </w:t>
            </w:r>
            <w:r w:rsidR="00166ED6" w:rsidRPr="00153F6D">
              <w:rPr>
                <w:szCs w:val="20"/>
              </w:rPr>
              <w:lastRenderedPageBreak/>
              <w:t>namenjena kabinetom, ter upravi. Kletna etaža je namenjena parkiranju, ter servisnim prostorom. Zahodni kletni del objekta (pod Infrastrukturnim centrom) je namenjen zaklonišču. Infrastrukturni center je zasnovan kot del stavbe na skrajnem zahodnem delu. V pritličju so laboratoriji, univerzitetna učna lekarna in ambulanta. 1. in 2, nadstropje sta v celoti namenjena laboratorijem Terasna etaža IC je namenjena tehnični etaži</w:t>
            </w:r>
          </w:p>
        </w:tc>
      </w:tr>
      <w:tr w:rsidR="00166ED6" w:rsidRPr="00153F6D" w14:paraId="052C94E1" w14:textId="77777777" w:rsidTr="006C1315">
        <w:tc>
          <w:tcPr>
            <w:tcW w:w="3544" w:type="dxa"/>
            <w:tcBorders>
              <w:top w:val="dashSmallGap" w:sz="4" w:space="0" w:color="auto"/>
              <w:bottom w:val="dashSmallGap" w:sz="4" w:space="0" w:color="auto"/>
              <w:right w:val="dashSmallGap" w:sz="4" w:space="0" w:color="auto"/>
            </w:tcBorders>
          </w:tcPr>
          <w:p w14:paraId="69A6ADF9" w14:textId="77777777" w:rsidR="00166ED6" w:rsidRPr="00153F6D" w:rsidRDefault="00166ED6" w:rsidP="00AD0581">
            <w:pPr>
              <w:pStyle w:val="Zamik1"/>
            </w:pPr>
            <w:r w:rsidRPr="00153F6D">
              <w:lastRenderedPageBreak/>
              <w:t>parcelna številka</w:t>
            </w:r>
          </w:p>
        </w:tc>
        <w:tc>
          <w:tcPr>
            <w:tcW w:w="5103" w:type="dxa"/>
            <w:tcBorders>
              <w:top w:val="dashSmallGap" w:sz="4" w:space="0" w:color="auto"/>
              <w:left w:val="dashSmallGap" w:sz="4" w:space="0" w:color="auto"/>
              <w:bottom w:val="dashSmallGap" w:sz="4" w:space="0" w:color="auto"/>
            </w:tcBorders>
          </w:tcPr>
          <w:p w14:paraId="3A6D10DC" w14:textId="77777777" w:rsidR="00166ED6" w:rsidRPr="00153F6D" w:rsidRDefault="00166ED6" w:rsidP="00153F6D">
            <w:pPr>
              <w:spacing w:line="260" w:lineRule="exact"/>
              <w:jc w:val="left"/>
              <w:rPr>
                <w:bCs/>
                <w:szCs w:val="20"/>
              </w:rPr>
            </w:pPr>
            <w:r w:rsidRPr="00153F6D">
              <w:rPr>
                <w:szCs w:val="20"/>
              </w:rPr>
              <w:t>1706, 1707/3, 1707/4, 1708/2, 1820/5, 1820/6</w:t>
            </w:r>
          </w:p>
        </w:tc>
      </w:tr>
      <w:tr w:rsidR="00166ED6" w:rsidRPr="00153F6D" w14:paraId="0EDFD989" w14:textId="77777777" w:rsidTr="006C1315">
        <w:tc>
          <w:tcPr>
            <w:tcW w:w="3544" w:type="dxa"/>
            <w:tcBorders>
              <w:top w:val="dashSmallGap" w:sz="4" w:space="0" w:color="auto"/>
              <w:bottom w:val="dashSmallGap" w:sz="4" w:space="0" w:color="auto"/>
              <w:right w:val="dashSmallGap" w:sz="4" w:space="0" w:color="auto"/>
            </w:tcBorders>
          </w:tcPr>
          <w:p w14:paraId="1A581DC2" w14:textId="77777777" w:rsidR="00166ED6" w:rsidRPr="00153F6D" w:rsidRDefault="00166ED6"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417A60C9" w14:textId="77777777" w:rsidR="00166ED6" w:rsidRPr="00153F6D" w:rsidRDefault="00166ED6" w:rsidP="00153F6D">
            <w:pPr>
              <w:spacing w:line="260" w:lineRule="exact"/>
              <w:jc w:val="left"/>
              <w:rPr>
                <w:szCs w:val="20"/>
              </w:rPr>
            </w:pPr>
            <w:r w:rsidRPr="00153F6D">
              <w:rPr>
                <w:szCs w:val="20"/>
              </w:rPr>
              <w:t>2682 Brdo</w:t>
            </w:r>
          </w:p>
        </w:tc>
      </w:tr>
      <w:tr w:rsidR="00166ED6" w:rsidRPr="00153F6D" w14:paraId="2CFB29B9" w14:textId="77777777" w:rsidTr="006C1315">
        <w:tc>
          <w:tcPr>
            <w:tcW w:w="3544" w:type="dxa"/>
            <w:tcBorders>
              <w:top w:val="dashSmallGap" w:sz="4" w:space="0" w:color="auto"/>
              <w:bottom w:val="dashSmallGap" w:sz="4" w:space="0" w:color="auto"/>
              <w:right w:val="dashSmallGap" w:sz="4" w:space="0" w:color="auto"/>
            </w:tcBorders>
          </w:tcPr>
          <w:p w14:paraId="3CA9206E" w14:textId="77777777" w:rsidR="00166ED6" w:rsidRPr="00153F6D" w:rsidRDefault="00166ED6"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3F4DF6A0" w14:textId="77777777" w:rsidR="00166ED6" w:rsidRPr="00153F6D" w:rsidRDefault="00166ED6" w:rsidP="00153F6D">
            <w:pPr>
              <w:spacing w:line="260" w:lineRule="exact"/>
              <w:jc w:val="left"/>
              <w:rPr>
                <w:szCs w:val="20"/>
              </w:rPr>
            </w:pPr>
            <w:r w:rsidRPr="00153F6D">
              <w:rPr>
                <w:szCs w:val="20"/>
              </w:rPr>
              <w:t>novogradnja - novozgrajen objekt</w:t>
            </w:r>
          </w:p>
        </w:tc>
      </w:tr>
      <w:tr w:rsidR="00166ED6" w:rsidRPr="00153F6D" w14:paraId="4DE8B71F" w14:textId="77777777" w:rsidTr="006C1315">
        <w:tc>
          <w:tcPr>
            <w:tcW w:w="3544" w:type="dxa"/>
            <w:tcBorders>
              <w:top w:val="dashSmallGap" w:sz="4" w:space="0" w:color="auto"/>
              <w:bottom w:val="dashSmallGap" w:sz="4" w:space="0" w:color="auto"/>
              <w:right w:val="dashSmallGap" w:sz="4" w:space="0" w:color="auto"/>
            </w:tcBorders>
          </w:tcPr>
          <w:p w14:paraId="3A7C70A1" w14:textId="77777777" w:rsidR="00166ED6" w:rsidRPr="00153F6D" w:rsidRDefault="00166ED6"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52F9A2D5" w14:textId="77777777" w:rsidR="00166ED6" w:rsidRPr="00153F6D" w:rsidRDefault="00166ED6" w:rsidP="00153F6D">
            <w:pPr>
              <w:spacing w:line="260" w:lineRule="exact"/>
              <w:jc w:val="left"/>
              <w:rPr>
                <w:szCs w:val="20"/>
              </w:rPr>
            </w:pPr>
            <w:r w:rsidRPr="00153F6D">
              <w:rPr>
                <w:szCs w:val="20"/>
              </w:rPr>
              <w:t>zahteven objekt</w:t>
            </w:r>
          </w:p>
        </w:tc>
      </w:tr>
      <w:tr w:rsidR="00166ED6" w:rsidRPr="00153F6D" w14:paraId="0F5C0861" w14:textId="77777777" w:rsidTr="006C1315">
        <w:tc>
          <w:tcPr>
            <w:tcW w:w="3544" w:type="dxa"/>
            <w:tcBorders>
              <w:top w:val="dashSmallGap" w:sz="4" w:space="0" w:color="auto"/>
              <w:bottom w:val="dashSmallGap" w:sz="4" w:space="0" w:color="auto"/>
              <w:right w:val="dashSmallGap" w:sz="4" w:space="0" w:color="auto"/>
            </w:tcBorders>
          </w:tcPr>
          <w:p w14:paraId="73C5EFC2" w14:textId="77777777" w:rsidR="00166ED6" w:rsidRPr="00153F6D" w:rsidRDefault="00166ED6" w:rsidP="00AD0581">
            <w:pPr>
              <w:pStyle w:val="Zamik1"/>
            </w:pPr>
            <w:bookmarkStart w:id="2" w:name="_Hlk162525505"/>
            <w:r w:rsidRPr="00153F6D">
              <w:t>požarno zahteven objekt</w:t>
            </w:r>
          </w:p>
        </w:tc>
        <w:tc>
          <w:tcPr>
            <w:tcW w:w="5103" w:type="dxa"/>
            <w:tcBorders>
              <w:top w:val="dashSmallGap" w:sz="4" w:space="0" w:color="auto"/>
              <w:left w:val="dashSmallGap" w:sz="4" w:space="0" w:color="auto"/>
              <w:bottom w:val="dashSmallGap" w:sz="4" w:space="0" w:color="auto"/>
            </w:tcBorders>
          </w:tcPr>
          <w:p w14:paraId="0B8BDAF8" w14:textId="77777777" w:rsidR="00166ED6" w:rsidRPr="00153F6D" w:rsidRDefault="00166ED6" w:rsidP="00153F6D">
            <w:pPr>
              <w:spacing w:line="260" w:lineRule="exact"/>
              <w:jc w:val="left"/>
              <w:rPr>
                <w:szCs w:val="20"/>
              </w:rPr>
            </w:pPr>
            <w:r w:rsidRPr="00153F6D">
              <w:rPr>
                <w:szCs w:val="20"/>
              </w:rPr>
              <w:t>da</w:t>
            </w:r>
          </w:p>
        </w:tc>
      </w:tr>
      <w:tr w:rsidR="00166ED6" w:rsidRPr="00153F6D" w14:paraId="7FDB85FC" w14:textId="77777777" w:rsidTr="006C1315">
        <w:tc>
          <w:tcPr>
            <w:tcW w:w="3544" w:type="dxa"/>
            <w:tcBorders>
              <w:top w:val="dashSmallGap" w:sz="4" w:space="0" w:color="auto"/>
              <w:bottom w:val="dashSmallGap" w:sz="4" w:space="0" w:color="auto"/>
              <w:right w:val="dashSmallGap" w:sz="4" w:space="0" w:color="auto"/>
            </w:tcBorders>
          </w:tcPr>
          <w:p w14:paraId="58BA3220" w14:textId="77777777" w:rsidR="00166ED6" w:rsidRPr="00153F6D" w:rsidRDefault="00166ED6" w:rsidP="00AD0581">
            <w:pPr>
              <w:pStyle w:val="Zamik1"/>
            </w:pPr>
            <w:r w:rsidRPr="00153F6D">
              <w:t>objekt z vplivi na okolje</w:t>
            </w:r>
          </w:p>
        </w:tc>
        <w:tc>
          <w:tcPr>
            <w:tcW w:w="5103" w:type="dxa"/>
            <w:tcBorders>
              <w:top w:val="dashSmallGap" w:sz="4" w:space="0" w:color="auto"/>
              <w:left w:val="dashSmallGap" w:sz="4" w:space="0" w:color="auto"/>
              <w:bottom w:val="dashSmallGap" w:sz="4" w:space="0" w:color="auto"/>
            </w:tcBorders>
          </w:tcPr>
          <w:p w14:paraId="7A21DB00" w14:textId="77777777" w:rsidR="00166ED6" w:rsidRPr="00153F6D" w:rsidRDefault="00166ED6" w:rsidP="00153F6D">
            <w:pPr>
              <w:spacing w:line="260" w:lineRule="exact"/>
              <w:jc w:val="left"/>
              <w:rPr>
                <w:szCs w:val="20"/>
              </w:rPr>
            </w:pPr>
            <w:r w:rsidRPr="00153F6D">
              <w:rPr>
                <w:szCs w:val="20"/>
              </w:rPr>
              <w:t>da</w:t>
            </w:r>
          </w:p>
        </w:tc>
      </w:tr>
      <w:tr w:rsidR="00166ED6" w:rsidRPr="00153F6D" w14:paraId="78B113A7" w14:textId="77777777" w:rsidTr="006C1315">
        <w:tc>
          <w:tcPr>
            <w:tcW w:w="3544" w:type="dxa"/>
            <w:tcBorders>
              <w:top w:val="dashSmallGap" w:sz="4" w:space="0" w:color="auto"/>
              <w:bottom w:val="dashSmallGap" w:sz="4" w:space="0" w:color="auto"/>
              <w:right w:val="dashSmallGap" w:sz="4" w:space="0" w:color="auto"/>
            </w:tcBorders>
          </w:tcPr>
          <w:p w14:paraId="23AFFF79" w14:textId="77777777" w:rsidR="00166ED6" w:rsidRPr="00153F6D" w:rsidRDefault="00166ED6"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3F8BFE8C" w14:textId="2EA75863" w:rsidR="00166ED6" w:rsidRPr="00153F6D" w:rsidRDefault="00166ED6" w:rsidP="00153F6D">
            <w:pPr>
              <w:spacing w:line="260" w:lineRule="exact"/>
              <w:jc w:val="left"/>
              <w:rPr>
                <w:szCs w:val="20"/>
              </w:rPr>
            </w:pPr>
            <w:r w:rsidRPr="00153F6D">
              <w:rPr>
                <w:szCs w:val="20"/>
              </w:rPr>
              <w:t>12630 Stavbe za izobraževanje in</w:t>
            </w:r>
            <w:r w:rsidR="00153F6D">
              <w:rPr>
                <w:szCs w:val="20"/>
              </w:rPr>
              <w:t xml:space="preserve"> </w:t>
            </w:r>
            <w:r w:rsidRPr="00153F6D">
              <w:rPr>
                <w:szCs w:val="20"/>
              </w:rPr>
              <w:t>znanstvenoraziskovalno delo</w:t>
            </w:r>
          </w:p>
        </w:tc>
      </w:tr>
      <w:tr w:rsidR="00166ED6" w:rsidRPr="00153F6D" w14:paraId="737A0B25" w14:textId="77777777" w:rsidTr="00153F6D">
        <w:tc>
          <w:tcPr>
            <w:tcW w:w="3544" w:type="dxa"/>
            <w:tcBorders>
              <w:top w:val="dashSmallGap" w:sz="4" w:space="0" w:color="auto"/>
              <w:bottom w:val="dashSmallGap" w:sz="4" w:space="0" w:color="auto"/>
              <w:right w:val="dashSmallGap" w:sz="4" w:space="0" w:color="auto"/>
            </w:tcBorders>
          </w:tcPr>
          <w:p w14:paraId="3C4BE2DB" w14:textId="77777777" w:rsidR="00166ED6" w:rsidRPr="00153F6D" w:rsidRDefault="00166ED6" w:rsidP="00153F6D">
            <w:pPr>
              <w:spacing w:line="260" w:lineRule="exact"/>
              <w:ind w:left="463"/>
              <w:rPr>
                <w:szCs w:val="20"/>
              </w:rPr>
            </w:pPr>
            <w:r w:rsidRPr="00153F6D">
              <w:rPr>
                <w:szCs w:val="20"/>
              </w:rPr>
              <w:t>del 1 - klasifikacija po CC-SI</w:t>
            </w:r>
          </w:p>
        </w:tc>
        <w:tc>
          <w:tcPr>
            <w:tcW w:w="5103" w:type="dxa"/>
            <w:tcBorders>
              <w:top w:val="dashSmallGap" w:sz="4" w:space="0" w:color="auto"/>
              <w:left w:val="dashSmallGap" w:sz="4" w:space="0" w:color="auto"/>
              <w:bottom w:val="dashSmallGap" w:sz="4" w:space="0" w:color="auto"/>
            </w:tcBorders>
          </w:tcPr>
          <w:p w14:paraId="3E022609" w14:textId="65459EDE" w:rsidR="00166ED6" w:rsidRPr="00153F6D" w:rsidRDefault="00166ED6" w:rsidP="00153F6D">
            <w:pPr>
              <w:spacing w:line="260" w:lineRule="exact"/>
              <w:jc w:val="left"/>
              <w:rPr>
                <w:szCs w:val="20"/>
              </w:rPr>
            </w:pPr>
            <w:r w:rsidRPr="00153F6D">
              <w:rPr>
                <w:szCs w:val="20"/>
              </w:rPr>
              <w:t>12630 Stavbe za izobraževanje in</w:t>
            </w:r>
            <w:r w:rsidR="00153F6D">
              <w:rPr>
                <w:szCs w:val="20"/>
              </w:rPr>
              <w:t xml:space="preserve"> </w:t>
            </w:r>
            <w:r w:rsidRPr="00153F6D">
              <w:rPr>
                <w:szCs w:val="20"/>
              </w:rPr>
              <w:t>znanstvenoraziskovalno delo (79 %)</w:t>
            </w:r>
          </w:p>
        </w:tc>
      </w:tr>
      <w:tr w:rsidR="00166ED6" w:rsidRPr="00153F6D" w14:paraId="5C731C51" w14:textId="77777777" w:rsidTr="00153F6D">
        <w:tc>
          <w:tcPr>
            <w:tcW w:w="3544" w:type="dxa"/>
            <w:tcBorders>
              <w:top w:val="dashSmallGap" w:sz="4" w:space="0" w:color="auto"/>
              <w:bottom w:val="dashSmallGap" w:sz="4" w:space="0" w:color="auto"/>
              <w:right w:val="dashSmallGap" w:sz="4" w:space="0" w:color="auto"/>
            </w:tcBorders>
          </w:tcPr>
          <w:p w14:paraId="2C0A8F84" w14:textId="77777777" w:rsidR="00166ED6" w:rsidRPr="00153F6D" w:rsidRDefault="00166ED6" w:rsidP="00153F6D">
            <w:pPr>
              <w:spacing w:line="260" w:lineRule="exact"/>
              <w:ind w:left="463"/>
              <w:rPr>
                <w:szCs w:val="20"/>
              </w:rPr>
            </w:pPr>
            <w:r w:rsidRPr="00153F6D">
              <w:rPr>
                <w:szCs w:val="20"/>
              </w:rPr>
              <w:t>del 2 - klasifikacija po CC-SI</w:t>
            </w:r>
          </w:p>
        </w:tc>
        <w:tc>
          <w:tcPr>
            <w:tcW w:w="5103" w:type="dxa"/>
            <w:tcBorders>
              <w:top w:val="dashSmallGap" w:sz="4" w:space="0" w:color="auto"/>
              <w:left w:val="dashSmallGap" w:sz="4" w:space="0" w:color="auto"/>
              <w:bottom w:val="dashSmallGap" w:sz="4" w:space="0" w:color="auto"/>
            </w:tcBorders>
          </w:tcPr>
          <w:p w14:paraId="2C308535" w14:textId="77777777" w:rsidR="00166ED6" w:rsidRPr="00153F6D" w:rsidRDefault="00166ED6" w:rsidP="00153F6D">
            <w:pPr>
              <w:spacing w:line="260" w:lineRule="exact"/>
              <w:ind w:left="743" w:hanging="743"/>
              <w:jc w:val="left"/>
              <w:rPr>
                <w:szCs w:val="20"/>
              </w:rPr>
            </w:pPr>
            <w:r w:rsidRPr="00153F6D">
              <w:rPr>
                <w:szCs w:val="20"/>
              </w:rPr>
              <w:t>12112 Gostilne, restavracije in točilnice (1 %)</w:t>
            </w:r>
          </w:p>
        </w:tc>
      </w:tr>
      <w:tr w:rsidR="00166ED6" w:rsidRPr="00153F6D" w14:paraId="640C78AD" w14:textId="77777777" w:rsidTr="00153F6D">
        <w:tc>
          <w:tcPr>
            <w:tcW w:w="3544" w:type="dxa"/>
            <w:tcBorders>
              <w:top w:val="dashSmallGap" w:sz="4" w:space="0" w:color="auto"/>
              <w:bottom w:val="dashSmallGap" w:sz="4" w:space="0" w:color="auto"/>
              <w:right w:val="dashSmallGap" w:sz="4" w:space="0" w:color="auto"/>
            </w:tcBorders>
          </w:tcPr>
          <w:p w14:paraId="47123601" w14:textId="77777777" w:rsidR="00166ED6" w:rsidRPr="00153F6D" w:rsidRDefault="00166ED6" w:rsidP="00153F6D">
            <w:pPr>
              <w:spacing w:line="260" w:lineRule="exact"/>
              <w:ind w:left="463"/>
              <w:rPr>
                <w:szCs w:val="20"/>
              </w:rPr>
            </w:pPr>
            <w:r w:rsidRPr="00153F6D">
              <w:rPr>
                <w:szCs w:val="20"/>
              </w:rPr>
              <w:t>del 3 - klasifikacija po CC-SI</w:t>
            </w:r>
          </w:p>
        </w:tc>
        <w:tc>
          <w:tcPr>
            <w:tcW w:w="5103" w:type="dxa"/>
            <w:tcBorders>
              <w:top w:val="dashSmallGap" w:sz="4" w:space="0" w:color="auto"/>
              <w:left w:val="dashSmallGap" w:sz="4" w:space="0" w:color="auto"/>
              <w:bottom w:val="dashSmallGap" w:sz="4" w:space="0" w:color="auto"/>
            </w:tcBorders>
          </w:tcPr>
          <w:p w14:paraId="20AE9164" w14:textId="77777777" w:rsidR="00166ED6" w:rsidRPr="00153F6D" w:rsidRDefault="00166ED6" w:rsidP="00153F6D">
            <w:pPr>
              <w:spacing w:line="260" w:lineRule="exact"/>
              <w:ind w:left="743" w:hanging="743"/>
              <w:jc w:val="left"/>
              <w:rPr>
                <w:szCs w:val="20"/>
              </w:rPr>
            </w:pPr>
            <w:r w:rsidRPr="00153F6D">
              <w:rPr>
                <w:szCs w:val="20"/>
              </w:rPr>
              <w:t>12301 Trgovske stavbe (1 %)</w:t>
            </w:r>
          </w:p>
        </w:tc>
      </w:tr>
      <w:tr w:rsidR="00166ED6" w:rsidRPr="00153F6D" w14:paraId="639A870D" w14:textId="77777777" w:rsidTr="00153F6D">
        <w:tc>
          <w:tcPr>
            <w:tcW w:w="3544" w:type="dxa"/>
            <w:tcBorders>
              <w:top w:val="dashSmallGap" w:sz="4" w:space="0" w:color="auto"/>
              <w:bottom w:val="dashSmallGap" w:sz="4" w:space="0" w:color="auto"/>
              <w:right w:val="dashSmallGap" w:sz="4" w:space="0" w:color="auto"/>
            </w:tcBorders>
          </w:tcPr>
          <w:p w14:paraId="4D7E6C66" w14:textId="77777777" w:rsidR="00166ED6" w:rsidRPr="00153F6D" w:rsidRDefault="00166ED6" w:rsidP="00153F6D">
            <w:pPr>
              <w:spacing w:line="260" w:lineRule="exact"/>
              <w:ind w:left="463"/>
              <w:rPr>
                <w:szCs w:val="20"/>
              </w:rPr>
            </w:pPr>
            <w:r w:rsidRPr="00153F6D">
              <w:rPr>
                <w:szCs w:val="20"/>
              </w:rPr>
              <w:t>del 4 - klasifikacija po CC-SI</w:t>
            </w:r>
          </w:p>
        </w:tc>
        <w:tc>
          <w:tcPr>
            <w:tcW w:w="5103" w:type="dxa"/>
            <w:tcBorders>
              <w:top w:val="dashSmallGap" w:sz="4" w:space="0" w:color="auto"/>
              <w:left w:val="dashSmallGap" w:sz="4" w:space="0" w:color="auto"/>
              <w:bottom w:val="dashSmallGap" w:sz="4" w:space="0" w:color="auto"/>
            </w:tcBorders>
          </w:tcPr>
          <w:p w14:paraId="06115FF2" w14:textId="77777777" w:rsidR="00166ED6" w:rsidRPr="00153F6D" w:rsidRDefault="00166ED6" w:rsidP="00153F6D">
            <w:pPr>
              <w:spacing w:line="260" w:lineRule="exact"/>
              <w:ind w:left="743" w:hanging="743"/>
              <w:jc w:val="left"/>
              <w:rPr>
                <w:szCs w:val="20"/>
              </w:rPr>
            </w:pPr>
            <w:r w:rsidRPr="00153F6D">
              <w:rPr>
                <w:szCs w:val="20"/>
              </w:rPr>
              <w:t>2640 Stavbe za zdravstveno oskrbo (2 %)</w:t>
            </w:r>
          </w:p>
        </w:tc>
      </w:tr>
      <w:tr w:rsidR="00166ED6" w:rsidRPr="00153F6D" w14:paraId="359CB1D2" w14:textId="77777777" w:rsidTr="00153F6D">
        <w:tc>
          <w:tcPr>
            <w:tcW w:w="3544" w:type="dxa"/>
            <w:tcBorders>
              <w:top w:val="dashSmallGap" w:sz="4" w:space="0" w:color="auto"/>
              <w:bottom w:val="dashSmallGap" w:sz="4" w:space="0" w:color="auto"/>
              <w:right w:val="dashSmallGap" w:sz="4" w:space="0" w:color="auto"/>
            </w:tcBorders>
          </w:tcPr>
          <w:p w14:paraId="3A3BEA25" w14:textId="77777777" w:rsidR="00166ED6" w:rsidRPr="00153F6D" w:rsidRDefault="00166ED6" w:rsidP="00153F6D">
            <w:pPr>
              <w:spacing w:line="260" w:lineRule="exact"/>
              <w:ind w:left="463"/>
              <w:rPr>
                <w:szCs w:val="20"/>
              </w:rPr>
            </w:pPr>
            <w:r w:rsidRPr="00153F6D">
              <w:rPr>
                <w:szCs w:val="20"/>
              </w:rPr>
              <w:t>del 5 - klasifikacija po CC-SI</w:t>
            </w:r>
          </w:p>
        </w:tc>
        <w:tc>
          <w:tcPr>
            <w:tcW w:w="5103" w:type="dxa"/>
            <w:tcBorders>
              <w:top w:val="dashSmallGap" w:sz="4" w:space="0" w:color="auto"/>
              <w:left w:val="dashSmallGap" w:sz="4" w:space="0" w:color="auto"/>
              <w:bottom w:val="dashSmallGap" w:sz="4" w:space="0" w:color="auto"/>
            </w:tcBorders>
          </w:tcPr>
          <w:p w14:paraId="279260EA" w14:textId="77777777" w:rsidR="00166ED6" w:rsidRPr="00153F6D" w:rsidRDefault="00166ED6" w:rsidP="00153F6D">
            <w:pPr>
              <w:spacing w:line="260" w:lineRule="exact"/>
              <w:ind w:left="743" w:hanging="743"/>
              <w:jc w:val="left"/>
              <w:rPr>
                <w:szCs w:val="20"/>
              </w:rPr>
            </w:pPr>
            <w:r w:rsidRPr="00153F6D">
              <w:rPr>
                <w:szCs w:val="20"/>
              </w:rPr>
              <w:t>12420 Garažne stavbe (17 %)</w:t>
            </w:r>
          </w:p>
        </w:tc>
      </w:tr>
      <w:tr w:rsidR="00166ED6" w:rsidRPr="00153F6D" w14:paraId="7001161D" w14:textId="77777777" w:rsidTr="006C1315">
        <w:tc>
          <w:tcPr>
            <w:tcW w:w="3544" w:type="dxa"/>
            <w:tcBorders>
              <w:top w:val="dashSmallGap" w:sz="4" w:space="0" w:color="auto"/>
              <w:bottom w:val="dashSmallGap" w:sz="4" w:space="0" w:color="auto"/>
              <w:right w:val="dashSmallGap" w:sz="4" w:space="0" w:color="auto"/>
            </w:tcBorders>
          </w:tcPr>
          <w:p w14:paraId="575EA3B3" w14:textId="77777777" w:rsidR="00166ED6" w:rsidRPr="00153F6D" w:rsidRDefault="00166ED6" w:rsidP="00AD0581">
            <w:pPr>
              <w:pStyle w:val="Zamik1"/>
            </w:pPr>
            <w:r w:rsidRPr="00153F6D">
              <w:t>zunanje mere na stiku z zemljiščem (podzemni del)</w:t>
            </w:r>
          </w:p>
        </w:tc>
        <w:tc>
          <w:tcPr>
            <w:tcW w:w="5103" w:type="dxa"/>
            <w:tcBorders>
              <w:top w:val="dashSmallGap" w:sz="4" w:space="0" w:color="auto"/>
              <w:left w:val="dashSmallGap" w:sz="4" w:space="0" w:color="auto"/>
              <w:bottom w:val="dashSmallGap" w:sz="4" w:space="0" w:color="auto"/>
            </w:tcBorders>
          </w:tcPr>
          <w:p w14:paraId="64BADEC5" w14:textId="77777777" w:rsidR="00166ED6" w:rsidRPr="00153F6D" w:rsidRDefault="00166ED6" w:rsidP="00153F6D">
            <w:pPr>
              <w:spacing w:line="260" w:lineRule="exact"/>
              <w:ind w:left="743" w:hanging="743"/>
              <w:jc w:val="left"/>
              <w:rPr>
                <w:szCs w:val="20"/>
              </w:rPr>
            </w:pPr>
            <w:r w:rsidRPr="00153F6D">
              <w:rPr>
                <w:szCs w:val="20"/>
              </w:rPr>
              <w:t>107,0 m x 85,0 m</w:t>
            </w:r>
          </w:p>
        </w:tc>
      </w:tr>
      <w:tr w:rsidR="00166ED6" w:rsidRPr="00153F6D" w14:paraId="659D5883" w14:textId="77777777" w:rsidTr="006C1315">
        <w:tc>
          <w:tcPr>
            <w:tcW w:w="3544" w:type="dxa"/>
            <w:tcBorders>
              <w:top w:val="dashSmallGap" w:sz="4" w:space="0" w:color="auto"/>
              <w:bottom w:val="dashSmallGap" w:sz="4" w:space="0" w:color="auto"/>
              <w:right w:val="dashSmallGap" w:sz="4" w:space="0" w:color="auto"/>
            </w:tcBorders>
          </w:tcPr>
          <w:p w14:paraId="74BA3B9C" w14:textId="77777777" w:rsidR="00166ED6" w:rsidRPr="00153F6D" w:rsidRDefault="00166ED6" w:rsidP="00AD0581">
            <w:pPr>
              <w:pStyle w:val="Zamik1"/>
            </w:pPr>
            <w:r w:rsidRPr="00153F6D">
              <w:t>zunanje mere na stiku z zemljiščem (nadzemni del)</w:t>
            </w:r>
          </w:p>
        </w:tc>
        <w:tc>
          <w:tcPr>
            <w:tcW w:w="5103" w:type="dxa"/>
            <w:tcBorders>
              <w:top w:val="dashSmallGap" w:sz="4" w:space="0" w:color="auto"/>
              <w:left w:val="dashSmallGap" w:sz="4" w:space="0" w:color="auto"/>
              <w:bottom w:val="dashSmallGap" w:sz="4" w:space="0" w:color="auto"/>
            </w:tcBorders>
          </w:tcPr>
          <w:p w14:paraId="278DD13A" w14:textId="77777777" w:rsidR="00166ED6" w:rsidRPr="00153F6D" w:rsidRDefault="00166ED6" w:rsidP="00153F6D">
            <w:pPr>
              <w:spacing w:line="260" w:lineRule="exact"/>
              <w:ind w:left="743" w:hanging="743"/>
              <w:jc w:val="left"/>
              <w:rPr>
                <w:szCs w:val="20"/>
              </w:rPr>
            </w:pPr>
            <w:r w:rsidRPr="00153F6D">
              <w:rPr>
                <w:szCs w:val="20"/>
              </w:rPr>
              <w:t>78,0 m x 71,5 m (glavna stavba)</w:t>
            </w:r>
          </w:p>
          <w:p w14:paraId="06A053CC" w14:textId="77777777" w:rsidR="00166ED6" w:rsidRPr="00153F6D" w:rsidRDefault="00166ED6" w:rsidP="00153F6D">
            <w:pPr>
              <w:spacing w:line="260" w:lineRule="exact"/>
              <w:ind w:left="743" w:hanging="743"/>
              <w:jc w:val="left"/>
              <w:rPr>
                <w:szCs w:val="20"/>
              </w:rPr>
            </w:pPr>
            <w:r w:rsidRPr="00153F6D">
              <w:rPr>
                <w:szCs w:val="20"/>
              </w:rPr>
              <w:t>+ 24,5 m x 73,5 m (zahodni trakt)</w:t>
            </w:r>
          </w:p>
          <w:p w14:paraId="4FBB75A7" w14:textId="77777777" w:rsidR="00166ED6" w:rsidRPr="00153F6D" w:rsidRDefault="00166ED6" w:rsidP="00153F6D">
            <w:pPr>
              <w:spacing w:line="260" w:lineRule="exact"/>
              <w:ind w:left="743" w:hanging="743"/>
              <w:jc w:val="left"/>
              <w:rPr>
                <w:szCs w:val="20"/>
              </w:rPr>
            </w:pPr>
            <w:r w:rsidRPr="00153F6D">
              <w:rPr>
                <w:szCs w:val="20"/>
              </w:rPr>
              <w:t>+ 6,6 m x 6,0 m (povezovalni del)</w:t>
            </w:r>
          </w:p>
        </w:tc>
      </w:tr>
      <w:tr w:rsidR="00166ED6" w:rsidRPr="00153F6D" w14:paraId="30CE1ACF" w14:textId="77777777" w:rsidTr="006C1315">
        <w:tc>
          <w:tcPr>
            <w:tcW w:w="3544" w:type="dxa"/>
            <w:tcBorders>
              <w:top w:val="dashSmallGap" w:sz="4" w:space="0" w:color="auto"/>
              <w:bottom w:val="dashSmallGap" w:sz="4" w:space="0" w:color="auto"/>
              <w:right w:val="dashSmallGap" w:sz="4" w:space="0" w:color="auto"/>
            </w:tcBorders>
          </w:tcPr>
          <w:p w14:paraId="6059996A" w14:textId="77777777" w:rsidR="00166ED6" w:rsidRPr="00153F6D" w:rsidRDefault="00166ED6" w:rsidP="00AD0581">
            <w:pPr>
              <w:pStyle w:val="Zamik1"/>
            </w:pPr>
            <w:r w:rsidRPr="00153F6D">
              <w:t xml:space="preserve">najvišja višinska kota (n. v.) </w:t>
            </w:r>
          </w:p>
        </w:tc>
        <w:tc>
          <w:tcPr>
            <w:tcW w:w="5103" w:type="dxa"/>
            <w:tcBorders>
              <w:top w:val="dashSmallGap" w:sz="4" w:space="0" w:color="auto"/>
              <w:left w:val="dashSmallGap" w:sz="4" w:space="0" w:color="auto"/>
              <w:bottom w:val="dashSmallGap" w:sz="4" w:space="0" w:color="auto"/>
            </w:tcBorders>
          </w:tcPr>
          <w:p w14:paraId="685F7310" w14:textId="1537E0E2" w:rsidR="00166ED6" w:rsidRPr="00153F6D" w:rsidRDefault="00BA07A4" w:rsidP="00153F6D">
            <w:pPr>
              <w:spacing w:line="260" w:lineRule="exact"/>
              <w:ind w:left="743" w:hanging="743"/>
              <w:jc w:val="left"/>
              <w:rPr>
                <w:szCs w:val="20"/>
              </w:rPr>
            </w:pPr>
            <w:r w:rsidRPr="00153F6D">
              <w:rPr>
                <w:szCs w:val="20"/>
              </w:rPr>
              <w:t>+</w:t>
            </w:r>
            <w:r w:rsidR="00166ED6" w:rsidRPr="00153F6D">
              <w:rPr>
                <w:szCs w:val="20"/>
              </w:rPr>
              <w:t xml:space="preserve">20,0 m = </w:t>
            </w:r>
            <w:r w:rsidR="004F2954" w:rsidRPr="00153F6D">
              <w:rPr>
                <w:szCs w:val="20"/>
              </w:rPr>
              <w:t>318,</w:t>
            </w:r>
            <w:r w:rsidR="003703C7" w:rsidRPr="00153F6D">
              <w:rPr>
                <w:szCs w:val="20"/>
              </w:rPr>
              <w:t>6</w:t>
            </w:r>
            <w:r w:rsidR="00166ED6" w:rsidRPr="00153F6D">
              <w:rPr>
                <w:szCs w:val="20"/>
              </w:rPr>
              <w:t xml:space="preserve"> m </w:t>
            </w:r>
          </w:p>
        </w:tc>
      </w:tr>
      <w:tr w:rsidR="00166ED6" w:rsidRPr="00153F6D" w14:paraId="063B1B8F" w14:textId="77777777" w:rsidTr="006C1315">
        <w:tc>
          <w:tcPr>
            <w:tcW w:w="3544" w:type="dxa"/>
            <w:tcBorders>
              <w:top w:val="dashSmallGap" w:sz="4" w:space="0" w:color="auto"/>
              <w:bottom w:val="dashSmallGap" w:sz="4" w:space="0" w:color="auto"/>
              <w:right w:val="dashSmallGap" w:sz="4" w:space="0" w:color="auto"/>
            </w:tcBorders>
          </w:tcPr>
          <w:p w14:paraId="6DE7438C" w14:textId="77777777" w:rsidR="00166ED6" w:rsidRPr="00153F6D" w:rsidRDefault="00166ED6" w:rsidP="00AD0581">
            <w:pPr>
              <w:pStyle w:val="Zamik1"/>
            </w:pPr>
            <w:r w:rsidRPr="00153F6D">
              <w:t>višinska kota pritličja (n. v.)</w:t>
            </w:r>
          </w:p>
        </w:tc>
        <w:tc>
          <w:tcPr>
            <w:tcW w:w="5103" w:type="dxa"/>
            <w:tcBorders>
              <w:top w:val="dashSmallGap" w:sz="4" w:space="0" w:color="auto"/>
              <w:left w:val="dashSmallGap" w:sz="4" w:space="0" w:color="auto"/>
              <w:bottom w:val="dashSmallGap" w:sz="4" w:space="0" w:color="auto"/>
            </w:tcBorders>
          </w:tcPr>
          <w:p w14:paraId="5C175595" w14:textId="0A6E36AE" w:rsidR="00166ED6" w:rsidRPr="00153F6D" w:rsidRDefault="00166ED6" w:rsidP="00153F6D">
            <w:pPr>
              <w:spacing w:line="260" w:lineRule="exact"/>
              <w:ind w:left="743" w:hanging="743"/>
              <w:jc w:val="left"/>
              <w:rPr>
                <w:szCs w:val="20"/>
              </w:rPr>
            </w:pPr>
            <w:bookmarkStart w:id="3" w:name="_Hlk170294374"/>
            <w:r w:rsidRPr="00153F6D">
              <w:rPr>
                <w:szCs w:val="20"/>
              </w:rPr>
              <w:t>±0,00 m = 298,</w:t>
            </w:r>
            <w:r w:rsidR="003703C7" w:rsidRPr="00153F6D">
              <w:rPr>
                <w:szCs w:val="20"/>
              </w:rPr>
              <w:t>6</w:t>
            </w:r>
            <w:r w:rsidRPr="00153F6D">
              <w:rPr>
                <w:szCs w:val="20"/>
              </w:rPr>
              <w:t xml:space="preserve"> m</w:t>
            </w:r>
            <w:bookmarkEnd w:id="3"/>
          </w:p>
        </w:tc>
      </w:tr>
      <w:tr w:rsidR="00166ED6" w:rsidRPr="00153F6D" w14:paraId="3982E882" w14:textId="77777777" w:rsidTr="006C1315">
        <w:tc>
          <w:tcPr>
            <w:tcW w:w="3544" w:type="dxa"/>
            <w:tcBorders>
              <w:top w:val="dashSmallGap" w:sz="4" w:space="0" w:color="auto"/>
              <w:bottom w:val="dashSmallGap" w:sz="4" w:space="0" w:color="auto"/>
              <w:right w:val="dashSmallGap" w:sz="4" w:space="0" w:color="auto"/>
            </w:tcBorders>
          </w:tcPr>
          <w:p w14:paraId="249CFC0A" w14:textId="77777777" w:rsidR="00166ED6" w:rsidRPr="00153F6D" w:rsidRDefault="00166ED6" w:rsidP="00AD0581">
            <w:pPr>
              <w:pStyle w:val="Zamik1"/>
            </w:pPr>
            <w:r w:rsidRPr="00153F6D">
              <w:t>najnižja višinska kota – kota tlaka najnižje etaže (n. v.)</w:t>
            </w:r>
          </w:p>
        </w:tc>
        <w:tc>
          <w:tcPr>
            <w:tcW w:w="5103" w:type="dxa"/>
            <w:tcBorders>
              <w:top w:val="dashSmallGap" w:sz="4" w:space="0" w:color="auto"/>
              <w:left w:val="dashSmallGap" w:sz="4" w:space="0" w:color="auto"/>
              <w:bottom w:val="dashSmallGap" w:sz="4" w:space="0" w:color="auto"/>
            </w:tcBorders>
          </w:tcPr>
          <w:p w14:paraId="357DE33A" w14:textId="7095AC9F" w:rsidR="00166ED6" w:rsidRPr="00153F6D" w:rsidRDefault="00166ED6" w:rsidP="00153F6D">
            <w:pPr>
              <w:spacing w:line="260" w:lineRule="exact"/>
              <w:ind w:left="743" w:hanging="743"/>
              <w:jc w:val="left"/>
              <w:rPr>
                <w:szCs w:val="20"/>
              </w:rPr>
            </w:pPr>
            <w:r w:rsidRPr="00153F6D">
              <w:rPr>
                <w:szCs w:val="20"/>
              </w:rPr>
              <w:t xml:space="preserve">-5,3 m = </w:t>
            </w:r>
            <w:r w:rsidR="004F2954" w:rsidRPr="00153F6D">
              <w:rPr>
                <w:szCs w:val="20"/>
              </w:rPr>
              <w:t>293,</w:t>
            </w:r>
            <w:r w:rsidR="003703C7" w:rsidRPr="00153F6D">
              <w:rPr>
                <w:szCs w:val="20"/>
              </w:rPr>
              <w:t>3</w:t>
            </w:r>
            <w:r w:rsidRPr="00153F6D">
              <w:rPr>
                <w:szCs w:val="20"/>
              </w:rPr>
              <w:t xml:space="preserve"> m </w:t>
            </w:r>
          </w:p>
        </w:tc>
      </w:tr>
      <w:tr w:rsidR="00166ED6" w:rsidRPr="00153F6D" w14:paraId="7037188F" w14:textId="77777777" w:rsidTr="006C1315">
        <w:tc>
          <w:tcPr>
            <w:tcW w:w="3544" w:type="dxa"/>
            <w:tcBorders>
              <w:top w:val="dashSmallGap" w:sz="4" w:space="0" w:color="auto"/>
              <w:bottom w:val="dashSmallGap" w:sz="4" w:space="0" w:color="auto"/>
              <w:right w:val="dashSmallGap" w:sz="4" w:space="0" w:color="auto"/>
            </w:tcBorders>
          </w:tcPr>
          <w:p w14:paraId="6E1EA528" w14:textId="77777777" w:rsidR="00166ED6" w:rsidRPr="00153F6D" w:rsidRDefault="00166ED6" w:rsidP="00AD0581">
            <w:pPr>
              <w:pStyle w:val="Zamik1"/>
            </w:pPr>
            <w:r w:rsidRPr="00153F6D">
              <w:t>višina (največja razdalja od kote tlaka najnižje etaže do vrha stavbe do najvišje višinske kote)</w:t>
            </w:r>
          </w:p>
        </w:tc>
        <w:tc>
          <w:tcPr>
            <w:tcW w:w="5103" w:type="dxa"/>
            <w:tcBorders>
              <w:top w:val="dashSmallGap" w:sz="4" w:space="0" w:color="auto"/>
              <w:left w:val="dashSmallGap" w:sz="4" w:space="0" w:color="auto"/>
              <w:bottom w:val="dashSmallGap" w:sz="4" w:space="0" w:color="auto"/>
            </w:tcBorders>
          </w:tcPr>
          <w:p w14:paraId="28B2D8E2" w14:textId="77777777" w:rsidR="00166ED6" w:rsidRPr="00153F6D" w:rsidRDefault="00166ED6" w:rsidP="00153F6D">
            <w:pPr>
              <w:spacing w:line="260" w:lineRule="exact"/>
              <w:ind w:left="743" w:hanging="743"/>
              <w:jc w:val="left"/>
              <w:rPr>
                <w:szCs w:val="20"/>
              </w:rPr>
            </w:pPr>
            <w:r w:rsidRPr="00153F6D">
              <w:rPr>
                <w:szCs w:val="20"/>
              </w:rPr>
              <w:t>25,3 m</w:t>
            </w:r>
          </w:p>
        </w:tc>
      </w:tr>
      <w:tr w:rsidR="00166ED6" w:rsidRPr="00153F6D" w14:paraId="6F5C73C8" w14:textId="77777777" w:rsidTr="006C1315">
        <w:tc>
          <w:tcPr>
            <w:tcW w:w="3544" w:type="dxa"/>
            <w:tcBorders>
              <w:top w:val="dashSmallGap" w:sz="4" w:space="0" w:color="auto"/>
              <w:bottom w:val="dashSmallGap" w:sz="4" w:space="0" w:color="auto"/>
              <w:right w:val="dashSmallGap" w:sz="4" w:space="0" w:color="auto"/>
            </w:tcBorders>
          </w:tcPr>
          <w:p w14:paraId="0CB62A93" w14:textId="77777777" w:rsidR="00166ED6" w:rsidRPr="00153F6D" w:rsidRDefault="00166ED6" w:rsidP="00AD0581">
            <w:pPr>
              <w:pStyle w:val="Zamik1"/>
            </w:pPr>
            <w:r w:rsidRPr="00153F6D">
              <w:t>zazidana površina</w:t>
            </w:r>
          </w:p>
        </w:tc>
        <w:tc>
          <w:tcPr>
            <w:tcW w:w="5103" w:type="dxa"/>
            <w:tcBorders>
              <w:top w:val="dashSmallGap" w:sz="4" w:space="0" w:color="auto"/>
              <w:left w:val="dashSmallGap" w:sz="4" w:space="0" w:color="auto"/>
              <w:bottom w:val="dashSmallGap" w:sz="4" w:space="0" w:color="auto"/>
            </w:tcBorders>
          </w:tcPr>
          <w:p w14:paraId="438C105C" w14:textId="209D49F2" w:rsidR="00166ED6" w:rsidRPr="00153F6D" w:rsidRDefault="00166ED6" w:rsidP="00153F6D">
            <w:pPr>
              <w:spacing w:line="260" w:lineRule="exact"/>
              <w:ind w:left="743" w:hanging="743"/>
              <w:jc w:val="left"/>
              <w:rPr>
                <w:szCs w:val="20"/>
              </w:rPr>
            </w:pPr>
            <w:r w:rsidRPr="00153F6D">
              <w:rPr>
                <w:szCs w:val="20"/>
              </w:rPr>
              <w:t>7</w:t>
            </w:r>
            <w:r w:rsidR="004F2954" w:rsidRPr="00153F6D">
              <w:rPr>
                <w:szCs w:val="20"/>
              </w:rPr>
              <w:t>.</w:t>
            </w:r>
            <w:r w:rsidRPr="00153F6D">
              <w:rPr>
                <w:szCs w:val="20"/>
              </w:rPr>
              <w:t>151,0 m</w:t>
            </w:r>
            <w:r w:rsidRPr="00153F6D">
              <w:rPr>
                <w:szCs w:val="20"/>
                <w:vertAlign w:val="superscript"/>
              </w:rPr>
              <w:t>2</w:t>
            </w:r>
          </w:p>
        </w:tc>
      </w:tr>
      <w:tr w:rsidR="00166ED6" w:rsidRPr="00153F6D" w14:paraId="7859E532" w14:textId="77777777" w:rsidTr="006C1315">
        <w:tc>
          <w:tcPr>
            <w:tcW w:w="3544" w:type="dxa"/>
            <w:tcBorders>
              <w:top w:val="dashSmallGap" w:sz="4" w:space="0" w:color="auto"/>
              <w:bottom w:val="dashSmallGap" w:sz="4" w:space="0" w:color="auto"/>
              <w:right w:val="dashSmallGap" w:sz="4" w:space="0" w:color="auto"/>
            </w:tcBorders>
          </w:tcPr>
          <w:p w14:paraId="48D2C21B" w14:textId="77777777" w:rsidR="00166ED6" w:rsidRPr="00153F6D" w:rsidRDefault="00166ED6" w:rsidP="00AD0581">
            <w:pPr>
              <w:pStyle w:val="Zamik1"/>
            </w:pPr>
            <w:r w:rsidRPr="00153F6D">
              <w:t>uporabna površina za stanovanja in poslovne dejavnosti stavbe</w:t>
            </w:r>
          </w:p>
        </w:tc>
        <w:tc>
          <w:tcPr>
            <w:tcW w:w="5103" w:type="dxa"/>
            <w:tcBorders>
              <w:top w:val="dashSmallGap" w:sz="4" w:space="0" w:color="auto"/>
              <w:left w:val="dashSmallGap" w:sz="4" w:space="0" w:color="auto"/>
              <w:bottom w:val="dashSmallGap" w:sz="4" w:space="0" w:color="auto"/>
            </w:tcBorders>
          </w:tcPr>
          <w:p w14:paraId="586D68CA" w14:textId="4D2A9A10" w:rsidR="00166ED6" w:rsidRPr="00153F6D" w:rsidRDefault="00166ED6" w:rsidP="00153F6D">
            <w:pPr>
              <w:spacing w:line="260" w:lineRule="exact"/>
              <w:ind w:left="743" w:hanging="743"/>
              <w:jc w:val="left"/>
              <w:rPr>
                <w:szCs w:val="20"/>
              </w:rPr>
            </w:pPr>
            <w:r w:rsidRPr="00153F6D">
              <w:rPr>
                <w:szCs w:val="20"/>
              </w:rPr>
              <w:t>21</w:t>
            </w:r>
            <w:r w:rsidR="004F2954" w:rsidRPr="00153F6D">
              <w:rPr>
                <w:szCs w:val="20"/>
              </w:rPr>
              <w:t>.</w:t>
            </w:r>
            <w:r w:rsidRPr="00153F6D">
              <w:rPr>
                <w:szCs w:val="20"/>
              </w:rPr>
              <w:t>106,9 m</w:t>
            </w:r>
            <w:r w:rsidRPr="00153F6D">
              <w:rPr>
                <w:szCs w:val="20"/>
                <w:vertAlign w:val="superscript"/>
              </w:rPr>
              <w:t>2</w:t>
            </w:r>
          </w:p>
        </w:tc>
      </w:tr>
      <w:tr w:rsidR="00166ED6" w:rsidRPr="00153F6D" w14:paraId="5384B21C" w14:textId="77777777" w:rsidTr="006C1315">
        <w:tc>
          <w:tcPr>
            <w:tcW w:w="3544" w:type="dxa"/>
            <w:tcBorders>
              <w:top w:val="dashSmallGap" w:sz="4" w:space="0" w:color="auto"/>
              <w:bottom w:val="dashSmallGap" w:sz="4" w:space="0" w:color="auto"/>
              <w:right w:val="dashSmallGap" w:sz="4" w:space="0" w:color="auto"/>
            </w:tcBorders>
          </w:tcPr>
          <w:p w14:paraId="2BBAAADF" w14:textId="77777777" w:rsidR="00166ED6" w:rsidRPr="00153F6D" w:rsidRDefault="00166ED6" w:rsidP="00AD0581">
            <w:pPr>
              <w:pStyle w:val="Zamik1"/>
            </w:pPr>
            <w:r w:rsidRPr="00153F6D">
              <w:t>bruto tlorisna površina stavbe</w:t>
            </w:r>
          </w:p>
        </w:tc>
        <w:tc>
          <w:tcPr>
            <w:tcW w:w="5103" w:type="dxa"/>
            <w:tcBorders>
              <w:top w:val="dashSmallGap" w:sz="4" w:space="0" w:color="auto"/>
              <w:left w:val="dashSmallGap" w:sz="4" w:space="0" w:color="auto"/>
              <w:bottom w:val="dashSmallGap" w:sz="4" w:space="0" w:color="auto"/>
            </w:tcBorders>
          </w:tcPr>
          <w:p w14:paraId="333A02A8" w14:textId="766526C9" w:rsidR="00166ED6" w:rsidRPr="00153F6D" w:rsidRDefault="00166ED6" w:rsidP="00153F6D">
            <w:pPr>
              <w:spacing w:line="260" w:lineRule="exact"/>
              <w:ind w:left="743" w:hanging="743"/>
              <w:jc w:val="left"/>
              <w:rPr>
                <w:szCs w:val="20"/>
              </w:rPr>
            </w:pPr>
            <w:r w:rsidRPr="00153F6D">
              <w:rPr>
                <w:szCs w:val="20"/>
              </w:rPr>
              <w:t>37</w:t>
            </w:r>
            <w:r w:rsidR="004F2954" w:rsidRPr="00153F6D">
              <w:rPr>
                <w:szCs w:val="20"/>
              </w:rPr>
              <w:t>.</w:t>
            </w:r>
            <w:r w:rsidRPr="00153F6D">
              <w:rPr>
                <w:szCs w:val="20"/>
              </w:rPr>
              <w:t>898,0 m</w:t>
            </w:r>
            <w:r w:rsidRPr="00153F6D">
              <w:rPr>
                <w:szCs w:val="20"/>
                <w:vertAlign w:val="superscript"/>
              </w:rPr>
              <w:t>2</w:t>
            </w:r>
          </w:p>
        </w:tc>
      </w:tr>
      <w:tr w:rsidR="00166ED6" w:rsidRPr="00153F6D" w14:paraId="10868004" w14:textId="77777777" w:rsidTr="006C1315">
        <w:tc>
          <w:tcPr>
            <w:tcW w:w="3544" w:type="dxa"/>
            <w:tcBorders>
              <w:top w:val="dashSmallGap" w:sz="4" w:space="0" w:color="auto"/>
              <w:bottom w:val="dashSmallGap" w:sz="4" w:space="0" w:color="auto"/>
              <w:right w:val="dashSmallGap" w:sz="4" w:space="0" w:color="auto"/>
            </w:tcBorders>
          </w:tcPr>
          <w:p w14:paraId="24B1B62A" w14:textId="77777777" w:rsidR="00166ED6" w:rsidRPr="00153F6D" w:rsidRDefault="00166ED6" w:rsidP="00AD0581">
            <w:pPr>
              <w:pStyle w:val="Zamik1"/>
            </w:pPr>
            <w:r w:rsidRPr="00153F6D">
              <w:t>bruto prostornina stavbe</w:t>
            </w:r>
          </w:p>
        </w:tc>
        <w:tc>
          <w:tcPr>
            <w:tcW w:w="5103" w:type="dxa"/>
            <w:tcBorders>
              <w:top w:val="dashSmallGap" w:sz="4" w:space="0" w:color="auto"/>
              <w:left w:val="dashSmallGap" w:sz="4" w:space="0" w:color="auto"/>
              <w:bottom w:val="dashSmallGap" w:sz="4" w:space="0" w:color="auto"/>
            </w:tcBorders>
          </w:tcPr>
          <w:p w14:paraId="50A62281" w14:textId="218DD818" w:rsidR="00166ED6" w:rsidRPr="00153F6D" w:rsidRDefault="00166ED6" w:rsidP="00153F6D">
            <w:pPr>
              <w:spacing w:line="260" w:lineRule="exact"/>
              <w:ind w:left="743" w:hanging="743"/>
              <w:jc w:val="left"/>
              <w:rPr>
                <w:szCs w:val="20"/>
              </w:rPr>
            </w:pPr>
            <w:r w:rsidRPr="00153F6D">
              <w:rPr>
                <w:szCs w:val="20"/>
              </w:rPr>
              <w:t>169</w:t>
            </w:r>
            <w:r w:rsidR="004F2954" w:rsidRPr="00153F6D">
              <w:rPr>
                <w:szCs w:val="20"/>
              </w:rPr>
              <w:t>.</w:t>
            </w:r>
            <w:r w:rsidRPr="00153F6D">
              <w:rPr>
                <w:szCs w:val="20"/>
              </w:rPr>
              <w:t>182,9</w:t>
            </w:r>
            <w:r w:rsidRPr="00153F6D">
              <w:t xml:space="preserve"> </w:t>
            </w:r>
            <w:r w:rsidRPr="00153F6D">
              <w:rPr>
                <w:szCs w:val="20"/>
              </w:rPr>
              <w:t>m</w:t>
            </w:r>
            <w:r w:rsidRPr="00153F6D">
              <w:rPr>
                <w:szCs w:val="20"/>
                <w:vertAlign w:val="superscript"/>
              </w:rPr>
              <w:t>3</w:t>
            </w:r>
          </w:p>
        </w:tc>
      </w:tr>
      <w:tr w:rsidR="00166ED6" w:rsidRPr="00153F6D" w14:paraId="61622F98" w14:textId="77777777" w:rsidTr="006C1315">
        <w:tc>
          <w:tcPr>
            <w:tcW w:w="3544" w:type="dxa"/>
            <w:tcBorders>
              <w:top w:val="dashSmallGap" w:sz="4" w:space="0" w:color="auto"/>
              <w:right w:val="dashSmallGap" w:sz="4" w:space="0" w:color="auto"/>
            </w:tcBorders>
          </w:tcPr>
          <w:p w14:paraId="12E9C211" w14:textId="77777777" w:rsidR="00166ED6" w:rsidRPr="00153F6D" w:rsidRDefault="00166ED6" w:rsidP="00AD0581">
            <w:pPr>
              <w:pStyle w:val="Zamik1"/>
            </w:pPr>
            <w:proofErr w:type="spellStart"/>
            <w:r w:rsidRPr="00153F6D">
              <w:t>etažnost</w:t>
            </w:r>
            <w:proofErr w:type="spellEnd"/>
          </w:p>
        </w:tc>
        <w:tc>
          <w:tcPr>
            <w:tcW w:w="5103" w:type="dxa"/>
            <w:tcBorders>
              <w:top w:val="dashSmallGap" w:sz="4" w:space="0" w:color="auto"/>
              <w:left w:val="dashSmallGap" w:sz="4" w:space="0" w:color="auto"/>
              <w:bottom w:val="dashSmallGap" w:sz="4" w:space="0" w:color="auto"/>
            </w:tcBorders>
          </w:tcPr>
          <w:p w14:paraId="2CC6CAE3" w14:textId="77777777" w:rsidR="00166ED6" w:rsidRPr="00153F6D" w:rsidRDefault="00166ED6" w:rsidP="00153F6D">
            <w:pPr>
              <w:spacing w:line="260" w:lineRule="exact"/>
              <w:jc w:val="left"/>
              <w:rPr>
                <w:szCs w:val="20"/>
              </w:rPr>
            </w:pPr>
            <w:r w:rsidRPr="00153F6D">
              <w:rPr>
                <w:szCs w:val="20"/>
              </w:rPr>
              <w:t>K + P + Me + 2 + T</w:t>
            </w:r>
          </w:p>
        </w:tc>
      </w:tr>
      <w:tr w:rsidR="00166ED6" w:rsidRPr="00153F6D" w14:paraId="48258FE8" w14:textId="77777777" w:rsidTr="006C1315">
        <w:tc>
          <w:tcPr>
            <w:tcW w:w="3544" w:type="dxa"/>
            <w:tcBorders>
              <w:top w:val="dashSmallGap" w:sz="4" w:space="0" w:color="auto"/>
              <w:bottom w:val="dashSmallGap" w:sz="4" w:space="0" w:color="auto"/>
              <w:right w:val="dashSmallGap" w:sz="4" w:space="0" w:color="auto"/>
            </w:tcBorders>
          </w:tcPr>
          <w:p w14:paraId="0EC8BEDA" w14:textId="77777777" w:rsidR="00166ED6" w:rsidRPr="00153F6D" w:rsidRDefault="00166ED6" w:rsidP="00AD0581">
            <w:pPr>
              <w:pStyle w:val="Zamik1"/>
            </w:pPr>
            <w:r w:rsidRPr="00153F6D">
              <w:t>število parkirnih mest</w:t>
            </w:r>
          </w:p>
        </w:tc>
        <w:tc>
          <w:tcPr>
            <w:tcW w:w="5103" w:type="dxa"/>
            <w:tcBorders>
              <w:top w:val="dashSmallGap" w:sz="4" w:space="0" w:color="auto"/>
              <w:left w:val="dashSmallGap" w:sz="4" w:space="0" w:color="auto"/>
              <w:bottom w:val="dashSmallGap" w:sz="4" w:space="0" w:color="auto"/>
            </w:tcBorders>
          </w:tcPr>
          <w:p w14:paraId="7E561FE1" w14:textId="77777777" w:rsidR="00153F6D" w:rsidRPr="00153F6D" w:rsidRDefault="005E2D89" w:rsidP="00153F6D">
            <w:pPr>
              <w:spacing w:line="260" w:lineRule="exact"/>
              <w:jc w:val="left"/>
              <w:rPr>
                <w:szCs w:val="20"/>
              </w:rPr>
            </w:pPr>
            <w:r w:rsidRPr="00153F6D">
              <w:rPr>
                <w:szCs w:val="20"/>
              </w:rPr>
              <w:t>172 PM za motorna vozila (</w:t>
            </w:r>
            <w:r w:rsidR="00575BDA" w:rsidRPr="00153F6D">
              <w:rPr>
                <w:szCs w:val="20"/>
              </w:rPr>
              <w:t xml:space="preserve">od tega 8 </w:t>
            </w:r>
            <w:r w:rsidRPr="00153F6D">
              <w:rPr>
                <w:szCs w:val="20"/>
              </w:rPr>
              <w:t>z</w:t>
            </w:r>
            <w:r w:rsidR="00575BDA" w:rsidRPr="00153F6D">
              <w:rPr>
                <w:szCs w:val="20"/>
              </w:rPr>
              <w:t xml:space="preserve">a </w:t>
            </w:r>
            <w:r w:rsidRPr="00153F6D">
              <w:rPr>
                <w:szCs w:val="20"/>
              </w:rPr>
              <w:t>gibaln</w:t>
            </w:r>
            <w:r w:rsidR="00575BDA" w:rsidRPr="00153F6D">
              <w:rPr>
                <w:szCs w:val="20"/>
              </w:rPr>
              <w:t>o ovirane osebe</w:t>
            </w:r>
            <w:r w:rsidRPr="00153F6D">
              <w:rPr>
                <w:szCs w:val="20"/>
              </w:rPr>
              <w:t>)</w:t>
            </w:r>
            <w:r w:rsidR="00575BDA" w:rsidRPr="00153F6D">
              <w:rPr>
                <w:szCs w:val="20"/>
              </w:rPr>
              <w:t>,</w:t>
            </w:r>
          </w:p>
          <w:p w14:paraId="4B30F934" w14:textId="20BFEF90" w:rsidR="005E2D89" w:rsidRPr="00153F6D" w:rsidRDefault="005E2D89" w:rsidP="00153F6D">
            <w:pPr>
              <w:spacing w:line="260" w:lineRule="exact"/>
              <w:jc w:val="left"/>
              <w:rPr>
                <w:szCs w:val="20"/>
              </w:rPr>
            </w:pPr>
            <w:r w:rsidRPr="00153F6D">
              <w:rPr>
                <w:szCs w:val="20"/>
              </w:rPr>
              <w:t xml:space="preserve">10 PM </w:t>
            </w:r>
            <w:r w:rsidR="00575BDA" w:rsidRPr="00153F6D">
              <w:rPr>
                <w:szCs w:val="20"/>
              </w:rPr>
              <w:t>za enosledna motorna vozila</w:t>
            </w:r>
            <w:r w:rsidRPr="00153F6D">
              <w:rPr>
                <w:szCs w:val="20"/>
              </w:rPr>
              <w:t>,</w:t>
            </w:r>
          </w:p>
          <w:p w14:paraId="464E6280" w14:textId="0F2A427E" w:rsidR="005906AA" w:rsidRPr="00153F6D" w:rsidRDefault="00FF7E52" w:rsidP="00153F6D">
            <w:pPr>
              <w:spacing w:line="260" w:lineRule="exact"/>
              <w:jc w:val="left"/>
              <w:rPr>
                <w:szCs w:val="20"/>
              </w:rPr>
            </w:pPr>
            <w:r w:rsidRPr="00153F6D">
              <w:rPr>
                <w:szCs w:val="20"/>
              </w:rPr>
              <w:t>314 za kolesa (</w:t>
            </w:r>
            <w:r w:rsidR="005E2D89" w:rsidRPr="00153F6D">
              <w:rPr>
                <w:szCs w:val="20"/>
              </w:rPr>
              <w:t>50 PM za kolesa v kletni etaži in 264 PM za kolesa na terenu</w:t>
            </w:r>
            <w:r w:rsidRPr="00153F6D">
              <w:rPr>
                <w:szCs w:val="20"/>
              </w:rPr>
              <w:t>)</w:t>
            </w:r>
          </w:p>
        </w:tc>
      </w:tr>
      <w:tr w:rsidR="00166ED6" w:rsidRPr="00153F6D" w14:paraId="5C1D4D6B" w14:textId="77777777" w:rsidTr="006C1315">
        <w:tc>
          <w:tcPr>
            <w:tcW w:w="3544" w:type="dxa"/>
            <w:tcBorders>
              <w:top w:val="dashSmallGap" w:sz="4" w:space="0" w:color="auto"/>
              <w:bottom w:val="dashSmallGap" w:sz="4" w:space="0" w:color="auto"/>
              <w:right w:val="dashSmallGap" w:sz="4" w:space="0" w:color="auto"/>
            </w:tcBorders>
          </w:tcPr>
          <w:p w14:paraId="640E9517" w14:textId="77777777" w:rsidR="00166ED6" w:rsidRPr="00153F6D" w:rsidRDefault="00166ED6" w:rsidP="00AD0581">
            <w:pPr>
              <w:pStyle w:val="Zamik1"/>
            </w:pPr>
            <w:r w:rsidRPr="00153F6D">
              <w:t>fasada</w:t>
            </w:r>
          </w:p>
        </w:tc>
        <w:tc>
          <w:tcPr>
            <w:tcW w:w="5103" w:type="dxa"/>
            <w:tcBorders>
              <w:top w:val="dashSmallGap" w:sz="4" w:space="0" w:color="auto"/>
              <w:left w:val="dashSmallGap" w:sz="4" w:space="0" w:color="auto"/>
              <w:bottom w:val="dashSmallGap" w:sz="4" w:space="0" w:color="auto"/>
            </w:tcBorders>
          </w:tcPr>
          <w:p w14:paraId="1E7A7D15" w14:textId="2E59903E" w:rsidR="00166ED6" w:rsidRPr="00153F6D" w:rsidRDefault="00166ED6" w:rsidP="00153F6D">
            <w:pPr>
              <w:spacing w:line="260" w:lineRule="exact"/>
              <w:jc w:val="left"/>
              <w:rPr>
                <w:szCs w:val="20"/>
              </w:rPr>
            </w:pPr>
            <w:r w:rsidRPr="00153F6D">
              <w:rPr>
                <w:szCs w:val="20"/>
              </w:rPr>
              <w:t>zasnovana kot primarna</w:t>
            </w:r>
            <w:r w:rsidR="007E4518" w:rsidRPr="00153F6D">
              <w:rPr>
                <w:szCs w:val="20"/>
              </w:rPr>
              <w:t xml:space="preserve"> fasada - osnovni ovoj stavbe, ki zagotavlja energetske lastnosti stavbe ( zasteklitve, izolacija )</w:t>
            </w:r>
            <w:r w:rsidRPr="00153F6D">
              <w:rPr>
                <w:szCs w:val="20"/>
              </w:rPr>
              <w:t xml:space="preserve"> in sekundarna fasada</w:t>
            </w:r>
            <w:r w:rsidR="007E4518" w:rsidRPr="00153F6D">
              <w:rPr>
                <w:szCs w:val="20"/>
              </w:rPr>
              <w:t xml:space="preserve"> -</w:t>
            </w:r>
            <w:r w:rsidRPr="00153F6D">
              <w:rPr>
                <w:szCs w:val="20"/>
              </w:rPr>
              <w:t xml:space="preserve"> ovoj, ki je namenjen senčenju celotnega objekta</w:t>
            </w:r>
          </w:p>
        </w:tc>
      </w:tr>
      <w:tr w:rsidR="00166ED6" w:rsidRPr="00153F6D" w14:paraId="30A8ECBF" w14:textId="77777777" w:rsidTr="006C1315">
        <w:tc>
          <w:tcPr>
            <w:tcW w:w="3544" w:type="dxa"/>
            <w:tcBorders>
              <w:top w:val="dashSmallGap" w:sz="4" w:space="0" w:color="auto"/>
              <w:bottom w:val="dashSmallGap" w:sz="4" w:space="0" w:color="auto"/>
              <w:right w:val="dashSmallGap" w:sz="4" w:space="0" w:color="auto"/>
            </w:tcBorders>
          </w:tcPr>
          <w:p w14:paraId="6B2FE3F3" w14:textId="77777777" w:rsidR="00166ED6" w:rsidRPr="00153F6D" w:rsidRDefault="00166ED6" w:rsidP="00AD0581">
            <w:pPr>
              <w:pStyle w:val="Zamik1"/>
            </w:pPr>
            <w:r w:rsidRPr="00153F6D">
              <w:t>streha</w:t>
            </w:r>
          </w:p>
        </w:tc>
        <w:tc>
          <w:tcPr>
            <w:tcW w:w="5103" w:type="dxa"/>
            <w:tcBorders>
              <w:top w:val="dashSmallGap" w:sz="4" w:space="0" w:color="auto"/>
              <w:left w:val="dashSmallGap" w:sz="4" w:space="0" w:color="auto"/>
              <w:bottom w:val="dashSmallGap" w:sz="4" w:space="0" w:color="auto"/>
            </w:tcBorders>
          </w:tcPr>
          <w:p w14:paraId="2748D891" w14:textId="77777777" w:rsidR="00166ED6" w:rsidRPr="00153F6D" w:rsidRDefault="00166ED6" w:rsidP="00153F6D">
            <w:pPr>
              <w:spacing w:line="260" w:lineRule="exact"/>
              <w:jc w:val="left"/>
              <w:rPr>
                <w:szCs w:val="20"/>
              </w:rPr>
            </w:pPr>
            <w:r w:rsidRPr="00153F6D">
              <w:rPr>
                <w:szCs w:val="20"/>
              </w:rPr>
              <w:t>ravna, z naklonom 2°</w:t>
            </w:r>
          </w:p>
        </w:tc>
      </w:tr>
      <w:bookmarkEnd w:id="2"/>
    </w:tbl>
    <w:p w14:paraId="690E1502" w14:textId="77777777" w:rsidR="00166ED6" w:rsidRPr="00153F6D" w:rsidRDefault="00166ED6" w:rsidP="00153F6D">
      <w:pPr>
        <w:spacing w:line="260" w:lineRule="exact"/>
      </w:pPr>
    </w:p>
    <w:p w14:paraId="1EA972E0" w14:textId="2D9A4863" w:rsidR="00166ED6" w:rsidRPr="00153F6D" w:rsidRDefault="00166ED6" w:rsidP="00153F6D">
      <w:pPr>
        <w:spacing w:line="260" w:lineRule="exact"/>
        <w:rPr>
          <w:b/>
          <w:bCs/>
        </w:rPr>
      </w:pPr>
      <w:r w:rsidRPr="00153F6D">
        <w:rPr>
          <w:b/>
          <w:bCs/>
        </w:rPr>
        <w:t>OBJEKT 2</w:t>
      </w:r>
      <w:r w:rsidR="00DB33CC" w:rsidRPr="00153F6D">
        <w:rPr>
          <w:b/>
          <w:bCs/>
        </w:rPr>
        <w:t>: POKRITA KOLESARNICA</w:t>
      </w:r>
    </w:p>
    <w:tbl>
      <w:tblPr>
        <w:tblW w:w="8647" w:type="dxa"/>
        <w:tblLook w:val="04A0" w:firstRow="1" w:lastRow="0" w:firstColumn="1" w:lastColumn="0" w:noHBand="0" w:noVBand="1"/>
      </w:tblPr>
      <w:tblGrid>
        <w:gridCol w:w="3544"/>
        <w:gridCol w:w="5103"/>
      </w:tblGrid>
      <w:tr w:rsidR="00166ED6" w:rsidRPr="00153F6D" w14:paraId="26F2692A" w14:textId="77777777" w:rsidTr="006C1315">
        <w:tc>
          <w:tcPr>
            <w:tcW w:w="3544" w:type="dxa"/>
            <w:tcBorders>
              <w:top w:val="dashSmallGap" w:sz="4" w:space="0" w:color="auto"/>
              <w:bottom w:val="dashSmallGap" w:sz="4" w:space="0" w:color="auto"/>
              <w:right w:val="dashSmallGap" w:sz="4" w:space="0" w:color="auto"/>
            </w:tcBorders>
          </w:tcPr>
          <w:p w14:paraId="1CB63FA6" w14:textId="77777777" w:rsidR="00166ED6" w:rsidRPr="00153F6D" w:rsidRDefault="00166ED6"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16B488D7" w14:textId="77777777" w:rsidR="00166ED6" w:rsidRPr="00153F6D" w:rsidRDefault="00166ED6" w:rsidP="00153F6D">
            <w:pPr>
              <w:spacing w:line="260" w:lineRule="exact"/>
              <w:jc w:val="left"/>
              <w:rPr>
                <w:szCs w:val="20"/>
              </w:rPr>
            </w:pPr>
            <w:r w:rsidRPr="00153F6D">
              <w:rPr>
                <w:szCs w:val="20"/>
              </w:rPr>
              <w:t>kolesarnica, izhod iz garaže, zunanje skladišče plinov</w:t>
            </w:r>
          </w:p>
        </w:tc>
      </w:tr>
      <w:tr w:rsidR="00166ED6" w:rsidRPr="00153F6D" w14:paraId="7FDE7FE7" w14:textId="77777777" w:rsidTr="006C1315">
        <w:tc>
          <w:tcPr>
            <w:tcW w:w="3544" w:type="dxa"/>
            <w:tcBorders>
              <w:top w:val="dashSmallGap" w:sz="4" w:space="0" w:color="auto"/>
              <w:bottom w:val="dashSmallGap" w:sz="4" w:space="0" w:color="auto"/>
              <w:right w:val="dashSmallGap" w:sz="4" w:space="0" w:color="auto"/>
            </w:tcBorders>
          </w:tcPr>
          <w:p w14:paraId="3CB9278E" w14:textId="77777777" w:rsidR="00166ED6" w:rsidRPr="00153F6D" w:rsidRDefault="00166ED6"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262F4E60" w14:textId="29F45732" w:rsidR="00166ED6" w:rsidRPr="00153F6D" w:rsidRDefault="00166ED6" w:rsidP="00153F6D">
            <w:pPr>
              <w:spacing w:line="260" w:lineRule="exact"/>
              <w:jc w:val="left"/>
              <w:rPr>
                <w:szCs w:val="20"/>
              </w:rPr>
            </w:pPr>
            <w:r w:rsidRPr="00153F6D">
              <w:rPr>
                <w:szCs w:val="20"/>
              </w:rPr>
              <w:t>1707/3</w:t>
            </w:r>
          </w:p>
        </w:tc>
      </w:tr>
      <w:tr w:rsidR="00166ED6" w:rsidRPr="00153F6D" w14:paraId="7D2A4E26" w14:textId="77777777" w:rsidTr="006C1315">
        <w:tc>
          <w:tcPr>
            <w:tcW w:w="3544" w:type="dxa"/>
            <w:tcBorders>
              <w:top w:val="dashSmallGap" w:sz="4" w:space="0" w:color="auto"/>
              <w:bottom w:val="dashSmallGap" w:sz="4" w:space="0" w:color="auto"/>
              <w:right w:val="dashSmallGap" w:sz="4" w:space="0" w:color="auto"/>
            </w:tcBorders>
          </w:tcPr>
          <w:p w14:paraId="15DDC89E" w14:textId="77777777" w:rsidR="00166ED6" w:rsidRPr="00153F6D" w:rsidRDefault="00166ED6"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78660713" w14:textId="77777777" w:rsidR="00166ED6" w:rsidRPr="00153F6D" w:rsidRDefault="00166ED6" w:rsidP="00153F6D">
            <w:pPr>
              <w:spacing w:line="260" w:lineRule="exact"/>
              <w:jc w:val="left"/>
              <w:rPr>
                <w:szCs w:val="20"/>
              </w:rPr>
            </w:pPr>
            <w:r w:rsidRPr="00153F6D">
              <w:rPr>
                <w:szCs w:val="20"/>
              </w:rPr>
              <w:t>2682 Brdo</w:t>
            </w:r>
          </w:p>
        </w:tc>
      </w:tr>
      <w:tr w:rsidR="00166ED6" w:rsidRPr="00153F6D" w14:paraId="42AF305E" w14:textId="77777777" w:rsidTr="006C1315">
        <w:tc>
          <w:tcPr>
            <w:tcW w:w="3544" w:type="dxa"/>
            <w:tcBorders>
              <w:top w:val="dashSmallGap" w:sz="4" w:space="0" w:color="auto"/>
              <w:bottom w:val="dashSmallGap" w:sz="4" w:space="0" w:color="auto"/>
              <w:right w:val="dashSmallGap" w:sz="4" w:space="0" w:color="auto"/>
            </w:tcBorders>
          </w:tcPr>
          <w:p w14:paraId="5B04F785" w14:textId="77777777" w:rsidR="00166ED6" w:rsidRPr="00153F6D" w:rsidRDefault="00166ED6"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6898A2EC" w14:textId="77777777" w:rsidR="00166ED6" w:rsidRPr="00153F6D" w:rsidRDefault="00166ED6" w:rsidP="00153F6D">
            <w:pPr>
              <w:spacing w:line="260" w:lineRule="exact"/>
              <w:jc w:val="left"/>
              <w:rPr>
                <w:szCs w:val="20"/>
              </w:rPr>
            </w:pPr>
            <w:r w:rsidRPr="00153F6D">
              <w:rPr>
                <w:szCs w:val="20"/>
              </w:rPr>
              <w:t>novogradnja - novozgrajen objekt</w:t>
            </w:r>
          </w:p>
        </w:tc>
      </w:tr>
      <w:tr w:rsidR="00166ED6" w:rsidRPr="00153F6D" w14:paraId="15012ED0" w14:textId="77777777" w:rsidTr="006C1315">
        <w:tc>
          <w:tcPr>
            <w:tcW w:w="3544" w:type="dxa"/>
            <w:tcBorders>
              <w:top w:val="dashSmallGap" w:sz="4" w:space="0" w:color="auto"/>
              <w:bottom w:val="dashSmallGap" w:sz="4" w:space="0" w:color="auto"/>
              <w:right w:val="dashSmallGap" w:sz="4" w:space="0" w:color="auto"/>
            </w:tcBorders>
          </w:tcPr>
          <w:p w14:paraId="55DF70EC" w14:textId="77777777" w:rsidR="00166ED6" w:rsidRPr="00153F6D" w:rsidRDefault="00166ED6"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77FBE15A" w14:textId="77777777" w:rsidR="00166ED6" w:rsidRPr="00153F6D" w:rsidRDefault="00166ED6" w:rsidP="00153F6D">
            <w:pPr>
              <w:spacing w:line="260" w:lineRule="exact"/>
              <w:jc w:val="left"/>
              <w:rPr>
                <w:szCs w:val="20"/>
              </w:rPr>
            </w:pPr>
            <w:r w:rsidRPr="00153F6D">
              <w:rPr>
                <w:szCs w:val="20"/>
              </w:rPr>
              <w:t>manj zahteven objekt</w:t>
            </w:r>
          </w:p>
        </w:tc>
      </w:tr>
      <w:tr w:rsidR="00166ED6" w:rsidRPr="00153F6D" w14:paraId="3B2918F9" w14:textId="77777777" w:rsidTr="006C1315">
        <w:tc>
          <w:tcPr>
            <w:tcW w:w="3544" w:type="dxa"/>
            <w:tcBorders>
              <w:top w:val="dashSmallGap" w:sz="4" w:space="0" w:color="auto"/>
              <w:bottom w:val="dashSmallGap" w:sz="4" w:space="0" w:color="auto"/>
              <w:right w:val="dashSmallGap" w:sz="4" w:space="0" w:color="auto"/>
            </w:tcBorders>
          </w:tcPr>
          <w:p w14:paraId="696D9171" w14:textId="77777777" w:rsidR="00166ED6" w:rsidRPr="00153F6D" w:rsidRDefault="00166ED6" w:rsidP="00AD0581">
            <w:pPr>
              <w:pStyle w:val="Zamik1"/>
            </w:pPr>
            <w:r w:rsidRPr="00153F6D">
              <w:t>požarno zahteven objekt</w:t>
            </w:r>
          </w:p>
        </w:tc>
        <w:tc>
          <w:tcPr>
            <w:tcW w:w="5103" w:type="dxa"/>
            <w:tcBorders>
              <w:top w:val="dashSmallGap" w:sz="4" w:space="0" w:color="auto"/>
              <w:left w:val="dashSmallGap" w:sz="4" w:space="0" w:color="auto"/>
              <w:bottom w:val="dashSmallGap" w:sz="4" w:space="0" w:color="auto"/>
            </w:tcBorders>
          </w:tcPr>
          <w:p w14:paraId="2B717884" w14:textId="77777777" w:rsidR="00166ED6" w:rsidRPr="00153F6D" w:rsidRDefault="00166ED6" w:rsidP="00153F6D">
            <w:pPr>
              <w:spacing w:line="260" w:lineRule="exact"/>
              <w:jc w:val="left"/>
              <w:rPr>
                <w:szCs w:val="20"/>
              </w:rPr>
            </w:pPr>
            <w:r w:rsidRPr="00153F6D">
              <w:rPr>
                <w:szCs w:val="20"/>
              </w:rPr>
              <w:t>da</w:t>
            </w:r>
          </w:p>
        </w:tc>
      </w:tr>
      <w:tr w:rsidR="00166ED6" w:rsidRPr="00153F6D" w14:paraId="34E1BBC1" w14:textId="77777777" w:rsidTr="006C1315">
        <w:tc>
          <w:tcPr>
            <w:tcW w:w="3544" w:type="dxa"/>
            <w:tcBorders>
              <w:top w:val="dashSmallGap" w:sz="4" w:space="0" w:color="auto"/>
              <w:bottom w:val="dashSmallGap" w:sz="4" w:space="0" w:color="auto"/>
              <w:right w:val="dashSmallGap" w:sz="4" w:space="0" w:color="auto"/>
            </w:tcBorders>
          </w:tcPr>
          <w:p w14:paraId="32AFEB10" w14:textId="77777777" w:rsidR="00166ED6" w:rsidRPr="00153F6D" w:rsidRDefault="00166ED6" w:rsidP="00AD0581">
            <w:pPr>
              <w:pStyle w:val="Zamik1"/>
            </w:pPr>
            <w:r w:rsidRPr="00153F6D">
              <w:t>objekt z vplivi na okolje</w:t>
            </w:r>
          </w:p>
        </w:tc>
        <w:tc>
          <w:tcPr>
            <w:tcW w:w="5103" w:type="dxa"/>
            <w:tcBorders>
              <w:top w:val="dashSmallGap" w:sz="4" w:space="0" w:color="auto"/>
              <w:left w:val="dashSmallGap" w:sz="4" w:space="0" w:color="auto"/>
              <w:bottom w:val="dashSmallGap" w:sz="4" w:space="0" w:color="auto"/>
            </w:tcBorders>
          </w:tcPr>
          <w:p w14:paraId="21D9A027" w14:textId="77777777" w:rsidR="00166ED6" w:rsidRPr="00153F6D" w:rsidRDefault="00166ED6" w:rsidP="00153F6D">
            <w:pPr>
              <w:spacing w:line="260" w:lineRule="exact"/>
              <w:jc w:val="left"/>
              <w:rPr>
                <w:szCs w:val="20"/>
              </w:rPr>
            </w:pPr>
            <w:r w:rsidRPr="00153F6D">
              <w:rPr>
                <w:szCs w:val="20"/>
              </w:rPr>
              <w:t>da</w:t>
            </w:r>
          </w:p>
        </w:tc>
      </w:tr>
      <w:tr w:rsidR="00166ED6" w:rsidRPr="00153F6D" w14:paraId="26C4D96B" w14:textId="77777777" w:rsidTr="006C1315">
        <w:tc>
          <w:tcPr>
            <w:tcW w:w="3544" w:type="dxa"/>
            <w:tcBorders>
              <w:top w:val="dashSmallGap" w:sz="4" w:space="0" w:color="auto"/>
              <w:bottom w:val="dashSmallGap" w:sz="4" w:space="0" w:color="auto"/>
              <w:right w:val="dashSmallGap" w:sz="4" w:space="0" w:color="auto"/>
            </w:tcBorders>
          </w:tcPr>
          <w:p w14:paraId="52ECAECF" w14:textId="77777777" w:rsidR="00166ED6" w:rsidRPr="00153F6D" w:rsidRDefault="00166ED6"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5CFB10EA" w14:textId="77777777" w:rsidR="00166ED6" w:rsidRPr="00153F6D" w:rsidRDefault="00166ED6" w:rsidP="00153F6D">
            <w:pPr>
              <w:spacing w:line="260" w:lineRule="exact"/>
              <w:jc w:val="left"/>
              <w:rPr>
                <w:szCs w:val="20"/>
              </w:rPr>
            </w:pPr>
            <w:r w:rsidRPr="00153F6D">
              <w:rPr>
                <w:szCs w:val="20"/>
              </w:rPr>
              <w:t>12420 Garažne stavbe</w:t>
            </w:r>
          </w:p>
        </w:tc>
      </w:tr>
      <w:tr w:rsidR="00166ED6" w:rsidRPr="00153F6D" w14:paraId="38793C91" w14:textId="77777777" w:rsidTr="00153F6D">
        <w:tc>
          <w:tcPr>
            <w:tcW w:w="3544" w:type="dxa"/>
            <w:tcBorders>
              <w:top w:val="dashSmallGap" w:sz="4" w:space="0" w:color="auto"/>
              <w:bottom w:val="dashSmallGap" w:sz="4" w:space="0" w:color="auto"/>
              <w:right w:val="dashSmallGap" w:sz="4" w:space="0" w:color="auto"/>
            </w:tcBorders>
          </w:tcPr>
          <w:p w14:paraId="68D5B3BD" w14:textId="77777777" w:rsidR="00166ED6" w:rsidRPr="00153F6D" w:rsidRDefault="00166ED6" w:rsidP="00153F6D">
            <w:pPr>
              <w:spacing w:line="260" w:lineRule="exact"/>
              <w:ind w:left="463"/>
              <w:rPr>
                <w:szCs w:val="20"/>
              </w:rPr>
            </w:pPr>
            <w:r w:rsidRPr="00153F6D">
              <w:rPr>
                <w:szCs w:val="20"/>
              </w:rPr>
              <w:t>del 1 - klasifikacija po CC-SI</w:t>
            </w:r>
          </w:p>
        </w:tc>
        <w:tc>
          <w:tcPr>
            <w:tcW w:w="5103" w:type="dxa"/>
            <w:tcBorders>
              <w:top w:val="dashSmallGap" w:sz="4" w:space="0" w:color="auto"/>
              <w:left w:val="dashSmallGap" w:sz="4" w:space="0" w:color="auto"/>
              <w:bottom w:val="dashSmallGap" w:sz="4" w:space="0" w:color="auto"/>
            </w:tcBorders>
          </w:tcPr>
          <w:p w14:paraId="695D39A4" w14:textId="77777777" w:rsidR="00166ED6" w:rsidRPr="00153F6D" w:rsidRDefault="00166ED6" w:rsidP="00153F6D">
            <w:pPr>
              <w:spacing w:line="260" w:lineRule="exact"/>
              <w:jc w:val="left"/>
              <w:rPr>
                <w:szCs w:val="20"/>
              </w:rPr>
            </w:pPr>
            <w:r w:rsidRPr="00153F6D">
              <w:rPr>
                <w:szCs w:val="20"/>
              </w:rPr>
              <w:t>12420 Garažne stavbe (90 %)</w:t>
            </w:r>
          </w:p>
        </w:tc>
      </w:tr>
      <w:tr w:rsidR="00166ED6" w:rsidRPr="00153F6D" w14:paraId="74A8D674" w14:textId="77777777" w:rsidTr="00153F6D">
        <w:tc>
          <w:tcPr>
            <w:tcW w:w="3544" w:type="dxa"/>
            <w:tcBorders>
              <w:top w:val="dashSmallGap" w:sz="4" w:space="0" w:color="auto"/>
              <w:bottom w:val="dashSmallGap" w:sz="4" w:space="0" w:color="auto"/>
              <w:right w:val="dashSmallGap" w:sz="4" w:space="0" w:color="auto"/>
            </w:tcBorders>
          </w:tcPr>
          <w:p w14:paraId="1E156769" w14:textId="77777777" w:rsidR="00166ED6" w:rsidRPr="00153F6D" w:rsidRDefault="00166ED6" w:rsidP="00153F6D">
            <w:pPr>
              <w:spacing w:line="260" w:lineRule="exact"/>
              <w:ind w:left="463"/>
              <w:rPr>
                <w:szCs w:val="20"/>
              </w:rPr>
            </w:pPr>
            <w:r w:rsidRPr="00153F6D">
              <w:rPr>
                <w:szCs w:val="20"/>
              </w:rPr>
              <w:t>del 2 - klasifikacija po CC-SI</w:t>
            </w:r>
          </w:p>
        </w:tc>
        <w:tc>
          <w:tcPr>
            <w:tcW w:w="5103" w:type="dxa"/>
            <w:tcBorders>
              <w:top w:val="dashSmallGap" w:sz="4" w:space="0" w:color="auto"/>
              <w:left w:val="dashSmallGap" w:sz="4" w:space="0" w:color="auto"/>
              <w:bottom w:val="dashSmallGap" w:sz="4" w:space="0" w:color="auto"/>
            </w:tcBorders>
          </w:tcPr>
          <w:p w14:paraId="362CEDBA" w14:textId="77777777" w:rsidR="00166ED6" w:rsidRPr="00153F6D" w:rsidRDefault="00166ED6" w:rsidP="00153F6D">
            <w:pPr>
              <w:spacing w:line="260" w:lineRule="exact"/>
              <w:jc w:val="left"/>
              <w:rPr>
                <w:szCs w:val="20"/>
              </w:rPr>
            </w:pPr>
            <w:r w:rsidRPr="00153F6D">
              <w:rPr>
                <w:szCs w:val="20"/>
              </w:rPr>
              <w:t>12520 Rezervoarji, silosi in skladiščne stavbe (10 %)</w:t>
            </w:r>
          </w:p>
        </w:tc>
      </w:tr>
      <w:tr w:rsidR="00166ED6" w:rsidRPr="00153F6D" w14:paraId="0A5DC35A" w14:textId="77777777" w:rsidTr="006C1315">
        <w:tc>
          <w:tcPr>
            <w:tcW w:w="3544" w:type="dxa"/>
            <w:tcBorders>
              <w:top w:val="dashSmallGap" w:sz="4" w:space="0" w:color="auto"/>
              <w:bottom w:val="dashSmallGap" w:sz="4" w:space="0" w:color="auto"/>
              <w:right w:val="dashSmallGap" w:sz="4" w:space="0" w:color="auto"/>
            </w:tcBorders>
          </w:tcPr>
          <w:p w14:paraId="0C3810D6" w14:textId="77777777" w:rsidR="00166ED6" w:rsidRPr="00153F6D" w:rsidRDefault="00166ED6" w:rsidP="00AD0581">
            <w:pPr>
              <w:pStyle w:val="Zamik1"/>
            </w:pPr>
            <w:r w:rsidRPr="00153F6D">
              <w:t>zunanje mere na stiku z zemljiščem</w:t>
            </w:r>
          </w:p>
        </w:tc>
        <w:tc>
          <w:tcPr>
            <w:tcW w:w="5103" w:type="dxa"/>
            <w:tcBorders>
              <w:top w:val="dashSmallGap" w:sz="4" w:space="0" w:color="auto"/>
              <w:left w:val="dashSmallGap" w:sz="4" w:space="0" w:color="auto"/>
              <w:bottom w:val="dashSmallGap" w:sz="4" w:space="0" w:color="auto"/>
            </w:tcBorders>
          </w:tcPr>
          <w:p w14:paraId="5DEA9C69" w14:textId="77777777" w:rsidR="00166ED6" w:rsidRPr="00153F6D" w:rsidRDefault="00166ED6" w:rsidP="00153F6D">
            <w:pPr>
              <w:spacing w:line="260" w:lineRule="exact"/>
              <w:ind w:left="743" w:hanging="743"/>
              <w:jc w:val="left"/>
              <w:rPr>
                <w:szCs w:val="20"/>
              </w:rPr>
            </w:pPr>
            <w:r w:rsidRPr="00153F6D">
              <w:rPr>
                <w:szCs w:val="20"/>
              </w:rPr>
              <w:t>31,0 m x 5,3 m</w:t>
            </w:r>
          </w:p>
          <w:p w14:paraId="0C7F4A9B" w14:textId="77777777" w:rsidR="00166ED6" w:rsidRPr="00153F6D" w:rsidRDefault="00166ED6" w:rsidP="00153F6D">
            <w:pPr>
              <w:spacing w:line="260" w:lineRule="exact"/>
              <w:ind w:left="743" w:hanging="743"/>
              <w:jc w:val="left"/>
              <w:rPr>
                <w:szCs w:val="20"/>
              </w:rPr>
            </w:pPr>
            <w:r w:rsidRPr="00153F6D">
              <w:t>(</w:t>
            </w:r>
            <w:proofErr w:type="spellStart"/>
            <w:r w:rsidRPr="00153F6D">
              <w:t>zalomnjeno</w:t>
            </w:r>
            <w:proofErr w:type="spellEnd"/>
            <w:r w:rsidRPr="00153F6D">
              <w:t xml:space="preserve"> po dolžini, v najširši točki široko 7.30 m)</w:t>
            </w:r>
          </w:p>
        </w:tc>
      </w:tr>
      <w:tr w:rsidR="00166ED6" w:rsidRPr="00153F6D" w14:paraId="5F8650DD" w14:textId="77777777" w:rsidTr="006C1315">
        <w:tc>
          <w:tcPr>
            <w:tcW w:w="3544" w:type="dxa"/>
            <w:tcBorders>
              <w:top w:val="dashSmallGap" w:sz="4" w:space="0" w:color="auto"/>
              <w:bottom w:val="dashSmallGap" w:sz="4" w:space="0" w:color="auto"/>
              <w:right w:val="dashSmallGap" w:sz="4" w:space="0" w:color="auto"/>
            </w:tcBorders>
          </w:tcPr>
          <w:p w14:paraId="4A1BF929" w14:textId="77777777" w:rsidR="00166ED6" w:rsidRPr="00153F6D" w:rsidRDefault="00166ED6" w:rsidP="00AD0581">
            <w:pPr>
              <w:pStyle w:val="Zamik1"/>
            </w:pPr>
            <w:r w:rsidRPr="00153F6D">
              <w:t xml:space="preserve">najvišja višinska kota (n. v.) </w:t>
            </w:r>
          </w:p>
        </w:tc>
        <w:tc>
          <w:tcPr>
            <w:tcW w:w="5103" w:type="dxa"/>
            <w:tcBorders>
              <w:top w:val="dashSmallGap" w:sz="4" w:space="0" w:color="auto"/>
              <w:left w:val="dashSmallGap" w:sz="4" w:space="0" w:color="auto"/>
              <w:bottom w:val="dashSmallGap" w:sz="4" w:space="0" w:color="auto"/>
            </w:tcBorders>
          </w:tcPr>
          <w:p w14:paraId="2E326CD7" w14:textId="19F8FFE6" w:rsidR="00166ED6" w:rsidRPr="00153F6D" w:rsidRDefault="00BA07A4" w:rsidP="00153F6D">
            <w:pPr>
              <w:spacing w:line="260" w:lineRule="exact"/>
              <w:ind w:left="743" w:hanging="743"/>
              <w:jc w:val="left"/>
              <w:rPr>
                <w:szCs w:val="20"/>
              </w:rPr>
            </w:pPr>
            <w:r w:rsidRPr="00153F6D">
              <w:rPr>
                <w:szCs w:val="20"/>
              </w:rPr>
              <w:t>+</w:t>
            </w:r>
            <w:r w:rsidR="00166ED6" w:rsidRPr="00153F6D">
              <w:rPr>
                <w:szCs w:val="20"/>
              </w:rPr>
              <w:t xml:space="preserve">3,0 m </w:t>
            </w:r>
            <w:r w:rsidRPr="00153F6D">
              <w:rPr>
                <w:szCs w:val="20"/>
              </w:rPr>
              <w:t>= 301,</w:t>
            </w:r>
            <w:r w:rsidR="003703C7" w:rsidRPr="00153F6D">
              <w:rPr>
                <w:szCs w:val="20"/>
              </w:rPr>
              <w:t>6</w:t>
            </w:r>
            <w:r w:rsidRPr="00153F6D">
              <w:rPr>
                <w:szCs w:val="20"/>
              </w:rPr>
              <w:t xml:space="preserve"> m </w:t>
            </w:r>
          </w:p>
        </w:tc>
      </w:tr>
      <w:tr w:rsidR="00166ED6" w:rsidRPr="00153F6D" w14:paraId="37C8093C" w14:textId="77777777" w:rsidTr="006C1315">
        <w:tc>
          <w:tcPr>
            <w:tcW w:w="3544" w:type="dxa"/>
            <w:tcBorders>
              <w:top w:val="dashSmallGap" w:sz="4" w:space="0" w:color="auto"/>
              <w:bottom w:val="dashSmallGap" w:sz="4" w:space="0" w:color="auto"/>
              <w:right w:val="dashSmallGap" w:sz="4" w:space="0" w:color="auto"/>
            </w:tcBorders>
          </w:tcPr>
          <w:p w14:paraId="3ED9298B" w14:textId="77777777" w:rsidR="00166ED6" w:rsidRPr="00153F6D" w:rsidRDefault="00166ED6" w:rsidP="00AD0581">
            <w:pPr>
              <w:pStyle w:val="Zamik1"/>
            </w:pPr>
            <w:r w:rsidRPr="00153F6D">
              <w:t>višinska kota pritličja (n. v.)</w:t>
            </w:r>
          </w:p>
        </w:tc>
        <w:tc>
          <w:tcPr>
            <w:tcW w:w="5103" w:type="dxa"/>
            <w:tcBorders>
              <w:top w:val="dashSmallGap" w:sz="4" w:space="0" w:color="auto"/>
              <w:left w:val="dashSmallGap" w:sz="4" w:space="0" w:color="auto"/>
              <w:bottom w:val="dashSmallGap" w:sz="4" w:space="0" w:color="auto"/>
            </w:tcBorders>
          </w:tcPr>
          <w:p w14:paraId="2C1B8B9E" w14:textId="25E0A573" w:rsidR="00166ED6" w:rsidRPr="00153F6D" w:rsidRDefault="00166ED6" w:rsidP="00153F6D">
            <w:pPr>
              <w:spacing w:line="260" w:lineRule="exact"/>
              <w:ind w:left="743" w:hanging="743"/>
              <w:jc w:val="left"/>
              <w:rPr>
                <w:szCs w:val="20"/>
              </w:rPr>
            </w:pPr>
            <w:r w:rsidRPr="00153F6D">
              <w:rPr>
                <w:szCs w:val="20"/>
              </w:rPr>
              <w:t>±0,00 m = 298,</w:t>
            </w:r>
            <w:r w:rsidR="003703C7" w:rsidRPr="00153F6D">
              <w:rPr>
                <w:szCs w:val="20"/>
              </w:rPr>
              <w:t>6</w:t>
            </w:r>
            <w:r w:rsidRPr="00153F6D">
              <w:rPr>
                <w:szCs w:val="20"/>
              </w:rPr>
              <w:t xml:space="preserve"> m</w:t>
            </w:r>
          </w:p>
        </w:tc>
      </w:tr>
      <w:tr w:rsidR="00EE074C" w:rsidRPr="00153F6D" w14:paraId="4C36B3D6" w14:textId="77777777" w:rsidTr="006C1315">
        <w:tc>
          <w:tcPr>
            <w:tcW w:w="3544" w:type="dxa"/>
            <w:tcBorders>
              <w:top w:val="dashSmallGap" w:sz="4" w:space="0" w:color="auto"/>
              <w:bottom w:val="dashSmallGap" w:sz="4" w:space="0" w:color="auto"/>
              <w:right w:val="dashSmallGap" w:sz="4" w:space="0" w:color="auto"/>
            </w:tcBorders>
          </w:tcPr>
          <w:p w14:paraId="2EBBC1A3" w14:textId="684E794A" w:rsidR="00EE074C" w:rsidRPr="00153F6D" w:rsidRDefault="00EE074C" w:rsidP="00AD0581">
            <w:pPr>
              <w:pStyle w:val="Zamik1"/>
            </w:pPr>
            <w:r w:rsidRPr="00153F6D">
              <w:t>najnižja višinska kota – kota tlaka najnižje etaže (n. v.)</w:t>
            </w:r>
          </w:p>
        </w:tc>
        <w:tc>
          <w:tcPr>
            <w:tcW w:w="5103" w:type="dxa"/>
            <w:tcBorders>
              <w:top w:val="dashSmallGap" w:sz="4" w:space="0" w:color="auto"/>
              <w:left w:val="dashSmallGap" w:sz="4" w:space="0" w:color="auto"/>
              <w:bottom w:val="dashSmallGap" w:sz="4" w:space="0" w:color="auto"/>
            </w:tcBorders>
          </w:tcPr>
          <w:p w14:paraId="740057D6" w14:textId="7AC4039C" w:rsidR="00EE074C" w:rsidRPr="00153F6D" w:rsidRDefault="00EE074C" w:rsidP="00153F6D">
            <w:pPr>
              <w:spacing w:line="260" w:lineRule="exact"/>
              <w:ind w:left="743" w:hanging="743"/>
              <w:jc w:val="left"/>
              <w:rPr>
                <w:szCs w:val="20"/>
              </w:rPr>
            </w:pPr>
            <w:r w:rsidRPr="00153F6D">
              <w:rPr>
                <w:szCs w:val="20"/>
              </w:rPr>
              <w:t>±0,00 m = 298,55 m</w:t>
            </w:r>
          </w:p>
        </w:tc>
      </w:tr>
      <w:tr w:rsidR="00166ED6" w:rsidRPr="00153F6D" w14:paraId="36288AE7" w14:textId="77777777" w:rsidTr="006C1315">
        <w:tc>
          <w:tcPr>
            <w:tcW w:w="3544" w:type="dxa"/>
            <w:tcBorders>
              <w:top w:val="dashSmallGap" w:sz="4" w:space="0" w:color="auto"/>
              <w:bottom w:val="dashSmallGap" w:sz="4" w:space="0" w:color="auto"/>
              <w:right w:val="dashSmallGap" w:sz="4" w:space="0" w:color="auto"/>
            </w:tcBorders>
          </w:tcPr>
          <w:p w14:paraId="10171EAA" w14:textId="77777777" w:rsidR="00166ED6" w:rsidRPr="00153F6D" w:rsidRDefault="00166ED6" w:rsidP="00AD0581">
            <w:pPr>
              <w:pStyle w:val="Zamik1"/>
            </w:pPr>
            <w:r w:rsidRPr="00153F6D">
              <w:t>višina (največja razdalja od kote tlaka najnižje etaže do vrha stavbe do najvišje višinske kote)</w:t>
            </w:r>
          </w:p>
        </w:tc>
        <w:tc>
          <w:tcPr>
            <w:tcW w:w="5103" w:type="dxa"/>
            <w:tcBorders>
              <w:top w:val="dashSmallGap" w:sz="4" w:space="0" w:color="auto"/>
              <w:left w:val="dashSmallGap" w:sz="4" w:space="0" w:color="auto"/>
              <w:bottom w:val="dashSmallGap" w:sz="4" w:space="0" w:color="auto"/>
            </w:tcBorders>
            <w:shd w:val="clear" w:color="auto" w:fill="auto"/>
          </w:tcPr>
          <w:p w14:paraId="62000765" w14:textId="2D21B0F3" w:rsidR="00166ED6" w:rsidRPr="00153F6D" w:rsidRDefault="00166ED6" w:rsidP="00153F6D">
            <w:pPr>
              <w:spacing w:line="260" w:lineRule="exact"/>
              <w:ind w:left="743" w:hanging="743"/>
              <w:jc w:val="left"/>
              <w:rPr>
                <w:szCs w:val="20"/>
              </w:rPr>
            </w:pPr>
            <w:r w:rsidRPr="00153F6D">
              <w:rPr>
                <w:szCs w:val="20"/>
              </w:rPr>
              <w:t>3,0 m</w:t>
            </w:r>
          </w:p>
        </w:tc>
      </w:tr>
      <w:tr w:rsidR="00166ED6" w:rsidRPr="00153F6D" w14:paraId="385C3A62" w14:textId="77777777" w:rsidTr="006C1315">
        <w:tc>
          <w:tcPr>
            <w:tcW w:w="3544" w:type="dxa"/>
            <w:tcBorders>
              <w:top w:val="dashSmallGap" w:sz="4" w:space="0" w:color="auto"/>
              <w:bottom w:val="dashSmallGap" w:sz="4" w:space="0" w:color="auto"/>
              <w:right w:val="dashSmallGap" w:sz="4" w:space="0" w:color="auto"/>
            </w:tcBorders>
          </w:tcPr>
          <w:p w14:paraId="4C659842" w14:textId="77777777" w:rsidR="00166ED6" w:rsidRPr="00153F6D" w:rsidRDefault="00166ED6" w:rsidP="00AD0581">
            <w:pPr>
              <w:pStyle w:val="Zamik1"/>
            </w:pPr>
            <w:r w:rsidRPr="00153F6D">
              <w:t>zazidana površina</w:t>
            </w:r>
          </w:p>
        </w:tc>
        <w:tc>
          <w:tcPr>
            <w:tcW w:w="5103" w:type="dxa"/>
            <w:tcBorders>
              <w:top w:val="dashSmallGap" w:sz="4" w:space="0" w:color="auto"/>
              <w:left w:val="dashSmallGap" w:sz="4" w:space="0" w:color="auto"/>
              <w:bottom w:val="dashSmallGap" w:sz="4" w:space="0" w:color="auto"/>
            </w:tcBorders>
          </w:tcPr>
          <w:p w14:paraId="708EFBBB" w14:textId="77777777" w:rsidR="00166ED6" w:rsidRPr="00153F6D" w:rsidRDefault="00166ED6" w:rsidP="00153F6D">
            <w:pPr>
              <w:spacing w:line="260" w:lineRule="exact"/>
              <w:ind w:left="743" w:hanging="743"/>
              <w:jc w:val="left"/>
              <w:rPr>
                <w:szCs w:val="20"/>
              </w:rPr>
            </w:pPr>
            <w:r w:rsidRPr="00153F6D">
              <w:rPr>
                <w:szCs w:val="20"/>
              </w:rPr>
              <w:t>143,5</w:t>
            </w:r>
            <w:r w:rsidRPr="00153F6D">
              <w:t xml:space="preserve"> </w:t>
            </w:r>
            <w:r w:rsidRPr="00153F6D">
              <w:rPr>
                <w:szCs w:val="20"/>
              </w:rPr>
              <w:t>m</w:t>
            </w:r>
            <w:r w:rsidRPr="00153F6D">
              <w:rPr>
                <w:szCs w:val="20"/>
                <w:vertAlign w:val="superscript"/>
              </w:rPr>
              <w:t>2</w:t>
            </w:r>
          </w:p>
        </w:tc>
      </w:tr>
      <w:tr w:rsidR="00166ED6" w:rsidRPr="00153F6D" w14:paraId="3E7AF55E" w14:textId="77777777" w:rsidTr="006C1315">
        <w:tc>
          <w:tcPr>
            <w:tcW w:w="3544" w:type="dxa"/>
            <w:tcBorders>
              <w:top w:val="dashSmallGap" w:sz="4" w:space="0" w:color="auto"/>
              <w:bottom w:val="dashSmallGap" w:sz="4" w:space="0" w:color="auto"/>
              <w:right w:val="dashSmallGap" w:sz="4" w:space="0" w:color="auto"/>
            </w:tcBorders>
          </w:tcPr>
          <w:p w14:paraId="45388869" w14:textId="77777777" w:rsidR="00166ED6" w:rsidRPr="00153F6D" w:rsidRDefault="00166ED6" w:rsidP="00AD0581">
            <w:pPr>
              <w:pStyle w:val="Zamik1"/>
            </w:pPr>
            <w:r w:rsidRPr="00153F6D">
              <w:t>bruto tlorisna površina stavbe</w:t>
            </w:r>
          </w:p>
        </w:tc>
        <w:tc>
          <w:tcPr>
            <w:tcW w:w="5103" w:type="dxa"/>
            <w:tcBorders>
              <w:top w:val="dashSmallGap" w:sz="4" w:space="0" w:color="auto"/>
              <w:left w:val="dashSmallGap" w:sz="4" w:space="0" w:color="auto"/>
              <w:bottom w:val="dashSmallGap" w:sz="4" w:space="0" w:color="auto"/>
            </w:tcBorders>
          </w:tcPr>
          <w:p w14:paraId="24D5F093" w14:textId="77777777" w:rsidR="00166ED6" w:rsidRPr="00153F6D" w:rsidRDefault="00166ED6" w:rsidP="00153F6D">
            <w:pPr>
              <w:spacing w:line="260" w:lineRule="exact"/>
              <w:ind w:left="743" w:hanging="743"/>
              <w:jc w:val="left"/>
              <w:rPr>
                <w:szCs w:val="20"/>
              </w:rPr>
            </w:pPr>
            <w:r w:rsidRPr="00153F6D">
              <w:rPr>
                <w:szCs w:val="20"/>
              </w:rPr>
              <w:t>143,5</w:t>
            </w:r>
            <w:r w:rsidRPr="00153F6D">
              <w:t xml:space="preserve"> </w:t>
            </w:r>
            <w:r w:rsidRPr="00153F6D">
              <w:rPr>
                <w:szCs w:val="20"/>
              </w:rPr>
              <w:t>m</w:t>
            </w:r>
            <w:r w:rsidRPr="00153F6D">
              <w:rPr>
                <w:szCs w:val="20"/>
                <w:vertAlign w:val="superscript"/>
              </w:rPr>
              <w:t>2</w:t>
            </w:r>
          </w:p>
        </w:tc>
      </w:tr>
      <w:tr w:rsidR="00166ED6" w:rsidRPr="00153F6D" w14:paraId="07427663" w14:textId="77777777" w:rsidTr="006C1315">
        <w:tc>
          <w:tcPr>
            <w:tcW w:w="3544" w:type="dxa"/>
            <w:tcBorders>
              <w:top w:val="dashSmallGap" w:sz="4" w:space="0" w:color="auto"/>
              <w:bottom w:val="dashSmallGap" w:sz="4" w:space="0" w:color="auto"/>
              <w:right w:val="dashSmallGap" w:sz="4" w:space="0" w:color="auto"/>
            </w:tcBorders>
          </w:tcPr>
          <w:p w14:paraId="0E23F94F" w14:textId="77777777" w:rsidR="00166ED6" w:rsidRPr="00153F6D" w:rsidRDefault="00166ED6" w:rsidP="00AD0581">
            <w:pPr>
              <w:pStyle w:val="Zamik1"/>
            </w:pPr>
            <w:r w:rsidRPr="00153F6D">
              <w:t>bruto prostornina stavbe</w:t>
            </w:r>
          </w:p>
        </w:tc>
        <w:tc>
          <w:tcPr>
            <w:tcW w:w="5103" w:type="dxa"/>
            <w:tcBorders>
              <w:top w:val="dashSmallGap" w:sz="4" w:space="0" w:color="auto"/>
              <w:left w:val="dashSmallGap" w:sz="4" w:space="0" w:color="auto"/>
              <w:bottom w:val="dashSmallGap" w:sz="4" w:space="0" w:color="auto"/>
            </w:tcBorders>
          </w:tcPr>
          <w:p w14:paraId="151FFD3B" w14:textId="77777777" w:rsidR="00166ED6" w:rsidRPr="00153F6D" w:rsidRDefault="00166ED6" w:rsidP="00153F6D">
            <w:pPr>
              <w:spacing w:line="260" w:lineRule="exact"/>
              <w:ind w:left="743" w:hanging="743"/>
              <w:jc w:val="left"/>
              <w:rPr>
                <w:szCs w:val="20"/>
              </w:rPr>
            </w:pPr>
            <w:r w:rsidRPr="00153F6D">
              <w:rPr>
                <w:szCs w:val="20"/>
              </w:rPr>
              <w:t>430,5</w:t>
            </w:r>
            <w:r w:rsidRPr="00153F6D">
              <w:t xml:space="preserve"> </w:t>
            </w:r>
            <w:r w:rsidRPr="00153F6D">
              <w:rPr>
                <w:szCs w:val="20"/>
              </w:rPr>
              <w:t>m</w:t>
            </w:r>
            <w:r w:rsidRPr="00153F6D">
              <w:rPr>
                <w:szCs w:val="20"/>
                <w:vertAlign w:val="superscript"/>
              </w:rPr>
              <w:t>3</w:t>
            </w:r>
          </w:p>
        </w:tc>
      </w:tr>
      <w:tr w:rsidR="00166ED6" w:rsidRPr="00153F6D" w14:paraId="46E8DDD8" w14:textId="77777777" w:rsidTr="006C1315">
        <w:tc>
          <w:tcPr>
            <w:tcW w:w="3544" w:type="dxa"/>
            <w:tcBorders>
              <w:top w:val="dashSmallGap" w:sz="4" w:space="0" w:color="auto"/>
              <w:right w:val="dashSmallGap" w:sz="4" w:space="0" w:color="auto"/>
            </w:tcBorders>
          </w:tcPr>
          <w:p w14:paraId="1BC45F0D" w14:textId="77777777" w:rsidR="00166ED6" w:rsidRPr="00153F6D" w:rsidRDefault="00166ED6" w:rsidP="00AD0581">
            <w:pPr>
              <w:pStyle w:val="Zamik1"/>
            </w:pPr>
            <w:proofErr w:type="spellStart"/>
            <w:r w:rsidRPr="00153F6D">
              <w:t>etažnost</w:t>
            </w:r>
            <w:proofErr w:type="spellEnd"/>
          </w:p>
        </w:tc>
        <w:tc>
          <w:tcPr>
            <w:tcW w:w="5103" w:type="dxa"/>
            <w:tcBorders>
              <w:top w:val="dashSmallGap" w:sz="4" w:space="0" w:color="auto"/>
              <w:left w:val="dashSmallGap" w:sz="4" w:space="0" w:color="auto"/>
              <w:bottom w:val="dashSmallGap" w:sz="4" w:space="0" w:color="auto"/>
            </w:tcBorders>
          </w:tcPr>
          <w:p w14:paraId="577F3A35" w14:textId="77777777" w:rsidR="00166ED6" w:rsidRPr="00153F6D" w:rsidRDefault="00166ED6" w:rsidP="00153F6D">
            <w:pPr>
              <w:spacing w:line="260" w:lineRule="exact"/>
              <w:jc w:val="left"/>
              <w:rPr>
                <w:szCs w:val="20"/>
              </w:rPr>
            </w:pPr>
            <w:r w:rsidRPr="00153F6D">
              <w:rPr>
                <w:szCs w:val="20"/>
              </w:rPr>
              <w:t>P</w:t>
            </w:r>
          </w:p>
        </w:tc>
      </w:tr>
      <w:tr w:rsidR="00166ED6" w:rsidRPr="00153F6D" w14:paraId="1BC7F157" w14:textId="77777777" w:rsidTr="006C1315">
        <w:tc>
          <w:tcPr>
            <w:tcW w:w="3544" w:type="dxa"/>
            <w:tcBorders>
              <w:top w:val="dashSmallGap" w:sz="4" w:space="0" w:color="auto"/>
              <w:bottom w:val="dashSmallGap" w:sz="4" w:space="0" w:color="auto"/>
              <w:right w:val="dashSmallGap" w:sz="4" w:space="0" w:color="auto"/>
            </w:tcBorders>
          </w:tcPr>
          <w:p w14:paraId="66B0C0DA" w14:textId="77777777" w:rsidR="00166ED6" w:rsidRPr="00153F6D" w:rsidRDefault="00166ED6" w:rsidP="00AD0581">
            <w:pPr>
              <w:pStyle w:val="Zamik1"/>
            </w:pPr>
            <w:r w:rsidRPr="00153F6D">
              <w:t>fasada</w:t>
            </w:r>
          </w:p>
        </w:tc>
        <w:tc>
          <w:tcPr>
            <w:tcW w:w="5103" w:type="dxa"/>
            <w:tcBorders>
              <w:top w:val="dashSmallGap" w:sz="4" w:space="0" w:color="auto"/>
              <w:left w:val="dashSmallGap" w:sz="4" w:space="0" w:color="auto"/>
              <w:bottom w:val="dashSmallGap" w:sz="4" w:space="0" w:color="auto"/>
            </w:tcBorders>
          </w:tcPr>
          <w:p w14:paraId="25E34B2E" w14:textId="77777777" w:rsidR="00166ED6" w:rsidRPr="00153F6D" w:rsidRDefault="00166ED6" w:rsidP="00153F6D">
            <w:pPr>
              <w:spacing w:line="260" w:lineRule="exact"/>
              <w:jc w:val="left"/>
              <w:rPr>
                <w:szCs w:val="20"/>
              </w:rPr>
            </w:pPr>
            <w:r w:rsidRPr="00153F6D">
              <w:rPr>
                <w:szCs w:val="20"/>
              </w:rPr>
              <w:t>delno steklena, odprta</w:t>
            </w:r>
          </w:p>
        </w:tc>
      </w:tr>
      <w:tr w:rsidR="00166ED6" w:rsidRPr="00153F6D" w14:paraId="1CCB464E" w14:textId="77777777" w:rsidTr="006C1315">
        <w:tc>
          <w:tcPr>
            <w:tcW w:w="3544" w:type="dxa"/>
            <w:tcBorders>
              <w:top w:val="dashSmallGap" w:sz="4" w:space="0" w:color="auto"/>
              <w:bottom w:val="dashSmallGap" w:sz="4" w:space="0" w:color="auto"/>
              <w:right w:val="dashSmallGap" w:sz="4" w:space="0" w:color="auto"/>
            </w:tcBorders>
          </w:tcPr>
          <w:p w14:paraId="608250F9" w14:textId="77777777" w:rsidR="00166ED6" w:rsidRPr="00153F6D" w:rsidRDefault="00166ED6" w:rsidP="00AD0581">
            <w:pPr>
              <w:pStyle w:val="Zamik1"/>
            </w:pPr>
            <w:r w:rsidRPr="00153F6D">
              <w:t>streha</w:t>
            </w:r>
          </w:p>
        </w:tc>
        <w:tc>
          <w:tcPr>
            <w:tcW w:w="5103" w:type="dxa"/>
            <w:tcBorders>
              <w:top w:val="dashSmallGap" w:sz="4" w:space="0" w:color="auto"/>
              <w:left w:val="dashSmallGap" w:sz="4" w:space="0" w:color="auto"/>
              <w:bottom w:val="dashSmallGap" w:sz="4" w:space="0" w:color="auto"/>
            </w:tcBorders>
          </w:tcPr>
          <w:p w14:paraId="02694D68" w14:textId="77777777" w:rsidR="00166ED6" w:rsidRPr="00153F6D" w:rsidRDefault="00166ED6" w:rsidP="00153F6D">
            <w:pPr>
              <w:spacing w:line="260" w:lineRule="exact"/>
              <w:jc w:val="left"/>
              <w:rPr>
                <w:szCs w:val="20"/>
              </w:rPr>
            </w:pPr>
            <w:r w:rsidRPr="00153F6D">
              <w:rPr>
                <w:szCs w:val="20"/>
              </w:rPr>
              <w:t>ravna, z naklonom 2°</w:t>
            </w:r>
          </w:p>
        </w:tc>
      </w:tr>
    </w:tbl>
    <w:p w14:paraId="3D54E8AB" w14:textId="77777777" w:rsidR="00166ED6" w:rsidRPr="00153F6D" w:rsidRDefault="00166ED6" w:rsidP="00153F6D">
      <w:pPr>
        <w:spacing w:line="260" w:lineRule="exact"/>
      </w:pPr>
    </w:p>
    <w:p w14:paraId="7D6EB9CA" w14:textId="18A15882" w:rsidR="00166ED6" w:rsidRPr="00153F6D" w:rsidRDefault="00166ED6" w:rsidP="00153F6D">
      <w:pPr>
        <w:spacing w:line="260" w:lineRule="exact"/>
        <w:rPr>
          <w:b/>
          <w:bCs/>
        </w:rPr>
      </w:pPr>
      <w:r w:rsidRPr="00153F6D">
        <w:rPr>
          <w:b/>
          <w:bCs/>
        </w:rPr>
        <w:t>OBJEKT 3</w:t>
      </w:r>
      <w:r w:rsidR="00DB33CC" w:rsidRPr="00153F6D">
        <w:rPr>
          <w:b/>
          <w:bCs/>
        </w:rPr>
        <w:t>: ZUNANJA PLINSKA POSTAJA TEKOČEGA DUŠIKA</w:t>
      </w:r>
    </w:p>
    <w:tbl>
      <w:tblPr>
        <w:tblW w:w="8647" w:type="dxa"/>
        <w:tblLook w:val="04A0" w:firstRow="1" w:lastRow="0" w:firstColumn="1" w:lastColumn="0" w:noHBand="0" w:noVBand="1"/>
      </w:tblPr>
      <w:tblGrid>
        <w:gridCol w:w="3544"/>
        <w:gridCol w:w="5103"/>
      </w:tblGrid>
      <w:tr w:rsidR="00166ED6" w:rsidRPr="00153F6D" w14:paraId="54D4DFF3" w14:textId="77777777" w:rsidTr="006C1315">
        <w:tc>
          <w:tcPr>
            <w:tcW w:w="3544" w:type="dxa"/>
            <w:tcBorders>
              <w:top w:val="dashSmallGap" w:sz="4" w:space="0" w:color="auto"/>
              <w:bottom w:val="dashSmallGap" w:sz="4" w:space="0" w:color="auto"/>
              <w:right w:val="dashSmallGap" w:sz="4" w:space="0" w:color="auto"/>
            </w:tcBorders>
          </w:tcPr>
          <w:p w14:paraId="7D555933" w14:textId="77777777" w:rsidR="00166ED6" w:rsidRPr="00153F6D" w:rsidRDefault="00166ED6"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4E4C0126" w14:textId="77777777" w:rsidR="00166ED6" w:rsidRPr="00153F6D" w:rsidRDefault="00166ED6" w:rsidP="00153F6D">
            <w:pPr>
              <w:spacing w:line="260" w:lineRule="exact"/>
              <w:jc w:val="left"/>
              <w:rPr>
                <w:szCs w:val="20"/>
              </w:rPr>
            </w:pPr>
            <w:r w:rsidRPr="00153F6D">
              <w:rPr>
                <w:szCs w:val="20"/>
              </w:rPr>
              <w:t>zunanja plinska postaja tekočega dušika</w:t>
            </w:r>
          </w:p>
        </w:tc>
      </w:tr>
      <w:tr w:rsidR="00166ED6" w:rsidRPr="00153F6D" w14:paraId="5181574D" w14:textId="77777777" w:rsidTr="006C1315">
        <w:tc>
          <w:tcPr>
            <w:tcW w:w="3544" w:type="dxa"/>
            <w:tcBorders>
              <w:top w:val="dashSmallGap" w:sz="4" w:space="0" w:color="auto"/>
              <w:bottom w:val="dashSmallGap" w:sz="4" w:space="0" w:color="auto"/>
              <w:right w:val="dashSmallGap" w:sz="4" w:space="0" w:color="auto"/>
            </w:tcBorders>
          </w:tcPr>
          <w:p w14:paraId="05A0629E" w14:textId="77777777" w:rsidR="00166ED6" w:rsidRPr="00153F6D" w:rsidRDefault="00166ED6"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74F40C1B" w14:textId="19C9C9A2" w:rsidR="00166ED6" w:rsidRPr="00153F6D" w:rsidRDefault="00C035C5" w:rsidP="00153F6D">
            <w:pPr>
              <w:spacing w:line="260" w:lineRule="exact"/>
              <w:jc w:val="left"/>
              <w:rPr>
                <w:szCs w:val="20"/>
              </w:rPr>
            </w:pPr>
            <w:r w:rsidRPr="00153F6D">
              <w:rPr>
                <w:szCs w:val="20"/>
              </w:rPr>
              <w:t>1707/3</w:t>
            </w:r>
          </w:p>
        </w:tc>
      </w:tr>
      <w:tr w:rsidR="00166ED6" w:rsidRPr="00153F6D" w14:paraId="05F5BE72" w14:textId="77777777" w:rsidTr="006C1315">
        <w:tc>
          <w:tcPr>
            <w:tcW w:w="3544" w:type="dxa"/>
            <w:tcBorders>
              <w:top w:val="dashSmallGap" w:sz="4" w:space="0" w:color="auto"/>
              <w:bottom w:val="dashSmallGap" w:sz="4" w:space="0" w:color="auto"/>
              <w:right w:val="dashSmallGap" w:sz="4" w:space="0" w:color="auto"/>
            </w:tcBorders>
          </w:tcPr>
          <w:p w14:paraId="69FF0999" w14:textId="77777777" w:rsidR="00166ED6" w:rsidRPr="00153F6D" w:rsidRDefault="00166ED6"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7820309C" w14:textId="77777777" w:rsidR="00166ED6" w:rsidRPr="00153F6D" w:rsidRDefault="00166ED6" w:rsidP="00153F6D">
            <w:pPr>
              <w:spacing w:line="260" w:lineRule="exact"/>
              <w:jc w:val="left"/>
              <w:rPr>
                <w:szCs w:val="20"/>
              </w:rPr>
            </w:pPr>
            <w:r w:rsidRPr="00153F6D">
              <w:rPr>
                <w:szCs w:val="20"/>
              </w:rPr>
              <w:t>2682 Brdo</w:t>
            </w:r>
          </w:p>
        </w:tc>
      </w:tr>
      <w:tr w:rsidR="00166ED6" w:rsidRPr="00153F6D" w14:paraId="6ABAA7FC" w14:textId="77777777" w:rsidTr="006C1315">
        <w:tc>
          <w:tcPr>
            <w:tcW w:w="3544" w:type="dxa"/>
            <w:tcBorders>
              <w:top w:val="dashSmallGap" w:sz="4" w:space="0" w:color="auto"/>
              <w:bottom w:val="dashSmallGap" w:sz="4" w:space="0" w:color="auto"/>
              <w:right w:val="dashSmallGap" w:sz="4" w:space="0" w:color="auto"/>
            </w:tcBorders>
          </w:tcPr>
          <w:p w14:paraId="3F97D2F0" w14:textId="77777777" w:rsidR="00166ED6" w:rsidRPr="00153F6D" w:rsidRDefault="00166ED6"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3E840B84" w14:textId="77777777" w:rsidR="00166ED6" w:rsidRPr="00153F6D" w:rsidRDefault="00166ED6" w:rsidP="00153F6D">
            <w:pPr>
              <w:spacing w:line="260" w:lineRule="exact"/>
              <w:jc w:val="left"/>
              <w:rPr>
                <w:szCs w:val="20"/>
              </w:rPr>
            </w:pPr>
            <w:r w:rsidRPr="00153F6D">
              <w:rPr>
                <w:szCs w:val="20"/>
              </w:rPr>
              <w:t>novogradnja - novozgrajen objekt</w:t>
            </w:r>
          </w:p>
        </w:tc>
      </w:tr>
      <w:tr w:rsidR="00166ED6" w:rsidRPr="00153F6D" w14:paraId="01600B09" w14:textId="77777777" w:rsidTr="006C1315">
        <w:tc>
          <w:tcPr>
            <w:tcW w:w="3544" w:type="dxa"/>
            <w:tcBorders>
              <w:top w:val="dashSmallGap" w:sz="4" w:space="0" w:color="auto"/>
              <w:bottom w:val="dashSmallGap" w:sz="4" w:space="0" w:color="auto"/>
              <w:right w:val="dashSmallGap" w:sz="4" w:space="0" w:color="auto"/>
            </w:tcBorders>
          </w:tcPr>
          <w:p w14:paraId="15CB5101" w14:textId="77777777" w:rsidR="00166ED6" w:rsidRPr="00153F6D" w:rsidRDefault="00166ED6"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33EF60C4" w14:textId="17A599C4" w:rsidR="00166ED6" w:rsidRPr="00153F6D" w:rsidRDefault="00FF7E52" w:rsidP="00153F6D">
            <w:pPr>
              <w:spacing w:line="260" w:lineRule="exact"/>
              <w:jc w:val="left"/>
              <w:rPr>
                <w:szCs w:val="20"/>
              </w:rPr>
            </w:pPr>
            <w:r w:rsidRPr="00153F6D">
              <w:rPr>
                <w:szCs w:val="20"/>
              </w:rPr>
              <w:t xml:space="preserve">manj </w:t>
            </w:r>
            <w:r w:rsidR="00166ED6" w:rsidRPr="00153F6D">
              <w:rPr>
                <w:szCs w:val="20"/>
              </w:rPr>
              <w:t>zahteven objekt</w:t>
            </w:r>
          </w:p>
        </w:tc>
      </w:tr>
      <w:tr w:rsidR="00166ED6" w:rsidRPr="00153F6D" w14:paraId="2FF0C65D" w14:textId="77777777" w:rsidTr="006C1315">
        <w:tc>
          <w:tcPr>
            <w:tcW w:w="3544" w:type="dxa"/>
            <w:tcBorders>
              <w:top w:val="dashSmallGap" w:sz="4" w:space="0" w:color="auto"/>
              <w:bottom w:val="dashSmallGap" w:sz="4" w:space="0" w:color="auto"/>
              <w:right w:val="dashSmallGap" w:sz="4" w:space="0" w:color="auto"/>
            </w:tcBorders>
          </w:tcPr>
          <w:p w14:paraId="5C9404DA" w14:textId="77777777" w:rsidR="00166ED6" w:rsidRPr="00153F6D" w:rsidRDefault="00166ED6" w:rsidP="00AD0581">
            <w:pPr>
              <w:pStyle w:val="Zamik1"/>
            </w:pPr>
            <w:r w:rsidRPr="00153F6D">
              <w:t>požarno zahteven objekt</w:t>
            </w:r>
          </w:p>
        </w:tc>
        <w:tc>
          <w:tcPr>
            <w:tcW w:w="5103" w:type="dxa"/>
            <w:tcBorders>
              <w:top w:val="dashSmallGap" w:sz="4" w:space="0" w:color="auto"/>
              <w:left w:val="dashSmallGap" w:sz="4" w:space="0" w:color="auto"/>
              <w:bottom w:val="dashSmallGap" w:sz="4" w:space="0" w:color="auto"/>
            </w:tcBorders>
          </w:tcPr>
          <w:p w14:paraId="358AFBF5" w14:textId="77777777" w:rsidR="00166ED6" w:rsidRPr="00153F6D" w:rsidRDefault="00166ED6" w:rsidP="00153F6D">
            <w:pPr>
              <w:spacing w:line="260" w:lineRule="exact"/>
              <w:jc w:val="left"/>
              <w:rPr>
                <w:szCs w:val="20"/>
              </w:rPr>
            </w:pPr>
            <w:r w:rsidRPr="00153F6D">
              <w:rPr>
                <w:szCs w:val="20"/>
              </w:rPr>
              <w:t>da</w:t>
            </w:r>
          </w:p>
        </w:tc>
      </w:tr>
      <w:tr w:rsidR="00166ED6" w:rsidRPr="00153F6D" w14:paraId="39B8FC76" w14:textId="77777777" w:rsidTr="006C1315">
        <w:tc>
          <w:tcPr>
            <w:tcW w:w="3544" w:type="dxa"/>
            <w:tcBorders>
              <w:top w:val="dashSmallGap" w:sz="4" w:space="0" w:color="auto"/>
              <w:bottom w:val="dashSmallGap" w:sz="4" w:space="0" w:color="auto"/>
              <w:right w:val="dashSmallGap" w:sz="4" w:space="0" w:color="auto"/>
            </w:tcBorders>
          </w:tcPr>
          <w:p w14:paraId="42F6A7E4" w14:textId="77777777" w:rsidR="00166ED6" w:rsidRPr="00153F6D" w:rsidRDefault="00166ED6" w:rsidP="00AD0581">
            <w:pPr>
              <w:pStyle w:val="Zamik1"/>
            </w:pPr>
            <w:r w:rsidRPr="00153F6D">
              <w:t>objekt z vplivi na okolje</w:t>
            </w:r>
          </w:p>
        </w:tc>
        <w:tc>
          <w:tcPr>
            <w:tcW w:w="5103" w:type="dxa"/>
            <w:tcBorders>
              <w:top w:val="dashSmallGap" w:sz="4" w:space="0" w:color="auto"/>
              <w:left w:val="dashSmallGap" w:sz="4" w:space="0" w:color="auto"/>
              <w:bottom w:val="dashSmallGap" w:sz="4" w:space="0" w:color="auto"/>
            </w:tcBorders>
          </w:tcPr>
          <w:p w14:paraId="0B93A1F5" w14:textId="77777777" w:rsidR="00166ED6" w:rsidRPr="00153F6D" w:rsidRDefault="00166ED6" w:rsidP="00153F6D">
            <w:pPr>
              <w:spacing w:line="260" w:lineRule="exact"/>
              <w:jc w:val="left"/>
              <w:rPr>
                <w:szCs w:val="20"/>
              </w:rPr>
            </w:pPr>
            <w:r w:rsidRPr="00153F6D">
              <w:rPr>
                <w:szCs w:val="20"/>
              </w:rPr>
              <w:t>da</w:t>
            </w:r>
          </w:p>
        </w:tc>
      </w:tr>
      <w:tr w:rsidR="00166ED6" w:rsidRPr="00153F6D" w14:paraId="157A91C8" w14:textId="77777777" w:rsidTr="006C1315">
        <w:tc>
          <w:tcPr>
            <w:tcW w:w="3544" w:type="dxa"/>
            <w:tcBorders>
              <w:top w:val="dashSmallGap" w:sz="4" w:space="0" w:color="auto"/>
              <w:bottom w:val="dashSmallGap" w:sz="4" w:space="0" w:color="auto"/>
              <w:right w:val="dashSmallGap" w:sz="4" w:space="0" w:color="auto"/>
            </w:tcBorders>
          </w:tcPr>
          <w:p w14:paraId="08BA0726" w14:textId="77777777" w:rsidR="00166ED6" w:rsidRPr="00153F6D" w:rsidRDefault="00166ED6"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63B0ECD5" w14:textId="6FF83A5C" w:rsidR="00166ED6" w:rsidRPr="00153F6D" w:rsidRDefault="00166ED6" w:rsidP="00153F6D">
            <w:pPr>
              <w:spacing w:line="260" w:lineRule="exact"/>
              <w:ind w:left="33" w:hanging="33"/>
              <w:jc w:val="left"/>
              <w:rPr>
                <w:szCs w:val="20"/>
              </w:rPr>
            </w:pPr>
            <w:r w:rsidRPr="00153F6D">
              <w:rPr>
                <w:szCs w:val="20"/>
              </w:rPr>
              <w:t>12520 Rezervoarji, silosi in skladiščne stavbe</w:t>
            </w:r>
            <w:r w:rsidR="00DB33CC" w:rsidRPr="00153F6D">
              <w:rPr>
                <w:szCs w:val="20"/>
              </w:rPr>
              <w:t xml:space="preserve"> / rezervoarji za nafto in plin</w:t>
            </w:r>
          </w:p>
        </w:tc>
      </w:tr>
      <w:tr w:rsidR="00166ED6" w:rsidRPr="00153F6D" w14:paraId="708EBE81" w14:textId="77777777" w:rsidTr="006C1315">
        <w:tc>
          <w:tcPr>
            <w:tcW w:w="3544" w:type="dxa"/>
            <w:tcBorders>
              <w:top w:val="dashSmallGap" w:sz="4" w:space="0" w:color="auto"/>
              <w:bottom w:val="dashSmallGap" w:sz="4" w:space="0" w:color="auto"/>
              <w:right w:val="dashSmallGap" w:sz="4" w:space="0" w:color="auto"/>
            </w:tcBorders>
          </w:tcPr>
          <w:p w14:paraId="1A375670" w14:textId="6CAA9CF3" w:rsidR="00166ED6" w:rsidRPr="00153F6D" w:rsidRDefault="00166ED6" w:rsidP="00AD0581">
            <w:pPr>
              <w:pStyle w:val="Zamik1"/>
            </w:pPr>
            <w:r w:rsidRPr="00153F6D">
              <w:t>zunanje</w:t>
            </w:r>
            <w:r w:rsidR="00153F6D">
              <w:t xml:space="preserve"> </w:t>
            </w:r>
            <w:r w:rsidRPr="00153F6D">
              <w:t>mere na stiku z zemljiščem</w:t>
            </w:r>
          </w:p>
        </w:tc>
        <w:tc>
          <w:tcPr>
            <w:tcW w:w="5103" w:type="dxa"/>
            <w:tcBorders>
              <w:top w:val="dashSmallGap" w:sz="4" w:space="0" w:color="auto"/>
              <w:left w:val="dashSmallGap" w:sz="4" w:space="0" w:color="auto"/>
              <w:bottom w:val="dashSmallGap" w:sz="4" w:space="0" w:color="auto"/>
            </w:tcBorders>
          </w:tcPr>
          <w:p w14:paraId="57FBC3AE" w14:textId="77777777" w:rsidR="00166ED6" w:rsidRPr="00153F6D" w:rsidRDefault="00166ED6" w:rsidP="00153F6D">
            <w:pPr>
              <w:spacing w:line="260" w:lineRule="exact"/>
              <w:ind w:left="743" w:hanging="743"/>
              <w:jc w:val="left"/>
              <w:rPr>
                <w:szCs w:val="20"/>
              </w:rPr>
            </w:pPr>
            <w:r w:rsidRPr="00153F6D">
              <w:rPr>
                <w:szCs w:val="20"/>
              </w:rPr>
              <w:t>5,0 m x 3,0 m</w:t>
            </w:r>
          </w:p>
        </w:tc>
      </w:tr>
      <w:tr w:rsidR="003703C7" w:rsidRPr="00153F6D" w14:paraId="55600BA1" w14:textId="77777777" w:rsidTr="00B3171E">
        <w:tc>
          <w:tcPr>
            <w:tcW w:w="3544" w:type="dxa"/>
            <w:tcBorders>
              <w:top w:val="dashSmallGap" w:sz="4" w:space="0" w:color="auto"/>
              <w:bottom w:val="dashSmallGap" w:sz="4" w:space="0" w:color="auto"/>
              <w:right w:val="dashSmallGap" w:sz="4" w:space="0" w:color="auto"/>
            </w:tcBorders>
          </w:tcPr>
          <w:p w14:paraId="388C94F0" w14:textId="77777777" w:rsidR="003703C7" w:rsidRPr="00153F6D" w:rsidRDefault="003703C7" w:rsidP="00AD0581">
            <w:pPr>
              <w:pStyle w:val="Zamik1"/>
            </w:pPr>
            <w:r w:rsidRPr="00153F6D">
              <w:t xml:space="preserve">najvišja višinska kota (n. v.) </w:t>
            </w:r>
          </w:p>
        </w:tc>
        <w:tc>
          <w:tcPr>
            <w:tcW w:w="5103" w:type="dxa"/>
            <w:tcBorders>
              <w:top w:val="dashSmallGap" w:sz="4" w:space="0" w:color="auto"/>
              <w:left w:val="dashSmallGap" w:sz="4" w:space="0" w:color="auto"/>
              <w:bottom w:val="dashSmallGap" w:sz="4" w:space="0" w:color="auto"/>
            </w:tcBorders>
          </w:tcPr>
          <w:p w14:paraId="043A8DD6" w14:textId="4EDEB6C0" w:rsidR="003703C7" w:rsidRPr="00153F6D" w:rsidRDefault="003703C7" w:rsidP="00153F6D">
            <w:pPr>
              <w:spacing w:line="260" w:lineRule="exact"/>
              <w:ind w:left="743" w:hanging="743"/>
              <w:jc w:val="left"/>
              <w:rPr>
                <w:szCs w:val="20"/>
              </w:rPr>
            </w:pPr>
            <w:r w:rsidRPr="00153F6D">
              <w:rPr>
                <w:szCs w:val="20"/>
              </w:rPr>
              <w:t xml:space="preserve">+3,0 m = 301,6 m </w:t>
            </w:r>
          </w:p>
        </w:tc>
      </w:tr>
      <w:tr w:rsidR="003703C7" w:rsidRPr="00153F6D" w14:paraId="762D06FC" w14:textId="77777777" w:rsidTr="00B3171E">
        <w:tc>
          <w:tcPr>
            <w:tcW w:w="3544" w:type="dxa"/>
            <w:tcBorders>
              <w:top w:val="dashSmallGap" w:sz="4" w:space="0" w:color="auto"/>
              <w:bottom w:val="dashSmallGap" w:sz="4" w:space="0" w:color="auto"/>
              <w:right w:val="dashSmallGap" w:sz="4" w:space="0" w:color="auto"/>
            </w:tcBorders>
          </w:tcPr>
          <w:p w14:paraId="60AB04DD" w14:textId="77777777" w:rsidR="003703C7" w:rsidRPr="00153F6D" w:rsidRDefault="003703C7" w:rsidP="00AD0581">
            <w:pPr>
              <w:pStyle w:val="Zamik1"/>
            </w:pPr>
            <w:r w:rsidRPr="00153F6D">
              <w:t>višinska kota pritličja (n. v.)</w:t>
            </w:r>
          </w:p>
        </w:tc>
        <w:tc>
          <w:tcPr>
            <w:tcW w:w="5103" w:type="dxa"/>
            <w:tcBorders>
              <w:top w:val="dashSmallGap" w:sz="4" w:space="0" w:color="auto"/>
              <w:left w:val="dashSmallGap" w:sz="4" w:space="0" w:color="auto"/>
              <w:bottom w:val="dashSmallGap" w:sz="4" w:space="0" w:color="auto"/>
            </w:tcBorders>
          </w:tcPr>
          <w:p w14:paraId="1BE68946" w14:textId="7683ACFF" w:rsidR="003703C7" w:rsidRPr="00153F6D" w:rsidRDefault="003703C7" w:rsidP="00153F6D">
            <w:pPr>
              <w:spacing w:line="260" w:lineRule="exact"/>
              <w:ind w:left="743" w:hanging="743"/>
              <w:jc w:val="left"/>
              <w:rPr>
                <w:szCs w:val="20"/>
              </w:rPr>
            </w:pPr>
            <w:r w:rsidRPr="00153F6D">
              <w:rPr>
                <w:szCs w:val="20"/>
              </w:rPr>
              <w:t>±0,00 m = 298,6 m</w:t>
            </w:r>
          </w:p>
        </w:tc>
      </w:tr>
      <w:tr w:rsidR="003703C7" w:rsidRPr="00153F6D" w14:paraId="4360771B" w14:textId="77777777" w:rsidTr="00B3171E">
        <w:tc>
          <w:tcPr>
            <w:tcW w:w="3544" w:type="dxa"/>
            <w:tcBorders>
              <w:top w:val="dashSmallGap" w:sz="4" w:space="0" w:color="auto"/>
              <w:bottom w:val="dashSmallGap" w:sz="4" w:space="0" w:color="auto"/>
              <w:right w:val="dashSmallGap" w:sz="4" w:space="0" w:color="auto"/>
            </w:tcBorders>
          </w:tcPr>
          <w:p w14:paraId="3871F978" w14:textId="77777777" w:rsidR="003703C7" w:rsidRPr="00153F6D" w:rsidRDefault="003703C7" w:rsidP="00AD0581">
            <w:pPr>
              <w:pStyle w:val="Zamik1"/>
            </w:pPr>
            <w:r w:rsidRPr="00153F6D">
              <w:t>najnižja višinska kota – kota tlaka najnižje etaže (n. v.)</w:t>
            </w:r>
          </w:p>
        </w:tc>
        <w:tc>
          <w:tcPr>
            <w:tcW w:w="5103" w:type="dxa"/>
            <w:tcBorders>
              <w:top w:val="dashSmallGap" w:sz="4" w:space="0" w:color="auto"/>
              <w:left w:val="dashSmallGap" w:sz="4" w:space="0" w:color="auto"/>
              <w:bottom w:val="dashSmallGap" w:sz="4" w:space="0" w:color="auto"/>
            </w:tcBorders>
          </w:tcPr>
          <w:p w14:paraId="077C3741" w14:textId="2C7D7296" w:rsidR="003703C7" w:rsidRPr="00153F6D" w:rsidRDefault="003703C7" w:rsidP="00153F6D">
            <w:pPr>
              <w:spacing w:line="260" w:lineRule="exact"/>
              <w:ind w:left="743" w:hanging="743"/>
              <w:jc w:val="left"/>
              <w:rPr>
                <w:szCs w:val="20"/>
              </w:rPr>
            </w:pPr>
            <w:r w:rsidRPr="00153F6D">
              <w:rPr>
                <w:szCs w:val="20"/>
              </w:rPr>
              <w:t>±0,00 m = 298,6 m</w:t>
            </w:r>
          </w:p>
        </w:tc>
      </w:tr>
      <w:tr w:rsidR="00166ED6" w:rsidRPr="00153F6D" w14:paraId="50C908D9" w14:textId="77777777" w:rsidTr="006C1315">
        <w:tc>
          <w:tcPr>
            <w:tcW w:w="3544" w:type="dxa"/>
            <w:tcBorders>
              <w:top w:val="dashSmallGap" w:sz="4" w:space="0" w:color="auto"/>
              <w:bottom w:val="dashSmallGap" w:sz="4" w:space="0" w:color="auto"/>
              <w:right w:val="dashSmallGap" w:sz="4" w:space="0" w:color="auto"/>
            </w:tcBorders>
          </w:tcPr>
          <w:p w14:paraId="2F2F41F7" w14:textId="77777777" w:rsidR="00166ED6" w:rsidRPr="00153F6D" w:rsidRDefault="00166ED6" w:rsidP="00AD0581">
            <w:pPr>
              <w:pStyle w:val="Zamik1"/>
            </w:pPr>
            <w:r w:rsidRPr="00153F6D">
              <w:t>višina (največja razdalja od kote tlaka najnižje etaže do vrha stavbe do najvišje višinske kote)</w:t>
            </w:r>
          </w:p>
        </w:tc>
        <w:tc>
          <w:tcPr>
            <w:tcW w:w="5103" w:type="dxa"/>
            <w:tcBorders>
              <w:top w:val="dashSmallGap" w:sz="4" w:space="0" w:color="auto"/>
              <w:left w:val="dashSmallGap" w:sz="4" w:space="0" w:color="auto"/>
              <w:bottom w:val="dashSmallGap" w:sz="4" w:space="0" w:color="auto"/>
            </w:tcBorders>
            <w:shd w:val="clear" w:color="auto" w:fill="auto"/>
          </w:tcPr>
          <w:p w14:paraId="4302782C" w14:textId="430BEBEC" w:rsidR="00166ED6" w:rsidRPr="00153F6D" w:rsidRDefault="00166ED6" w:rsidP="00153F6D">
            <w:pPr>
              <w:spacing w:line="260" w:lineRule="exact"/>
              <w:ind w:left="743" w:hanging="743"/>
              <w:jc w:val="left"/>
              <w:rPr>
                <w:szCs w:val="20"/>
              </w:rPr>
            </w:pPr>
            <w:r w:rsidRPr="00153F6D">
              <w:rPr>
                <w:szCs w:val="20"/>
              </w:rPr>
              <w:t xml:space="preserve">3,0 m </w:t>
            </w:r>
          </w:p>
        </w:tc>
      </w:tr>
      <w:tr w:rsidR="00CB38DF" w:rsidRPr="00153F6D" w14:paraId="409F47AD" w14:textId="77777777" w:rsidTr="006C1315">
        <w:tc>
          <w:tcPr>
            <w:tcW w:w="3544" w:type="dxa"/>
            <w:tcBorders>
              <w:top w:val="dashSmallGap" w:sz="4" w:space="0" w:color="auto"/>
              <w:bottom w:val="dashSmallGap" w:sz="4" w:space="0" w:color="auto"/>
              <w:right w:val="dashSmallGap" w:sz="4" w:space="0" w:color="auto"/>
            </w:tcBorders>
          </w:tcPr>
          <w:p w14:paraId="1FD92B86" w14:textId="5CE67B19" w:rsidR="00CB38DF" w:rsidRPr="00153F6D" w:rsidRDefault="00CB38DF" w:rsidP="00AD0581">
            <w:pPr>
              <w:pStyle w:val="Zamik1"/>
            </w:pPr>
            <w:r w:rsidRPr="00153F6D">
              <w:t>zazidana površina</w:t>
            </w:r>
          </w:p>
        </w:tc>
        <w:tc>
          <w:tcPr>
            <w:tcW w:w="5103" w:type="dxa"/>
            <w:tcBorders>
              <w:top w:val="dashSmallGap" w:sz="4" w:space="0" w:color="auto"/>
              <w:left w:val="dashSmallGap" w:sz="4" w:space="0" w:color="auto"/>
              <w:bottom w:val="dashSmallGap" w:sz="4" w:space="0" w:color="auto"/>
            </w:tcBorders>
            <w:shd w:val="clear" w:color="auto" w:fill="auto"/>
          </w:tcPr>
          <w:p w14:paraId="69677278" w14:textId="47F59AE1" w:rsidR="00CB38DF" w:rsidRPr="00153F6D" w:rsidRDefault="00CB38DF" w:rsidP="00153F6D">
            <w:pPr>
              <w:spacing w:line="260" w:lineRule="exact"/>
              <w:ind w:left="743" w:hanging="743"/>
              <w:jc w:val="left"/>
              <w:rPr>
                <w:szCs w:val="20"/>
              </w:rPr>
            </w:pPr>
            <w:r w:rsidRPr="00153F6D">
              <w:rPr>
                <w:szCs w:val="20"/>
              </w:rPr>
              <w:t>15,0</w:t>
            </w:r>
            <w:r w:rsidRPr="00153F6D">
              <w:t xml:space="preserve"> </w:t>
            </w:r>
            <w:r w:rsidRPr="00153F6D">
              <w:rPr>
                <w:szCs w:val="20"/>
              </w:rPr>
              <w:t>m</w:t>
            </w:r>
            <w:r w:rsidRPr="00153F6D">
              <w:rPr>
                <w:szCs w:val="20"/>
                <w:vertAlign w:val="superscript"/>
              </w:rPr>
              <w:t>2</w:t>
            </w:r>
          </w:p>
        </w:tc>
      </w:tr>
      <w:tr w:rsidR="00CB38DF" w:rsidRPr="00153F6D" w14:paraId="71C682B6" w14:textId="77777777" w:rsidTr="006C1315">
        <w:tc>
          <w:tcPr>
            <w:tcW w:w="3544" w:type="dxa"/>
            <w:tcBorders>
              <w:top w:val="dashSmallGap" w:sz="4" w:space="0" w:color="auto"/>
              <w:bottom w:val="dashSmallGap" w:sz="4" w:space="0" w:color="auto"/>
              <w:right w:val="dashSmallGap" w:sz="4" w:space="0" w:color="auto"/>
            </w:tcBorders>
          </w:tcPr>
          <w:p w14:paraId="55C789BC" w14:textId="67916BA3" w:rsidR="00CB38DF" w:rsidRPr="00153F6D" w:rsidRDefault="00CB38DF" w:rsidP="00AD0581">
            <w:pPr>
              <w:pStyle w:val="Zamik1"/>
            </w:pPr>
            <w:r w:rsidRPr="00153F6D">
              <w:t>bruto tlorisna površina stavbe</w:t>
            </w:r>
          </w:p>
        </w:tc>
        <w:tc>
          <w:tcPr>
            <w:tcW w:w="5103" w:type="dxa"/>
            <w:tcBorders>
              <w:top w:val="dashSmallGap" w:sz="4" w:space="0" w:color="auto"/>
              <w:left w:val="dashSmallGap" w:sz="4" w:space="0" w:color="auto"/>
              <w:bottom w:val="dashSmallGap" w:sz="4" w:space="0" w:color="auto"/>
            </w:tcBorders>
            <w:shd w:val="clear" w:color="auto" w:fill="auto"/>
          </w:tcPr>
          <w:p w14:paraId="62FBD27A" w14:textId="74C0454C" w:rsidR="00CB38DF" w:rsidRPr="00153F6D" w:rsidRDefault="00CB38DF" w:rsidP="00153F6D">
            <w:pPr>
              <w:spacing w:line="260" w:lineRule="exact"/>
              <w:ind w:left="743" w:hanging="743"/>
              <w:jc w:val="left"/>
              <w:rPr>
                <w:szCs w:val="20"/>
              </w:rPr>
            </w:pPr>
            <w:r w:rsidRPr="00153F6D">
              <w:rPr>
                <w:szCs w:val="20"/>
              </w:rPr>
              <w:t>15,0</w:t>
            </w:r>
            <w:r w:rsidRPr="00153F6D">
              <w:t xml:space="preserve"> </w:t>
            </w:r>
            <w:r w:rsidRPr="00153F6D">
              <w:rPr>
                <w:szCs w:val="20"/>
              </w:rPr>
              <w:t>m</w:t>
            </w:r>
            <w:r w:rsidRPr="00153F6D">
              <w:rPr>
                <w:szCs w:val="20"/>
                <w:vertAlign w:val="superscript"/>
              </w:rPr>
              <w:t>2</w:t>
            </w:r>
          </w:p>
        </w:tc>
      </w:tr>
      <w:tr w:rsidR="00CB38DF" w:rsidRPr="00153F6D" w14:paraId="19EC489B" w14:textId="77777777" w:rsidTr="006C1315">
        <w:tc>
          <w:tcPr>
            <w:tcW w:w="3544" w:type="dxa"/>
            <w:tcBorders>
              <w:top w:val="dashSmallGap" w:sz="4" w:space="0" w:color="auto"/>
              <w:bottom w:val="dashSmallGap" w:sz="4" w:space="0" w:color="auto"/>
              <w:right w:val="dashSmallGap" w:sz="4" w:space="0" w:color="auto"/>
            </w:tcBorders>
          </w:tcPr>
          <w:p w14:paraId="79E32E00" w14:textId="18AA3362" w:rsidR="00CB38DF" w:rsidRPr="00153F6D" w:rsidRDefault="00CB38DF" w:rsidP="00AD0581">
            <w:pPr>
              <w:pStyle w:val="Zamik1"/>
            </w:pPr>
            <w:r w:rsidRPr="00153F6D">
              <w:t>bruto prostornina stavbe</w:t>
            </w:r>
          </w:p>
        </w:tc>
        <w:tc>
          <w:tcPr>
            <w:tcW w:w="5103" w:type="dxa"/>
            <w:tcBorders>
              <w:top w:val="dashSmallGap" w:sz="4" w:space="0" w:color="auto"/>
              <w:left w:val="dashSmallGap" w:sz="4" w:space="0" w:color="auto"/>
              <w:bottom w:val="dashSmallGap" w:sz="4" w:space="0" w:color="auto"/>
            </w:tcBorders>
            <w:shd w:val="clear" w:color="auto" w:fill="auto"/>
          </w:tcPr>
          <w:p w14:paraId="1B68AE1D" w14:textId="20B9E84E" w:rsidR="00CB38DF" w:rsidRPr="00153F6D" w:rsidRDefault="00CB38DF" w:rsidP="00153F6D">
            <w:pPr>
              <w:spacing w:line="260" w:lineRule="exact"/>
              <w:ind w:left="743" w:hanging="743"/>
              <w:jc w:val="left"/>
              <w:rPr>
                <w:szCs w:val="20"/>
              </w:rPr>
            </w:pPr>
            <w:r w:rsidRPr="00153F6D">
              <w:rPr>
                <w:szCs w:val="20"/>
              </w:rPr>
              <w:t>45,0</w:t>
            </w:r>
            <w:r w:rsidRPr="00153F6D">
              <w:t xml:space="preserve"> </w:t>
            </w:r>
            <w:r w:rsidRPr="00153F6D">
              <w:rPr>
                <w:szCs w:val="20"/>
              </w:rPr>
              <w:t>m</w:t>
            </w:r>
            <w:r w:rsidRPr="00153F6D">
              <w:rPr>
                <w:szCs w:val="20"/>
                <w:vertAlign w:val="superscript"/>
              </w:rPr>
              <w:t>3</w:t>
            </w:r>
          </w:p>
        </w:tc>
      </w:tr>
      <w:tr w:rsidR="00CB38DF" w:rsidRPr="00153F6D" w14:paraId="2C93F5E3" w14:textId="77777777" w:rsidTr="006C1315">
        <w:tc>
          <w:tcPr>
            <w:tcW w:w="3544" w:type="dxa"/>
            <w:tcBorders>
              <w:top w:val="dashSmallGap" w:sz="4" w:space="0" w:color="auto"/>
              <w:bottom w:val="dashSmallGap" w:sz="4" w:space="0" w:color="auto"/>
              <w:right w:val="dashSmallGap" w:sz="4" w:space="0" w:color="auto"/>
            </w:tcBorders>
          </w:tcPr>
          <w:p w14:paraId="61C0458C" w14:textId="434CCE85" w:rsidR="00CB38DF" w:rsidRPr="00153F6D" w:rsidRDefault="00CB38DF" w:rsidP="00AD0581">
            <w:pPr>
              <w:pStyle w:val="Zamik1"/>
            </w:pPr>
            <w:proofErr w:type="spellStart"/>
            <w:r w:rsidRPr="00153F6D">
              <w:t>etažnost</w:t>
            </w:r>
            <w:proofErr w:type="spellEnd"/>
          </w:p>
        </w:tc>
        <w:tc>
          <w:tcPr>
            <w:tcW w:w="5103" w:type="dxa"/>
            <w:tcBorders>
              <w:top w:val="dashSmallGap" w:sz="4" w:space="0" w:color="auto"/>
              <w:left w:val="dashSmallGap" w:sz="4" w:space="0" w:color="auto"/>
              <w:bottom w:val="dashSmallGap" w:sz="4" w:space="0" w:color="auto"/>
            </w:tcBorders>
            <w:shd w:val="clear" w:color="auto" w:fill="auto"/>
          </w:tcPr>
          <w:p w14:paraId="2838F822" w14:textId="749BA1F9" w:rsidR="00CB38DF" w:rsidRPr="00153F6D" w:rsidRDefault="00CB38DF" w:rsidP="00153F6D">
            <w:pPr>
              <w:spacing w:line="260" w:lineRule="exact"/>
              <w:ind w:left="743" w:hanging="743"/>
              <w:jc w:val="left"/>
              <w:rPr>
                <w:szCs w:val="20"/>
              </w:rPr>
            </w:pPr>
            <w:r w:rsidRPr="00153F6D">
              <w:rPr>
                <w:szCs w:val="20"/>
              </w:rPr>
              <w:t>P</w:t>
            </w:r>
          </w:p>
        </w:tc>
      </w:tr>
      <w:tr w:rsidR="00CB38DF" w:rsidRPr="00153F6D" w14:paraId="306E6478" w14:textId="77777777" w:rsidTr="006C1315">
        <w:tc>
          <w:tcPr>
            <w:tcW w:w="3544" w:type="dxa"/>
            <w:tcBorders>
              <w:top w:val="dashSmallGap" w:sz="4" w:space="0" w:color="auto"/>
              <w:bottom w:val="dashSmallGap" w:sz="4" w:space="0" w:color="auto"/>
              <w:right w:val="dashSmallGap" w:sz="4" w:space="0" w:color="auto"/>
            </w:tcBorders>
          </w:tcPr>
          <w:p w14:paraId="13F56C99" w14:textId="16111967" w:rsidR="00CB38DF" w:rsidRPr="00153F6D" w:rsidRDefault="00CB38DF" w:rsidP="00AD0581">
            <w:pPr>
              <w:pStyle w:val="Zamik1"/>
            </w:pPr>
            <w:r w:rsidRPr="00153F6D">
              <w:t>fasada</w:t>
            </w:r>
          </w:p>
        </w:tc>
        <w:tc>
          <w:tcPr>
            <w:tcW w:w="5103" w:type="dxa"/>
            <w:tcBorders>
              <w:top w:val="dashSmallGap" w:sz="4" w:space="0" w:color="auto"/>
              <w:left w:val="dashSmallGap" w:sz="4" w:space="0" w:color="auto"/>
              <w:bottom w:val="dashSmallGap" w:sz="4" w:space="0" w:color="auto"/>
            </w:tcBorders>
            <w:shd w:val="clear" w:color="auto" w:fill="auto"/>
          </w:tcPr>
          <w:p w14:paraId="4953D710" w14:textId="7D6FAB8C" w:rsidR="00CB38DF" w:rsidRPr="00153F6D" w:rsidRDefault="00CB38DF" w:rsidP="00153F6D">
            <w:pPr>
              <w:spacing w:line="260" w:lineRule="exact"/>
              <w:ind w:left="743" w:hanging="743"/>
              <w:jc w:val="left"/>
              <w:rPr>
                <w:szCs w:val="20"/>
              </w:rPr>
            </w:pPr>
            <w:r w:rsidRPr="00153F6D">
              <w:rPr>
                <w:szCs w:val="20"/>
              </w:rPr>
              <w:t>mrežna ograja</w:t>
            </w:r>
          </w:p>
        </w:tc>
      </w:tr>
    </w:tbl>
    <w:p w14:paraId="2652F136" w14:textId="77777777" w:rsidR="00166ED6" w:rsidRPr="00153F6D" w:rsidRDefault="00166ED6" w:rsidP="00153F6D">
      <w:pPr>
        <w:spacing w:line="260" w:lineRule="exact"/>
      </w:pPr>
    </w:p>
    <w:p w14:paraId="2C5D8A5D" w14:textId="58290176" w:rsidR="009E41A4" w:rsidRPr="00153F6D" w:rsidRDefault="001755FE" w:rsidP="00AD0581">
      <w:pPr>
        <w:pStyle w:val="Naslov1"/>
        <w:numPr>
          <w:ilvl w:val="0"/>
          <w:numId w:val="7"/>
        </w:numPr>
      </w:pPr>
      <w:r w:rsidRPr="00153F6D">
        <w:t>FAKULTETA ZA STROJNIŠTVO</w:t>
      </w:r>
    </w:p>
    <w:p w14:paraId="3AA8DF10" w14:textId="77777777" w:rsidR="009E41A4" w:rsidRPr="00153F6D" w:rsidRDefault="009E41A4" w:rsidP="00153F6D">
      <w:pPr>
        <w:spacing w:line="260" w:lineRule="exact"/>
      </w:pPr>
    </w:p>
    <w:p w14:paraId="6932BC38" w14:textId="61E03FCE" w:rsidR="00834103" w:rsidRPr="00153F6D" w:rsidRDefault="00E0746F" w:rsidP="00153F6D">
      <w:pPr>
        <w:spacing w:line="260" w:lineRule="exact"/>
        <w:rPr>
          <w:b/>
          <w:bCs/>
        </w:rPr>
      </w:pPr>
      <w:r w:rsidRPr="00153F6D">
        <w:rPr>
          <w:b/>
          <w:bCs/>
        </w:rPr>
        <w:t>OBJEKT 1</w:t>
      </w:r>
      <w:r w:rsidR="008E38D1" w:rsidRPr="00153F6D">
        <w:rPr>
          <w:b/>
          <w:bCs/>
        </w:rPr>
        <w:t xml:space="preserve">: </w:t>
      </w:r>
      <w:r w:rsidR="008E38D1" w:rsidRPr="00153F6D">
        <w:rPr>
          <w:b/>
          <w:bCs/>
          <w:szCs w:val="20"/>
        </w:rPr>
        <w:t>FAKULTETA ZA STROJNIŠTVO</w:t>
      </w:r>
    </w:p>
    <w:tbl>
      <w:tblPr>
        <w:tblW w:w="8647" w:type="dxa"/>
        <w:tblLook w:val="04A0" w:firstRow="1" w:lastRow="0" w:firstColumn="1" w:lastColumn="0" w:noHBand="0" w:noVBand="1"/>
      </w:tblPr>
      <w:tblGrid>
        <w:gridCol w:w="3544"/>
        <w:gridCol w:w="5103"/>
      </w:tblGrid>
      <w:tr w:rsidR="00D7381F" w:rsidRPr="00153F6D" w14:paraId="27CC5F2E" w14:textId="77777777" w:rsidTr="00AE0971">
        <w:tc>
          <w:tcPr>
            <w:tcW w:w="3544" w:type="dxa"/>
            <w:tcBorders>
              <w:top w:val="dashSmallGap" w:sz="4" w:space="0" w:color="auto"/>
              <w:bottom w:val="dashSmallGap" w:sz="4" w:space="0" w:color="auto"/>
              <w:right w:val="dashSmallGap" w:sz="4" w:space="0" w:color="auto"/>
            </w:tcBorders>
          </w:tcPr>
          <w:p w14:paraId="073570A3" w14:textId="77777777" w:rsidR="00D7381F" w:rsidRPr="00153F6D" w:rsidRDefault="00D7381F"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282ED5CA" w14:textId="43E5EA74" w:rsidR="00D7381F" w:rsidRPr="00153F6D" w:rsidRDefault="00E24D6A" w:rsidP="00153F6D">
            <w:pPr>
              <w:spacing w:line="260" w:lineRule="exact"/>
              <w:jc w:val="left"/>
              <w:rPr>
                <w:szCs w:val="20"/>
              </w:rPr>
            </w:pPr>
            <w:r w:rsidRPr="00153F6D">
              <w:rPr>
                <w:szCs w:val="20"/>
              </w:rPr>
              <w:t>nova stavba Fakultete za strojništvo</w:t>
            </w:r>
          </w:p>
        </w:tc>
      </w:tr>
      <w:tr w:rsidR="00E24D6A" w:rsidRPr="00153F6D" w14:paraId="766CEA81" w14:textId="77777777" w:rsidTr="00953658">
        <w:tc>
          <w:tcPr>
            <w:tcW w:w="3544" w:type="dxa"/>
            <w:tcBorders>
              <w:top w:val="dashSmallGap" w:sz="4" w:space="0" w:color="auto"/>
              <w:bottom w:val="dashSmallGap" w:sz="4" w:space="0" w:color="auto"/>
              <w:right w:val="dashSmallGap" w:sz="4" w:space="0" w:color="auto"/>
            </w:tcBorders>
          </w:tcPr>
          <w:p w14:paraId="666C3569" w14:textId="77777777" w:rsidR="00E24D6A" w:rsidRPr="00153F6D" w:rsidRDefault="00E24D6A"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0DDD1B4C" w14:textId="11B3F479" w:rsidR="00E24D6A" w:rsidRPr="00153F6D" w:rsidRDefault="00E24D6A" w:rsidP="00153F6D">
            <w:pPr>
              <w:spacing w:line="260" w:lineRule="exact"/>
              <w:jc w:val="left"/>
              <w:rPr>
                <w:bCs/>
                <w:szCs w:val="20"/>
              </w:rPr>
            </w:pPr>
            <w:r w:rsidRPr="00153F6D">
              <w:rPr>
                <w:szCs w:val="20"/>
              </w:rPr>
              <w:t>1816/2, 1816/3, 1816/4, 1817/3, 1817/4, 1820/5, 1820/6</w:t>
            </w:r>
          </w:p>
        </w:tc>
      </w:tr>
      <w:tr w:rsidR="00E24D6A" w:rsidRPr="00153F6D" w14:paraId="72E70D51" w14:textId="77777777" w:rsidTr="003055C2">
        <w:tc>
          <w:tcPr>
            <w:tcW w:w="3544" w:type="dxa"/>
            <w:tcBorders>
              <w:top w:val="dashSmallGap" w:sz="4" w:space="0" w:color="auto"/>
              <w:bottom w:val="dashSmallGap" w:sz="4" w:space="0" w:color="auto"/>
              <w:right w:val="dashSmallGap" w:sz="4" w:space="0" w:color="auto"/>
            </w:tcBorders>
          </w:tcPr>
          <w:p w14:paraId="4B6D4409" w14:textId="77777777" w:rsidR="00E24D6A" w:rsidRPr="00153F6D" w:rsidRDefault="00E24D6A"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28CA45DE" w14:textId="34A707DC" w:rsidR="00E24D6A" w:rsidRPr="00153F6D" w:rsidRDefault="00E24D6A" w:rsidP="00153F6D">
            <w:pPr>
              <w:spacing w:line="260" w:lineRule="exact"/>
              <w:jc w:val="left"/>
              <w:rPr>
                <w:szCs w:val="20"/>
              </w:rPr>
            </w:pPr>
            <w:r w:rsidRPr="00153F6D">
              <w:rPr>
                <w:szCs w:val="20"/>
              </w:rPr>
              <w:t>2682 Brdo</w:t>
            </w:r>
          </w:p>
        </w:tc>
      </w:tr>
      <w:tr w:rsidR="00D7381F" w:rsidRPr="00153F6D" w14:paraId="51E8B452" w14:textId="77777777" w:rsidTr="00AE0971">
        <w:tc>
          <w:tcPr>
            <w:tcW w:w="3544" w:type="dxa"/>
            <w:tcBorders>
              <w:top w:val="dashSmallGap" w:sz="4" w:space="0" w:color="auto"/>
              <w:bottom w:val="dashSmallGap" w:sz="4" w:space="0" w:color="auto"/>
              <w:right w:val="dashSmallGap" w:sz="4" w:space="0" w:color="auto"/>
            </w:tcBorders>
          </w:tcPr>
          <w:p w14:paraId="24F6DB0E" w14:textId="77777777" w:rsidR="00D7381F" w:rsidRPr="00153F6D" w:rsidRDefault="00D7381F"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2D3E8107" w14:textId="77777777" w:rsidR="00D7381F" w:rsidRPr="00153F6D" w:rsidRDefault="00D7381F" w:rsidP="00153F6D">
            <w:pPr>
              <w:spacing w:line="260" w:lineRule="exact"/>
              <w:jc w:val="left"/>
              <w:rPr>
                <w:szCs w:val="20"/>
              </w:rPr>
            </w:pPr>
            <w:r w:rsidRPr="00153F6D">
              <w:rPr>
                <w:szCs w:val="20"/>
              </w:rPr>
              <w:t>novogradnja - novozgrajen objekt</w:t>
            </w:r>
          </w:p>
        </w:tc>
      </w:tr>
      <w:tr w:rsidR="00D7381F" w:rsidRPr="00153F6D" w14:paraId="5338A3C2" w14:textId="77777777" w:rsidTr="00AE0971">
        <w:tc>
          <w:tcPr>
            <w:tcW w:w="3544" w:type="dxa"/>
            <w:tcBorders>
              <w:top w:val="dashSmallGap" w:sz="4" w:space="0" w:color="auto"/>
              <w:bottom w:val="dashSmallGap" w:sz="4" w:space="0" w:color="auto"/>
              <w:right w:val="dashSmallGap" w:sz="4" w:space="0" w:color="auto"/>
            </w:tcBorders>
          </w:tcPr>
          <w:p w14:paraId="675A9244" w14:textId="77777777" w:rsidR="00D7381F" w:rsidRPr="00153F6D" w:rsidRDefault="00D7381F"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18AA2ACC" w14:textId="77777777" w:rsidR="00D7381F" w:rsidRPr="00153F6D" w:rsidRDefault="00D7381F" w:rsidP="00153F6D">
            <w:pPr>
              <w:spacing w:line="260" w:lineRule="exact"/>
              <w:jc w:val="left"/>
              <w:rPr>
                <w:szCs w:val="20"/>
              </w:rPr>
            </w:pPr>
            <w:r w:rsidRPr="00153F6D">
              <w:rPr>
                <w:szCs w:val="20"/>
              </w:rPr>
              <w:t>zahteven objekt</w:t>
            </w:r>
          </w:p>
        </w:tc>
      </w:tr>
      <w:tr w:rsidR="00D7381F" w:rsidRPr="00153F6D" w14:paraId="40ECDDC5" w14:textId="77777777" w:rsidTr="00AE0971">
        <w:tc>
          <w:tcPr>
            <w:tcW w:w="3544" w:type="dxa"/>
            <w:tcBorders>
              <w:top w:val="dashSmallGap" w:sz="4" w:space="0" w:color="auto"/>
              <w:bottom w:val="dashSmallGap" w:sz="4" w:space="0" w:color="auto"/>
              <w:right w:val="dashSmallGap" w:sz="4" w:space="0" w:color="auto"/>
            </w:tcBorders>
          </w:tcPr>
          <w:p w14:paraId="3EEF268A" w14:textId="77777777" w:rsidR="00D7381F" w:rsidRPr="00153F6D" w:rsidRDefault="00D7381F" w:rsidP="00AD0581">
            <w:pPr>
              <w:pStyle w:val="Zamik1"/>
            </w:pPr>
            <w:r w:rsidRPr="00153F6D">
              <w:t>požarno zahteven objekt</w:t>
            </w:r>
          </w:p>
        </w:tc>
        <w:tc>
          <w:tcPr>
            <w:tcW w:w="5103" w:type="dxa"/>
            <w:tcBorders>
              <w:top w:val="dashSmallGap" w:sz="4" w:space="0" w:color="auto"/>
              <w:left w:val="dashSmallGap" w:sz="4" w:space="0" w:color="auto"/>
              <w:bottom w:val="dashSmallGap" w:sz="4" w:space="0" w:color="auto"/>
            </w:tcBorders>
          </w:tcPr>
          <w:p w14:paraId="77A64689" w14:textId="77777777" w:rsidR="00D7381F" w:rsidRPr="00153F6D" w:rsidRDefault="00D7381F" w:rsidP="00153F6D">
            <w:pPr>
              <w:spacing w:line="260" w:lineRule="exact"/>
              <w:jc w:val="left"/>
              <w:rPr>
                <w:szCs w:val="20"/>
              </w:rPr>
            </w:pPr>
            <w:r w:rsidRPr="00153F6D">
              <w:rPr>
                <w:szCs w:val="20"/>
              </w:rPr>
              <w:t>da</w:t>
            </w:r>
          </w:p>
        </w:tc>
      </w:tr>
      <w:tr w:rsidR="00D7381F" w:rsidRPr="00153F6D" w14:paraId="79EA5FF7" w14:textId="77777777" w:rsidTr="00AE0971">
        <w:tc>
          <w:tcPr>
            <w:tcW w:w="3544" w:type="dxa"/>
            <w:tcBorders>
              <w:top w:val="dashSmallGap" w:sz="4" w:space="0" w:color="auto"/>
              <w:bottom w:val="dashSmallGap" w:sz="4" w:space="0" w:color="auto"/>
              <w:right w:val="dashSmallGap" w:sz="4" w:space="0" w:color="auto"/>
            </w:tcBorders>
          </w:tcPr>
          <w:p w14:paraId="5A04ACE6" w14:textId="77777777" w:rsidR="00D7381F" w:rsidRPr="00153F6D" w:rsidRDefault="00D7381F" w:rsidP="00AD0581">
            <w:pPr>
              <w:pStyle w:val="Zamik1"/>
            </w:pPr>
            <w:r w:rsidRPr="00153F6D">
              <w:t>objekt z vplivi na okolje</w:t>
            </w:r>
          </w:p>
        </w:tc>
        <w:tc>
          <w:tcPr>
            <w:tcW w:w="5103" w:type="dxa"/>
            <w:tcBorders>
              <w:top w:val="dashSmallGap" w:sz="4" w:space="0" w:color="auto"/>
              <w:left w:val="dashSmallGap" w:sz="4" w:space="0" w:color="auto"/>
              <w:bottom w:val="dashSmallGap" w:sz="4" w:space="0" w:color="auto"/>
            </w:tcBorders>
          </w:tcPr>
          <w:p w14:paraId="0069E7B3" w14:textId="77777777" w:rsidR="00D7381F" w:rsidRPr="00153F6D" w:rsidRDefault="00D7381F" w:rsidP="00153F6D">
            <w:pPr>
              <w:spacing w:line="260" w:lineRule="exact"/>
              <w:jc w:val="left"/>
              <w:rPr>
                <w:szCs w:val="20"/>
              </w:rPr>
            </w:pPr>
            <w:r w:rsidRPr="00153F6D">
              <w:rPr>
                <w:szCs w:val="20"/>
              </w:rPr>
              <w:t>da</w:t>
            </w:r>
          </w:p>
        </w:tc>
      </w:tr>
      <w:tr w:rsidR="00E24D6A" w:rsidRPr="00153F6D" w14:paraId="7827D2D7" w14:textId="77777777" w:rsidTr="00AE0971">
        <w:tc>
          <w:tcPr>
            <w:tcW w:w="3544" w:type="dxa"/>
            <w:tcBorders>
              <w:top w:val="dashSmallGap" w:sz="4" w:space="0" w:color="auto"/>
              <w:bottom w:val="dashSmallGap" w:sz="4" w:space="0" w:color="auto"/>
              <w:right w:val="dashSmallGap" w:sz="4" w:space="0" w:color="auto"/>
            </w:tcBorders>
          </w:tcPr>
          <w:p w14:paraId="2F7091CD" w14:textId="77777777" w:rsidR="00E24D6A" w:rsidRPr="00153F6D" w:rsidRDefault="00E24D6A"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0C962C22" w14:textId="16E11F62" w:rsidR="00E24D6A" w:rsidRPr="00153F6D" w:rsidRDefault="00E24D6A" w:rsidP="00153F6D">
            <w:pPr>
              <w:spacing w:line="260" w:lineRule="exact"/>
              <w:jc w:val="left"/>
              <w:rPr>
                <w:szCs w:val="20"/>
              </w:rPr>
            </w:pPr>
            <w:r w:rsidRPr="00153F6D">
              <w:rPr>
                <w:szCs w:val="20"/>
              </w:rPr>
              <w:t>12630 Stavbe za izobraževanje in</w:t>
            </w:r>
            <w:r w:rsidR="00153F6D">
              <w:rPr>
                <w:szCs w:val="20"/>
              </w:rPr>
              <w:t xml:space="preserve"> </w:t>
            </w:r>
            <w:r w:rsidRPr="00153F6D">
              <w:rPr>
                <w:szCs w:val="20"/>
              </w:rPr>
              <w:t>znanstvenoraziskovalno delo</w:t>
            </w:r>
          </w:p>
        </w:tc>
      </w:tr>
      <w:tr w:rsidR="00E24D6A" w:rsidRPr="00153F6D" w14:paraId="4BA2B06B" w14:textId="77777777" w:rsidTr="00153F6D">
        <w:tc>
          <w:tcPr>
            <w:tcW w:w="3544" w:type="dxa"/>
            <w:tcBorders>
              <w:top w:val="dashSmallGap" w:sz="4" w:space="0" w:color="auto"/>
              <w:bottom w:val="dashSmallGap" w:sz="4" w:space="0" w:color="auto"/>
              <w:right w:val="dashSmallGap" w:sz="4" w:space="0" w:color="auto"/>
            </w:tcBorders>
          </w:tcPr>
          <w:p w14:paraId="2AD06EAE" w14:textId="77777777" w:rsidR="00E24D6A" w:rsidRPr="00153F6D" w:rsidRDefault="00E24D6A" w:rsidP="00153F6D">
            <w:pPr>
              <w:spacing w:line="260" w:lineRule="exact"/>
              <w:ind w:left="463"/>
              <w:rPr>
                <w:szCs w:val="20"/>
              </w:rPr>
            </w:pPr>
            <w:r w:rsidRPr="00153F6D">
              <w:rPr>
                <w:szCs w:val="20"/>
              </w:rPr>
              <w:t>del 1 - klasifikacija po CC-SI</w:t>
            </w:r>
          </w:p>
        </w:tc>
        <w:tc>
          <w:tcPr>
            <w:tcW w:w="5103" w:type="dxa"/>
            <w:tcBorders>
              <w:top w:val="dashSmallGap" w:sz="4" w:space="0" w:color="auto"/>
              <w:left w:val="dashSmallGap" w:sz="4" w:space="0" w:color="auto"/>
              <w:bottom w:val="dashSmallGap" w:sz="4" w:space="0" w:color="auto"/>
            </w:tcBorders>
          </w:tcPr>
          <w:p w14:paraId="1932C455" w14:textId="644C7345" w:rsidR="00E24D6A" w:rsidRPr="00153F6D" w:rsidRDefault="00E24D6A" w:rsidP="00153F6D">
            <w:pPr>
              <w:spacing w:line="260" w:lineRule="exact"/>
              <w:jc w:val="left"/>
              <w:rPr>
                <w:szCs w:val="20"/>
              </w:rPr>
            </w:pPr>
            <w:r w:rsidRPr="00153F6D">
              <w:rPr>
                <w:szCs w:val="20"/>
              </w:rPr>
              <w:t>12630 Stavbe za izobraževanje in</w:t>
            </w:r>
            <w:r w:rsidR="00153F6D">
              <w:rPr>
                <w:szCs w:val="20"/>
              </w:rPr>
              <w:t xml:space="preserve"> </w:t>
            </w:r>
            <w:r w:rsidRPr="00153F6D">
              <w:rPr>
                <w:szCs w:val="20"/>
              </w:rPr>
              <w:t>znanstvenoraziskovalno delo (</w:t>
            </w:r>
            <w:r w:rsidR="00776195" w:rsidRPr="00153F6D">
              <w:rPr>
                <w:szCs w:val="20"/>
              </w:rPr>
              <w:t>66,4</w:t>
            </w:r>
            <w:r w:rsidRPr="00153F6D">
              <w:rPr>
                <w:szCs w:val="20"/>
              </w:rPr>
              <w:t xml:space="preserve"> %)</w:t>
            </w:r>
          </w:p>
        </w:tc>
      </w:tr>
      <w:tr w:rsidR="00E24D6A" w:rsidRPr="00153F6D" w14:paraId="2EC0FA06" w14:textId="77777777" w:rsidTr="00153F6D">
        <w:tc>
          <w:tcPr>
            <w:tcW w:w="3544" w:type="dxa"/>
            <w:tcBorders>
              <w:top w:val="dashSmallGap" w:sz="4" w:space="0" w:color="auto"/>
              <w:bottom w:val="dashSmallGap" w:sz="4" w:space="0" w:color="auto"/>
              <w:right w:val="dashSmallGap" w:sz="4" w:space="0" w:color="auto"/>
            </w:tcBorders>
          </w:tcPr>
          <w:p w14:paraId="3B56D3E9" w14:textId="275B3F91" w:rsidR="00E24D6A" w:rsidRPr="00153F6D" w:rsidRDefault="00E24D6A" w:rsidP="00153F6D">
            <w:pPr>
              <w:spacing w:line="260" w:lineRule="exact"/>
              <w:ind w:left="463"/>
              <w:rPr>
                <w:szCs w:val="20"/>
              </w:rPr>
            </w:pPr>
            <w:r w:rsidRPr="00153F6D">
              <w:rPr>
                <w:szCs w:val="20"/>
              </w:rPr>
              <w:t>del 2 - klasifikacija po CC-SI</w:t>
            </w:r>
          </w:p>
        </w:tc>
        <w:tc>
          <w:tcPr>
            <w:tcW w:w="5103" w:type="dxa"/>
            <w:tcBorders>
              <w:top w:val="dashSmallGap" w:sz="4" w:space="0" w:color="auto"/>
              <w:left w:val="dashSmallGap" w:sz="4" w:space="0" w:color="auto"/>
              <w:bottom w:val="dashSmallGap" w:sz="4" w:space="0" w:color="auto"/>
            </w:tcBorders>
          </w:tcPr>
          <w:p w14:paraId="0D0C5FB9" w14:textId="4A6D6115" w:rsidR="00E24D6A" w:rsidRPr="00153F6D" w:rsidRDefault="00776195" w:rsidP="00153F6D">
            <w:pPr>
              <w:spacing w:line="260" w:lineRule="exact"/>
              <w:ind w:left="743" w:hanging="743"/>
              <w:jc w:val="left"/>
              <w:rPr>
                <w:szCs w:val="20"/>
              </w:rPr>
            </w:pPr>
            <w:r w:rsidRPr="00153F6D">
              <w:rPr>
                <w:szCs w:val="20"/>
              </w:rPr>
              <w:t>12420 Garažne stavbe (29,1 %)</w:t>
            </w:r>
          </w:p>
        </w:tc>
      </w:tr>
      <w:tr w:rsidR="00E24D6A" w:rsidRPr="00153F6D" w14:paraId="0392DE01" w14:textId="77777777" w:rsidTr="00153F6D">
        <w:tc>
          <w:tcPr>
            <w:tcW w:w="3544" w:type="dxa"/>
            <w:tcBorders>
              <w:top w:val="dashSmallGap" w:sz="4" w:space="0" w:color="auto"/>
              <w:bottom w:val="dashSmallGap" w:sz="4" w:space="0" w:color="auto"/>
              <w:right w:val="dashSmallGap" w:sz="4" w:space="0" w:color="auto"/>
            </w:tcBorders>
          </w:tcPr>
          <w:p w14:paraId="3C448C66" w14:textId="5AFB7537" w:rsidR="00E24D6A" w:rsidRPr="00153F6D" w:rsidRDefault="00E24D6A" w:rsidP="00153F6D">
            <w:pPr>
              <w:spacing w:line="260" w:lineRule="exact"/>
              <w:ind w:left="463"/>
              <w:rPr>
                <w:szCs w:val="20"/>
              </w:rPr>
            </w:pPr>
            <w:r w:rsidRPr="00153F6D">
              <w:rPr>
                <w:szCs w:val="20"/>
              </w:rPr>
              <w:t>del 3 - klasifikacija po CC-SI</w:t>
            </w:r>
          </w:p>
        </w:tc>
        <w:tc>
          <w:tcPr>
            <w:tcW w:w="5103" w:type="dxa"/>
            <w:tcBorders>
              <w:top w:val="dashSmallGap" w:sz="4" w:space="0" w:color="auto"/>
              <w:left w:val="dashSmallGap" w:sz="4" w:space="0" w:color="auto"/>
              <w:bottom w:val="dashSmallGap" w:sz="4" w:space="0" w:color="auto"/>
            </w:tcBorders>
          </w:tcPr>
          <w:p w14:paraId="2CCB0530" w14:textId="129B3A88" w:rsidR="00E24D6A" w:rsidRPr="00153F6D" w:rsidRDefault="00776195" w:rsidP="00153F6D">
            <w:pPr>
              <w:spacing w:line="260" w:lineRule="exact"/>
              <w:ind w:left="743" w:hanging="743"/>
              <w:jc w:val="left"/>
              <w:rPr>
                <w:szCs w:val="20"/>
              </w:rPr>
            </w:pPr>
            <w:r w:rsidRPr="00153F6D">
              <w:rPr>
                <w:szCs w:val="20"/>
              </w:rPr>
              <w:t>12112 Gostilne, restavracije in točilnice (2,4 %)</w:t>
            </w:r>
          </w:p>
        </w:tc>
      </w:tr>
      <w:tr w:rsidR="00E24D6A" w:rsidRPr="00153F6D" w14:paraId="528335A6" w14:textId="77777777" w:rsidTr="00153F6D">
        <w:tc>
          <w:tcPr>
            <w:tcW w:w="3544" w:type="dxa"/>
            <w:tcBorders>
              <w:top w:val="dashSmallGap" w:sz="4" w:space="0" w:color="auto"/>
              <w:bottom w:val="dashSmallGap" w:sz="4" w:space="0" w:color="auto"/>
              <w:right w:val="dashSmallGap" w:sz="4" w:space="0" w:color="auto"/>
            </w:tcBorders>
          </w:tcPr>
          <w:p w14:paraId="345B7E7E" w14:textId="736B7DD2" w:rsidR="00E24D6A" w:rsidRPr="00153F6D" w:rsidRDefault="00E24D6A" w:rsidP="00153F6D">
            <w:pPr>
              <w:spacing w:line="260" w:lineRule="exact"/>
              <w:ind w:left="463"/>
              <w:rPr>
                <w:szCs w:val="20"/>
              </w:rPr>
            </w:pPr>
            <w:r w:rsidRPr="00153F6D">
              <w:rPr>
                <w:szCs w:val="20"/>
              </w:rPr>
              <w:t>del 4 - klasifikacija po CC-SI</w:t>
            </w:r>
          </w:p>
        </w:tc>
        <w:tc>
          <w:tcPr>
            <w:tcW w:w="5103" w:type="dxa"/>
            <w:tcBorders>
              <w:top w:val="dashSmallGap" w:sz="4" w:space="0" w:color="auto"/>
              <w:left w:val="dashSmallGap" w:sz="4" w:space="0" w:color="auto"/>
              <w:bottom w:val="dashSmallGap" w:sz="4" w:space="0" w:color="auto"/>
            </w:tcBorders>
          </w:tcPr>
          <w:p w14:paraId="35106F1B" w14:textId="1D70F6B3" w:rsidR="00E24D6A" w:rsidRPr="00153F6D" w:rsidRDefault="00776195" w:rsidP="00153F6D">
            <w:pPr>
              <w:spacing w:line="260" w:lineRule="exact"/>
              <w:ind w:left="743" w:hanging="743"/>
              <w:jc w:val="left"/>
              <w:rPr>
                <w:szCs w:val="20"/>
              </w:rPr>
            </w:pPr>
            <w:r w:rsidRPr="00153F6D">
              <w:rPr>
                <w:szCs w:val="20"/>
              </w:rPr>
              <w:t xml:space="preserve">12620 Muzeji, arhivi in knjižnice </w:t>
            </w:r>
            <w:r w:rsidR="00E24D6A" w:rsidRPr="00153F6D">
              <w:rPr>
                <w:szCs w:val="20"/>
              </w:rPr>
              <w:t>(</w:t>
            </w:r>
            <w:r w:rsidRPr="00153F6D">
              <w:rPr>
                <w:szCs w:val="20"/>
              </w:rPr>
              <w:t>1,9</w:t>
            </w:r>
            <w:r w:rsidR="00E24D6A" w:rsidRPr="00153F6D">
              <w:rPr>
                <w:szCs w:val="20"/>
              </w:rPr>
              <w:t xml:space="preserve"> %)</w:t>
            </w:r>
          </w:p>
        </w:tc>
      </w:tr>
      <w:tr w:rsidR="00E24D6A" w:rsidRPr="00153F6D" w14:paraId="6BE47EBB" w14:textId="77777777" w:rsidTr="00153F6D">
        <w:tc>
          <w:tcPr>
            <w:tcW w:w="3544" w:type="dxa"/>
            <w:tcBorders>
              <w:top w:val="dashSmallGap" w:sz="4" w:space="0" w:color="auto"/>
              <w:bottom w:val="dashSmallGap" w:sz="4" w:space="0" w:color="auto"/>
              <w:right w:val="dashSmallGap" w:sz="4" w:space="0" w:color="auto"/>
            </w:tcBorders>
          </w:tcPr>
          <w:p w14:paraId="0EAE0F27" w14:textId="4F360E02" w:rsidR="00E24D6A" w:rsidRPr="00153F6D" w:rsidRDefault="00E24D6A" w:rsidP="00153F6D">
            <w:pPr>
              <w:spacing w:line="260" w:lineRule="exact"/>
              <w:ind w:left="463"/>
              <w:rPr>
                <w:szCs w:val="20"/>
              </w:rPr>
            </w:pPr>
            <w:r w:rsidRPr="00153F6D">
              <w:rPr>
                <w:szCs w:val="20"/>
              </w:rPr>
              <w:t>del 5 - klasifikacija po CC-SI</w:t>
            </w:r>
          </w:p>
        </w:tc>
        <w:tc>
          <w:tcPr>
            <w:tcW w:w="5103" w:type="dxa"/>
            <w:tcBorders>
              <w:top w:val="dashSmallGap" w:sz="4" w:space="0" w:color="auto"/>
              <w:left w:val="dashSmallGap" w:sz="4" w:space="0" w:color="auto"/>
              <w:bottom w:val="dashSmallGap" w:sz="4" w:space="0" w:color="auto"/>
            </w:tcBorders>
          </w:tcPr>
          <w:p w14:paraId="46880995" w14:textId="66275E15" w:rsidR="00E24D6A" w:rsidRPr="00153F6D" w:rsidRDefault="00776195" w:rsidP="00153F6D">
            <w:pPr>
              <w:spacing w:line="260" w:lineRule="exact"/>
              <w:ind w:left="743" w:hanging="743"/>
              <w:jc w:val="left"/>
              <w:rPr>
                <w:szCs w:val="20"/>
              </w:rPr>
            </w:pPr>
            <w:r w:rsidRPr="00153F6D">
              <w:rPr>
                <w:szCs w:val="20"/>
              </w:rPr>
              <w:t>12304 Stavbe za storitvene dejavnosti (0,1 %)</w:t>
            </w:r>
          </w:p>
        </w:tc>
      </w:tr>
      <w:tr w:rsidR="00D7381F" w:rsidRPr="00153F6D" w14:paraId="7A52171E" w14:textId="77777777" w:rsidTr="00AE0971">
        <w:tc>
          <w:tcPr>
            <w:tcW w:w="3544" w:type="dxa"/>
            <w:tcBorders>
              <w:top w:val="dashSmallGap" w:sz="4" w:space="0" w:color="auto"/>
              <w:bottom w:val="dashSmallGap" w:sz="4" w:space="0" w:color="auto"/>
              <w:right w:val="dashSmallGap" w:sz="4" w:space="0" w:color="auto"/>
            </w:tcBorders>
          </w:tcPr>
          <w:p w14:paraId="74E0BECC" w14:textId="1103990C" w:rsidR="00D7381F" w:rsidRPr="00153F6D" w:rsidRDefault="00D7381F" w:rsidP="00AD0581">
            <w:pPr>
              <w:pStyle w:val="Zamik1"/>
            </w:pPr>
            <w:r w:rsidRPr="00153F6D">
              <w:t>zunanje mere na stiku z zemljiščem</w:t>
            </w:r>
          </w:p>
        </w:tc>
        <w:tc>
          <w:tcPr>
            <w:tcW w:w="5103" w:type="dxa"/>
            <w:tcBorders>
              <w:top w:val="dashSmallGap" w:sz="4" w:space="0" w:color="auto"/>
              <w:left w:val="dashSmallGap" w:sz="4" w:space="0" w:color="auto"/>
              <w:bottom w:val="dashSmallGap" w:sz="4" w:space="0" w:color="auto"/>
            </w:tcBorders>
          </w:tcPr>
          <w:p w14:paraId="6403A15B" w14:textId="5434C4AE" w:rsidR="00D7381F" w:rsidRPr="00153F6D" w:rsidRDefault="00776195" w:rsidP="00153F6D">
            <w:pPr>
              <w:spacing w:line="260" w:lineRule="exact"/>
              <w:ind w:left="743" w:hanging="743"/>
              <w:jc w:val="left"/>
              <w:rPr>
                <w:szCs w:val="20"/>
              </w:rPr>
            </w:pPr>
            <w:r w:rsidRPr="00153F6D">
              <w:rPr>
                <w:szCs w:val="20"/>
              </w:rPr>
              <w:t>137,6 m x 91,4 m</w:t>
            </w:r>
          </w:p>
        </w:tc>
      </w:tr>
      <w:tr w:rsidR="00D7381F" w:rsidRPr="00153F6D" w14:paraId="68B6A2DB" w14:textId="77777777" w:rsidTr="00AE0971">
        <w:tc>
          <w:tcPr>
            <w:tcW w:w="3544" w:type="dxa"/>
            <w:tcBorders>
              <w:top w:val="dashSmallGap" w:sz="4" w:space="0" w:color="auto"/>
              <w:bottom w:val="dashSmallGap" w:sz="4" w:space="0" w:color="auto"/>
              <w:right w:val="dashSmallGap" w:sz="4" w:space="0" w:color="auto"/>
            </w:tcBorders>
          </w:tcPr>
          <w:p w14:paraId="02B90555" w14:textId="77777777" w:rsidR="00D7381F" w:rsidRPr="00153F6D" w:rsidRDefault="00D7381F" w:rsidP="00AD0581">
            <w:pPr>
              <w:pStyle w:val="Zamik1"/>
            </w:pPr>
            <w:r w:rsidRPr="00153F6D">
              <w:t xml:space="preserve">najvišja višinska kota (n. v.) </w:t>
            </w:r>
          </w:p>
        </w:tc>
        <w:tc>
          <w:tcPr>
            <w:tcW w:w="5103" w:type="dxa"/>
            <w:tcBorders>
              <w:top w:val="dashSmallGap" w:sz="4" w:space="0" w:color="auto"/>
              <w:left w:val="dashSmallGap" w:sz="4" w:space="0" w:color="auto"/>
              <w:bottom w:val="dashSmallGap" w:sz="4" w:space="0" w:color="auto"/>
            </w:tcBorders>
          </w:tcPr>
          <w:p w14:paraId="1EB6DFDB" w14:textId="72FCB42C" w:rsidR="00D7381F" w:rsidRPr="00153F6D" w:rsidRDefault="00776195" w:rsidP="00153F6D">
            <w:pPr>
              <w:spacing w:line="260" w:lineRule="exact"/>
              <w:ind w:left="743" w:hanging="743"/>
              <w:jc w:val="left"/>
              <w:rPr>
                <w:szCs w:val="20"/>
              </w:rPr>
            </w:pPr>
            <w:r w:rsidRPr="00153F6D">
              <w:rPr>
                <w:szCs w:val="20"/>
              </w:rPr>
              <w:t>318,5</w:t>
            </w:r>
            <w:r w:rsidR="008E38D1" w:rsidRPr="00153F6D">
              <w:rPr>
                <w:szCs w:val="20"/>
              </w:rPr>
              <w:t>0</w:t>
            </w:r>
            <w:r w:rsidRPr="00153F6D">
              <w:rPr>
                <w:szCs w:val="20"/>
              </w:rPr>
              <w:t xml:space="preserve"> </w:t>
            </w:r>
            <w:r w:rsidR="00D7381F" w:rsidRPr="00153F6D">
              <w:rPr>
                <w:szCs w:val="20"/>
              </w:rPr>
              <w:t xml:space="preserve">m </w:t>
            </w:r>
          </w:p>
        </w:tc>
      </w:tr>
      <w:tr w:rsidR="00D7381F" w:rsidRPr="00153F6D" w14:paraId="2428145E" w14:textId="77777777" w:rsidTr="00AE0971">
        <w:tc>
          <w:tcPr>
            <w:tcW w:w="3544" w:type="dxa"/>
            <w:tcBorders>
              <w:top w:val="dashSmallGap" w:sz="4" w:space="0" w:color="auto"/>
              <w:bottom w:val="dashSmallGap" w:sz="4" w:space="0" w:color="auto"/>
              <w:right w:val="dashSmallGap" w:sz="4" w:space="0" w:color="auto"/>
            </w:tcBorders>
          </w:tcPr>
          <w:p w14:paraId="4192A4A5" w14:textId="77777777" w:rsidR="00D7381F" w:rsidRPr="00153F6D" w:rsidRDefault="00D7381F" w:rsidP="00AD0581">
            <w:pPr>
              <w:pStyle w:val="Zamik1"/>
            </w:pPr>
            <w:r w:rsidRPr="00153F6D">
              <w:t>višinska kota pritličja (n. v.)</w:t>
            </w:r>
          </w:p>
        </w:tc>
        <w:tc>
          <w:tcPr>
            <w:tcW w:w="5103" w:type="dxa"/>
            <w:tcBorders>
              <w:top w:val="dashSmallGap" w:sz="4" w:space="0" w:color="auto"/>
              <w:left w:val="dashSmallGap" w:sz="4" w:space="0" w:color="auto"/>
              <w:bottom w:val="dashSmallGap" w:sz="4" w:space="0" w:color="auto"/>
            </w:tcBorders>
          </w:tcPr>
          <w:p w14:paraId="31C315CD" w14:textId="4ED2781A" w:rsidR="00D7381F" w:rsidRPr="00153F6D" w:rsidRDefault="00D7381F" w:rsidP="00153F6D">
            <w:pPr>
              <w:spacing w:line="260" w:lineRule="exact"/>
              <w:ind w:left="743" w:hanging="743"/>
              <w:jc w:val="left"/>
              <w:rPr>
                <w:szCs w:val="20"/>
              </w:rPr>
            </w:pPr>
            <w:r w:rsidRPr="00153F6D">
              <w:rPr>
                <w:szCs w:val="20"/>
              </w:rPr>
              <w:t xml:space="preserve">±0,00 m = </w:t>
            </w:r>
            <w:r w:rsidR="00776195" w:rsidRPr="00153F6D">
              <w:rPr>
                <w:szCs w:val="20"/>
              </w:rPr>
              <w:t>298,5</w:t>
            </w:r>
            <w:r w:rsidR="008C6242" w:rsidRPr="00153F6D">
              <w:rPr>
                <w:szCs w:val="20"/>
              </w:rPr>
              <w:t>5</w:t>
            </w:r>
            <w:r w:rsidR="00776195" w:rsidRPr="00153F6D">
              <w:rPr>
                <w:szCs w:val="20"/>
              </w:rPr>
              <w:t xml:space="preserve"> </w:t>
            </w:r>
            <w:r w:rsidRPr="00153F6D">
              <w:rPr>
                <w:szCs w:val="20"/>
              </w:rPr>
              <w:t>m</w:t>
            </w:r>
          </w:p>
        </w:tc>
      </w:tr>
      <w:tr w:rsidR="00D7381F" w:rsidRPr="00153F6D" w14:paraId="2BDF586C" w14:textId="77777777" w:rsidTr="00AE0971">
        <w:tc>
          <w:tcPr>
            <w:tcW w:w="3544" w:type="dxa"/>
            <w:tcBorders>
              <w:top w:val="dashSmallGap" w:sz="4" w:space="0" w:color="auto"/>
              <w:bottom w:val="dashSmallGap" w:sz="4" w:space="0" w:color="auto"/>
              <w:right w:val="dashSmallGap" w:sz="4" w:space="0" w:color="auto"/>
            </w:tcBorders>
          </w:tcPr>
          <w:p w14:paraId="30A22B26" w14:textId="77777777" w:rsidR="00D7381F" w:rsidRPr="00153F6D" w:rsidRDefault="00D7381F" w:rsidP="00AD0581">
            <w:pPr>
              <w:pStyle w:val="Zamik1"/>
            </w:pPr>
            <w:r w:rsidRPr="00153F6D">
              <w:t>najnižja višinska kota – kota tlaka najnižje etaže (n. v.)</w:t>
            </w:r>
          </w:p>
        </w:tc>
        <w:tc>
          <w:tcPr>
            <w:tcW w:w="5103" w:type="dxa"/>
            <w:tcBorders>
              <w:top w:val="dashSmallGap" w:sz="4" w:space="0" w:color="auto"/>
              <w:left w:val="dashSmallGap" w:sz="4" w:space="0" w:color="auto"/>
              <w:bottom w:val="dashSmallGap" w:sz="4" w:space="0" w:color="auto"/>
            </w:tcBorders>
          </w:tcPr>
          <w:p w14:paraId="585E11D7" w14:textId="6399033A" w:rsidR="00D7381F" w:rsidRPr="00153F6D" w:rsidRDefault="00776195" w:rsidP="00153F6D">
            <w:pPr>
              <w:spacing w:line="260" w:lineRule="exact"/>
              <w:ind w:left="743" w:hanging="743"/>
              <w:jc w:val="left"/>
              <w:rPr>
                <w:szCs w:val="20"/>
              </w:rPr>
            </w:pPr>
            <w:r w:rsidRPr="00153F6D">
              <w:rPr>
                <w:szCs w:val="20"/>
              </w:rPr>
              <w:t>291,5</w:t>
            </w:r>
            <w:r w:rsidR="008E38D1" w:rsidRPr="00153F6D">
              <w:rPr>
                <w:szCs w:val="20"/>
              </w:rPr>
              <w:t>0</w:t>
            </w:r>
            <w:r w:rsidRPr="00153F6D">
              <w:rPr>
                <w:szCs w:val="20"/>
              </w:rPr>
              <w:t xml:space="preserve"> </w:t>
            </w:r>
            <w:r w:rsidR="00D7381F" w:rsidRPr="00153F6D">
              <w:rPr>
                <w:szCs w:val="20"/>
              </w:rPr>
              <w:t xml:space="preserve">m </w:t>
            </w:r>
          </w:p>
        </w:tc>
      </w:tr>
      <w:tr w:rsidR="00D7381F" w:rsidRPr="00153F6D" w14:paraId="35870B45" w14:textId="77777777" w:rsidTr="00AE0971">
        <w:tc>
          <w:tcPr>
            <w:tcW w:w="3544" w:type="dxa"/>
            <w:tcBorders>
              <w:top w:val="dashSmallGap" w:sz="4" w:space="0" w:color="auto"/>
              <w:bottom w:val="dashSmallGap" w:sz="4" w:space="0" w:color="auto"/>
              <w:right w:val="dashSmallGap" w:sz="4" w:space="0" w:color="auto"/>
            </w:tcBorders>
          </w:tcPr>
          <w:p w14:paraId="324FEF9E" w14:textId="77777777" w:rsidR="00D7381F" w:rsidRPr="00153F6D" w:rsidRDefault="00D7381F" w:rsidP="00AD0581">
            <w:pPr>
              <w:pStyle w:val="Zamik1"/>
            </w:pPr>
            <w:r w:rsidRPr="00153F6D">
              <w:t>višina (največja razdalja od kote tlaka najnižje etaže do vrha stavbe do najvišje višinske kote)</w:t>
            </w:r>
          </w:p>
        </w:tc>
        <w:tc>
          <w:tcPr>
            <w:tcW w:w="5103" w:type="dxa"/>
            <w:tcBorders>
              <w:top w:val="dashSmallGap" w:sz="4" w:space="0" w:color="auto"/>
              <w:left w:val="dashSmallGap" w:sz="4" w:space="0" w:color="auto"/>
              <w:bottom w:val="dashSmallGap" w:sz="4" w:space="0" w:color="auto"/>
            </w:tcBorders>
          </w:tcPr>
          <w:p w14:paraId="3FA845B5" w14:textId="47EA9765" w:rsidR="00D7381F" w:rsidRPr="00153F6D" w:rsidRDefault="00776195" w:rsidP="00153F6D">
            <w:pPr>
              <w:spacing w:line="260" w:lineRule="exact"/>
              <w:ind w:left="743" w:hanging="743"/>
              <w:jc w:val="left"/>
              <w:rPr>
                <w:szCs w:val="20"/>
              </w:rPr>
            </w:pPr>
            <w:r w:rsidRPr="00153F6D">
              <w:rPr>
                <w:szCs w:val="20"/>
              </w:rPr>
              <w:t>27,0</w:t>
            </w:r>
            <w:r w:rsidR="00D7381F" w:rsidRPr="00153F6D">
              <w:rPr>
                <w:szCs w:val="20"/>
              </w:rPr>
              <w:t xml:space="preserve"> m</w:t>
            </w:r>
          </w:p>
        </w:tc>
      </w:tr>
      <w:tr w:rsidR="00D7381F" w:rsidRPr="00153F6D" w14:paraId="7B0A81F0" w14:textId="77777777" w:rsidTr="00AE0971">
        <w:tc>
          <w:tcPr>
            <w:tcW w:w="3544" w:type="dxa"/>
            <w:tcBorders>
              <w:top w:val="dashSmallGap" w:sz="4" w:space="0" w:color="auto"/>
              <w:bottom w:val="dashSmallGap" w:sz="4" w:space="0" w:color="auto"/>
              <w:right w:val="dashSmallGap" w:sz="4" w:space="0" w:color="auto"/>
            </w:tcBorders>
          </w:tcPr>
          <w:p w14:paraId="1351527C" w14:textId="77777777" w:rsidR="00D7381F" w:rsidRPr="00153F6D" w:rsidRDefault="00D7381F" w:rsidP="00AD0581">
            <w:pPr>
              <w:pStyle w:val="Zamik1"/>
            </w:pPr>
            <w:r w:rsidRPr="00153F6D">
              <w:t>zazidana površina</w:t>
            </w:r>
          </w:p>
        </w:tc>
        <w:tc>
          <w:tcPr>
            <w:tcW w:w="5103" w:type="dxa"/>
            <w:tcBorders>
              <w:top w:val="dashSmallGap" w:sz="4" w:space="0" w:color="auto"/>
              <w:left w:val="dashSmallGap" w:sz="4" w:space="0" w:color="auto"/>
              <w:bottom w:val="dashSmallGap" w:sz="4" w:space="0" w:color="auto"/>
            </w:tcBorders>
          </w:tcPr>
          <w:p w14:paraId="31D60855" w14:textId="108B7F23" w:rsidR="00D7381F" w:rsidRPr="00153F6D" w:rsidRDefault="00776195" w:rsidP="00153F6D">
            <w:pPr>
              <w:spacing w:line="260" w:lineRule="exact"/>
              <w:ind w:left="743" w:hanging="743"/>
              <w:jc w:val="left"/>
              <w:rPr>
                <w:szCs w:val="20"/>
              </w:rPr>
            </w:pPr>
            <w:r w:rsidRPr="00153F6D">
              <w:rPr>
                <w:szCs w:val="20"/>
              </w:rPr>
              <w:t>10.478,3</w:t>
            </w:r>
            <w:r w:rsidRPr="00153F6D">
              <w:t xml:space="preserve"> </w:t>
            </w:r>
            <w:r w:rsidR="00D7381F" w:rsidRPr="00153F6D">
              <w:rPr>
                <w:szCs w:val="20"/>
              </w:rPr>
              <w:t>m</w:t>
            </w:r>
            <w:r w:rsidR="00D7381F" w:rsidRPr="00153F6D">
              <w:rPr>
                <w:szCs w:val="20"/>
                <w:vertAlign w:val="superscript"/>
              </w:rPr>
              <w:t>2</w:t>
            </w:r>
          </w:p>
        </w:tc>
      </w:tr>
      <w:tr w:rsidR="00D7381F" w:rsidRPr="00153F6D" w14:paraId="0FDDCDC9" w14:textId="77777777" w:rsidTr="00AE0971">
        <w:tc>
          <w:tcPr>
            <w:tcW w:w="3544" w:type="dxa"/>
            <w:tcBorders>
              <w:top w:val="dashSmallGap" w:sz="4" w:space="0" w:color="auto"/>
              <w:bottom w:val="dashSmallGap" w:sz="4" w:space="0" w:color="auto"/>
              <w:right w:val="dashSmallGap" w:sz="4" w:space="0" w:color="auto"/>
            </w:tcBorders>
          </w:tcPr>
          <w:p w14:paraId="5D27C4F4" w14:textId="001DC308" w:rsidR="00D7381F" w:rsidRPr="00153F6D" w:rsidRDefault="00D7381F" w:rsidP="00AD0581">
            <w:pPr>
              <w:pStyle w:val="Zamik1"/>
            </w:pPr>
            <w:r w:rsidRPr="00153F6D">
              <w:t xml:space="preserve">uporabna površina za stanovanja in poslovne dejavnosti stavbe </w:t>
            </w:r>
          </w:p>
        </w:tc>
        <w:tc>
          <w:tcPr>
            <w:tcW w:w="5103" w:type="dxa"/>
            <w:tcBorders>
              <w:top w:val="dashSmallGap" w:sz="4" w:space="0" w:color="auto"/>
              <w:left w:val="dashSmallGap" w:sz="4" w:space="0" w:color="auto"/>
              <w:bottom w:val="dashSmallGap" w:sz="4" w:space="0" w:color="auto"/>
            </w:tcBorders>
          </w:tcPr>
          <w:p w14:paraId="59BBACB7" w14:textId="6CF16137" w:rsidR="00D7381F" w:rsidRPr="00153F6D" w:rsidRDefault="00776195" w:rsidP="00153F6D">
            <w:pPr>
              <w:spacing w:line="260" w:lineRule="exact"/>
              <w:ind w:left="743" w:hanging="743"/>
              <w:jc w:val="left"/>
              <w:rPr>
                <w:szCs w:val="20"/>
              </w:rPr>
            </w:pPr>
            <w:r w:rsidRPr="00153F6D">
              <w:rPr>
                <w:szCs w:val="20"/>
              </w:rPr>
              <w:t>30.088,4</w:t>
            </w:r>
            <w:r w:rsidRPr="00153F6D">
              <w:t xml:space="preserve"> </w:t>
            </w:r>
            <w:r w:rsidR="00D7381F" w:rsidRPr="00153F6D">
              <w:rPr>
                <w:szCs w:val="20"/>
              </w:rPr>
              <w:t>m</w:t>
            </w:r>
            <w:r w:rsidR="00D7381F" w:rsidRPr="00153F6D">
              <w:rPr>
                <w:szCs w:val="20"/>
                <w:vertAlign w:val="superscript"/>
              </w:rPr>
              <w:t>2</w:t>
            </w:r>
          </w:p>
        </w:tc>
      </w:tr>
      <w:tr w:rsidR="00D7381F" w:rsidRPr="00153F6D" w14:paraId="44164619" w14:textId="77777777" w:rsidTr="00AE0971">
        <w:tc>
          <w:tcPr>
            <w:tcW w:w="3544" w:type="dxa"/>
            <w:tcBorders>
              <w:top w:val="dashSmallGap" w:sz="4" w:space="0" w:color="auto"/>
              <w:bottom w:val="dashSmallGap" w:sz="4" w:space="0" w:color="auto"/>
              <w:right w:val="dashSmallGap" w:sz="4" w:space="0" w:color="auto"/>
            </w:tcBorders>
          </w:tcPr>
          <w:p w14:paraId="66EFA919" w14:textId="77777777" w:rsidR="00D7381F" w:rsidRPr="00153F6D" w:rsidRDefault="00D7381F" w:rsidP="00AD0581">
            <w:pPr>
              <w:pStyle w:val="Zamik1"/>
            </w:pPr>
            <w:r w:rsidRPr="00153F6D">
              <w:t>bruto tlorisna površina stavbe</w:t>
            </w:r>
          </w:p>
        </w:tc>
        <w:tc>
          <w:tcPr>
            <w:tcW w:w="5103" w:type="dxa"/>
            <w:tcBorders>
              <w:top w:val="dashSmallGap" w:sz="4" w:space="0" w:color="auto"/>
              <w:left w:val="dashSmallGap" w:sz="4" w:space="0" w:color="auto"/>
              <w:bottom w:val="dashSmallGap" w:sz="4" w:space="0" w:color="auto"/>
            </w:tcBorders>
          </w:tcPr>
          <w:p w14:paraId="13371B12" w14:textId="5A79C1D7" w:rsidR="00D7381F" w:rsidRPr="00153F6D" w:rsidRDefault="00776195" w:rsidP="00153F6D">
            <w:pPr>
              <w:spacing w:line="260" w:lineRule="exact"/>
              <w:ind w:left="743" w:hanging="743"/>
              <w:jc w:val="left"/>
              <w:rPr>
                <w:szCs w:val="20"/>
              </w:rPr>
            </w:pPr>
            <w:r w:rsidRPr="00153F6D">
              <w:rPr>
                <w:szCs w:val="20"/>
              </w:rPr>
              <w:t xml:space="preserve">52.019,5 </w:t>
            </w:r>
            <w:r w:rsidR="00D7381F" w:rsidRPr="00153F6D">
              <w:rPr>
                <w:szCs w:val="20"/>
              </w:rPr>
              <w:t>m</w:t>
            </w:r>
            <w:r w:rsidR="00D7381F" w:rsidRPr="00153F6D">
              <w:rPr>
                <w:szCs w:val="20"/>
                <w:vertAlign w:val="superscript"/>
              </w:rPr>
              <w:t>2</w:t>
            </w:r>
          </w:p>
        </w:tc>
      </w:tr>
      <w:tr w:rsidR="00D7381F" w:rsidRPr="00153F6D" w14:paraId="564AD2E8" w14:textId="77777777" w:rsidTr="00AE0971">
        <w:tc>
          <w:tcPr>
            <w:tcW w:w="3544" w:type="dxa"/>
            <w:tcBorders>
              <w:top w:val="dashSmallGap" w:sz="4" w:space="0" w:color="auto"/>
              <w:bottom w:val="dashSmallGap" w:sz="4" w:space="0" w:color="auto"/>
              <w:right w:val="dashSmallGap" w:sz="4" w:space="0" w:color="auto"/>
            </w:tcBorders>
          </w:tcPr>
          <w:p w14:paraId="258C0EA4" w14:textId="77777777" w:rsidR="00D7381F" w:rsidRPr="00153F6D" w:rsidRDefault="00D7381F" w:rsidP="00AD0581">
            <w:pPr>
              <w:pStyle w:val="Zamik1"/>
            </w:pPr>
            <w:r w:rsidRPr="00153F6D">
              <w:t>bruto prostornina stavbe</w:t>
            </w:r>
          </w:p>
        </w:tc>
        <w:tc>
          <w:tcPr>
            <w:tcW w:w="5103" w:type="dxa"/>
            <w:tcBorders>
              <w:top w:val="dashSmallGap" w:sz="4" w:space="0" w:color="auto"/>
              <w:left w:val="dashSmallGap" w:sz="4" w:space="0" w:color="auto"/>
              <w:bottom w:val="dashSmallGap" w:sz="4" w:space="0" w:color="auto"/>
            </w:tcBorders>
          </w:tcPr>
          <w:p w14:paraId="091A7017" w14:textId="0E45F4D6" w:rsidR="00D7381F" w:rsidRPr="00153F6D" w:rsidRDefault="00776195" w:rsidP="00153F6D">
            <w:pPr>
              <w:spacing w:line="260" w:lineRule="exact"/>
              <w:ind w:left="743" w:hanging="743"/>
              <w:jc w:val="left"/>
              <w:rPr>
                <w:szCs w:val="20"/>
              </w:rPr>
            </w:pPr>
            <w:r w:rsidRPr="00153F6D">
              <w:rPr>
                <w:szCs w:val="20"/>
              </w:rPr>
              <w:t xml:space="preserve">263.304,9 </w:t>
            </w:r>
            <w:r w:rsidR="00D7381F" w:rsidRPr="00153F6D">
              <w:rPr>
                <w:szCs w:val="20"/>
              </w:rPr>
              <w:t>m</w:t>
            </w:r>
            <w:r w:rsidR="00D7381F" w:rsidRPr="00153F6D">
              <w:rPr>
                <w:szCs w:val="20"/>
                <w:vertAlign w:val="superscript"/>
              </w:rPr>
              <w:t>3</w:t>
            </w:r>
          </w:p>
        </w:tc>
      </w:tr>
      <w:tr w:rsidR="00776195" w:rsidRPr="00153F6D" w14:paraId="39E4EE91" w14:textId="77777777" w:rsidTr="00904FF2">
        <w:tc>
          <w:tcPr>
            <w:tcW w:w="3544" w:type="dxa"/>
            <w:tcBorders>
              <w:top w:val="dashSmallGap" w:sz="4" w:space="0" w:color="auto"/>
              <w:right w:val="dashSmallGap" w:sz="4" w:space="0" w:color="auto"/>
            </w:tcBorders>
          </w:tcPr>
          <w:p w14:paraId="0F8A0319" w14:textId="77777777" w:rsidR="00776195" w:rsidRPr="00153F6D" w:rsidRDefault="00776195" w:rsidP="00AD0581">
            <w:pPr>
              <w:pStyle w:val="Zamik1"/>
            </w:pPr>
            <w:proofErr w:type="spellStart"/>
            <w:r w:rsidRPr="00153F6D">
              <w:t>etažnost</w:t>
            </w:r>
            <w:proofErr w:type="spellEnd"/>
          </w:p>
        </w:tc>
        <w:tc>
          <w:tcPr>
            <w:tcW w:w="5103" w:type="dxa"/>
            <w:tcBorders>
              <w:top w:val="dashSmallGap" w:sz="4" w:space="0" w:color="auto"/>
              <w:left w:val="dashSmallGap" w:sz="4" w:space="0" w:color="auto"/>
              <w:bottom w:val="dashSmallGap" w:sz="4" w:space="0" w:color="auto"/>
            </w:tcBorders>
          </w:tcPr>
          <w:p w14:paraId="427266F7" w14:textId="3B8D1004" w:rsidR="00776195" w:rsidRPr="00153F6D" w:rsidRDefault="00776195" w:rsidP="00153F6D">
            <w:pPr>
              <w:spacing w:line="260" w:lineRule="exact"/>
              <w:jc w:val="left"/>
              <w:rPr>
                <w:szCs w:val="20"/>
              </w:rPr>
            </w:pPr>
            <w:r w:rsidRPr="00153F6D">
              <w:rPr>
                <w:szCs w:val="20"/>
              </w:rPr>
              <w:t>K + P + 2N + T</w:t>
            </w:r>
          </w:p>
        </w:tc>
      </w:tr>
      <w:tr w:rsidR="00D7381F" w:rsidRPr="00153F6D" w14:paraId="3A8A805F" w14:textId="77777777" w:rsidTr="00AE0971">
        <w:tc>
          <w:tcPr>
            <w:tcW w:w="3544" w:type="dxa"/>
            <w:tcBorders>
              <w:top w:val="dashSmallGap" w:sz="4" w:space="0" w:color="auto"/>
              <w:bottom w:val="dashSmallGap" w:sz="4" w:space="0" w:color="auto"/>
              <w:right w:val="dashSmallGap" w:sz="4" w:space="0" w:color="auto"/>
            </w:tcBorders>
          </w:tcPr>
          <w:p w14:paraId="46A5641F" w14:textId="77777777" w:rsidR="00D7381F" w:rsidRPr="00153F6D" w:rsidRDefault="00D7381F" w:rsidP="00AD0581">
            <w:pPr>
              <w:pStyle w:val="Zamik1"/>
            </w:pPr>
            <w:r w:rsidRPr="00153F6D">
              <w:t>število parkirnih mest</w:t>
            </w:r>
          </w:p>
        </w:tc>
        <w:tc>
          <w:tcPr>
            <w:tcW w:w="5103" w:type="dxa"/>
            <w:tcBorders>
              <w:top w:val="dashSmallGap" w:sz="4" w:space="0" w:color="auto"/>
              <w:left w:val="dashSmallGap" w:sz="4" w:space="0" w:color="auto"/>
              <w:bottom w:val="dashSmallGap" w:sz="4" w:space="0" w:color="auto"/>
            </w:tcBorders>
          </w:tcPr>
          <w:p w14:paraId="0EA97F9A" w14:textId="7CC7A3EF" w:rsidR="00166ED6" w:rsidRPr="00153F6D" w:rsidRDefault="00776195" w:rsidP="00153F6D">
            <w:pPr>
              <w:spacing w:line="260" w:lineRule="exact"/>
              <w:jc w:val="left"/>
              <w:rPr>
                <w:szCs w:val="20"/>
              </w:rPr>
            </w:pPr>
            <w:r w:rsidRPr="00153F6D">
              <w:rPr>
                <w:szCs w:val="20"/>
              </w:rPr>
              <w:t>320 PM za motorna vozila</w:t>
            </w:r>
            <w:r w:rsidR="005906AA" w:rsidRPr="00153F6D">
              <w:rPr>
                <w:szCs w:val="20"/>
              </w:rPr>
              <w:t xml:space="preserve"> (od tega 16 za gibalno ovirane</w:t>
            </w:r>
            <w:r w:rsidR="005E2D89" w:rsidRPr="00153F6D">
              <w:rPr>
                <w:szCs w:val="20"/>
              </w:rPr>
              <w:t xml:space="preserve"> osebe</w:t>
            </w:r>
            <w:r w:rsidR="005906AA" w:rsidRPr="00153F6D">
              <w:rPr>
                <w:szCs w:val="20"/>
              </w:rPr>
              <w:t>)</w:t>
            </w:r>
            <w:r w:rsidRPr="00153F6D">
              <w:rPr>
                <w:szCs w:val="20"/>
              </w:rPr>
              <w:t>,</w:t>
            </w:r>
          </w:p>
          <w:p w14:paraId="762E4244" w14:textId="1452B1E2" w:rsidR="00D7381F" w:rsidRPr="00153F6D" w:rsidRDefault="00776195" w:rsidP="00153F6D">
            <w:pPr>
              <w:spacing w:line="260" w:lineRule="exact"/>
              <w:jc w:val="left"/>
              <w:rPr>
                <w:szCs w:val="20"/>
              </w:rPr>
            </w:pPr>
            <w:r w:rsidRPr="00153F6D">
              <w:rPr>
                <w:szCs w:val="20"/>
              </w:rPr>
              <w:t>20 PM za druga enosledna vozila</w:t>
            </w:r>
            <w:r w:rsidR="00575BDA" w:rsidRPr="00153F6D">
              <w:rPr>
                <w:szCs w:val="20"/>
              </w:rPr>
              <w:t>,</w:t>
            </w:r>
          </w:p>
          <w:p w14:paraId="51FEE455" w14:textId="22C6C37E" w:rsidR="00575BDA" w:rsidRPr="00153F6D" w:rsidRDefault="00776195" w:rsidP="00153F6D">
            <w:pPr>
              <w:spacing w:line="260" w:lineRule="exact"/>
              <w:jc w:val="left"/>
              <w:rPr>
                <w:szCs w:val="20"/>
              </w:rPr>
            </w:pPr>
            <w:r w:rsidRPr="00153F6D">
              <w:rPr>
                <w:szCs w:val="20"/>
              </w:rPr>
              <w:t xml:space="preserve">434 </w:t>
            </w:r>
            <w:r w:rsidR="005906AA" w:rsidRPr="00153F6D">
              <w:rPr>
                <w:szCs w:val="20"/>
              </w:rPr>
              <w:t>PM za kolesa</w:t>
            </w:r>
            <w:r w:rsidR="00575BDA" w:rsidRPr="00153F6D">
              <w:rPr>
                <w:szCs w:val="20"/>
              </w:rPr>
              <w:t>:</w:t>
            </w:r>
            <w:r w:rsidR="005906AA" w:rsidRPr="00153F6D">
              <w:rPr>
                <w:szCs w:val="20"/>
              </w:rPr>
              <w:t xml:space="preserve"> (242 </w:t>
            </w:r>
            <w:r w:rsidR="00575BDA" w:rsidRPr="00153F6D">
              <w:rPr>
                <w:szCs w:val="20"/>
              </w:rPr>
              <w:t xml:space="preserve">PM </w:t>
            </w:r>
            <w:r w:rsidR="005906AA" w:rsidRPr="00153F6D">
              <w:rPr>
                <w:szCs w:val="20"/>
              </w:rPr>
              <w:t xml:space="preserve">v zaklonišču / kolesarnici </w:t>
            </w:r>
            <w:r w:rsidR="00575BDA" w:rsidRPr="00153F6D">
              <w:rPr>
                <w:szCs w:val="20"/>
              </w:rPr>
              <w:t>in</w:t>
            </w:r>
            <w:r w:rsidR="005906AA" w:rsidRPr="00153F6D">
              <w:rPr>
                <w:szCs w:val="20"/>
              </w:rPr>
              <w:t xml:space="preserve"> 192 </w:t>
            </w:r>
            <w:r w:rsidR="00575BDA" w:rsidRPr="00153F6D">
              <w:rPr>
                <w:szCs w:val="20"/>
              </w:rPr>
              <w:t xml:space="preserve">PM </w:t>
            </w:r>
            <w:r w:rsidR="005906AA" w:rsidRPr="00153F6D">
              <w:rPr>
                <w:szCs w:val="20"/>
              </w:rPr>
              <w:t xml:space="preserve">na zunanjih površinah) </w:t>
            </w:r>
            <w:r w:rsidRPr="00153F6D">
              <w:rPr>
                <w:szCs w:val="20"/>
              </w:rPr>
              <w:t>+</w:t>
            </w:r>
            <w:r w:rsidR="005906AA" w:rsidRPr="00153F6D">
              <w:rPr>
                <w:szCs w:val="20"/>
              </w:rPr>
              <w:t xml:space="preserve"> </w:t>
            </w:r>
            <w:r w:rsidRPr="00153F6D">
              <w:rPr>
                <w:szCs w:val="20"/>
              </w:rPr>
              <w:t xml:space="preserve">12 PM </w:t>
            </w:r>
            <w:r w:rsidR="005906AA" w:rsidRPr="00153F6D">
              <w:rPr>
                <w:szCs w:val="20"/>
              </w:rPr>
              <w:t>za kolesa v garaži</w:t>
            </w:r>
          </w:p>
        </w:tc>
      </w:tr>
      <w:tr w:rsidR="00D7381F" w:rsidRPr="00153F6D" w14:paraId="6D0F9BF1" w14:textId="77777777" w:rsidTr="00AE0971">
        <w:tc>
          <w:tcPr>
            <w:tcW w:w="3544" w:type="dxa"/>
            <w:tcBorders>
              <w:top w:val="dashSmallGap" w:sz="4" w:space="0" w:color="auto"/>
              <w:bottom w:val="dashSmallGap" w:sz="4" w:space="0" w:color="auto"/>
              <w:right w:val="dashSmallGap" w:sz="4" w:space="0" w:color="auto"/>
            </w:tcBorders>
          </w:tcPr>
          <w:p w14:paraId="6E6BA123" w14:textId="77777777" w:rsidR="00D7381F" w:rsidRPr="00153F6D" w:rsidRDefault="00D7381F" w:rsidP="00AD0581">
            <w:pPr>
              <w:pStyle w:val="Zamik1"/>
            </w:pPr>
            <w:r w:rsidRPr="00153F6D">
              <w:t>fasada</w:t>
            </w:r>
          </w:p>
        </w:tc>
        <w:tc>
          <w:tcPr>
            <w:tcW w:w="5103" w:type="dxa"/>
            <w:tcBorders>
              <w:top w:val="dashSmallGap" w:sz="4" w:space="0" w:color="auto"/>
              <w:left w:val="dashSmallGap" w:sz="4" w:space="0" w:color="auto"/>
              <w:bottom w:val="dashSmallGap" w:sz="4" w:space="0" w:color="auto"/>
            </w:tcBorders>
          </w:tcPr>
          <w:p w14:paraId="3211B9BF" w14:textId="46AA15CA" w:rsidR="00D7381F" w:rsidRPr="00153F6D" w:rsidRDefault="00DB1829" w:rsidP="00153F6D">
            <w:pPr>
              <w:spacing w:line="260" w:lineRule="exact"/>
              <w:jc w:val="left"/>
              <w:rPr>
                <w:szCs w:val="20"/>
              </w:rPr>
            </w:pPr>
            <w:r w:rsidRPr="00153F6D">
              <w:rPr>
                <w:szCs w:val="20"/>
              </w:rPr>
              <w:t>steklena fasada, aluminijasta fasada</w:t>
            </w:r>
            <w:r w:rsidR="008E38D1" w:rsidRPr="00153F6D">
              <w:rPr>
                <w:szCs w:val="20"/>
              </w:rPr>
              <w:t xml:space="preserve"> (parapeti)</w:t>
            </w:r>
            <w:r w:rsidRPr="00153F6D">
              <w:rPr>
                <w:szCs w:val="20"/>
              </w:rPr>
              <w:t xml:space="preserve">, betonska </w:t>
            </w:r>
            <w:r w:rsidR="008E38D1" w:rsidRPr="00153F6D">
              <w:rPr>
                <w:szCs w:val="20"/>
              </w:rPr>
              <w:t>fasada (senčila)</w:t>
            </w:r>
          </w:p>
        </w:tc>
      </w:tr>
      <w:tr w:rsidR="00D7381F" w:rsidRPr="00153F6D" w14:paraId="58BA6FCB" w14:textId="77777777" w:rsidTr="00AE0971">
        <w:tc>
          <w:tcPr>
            <w:tcW w:w="3544" w:type="dxa"/>
            <w:tcBorders>
              <w:top w:val="dashSmallGap" w:sz="4" w:space="0" w:color="auto"/>
              <w:bottom w:val="dashSmallGap" w:sz="4" w:space="0" w:color="auto"/>
              <w:right w:val="dashSmallGap" w:sz="4" w:space="0" w:color="auto"/>
            </w:tcBorders>
          </w:tcPr>
          <w:p w14:paraId="0EEE3D3F" w14:textId="10042F50" w:rsidR="00D7381F" w:rsidRPr="00153F6D" w:rsidRDefault="00D7381F" w:rsidP="00AD0581">
            <w:pPr>
              <w:pStyle w:val="Zamik1"/>
            </w:pPr>
            <w:r w:rsidRPr="00153F6D">
              <w:t>streha</w:t>
            </w:r>
          </w:p>
        </w:tc>
        <w:tc>
          <w:tcPr>
            <w:tcW w:w="5103" w:type="dxa"/>
            <w:tcBorders>
              <w:top w:val="dashSmallGap" w:sz="4" w:space="0" w:color="auto"/>
              <w:left w:val="dashSmallGap" w:sz="4" w:space="0" w:color="auto"/>
              <w:bottom w:val="dashSmallGap" w:sz="4" w:space="0" w:color="auto"/>
            </w:tcBorders>
          </w:tcPr>
          <w:p w14:paraId="64B040FF" w14:textId="3F47A2A7" w:rsidR="00D7381F" w:rsidRPr="00153F6D" w:rsidRDefault="00DB1829" w:rsidP="00153F6D">
            <w:pPr>
              <w:spacing w:line="260" w:lineRule="exact"/>
              <w:jc w:val="left"/>
              <w:rPr>
                <w:szCs w:val="20"/>
              </w:rPr>
            </w:pPr>
            <w:r w:rsidRPr="00153F6D">
              <w:rPr>
                <w:szCs w:val="20"/>
              </w:rPr>
              <w:t>ravna streha, z naklonom 1 – 2°</w:t>
            </w:r>
          </w:p>
        </w:tc>
      </w:tr>
    </w:tbl>
    <w:p w14:paraId="4AB501DB" w14:textId="77777777" w:rsidR="004536DF" w:rsidRPr="00153F6D" w:rsidRDefault="004536DF" w:rsidP="00153F6D">
      <w:pPr>
        <w:spacing w:line="260" w:lineRule="exact"/>
      </w:pPr>
    </w:p>
    <w:p w14:paraId="1D14FB96" w14:textId="25B18A4B" w:rsidR="004536DF" w:rsidRPr="00153F6D" w:rsidRDefault="004536DF" w:rsidP="00153F6D">
      <w:pPr>
        <w:spacing w:line="260" w:lineRule="exact"/>
      </w:pPr>
      <w:r w:rsidRPr="00153F6D">
        <w:rPr>
          <w:b/>
          <w:bCs/>
        </w:rPr>
        <w:t>OBJEKT 2</w:t>
      </w:r>
      <w:r w:rsidR="00BF4211" w:rsidRPr="00153F6D">
        <w:rPr>
          <w:b/>
          <w:bCs/>
        </w:rPr>
        <w:t>:</w:t>
      </w:r>
      <w:r w:rsidR="00BF4211" w:rsidRPr="00153F6D">
        <w:rPr>
          <w:b/>
          <w:bCs/>
          <w:szCs w:val="20"/>
        </w:rPr>
        <w:t xml:space="preserve"> ZAKLONIŠČE FS</w:t>
      </w:r>
    </w:p>
    <w:tbl>
      <w:tblPr>
        <w:tblW w:w="8647" w:type="dxa"/>
        <w:tblLook w:val="04A0" w:firstRow="1" w:lastRow="0" w:firstColumn="1" w:lastColumn="0" w:noHBand="0" w:noVBand="1"/>
      </w:tblPr>
      <w:tblGrid>
        <w:gridCol w:w="3544"/>
        <w:gridCol w:w="5103"/>
      </w:tblGrid>
      <w:tr w:rsidR="00586D40" w:rsidRPr="00153F6D" w14:paraId="132605C4" w14:textId="77777777" w:rsidTr="006C1315">
        <w:tc>
          <w:tcPr>
            <w:tcW w:w="3544" w:type="dxa"/>
            <w:tcBorders>
              <w:top w:val="dashSmallGap" w:sz="4" w:space="0" w:color="auto"/>
              <w:bottom w:val="dashSmallGap" w:sz="4" w:space="0" w:color="auto"/>
              <w:right w:val="dashSmallGap" w:sz="4" w:space="0" w:color="auto"/>
            </w:tcBorders>
          </w:tcPr>
          <w:p w14:paraId="1F558AF6" w14:textId="77777777" w:rsidR="00586D40" w:rsidRPr="00153F6D" w:rsidRDefault="00586D40"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2FC0D131" w14:textId="3AC9E6BB" w:rsidR="00586D40" w:rsidRPr="00153F6D" w:rsidRDefault="00586D40" w:rsidP="00153F6D">
            <w:pPr>
              <w:spacing w:line="260" w:lineRule="exact"/>
              <w:jc w:val="left"/>
              <w:rPr>
                <w:szCs w:val="20"/>
              </w:rPr>
            </w:pPr>
            <w:r w:rsidRPr="00153F6D">
              <w:rPr>
                <w:szCs w:val="20"/>
              </w:rPr>
              <w:t>nova stavba zaklonišča Fakultete za strojništvo</w:t>
            </w:r>
            <w:r w:rsidR="00153F6D">
              <w:rPr>
                <w:szCs w:val="20"/>
              </w:rPr>
              <w:t xml:space="preserve"> </w:t>
            </w:r>
            <w:r w:rsidRPr="00153F6D">
              <w:rPr>
                <w:szCs w:val="20"/>
              </w:rPr>
              <w:t>(sekundarna namembnost - kolesarnica)</w:t>
            </w:r>
          </w:p>
        </w:tc>
      </w:tr>
      <w:tr w:rsidR="00586D40" w:rsidRPr="00153F6D" w14:paraId="280FF17D" w14:textId="77777777" w:rsidTr="006C1315">
        <w:tc>
          <w:tcPr>
            <w:tcW w:w="3544" w:type="dxa"/>
            <w:tcBorders>
              <w:top w:val="dashSmallGap" w:sz="4" w:space="0" w:color="auto"/>
              <w:bottom w:val="dashSmallGap" w:sz="4" w:space="0" w:color="auto"/>
              <w:right w:val="dashSmallGap" w:sz="4" w:space="0" w:color="auto"/>
            </w:tcBorders>
          </w:tcPr>
          <w:p w14:paraId="34B7F630" w14:textId="77777777" w:rsidR="00586D40" w:rsidRPr="00153F6D" w:rsidRDefault="00586D40"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106C5BF1" w14:textId="57202FDF" w:rsidR="00586D40" w:rsidRPr="00153F6D" w:rsidRDefault="00586D40" w:rsidP="00153F6D">
            <w:pPr>
              <w:spacing w:line="260" w:lineRule="exact"/>
              <w:jc w:val="left"/>
              <w:rPr>
                <w:bCs/>
                <w:szCs w:val="20"/>
              </w:rPr>
            </w:pPr>
            <w:r w:rsidRPr="00153F6D">
              <w:rPr>
                <w:szCs w:val="20"/>
              </w:rPr>
              <w:t>1817/3, 1817/4, 1817/5, 1817/6</w:t>
            </w:r>
          </w:p>
        </w:tc>
      </w:tr>
      <w:tr w:rsidR="00586D40" w:rsidRPr="00153F6D" w14:paraId="7FBC12FA" w14:textId="77777777" w:rsidTr="006C1315">
        <w:tc>
          <w:tcPr>
            <w:tcW w:w="3544" w:type="dxa"/>
            <w:tcBorders>
              <w:top w:val="dashSmallGap" w:sz="4" w:space="0" w:color="auto"/>
              <w:bottom w:val="dashSmallGap" w:sz="4" w:space="0" w:color="auto"/>
              <w:right w:val="dashSmallGap" w:sz="4" w:space="0" w:color="auto"/>
            </w:tcBorders>
          </w:tcPr>
          <w:p w14:paraId="06B00016" w14:textId="77777777" w:rsidR="00586D40" w:rsidRPr="00153F6D" w:rsidRDefault="00586D40"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28FFFDE5" w14:textId="77777777" w:rsidR="00586D40" w:rsidRPr="00153F6D" w:rsidRDefault="00586D40" w:rsidP="00153F6D">
            <w:pPr>
              <w:spacing w:line="260" w:lineRule="exact"/>
              <w:jc w:val="left"/>
              <w:rPr>
                <w:szCs w:val="20"/>
              </w:rPr>
            </w:pPr>
            <w:r w:rsidRPr="00153F6D">
              <w:rPr>
                <w:szCs w:val="20"/>
              </w:rPr>
              <w:t>2682 Brdo</w:t>
            </w:r>
          </w:p>
        </w:tc>
      </w:tr>
      <w:tr w:rsidR="00586D40" w:rsidRPr="00153F6D" w14:paraId="78EB7CFD" w14:textId="77777777" w:rsidTr="006C1315">
        <w:tc>
          <w:tcPr>
            <w:tcW w:w="3544" w:type="dxa"/>
            <w:tcBorders>
              <w:top w:val="dashSmallGap" w:sz="4" w:space="0" w:color="auto"/>
              <w:bottom w:val="dashSmallGap" w:sz="4" w:space="0" w:color="auto"/>
              <w:right w:val="dashSmallGap" w:sz="4" w:space="0" w:color="auto"/>
            </w:tcBorders>
          </w:tcPr>
          <w:p w14:paraId="6D310A63" w14:textId="77777777" w:rsidR="00586D40" w:rsidRPr="00153F6D" w:rsidRDefault="00586D40"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0D6864B0" w14:textId="77777777" w:rsidR="00586D40" w:rsidRPr="00153F6D" w:rsidRDefault="00586D40" w:rsidP="00153F6D">
            <w:pPr>
              <w:spacing w:line="260" w:lineRule="exact"/>
              <w:jc w:val="left"/>
              <w:rPr>
                <w:szCs w:val="20"/>
              </w:rPr>
            </w:pPr>
            <w:r w:rsidRPr="00153F6D">
              <w:rPr>
                <w:szCs w:val="20"/>
              </w:rPr>
              <w:t>novogradnja - novozgrajen objekt</w:t>
            </w:r>
          </w:p>
        </w:tc>
      </w:tr>
      <w:tr w:rsidR="00586D40" w:rsidRPr="00153F6D" w14:paraId="05CF0AE3" w14:textId="77777777" w:rsidTr="006C1315">
        <w:tc>
          <w:tcPr>
            <w:tcW w:w="3544" w:type="dxa"/>
            <w:tcBorders>
              <w:top w:val="dashSmallGap" w:sz="4" w:space="0" w:color="auto"/>
              <w:bottom w:val="dashSmallGap" w:sz="4" w:space="0" w:color="auto"/>
              <w:right w:val="dashSmallGap" w:sz="4" w:space="0" w:color="auto"/>
            </w:tcBorders>
          </w:tcPr>
          <w:p w14:paraId="7D26F9EE" w14:textId="77777777" w:rsidR="00586D40" w:rsidRPr="00153F6D" w:rsidRDefault="00586D40" w:rsidP="00AD0581">
            <w:pPr>
              <w:pStyle w:val="Zamik1"/>
            </w:pPr>
            <w:r w:rsidRPr="00153F6D">
              <w:lastRenderedPageBreak/>
              <w:t>zahtevnost objekta</w:t>
            </w:r>
          </w:p>
        </w:tc>
        <w:tc>
          <w:tcPr>
            <w:tcW w:w="5103" w:type="dxa"/>
            <w:tcBorders>
              <w:top w:val="dashSmallGap" w:sz="4" w:space="0" w:color="auto"/>
              <w:left w:val="dashSmallGap" w:sz="4" w:space="0" w:color="auto"/>
              <w:bottom w:val="dashSmallGap" w:sz="4" w:space="0" w:color="auto"/>
            </w:tcBorders>
          </w:tcPr>
          <w:p w14:paraId="5B4F21C3" w14:textId="77777777" w:rsidR="00586D40" w:rsidRPr="00153F6D" w:rsidRDefault="00586D40" w:rsidP="00153F6D">
            <w:pPr>
              <w:spacing w:line="260" w:lineRule="exact"/>
              <w:jc w:val="left"/>
              <w:rPr>
                <w:szCs w:val="20"/>
              </w:rPr>
            </w:pPr>
            <w:r w:rsidRPr="00153F6D">
              <w:rPr>
                <w:szCs w:val="20"/>
              </w:rPr>
              <w:t>zahteven objekt</w:t>
            </w:r>
          </w:p>
        </w:tc>
      </w:tr>
      <w:tr w:rsidR="00586D40" w:rsidRPr="00153F6D" w14:paraId="78CE6D18" w14:textId="77777777" w:rsidTr="006C1315">
        <w:tc>
          <w:tcPr>
            <w:tcW w:w="3544" w:type="dxa"/>
            <w:tcBorders>
              <w:top w:val="dashSmallGap" w:sz="4" w:space="0" w:color="auto"/>
              <w:bottom w:val="dashSmallGap" w:sz="4" w:space="0" w:color="auto"/>
              <w:right w:val="dashSmallGap" w:sz="4" w:space="0" w:color="auto"/>
            </w:tcBorders>
          </w:tcPr>
          <w:p w14:paraId="72E16028" w14:textId="77777777" w:rsidR="00586D40" w:rsidRPr="00153F6D" w:rsidRDefault="00586D40" w:rsidP="00AD0581">
            <w:pPr>
              <w:pStyle w:val="Zamik1"/>
            </w:pPr>
            <w:r w:rsidRPr="00153F6D">
              <w:t>požarno zahteven objekt</w:t>
            </w:r>
          </w:p>
        </w:tc>
        <w:tc>
          <w:tcPr>
            <w:tcW w:w="5103" w:type="dxa"/>
            <w:tcBorders>
              <w:top w:val="dashSmallGap" w:sz="4" w:space="0" w:color="auto"/>
              <w:left w:val="dashSmallGap" w:sz="4" w:space="0" w:color="auto"/>
              <w:bottom w:val="dashSmallGap" w:sz="4" w:space="0" w:color="auto"/>
            </w:tcBorders>
          </w:tcPr>
          <w:p w14:paraId="4B32D97D" w14:textId="4F141E9F" w:rsidR="00586D40" w:rsidRPr="00153F6D" w:rsidRDefault="00586D40" w:rsidP="00153F6D">
            <w:pPr>
              <w:spacing w:line="260" w:lineRule="exact"/>
              <w:jc w:val="left"/>
              <w:rPr>
                <w:szCs w:val="20"/>
              </w:rPr>
            </w:pPr>
            <w:r w:rsidRPr="00153F6D">
              <w:rPr>
                <w:szCs w:val="20"/>
              </w:rPr>
              <w:t>ne</w:t>
            </w:r>
          </w:p>
        </w:tc>
      </w:tr>
      <w:tr w:rsidR="00586D40" w:rsidRPr="00153F6D" w14:paraId="054B368F" w14:textId="77777777" w:rsidTr="006C1315">
        <w:tc>
          <w:tcPr>
            <w:tcW w:w="3544" w:type="dxa"/>
            <w:tcBorders>
              <w:top w:val="dashSmallGap" w:sz="4" w:space="0" w:color="auto"/>
              <w:bottom w:val="dashSmallGap" w:sz="4" w:space="0" w:color="auto"/>
              <w:right w:val="dashSmallGap" w:sz="4" w:space="0" w:color="auto"/>
            </w:tcBorders>
          </w:tcPr>
          <w:p w14:paraId="223C2602" w14:textId="77777777" w:rsidR="00586D40" w:rsidRPr="00153F6D" w:rsidRDefault="00586D40" w:rsidP="00AD0581">
            <w:pPr>
              <w:pStyle w:val="Zamik1"/>
            </w:pPr>
            <w:r w:rsidRPr="00153F6D">
              <w:t>objekt z vplivi na okolje</w:t>
            </w:r>
          </w:p>
        </w:tc>
        <w:tc>
          <w:tcPr>
            <w:tcW w:w="5103" w:type="dxa"/>
            <w:tcBorders>
              <w:top w:val="dashSmallGap" w:sz="4" w:space="0" w:color="auto"/>
              <w:left w:val="dashSmallGap" w:sz="4" w:space="0" w:color="auto"/>
              <w:bottom w:val="dashSmallGap" w:sz="4" w:space="0" w:color="auto"/>
            </w:tcBorders>
          </w:tcPr>
          <w:p w14:paraId="788AF0F7" w14:textId="4C149973" w:rsidR="00586D40" w:rsidRPr="00153F6D" w:rsidRDefault="00586D40" w:rsidP="00153F6D">
            <w:pPr>
              <w:spacing w:line="260" w:lineRule="exact"/>
              <w:jc w:val="left"/>
              <w:rPr>
                <w:szCs w:val="20"/>
              </w:rPr>
            </w:pPr>
            <w:r w:rsidRPr="00153F6D">
              <w:rPr>
                <w:szCs w:val="20"/>
              </w:rPr>
              <w:t>ne</w:t>
            </w:r>
          </w:p>
        </w:tc>
      </w:tr>
      <w:tr w:rsidR="00586D40" w:rsidRPr="00153F6D" w14:paraId="0094F025" w14:textId="77777777" w:rsidTr="006C1315">
        <w:tc>
          <w:tcPr>
            <w:tcW w:w="3544" w:type="dxa"/>
            <w:tcBorders>
              <w:top w:val="dashSmallGap" w:sz="4" w:space="0" w:color="auto"/>
              <w:bottom w:val="dashSmallGap" w:sz="4" w:space="0" w:color="auto"/>
              <w:right w:val="dashSmallGap" w:sz="4" w:space="0" w:color="auto"/>
            </w:tcBorders>
          </w:tcPr>
          <w:p w14:paraId="3178C51F" w14:textId="77777777" w:rsidR="00586D40" w:rsidRPr="00153F6D" w:rsidRDefault="00586D40"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0330C226" w14:textId="1FA1F5B4" w:rsidR="00586D40" w:rsidRPr="00153F6D" w:rsidRDefault="008C6242" w:rsidP="00153F6D">
            <w:pPr>
              <w:spacing w:line="260" w:lineRule="exact"/>
              <w:ind w:left="743" w:hanging="743"/>
              <w:jc w:val="left"/>
              <w:rPr>
                <w:szCs w:val="20"/>
              </w:rPr>
            </w:pPr>
            <w:r w:rsidRPr="00153F6D">
              <w:rPr>
                <w:szCs w:val="20"/>
              </w:rPr>
              <w:t>12743 Zaklonišča</w:t>
            </w:r>
          </w:p>
        </w:tc>
      </w:tr>
      <w:tr w:rsidR="00586D40" w:rsidRPr="00153F6D" w14:paraId="60CEB60C" w14:textId="77777777" w:rsidTr="006C1315">
        <w:tc>
          <w:tcPr>
            <w:tcW w:w="3544" w:type="dxa"/>
            <w:tcBorders>
              <w:top w:val="dashSmallGap" w:sz="4" w:space="0" w:color="auto"/>
              <w:bottom w:val="dashSmallGap" w:sz="4" w:space="0" w:color="auto"/>
              <w:right w:val="dashSmallGap" w:sz="4" w:space="0" w:color="auto"/>
            </w:tcBorders>
          </w:tcPr>
          <w:p w14:paraId="73B73648" w14:textId="77777777" w:rsidR="00586D40" w:rsidRPr="00153F6D" w:rsidRDefault="00586D40" w:rsidP="00AD0581">
            <w:pPr>
              <w:pStyle w:val="Zamik1"/>
            </w:pPr>
            <w:r w:rsidRPr="00153F6D">
              <w:t>zunanje mere na stiku z zemljiščem</w:t>
            </w:r>
          </w:p>
        </w:tc>
        <w:tc>
          <w:tcPr>
            <w:tcW w:w="5103" w:type="dxa"/>
            <w:tcBorders>
              <w:top w:val="dashSmallGap" w:sz="4" w:space="0" w:color="auto"/>
              <w:left w:val="dashSmallGap" w:sz="4" w:space="0" w:color="auto"/>
              <w:bottom w:val="dashSmallGap" w:sz="4" w:space="0" w:color="auto"/>
            </w:tcBorders>
          </w:tcPr>
          <w:p w14:paraId="56AA5D6B" w14:textId="44DCA209" w:rsidR="00586D40" w:rsidRPr="00153F6D" w:rsidRDefault="008C6242" w:rsidP="00153F6D">
            <w:pPr>
              <w:spacing w:line="260" w:lineRule="exact"/>
              <w:ind w:left="743" w:hanging="743"/>
              <w:jc w:val="left"/>
              <w:rPr>
                <w:szCs w:val="20"/>
              </w:rPr>
            </w:pPr>
            <w:r w:rsidRPr="00153F6D">
              <w:rPr>
                <w:szCs w:val="20"/>
              </w:rPr>
              <w:t>42,6 m x 19,0 m</w:t>
            </w:r>
          </w:p>
        </w:tc>
      </w:tr>
      <w:tr w:rsidR="00586D40" w:rsidRPr="00153F6D" w14:paraId="06820237" w14:textId="77777777" w:rsidTr="006C1315">
        <w:tc>
          <w:tcPr>
            <w:tcW w:w="3544" w:type="dxa"/>
            <w:tcBorders>
              <w:top w:val="dashSmallGap" w:sz="4" w:space="0" w:color="auto"/>
              <w:bottom w:val="dashSmallGap" w:sz="4" w:space="0" w:color="auto"/>
              <w:right w:val="dashSmallGap" w:sz="4" w:space="0" w:color="auto"/>
            </w:tcBorders>
          </w:tcPr>
          <w:p w14:paraId="752AE4F0" w14:textId="77777777" w:rsidR="00586D40" w:rsidRPr="00153F6D" w:rsidRDefault="00586D40" w:rsidP="00AD0581">
            <w:pPr>
              <w:pStyle w:val="Zamik1"/>
            </w:pPr>
            <w:r w:rsidRPr="00153F6D">
              <w:t xml:space="preserve">najvišja višinska kota (n. v.) </w:t>
            </w:r>
          </w:p>
        </w:tc>
        <w:tc>
          <w:tcPr>
            <w:tcW w:w="5103" w:type="dxa"/>
            <w:tcBorders>
              <w:top w:val="dashSmallGap" w:sz="4" w:space="0" w:color="auto"/>
              <w:left w:val="dashSmallGap" w:sz="4" w:space="0" w:color="auto"/>
              <w:bottom w:val="dashSmallGap" w:sz="4" w:space="0" w:color="auto"/>
            </w:tcBorders>
          </w:tcPr>
          <w:p w14:paraId="099DD1B0" w14:textId="64B85C70" w:rsidR="00586D40" w:rsidRPr="00153F6D" w:rsidRDefault="008C6242" w:rsidP="00153F6D">
            <w:pPr>
              <w:spacing w:line="260" w:lineRule="exact"/>
              <w:ind w:left="743" w:hanging="743"/>
              <w:jc w:val="left"/>
              <w:rPr>
                <w:szCs w:val="20"/>
              </w:rPr>
            </w:pPr>
            <w:r w:rsidRPr="00153F6D">
              <w:rPr>
                <w:szCs w:val="20"/>
              </w:rPr>
              <w:t xml:space="preserve">302,15 </w:t>
            </w:r>
            <w:r w:rsidR="00586D40" w:rsidRPr="00153F6D">
              <w:rPr>
                <w:szCs w:val="20"/>
              </w:rPr>
              <w:t xml:space="preserve">m </w:t>
            </w:r>
          </w:p>
        </w:tc>
      </w:tr>
      <w:tr w:rsidR="00586D40" w:rsidRPr="00153F6D" w14:paraId="258F928A" w14:textId="77777777" w:rsidTr="006C1315">
        <w:tc>
          <w:tcPr>
            <w:tcW w:w="3544" w:type="dxa"/>
            <w:tcBorders>
              <w:top w:val="dashSmallGap" w:sz="4" w:space="0" w:color="auto"/>
              <w:bottom w:val="dashSmallGap" w:sz="4" w:space="0" w:color="auto"/>
              <w:right w:val="dashSmallGap" w:sz="4" w:space="0" w:color="auto"/>
            </w:tcBorders>
          </w:tcPr>
          <w:p w14:paraId="449BB113" w14:textId="77777777" w:rsidR="00586D40" w:rsidRPr="00153F6D" w:rsidRDefault="00586D40" w:rsidP="00AD0581">
            <w:pPr>
              <w:pStyle w:val="Zamik1"/>
            </w:pPr>
            <w:r w:rsidRPr="00153F6D">
              <w:t>višinska kota pritličja (n. v.)</w:t>
            </w:r>
          </w:p>
        </w:tc>
        <w:tc>
          <w:tcPr>
            <w:tcW w:w="5103" w:type="dxa"/>
            <w:tcBorders>
              <w:top w:val="dashSmallGap" w:sz="4" w:space="0" w:color="auto"/>
              <w:left w:val="dashSmallGap" w:sz="4" w:space="0" w:color="auto"/>
              <w:bottom w:val="dashSmallGap" w:sz="4" w:space="0" w:color="auto"/>
            </w:tcBorders>
          </w:tcPr>
          <w:p w14:paraId="23E50F7A" w14:textId="47B66BEC" w:rsidR="00586D40" w:rsidRPr="00153F6D" w:rsidRDefault="00586D40" w:rsidP="00153F6D">
            <w:pPr>
              <w:spacing w:line="260" w:lineRule="exact"/>
              <w:ind w:left="743" w:hanging="743"/>
              <w:jc w:val="left"/>
              <w:rPr>
                <w:szCs w:val="20"/>
              </w:rPr>
            </w:pPr>
            <w:r w:rsidRPr="00153F6D">
              <w:rPr>
                <w:szCs w:val="20"/>
              </w:rPr>
              <w:t xml:space="preserve">±0,00 m = </w:t>
            </w:r>
            <w:r w:rsidR="008C6242" w:rsidRPr="00153F6D">
              <w:rPr>
                <w:szCs w:val="20"/>
              </w:rPr>
              <w:t>297,8</w:t>
            </w:r>
            <w:r w:rsidR="00896591" w:rsidRPr="00153F6D">
              <w:rPr>
                <w:szCs w:val="20"/>
              </w:rPr>
              <w:t>0</w:t>
            </w:r>
            <w:r w:rsidR="008C6242" w:rsidRPr="00153F6D">
              <w:rPr>
                <w:szCs w:val="20"/>
              </w:rPr>
              <w:t xml:space="preserve"> </w:t>
            </w:r>
            <w:r w:rsidRPr="00153F6D">
              <w:rPr>
                <w:szCs w:val="20"/>
              </w:rPr>
              <w:t>m</w:t>
            </w:r>
          </w:p>
        </w:tc>
      </w:tr>
      <w:tr w:rsidR="00586D40" w:rsidRPr="00153F6D" w14:paraId="27DF364E" w14:textId="77777777" w:rsidTr="006C1315">
        <w:tc>
          <w:tcPr>
            <w:tcW w:w="3544" w:type="dxa"/>
            <w:tcBorders>
              <w:top w:val="dashSmallGap" w:sz="4" w:space="0" w:color="auto"/>
              <w:bottom w:val="dashSmallGap" w:sz="4" w:space="0" w:color="auto"/>
              <w:right w:val="dashSmallGap" w:sz="4" w:space="0" w:color="auto"/>
            </w:tcBorders>
          </w:tcPr>
          <w:p w14:paraId="0FF57C19" w14:textId="77777777" w:rsidR="00586D40" w:rsidRPr="00153F6D" w:rsidRDefault="00586D40" w:rsidP="00AD0581">
            <w:pPr>
              <w:pStyle w:val="Zamik1"/>
            </w:pPr>
            <w:r w:rsidRPr="00153F6D">
              <w:t>najnižja višinska kota – kota tlaka najnižje etaže (n. v.)</w:t>
            </w:r>
          </w:p>
        </w:tc>
        <w:tc>
          <w:tcPr>
            <w:tcW w:w="5103" w:type="dxa"/>
            <w:tcBorders>
              <w:top w:val="dashSmallGap" w:sz="4" w:space="0" w:color="auto"/>
              <w:left w:val="dashSmallGap" w:sz="4" w:space="0" w:color="auto"/>
              <w:bottom w:val="dashSmallGap" w:sz="4" w:space="0" w:color="auto"/>
            </w:tcBorders>
          </w:tcPr>
          <w:p w14:paraId="57A674E4" w14:textId="3C571A2C" w:rsidR="00586D40" w:rsidRPr="00153F6D" w:rsidRDefault="008C6242" w:rsidP="00153F6D">
            <w:pPr>
              <w:spacing w:line="260" w:lineRule="exact"/>
              <w:ind w:left="743" w:hanging="743"/>
              <w:jc w:val="left"/>
              <w:rPr>
                <w:szCs w:val="20"/>
              </w:rPr>
            </w:pPr>
            <w:r w:rsidRPr="00153F6D">
              <w:rPr>
                <w:szCs w:val="20"/>
              </w:rPr>
              <w:t>297,8</w:t>
            </w:r>
            <w:r w:rsidR="00896591" w:rsidRPr="00153F6D">
              <w:rPr>
                <w:szCs w:val="20"/>
              </w:rPr>
              <w:t>0</w:t>
            </w:r>
            <w:r w:rsidRPr="00153F6D">
              <w:t xml:space="preserve"> </w:t>
            </w:r>
            <w:r w:rsidR="00586D40" w:rsidRPr="00153F6D">
              <w:rPr>
                <w:szCs w:val="20"/>
              </w:rPr>
              <w:t xml:space="preserve">m </w:t>
            </w:r>
          </w:p>
        </w:tc>
      </w:tr>
      <w:tr w:rsidR="00586D40" w:rsidRPr="00153F6D" w14:paraId="5680A3D8" w14:textId="77777777" w:rsidTr="006C1315">
        <w:tc>
          <w:tcPr>
            <w:tcW w:w="3544" w:type="dxa"/>
            <w:tcBorders>
              <w:top w:val="dashSmallGap" w:sz="4" w:space="0" w:color="auto"/>
              <w:bottom w:val="dashSmallGap" w:sz="4" w:space="0" w:color="auto"/>
              <w:right w:val="dashSmallGap" w:sz="4" w:space="0" w:color="auto"/>
            </w:tcBorders>
          </w:tcPr>
          <w:p w14:paraId="39332242" w14:textId="77777777" w:rsidR="00586D40" w:rsidRPr="00153F6D" w:rsidRDefault="00586D40" w:rsidP="00AD0581">
            <w:pPr>
              <w:pStyle w:val="Zamik1"/>
            </w:pPr>
            <w:r w:rsidRPr="00153F6D">
              <w:t>višina (največja razdalja od kote tlaka najnižje etaže do vrha stavbe do najvišje višinske kote)</w:t>
            </w:r>
          </w:p>
        </w:tc>
        <w:tc>
          <w:tcPr>
            <w:tcW w:w="5103" w:type="dxa"/>
            <w:tcBorders>
              <w:top w:val="dashSmallGap" w:sz="4" w:space="0" w:color="auto"/>
              <w:left w:val="dashSmallGap" w:sz="4" w:space="0" w:color="auto"/>
              <w:bottom w:val="dashSmallGap" w:sz="4" w:space="0" w:color="auto"/>
            </w:tcBorders>
          </w:tcPr>
          <w:p w14:paraId="79B6023C" w14:textId="1DA223F2" w:rsidR="00586D40" w:rsidRPr="00153F6D" w:rsidRDefault="008C6242" w:rsidP="00153F6D">
            <w:pPr>
              <w:spacing w:line="260" w:lineRule="exact"/>
              <w:ind w:left="743" w:hanging="743"/>
              <w:jc w:val="left"/>
              <w:rPr>
                <w:szCs w:val="20"/>
              </w:rPr>
            </w:pPr>
            <w:r w:rsidRPr="00153F6D">
              <w:rPr>
                <w:szCs w:val="20"/>
              </w:rPr>
              <w:t xml:space="preserve">4,35 </w:t>
            </w:r>
            <w:r w:rsidR="00586D40" w:rsidRPr="00153F6D">
              <w:rPr>
                <w:szCs w:val="20"/>
              </w:rPr>
              <w:t>m</w:t>
            </w:r>
          </w:p>
        </w:tc>
      </w:tr>
      <w:tr w:rsidR="00586D40" w:rsidRPr="00153F6D" w14:paraId="23CD60D7" w14:textId="77777777" w:rsidTr="006C1315">
        <w:tc>
          <w:tcPr>
            <w:tcW w:w="3544" w:type="dxa"/>
            <w:tcBorders>
              <w:top w:val="dashSmallGap" w:sz="4" w:space="0" w:color="auto"/>
              <w:bottom w:val="dashSmallGap" w:sz="4" w:space="0" w:color="auto"/>
              <w:right w:val="dashSmallGap" w:sz="4" w:space="0" w:color="auto"/>
            </w:tcBorders>
          </w:tcPr>
          <w:p w14:paraId="201A6C9D" w14:textId="77777777" w:rsidR="00586D40" w:rsidRPr="00153F6D" w:rsidRDefault="00586D40" w:rsidP="00AD0581">
            <w:pPr>
              <w:pStyle w:val="Zamik1"/>
            </w:pPr>
            <w:r w:rsidRPr="00153F6D">
              <w:t>zazidana površina</w:t>
            </w:r>
          </w:p>
        </w:tc>
        <w:tc>
          <w:tcPr>
            <w:tcW w:w="5103" w:type="dxa"/>
            <w:tcBorders>
              <w:top w:val="dashSmallGap" w:sz="4" w:space="0" w:color="auto"/>
              <w:left w:val="dashSmallGap" w:sz="4" w:space="0" w:color="auto"/>
              <w:bottom w:val="dashSmallGap" w:sz="4" w:space="0" w:color="auto"/>
            </w:tcBorders>
          </w:tcPr>
          <w:p w14:paraId="30C58007" w14:textId="28B4002F" w:rsidR="00586D40" w:rsidRPr="00153F6D" w:rsidRDefault="008C6242" w:rsidP="00153F6D">
            <w:pPr>
              <w:spacing w:line="260" w:lineRule="exact"/>
              <w:ind w:left="743" w:hanging="743"/>
              <w:jc w:val="left"/>
              <w:rPr>
                <w:szCs w:val="20"/>
              </w:rPr>
            </w:pPr>
            <w:r w:rsidRPr="00153F6D">
              <w:rPr>
                <w:szCs w:val="20"/>
              </w:rPr>
              <w:t xml:space="preserve">808,1 </w:t>
            </w:r>
            <w:r w:rsidR="00586D40" w:rsidRPr="00153F6D">
              <w:rPr>
                <w:szCs w:val="20"/>
              </w:rPr>
              <w:t>m</w:t>
            </w:r>
            <w:r w:rsidR="00586D40" w:rsidRPr="00153F6D">
              <w:rPr>
                <w:szCs w:val="20"/>
                <w:vertAlign w:val="superscript"/>
              </w:rPr>
              <w:t>2</w:t>
            </w:r>
          </w:p>
        </w:tc>
      </w:tr>
      <w:tr w:rsidR="00586D40" w:rsidRPr="00153F6D" w14:paraId="07E39C83" w14:textId="77777777" w:rsidTr="006C1315">
        <w:tc>
          <w:tcPr>
            <w:tcW w:w="3544" w:type="dxa"/>
            <w:tcBorders>
              <w:top w:val="dashSmallGap" w:sz="4" w:space="0" w:color="auto"/>
              <w:bottom w:val="dashSmallGap" w:sz="4" w:space="0" w:color="auto"/>
              <w:right w:val="dashSmallGap" w:sz="4" w:space="0" w:color="auto"/>
            </w:tcBorders>
          </w:tcPr>
          <w:p w14:paraId="1908D8D9" w14:textId="77777777" w:rsidR="00586D40" w:rsidRPr="00153F6D" w:rsidRDefault="00586D40" w:rsidP="00AD0581">
            <w:pPr>
              <w:pStyle w:val="Zamik1"/>
            </w:pPr>
            <w:r w:rsidRPr="00153F6D">
              <w:t>uporabna površina za stanovanja in poslovne dejavnosti stavbe (nadzemni del)</w:t>
            </w:r>
          </w:p>
        </w:tc>
        <w:tc>
          <w:tcPr>
            <w:tcW w:w="5103" w:type="dxa"/>
            <w:tcBorders>
              <w:top w:val="dashSmallGap" w:sz="4" w:space="0" w:color="auto"/>
              <w:left w:val="dashSmallGap" w:sz="4" w:space="0" w:color="auto"/>
              <w:bottom w:val="dashSmallGap" w:sz="4" w:space="0" w:color="auto"/>
            </w:tcBorders>
          </w:tcPr>
          <w:p w14:paraId="0373ADEA" w14:textId="2802A6BD" w:rsidR="00586D40" w:rsidRPr="00153F6D" w:rsidRDefault="008C6242" w:rsidP="00153F6D">
            <w:pPr>
              <w:spacing w:line="260" w:lineRule="exact"/>
              <w:ind w:left="743" w:hanging="743"/>
              <w:jc w:val="left"/>
              <w:rPr>
                <w:szCs w:val="20"/>
              </w:rPr>
            </w:pPr>
            <w:r w:rsidRPr="00153F6D">
              <w:rPr>
                <w:szCs w:val="20"/>
              </w:rPr>
              <w:t xml:space="preserve">524,4 </w:t>
            </w:r>
            <w:r w:rsidR="00586D40" w:rsidRPr="00153F6D">
              <w:rPr>
                <w:szCs w:val="20"/>
              </w:rPr>
              <w:t>m</w:t>
            </w:r>
            <w:r w:rsidR="00586D40" w:rsidRPr="00153F6D">
              <w:rPr>
                <w:szCs w:val="20"/>
                <w:vertAlign w:val="superscript"/>
              </w:rPr>
              <w:t>2</w:t>
            </w:r>
          </w:p>
        </w:tc>
      </w:tr>
      <w:tr w:rsidR="00586D40" w:rsidRPr="00153F6D" w14:paraId="42FC1C63" w14:textId="77777777" w:rsidTr="006C1315">
        <w:tc>
          <w:tcPr>
            <w:tcW w:w="3544" w:type="dxa"/>
            <w:tcBorders>
              <w:top w:val="dashSmallGap" w:sz="4" w:space="0" w:color="auto"/>
              <w:bottom w:val="dashSmallGap" w:sz="4" w:space="0" w:color="auto"/>
              <w:right w:val="dashSmallGap" w:sz="4" w:space="0" w:color="auto"/>
            </w:tcBorders>
          </w:tcPr>
          <w:p w14:paraId="41F81166" w14:textId="77777777" w:rsidR="00586D40" w:rsidRPr="00153F6D" w:rsidRDefault="00586D40" w:rsidP="00AD0581">
            <w:pPr>
              <w:pStyle w:val="Zamik1"/>
            </w:pPr>
            <w:r w:rsidRPr="00153F6D">
              <w:t>bruto tlorisna površina stavbe</w:t>
            </w:r>
          </w:p>
        </w:tc>
        <w:tc>
          <w:tcPr>
            <w:tcW w:w="5103" w:type="dxa"/>
            <w:tcBorders>
              <w:top w:val="dashSmallGap" w:sz="4" w:space="0" w:color="auto"/>
              <w:left w:val="dashSmallGap" w:sz="4" w:space="0" w:color="auto"/>
              <w:bottom w:val="dashSmallGap" w:sz="4" w:space="0" w:color="auto"/>
            </w:tcBorders>
          </w:tcPr>
          <w:p w14:paraId="64C05EA7" w14:textId="14A44BEF" w:rsidR="00586D40" w:rsidRPr="00153F6D" w:rsidRDefault="008C6242" w:rsidP="00153F6D">
            <w:pPr>
              <w:spacing w:line="260" w:lineRule="exact"/>
              <w:ind w:left="743" w:hanging="743"/>
              <w:jc w:val="left"/>
              <w:rPr>
                <w:szCs w:val="20"/>
              </w:rPr>
            </w:pPr>
            <w:r w:rsidRPr="00153F6D">
              <w:rPr>
                <w:szCs w:val="20"/>
              </w:rPr>
              <w:t xml:space="preserve">808,1 </w:t>
            </w:r>
            <w:r w:rsidR="00586D40" w:rsidRPr="00153F6D">
              <w:rPr>
                <w:szCs w:val="20"/>
              </w:rPr>
              <w:t>m</w:t>
            </w:r>
            <w:r w:rsidR="00586D40" w:rsidRPr="00153F6D">
              <w:rPr>
                <w:szCs w:val="20"/>
                <w:vertAlign w:val="superscript"/>
              </w:rPr>
              <w:t>2</w:t>
            </w:r>
          </w:p>
        </w:tc>
      </w:tr>
      <w:tr w:rsidR="00586D40" w:rsidRPr="00153F6D" w14:paraId="42606759" w14:textId="77777777" w:rsidTr="006C1315">
        <w:tc>
          <w:tcPr>
            <w:tcW w:w="3544" w:type="dxa"/>
            <w:tcBorders>
              <w:top w:val="dashSmallGap" w:sz="4" w:space="0" w:color="auto"/>
              <w:bottom w:val="dashSmallGap" w:sz="4" w:space="0" w:color="auto"/>
              <w:right w:val="dashSmallGap" w:sz="4" w:space="0" w:color="auto"/>
            </w:tcBorders>
          </w:tcPr>
          <w:p w14:paraId="5CD9D522" w14:textId="77777777" w:rsidR="00586D40" w:rsidRPr="00153F6D" w:rsidRDefault="00586D40" w:rsidP="00AD0581">
            <w:pPr>
              <w:pStyle w:val="Zamik1"/>
            </w:pPr>
            <w:r w:rsidRPr="00153F6D">
              <w:t>bruto prostornina stavbe</w:t>
            </w:r>
          </w:p>
        </w:tc>
        <w:tc>
          <w:tcPr>
            <w:tcW w:w="5103" w:type="dxa"/>
            <w:tcBorders>
              <w:top w:val="dashSmallGap" w:sz="4" w:space="0" w:color="auto"/>
              <w:left w:val="dashSmallGap" w:sz="4" w:space="0" w:color="auto"/>
              <w:bottom w:val="dashSmallGap" w:sz="4" w:space="0" w:color="auto"/>
            </w:tcBorders>
          </w:tcPr>
          <w:p w14:paraId="2BD26B05" w14:textId="46FFC36D" w:rsidR="00586D40" w:rsidRPr="00153F6D" w:rsidRDefault="008C6242" w:rsidP="00153F6D">
            <w:pPr>
              <w:spacing w:line="260" w:lineRule="exact"/>
              <w:ind w:left="743" w:hanging="743"/>
              <w:jc w:val="left"/>
              <w:rPr>
                <w:szCs w:val="20"/>
              </w:rPr>
            </w:pPr>
            <w:r w:rsidRPr="00153F6D">
              <w:rPr>
                <w:szCs w:val="20"/>
              </w:rPr>
              <w:t xml:space="preserve">3.896,6 </w:t>
            </w:r>
            <w:r w:rsidR="00586D40" w:rsidRPr="00153F6D">
              <w:rPr>
                <w:szCs w:val="20"/>
              </w:rPr>
              <w:t>m</w:t>
            </w:r>
            <w:r w:rsidR="00586D40" w:rsidRPr="00153F6D">
              <w:rPr>
                <w:szCs w:val="20"/>
                <w:vertAlign w:val="superscript"/>
              </w:rPr>
              <w:t>3</w:t>
            </w:r>
          </w:p>
        </w:tc>
      </w:tr>
      <w:tr w:rsidR="00586D40" w:rsidRPr="00153F6D" w14:paraId="58EE780B" w14:textId="77777777" w:rsidTr="006C1315">
        <w:tc>
          <w:tcPr>
            <w:tcW w:w="3544" w:type="dxa"/>
            <w:tcBorders>
              <w:top w:val="dashSmallGap" w:sz="4" w:space="0" w:color="auto"/>
              <w:right w:val="dashSmallGap" w:sz="4" w:space="0" w:color="auto"/>
            </w:tcBorders>
          </w:tcPr>
          <w:p w14:paraId="07699495" w14:textId="77777777" w:rsidR="00586D40" w:rsidRPr="00153F6D" w:rsidRDefault="00586D40" w:rsidP="00AD0581">
            <w:pPr>
              <w:pStyle w:val="Zamik1"/>
            </w:pPr>
            <w:proofErr w:type="spellStart"/>
            <w:r w:rsidRPr="00153F6D">
              <w:t>etažnost</w:t>
            </w:r>
            <w:proofErr w:type="spellEnd"/>
          </w:p>
        </w:tc>
        <w:tc>
          <w:tcPr>
            <w:tcW w:w="5103" w:type="dxa"/>
            <w:tcBorders>
              <w:top w:val="dashSmallGap" w:sz="4" w:space="0" w:color="auto"/>
              <w:left w:val="dashSmallGap" w:sz="4" w:space="0" w:color="auto"/>
              <w:bottom w:val="dashSmallGap" w:sz="4" w:space="0" w:color="auto"/>
            </w:tcBorders>
          </w:tcPr>
          <w:p w14:paraId="7875C409" w14:textId="0059EA6F" w:rsidR="00586D40" w:rsidRPr="00153F6D" w:rsidRDefault="008C6242" w:rsidP="00153F6D">
            <w:pPr>
              <w:spacing w:line="260" w:lineRule="exact"/>
              <w:jc w:val="left"/>
              <w:rPr>
                <w:szCs w:val="20"/>
              </w:rPr>
            </w:pPr>
            <w:r w:rsidRPr="00153F6D">
              <w:rPr>
                <w:szCs w:val="20"/>
              </w:rPr>
              <w:t>P</w:t>
            </w:r>
          </w:p>
        </w:tc>
      </w:tr>
      <w:tr w:rsidR="00586D40" w:rsidRPr="00153F6D" w14:paraId="61968C3E" w14:textId="77777777" w:rsidTr="006C1315">
        <w:tc>
          <w:tcPr>
            <w:tcW w:w="3544" w:type="dxa"/>
            <w:tcBorders>
              <w:top w:val="dashSmallGap" w:sz="4" w:space="0" w:color="auto"/>
              <w:bottom w:val="dashSmallGap" w:sz="4" w:space="0" w:color="auto"/>
              <w:right w:val="dashSmallGap" w:sz="4" w:space="0" w:color="auto"/>
            </w:tcBorders>
          </w:tcPr>
          <w:p w14:paraId="16B4EFD7" w14:textId="77777777" w:rsidR="00586D40" w:rsidRPr="00153F6D" w:rsidRDefault="00586D40" w:rsidP="00AD0581">
            <w:pPr>
              <w:pStyle w:val="Zamik1"/>
            </w:pPr>
            <w:r w:rsidRPr="00153F6D">
              <w:t>fasada</w:t>
            </w:r>
          </w:p>
        </w:tc>
        <w:tc>
          <w:tcPr>
            <w:tcW w:w="5103" w:type="dxa"/>
            <w:tcBorders>
              <w:top w:val="dashSmallGap" w:sz="4" w:space="0" w:color="auto"/>
              <w:left w:val="dashSmallGap" w:sz="4" w:space="0" w:color="auto"/>
              <w:bottom w:val="dashSmallGap" w:sz="4" w:space="0" w:color="auto"/>
            </w:tcBorders>
          </w:tcPr>
          <w:p w14:paraId="3661D0DD" w14:textId="5BC85813" w:rsidR="00586D40" w:rsidRPr="00153F6D" w:rsidRDefault="008C6242" w:rsidP="00153F6D">
            <w:pPr>
              <w:spacing w:line="260" w:lineRule="exact"/>
              <w:jc w:val="left"/>
              <w:rPr>
                <w:szCs w:val="20"/>
              </w:rPr>
            </w:pPr>
            <w:r w:rsidRPr="00153F6D">
              <w:rPr>
                <w:szCs w:val="20"/>
              </w:rPr>
              <w:t>aluminijasta fasada,</w:t>
            </w:r>
            <w:r w:rsidR="00DB1829" w:rsidRPr="00153F6D">
              <w:rPr>
                <w:szCs w:val="20"/>
              </w:rPr>
              <w:t xml:space="preserve"> </w:t>
            </w:r>
            <w:r w:rsidRPr="00153F6D">
              <w:rPr>
                <w:szCs w:val="20"/>
              </w:rPr>
              <w:t>betonska fasada</w:t>
            </w:r>
            <w:r w:rsidR="00896591" w:rsidRPr="00153F6D">
              <w:rPr>
                <w:szCs w:val="20"/>
              </w:rPr>
              <w:t xml:space="preserve"> (senčila)</w:t>
            </w:r>
          </w:p>
        </w:tc>
      </w:tr>
      <w:tr w:rsidR="00586D40" w:rsidRPr="00153F6D" w14:paraId="5D8C9631" w14:textId="77777777" w:rsidTr="006C1315">
        <w:tc>
          <w:tcPr>
            <w:tcW w:w="3544" w:type="dxa"/>
            <w:tcBorders>
              <w:top w:val="dashSmallGap" w:sz="4" w:space="0" w:color="auto"/>
              <w:bottom w:val="dashSmallGap" w:sz="4" w:space="0" w:color="auto"/>
              <w:right w:val="dashSmallGap" w:sz="4" w:space="0" w:color="auto"/>
            </w:tcBorders>
          </w:tcPr>
          <w:p w14:paraId="7885CDFB" w14:textId="4095D328" w:rsidR="00586D40" w:rsidRPr="00153F6D" w:rsidRDefault="00586D40" w:rsidP="00AD0581">
            <w:pPr>
              <w:pStyle w:val="Zamik1"/>
            </w:pPr>
            <w:r w:rsidRPr="00153F6D">
              <w:t>streha</w:t>
            </w:r>
          </w:p>
        </w:tc>
        <w:tc>
          <w:tcPr>
            <w:tcW w:w="5103" w:type="dxa"/>
            <w:tcBorders>
              <w:top w:val="dashSmallGap" w:sz="4" w:space="0" w:color="auto"/>
              <w:left w:val="dashSmallGap" w:sz="4" w:space="0" w:color="auto"/>
              <w:bottom w:val="dashSmallGap" w:sz="4" w:space="0" w:color="auto"/>
            </w:tcBorders>
          </w:tcPr>
          <w:p w14:paraId="403C1F61" w14:textId="71BB487D" w:rsidR="00586D40" w:rsidRPr="00153F6D" w:rsidRDefault="00586D40" w:rsidP="00153F6D">
            <w:pPr>
              <w:spacing w:line="260" w:lineRule="exact"/>
              <w:jc w:val="left"/>
              <w:rPr>
                <w:szCs w:val="20"/>
              </w:rPr>
            </w:pPr>
            <w:r w:rsidRPr="00153F6D">
              <w:rPr>
                <w:szCs w:val="20"/>
              </w:rPr>
              <w:t xml:space="preserve">ravna streha, z naklonom </w:t>
            </w:r>
            <w:r w:rsidR="008C6242" w:rsidRPr="00153F6D">
              <w:rPr>
                <w:szCs w:val="20"/>
              </w:rPr>
              <w:t xml:space="preserve">1 – </w:t>
            </w:r>
            <w:r w:rsidRPr="00153F6D">
              <w:rPr>
                <w:szCs w:val="20"/>
              </w:rPr>
              <w:t>2</w:t>
            </w:r>
            <w:r w:rsidR="008C6242" w:rsidRPr="00153F6D">
              <w:rPr>
                <w:szCs w:val="20"/>
              </w:rPr>
              <w:t>°</w:t>
            </w:r>
          </w:p>
        </w:tc>
      </w:tr>
    </w:tbl>
    <w:p w14:paraId="367301C7" w14:textId="77777777" w:rsidR="009B7E49" w:rsidRPr="00153F6D" w:rsidRDefault="009B7E49" w:rsidP="00153F6D">
      <w:pPr>
        <w:spacing w:line="260" w:lineRule="exact"/>
      </w:pPr>
    </w:p>
    <w:p w14:paraId="6B0EC9C8" w14:textId="7F8D127E" w:rsidR="003B3DE6" w:rsidRPr="00153F6D" w:rsidRDefault="003B3DE6" w:rsidP="00AD0581">
      <w:pPr>
        <w:pStyle w:val="Naslov1"/>
        <w:numPr>
          <w:ilvl w:val="0"/>
          <w:numId w:val="7"/>
        </w:numPr>
      </w:pPr>
      <w:r w:rsidRPr="00153F6D">
        <w:t>SKUPNI UVOZ IN ZUNANJA UREDITEV FS IN FFA</w:t>
      </w:r>
    </w:p>
    <w:p w14:paraId="670A267C" w14:textId="77777777" w:rsidR="00676E7D" w:rsidRPr="00153F6D" w:rsidRDefault="00676E7D" w:rsidP="00153F6D">
      <w:pPr>
        <w:spacing w:line="260" w:lineRule="exact"/>
      </w:pPr>
    </w:p>
    <w:p w14:paraId="58E193D4" w14:textId="01477F1F" w:rsidR="00823DD6" w:rsidRPr="00153F6D" w:rsidRDefault="00D63B01" w:rsidP="00153F6D">
      <w:pPr>
        <w:spacing w:line="260" w:lineRule="exact"/>
        <w:rPr>
          <w:b/>
          <w:bCs/>
        </w:rPr>
      </w:pPr>
      <w:r w:rsidRPr="00153F6D">
        <w:rPr>
          <w:b/>
          <w:bCs/>
        </w:rPr>
        <w:t xml:space="preserve">OBJEKT </w:t>
      </w:r>
      <w:r w:rsidR="003B3DE6" w:rsidRPr="00153F6D">
        <w:rPr>
          <w:b/>
          <w:bCs/>
        </w:rPr>
        <w:t>1</w:t>
      </w:r>
      <w:r w:rsidR="00676E7D" w:rsidRPr="00153F6D">
        <w:rPr>
          <w:b/>
          <w:bCs/>
        </w:rPr>
        <w:t xml:space="preserve">: </w:t>
      </w:r>
      <w:r w:rsidR="00676E7D" w:rsidRPr="00153F6D">
        <w:rPr>
          <w:b/>
          <w:bCs/>
          <w:szCs w:val="20"/>
        </w:rPr>
        <w:t>SKUPNI UVOZ V PODZEMNI GARAŽI</w:t>
      </w:r>
    </w:p>
    <w:tbl>
      <w:tblPr>
        <w:tblW w:w="8647" w:type="dxa"/>
        <w:tblLook w:val="04A0" w:firstRow="1" w:lastRow="0" w:firstColumn="1" w:lastColumn="0" w:noHBand="0" w:noVBand="1"/>
      </w:tblPr>
      <w:tblGrid>
        <w:gridCol w:w="3544"/>
        <w:gridCol w:w="5103"/>
      </w:tblGrid>
      <w:tr w:rsidR="00D7381F" w:rsidRPr="00153F6D" w14:paraId="40347A85" w14:textId="77777777" w:rsidTr="00AE0971">
        <w:tc>
          <w:tcPr>
            <w:tcW w:w="3544" w:type="dxa"/>
            <w:tcBorders>
              <w:top w:val="dashSmallGap" w:sz="4" w:space="0" w:color="auto"/>
              <w:bottom w:val="dashSmallGap" w:sz="4" w:space="0" w:color="auto"/>
              <w:right w:val="dashSmallGap" w:sz="4" w:space="0" w:color="auto"/>
            </w:tcBorders>
          </w:tcPr>
          <w:p w14:paraId="0A2D539E" w14:textId="77777777" w:rsidR="00D7381F" w:rsidRPr="00153F6D" w:rsidRDefault="00D7381F"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07ED9331" w14:textId="30081EBB" w:rsidR="00D7381F" w:rsidRPr="00153F6D" w:rsidRDefault="00D53214" w:rsidP="00153F6D">
            <w:pPr>
              <w:spacing w:line="260" w:lineRule="exact"/>
              <w:jc w:val="left"/>
              <w:rPr>
                <w:szCs w:val="20"/>
              </w:rPr>
            </w:pPr>
            <w:r w:rsidRPr="00153F6D">
              <w:rPr>
                <w:szCs w:val="20"/>
              </w:rPr>
              <w:t>nov skupni uvoz v podzemni garaži obeh fakultet (FS in FFS) ter dostopna cesta</w:t>
            </w:r>
          </w:p>
        </w:tc>
      </w:tr>
      <w:tr w:rsidR="00D53214" w:rsidRPr="00153F6D" w14:paraId="129CB668" w14:textId="77777777" w:rsidTr="00FC688D">
        <w:tc>
          <w:tcPr>
            <w:tcW w:w="3544" w:type="dxa"/>
            <w:tcBorders>
              <w:top w:val="dashSmallGap" w:sz="4" w:space="0" w:color="auto"/>
              <w:bottom w:val="dashSmallGap" w:sz="4" w:space="0" w:color="auto"/>
              <w:right w:val="dashSmallGap" w:sz="4" w:space="0" w:color="auto"/>
            </w:tcBorders>
          </w:tcPr>
          <w:p w14:paraId="384D113D" w14:textId="77777777" w:rsidR="00D53214" w:rsidRPr="00153F6D" w:rsidRDefault="00D53214"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7FCA654A" w14:textId="3481E5AF" w:rsidR="00D53214" w:rsidRPr="00153F6D" w:rsidRDefault="00D53214" w:rsidP="00153F6D">
            <w:pPr>
              <w:spacing w:line="260" w:lineRule="exact"/>
              <w:jc w:val="left"/>
              <w:rPr>
                <w:bCs/>
                <w:szCs w:val="20"/>
              </w:rPr>
            </w:pPr>
            <w:r w:rsidRPr="00153F6D">
              <w:rPr>
                <w:szCs w:val="20"/>
              </w:rPr>
              <w:t>1707/4, 1820/6</w:t>
            </w:r>
          </w:p>
        </w:tc>
      </w:tr>
      <w:tr w:rsidR="00D53214" w:rsidRPr="00153F6D" w14:paraId="6B9A47C7" w14:textId="77777777" w:rsidTr="00AA39B8">
        <w:tc>
          <w:tcPr>
            <w:tcW w:w="3544" w:type="dxa"/>
            <w:tcBorders>
              <w:top w:val="dashSmallGap" w:sz="4" w:space="0" w:color="auto"/>
              <w:bottom w:val="dashSmallGap" w:sz="4" w:space="0" w:color="auto"/>
              <w:right w:val="dashSmallGap" w:sz="4" w:space="0" w:color="auto"/>
            </w:tcBorders>
          </w:tcPr>
          <w:p w14:paraId="210E6443" w14:textId="77777777" w:rsidR="00D53214" w:rsidRPr="00153F6D" w:rsidRDefault="00D53214"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059CCE12" w14:textId="678DB775" w:rsidR="00D53214" w:rsidRPr="00153F6D" w:rsidRDefault="00D53214" w:rsidP="00153F6D">
            <w:pPr>
              <w:spacing w:line="260" w:lineRule="exact"/>
              <w:jc w:val="left"/>
              <w:rPr>
                <w:szCs w:val="20"/>
              </w:rPr>
            </w:pPr>
            <w:r w:rsidRPr="00153F6D">
              <w:rPr>
                <w:szCs w:val="20"/>
              </w:rPr>
              <w:t>2682 Brdo</w:t>
            </w:r>
          </w:p>
        </w:tc>
      </w:tr>
      <w:tr w:rsidR="00D7381F" w:rsidRPr="00153F6D" w14:paraId="1C2F9763" w14:textId="77777777" w:rsidTr="00AE0971">
        <w:tc>
          <w:tcPr>
            <w:tcW w:w="3544" w:type="dxa"/>
            <w:tcBorders>
              <w:top w:val="dashSmallGap" w:sz="4" w:space="0" w:color="auto"/>
              <w:bottom w:val="dashSmallGap" w:sz="4" w:space="0" w:color="auto"/>
              <w:right w:val="dashSmallGap" w:sz="4" w:space="0" w:color="auto"/>
            </w:tcBorders>
          </w:tcPr>
          <w:p w14:paraId="18C082D3" w14:textId="77777777" w:rsidR="00D7381F" w:rsidRPr="00153F6D" w:rsidRDefault="00D7381F"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2C6790ED" w14:textId="77777777" w:rsidR="00D7381F" w:rsidRPr="00153F6D" w:rsidRDefault="00D7381F" w:rsidP="00153F6D">
            <w:pPr>
              <w:spacing w:line="260" w:lineRule="exact"/>
              <w:jc w:val="left"/>
              <w:rPr>
                <w:szCs w:val="20"/>
              </w:rPr>
            </w:pPr>
            <w:r w:rsidRPr="00153F6D">
              <w:rPr>
                <w:szCs w:val="20"/>
              </w:rPr>
              <w:t>novogradnja - novozgrajen objekt</w:t>
            </w:r>
          </w:p>
        </w:tc>
      </w:tr>
      <w:tr w:rsidR="00D7381F" w:rsidRPr="00153F6D" w14:paraId="5F14D441" w14:textId="77777777" w:rsidTr="00AE0971">
        <w:tc>
          <w:tcPr>
            <w:tcW w:w="3544" w:type="dxa"/>
            <w:tcBorders>
              <w:top w:val="dashSmallGap" w:sz="4" w:space="0" w:color="auto"/>
              <w:bottom w:val="dashSmallGap" w:sz="4" w:space="0" w:color="auto"/>
              <w:right w:val="dashSmallGap" w:sz="4" w:space="0" w:color="auto"/>
            </w:tcBorders>
          </w:tcPr>
          <w:p w14:paraId="68CF68C9" w14:textId="77777777" w:rsidR="00D7381F" w:rsidRPr="00153F6D" w:rsidRDefault="00D7381F"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77F3CD38" w14:textId="77777777" w:rsidR="00D7381F" w:rsidRPr="00153F6D" w:rsidRDefault="00D7381F" w:rsidP="00153F6D">
            <w:pPr>
              <w:spacing w:line="260" w:lineRule="exact"/>
              <w:jc w:val="left"/>
              <w:rPr>
                <w:szCs w:val="20"/>
              </w:rPr>
            </w:pPr>
            <w:r w:rsidRPr="00153F6D">
              <w:rPr>
                <w:szCs w:val="20"/>
              </w:rPr>
              <w:t>zahteven objekt</w:t>
            </w:r>
          </w:p>
        </w:tc>
      </w:tr>
      <w:tr w:rsidR="00D7381F" w:rsidRPr="00153F6D" w14:paraId="0C469A89" w14:textId="77777777" w:rsidTr="00AE0971">
        <w:tc>
          <w:tcPr>
            <w:tcW w:w="3544" w:type="dxa"/>
            <w:tcBorders>
              <w:top w:val="dashSmallGap" w:sz="4" w:space="0" w:color="auto"/>
              <w:bottom w:val="dashSmallGap" w:sz="4" w:space="0" w:color="auto"/>
              <w:right w:val="dashSmallGap" w:sz="4" w:space="0" w:color="auto"/>
            </w:tcBorders>
          </w:tcPr>
          <w:p w14:paraId="1538F1E8" w14:textId="77777777" w:rsidR="00D7381F" w:rsidRPr="00153F6D" w:rsidRDefault="00D7381F"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44A515EA" w14:textId="350C2261" w:rsidR="00D7381F" w:rsidRPr="00153F6D" w:rsidRDefault="00D53214" w:rsidP="00153F6D">
            <w:pPr>
              <w:spacing w:line="260" w:lineRule="exact"/>
              <w:jc w:val="left"/>
              <w:rPr>
                <w:b/>
                <w:bCs/>
                <w:szCs w:val="20"/>
              </w:rPr>
            </w:pPr>
            <w:r w:rsidRPr="00153F6D">
              <w:rPr>
                <w:szCs w:val="20"/>
              </w:rPr>
              <w:t xml:space="preserve">21121 </w:t>
            </w:r>
            <w:r w:rsidRPr="00153F6D">
              <w:t>Lokalne ceste in javne poti, nekategorizirane ceste in gozdne ceste</w:t>
            </w:r>
          </w:p>
        </w:tc>
      </w:tr>
      <w:tr w:rsidR="00D7381F" w:rsidRPr="00153F6D" w14:paraId="2023556B" w14:textId="77777777" w:rsidTr="00AE0971">
        <w:tc>
          <w:tcPr>
            <w:tcW w:w="3544" w:type="dxa"/>
            <w:tcBorders>
              <w:top w:val="dashSmallGap" w:sz="4" w:space="0" w:color="auto"/>
              <w:bottom w:val="dashSmallGap" w:sz="4" w:space="0" w:color="auto"/>
              <w:right w:val="dashSmallGap" w:sz="4" w:space="0" w:color="auto"/>
            </w:tcBorders>
          </w:tcPr>
          <w:p w14:paraId="7A211E02" w14:textId="498F612B" w:rsidR="00D7381F" w:rsidRPr="00153F6D" w:rsidRDefault="00676E7D" w:rsidP="00AD0581">
            <w:pPr>
              <w:pStyle w:val="Zamik1"/>
            </w:pPr>
            <w:r w:rsidRPr="00153F6D">
              <w:t>značilnosti za gradbeno inženirske objekte</w:t>
            </w:r>
          </w:p>
        </w:tc>
        <w:tc>
          <w:tcPr>
            <w:tcW w:w="5103" w:type="dxa"/>
            <w:tcBorders>
              <w:top w:val="dashSmallGap" w:sz="4" w:space="0" w:color="auto"/>
              <w:left w:val="dashSmallGap" w:sz="4" w:space="0" w:color="auto"/>
              <w:bottom w:val="dashSmallGap" w:sz="4" w:space="0" w:color="auto"/>
            </w:tcBorders>
          </w:tcPr>
          <w:p w14:paraId="6884CB9E" w14:textId="74C4B734" w:rsidR="00676E7D" w:rsidRPr="00153F6D" w:rsidRDefault="00676E7D" w:rsidP="00153F6D">
            <w:pPr>
              <w:spacing w:line="260" w:lineRule="exact"/>
              <w:jc w:val="left"/>
              <w:rPr>
                <w:szCs w:val="20"/>
              </w:rPr>
            </w:pPr>
            <w:r w:rsidRPr="00153F6D">
              <w:rPr>
                <w:szCs w:val="20"/>
              </w:rPr>
              <w:t>skupni dovoz v prvem delu (od SZ vogala FKKT) poteka na nivoju terena, po utrjenih zunanjih površinah - dvosmerna dostopna cesta do klančine dolžine 67,0 m; širine 6,0 m.</w:t>
            </w:r>
          </w:p>
          <w:p w14:paraId="49844AF5" w14:textId="77777777" w:rsidR="00676E7D" w:rsidRPr="00153F6D" w:rsidRDefault="00676E7D" w:rsidP="00153F6D">
            <w:pPr>
              <w:spacing w:line="260" w:lineRule="exact"/>
              <w:jc w:val="left"/>
              <w:rPr>
                <w:szCs w:val="20"/>
              </w:rPr>
            </w:pPr>
            <w:r w:rsidRPr="00153F6D">
              <w:rPr>
                <w:szCs w:val="20"/>
              </w:rPr>
              <w:t>Nato se po skupni uvozni klančini spusti do kletne etaže obeh fakultet.</w:t>
            </w:r>
          </w:p>
          <w:p w14:paraId="733C7BAF" w14:textId="77777777" w:rsidR="00676E7D" w:rsidRPr="00153F6D" w:rsidRDefault="00676E7D" w:rsidP="00153F6D">
            <w:pPr>
              <w:spacing w:line="260" w:lineRule="exact"/>
              <w:jc w:val="left"/>
              <w:rPr>
                <w:szCs w:val="20"/>
              </w:rPr>
            </w:pPr>
            <w:r w:rsidRPr="00153F6D">
              <w:rPr>
                <w:szCs w:val="20"/>
              </w:rPr>
              <w:t>Skupni uvoz sestavljajo:</w:t>
            </w:r>
          </w:p>
          <w:p w14:paraId="2CB0FF91" w14:textId="4A6E5A1E" w:rsidR="00676E7D" w:rsidRPr="00153F6D" w:rsidRDefault="00676E7D" w:rsidP="00AD0581">
            <w:pPr>
              <w:numPr>
                <w:ilvl w:val="0"/>
                <w:numId w:val="12"/>
              </w:numPr>
              <w:spacing w:line="260" w:lineRule="exact"/>
              <w:ind w:left="316" w:hanging="283"/>
              <w:jc w:val="left"/>
              <w:rPr>
                <w:szCs w:val="20"/>
              </w:rPr>
            </w:pPr>
            <w:r w:rsidRPr="00153F6D">
              <w:rPr>
                <w:szCs w:val="20"/>
              </w:rPr>
              <w:t>dvosmerna klančina dolžine 48,6 m (vključno z 2</w:t>
            </w:r>
            <w:r w:rsidR="00153F6D" w:rsidRPr="00153F6D">
              <w:rPr>
                <w:szCs w:val="20"/>
              </w:rPr>
              <w:t xml:space="preserve"> </w:t>
            </w:r>
            <w:r w:rsidRPr="00153F6D">
              <w:rPr>
                <w:szCs w:val="20"/>
              </w:rPr>
              <w:t>prehodnima klančinama); širine 7,6 m;</w:t>
            </w:r>
          </w:p>
          <w:p w14:paraId="1C091E75" w14:textId="5E2ED651" w:rsidR="00676E7D" w:rsidRPr="00153F6D" w:rsidRDefault="00676E7D" w:rsidP="00AD0581">
            <w:pPr>
              <w:numPr>
                <w:ilvl w:val="0"/>
                <w:numId w:val="12"/>
              </w:numPr>
              <w:spacing w:line="260" w:lineRule="exact"/>
              <w:ind w:left="316" w:hanging="283"/>
              <w:jc w:val="left"/>
              <w:rPr>
                <w:szCs w:val="20"/>
              </w:rPr>
            </w:pPr>
            <w:r w:rsidRPr="00153F6D">
              <w:rPr>
                <w:szCs w:val="20"/>
              </w:rPr>
              <w:t>dostopna cesta do Y križišča dolžine 12,3 m; širine 7,6 m – v kletni etaži</w:t>
            </w:r>
          </w:p>
          <w:p w14:paraId="131EA1C5" w14:textId="43234DDC" w:rsidR="00676E7D" w:rsidRPr="00153F6D" w:rsidRDefault="00676E7D" w:rsidP="00AD0581">
            <w:pPr>
              <w:numPr>
                <w:ilvl w:val="0"/>
                <w:numId w:val="12"/>
              </w:numPr>
              <w:spacing w:line="260" w:lineRule="exact"/>
              <w:ind w:left="316" w:hanging="283"/>
              <w:jc w:val="left"/>
              <w:rPr>
                <w:szCs w:val="20"/>
              </w:rPr>
            </w:pPr>
            <w:r w:rsidRPr="00153F6D">
              <w:rPr>
                <w:szCs w:val="20"/>
              </w:rPr>
              <w:t>dostopna cesta do garaže FS dolžine 14,1 m; širine 6,7-7,6 m – v kletni etaži</w:t>
            </w:r>
          </w:p>
          <w:p w14:paraId="00456D53" w14:textId="77C7BD5A" w:rsidR="00676E7D" w:rsidRPr="00153F6D" w:rsidRDefault="00676E7D" w:rsidP="00AD0581">
            <w:pPr>
              <w:numPr>
                <w:ilvl w:val="0"/>
                <w:numId w:val="12"/>
              </w:numPr>
              <w:spacing w:line="260" w:lineRule="exact"/>
              <w:ind w:left="316" w:hanging="283"/>
              <w:jc w:val="left"/>
              <w:rPr>
                <w:szCs w:val="20"/>
              </w:rPr>
            </w:pPr>
            <w:r w:rsidRPr="00153F6D">
              <w:rPr>
                <w:szCs w:val="20"/>
              </w:rPr>
              <w:t>dostopna cesta do garaže FFA dolžine 15,3 m; širine 7,6 m – v kletni etaži</w:t>
            </w:r>
          </w:p>
          <w:p w14:paraId="544B4DDC" w14:textId="584B596B" w:rsidR="00676E7D" w:rsidRPr="00153F6D" w:rsidRDefault="00676E7D" w:rsidP="00153F6D">
            <w:pPr>
              <w:spacing w:line="260" w:lineRule="exact"/>
              <w:jc w:val="left"/>
              <w:rPr>
                <w:szCs w:val="20"/>
              </w:rPr>
            </w:pPr>
            <w:r w:rsidRPr="00153F6D">
              <w:rPr>
                <w:szCs w:val="20"/>
              </w:rPr>
              <w:t xml:space="preserve">Predviden nagib klančine znaša 12 %. Navezava klančine na koto kletne etaže je predvidena preko prehodne klančine nagiba 6,6 %, dolžine 4,7 m, </w:t>
            </w:r>
            <w:r w:rsidRPr="00153F6D">
              <w:rPr>
                <w:szCs w:val="20"/>
              </w:rPr>
              <w:lastRenderedPageBreak/>
              <w:t>navezava klančine na koto zunanje ureditve pa preko prehodne klančine nagiba 6 %, dolžine 4,0 m. Neto višina vkopanega dela skupnega dovoza je 4,0 m. Pred klančino je umeščen otok s kontrolo dostopa do kletne etaže.</w:t>
            </w:r>
          </w:p>
          <w:p w14:paraId="042071BF" w14:textId="18131E2C" w:rsidR="00676E7D" w:rsidRPr="00153F6D" w:rsidRDefault="00676E7D" w:rsidP="00153F6D">
            <w:pPr>
              <w:spacing w:line="260" w:lineRule="exact"/>
              <w:jc w:val="left"/>
              <w:rPr>
                <w:szCs w:val="20"/>
              </w:rPr>
            </w:pPr>
            <w:r w:rsidRPr="00153F6D">
              <w:rPr>
                <w:szCs w:val="20"/>
              </w:rPr>
              <w:t>V kletni etaži se dostopna cesta preko Y križišča razcepi v dostop za garažo FS in za garažo FFA.</w:t>
            </w:r>
          </w:p>
          <w:p w14:paraId="63892A29" w14:textId="740DB6AF" w:rsidR="00D7381F" w:rsidRPr="00153F6D" w:rsidRDefault="00676E7D" w:rsidP="00153F6D">
            <w:pPr>
              <w:spacing w:line="260" w:lineRule="exact"/>
              <w:jc w:val="left"/>
              <w:rPr>
                <w:szCs w:val="20"/>
              </w:rPr>
            </w:pPr>
            <w:r w:rsidRPr="00153F6D">
              <w:rPr>
                <w:szCs w:val="20"/>
              </w:rPr>
              <w:t>Ob Y križišče je umeščen skupni prevzemni prostor za odpadke za obe fakulteti</w:t>
            </w:r>
          </w:p>
        </w:tc>
      </w:tr>
    </w:tbl>
    <w:p w14:paraId="161B9DF9" w14:textId="77777777" w:rsidR="009B7E49" w:rsidRPr="00153F6D" w:rsidRDefault="009B7E49" w:rsidP="00153F6D">
      <w:pPr>
        <w:spacing w:line="260" w:lineRule="exact"/>
      </w:pPr>
    </w:p>
    <w:p w14:paraId="7366D23B" w14:textId="563579EE" w:rsidR="00E450FF" w:rsidRPr="00153F6D" w:rsidRDefault="00E450FF" w:rsidP="00153F6D">
      <w:pPr>
        <w:spacing w:line="260" w:lineRule="exact"/>
        <w:rPr>
          <w:b/>
          <w:bCs/>
        </w:rPr>
      </w:pPr>
      <w:r w:rsidRPr="00153F6D">
        <w:rPr>
          <w:b/>
          <w:bCs/>
        </w:rPr>
        <w:t>OBJEKT 2</w:t>
      </w:r>
      <w:r w:rsidR="002E61AA" w:rsidRPr="00153F6D">
        <w:rPr>
          <w:b/>
          <w:bCs/>
        </w:rPr>
        <w:t xml:space="preserve">: </w:t>
      </w:r>
      <w:r w:rsidR="002E61AA" w:rsidRPr="00153F6D">
        <w:rPr>
          <w:b/>
          <w:bCs/>
          <w:szCs w:val="20"/>
        </w:rPr>
        <w:t>ZUNANJA UREDITEV</w:t>
      </w:r>
    </w:p>
    <w:tbl>
      <w:tblPr>
        <w:tblW w:w="8647" w:type="dxa"/>
        <w:tblLook w:val="04A0" w:firstRow="1" w:lastRow="0" w:firstColumn="1" w:lastColumn="0" w:noHBand="0" w:noVBand="1"/>
      </w:tblPr>
      <w:tblGrid>
        <w:gridCol w:w="3544"/>
        <w:gridCol w:w="5103"/>
      </w:tblGrid>
      <w:tr w:rsidR="00E450FF" w:rsidRPr="00153F6D" w14:paraId="0B10DC43" w14:textId="77777777" w:rsidTr="0071239F">
        <w:tc>
          <w:tcPr>
            <w:tcW w:w="3544" w:type="dxa"/>
            <w:tcBorders>
              <w:top w:val="dashSmallGap" w:sz="4" w:space="0" w:color="auto"/>
              <w:bottom w:val="dashSmallGap" w:sz="4" w:space="0" w:color="auto"/>
              <w:right w:val="dashSmallGap" w:sz="4" w:space="0" w:color="auto"/>
            </w:tcBorders>
          </w:tcPr>
          <w:p w14:paraId="513197FD" w14:textId="77777777" w:rsidR="00E450FF" w:rsidRPr="00153F6D" w:rsidRDefault="00E450FF"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76A09F6C" w14:textId="234D354E" w:rsidR="00E450FF" w:rsidRPr="00153F6D" w:rsidRDefault="00E450FF" w:rsidP="00153F6D">
            <w:pPr>
              <w:spacing w:line="260" w:lineRule="exact"/>
              <w:jc w:val="left"/>
              <w:rPr>
                <w:szCs w:val="20"/>
              </w:rPr>
            </w:pPr>
            <w:r w:rsidRPr="00153F6D">
              <w:rPr>
                <w:szCs w:val="20"/>
              </w:rPr>
              <w:t>skupna zunanja ureditev območja FS in FFA</w:t>
            </w:r>
          </w:p>
        </w:tc>
      </w:tr>
      <w:tr w:rsidR="00E450FF" w:rsidRPr="00153F6D" w14:paraId="7B4325A8" w14:textId="77777777" w:rsidTr="0071239F">
        <w:tc>
          <w:tcPr>
            <w:tcW w:w="3544" w:type="dxa"/>
            <w:tcBorders>
              <w:top w:val="dashSmallGap" w:sz="4" w:space="0" w:color="auto"/>
              <w:bottom w:val="dashSmallGap" w:sz="4" w:space="0" w:color="auto"/>
              <w:right w:val="dashSmallGap" w:sz="4" w:space="0" w:color="auto"/>
            </w:tcBorders>
          </w:tcPr>
          <w:p w14:paraId="20DEAAB8" w14:textId="77777777" w:rsidR="00E450FF" w:rsidRPr="00153F6D" w:rsidRDefault="00E450FF"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1948070C" w14:textId="260C69CF" w:rsidR="00E450FF" w:rsidRPr="00153F6D" w:rsidRDefault="00E450FF" w:rsidP="00153F6D">
            <w:pPr>
              <w:spacing w:line="260" w:lineRule="exact"/>
              <w:jc w:val="left"/>
              <w:rPr>
                <w:bCs/>
                <w:szCs w:val="20"/>
              </w:rPr>
            </w:pPr>
            <w:r w:rsidRPr="00153F6D">
              <w:rPr>
                <w:szCs w:val="20"/>
              </w:rPr>
              <w:t>1706, 1707/2, 1707/3, 1707/4, 1708/2, 1708/3, 1816/2, 1816/3, 1817/3, 1817/4, 1817/5, 1817/6, 1820/5, 1820/6</w:t>
            </w:r>
          </w:p>
        </w:tc>
      </w:tr>
      <w:tr w:rsidR="00E450FF" w:rsidRPr="00153F6D" w14:paraId="320DCA5F" w14:textId="77777777" w:rsidTr="0071239F">
        <w:tc>
          <w:tcPr>
            <w:tcW w:w="3544" w:type="dxa"/>
            <w:tcBorders>
              <w:top w:val="dashSmallGap" w:sz="4" w:space="0" w:color="auto"/>
              <w:bottom w:val="dashSmallGap" w:sz="4" w:space="0" w:color="auto"/>
              <w:right w:val="dashSmallGap" w:sz="4" w:space="0" w:color="auto"/>
            </w:tcBorders>
          </w:tcPr>
          <w:p w14:paraId="5A08971D" w14:textId="77777777" w:rsidR="00E450FF" w:rsidRPr="00153F6D" w:rsidRDefault="00E450FF"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169A21C2" w14:textId="77777777" w:rsidR="00E450FF" w:rsidRPr="00153F6D" w:rsidRDefault="00E450FF" w:rsidP="00153F6D">
            <w:pPr>
              <w:spacing w:line="260" w:lineRule="exact"/>
              <w:jc w:val="left"/>
              <w:rPr>
                <w:szCs w:val="20"/>
              </w:rPr>
            </w:pPr>
            <w:r w:rsidRPr="00153F6D">
              <w:rPr>
                <w:szCs w:val="20"/>
              </w:rPr>
              <w:t>2682 Brdo</w:t>
            </w:r>
          </w:p>
        </w:tc>
      </w:tr>
      <w:tr w:rsidR="00E450FF" w:rsidRPr="00153F6D" w14:paraId="765FAE70" w14:textId="77777777" w:rsidTr="0071239F">
        <w:tc>
          <w:tcPr>
            <w:tcW w:w="3544" w:type="dxa"/>
            <w:tcBorders>
              <w:top w:val="dashSmallGap" w:sz="4" w:space="0" w:color="auto"/>
              <w:bottom w:val="dashSmallGap" w:sz="4" w:space="0" w:color="auto"/>
              <w:right w:val="dashSmallGap" w:sz="4" w:space="0" w:color="auto"/>
            </w:tcBorders>
          </w:tcPr>
          <w:p w14:paraId="56196F82" w14:textId="77777777" w:rsidR="00E450FF" w:rsidRPr="00153F6D" w:rsidRDefault="00E450FF"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28D7B5A1" w14:textId="77777777" w:rsidR="00E450FF" w:rsidRPr="00153F6D" w:rsidRDefault="00E450FF" w:rsidP="00153F6D">
            <w:pPr>
              <w:spacing w:line="260" w:lineRule="exact"/>
              <w:jc w:val="left"/>
              <w:rPr>
                <w:szCs w:val="20"/>
              </w:rPr>
            </w:pPr>
            <w:r w:rsidRPr="00153F6D">
              <w:rPr>
                <w:szCs w:val="20"/>
              </w:rPr>
              <w:t>novogradnja - novozgrajen objekt</w:t>
            </w:r>
          </w:p>
        </w:tc>
      </w:tr>
      <w:tr w:rsidR="00E450FF" w:rsidRPr="00153F6D" w14:paraId="0F61611C" w14:textId="77777777" w:rsidTr="0071239F">
        <w:tc>
          <w:tcPr>
            <w:tcW w:w="3544" w:type="dxa"/>
            <w:tcBorders>
              <w:top w:val="dashSmallGap" w:sz="4" w:space="0" w:color="auto"/>
              <w:bottom w:val="dashSmallGap" w:sz="4" w:space="0" w:color="auto"/>
              <w:right w:val="dashSmallGap" w:sz="4" w:space="0" w:color="auto"/>
            </w:tcBorders>
          </w:tcPr>
          <w:p w14:paraId="4FB3ED6E" w14:textId="77777777" w:rsidR="00E450FF" w:rsidRPr="00153F6D" w:rsidRDefault="00E450FF"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44A880C8" w14:textId="77777777" w:rsidR="00E450FF" w:rsidRPr="00153F6D" w:rsidRDefault="00E450FF" w:rsidP="00153F6D">
            <w:pPr>
              <w:spacing w:line="260" w:lineRule="exact"/>
              <w:jc w:val="left"/>
              <w:rPr>
                <w:szCs w:val="20"/>
              </w:rPr>
            </w:pPr>
            <w:r w:rsidRPr="00153F6D">
              <w:rPr>
                <w:szCs w:val="20"/>
              </w:rPr>
              <w:t>zahteven objekt</w:t>
            </w:r>
          </w:p>
        </w:tc>
      </w:tr>
      <w:tr w:rsidR="00E450FF" w:rsidRPr="00153F6D" w14:paraId="7BC0C564" w14:textId="77777777" w:rsidTr="0071239F">
        <w:tc>
          <w:tcPr>
            <w:tcW w:w="3544" w:type="dxa"/>
            <w:tcBorders>
              <w:top w:val="dashSmallGap" w:sz="4" w:space="0" w:color="auto"/>
              <w:bottom w:val="dashSmallGap" w:sz="4" w:space="0" w:color="auto"/>
              <w:right w:val="dashSmallGap" w:sz="4" w:space="0" w:color="auto"/>
            </w:tcBorders>
          </w:tcPr>
          <w:p w14:paraId="68D1DAD4" w14:textId="77777777" w:rsidR="00E450FF" w:rsidRPr="00153F6D" w:rsidRDefault="00E450FF"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55C4D8DF" w14:textId="70B3F233" w:rsidR="00E450FF" w:rsidRPr="00153F6D" w:rsidRDefault="00E450FF" w:rsidP="00153F6D">
            <w:pPr>
              <w:spacing w:line="260" w:lineRule="exact"/>
              <w:jc w:val="left"/>
              <w:rPr>
                <w:szCs w:val="20"/>
              </w:rPr>
            </w:pPr>
            <w:r w:rsidRPr="00153F6D">
              <w:rPr>
                <w:szCs w:val="20"/>
              </w:rPr>
              <w:t>24122 – Drugi gradbeni inženirski objekti za šport, rekreacijo in prosti čas</w:t>
            </w:r>
          </w:p>
        </w:tc>
      </w:tr>
      <w:tr w:rsidR="00E450FF" w:rsidRPr="00153F6D" w14:paraId="7F962B24" w14:textId="77777777" w:rsidTr="0071239F">
        <w:tc>
          <w:tcPr>
            <w:tcW w:w="3544" w:type="dxa"/>
            <w:tcBorders>
              <w:top w:val="dashSmallGap" w:sz="4" w:space="0" w:color="auto"/>
              <w:bottom w:val="dashSmallGap" w:sz="4" w:space="0" w:color="auto"/>
              <w:right w:val="dashSmallGap" w:sz="4" w:space="0" w:color="auto"/>
            </w:tcBorders>
          </w:tcPr>
          <w:p w14:paraId="208A1ABE" w14:textId="58E888BB" w:rsidR="00E450FF" w:rsidRPr="00153F6D" w:rsidRDefault="00E450FF" w:rsidP="00AD0581">
            <w:pPr>
              <w:pStyle w:val="Zamik1"/>
            </w:pPr>
            <w:r w:rsidRPr="00153F6D">
              <w:t>opis zmogljivosti, kapacitete, dimenzij, karakteristik objekta</w:t>
            </w:r>
          </w:p>
        </w:tc>
        <w:tc>
          <w:tcPr>
            <w:tcW w:w="5103" w:type="dxa"/>
            <w:tcBorders>
              <w:top w:val="dashSmallGap" w:sz="4" w:space="0" w:color="auto"/>
              <w:left w:val="dashSmallGap" w:sz="4" w:space="0" w:color="auto"/>
              <w:bottom w:val="dashSmallGap" w:sz="4" w:space="0" w:color="auto"/>
            </w:tcBorders>
          </w:tcPr>
          <w:p w14:paraId="4915C77D" w14:textId="1E29EE20" w:rsidR="002E61AA" w:rsidRPr="00153F6D" w:rsidRDefault="0014168A" w:rsidP="00153F6D">
            <w:pPr>
              <w:spacing w:line="260" w:lineRule="exact"/>
              <w:jc w:val="left"/>
              <w:rPr>
                <w:szCs w:val="20"/>
              </w:rPr>
            </w:pPr>
            <w:r w:rsidRPr="00153F6D">
              <w:rPr>
                <w:szCs w:val="20"/>
              </w:rPr>
              <w:t>o</w:t>
            </w:r>
            <w:r w:rsidR="002E61AA" w:rsidRPr="00153F6D">
              <w:rPr>
                <w:szCs w:val="20"/>
              </w:rPr>
              <w:t>bravnavani poseg predvideva ureditev zunanjih površin, preko katerih se bosta novi fakulteti povezali z že obstoječimi.</w:t>
            </w:r>
          </w:p>
          <w:p w14:paraId="6392EE55" w14:textId="77777777" w:rsidR="002E61AA" w:rsidRPr="00153F6D" w:rsidRDefault="002E61AA" w:rsidP="00153F6D">
            <w:pPr>
              <w:spacing w:line="260" w:lineRule="exact"/>
              <w:jc w:val="left"/>
              <w:rPr>
                <w:szCs w:val="20"/>
              </w:rPr>
            </w:pPr>
            <w:r w:rsidRPr="00153F6D">
              <w:rPr>
                <w:szCs w:val="20"/>
              </w:rPr>
              <w:t>Krajinsko zasnovo tvorita dva osnovna gradnika:</w:t>
            </w:r>
          </w:p>
          <w:p w14:paraId="09954C53" w14:textId="09504394" w:rsidR="002E61AA" w:rsidRPr="00153F6D" w:rsidRDefault="002E61AA" w:rsidP="00AD0581">
            <w:pPr>
              <w:numPr>
                <w:ilvl w:val="0"/>
                <w:numId w:val="12"/>
              </w:numPr>
              <w:spacing w:line="260" w:lineRule="exact"/>
              <w:ind w:left="316" w:hanging="283"/>
              <w:jc w:val="left"/>
              <w:rPr>
                <w:szCs w:val="20"/>
              </w:rPr>
            </w:pPr>
            <w:r w:rsidRPr="00153F6D">
              <w:rPr>
                <w:szCs w:val="20"/>
              </w:rPr>
              <w:t>tlakovane in utrjene površine (zahodni povezovalni trg in vzhodni trg, skupne intervencijske in dostopne poti z dostopi, parkovne poti z navezavo na POT in povezovalna pot med vzhodnim in zahodnim trgom)</w:t>
            </w:r>
          </w:p>
          <w:p w14:paraId="15188EAB" w14:textId="3089EC61" w:rsidR="002E61AA" w:rsidRPr="00153F6D" w:rsidRDefault="002E61AA" w:rsidP="00AD0581">
            <w:pPr>
              <w:numPr>
                <w:ilvl w:val="0"/>
                <w:numId w:val="12"/>
              </w:numPr>
              <w:spacing w:line="260" w:lineRule="exact"/>
              <w:ind w:left="316" w:hanging="283"/>
              <w:jc w:val="left"/>
              <w:rPr>
                <w:szCs w:val="20"/>
              </w:rPr>
            </w:pPr>
            <w:r w:rsidRPr="00153F6D">
              <w:rPr>
                <w:szCs w:val="20"/>
              </w:rPr>
              <w:t>zelene površine (park / travnik, ulično in parkovno drevje, zeleni otoki, vrtovi zdravilnih rastlin in zelene parkovne ureditve izven raščenega terena), katerih večji del se nahaja ob POT-i in nadaljujejo zeleno potezo proti fakultetam.</w:t>
            </w:r>
          </w:p>
          <w:p w14:paraId="3B8CB43F" w14:textId="78277A62" w:rsidR="002E61AA" w:rsidRPr="00153F6D" w:rsidRDefault="002E61AA" w:rsidP="00153F6D">
            <w:pPr>
              <w:spacing w:line="260" w:lineRule="exact"/>
              <w:jc w:val="left"/>
              <w:rPr>
                <w:szCs w:val="20"/>
              </w:rPr>
            </w:pPr>
            <w:r w:rsidRPr="00153F6D">
              <w:rPr>
                <w:szCs w:val="20"/>
              </w:rPr>
              <w:t>Krajinska ureditev skupnega območja FS in FFA zajema 5 glavnih programskih sklopov – zahodni povezovalni trg med fakultetama FS in FFA, skupni uvoz v podzemno garažo s krajinsko ureditvijo nadzemnega</w:t>
            </w:r>
          </w:p>
          <w:p w14:paraId="122190D0" w14:textId="4EE51E06" w:rsidR="002E61AA" w:rsidRPr="00153F6D" w:rsidRDefault="002E61AA" w:rsidP="00153F6D">
            <w:pPr>
              <w:spacing w:line="260" w:lineRule="exact"/>
              <w:jc w:val="left"/>
              <w:rPr>
                <w:szCs w:val="20"/>
              </w:rPr>
            </w:pPr>
            <w:r w:rsidRPr="00153F6D">
              <w:rPr>
                <w:szCs w:val="20"/>
              </w:rPr>
              <w:t>dela, parkovno ureditev zelenega klina proti POT-i, ureditev povezovalne poti s parkovno ureditvijo na severu FS ter vzhodni trg v navezavi na obstoječo ploščad v univerzitetnem središču in na površine za športno rekreacijo na strehi zaklonišča objekta FS.</w:t>
            </w:r>
          </w:p>
          <w:p w14:paraId="29764D6B" w14:textId="2C72FAE3" w:rsidR="002E61AA" w:rsidRPr="00153F6D" w:rsidRDefault="002E61AA" w:rsidP="00153F6D">
            <w:pPr>
              <w:spacing w:line="260" w:lineRule="exact"/>
              <w:jc w:val="left"/>
              <w:rPr>
                <w:szCs w:val="20"/>
              </w:rPr>
            </w:pPr>
            <w:r w:rsidRPr="00153F6D">
              <w:rPr>
                <w:szCs w:val="20"/>
              </w:rPr>
              <w:t>Izvedena bo tudi dostavna in intervencijska pot, kot krožna pot ob FKKT in okoli nove FS, delno bo skupna s krožno intervencijsko potjo okoli nove FFA in sicer z njenim vzhodnim delom, ki se naveže na zahodni</w:t>
            </w:r>
          </w:p>
          <w:p w14:paraId="3A84C648" w14:textId="77777777" w:rsidR="002E61AA" w:rsidRPr="00153F6D" w:rsidRDefault="002E61AA" w:rsidP="00153F6D">
            <w:pPr>
              <w:spacing w:line="260" w:lineRule="exact"/>
              <w:jc w:val="left"/>
              <w:rPr>
                <w:szCs w:val="20"/>
              </w:rPr>
            </w:pPr>
            <w:r w:rsidRPr="00153F6D">
              <w:rPr>
                <w:szCs w:val="20"/>
              </w:rPr>
              <w:t>del poti FS na skupnem zahodnem trgu.</w:t>
            </w:r>
          </w:p>
          <w:p w14:paraId="6D30AE28" w14:textId="49A114CC" w:rsidR="00E450FF" w:rsidRPr="00153F6D" w:rsidRDefault="002E61AA" w:rsidP="00153F6D">
            <w:pPr>
              <w:spacing w:line="260" w:lineRule="exact"/>
              <w:jc w:val="left"/>
              <w:rPr>
                <w:szCs w:val="20"/>
              </w:rPr>
            </w:pPr>
            <w:r w:rsidRPr="00153F6D">
              <w:rPr>
                <w:szCs w:val="20"/>
              </w:rPr>
              <w:t>Zagotovljena bo navezava na obstoječe kolesarske in pešpoti preko novih trgov in z novimi urejenimi potmi v navezavi na POT na zahodni strani preko parkovne ureditve</w:t>
            </w:r>
          </w:p>
        </w:tc>
      </w:tr>
    </w:tbl>
    <w:p w14:paraId="531FA791" w14:textId="77777777" w:rsidR="009B7E49" w:rsidRPr="00153F6D" w:rsidRDefault="009B7E49" w:rsidP="00153F6D">
      <w:pPr>
        <w:spacing w:line="260" w:lineRule="exact"/>
      </w:pPr>
    </w:p>
    <w:p w14:paraId="2A491805" w14:textId="047EB172" w:rsidR="00E450FF" w:rsidRPr="00153F6D" w:rsidRDefault="00E450FF" w:rsidP="00153F6D">
      <w:pPr>
        <w:spacing w:line="260" w:lineRule="exact"/>
      </w:pPr>
      <w:r w:rsidRPr="00153F6D">
        <w:rPr>
          <w:b/>
          <w:bCs/>
        </w:rPr>
        <w:t>OBJEKT 3</w:t>
      </w:r>
      <w:r w:rsidR="002E61AA" w:rsidRPr="00153F6D">
        <w:rPr>
          <w:b/>
          <w:bCs/>
        </w:rPr>
        <w:t>:</w:t>
      </w:r>
      <w:r w:rsidR="002E61AA" w:rsidRPr="00153F6D">
        <w:t xml:space="preserve"> </w:t>
      </w:r>
      <w:r w:rsidR="002E61AA" w:rsidRPr="00153F6D">
        <w:rPr>
          <w:b/>
          <w:bCs/>
          <w:szCs w:val="20"/>
        </w:rPr>
        <w:t>OPORNI ZID</w:t>
      </w:r>
    </w:p>
    <w:tbl>
      <w:tblPr>
        <w:tblW w:w="8647" w:type="dxa"/>
        <w:tblLook w:val="04A0" w:firstRow="1" w:lastRow="0" w:firstColumn="1" w:lastColumn="0" w:noHBand="0" w:noVBand="1"/>
      </w:tblPr>
      <w:tblGrid>
        <w:gridCol w:w="3544"/>
        <w:gridCol w:w="5103"/>
      </w:tblGrid>
      <w:tr w:rsidR="00E450FF" w:rsidRPr="00153F6D" w14:paraId="08A51B16" w14:textId="77777777" w:rsidTr="0071239F">
        <w:tc>
          <w:tcPr>
            <w:tcW w:w="3544" w:type="dxa"/>
            <w:tcBorders>
              <w:top w:val="dashSmallGap" w:sz="4" w:space="0" w:color="auto"/>
              <w:bottom w:val="dashSmallGap" w:sz="4" w:space="0" w:color="auto"/>
              <w:right w:val="dashSmallGap" w:sz="4" w:space="0" w:color="auto"/>
            </w:tcBorders>
          </w:tcPr>
          <w:p w14:paraId="23B87029" w14:textId="77777777" w:rsidR="00E450FF" w:rsidRPr="00153F6D" w:rsidRDefault="00E450FF"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75B3AA9C" w14:textId="7C641264" w:rsidR="00E450FF" w:rsidRPr="00153F6D" w:rsidRDefault="00DE0A26" w:rsidP="00153F6D">
            <w:pPr>
              <w:spacing w:line="260" w:lineRule="exact"/>
              <w:jc w:val="left"/>
              <w:rPr>
                <w:szCs w:val="20"/>
              </w:rPr>
            </w:pPr>
            <w:r w:rsidRPr="00153F6D">
              <w:rPr>
                <w:szCs w:val="20"/>
              </w:rPr>
              <w:t>o</w:t>
            </w:r>
            <w:r w:rsidR="00E450FF" w:rsidRPr="00153F6D">
              <w:rPr>
                <w:szCs w:val="20"/>
              </w:rPr>
              <w:t xml:space="preserve">zelenjen oporni zid – </w:t>
            </w:r>
            <w:proofErr w:type="spellStart"/>
            <w:r w:rsidR="00E450FF" w:rsidRPr="00153F6D">
              <w:rPr>
                <w:szCs w:val="20"/>
              </w:rPr>
              <w:t>gabion</w:t>
            </w:r>
            <w:proofErr w:type="spellEnd"/>
          </w:p>
        </w:tc>
      </w:tr>
      <w:tr w:rsidR="00E450FF" w:rsidRPr="00153F6D" w14:paraId="5A8BBEC7" w14:textId="77777777" w:rsidTr="0071239F">
        <w:tc>
          <w:tcPr>
            <w:tcW w:w="3544" w:type="dxa"/>
            <w:tcBorders>
              <w:top w:val="dashSmallGap" w:sz="4" w:space="0" w:color="auto"/>
              <w:bottom w:val="dashSmallGap" w:sz="4" w:space="0" w:color="auto"/>
              <w:right w:val="dashSmallGap" w:sz="4" w:space="0" w:color="auto"/>
            </w:tcBorders>
          </w:tcPr>
          <w:p w14:paraId="410CCA92" w14:textId="77777777" w:rsidR="00E450FF" w:rsidRPr="00153F6D" w:rsidRDefault="00E450FF"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22C429FE" w14:textId="3AC2449C" w:rsidR="00E450FF" w:rsidRPr="00153F6D" w:rsidRDefault="00DE0A26" w:rsidP="00153F6D">
            <w:pPr>
              <w:spacing w:line="260" w:lineRule="exact"/>
              <w:jc w:val="left"/>
              <w:rPr>
                <w:bCs/>
                <w:szCs w:val="20"/>
              </w:rPr>
            </w:pPr>
            <w:r w:rsidRPr="00153F6D">
              <w:rPr>
                <w:szCs w:val="20"/>
              </w:rPr>
              <w:t>1816/2, 1816/3, 1817/4</w:t>
            </w:r>
          </w:p>
        </w:tc>
      </w:tr>
      <w:tr w:rsidR="00E450FF" w:rsidRPr="00153F6D" w14:paraId="16A1A2F7" w14:textId="77777777" w:rsidTr="0071239F">
        <w:tc>
          <w:tcPr>
            <w:tcW w:w="3544" w:type="dxa"/>
            <w:tcBorders>
              <w:top w:val="dashSmallGap" w:sz="4" w:space="0" w:color="auto"/>
              <w:bottom w:val="dashSmallGap" w:sz="4" w:space="0" w:color="auto"/>
              <w:right w:val="dashSmallGap" w:sz="4" w:space="0" w:color="auto"/>
            </w:tcBorders>
          </w:tcPr>
          <w:p w14:paraId="3E22B967" w14:textId="77777777" w:rsidR="00E450FF" w:rsidRPr="00153F6D" w:rsidRDefault="00E450FF"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552F677A" w14:textId="77777777" w:rsidR="00E450FF" w:rsidRPr="00153F6D" w:rsidRDefault="00E450FF" w:rsidP="00153F6D">
            <w:pPr>
              <w:spacing w:line="260" w:lineRule="exact"/>
              <w:jc w:val="left"/>
              <w:rPr>
                <w:szCs w:val="20"/>
              </w:rPr>
            </w:pPr>
            <w:r w:rsidRPr="00153F6D">
              <w:rPr>
                <w:szCs w:val="20"/>
              </w:rPr>
              <w:t>2682 Brdo</w:t>
            </w:r>
          </w:p>
        </w:tc>
      </w:tr>
      <w:tr w:rsidR="00E450FF" w:rsidRPr="00153F6D" w14:paraId="02273069" w14:textId="77777777" w:rsidTr="0071239F">
        <w:tc>
          <w:tcPr>
            <w:tcW w:w="3544" w:type="dxa"/>
            <w:tcBorders>
              <w:top w:val="dashSmallGap" w:sz="4" w:space="0" w:color="auto"/>
              <w:bottom w:val="dashSmallGap" w:sz="4" w:space="0" w:color="auto"/>
              <w:right w:val="dashSmallGap" w:sz="4" w:space="0" w:color="auto"/>
            </w:tcBorders>
          </w:tcPr>
          <w:p w14:paraId="51F5A9EF" w14:textId="77777777" w:rsidR="00E450FF" w:rsidRPr="00153F6D" w:rsidRDefault="00E450FF"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5885053F" w14:textId="77777777" w:rsidR="00E450FF" w:rsidRPr="00153F6D" w:rsidRDefault="00E450FF" w:rsidP="00153F6D">
            <w:pPr>
              <w:spacing w:line="260" w:lineRule="exact"/>
              <w:jc w:val="left"/>
              <w:rPr>
                <w:szCs w:val="20"/>
              </w:rPr>
            </w:pPr>
            <w:r w:rsidRPr="00153F6D">
              <w:rPr>
                <w:szCs w:val="20"/>
              </w:rPr>
              <w:t>novogradnja - novozgrajen objekt</w:t>
            </w:r>
          </w:p>
        </w:tc>
      </w:tr>
      <w:tr w:rsidR="00E450FF" w:rsidRPr="00153F6D" w14:paraId="0F2EA534" w14:textId="77777777" w:rsidTr="0071239F">
        <w:tc>
          <w:tcPr>
            <w:tcW w:w="3544" w:type="dxa"/>
            <w:tcBorders>
              <w:top w:val="dashSmallGap" w:sz="4" w:space="0" w:color="auto"/>
              <w:bottom w:val="dashSmallGap" w:sz="4" w:space="0" w:color="auto"/>
              <w:right w:val="dashSmallGap" w:sz="4" w:space="0" w:color="auto"/>
            </w:tcBorders>
          </w:tcPr>
          <w:p w14:paraId="3478DC8D" w14:textId="77777777" w:rsidR="00E450FF" w:rsidRPr="00153F6D" w:rsidRDefault="00E450FF"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1BB1CDBE" w14:textId="434886E8" w:rsidR="00E450FF" w:rsidRPr="00153F6D" w:rsidRDefault="00DE0A26" w:rsidP="00153F6D">
            <w:pPr>
              <w:spacing w:line="260" w:lineRule="exact"/>
              <w:jc w:val="left"/>
              <w:rPr>
                <w:szCs w:val="20"/>
              </w:rPr>
            </w:pPr>
            <w:r w:rsidRPr="00153F6D">
              <w:rPr>
                <w:szCs w:val="20"/>
              </w:rPr>
              <w:t>ne</w:t>
            </w:r>
            <w:r w:rsidR="00E450FF" w:rsidRPr="00153F6D">
              <w:rPr>
                <w:szCs w:val="20"/>
              </w:rPr>
              <w:t>zahteven objekt</w:t>
            </w:r>
          </w:p>
        </w:tc>
      </w:tr>
      <w:tr w:rsidR="00E450FF" w:rsidRPr="00153F6D" w14:paraId="7DDAC9A4" w14:textId="77777777" w:rsidTr="0071239F">
        <w:tc>
          <w:tcPr>
            <w:tcW w:w="3544" w:type="dxa"/>
            <w:tcBorders>
              <w:top w:val="dashSmallGap" w:sz="4" w:space="0" w:color="auto"/>
              <w:bottom w:val="dashSmallGap" w:sz="4" w:space="0" w:color="auto"/>
              <w:right w:val="dashSmallGap" w:sz="4" w:space="0" w:color="auto"/>
            </w:tcBorders>
          </w:tcPr>
          <w:p w14:paraId="7FDDF71A" w14:textId="77777777" w:rsidR="00E450FF" w:rsidRPr="00153F6D" w:rsidRDefault="00E450FF"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015D92F1" w14:textId="5ED11ED6" w:rsidR="00E450FF" w:rsidRPr="00153F6D" w:rsidRDefault="00DE0A26" w:rsidP="00153F6D">
            <w:pPr>
              <w:spacing w:line="260" w:lineRule="exact"/>
              <w:jc w:val="left"/>
              <w:rPr>
                <w:szCs w:val="20"/>
              </w:rPr>
            </w:pPr>
            <w:r w:rsidRPr="00153F6D">
              <w:rPr>
                <w:szCs w:val="20"/>
              </w:rPr>
              <w:t>24205 – Objekti za preprečitev zdrsa in ograditev</w:t>
            </w:r>
          </w:p>
        </w:tc>
      </w:tr>
      <w:tr w:rsidR="00E450FF" w:rsidRPr="00153F6D" w14:paraId="4F1975F8" w14:textId="77777777" w:rsidTr="0071239F">
        <w:tc>
          <w:tcPr>
            <w:tcW w:w="3544" w:type="dxa"/>
            <w:tcBorders>
              <w:top w:val="dashSmallGap" w:sz="4" w:space="0" w:color="auto"/>
              <w:bottom w:val="dashSmallGap" w:sz="4" w:space="0" w:color="auto"/>
              <w:right w:val="dashSmallGap" w:sz="4" w:space="0" w:color="auto"/>
            </w:tcBorders>
          </w:tcPr>
          <w:p w14:paraId="4D768B38" w14:textId="77777777" w:rsidR="00E450FF" w:rsidRPr="00153F6D" w:rsidRDefault="00E450FF" w:rsidP="00AD0581">
            <w:pPr>
              <w:pStyle w:val="Zamik1"/>
            </w:pPr>
            <w:r w:rsidRPr="00153F6D">
              <w:t>opis zmogljivosti, kapacitete, dimenzij, karakteristik objekta</w:t>
            </w:r>
          </w:p>
        </w:tc>
        <w:tc>
          <w:tcPr>
            <w:tcW w:w="5103" w:type="dxa"/>
            <w:tcBorders>
              <w:top w:val="dashSmallGap" w:sz="4" w:space="0" w:color="auto"/>
              <w:left w:val="dashSmallGap" w:sz="4" w:space="0" w:color="auto"/>
              <w:bottom w:val="dashSmallGap" w:sz="4" w:space="0" w:color="auto"/>
            </w:tcBorders>
          </w:tcPr>
          <w:p w14:paraId="25E7F7C8" w14:textId="38109073" w:rsidR="00E450FF" w:rsidRPr="00153F6D" w:rsidRDefault="00DE0A26" w:rsidP="00153F6D">
            <w:pPr>
              <w:spacing w:line="260" w:lineRule="exact"/>
              <w:jc w:val="left"/>
              <w:rPr>
                <w:szCs w:val="20"/>
              </w:rPr>
            </w:pPr>
            <w:r w:rsidRPr="00153F6D">
              <w:rPr>
                <w:szCs w:val="20"/>
              </w:rPr>
              <w:t>na južnem delu ob območju FS je v dolžini 130 metrov predviden nizek ozelenjen oporni zid (</w:t>
            </w:r>
            <w:proofErr w:type="spellStart"/>
            <w:r w:rsidRPr="00153F6D">
              <w:rPr>
                <w:szCs w:val="20"/>
              </w:rPr>
              <w:t>gabion</w:t>
            </w:r>
            <w:proofErr w:type="spellEnd"/>
            <w:r w:rsidRPr="00153F6D">
              <w:rPr>
                <w:szCs w:val="20"/>
              </w:rPr>
              <w:t>), z maksimalno višino 1,5 m za premoščanje višine do obstoječega spodnjega terena sosednjih zemljišč v tem delu. Na zidu je predvidena transparentna varovalna ograja višine 1,1 m</w:t>
            </w:r>
          </w:p>
        </w:tc>
      </w:tr>
    </w:tbl>
    <w:p w14:paraId="76337AFC" w14:textId="77777777" w:rsidR="009B7E49" w:rsidRPr="00153F6D" w:rsidRDefault="009B7E49" w:rsidP="00153F6D">
      <w:pPr>
        <w:spacing w:line="260" w:lineRule="exact"/>
      </w:pPr>
    </w:p>
    <w:p w14:paraId="110452C0" w14:textId="7827A3DA" w:rsidR="00DE0A26" w:rsidRPr="00153F6D" w:rsidRDefault="00DE0A26" w:rsidP="00153F6D">
      <w:pPr>
        <w:spacing w:line="260" w:lineRule="exact"/>
        <w:rPr>
          <w:b/>
          <w:bCs/>
        </w:rPr>
      </w:pPr>
      <w:r w:rsidRPr="00153F6D">
        <w:rPr>
          <w:b/>
          <w:bCs/>
        </w:rPr>
        <w:t>OBJEKT 4</w:t>
      </w:r>
      <w:r w:rsidR="002E61AA" w:rsidRPr="00153F6D">
        <w:rPr>
          <w:b/>
          <w:bCs/>
        </w:rPr>
        <w:t xml:space="preserve">: </w:t>
      </w:r>
      <w:r w:rsidR="002E61AA" w:rsidRPr="00153F6D">
        <w:rPr>
          <w:b/>
          <w:bCs/>
          <w:szCs w:val="20"/>
        </w:rPr>
        <w:t>UREDITEV SN ELEKTROENERGETSKIH VODOV</w:t>
      </w:r>
    </w:p>
    <w:tbl>
      <w:tblPr>
        <w:tblW w:w="8647" w:type="dxa"/>
        <w:tblLook w:val="04A0" w:firstRow="1" w:lastRow="0" w:firstColumn="1" w:lastColumn="0" w:noHBand="0" w:noVBand="1"/>
      </w:tblPr>
      <w:tblGrid>
        <w:gridCol w:w="3544"/>
        <w:gridCol w:w="5103"/>
      </w:tblGrid>
      <w:tr w:rsidR="00DE0A26" w:rsidRPr="00153F6D" w14:paraId="52AB1473" w14:textId="77777777" w:rsidTr="0071239F">
        <w:tc>
          <w:tcPr>
            <w:tcW w:w="3544" w:type="dxa"/>
            <w:tcBorders>
              <w:top w:val="dashSmallGap" w:sz="4" w:space="0" w:color="auto"/>
              <w:bottom w:val="dashSmallGap" w:sz="4" w:space="0" w:color="auto"/>
              <w:right w:val="dashSmallGap" w:sz="4" w:space="0" w:color="auto"/>
            </w:tcBorders>
          </w:tcPr>
          <w:p w14:paraId="16957F76" w14:textId="77777777" w:rsidR="00DE0A26" w:rsidRPr="00153F6D" w:rsidRDefault="00DE0A26"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0047844C" w14:textId="4C512527" w:rsidR="00DE0A26" w:rsidRPr="00153F6D" w:rsidRDefault="00DE0A26" w:rsidP="00153F6D">
            <w:pPr>
              <w:spacing w:line="260" w:lineRule="exact"/>
              <w:jc w:val="left"/>
              <w:rPr>
                <w:szCs w:val="20"/>
              </w:rPr>
            </w:pPr>
            <w:r w:rsidRPr="00153F6D">
              <w:rPr>
                <w:szCs w:val="20"/>
              </w:rPr>
              <w:t xml:space="preserve">novi nadomestni </w:t>
            </w:r>
            <w:r w:rsidR="00525968" w:rsidRPr="00153F6D">
              <w:rPr>
                <w:szCs w:val="20"/>
              </w:rPr>
              <w:t>srednje napetostni</w:t>
            </w:r>
            <w:r w:rsidRPr="00153F6D">
              <w:rPr>
                <w:szCs w:val="20"/>
              </w:rPr>
              <w:t xml:space="preserve"> električni vodi za vključitev novih transformatorskih postaj obeh objektov (postavitev novega zaključnega zateznega droga Z12 (novo stojno mesto SM43) in podzemna EKK od jaška KJ1 do KJ5)</w:t>
            </w:r>
          </w:p>
        </w:tc>
      </w:tr>
      <w:tr w:rsidR="00DE0A26" w:rsidRPr="00153F6D" w14:paraId="5DBAB38B" w14:textId="77777777" w:rsidTr="0071239F">
        <w:tc>
          <w:tcPr>
            <w:tcW w:w="3544" w:type="dxa"/>
            <w:tcBorders>
              <w:top w:val="dashSmallGap" w:sz="4" w:space="0" w:color="auto"/>
              <w:bottom w:val="dashSmallGap" w:sz="4" w:space="0" w:color="auto"/>
              <w:right w:val="dashSmallGap" w:sz="4" w:space="0" w:color="auto"/>
            </w:tcBorders>
          </w:tcPr>
          <w:p w14:paraId="083C6C81" w14:textId="77777777" w:rsidR="00DE0A26" w:rsidRPr="00153F6D" w:rsidRDefault="00DE0A26"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111B41DF" w14:textId="57EFAAEA" w:rsidR="00DE0A26" w:rsidRPr="00153F6D" w:rsidRDefault="00DE0A26" w:rsidP="00153F6D">
            <w:pPr>
              <w:spacing w:line="260" w:lineRule="exact"/>
              <w:jc w:val="left"/>
              <w:rPr>
                <w:szCs w:val="20"/>
              </w:rPr>
            </w:pPr>
            <w:r w:rsidRPr="00153F6D">
              <w:rPr>
                <w:szCs w:val="20"/>
              </w:rPr>
              <w:t>1816/3, 1820/5, 1816/3, 1816/2, 1817/4, 1817/6, 1817/5, 1822/2, 1820/6</w:t>
            </w:r>
          </w:p>
        </w:tc>
      </w:tr>
      <w:tr w:rsidR="00DE0A26" w:rsidRPr="00153F6D" w14:paraId="13BA578D" w14:textId="77777777" w:rsidTr="0071239F">
        <w:tc>
          <w:tcPr>
            <w:tcW w:w="3544" w:type="dxa"/>
            <w:tcBorders>
              <w:top w:val="dashSmallGap" w:sz="4" w:space="0" w:color="auto"/>
              <w:bottom w:val="dashSmallGap" w:sz="4" w:space="0" w:color="auto"/>
              <w:right w:val="dashSmallGap" w:sz="4" w:space="0" w:color="auto"/>
            </w:tcBorders>
          </w:tcPr>
          <w:p w14:paraId="5E86C9CA" w14:textId="77777777" w:rsidR="00DE0A26" w:rsidRPr="00153F6D" w:rsidRDefault="00DE0A26"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73F8329B" w14:textId="77777777" w:rsidR="00DE0A26" w:rsidRPr="00153F6D" w:rsidRDefault="00DE0A26" w:rsidP="00153F6D">
            <w:pPr>
              <w:spacing w:line="260" w:lineRule="exact"/>
              <w:jc w:val="left"/>
              <w:rPr>
                <w:szCs w:val="20"/>
              </w:rPr>
            </w:pPr>
            <w:r w:rsidRPr="00153F6D">
              <w:rPr>
                <w:szCs w:val="20"/>
              </w:rPr>
              <w:t>2682 Brdo</w:t>
            </w:r>
          </w:p>
        </w:tc>
      </w:tr>
      <w:tr w:rsidR="00DE0A26" w:rsidRPr="00153F6D" w14:paraId="754B2B02" w14:textId="77777777" w:rsidTr="0071239F">
        <w:tc>
          <w:tcPr>
            <w:tcW w:w="3544" w:type="dxa"/>
            <w:tcBorders>
              <w:top w:val="dashSmallGap" w:sz="4" w:space="0" w:color="auto"/>
              <w:bottom w:val="dashSmallGap" w:sz="4" w:space="0" w:color="auto"/>
              <w:right w:val="dashSmallGap" w:sz="4" w:space="0" w:color="auto"/>
            </w:tcBorders>
          </w:tcPr>
          <w:p w14:paraId="6EBD7DC8" w14:textId="77777777" w:rsidR="00DE0A26" w:rsidRPr="00153F6D" w:rsidRDefault="00DE0A26"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768F5F62" w14:textId="77777777" w:rsidR="00DE0A26" w:rsidRPr="00153F6D" w:rsidRDefault="00DE0A26" w:rsidP="00153F6D">
            <w:pPr>
              <w:spacing w:line="260" w:lineRule="exact"/>
              <w:jc w:val="left"/>
              <w:rPr>
                <w:szCs w:val="20"/>
              </w:rPr>
            </w:pPr>
            <w:r w:rsidRPr="00153F6D">
              <w:rPr>
                <w:szCs w:val="20"/>
              </w:rPr>
              <w:t>novogradnja - novozgrajen objekt</w:t>
            </w:r>
          </w:p>
        </w:tc>
      </w:tr>
      <w:tr w:rsidR="00DE0A26" w:rsidRPr="00153F6D" w14:paraId="7F68DE4B" w14:textId="77777777" w:rsidTr="0071239F">
        <w:tc>
          <w:tcPr>
            <w:tcW w:w="3544" w:type="dxa"/>
            <w:tcBorders>
              <w:top w:val="dashSmallGap" w:sz="4" w:space="0" w:color="auto"/>
              <w:bottom w:val="dashSmallGap" w:sz="4" w:space="0" w:color="auto"/>
              <w:right w:val="dashSmallGap" w:sz="4" w:space="0" w:color="auto"/>
            </w:tcBorders>
          </w:tcPr>
          <w:p w14:paraId="5FBDE808" w14:textId="77777777" w:rsidR="00DE0A26" w:rsidRPr="00153F6D" w:rsidRDefault="00DE0A26"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137B61F0" w14:textId="13647BC2" w:rsidR="00DE0A26" w:rsidRPr="00153F6D" w:rsidRDefault="00DE0A26" w:rsidP="00153F6D">
            <w:pPr>
              <w:spacing w:line="260" w:lineRule="exact"/>
              <w:jc w:val="left"/>
              <w:rPr>
                <w:szCs w:val="20"/>
              </w:rPr>
            </w:pPr>
            <w:r w:rsidRPr="00153F6D">
              <w:rPr>
                <w:szCs w:val="20"/>
              </w:rPr>
              <w:t>manj zahteven objekt</w:t>
            </w:r>
          </w:p>
        </w:tc>
      </w:tr>
      <w:tr w:rsidR="00DE0A26" w:rsidRPr="00153F6D" w14:paraId="15144886" w14:textId="77777777" w:rsidTr="0071239F">
        <w:tc>
          <w:tcPr>
            <w:tcW w:w="3544" w:type="dxa"/>
            <w:tcBorders>
              <w:top w:val="dashSmallGap" w:sz="4" w:space="0" w:color="auto"/>
              <w:bottom w:val="dashSmallGap" w:sz="4" w:space="0" w:color="auto"/>
              <w:right w:val="dashSmallGap" w:sz="4" w:space="0" w:color="auto"/>
            </w:tcBorders>
          </w:tcPr>
          <w:p w14:paraId="7524E698" w14:textId="77777777" w:rsidR="00DE0A26" w:rsidRPr="00153F6D" w:rsidRDefault="00DE0A26"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23AF3F18" w14:textId="5FBBB238" w:rsidR="00DE0A26" w:rsidRPr="00153F6D" w:rsidRDefault="00DE0A26" w:rsidP="00153F6D">
            <w:pPr>
              <w:spacing w:line="260" w:lineRule="exact"/>
              <w:jc w:val="left"/>
              <w:rPr>
                <w:szCs w:val="20"/>
              </w:rPr>
            </w:pPr>
            <w:r w:rsidRPr="00153F6D">
              <w:rPr>
                <w:szCs w:val="20"/>
              </w:rPr>
              <w:t>22241 - Lokalni (distribucijski) elektroenergetski vodi</w:t>
            </w:r>
          </w:p>
        </w:tc>
      </w:tr>
      <w:tr w:rsidR="00DE0A26" w:rsidRPr="00153F6D" w14:paraId="1D691C1D" w14:textId="77777777" w:rsidTr="0071239F">
        <w:tc>
          <w:tcPr>
            <w:tcW w:w="3544" w:type="dxa"/>
            <w:tcBorders>
              <w:top w:val="dashSmallGap" w:sz="4" w:space="0" w:color="auto"/>
              <w:bottom w:val="dashSmallGap" w:sz="4" w:space="0" w:color="auto"/>
              <w:right w:val="dashSmallGap" w:sz="4" w:space="0" w:color="auto"/>
            </w:tcBorders>
          </w:tcPr>
          <w:p w14:paraId="462EF720" w14:textId="77777777" w:rsidR="00DE0A26" w:rsidRPr="00153F6D" w:rsidRDefault="00DE0A26" w:rsidP="00AD0581">
            <w:pPr>
              <w:pStyle w:val="Zamik1"/>
            </w:pPr>
            <w:r w:rsidRPr="00153F6D">
              <w:t>opis zmogljivosti, kapacitete, dimenzij, karakteristik objekta</w:t>
            </w:r>
          </w:p>
        </w:tc>
        <w:tc>
          <w:tcPr>
            <w:tcW w:w="5103" w:type="dxa"/>
            <w:tcBorders>
              <w:top w:val="dashSmallGap" w:sz="4" w:space="0" w:color="auto"/>
              <w:left w:val="dashSmallGap" w:sz="4" w:space="0" w:color="auto"/>
              <w:bottom w:val="dashSmallGap" w:sz="4" w:space="0" w:color="auto"/>
            </w:tcBorders>
          </w:tcPr>
          <w:p w14:paraId="124D2471" w14:textId="0CDCFFE9" w:rsidR="00DE0A26" w:rsidRPr="00153F6D" w:rsidRDefault="00DE0A26" w:rsidP="00153F6D">
            <w:pPr>
              <w:spacing w:line="260" w:lineRule="exact"/>
              <w:jc w:val="left"/>
              <w:rPr>
                <w:szCs w:val="20"/>
              </w:rPr>
            </w:pPr>
            <w:r w:rsidRPr="00153F6D">
              <w:rPr>
                <w:szCs w:val="20"/>
              </w:rPr>
              <w:t xml:space="preserve">zaradi predvidene gradnje novih objektov FS in FFA je potrebna ureditev obstoječe SN elektro energetske infrastrukture. Predvidena je postavitev novega zaključnega zateznega droga Z12 (novo stojno mesto SM43), kjer se bo izvedel prehod SN kabla iz </w:t>
            </w:r>
            <w:proofErr w:type="spellStart"/>
            <w:r w:rsidRPr="00153F6D">
              <w:rPr>
                <w:szCs w:val="20"/>
              </w:rPr>
              <w:t>prostozračne</w:t>
            </w:r>
            <w:proofErr w:type="spellEnd"/>
            <w:r w:rsidRPr="00153F6D">
              <w:rPr>
                <w:szCs w:val="20"/>
              </w:rPr>
              <w:t xml:space="preserve"> trase v predvideno podzemno kabelsko kanalizacijo (PVC cev 1x ɸ160 mm) do novega kabelskega jaška KJ5. Nova kabelska trasa SN kablovoda je predvidena po južnem in vzhodnem robu območja obeh novih objektov fakultet, predvidena je kabelska kanalizacija iz 4x cevi Ø160 mm + 2x cevi Ø50 mm. Na lomih trase so predvideni elektro kabelski jaški (KJ1 do KJ5). V jaških z oznakama KJ1 in KJ3 je mesto prevezave obstoječe in nove podzemne kabelske trase.</w:t>
            </w:r>
          </w:p>
          <w:p w14:paraId="68D12E5B" w14:textId="0E00391E" w:rsidR="00DE0A26" w:rsidRPr="00153F6D" w:rsidRDefault="00DE0A26" w:rsidP="00153F6D">
            <w:pPr>
              <w:spacing w:line="260" w:lineRule="exact"/>
              <w:jc w:val="left"/>
              <w:rPr>
                <w:szCs w:val="20"/>
              </w:rPr>
            </w:pPr>
            <w:r w:rsidRPr="00153F6D">
              <w:rPr>
                <w:szCs w:val="20"/>
              </w:rPr>
              <w:t>Za vsako posamezno načrtovano fakulteto je predvidena lastna transformatorska postaja, ki bo priključena na opisano SN omrežje v kabelski kanalizaciji, kar je del ločenih projektov izgradnje in priključitve posameznih fakultet:</w:t>
            </w:r>
          </w:p>
          <w:p w14:paraId="7FDB3F9A" w14:textId="1474BA3F" w:rsidR="00DE0A26" w:rsidRPr="00153F6D" w:rsidRDefault="00DE0A26" w:rsidP="00AD0581">
            <w:pPr>
              <w:numPr>
                <w:ilvl w:val="0"/>
                <w:numId w:val="12"/>
              </w:numPr>
              <w:spacing w:line="260" w:lineRule="exact"/>
              <w:ind w:left="316" w:hanging="283"/>
              <w:jc w:val="left"/>
              <w:rPr>
                <w:szCs w:val="20"/>
              </w:rPr>
            </w:pPr>
            <w:r w:rsidRPr="00153F6D">
              <w:rPr>
                <w:szCs w:val="20"/>
              </w:rPr>
              <w:t xml:space="preserve">priključek TP FFA v SN omrežje bo izveden v elektro kabelskem jašku KJ5 in bo potekal preko kabelskih jaškov KJ6 in KJ7 do SN prostora TP FFA, ki bo lociran v severnem delu objekta FFA </w:t>
            </w:r>
            <w:r w:rsidRPr="00153F6D">
              <w:rPr>
                <w:szCs w:val="20"/>
              </w:rPr>
              <w:lastRenderedPageBreak/>
              <w:t>(predmet projekta Fakultete za farmacijo, št. projekta: 176/2021);</w:t>
            </w:r>
          </w:p>
          <w:p w14:paraId="5A1CB51A" w14:textId="3F30B70D" w:rsidR="00DE0A26" w:rsidRPr="00153F6D" w:rsidRDefault="00DE0A26" w:rsidP="00AD0581">
            <w:pPr>
              <w:numPr>
                <w:ilvl w:val="0"/>
                <w:numId w:val="12"/>
              </w:numPr>
              <w:spacing w:line="260" w:lineRule="exact"/>
              <w:ind w:left="316" w:hanging="283"/>
              <w:jc w:val="left"/>
              <w:rPr>
                <w:szCs w:val="20"/>
              </w:rPr>
            </w:pPr>
            <w:r w:rsidRPr="00153F6D">
              <w:rPr>
                <w:szCs w:val="20"/>
              </w:rPr>
              <w:t>priključek TP FS v SN omrežje bo izveden v elektro kabelskem jašku KJ3 in bo potekal preko kabelskega jaška KJ3a do SN prostora TP FS, ki je lociran na južnem delu pritlične etaže objekta FS (predmet projekta Fakultete za strojništvo, št. projekta: 362-19).</w:t>
            </w:r>
          </w:p>
          <w:p w14:paraId="12CB542E" w14:textId="7915007A" w:rsidR="00DE0A26" w:rsidRPr="00153F6D" w:rsidRDefault="00DE0A26" w:rsidP="00153F6D">
            <w:pPr>
              <w:spacing w:line="260" w:lineRule="exact"/>
              <w:jc w:val="left"/>
              <w:rPr>
                <w:szCs w:val="20"/>
              </w:rPr>
            </w:pPr>
            <w:r w:rsidRPr="00153F6D">
              <w:rPr>
                <w:szCs w:val="20"/>
              </w:rPr>
              <w:t xml:space="preserve">Nadomestni SN kablovod je predviden z enožilnimi Al kabli z izolacijo iz omreženega polietilena za nazivno napetost </w:t>
            </w:r>
            <w:proofErr w:type="spellStart"/>
            <w:r w:rsidRPr="00153F6D">
              <w:rPr>
                <w:szCs w:val="20"/>
              </w:rPr>
              <w:t>Un</w:t>
            </w:r>
            <w:proofErr w:type="spellEnd"/>
            <w:r w:rsidRPr="00153F6D">
              <w:rPr>
                <w:szCs w:val="20"/>
              </w:rPr>
              <w:t>=12/20 kV, tip</w:t>
            </w:r>
            <w:r w:rsidR="0089555C" w:rsidRPr="00153F6D">
              <w:rPr>
                <w:szCs w:val="20"/>
              </w:rPr>
              <w:t xml:space="preserve"> </w:t>
            </w:r>
            <w:r w:rsidRPr="00153F6D">
              <w:rPr>
                <w:szCs w:val="20"/>
              </w:rPr>
              <w:t>NA2XS(F)2Y, tudi priključitev obeh TP (TP FS in TP FFA) bo izvedena z</w:t>
            </w:r>
            <w:r w:rsidR="0089555C" w:rsidRPr="00153F6D">
              <w:rPr>
                <w:szCs w:val="20"/>
              </w:rPr>
              <w:t xml:space="preserve"> </w:t>
            </w:r>
            <w:r w:rsidRPr="00153F6D">
              <w:rPr>
                <w:szCs w:val="20"/>
              </w:rPr>
              <w:t>istim tipom kabla</w:t>
            </w:r>
          </w:p>
        </w:tc>
      </w:tr>
    </w:tbl>
    <w:p w14:paraId="79BFFAA8" w14:textId="77777777" w:rsidR="009B7E49" w:rsidRPr="00153F6D" w:rsidRDefault="009B7E49" w:rsidP="00153F6D">
      <w:pPr>
        <w:spacing w:line="260" w:lineRule="exact"/>
      </w:pPr>
    </w:p>
    <w:p w14:paraId="6C718879" w14:textId="3D1E41A4" w:rsidR="0089555C" w:rsidRPr="00153F6D" w:rsidRDefault="0089555C" w:rsidP="00153F6D">
      <w:pPr>
        <w:spacing w:line="260" w:lineRule="exact"/>
        <w:rPr>
          <w:b/>
          <w:bCs/>
        </w:rPr>
      </w:pPr>
      <w:r w:rsidRPr="00153F6D">
        <w:rPr>
          <w:b/>
          <w:bCs/>
        </w:rPr>
        <w:t xml:space="preserve">OBJEKT </w:t>
      </w:r>
      <w:r w:rsidR="007F7C8A" w:rsidRPr="00153F6D">
        <w:rPr>
          <w:b/>
          <w:bCs/>
        </w:rPr>
        <w:t>5</w:t>
      </w:r>
      <w:r w:rsidR="002E61AA" w:rsidRPr="00153F6D">
        <w:rPr>
          <w:b/>
          <w:bCs/>
        </w:rPr>
        <w:t xml:space="preserve">: </w:t>
      </w:r>
      <w:r w:rsidR="002E61AA" w:rsidRPr="00153F6D">
        <w:rPr>
          <w:b/>
          <w:bCs/>
          <w:szCs w:val="20"/>
        </w:rPr>
        <w:t>UREDITEV DOSTOPA DO TK OMREŽJA</w:t>
      </w:r>
    </w:p>
    <w:tbl>
      <w:tblPr>
        <w:tblW w:w="8647" w:type="dxa"/>
        <w:tblLook w:val="04A0" w:firstRow="1" w:lastRow="0" w:firstColumn="1" w:lastColumn="0" w:noHBand="0" w:noVBand="1"/>
      </w:tblPr>
      <w:tblGrid>
        <w:gridCol w:w="3544"/>
        <w:gridCol w:w="5103"/>
      </w:tblGrid>
      <w:tr w:rsidR="0089555C" w:rsidRPr="00153F6D" w14:paraId="24F18E07" w14:textId="77777777" w:rsidTr="0071239F">
        <w:tc>
          <w:tcPr>
            <w:tcW w:w="3544" w:type="dxa"/>
            <w:tcBorders>
              <w:top w:val="dashSmallGap" w:sz="4" w:space="0" w:color="auto"/>
              <w:bottom w:val="dashSmallGap" w:sz="4" w:space="0" w:color="auto"/>
              <w:right w:val="dashSmallGap" w:sz="4" w:space="0" w:color="auto"/>
            </w:tcBorders>
          </w:tcPr>
          <w:p w14:paraId="2366059B" w14:textId="77777777" w:rsidR="0089555C" w:rsidRPr="00153F6D" w:rsidRDefault="0089555C"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1BF1C3CF" w14:textId="3A1F0046" w:rsidR="0089555C" w:rsidRPr="00153F6D" w:rsidRDefault="007F7C8A" w:rsidP="00153F6D">
            <w:pPr>
              <w:spacing w:line="260" w:lineRule="exact"/>
              <w:jc w:val="left"/>
              <w:rPr>
                <w:szCs w:val="20"/>
              </w:rPr>
            </w:pPr>
            <w:r w:rsidRPr="00153F6D">
              <w:rPr>
                <w:szCs w:val="20"/>
              </w:rPr>
              <w:t>podaljšanje obstoječega TK omrežja</w:t>
            </w:r>
          </w:p>
        </w:tc>
      </w:tr>
      <w:tr w:rsidR="0089555C" w:rsidRPr="00153F6D" w14:paraId="062C4D86" w14:textId="77777777" w:rsidTr="0071239F">
        <w:tc>
          <w:tcPr>
            <w:tcW w:w="3544" w:type="dxa"/>
            <w:tcBorders>
              <w:top w:val="dashSmallGap" w:sz="4" w:space="0" w:color="auto"/>
              <w:bottom w:val="dashSmallGap" w:sz="4" w:space="0" w:color="auto"/>
              <w:right w:val="dashSmallGap" w:sz="4" w:space="0" w:color="auto"/>
            </w:tcBorders>
          </w:tcPr>
          <w:p w14:paraId="61E2745D" w14:textId="77777777" w:rsidR="0089555C" w:rsidRPr="00153F6D" w:rsidRDefault="0089555C"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4796FB1C" w14:textId="00FA41F6" w:rsidR="0089555C" w:rsidRPr="00153F6D" w:rsidRDefault="007F7C8A" w:rsidP="00153F6D">
            <w:pPr>
              <w:spacing w:line="260" w:lineRule="exact"/>
              <w:jc w:val="left"/>
              <w:rPr>
                <w:szCs w:val="20"/>
              </w:rPr>
            </w:pPr>
            <w:r w:rsidRPr="00153F6D">
              <w:rPr>
                <w:szCs w:val="20"/>
              </w:rPr>
              <w:t>1820/6, 1821/2, 1822/2, 1917/5, 1917/6, 1817/4, 1816/2, 1816/3, 1820/5</w:t>
            </w:r>
          </w:p>
        </w:tc>
      </w:tr>
      <w:tr w:rsidR="0089555C" w:rsidRPr="00153F6D" w14:paraId="793F1CBD" w14:textId="77777777" w:rsidTr="0071239F">
        <w:tc>
          <w:tcPr>
            <w:tcW w:w="3544" w:type="dxa"/>
            <w:tcBorders>
              <w:top w:val="dashSmallGap" w:sz="4" w:space="0" w:color="auto"/>
              <w:bottom w:val="dashSmallGap" w:sz="4" w:space="0" w:color="auto"/>
              <w:right w:val="dashSmallGap" w:sz="4" w:space="0" w:color="auto"/>
            </w:tcBorders>
          </w:tcPr>
          <w:p w14:paraId="6CA6B3D1" w14:textId="77777777" w:rsidR="0089555C" w:rsidRPr="00153F6D" w:rsidRDefault="0089555C"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524D4439" w14:textId="77777777" w:rsidR="0089555C" w:rsidRPr="00153F6D" w:rsidRDefault="0089555C" w:rsidP="00153F6D">
            <w:pPr>
              <w:spacing w:line="260" w:lineRule="exact"/>
              <w:jc w:val="left"/>
              <w:rPr>
                <w:szCs w:val="20"/>
              </w:rPr>
            </w:pPr>
            <w:r w:rsidRPr="00153F6D">
              <w:rPr>
                <w:szCs w:val="20"/>
              </w:rPr>
              <w:t>2682 Brdo</w:t>
            </w:r>
          </w:p>
        </w:tc>
      </w:tr>
      <w:tr w:rsidR="0089555C" w:rsidRPr="00153F6D" w14:paraId="03B1616F" w14:textId="77777777" w:rsidTr="0071239F">
        <w:tc>
          <w:tcPr>
            <w:tcW w:w="3544" w:type="dxa"/>
            <w:tcBorders>
              <w:top w:val="dashSmallGap" w:sz="4" w:space="0" w:color="auto"/>
              <w:bottom w:val="dashSmallGap" w:sz="4" w:space="0" w:color="auto"/>
              <w:right w:val="dashSmallGap" w:sz="4" w:space="0" w:color="auto"/>
            </w:tcBorders>
          </w:tcPr>
          <w:p w14:paraId="053E7D4B" w14:textId="77777777" w:rsidR="0089555C" w:rsidRPr="00153F6D" w:rsidRDefault="0089555C"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495958D3" w14:textId="77777777" w:rsidR="0089555C" w:rsidRPr="00153F6D" w:rsidRDefault="0089555C" w:rsidP="00153F6D">
            <w:pPr>
              <w:spacing w:line="260" w:lineRule="exact"/>
              <w:jc w:val="left"/>
              <w:rPr>
                <w:szCs w:val="20"/>
              </w:rPr>
            </w:pPr>
            <w:r w:rsidRPr="00153F6D">
              <w:rPr>
                <w:szCs w:val="20"/>
              </w:rPr>
              <w:t>novogradnja - novozgrajen objekt</w:t>
            </w:r>
          </w:p>
        </w:tc>
      </w:tr>
      <w:tr w:rsidR="0089555C" w:rsidRPr="00153F6D" w14:paraId="1175E54F" w14:textId="77777777" w:rsidTr="0071239F">
        <w:tc>
          <w:tcPr>
            <w:tcW w:w="3544" w:type="dxa"/>
            <w:tcBorders>
              <w:top w:val="dashSmallGap" w:sz="4" w:space="0" w:color="auto"/>
              <w:bottom w:val="dashSmallGap" w:sz="4" w:space="0" w:color="auto"/>
              <w:right w:val="dashSmallGap" w:sz="4" w:space="0" w:color="auto"/>
            </w:tcBorders>
          </w:tcPr>
          <w:p w14:paraId="46F39D71" w14:textId="77777777" w:rsidR="0089555C" w:rsidRPr="00153F6D" w:rsidRDefault="0089555C"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0AEBC1C9" w14:textId="3D4EA796" w:rsidR="0089555C" w:rsidRPr="00153F6D" w:rsidRDefault="007F7C8A" w:rsidP="00153F6D">
            <w:pPr>
              <w:spacing w:line="260" w:lineRule="exact"/>
              <w:jc w:val="left"/>
              <w:rPr>
                <w:szCs w:val="20"/>
              </w:rPr>
            </w:pPr>
            <w:r w:rsidRPr="00153F6D">
              <w:rPr>
                <w:szCs w:val="20"/>
              </w:rPr>
              <w:t>ne</w:t>
            </w:r>
            <w:r w:rsidR="0089555C" w:rsidRPr="00153F6D">
              <w:rPr>
                <w:szCs w:val="20"/>
              </w:rPr>
              <w:t>zahteven objekt</w:t>
            </w:r>
          </w:p>
        </w:tc>
      </w:tr>
      <w:tr w:rsidR="0089555C" w:rsidRPr="00153F6D" w14:paraId="69B88594" w14:textId="77777777" w:rsidTr="0071239F">
        <w:tc>
          <w:tcPr>
            <w:tcW w:w="3544" w:type="dxa"/>
            <w:tcBorders>
              <w:top w:val="dashSmallGap" w:sz="4" w:space="0" w:color="auto"/>
              <w:bottom w:val="dashSmallGap" w:sz="4" w:space="0" w:color="auto"/>
              <w:right w:val="dashSmallGap" w:sz="4" w:space="0" w:color="auto"/>
            </w:tcBorders>
          </w:tcPr>
          <w:p w14:paraId="72EABE65" w14:textId="77777777" w:rsidR="0089555C" w:rsidRPr="00153F6D" w:rsidRDefault="0089555C"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32971976" w14:textId="3CE807EC" w:rsidR="0089555C" w:rsidRPr="00153F6D" w:rsidRDefault="007F7C8A" w:rsidP="00153F6D">
            <w:pPr>
              <w:spacing w:line="260" w:lineRule="exact"/>
              <w:jc w:val="left"/>
              <w:rPr>
                <w:szCs w:val="20"/>
              </w:rPr>
            </w:pPr>
            <w:r w:rsidRPr="00153F6D">
              <w:rPr>
                <w:szCs w:val="20"/>
              </w:rPr>
              <w:t>22242 - Lokalna (</w:t>
            </w:r>
            <w:proofErr w:type="spellStart"/>
            <w:r w:rsidRPr="00153F6D">
              <w:rPr>
                <w:szCs w:val="20"/>
              </w:rPr>
              <w:t>dostopovna</w:t>
            </w:r>
            <w:proofErr w:type="spellEnd"/>
            <w:r w:rsidRPr="00153F6D">
              <w:rPr>
                <w:szCs w:val="20"/>
              </w:rPr>
              <w:t>) komunikacijska omrežja</w:t>
            </w:r>
          </w:p>
        </w:tc>
      </w:tr>
      <w:tr w:rsidR="0089555C" w:rsidRPr="00153F6D" w14:paraId="5ACEE0E7" w14:textId="77777777" w:rsidTr="0071239F">
        <w:tc>
          <w:tcPr>
            <w:tcW w:w="3544" w:type="dxa"/>
            <w:tcBorders>
              <w:top w:val="dashSmallGap" w:sz="4" w:space="0" w:color="auto"/>
              <w:bottom w:val="dashSmallGap" w:sz="4" w:space="0" w:color="auto"/>
              <w:right w:val="dashSmallGap" w:sz="4" w:space="0" w:color="auto"/>
            </w:tcBorders>
          </w:tcPr>
          <w:p w14:paraId="66E96411" w14:textId="77777777" w:rsidR="0089555C" w:rsidRPr="00153F6D" w:rsidRDefault="0089555C" w:rsidP="00AD0581">
            <w:pPr>
              <w:pStyle w:val="Zamik1"/>
            </w:pPr>
            <w:r w:rsidRPr="00153F6D">
              <w:t>opis zmogljivosti, kapacitete, dimenzij, karakteristik objekta</w:t>
            </w:r>
          </w:p>
        </w:tc>
        <w:tc>
          <w:tcPr>
            <w:tcW w:w="5103" w:type="dxa"/>
            <w:tcBorders>
              <w:top w:val="dashSmallGap" w:sz="4" w:space="0" w:color="auto"/>
              <w:left w:val="dashSmallGap" w:sz="4" w:space="0" w:color="auto"/>
              <w:bottom w:val="dashSmallGap" w:sz="4" w:space="0" w:color="auto"/>
            </w:tcBorders>
          </w:tcPr>
          <w:p w14:paraId="771CF0DF" w14:textId="7C891F3B" w:rsidR="007F7C8A" w:rsidRPr="00153F6D" w:rsidRDefault="002E61AA" w:rsidP="00153F6D">
            <w:pPr>
              <w:spacing w:line="260" w:lineRule="exact"/>
              <w:jc w:val="left"/>
              <w:rPr>
                <w:szCs w:val="20"/>
              </w:rPr>
            </w:pPr>
            <w:r w:rsidRPr="00153F6D">
              <w:rPr>
                <w:szCs w:val="20"/>
              </w:rPr>
              <w:t>z</w:t>
            </w:r>
            <w:r w:rsidR="007F7C8A" w:rsidRPr="00153F6D">
              <w:rPr>
                <w:szCs w:val="20"/>
              </w:rPr>
              <w:t>a priključitev na javno telekomunikacijsko omrežje izbranega operaterja Telekom in/ali Telemach je potrebno podaljšanje obstoječih tras TK kabelske kanalizacije omenjenih dveh operaterjev, ki sta dostopni na severni strani FRI. Od obstoječih TK jaškov s spojkami (obeh operaterjev) je predvidena izvedba nove kabelske kanalizacije 2 x ∅110 mm po vzhodni strani in južni strani FRI ter vzhodni in južni strani območja novi fakultet (FS in FFA), priključek objektov FS in FFA na TK omrežje pa bo izveden na južnem delu FS in južnem delu FFA.</w:t>
            </w:r>
          </w:p>
          <w:p w14:paraId="25A78238" w14:textId="6E854736" w:rsidR="007F7C8A" w:rsidRPr="00153F6D" w:rsidRDefault="007F7C8A" w:rsidP="00153F6D">
            <w:pPr>
              <w:spacing w:line="260" w:lineRule="exact"/>
              <w:jc w:val="left"/>
              <w:rPr>
                <w:szCs w:val="20"/>
              </w:rPr>
            </w:pPr>
            <w:r w:rsidRPr="00153F6D">
              <w:rPr>
                <w:szCs w:val="20"/>
              </w:rPr>
              <w:t xml:space="preserve">Priključitev objektov na širokopasovno omrežje bo izvedena po smernicah operaterja telekomunikacijskega omrežja. Predvidoma bo priključek vsake izmed novih fakultetnih stavb na optično omrežje izveden preko optičnega kabla s 24 ali 48 enorodovnimi vlakni (9/125 um, 1310 </w:t>
            </w:r>
            <w:proofErr w:type="spellStart"/>
            <w:r w:rsidRPr="00153F6D">
              <w:rPr>
                <w:szCs w:val="20"/>
              </w:rPr>
              <w:t>nm</w:t>
            </w:r>
            <w:proofErr w:type="spellEnd"/>
            <w:r w:rsidRPr="00153F6D">
              <w:rPr>
                <w:szCs w:val="20"/>
              </w:rPr>
              <w:t xml:space="preserve">/1550 </w:t>
            </w:r>
            <w:proofErr w:type="spellStart"/>
            <w:r w:rsidRPr="00153F6D">
              <w:rPr>
                <w:szCs w:val="20"/>
              </w:rPr>
              <w:t>nm</w:t>
            </w:r>
            <w:proofErr w:type="spellEnd"/>
            <w:r w:rsidRPr="00153F6D">
              <w:rPr>
                <w:szCs w:val="20"/>
              </w:rPr>
              <w:t>).</w:t>
            </w:r>
          </w:p>
          <w:p w14:paraId="263B6B99" w14:textId="77777777" w:rsidR="007F7C8A" w:rsidRPr="00153F6D" w:rsidRDefault="007F7C8A" w:rsidP="00153F6D">
            <w:pPr>
              <w:spacing w:line="260" w:lineRule="exact"/>
              <w:jc w:val="left"/>
              <w:rPr>
                <w:szCs w:val="20"/>
              </w:rPr>
            </w:pPr>
            <w:r w:rsidRPr="00153F6D">
              <w:rPr>
                <w:szCs w:val="20"/>
              </w:rPr>
              <w:t>Oba priključka sta del ločenih projektov obeh fakultet, in sicer:</w:t>
            </w:r>
          </w:p>
          <w:p w14:paraId="700F0013" w14:textId="7BBEE24C" w:rsidR="007F7C8A" w:rsidRPr="00153F6D" w:rsidRDefault="007F7C8A" w:rsidP="00AD0581">
            <w:pPr>
              <w:numPr>
                <w:ilvl w:val="0"/>
                <w:numId w:val="12"/>
              </w:numPr>
              <w:spacing w:line="260" w:lineRule="exact"/>
              <w:ind w:left="316" w:hanging="283"/>
              <w:jc w:val="left"/>
              <w:rPr>
                <w:szCs w:val="20"/>
              </w:rPr>
            </w:pPr>
            <w:r w:rsidRPr="00153F6D">
              <w:rPr>
                <w:szCs w:val="20"/>
              </w:rPr>
              <w:t xml:space="preserve">priključek FS na širokopasovno omrežje posameznega operaterja bo predvidoma izveden preko kabelskega jaška TK FS in optičnega kabla TOSM 03 8x6 (9/125 um, 1310 </w:t>
            </w:r>
            <w:proofErr w:type="spellStart"/>
            <w:r w:rsidRPr="00153F6D">
              <w:rPr>
                <w:szCs w:val="20"/>
              </w:rPr>
              <w:t>nm</w:t>
            </w:r>
            <w:proofErr w:type="spellEnd"/>
            <w:r w:rsidRPr="00153F6D">
              <w:rPr>
                <w:szCs w:val="20"/>
              </w:rPr>
              <w:t xml:space="preserve">/1550 </w:t>
            </w:r>
            <w:proofErr w:type="spellStart"/>
            <w:r w:rsidRPr="00153F6D">
              <w:rPr>
                <w:szCs w:val="20"/>
              </w:rPr>
              <w:t>nm</w:t>
            </w:r>
            <w:proofErr w:type="spellEnd"/>
            <w:r w:rsidRPr="00153F6D">
              <w:rPr>
                <w:szCs w:val="20"/>
              </w:rPr>
              <w:t>), del projekta Fakultete za strojništvo, št. projekta: 362-19;</w:t>
            </w:r>
          </w:p>
          <w:p w14:paraId="59EFAD0E" w14:textId="3EAD8EE6" w:rsidR="0089555C" w:rsidRPr="00153F6D" w:rsidRDefault="007F7C8A" w:rsidP="00AD0581">
            <w:pPr>
              <w:numPr>
                <w:ilvl w:val="0"/>
                <w:numId w:val="12"/>
              </w:numPr>
              <w:spacing w:line="260" w:lineRule="exact"/>
              <w:ind w:left="316" w:hanging="283"/>
              <w:jc w:val="left"/>
              <w:rPr>
                <w:szCs w:val="20"/>
              </w:rPr>
            </w:pPr>
            <w:r w:rsidRPr="00153F6D">
              <w:rPr>
                <w:szCs w:val="20"/>
              </w:rPr>
              <w:t>priključek FFA pa je predviden preko kabelskega jaška TK FFA, del projekta Fakultete za farmacijo, št. projekta: 176/2021</w:t>
            </w:r>
            <w:r w:rsidR="001C3793" w:rsidRPr="00153F6D">
              <w:rPr>
                <w:szCs w:val="20"/>
              </w:rPr>
              <w:t>.</w:t>
            </w:r>
          </w:p>
        </w:tc>
      </w:tr>
    </w:tbl>
    <w:p w14:paraId="5DDA4177" w14:textId="7D6CFAE1" w:rsidR="00443BBB" w:rsidRDefault="00443BBB" w:rsidP="00153F6D">
      <w:pPr>
        <w:spacing w:line="260" w:lineRule="exact"/>
      </w:pPr>
    </w:p>
    <w:p w14:paraId="6D698366" w14:textId="77777777" w:rsidR="005F7E61" w:rsidRDefault="005F7E61" w:rsidP="00153F6D">
      <w:pPr>
        <w:spacing w:line="260" w:lineRule="exact"/>
      </w:pPr>
    </w:p>
    <w:p w14:paraId="30270825" w14:textId="77777777" w:rsidR="005F7E61" w:rsidRPr="00153F6D" w:rsidRDefault="005F7E61" w:rsidP="00153F6D">
      <w:pPr>
        <w:spacing w:line="260" w:lineRule="exact"/>
      </w:pPr>
    </w:p>
    <w:p w14:paraId="3A3531C8" w14:textId="5CF79A3E" w:rsidR="007F7C8A" w:rsidRPr="00153F6D" w:rsidRDefault="007F7C8A" w:rsidP="00153F6D">
      <w:pPr>
        <w:spacing w:line="260" w:lineRule="exact"/>
        <w:rPr>
          <w:b/>
          <w:bCs/>
        </w:rPr>
      </w:pPr>
      <w:r w:rsidRPr="00153F6D">
        <w:rPr>
          <w:b/>
          <w:bCs/>
        </w:rPr>
        <w:lastRenderedPageBreak/>
        <w:t>OBJEKT 6</w:t>
      </w:r>
      <w:r w:rsidR="002E61AA" w:rsidRPr="00153F6D">
        <w:rPr>
          <w:b/>
          <w:bCs/>
        </w:rPr>
        <w:t xml:space="preserve">: </w:t>
      </w:r>
      <w:r w:rsidR="002E61AA" w:rsidRPr="00153F6D">
        <w:rPr>
          <w:b/>
          <w:bCs/>
          <w:szCs w:val="20"/>
        </w:rPr>
        <w:t>PRESTAVITEV DISTRIBUCIJSKEGA PLINOVODA</w:t>
      </w:r>
    </w:p>
    <w:tbl>
      <w:tblPr>
        <w:tblW w:w="8647" w:type="dxa"/>
        <w:tblLook w:val="04A0" w:firstRow="1" w:lastRow="0" w:firstColumn="1" w:lastColumn="0" w:noHBand="0" w:noVBand="1"/>
      </w:tblPr>
      <w:tblGrid>
        <w:gridCol w:w="3544"/>
        <w:gridCol w:w="5103"/>
      </w:tblGrid>
      <w:tr w:rsidR="007F7C8A" w:rsidRPr="00153F6D" w14:paraId="3A5EB362" w14:textId="77777777" w:rsidTr="0071239F">
        <w:tc>
          <w:tcPr>
            <w:tcW w:w="3544" w:type="dxa"/>
            <w:tcBorders>
              <w:top w:val="dashSmallGap" w:sz="4" w:space="0" w:color="auto"/>
              <w:bottom w:val="dashSmallGap" w:sz="4" w:space="0" w:color="auto"/>
              <w:right w:val="dashSmallGap" w:sz="4" w:space="0" w:color="auto"/>
            </w:tcBorders>
          </w:tcPr>
          <w:p w14:paraId="7A46FBFD" w14:textId="77777777" w:rsidR="007F7C8A" w:rsidRPr="00153F6D" w:rsidRDefault="007F7C8A"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103E2002" w14:textId="609A1B58" w:rsidR="007F7C8A" w:rsidRPr="00153F6D" w:rsidRDefault="007F7C8A" w:rsidP="00153F6D">
            <w:pPr>
              <w:spacing w:line="260" w:lineRule="exact"/>
              <w:jc w:val="left"/>
              <w:rPr>
                <w:szCs w:val="20"/>
              </w:rPr>
            </w:pPr>
            <w:r w:rsidRPr="00153F6D">
              <w:rPr>
                <w:szCs w:val="20"/>
              </w:rPr>
              <w:t>prestavitev srednjetlačnega distribucijskega plinovoda 0,5-1 bar na območju zaklonišča fakultete za strojništvo</w:t>
            </w:r>
          </w:p>
        </w:tc>
      </w:tr>
      <w:tr w:rsidR="007F7C8A" w:rsidRPr="00153F6D" w14:paraId="2E5B3086" w14:textId="77777777" w:rsidTr="0071239F">
        <w:tc>
          <w:tcPr>
            <w:tcW w:w="3544" w:type="dxa"/>
            <w:tcBorders>
              <w:top w:val="dashSmallGap" w:sz="4" w:space="0" w:color="auto"/>
              <w:bottom w:val="dashSmallGap" w:sz="4" w:space="0" w:color="auto"/>
              <w:right w:val="dashSmallGap" w:sz="4" w:space="0" w:color="auto"/>
            </w:tcBorders>
          </w:tcPr>
          <w:p w14:paraId="5E149B74" w14:textId="77777777" w:rsidR="007F7C8A" w:rsidRPr="00153F6D" w:rsidRDefault="007F7C8A"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579C9DB6" w14:textId="4BC92723" w:rsidR="007F7C8A" w:rsidRPr="00153F6D" w:rsidRDefault="007F7C8A" w:rsidP="00153F6D">
            <w:pPr>
              <w:spacing w:line="260" w:lineRule="exact"/>
              <w:jc w:val="left"/>
              <w:rPr>
                <w:szCs w:val="20"/>
              </w:rPr>
            </w:pPr>
            <w:r w:rsidRPr="00153F6D">
              <w:rPr>
                <w:szCs w:val="20"/>
              </w:rPr>
              <w:t>1817/4, 1817/6, 1822/1, 1822/2, 1820/6</w:t>
            </w:r>
          </w:p>
        </w:tc>
      </w:tr>
      <w:tr w:rsidR="007F7C8A" w:rsidRPr="00153F6D" w14:paraId="00FF1505" w14:textId="77777777" w:rsidTr="0071239F">
        <w:tc>
          <w:tcPr>
            <w:tcW w:w="3544" w:type="dxa"/>
            <w:tcBorders>
              <w:top w:val="dashSmallGap" w:sz="4" w:space="0" w:color="auto"/>
              <w:bottom w:val="dashSmallGap" w:sz="4" w:space="0" w:color="auto"/>
              <w:right w:val="dashSmallGap" w:sz="4" w:space="0" w:color="auto"/>
            </w:tcBorders>
          </w:tcPr>
          <w:p w14:paraId="7B61639C" w14:textId="77777777" w:rsidR="007F7C8A" w:rsidRPr="00153F6D" w:rsidRDefault="007F7C8A"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62375D31" w14:textId="77777777" w:rsidR="007F7C8A" w:rsidRPr="00153F6D" w:rsidRDefault="007F7C8A" w:rsidP="00153F6D">
            <w:pPr>
              <w:spacing w:line="260" w:lineRule="exact"/>
              <w:jc w:val="left"/>
              <w:rPr>
                <w:szCs w:val="20"/>
              </w:rPr>
            </w:pPr>
            <w:r w:rsidRPr="00153F6D">
              <w:rPr>
                <w:szCs w:val="20"/>
              </w:rPr>
              <w:t>2682 Brdo</w:t>
            </w:r>
          </w:p>
        </w:tc>
      </w:tr>
      <w:tr w:rsidR="007F7C8A" w:rsidRPr="00153F6D" w14:paraId="5D1293A4" w14:textId="77777777" w:rsidTr="0071239F">
        <w:tc>
          <w:tcPr>
            <w:tcW w:w="3544" w:type="dxa"/>
            <w:tcBorders>
              <w:top w:val="dashSmallGap" w:sz="4" w:space="0" w:color="auto"/>
              <w:bottom w:val="dashSmallGap" w:sz="4" w:space="0" w:color="auto"/>
              <w:right w:val="dashSmallGap" w:sz="4" w:space="0" w:color="auto"/>
            </w:tcBorders>
          </w:tcPr>
          <w:p w14:paraId="54D609BA" w14:textId="77777777" w:rsidR="007F7C8A" w:rsidRPr="00153F6D" w:rsidRDefault="007F7C8A"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32400528" w14:textId="77777777" w:rsidR="007F7C8A" w:rsidRPr="00153F6D" w:rsidRDefault="007F7C8A" w:rsidP="00153F6D">
            <w:pPr>
              <w:spacing w:line="260" w:lineRule="exact"/>
              <w:jc w:val="left"/>
              <w:rPr>
                <w:szCs w:val="20"/>
              </w:rPr>
            </w:pPr>
            <w:r w:rsidRPr="00153F6D">
              <w:rPr>
                <w:szCs w:val="20"/>
              </w:rPr>
              <w:t>novogradnja - novozgrajen objekt</w:t>
            </w:r>
          </w:p>
        </w:tc>
      </w:tr>
      <w:tr w:rsidR="007F7C8A" w:rsidRPr="00153F6D" w14:paraId="0CB6E7A8" w14:textId="77777777" w:rsidTr="0071239F">
        <w:tc>
          <w:tcPr>
            <w:tcW w:w="3544" w:type="dxa"/>
            <w:tcBorders>
              <w:top w:val="dashSmallGap" w:sz="4" w:space="0" w:color="auto"/>
              <w:bottom w:val="dashSmallGap" w:sz="4" w:space="0" w:color="auto"/>
              <w:right w:val="dashSmallGap" w:sz="4" w:space="0" w:color="auto"/>
            </w:tcBorders>
          </w:tcPr>
          <w:p w14:paraId="2CB6D8B1" w14:textId="77777777" w:rsidR="007F7C8A" w:rsidRPr="00153F6D" w:rsidRDefault="007F7C8A"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7DA3B72B" w14:textId="77777777" w:rsidR="007F7C8A" w:rsidRPr="00153F6D" w:rsidRDefault="007F7C8A" w:rsidP="00153F6D">
            <w:pPr>
              <w:spacing w:line="260" w:lineRule="exact"/>
              <w:jc w:val="left"/>
              <w:rPr>
                <w:szCs w:val="20"/>
              </w:rPr>
            </w:pPr>
            <w:r w:rsidRPr="00153F6D">
              <w:rPr>
                <w:szCs w:val="20"/>
              </w:rPr>
              <w:t>nezahteven objekt</w:t>
            </w:r>
          </w:p>
        </w:tc>
      </w:tr>
      <w:tr w:rsidR="007F7C8A" w:rsidRPr="00153F6D" w14:paraId="0DA8E984" w14:textId="77777777" w:rsidTr="0071239F">
        <w:tc>
          <w:tcPr>
            <w:tcW w:w="3544" w:type="dxa"/>
            <w:tcBorders>
              <w:top w:val="dashSmallGap" w:sz="4" w:space="0" w:color="auto"/>
              <w:bottom w:val="dashSmallGap" w:sz="4" w:space="0" w:color="auto"/>
              <w:right w:val="dashSmallGap" w:sz="4" w:space="0" w:color="auto"/>
            </w:tcBorders>
          </w:tcPr>
          <w:p w14:paraId="5FE1D565" w14:textId="77777777" w:rsidR="007F7C8A" w:rsidRPr="00153F6D" w:rsidRDefault="007F7C8A"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75C47AD3" w14:textId="3E150C02" w:rsidR="007F7C8A" w:rsidRPr="00153F6D" w:rsidRDefault="007F7C8A" w:rsidP="00153F6D">
            <w:pPr>
              <w:spacing w:line="260" w:lineRule="exact"/>
              <w:jc w:val="left"/>
              <w:rPr>
                <w:szCs w:val="20"/>
              </w:rPr>
            </w:pPr>
            <w:r w:rsidRPr="00153F6D">
              <w:rPr>
                <w:szCs w:val="20"/>
              </w:rPr>
              <w:t>22210 - Lokalni (distribucijski) plinovodi</w:t>
            </w:r>
          </w:p>
        </w:tc>
      </w:tr>
      <w:tr w:rsidR="007F7C8A" w:rsidRPr="00153F6D" w14:paraId="5AB4120F" w14:textId="77777777" w:rsidTr="0071239F">
        <w:tc>
          <w:tcPr>
            <w:tcW w:w="3544" w:type="dxa"/>
            <w:tcBorders>
              <w:top w:val="dashSmallGap" w:sz="4" w:space="0" w:color="auto"/>
              <w:bottom w:val="dashSmallGap" w:sz="4" w:space="0" w:color="auto"/>
              <w:right w:val="dashSmallGap" w:sz="4" w:space="0" w:color="auto"/>
            </w:tcBorders>
          </w:tcPr>
          <w:p w14:paraId="24131FFB" w14:textId="77777777" w:rsidR="007F7C8A" w:rsidRPr="00153F6D" w:rsidRDefault="007F7C8A" w:rsidP="00AD0581">
            <w:pPr>
              <w:pStyle w:val="Zamik1"/>
            </w:pPr>
            <w:r w:rsidRPr="00153F6D">
              <w:t>opis zmogljivosti, kapacitete, dimenzij, karakteristik objekta</w:t>
            </w:r>
          </w:p>
        </w:tc>
        <w:tc>
          <w:tcPr>
            <w:tcW w:w="5103" w:type="dxa"/>
            <w:tcBorders>
              <w:top w:val="dashSmallGap" w:sz="4" w:space="0" w:color="auto"/>
              <w:left w:val="dashSmallGap" w:sz="4" w:space="0" w:color="auto"/>
              <w:bottom w:val="dashSmallGap" w:sz="4" w:space="0" w:color="auto"/>
            </w:tcBorders>
          </w:tcPr>
          <w:p w14:paraId="0A6C8916" w14:textId="2C55E55C" w:rsidR="007F7C8A" w:rsidRPr="00153F6D" w:rsidRDefault="002E61AA" w:rsidP="00153F6D">
            <w:pPr>
              <w:spacing w:line="260" w:lineRule="exact"/>
              <w:jc w:val="left"/>
              <w:rPr>
                <w:szCs w:val="20"/>
              </w:rPr>
            </w:pPr>
            <w:r w:rsidRPr="00153F6D">
              <w:rPr>
                <w:szCs w:val="20"/>
              </w:rPr>
              <w:t>z</w:t>
            </w:r>
            <w:r w:rsidR="007F7C8A" w:rsidRPr="00153F6D">
              <w:rPr>
                <w:szCs w:val="20"/>
              </w:rPr>
              <w:t>aradi izgradnje zaklonišča ob načrtovani Fakulteti za strojništvo je potrebna prestavitev distribucijskega plinovoda S1000 JE DN250, p=1 bar, v dolžini ca. 130 m. Plinovod bo izdelan iz jeklenih cevi po SIST EN ISO 3183, dimenzije 273 x 6,3 mm, material L245. Izolacija plinovodne cevi bo 3-slojna izolacija HDPE tip B3 po SIST EN ISO 21809-1. V okviru ločenih projektov obeh fakultet je predvidena tudi izgradnja plinskih priključkov za:</w:t>
            </w:r>
          </w:p>
          <w:p w14:paraId="7C8FD59C" w14:textId="6C1AFBF0" w:rsidR="007F7C8A" w:rsidRPr="00153F6D" w:rsidRDefault="007F7C8A" w:rsidP="00AD0581">
            <w:pPr>
              <w:numPr>
                <w:ilvl w:val="0"/>
                <w:numId w:val="12"/>
              </w:numPr>
              <w:spacing w:line="260" w:lineRule="exact"/>
              <w:ind w:left="316" w:hanging="283"/>
              <w:jc w:val="left"/>
              <w:rPr>
                <w:szCs w:val="20"/>
              </w:rPr>
            </w:pPr>
            <w:r w:rsidRPr="00153F6D">
              <w:rPr>
                <w:szCs w:val="20"/>
              </w:rPr>
              <w:t>Fakulteto za strojništvo, dimenzije DN100. Predvidena vršna poraba 100 m3/h, del projekta Fakultete za strojništvo, št. projekta: 362-19;</w:t>
            </w:r>
          </w:p>
          <w:p w14:paraId="15403168" w14:textId="05C69671" w:rsidR="007F7C8A" w:rsidRPr="00153F6D" w:rsidRDefault="007F7C8A" w:rsidP="00AD0581">
            <w:pPr>
              <w:numPr>
                <w:ilvl w:val="0"/>
                <w:numId w:val="12"/>
              </w:numPr>
              <w:spacing w:line="260" w:lineRule="exact"/>
              <w:ind w:left="316" w:hanging="283"/>
              <w:jc w:val="left"/>
              <w:rPr>
                <w:szCs w:val="20"/>
              </w:rPr>
            </w:pPr>
            <w:r w:rsidRPr="00153F6D">
              <w:rPr>
                <w:szCs w:val="20"/>
              </w:rPr>
              <w:t>Fakulteto za farmacijo, dimenzije DN125. Predvidena vršna poraba 295 m3/h, del projekta Fakultete za farmacijo, št. projekta: 176/2021</w:t>
            </w:r>
            <w:r w:rsidR="001C3793" w:rsidRPr="00153F6D">
              <w:rPr>
                <w:szCs w:val="20"/>
              </w:rPr>
              <w:t>.</w:t>
            </w:r>
          </w:p>
        </w:tc>
      </w:tr>
    </w:tbl>
    <w:p w14:paraId="2795F2CE" w14:textId="77777777" w:rsidR="00177DF9" w:rsidRPr="00153F6D" w:rsidRDefault="00177DF9" w:rsidP="00153F6D">
      <w:pPr>
        <w:spacing w:line="260" w:lineRule="exact"/>
      </w:pPr>
    </w:p>
    <w:p w14:paraId="3E908F6B" w14:textId="2D4DE4B9" w:rsidR="00177DF9" w:rsidRPr="00153F6D" w:rsidRDefault="00177DF9" w:rsidP="00153F6D">
      <w:pPr>
        <w:spacing w:line="260" w:lineRule="exact"/>
        <w:rPr>
          <w:b/>
          <w:bCs/>
        </w:rPr>
      </w:pPr>
      <w:r w:rsidRPr="00153F6D">
        <w:rPr>
          <w:b/>
          <w:bCs/>
        </w:rPr>
        <w:t>OBJEKT 7</w:t>
      </w:r>
      <w:r w:rsidR="002E61AA" w:rsidRPr="00153F6D">
        <w:rPr>
          <w:b/>
          <w:bCs/>
        </w:rPr>
        <w:t xml:space="preserve">: </w:t>
      </w:r>
      <w:r w:rsidR="002E61AA" w:rsidRPr="00153F6D">
        <w:rPr>
          <w:b/>
          <w:bCs/>
          <w:szCs w:val="20"/>
        </w:rPr>
        <w:t>PRESTAVITEV JAVNEGA SEKUNDARNEGA VODOVODA</w:t>
      </w:r>
    </w:p>
    <w:tbl>
      <w:tblPr>
        <w:tblW w:w="8647" w:type="dxa"/>
        <w:tblLook w:val="04A0" w:firstRow="1" w:lastRow="0" w:firstColumn="1" w:lastColumn="0" w:noHBand="0" w:noVBand="1"/>
      </w:tblPr>
      <w:tblGrid>
        <w:gridCol w:w="3544"/>
        <w:gridCol w:w="5103"/>
      </w:tblGrid>
      <w:tr w:rsidR="00177DF9" w:rsidRPr="00153F6D" w14:paraId="1C315330" w14:textId="77777777" w:rsidTr="0071239F">
        <w:tc>
          <w:tcPr>
            <w:tcW w:w="3544" w:type="dxa"/>
            <w:tcBorders>
              <w:top w:val="dashSmallGap" w:sz="4" w:space="0" w:color="auto"/>
              <w:bottom w:val="dashSmallGap" w:sz="4" w:space="0" w:color="auto"/>
              <w:right w:val="dashSmallGap" w:sz="4" w:space="0" w:color="auto"/>
            </w:tcBorders>
          </w:tcPr>
          <w:p w14:paraId="2284831B" w14:textId="77777777" w:rsidR="00177DF9" w:rsidRPr="00153F6D" w:rsidRDefault="00177DF9" w:rsidP="00AD0581">
            <w:pPr>
              <w:pStyle w:val="Zamik1"/>
            </w:pPr>
            <w:r w:rsidRPr="00153F6D">
              <w:t>opis objekta</w:t>
            </w:r>
          </w:p>
        </w:tc>
        <w:tc>
          <w:tcPr>
            <w:tcW w:w="5103" w:type="dxa"/>
            <w:tcBorders>
              <w:top w:val="dashSmallGap" w:sz="4" w:space="0" w:color="auto"/>
              <w:left w:val="dashSmallGap" w:sz="4" w:space="0" w:color="auto"/>
              <w:bottom w:val="dashSmallGap" w:sz="4" w:space="0" w:color="auto"/>
            </w:tcBorders>
          </w:tcPr>
          <w:p w14:paraId="50A6705C" w14:textId="21CCC657" w:rsidR="00177DF9" w:rsidRPr="00153F6D" w:rsidRDefault="00177DF9" w:rsidP="004A523F">
            <w:pPr>
              <w:spacing w:line="260" w:lineRule="exact"/>
              <w:jc w:val="left"/>
              <w:rPr>
                <w:szCs w:val="20"/>
              </w:rPr>
            </w:pPr>
            <w:r w:rsidRPr="00153F6D">
              <w:rPr>
                <w:szCs w:val="20"/>
              </w:rPr>
              <w:t>prestavitev dveh odsekov obstoječega javnega sekundarnega vodovoda, odsek na območju novega objekta FS oz. pripadajočega zaklonišča FS ter odsek na območju novega Skupnega uvoza</w:t>
            </w:r>
          </w:p>
        </w:tc>
      </w:tr>
      <w:tr w:rsidR="00177DF9" w:rsidRPr="00153F6D" w14:paraId="2D1CE3B5" w14:textId="77777777" w:rsidTr="0071239F">
        <w:tc>
          <w:tcPr>
            <w:tcW w:w="3544" w:type="dxa"/>
            <w:tcBorders>
              <w:top w:val="dashSmallGap" w:sz="4" w:space="0" w:color="auto"/>
              <w:bottom w:val="dashSmallGap" w:sz="4" w:space="0" w:color="auto"/>
              <w:right w:val="dashSmallGap" w:sz="4" w:space="0" w:color="auto"/>
            </w:tcBorders>
          </w:tcPr>
          <w:p w14:paraId="2B512325" w14:textId="77777777" w:rsidR="00177DF9" w:rsidRPr="00153F6D" w:rsidRDefault="00177DF9" w:rsidP="00AD0581">
            <w:pPr>
              <w:pStyle w:val="Zamik1"/>
            </w:pPr>
            <w:r w:rsidRPr="00153F6D">
              <w:t>parcelna številka</w:t>
            </w:r>
          </w:p>
        </w:tc>
        <w:tc>
          <w:tcPr>
            <w:tcW w:w="5103" w:type="dxa"/>
            <w:tcBorders>
              <w:top w:val="dashSmallGap" w:sz="4" w:space="0" w:color="auto"/>
              <w:left w:val="dashSmallGap" w:sz="4" w:space="0" w:color="auto"/>
              <w:bottom w:val="dashSmallGap" w:sz="4" w:space="0" w:color="auto"/>
            </w:tcBorders>
          </w:tcPr>
          <w:p w14:paraId="62BDF996" w14:textId="4025B7D7" w:rsidR="00177DF9" w:rsidRPr="00153F6D" w:rsidRDefault="00177DF9" w:rsidP="004A523F">
            <w:pPr>
              <w:spacing w:line="260" w:lineRule="exact"/>
              <w:jc w:val="left"/>
              <w:rPr>
                <w:szCs w:val="20"/>
              </w:rPr>
            </w:pPr>
            <w:r w:rsidRPr="00153F6D">
              <w:rPr>
                <w:szCs w:val="20"/>
              </w:rPr>
              <w:t>1817/4, 1817/6, 1817/5, 1822/2, 1820/6, 1707/4</w:t>
            </w:r>
          </w:p>
        </w:tc>
      </w:tr>
      <w:tr w:rsidR="00177DF9" w:rsidRPr="00153F6D" w14:paraId="2B04D9A3" w14:textId="77777777" w:rsidTr="0071239F">
        <w:tc>
          <w:tcPr>
            <w:tcW w:w="3544" w:type="dxa"/>
            <w:tcBorders>
              <w:top w:val="dashSmallGap" w:sz="4" w:space="0" w:color="auto"/>
              <w:bottom w:val="dashSmallGap" w:sz="4" w:space="0" w:color="auto"/>
              <w:right w:val="dashSmallGap" w:sz="4" w:space="0" w:color="auto"/>
            </w:tcBorders>
          </w:tcPr>
          <w:p w14:paraId="48586607" w14:textId="77777777" w:rsidR="00177DF9" w:rsidRPr="00153F6D" w:rsidRDefault="00177DF9" w:rsidP="00AD0581">
            <w:pPr>
              <w:pStyle w:val="Zamik1"/>
            </w:pPr>
            <w:r w:rsidRPr="00153F6D">
              <w:t>katastrska občina</w:t>
            </w:r>
          </w:p>
        </w:tc>
        <w:tc>
          <w:tcPr>
            <w:tcW w:w="5103" w:type="dxa"/>
            <w:tcBorders>
              <w:top w:val="dashSmallGap" w:sz="4" w:space="0" w:color="auto"/>
              <w:left w:val="dashSmallGap" w:sz="4" w:space="0" w:color="auto"/>
              <w:bottom w:val="dashSmallGap" w:sz="4" w:space="0" w:color="auto"/>
            </w:tcBorders>
          </w:tcPr>
          <w:p w14:paraId="024EFB21" w14:textId="77777777" w:rsidR="00177DF9" w:rsidRPr="00153F6D" w:rsidRDefault="00177DF9" w:rsidP="004A523F">
            <w:pPr>
              <w:spacing w:line="260" w:lineRule="exact"/>
              <w:jc w:val="left"/>
              <w:rPr>
                <w:szCs w:val="20"/>
              </w:rPr>
            </w:pPr>
            <w:r w:rsidRPr="00153F6D">
              <w:rPr>
                <w:szCs w:val="20"/>
              </w:rPr>
              <w:t>2682 Brdo</w:t>
            </w:r>
          </w:p>
        </w:tc>
      </w:tr>
      <w:tr w:rsidR="00177DF9" w:rsidRPr="00153F6D" w14:paraId="0C5B704A" w14:textId="77777777" w:rsidTr="0071239F">
        <w:tc>
          <w:tcPr>
            <w:tcW w:w="3544" w:type="dxa"/>
            <w:tcBorders>
              <w:top w:val="dashSmallGap" w:sz="4" w:space="0" w:color="auto"/>
              <w:bottom w:val="dashSmallGap" w:sz="4" w:space="0" w:color="auto"/>
              <w:right w:val="dashSmallGap" w:sz="4" w:space="0" w:color="auto"/>
            </w:tcBorders>
          </w:tcPr>
          <w:p w14:paraId="741E01FA" w14:textId="77777777" w:rsidR="00177DF9" w:rsidRPr="00153F6D" w:rsidRDefault="00177DF9" w:rsidP="00AD0581">
            <w:pPr>
              <w:pStyle w:val="Zamik1"/>
            </w:pPr>
            <w:r w:rsidRPr="00153F6D">
              <w:t>vrsta gradnje</w:t>
            </w:r>
          </w:p>
        </w:tc>
        <w:tc>
          <w:tcPr>
            <w:tcW w:w="5103" w:type="dxa"/>
            <w:tcBorders>
              <w:top w:val="dashSmallGap" w:sz="4" w:space="0" w:color="auto"/>
              <w:left w:val="dashSmallGap" w:sz="4" w:space="0" w:color="auto"/>
              <w:bottom w:val="dashSmallGap" w:sz="4" w:space="0" w:color="auto"/>
            </w:tcBorders>
          </w:tcPr>
          <w:p w14:paraId="3E3EDAC4" w14:textId="77777777" w:rsidR="00177DF9" w:rsidRPr="00153F6D" w:rsidRDefault="00177DF9" w:rsidP="004A523F">
            <w:pPr>
              <w:spacing w:line="260" w:lineRule="exact"/>
              <w:jc w:val="left"/>
              <w:rPr>
                <w:szCs w:val="20"/>
              </w:rPr>
            </w:pPr>
            <w:r w:rsidRPr="00153F6D">
              <w:rPr>
                <w:szCs w:val="20"/>
              </w:rPr>
              <w:t>novogradnja - novozgrajen objekt</w:t>
            </w:r>
          </w:p>
        </w:tc>
      </w:tr>
      <w:tr w:rsidR="00177DF9" w:rsidRPr="00153F6D" w14:paraId="2485D903" w14:textId="77777777" w:rsidTr="0071239F">
        <w:tc>
          <w:tcPr>
            <w:tcW w:w="3544" w:type="dxa"/>
            <w:tcBorders>
              <w:top w:val="dashSmallGap" w:sz="4" w:space="0" w:color="auto"/>
              <w:bottom w:val="dashSmallGap" w:sz="4" w:space="0" w:color="auto"/>
              <w:right w:val="dashSmallGap" w:sz="4" w:space="0" w:color="auto"/>
            </w:tcBorders>
          </w:tcPr>
          <w:p w14:paraId="2AEF8D9E" w14:textId="77777777" w:rsidR="00177DF9" w:rsidRPr="00153F6D" w:rsidRDefault="00177DF9" w:rsidP="00AD0581">
            <w:pPr>
              <w:pStyle w:val="Zamik1"/>
            </w:pPr>
            <w:r w:rsidRPr="00153F6D">
              <w:t>zahtevnost objekta</w:t>
            </w:r>
          </w:p>
        </w:tc>
        <w:tc>
          <w:tcPr>
            <w:tcW w:w="5103" w:type="dxa"/>
            <w:tcBorders>
              <w:top w:val="dashSmallGap" w:sz="4" w:space="0" w:color="auto"/>
              <w:left w:val="dashSmallGap" w:sz="4" w:space="0" w:color="auto"/>
              <w:bottom w:val="dashSmallGap" w:sz="4" w:space="0" w:color="auto"/>
            </w:tcBorders>
          </w:tcPr>
          <w:p w14:paraId="4318ABDB" w14:textId="61F9C219" w:rsidR="00177DF9" w:rsidRPr="00153F6D" w:rsidRDefault="00177DF9" w:rsidP="004A523F">
            <w:pPr>
              <w:spacing w:line="260" w:lineRule="exact"/>
              <w:jc w:val="left"/>
              <w:rPr>
                <w:szCs w:val="20"/>
              </w:rPr>
            </w:pPr>
            <w:r w:rsidRPr="00153F6D">
              <w:rPr>
                <w:szCs w:val="20"/>
              </w:rPr>
              <w:t>manj zahteven objekt</w:t>
            </w:r>
          </w:p>
        </w:tc>
      </w:tr>
      <w:tr w:rsidR="00177DF9" w:rsidRPr="00153F6D" w14:paraId="301CF722" w14:textId="77777777" w:rsidTr="0071239F">
        <w:tc>
          <w:tcPr>
            <w:tcW w:w="3544" w:type="dxa"/>
            <w:tcBorders>
              <w:top w:val="dashSmallGap" w:sz="4" w:space="0" w:color="auto"/>
              <w:bottom w:val="dashSmallGap" w:sz="4" w:space="0" w:color="auto"/>
              <w:right w:val="dashSmallGap" w:sz="4" w:space="0" w:color="auto"/>
            </w:tcBorders>
          </w:tcPr>
          <w:p w14:paraId="3DE30382" w14:textId="77777777" w:rsidR="00177DF9" w:rsidRPr="00153F6D" w:rsidRDefault="00177DF9" w:rsidP="00AD0581">
            <w:pPr>
              <w:pStyle w:val="Zamik1"/>
            </w:pPr>
            <w:r w:rsidRPr="00153F6D">
              <w:t>klasifikacija objekta po CC-SI</w:t>
            </w:r>
          </w:p>
        </w:tc>
        <w:tc>
          <w:tcPr>
            <w:tcW w:w="5103" w:type="dxa"/>
            <w:tcBorders>
              <w:top w:val="dashSmallGap" w:sz="4" w:space="0" w:color="auto"/>
              <w:left w:val="dashSmallGap" w:sz="4" w:space="0" w:color="auto"/>
              <w:bottom w:val="dashSmallGap" w:sz="4" w:space="0" w:color="auto"/>
            </w:tcBorders>
          </w:tcPr>
          <w:p w14:paraId="490A6DA4" w14:textId="281F94EE" w:rsidR="00177DF9" w:rsidRPr="00153F6D" w:rsidRDefault="00177DF9" w:rsidP="004A523F">
            <w:pPr>
              <w:spacing w:line="260" w:lineRule="exact"/>
              <w:jc w:val="left"/>
              <w:rPr>
                <w:szCs w:val="20"/>
              </w:rPr>
            </w:pPr>
            <w:r w:rsidRPr="00153F6D">
              <w:rPr>
                <w:szCs w:val="20"/>
              </w:rPr>
              <w:t>22221- Lokalni vodovodi za pitno vodo in cevovodi za tehnološko vodo</w:t>
            </w:r>
          </w:p>
        </w:tc>
      </w:tr>
      <w:tr w:rsidR="00177DF9" w:rsidRPr="00153F6D" w14:paraId="0F2E2927" w14:textId="77777777" w:rsidTr="0071239F">
        <w:tc>
          <w:tcPr>
            <w:tcW w:w="3544" w:type="dxa"/>
            <w:tcBorders>
              <w:top w:val="dashSmallGap" w:sz="4" w:space="0" w:color="auto"/>
              <w:bottom w:val="dashSmallGap" w:sz="4" w:space="0" w:color="auto"/>
              <w:right w:val="dashSmallGap" w:sz="4" w:space="0" w:color="auto"/>
            </w:tcBorders>
          </w:tcPr>
          <w:p w14:paraId="6241A2EC" w14:textId="77777777" w:rsidR="00177DF9" w:rsidRPr="00153F6D" w:rsidRDefault="00177DF9" w:rsidP="00AD0581">
            <w:pPr>
              <w:pStyle w:val="Zamik1"/>
            </w:pPr>
            <w:r w:rsidRPr="00153F6D">
              <w:t>opis zmogljivosti, kapacitete, dimenzij, karakteristik objekta</w:t>
            </w:r>
          </w:p>
        </w:tc>
        <w:tc>
          <w:tcPr>
            <w:tcW w:w="5103" w:type="dxa"/>
            <w:tcBorders>
              <w:top w:val="dashSmallGap" w:sz="4" w:space="0" w:color="auto"/>
              <w:left w:val="dashSmallGap" w:sz="4" w:space="0" w:color="auto"/>
              <w:bottom w:val="dashSmallGap" w:sz="4" w:space="0" w:color="auto"/>
            </w:tcBorders>
          </w:tcPr>
          <w:p w14:paraId="45306286" w14:textId="57E919F8" w:rsidR="00177DF9" w:rsidRPr="00153F6D" w:rsidRDefault="002E61AA" w:rsidP="004A523F">
            <w:pPr>
              <w:spacing w:line="260" w:lineRule="exact"/>
              <w:jc w:val="left"/>
              <w:rPr>
                <w:szCs w:val="20"/>
              </w:rPr>
            </w:pPr>
            <w:r w:rsidRPr="00153F6D">
              <w:rPr>
                <w:szCs w:val="20"/>
              </w:rPr>
              <w:t>z</w:t>
            </w:r>
            <w:r w:rsidR="00177DF9" w:rsidRPr="00153F6D">
              <w:rPr>
                <w:szCs w:val="20"/>
              </w:rPr>
              <w:t>aradi gradnje novega objekta FS oz. pripadajočega zaklonišča FS je predvidena rušitev in prestavitev odseka obstoječega javnega sekundarnega vodovoda v dolžini cca. 53 m. Predvidena je prestavitev (v obstoječih dimenzijah NL DN150) vodovoda v novo traso na vzhodni strani zaklonišča FS. Skupaj s traso vodovoda je potrebna tudi prestavitev obstoječega nadzemnega hidranta na vzhodno stran zaklonišča FS, ki se ga po potrebi uredi kot hidrant – blatnik.</w:t>
            </w:r>
          </w:p>
          <w:p w14:paraId="26C74DB8" w14:textId="6B53E61B" w:rsidR="00177DF9" w:rsidRPr="00153F6D" w:rsidRDefault="00177DF9" w:rsidP="004A523F">
            <w:pPr>
              <w:spacing w:line="260" w:lineRule="exact"/>
              <w:jc w:val="left"/>
              <w:rPr>
                <w:szCs w:val="20"/>
              </w:rPr>
            </w:pPr>
            <w:r w:rsidRPr="00153F6D">
              <w:rPr>
                <w:szCs w:val="20"/>
              </w:rPr>
              <w:t>Zaradi gradnje Skupnega uvoza v garažo bo potrebna rušitev in prestavitev (v obstoječih dimenzijah NL DN150) odseka obstoječega javnega sekundarnega vodovoda v dolžini cca. 83 m skupaj z dvema hidrantoma ob zahodni strani objekta FKKT.</w:t>
            </w:r>
          </w:p>
          <w:p w14:paraId="64A66B27" w14:textId="43709E3D" w:rsidR="00177DF9" w:rsidRPr="00153F6D" w:rsidRDefault="00177DF9" w:rsidP="004A523F">
            <w:pPr>
              <w:spacing w:line="260" w:lineRule="exact"/>
              <w:jc w:val="left"/>
              <w:rPr>
                <w:szCs w:val="20"/>
              </w:rPr>
            </w:pPr>
            <w:r w:rsidRPr="00153F6D">
              <w:rPr>
                <w:szCs w:val="20"/>
              </w:rPr>
              <w:t xml:space="preserve">Novi javni sekundarni vodovod (zunanja hidrantna mreža), ki je predviden ob južni strani novih objektov </w:t>
            </w:r>
            <w:r w:rsidRPr="00153F6D">
              <w:rPr>
                <w:szCs w:val="20"/>
              </w:rPr>
              <w:lastRenderedPageBreak/>
              <w:t xml:space="preserve">fakultet, bo iz </w:t>
            </w:r>
            <w:proofErr w:type="spellStart"/>
            <w:r w:rsidRPr="00153F6D">
              <w:rPr>
                <w:szCs w:val="20"/>
              </w:rPr>
              <w:t>nodularne</w:t>
            </w:r>
            <w:proofErr w:type="spellEnd"/>
            <w:r w:rsidRPr="00153F6D">
              <w:rPr>
                <w:szCs w:val="20"/>
              </w:rPr>
              <w:t xml:space="preserve"> litine NL za vodovod, dimenzije DN150 in ni del tega projekta (del ločenega projekta MOL oz. JP VOKA SNAGA d.o.o.).</w:t>
            </w:r>
          </w:p>
          <w:p w14:paraId="799A1F0F" w14:textId="3103B7D6" w:rsidR="00177DF9" w:rsidRPr="00153F6D" w:rsidRDefault="00177DF9" w:rsidP="004A523F">
            <w:pPr>
              <w:spacing w:line="260" w:lineRule="exact"/>
              <w:jc w:val="left"/>
              <w:rPr>
                <w:szCs w:val="20"/>
              </w:rPr>
            </w:pPr>
            <w:r w:rsidRPr="00153F6D">
              <w:rPr>
                <w:szCs w:val="20"/>
              </w:rPr>
              <w:t>V okviru ločenih projektov obeh fakultet (ni del tega projekta) je predvidena tudi izgradnja obeh priključkov fakultet na novi javni sekundarni vodovod za:</w:t>
            </w:r>
          </w:p>
          <w:p w14:paraId="5B07D3DD" w14:textId="4275BC17" w:rsidR="00177DF9" w:rsidRPr="00153F6D" w:rsidRDefault="00177DF9" w:rsidP="00AD0581">
            <w:pPr>
              <w:numPr>
                <w:ilvl w:val="0"/>
                <w:numId w:val="12"/>
              </w:numPr>
              <w:spacing w:line="260" w:lineRule="exact"/>
              <w:ind w:left="316" w:hanging="283"/>
              <w:jc w:val="left"/>
              <w:rPr>
                <w:szCs w:val="20"/>
              </w:rPr>
            </w:pPr>
            <w:r w:rsidRPr="00153F6D">
              <w:rPr>
                <w:szCs w:val="20"/>
              </w:rPr>
              <w:t>Fakulteto za strojništvo, dimenzije DN80. Predvidena vršna poraba 4,5 l/s (16,2 m3/h), del projekta Fakultete za strojništvo, št. projekta: 362-19;</w:t>
            </w:r>
          </w:p>
          <w:p w14:paraId="584FF9C7" w14:textId="43A7A16A" w:rsidR="00177DF9" w:rsidRPr="00153F6D" w:rsidRDefault="00177DF9" w:rsidP="00AD0581">
            <w:pPr>
              <w:numPr>
                <w:ilvl w:val="0"/>
                <w:numId w:val="12"/>
              </w:numPr>
              <w:spacing w:line="260" w:lineRule="exact"/>
              <w:ind w:left="316" w:hanging="283"/>
              <w:jc w:val="left"/>
              <w:rPr>
                <w:szCs w:val="20"/>
              </w:rPr>
            </w:pPr>
            <w:r w:rsidRPr="00153F6D">
              <w:rPr>
                <w:szCs w:val="20"/>
              </w:rPr>
              <w:t>Fakulteto za farmacijo, dimenzije DN100. Predvidena vršna poraba 8,5 l/s (30,6 m3/h), del projekta Fakultete za farmacijo, št. projekta: 176/2021</w:t>
            </w:r>
          </w:p>
        </w:tc>
      </w:tr>
    </w:tbl>
    <w:p w14:paraId="4E4E3ED1" w14:textId="77777777" w:rsidR="00BC1CA3" w:rsidRPr="00153F6D" w:rsidRDefault="00BC1CA3" w:rsidP="00153F6D">
      <w:pPr>
        <w:spacing w:line="260" w:lineRule="exact"/>
      </w:pPr>
    </w:p>
    <w:p w14:paraId="0E85632C" w14:textId="2B0D982C" w:rsidR="007D0965" w:rsidRPr="00153F6D" w:rsidRDefault="00834103" w:rsidP="00153F6D">
      <w:pPr>
        <w:pStyle w:val="NatevanjeIIIIII"/>
        <w:spacing w:line="260" w:lineRule="exact"/>
      </w:pPr>
      <w:r w:rsidRPr="00153F6D">
        <w:t>G</w:t>
      </w:r>
      <w:r w:rsidR="00443BBB" w:rsidRPr="00153F6D">
        <w:t>radbišče</w:t>
      </w:r>
    </w:p>
    <w:p w14:paraId="11B0634B" w14:textId="77777777" w:rsidR="007D0965" w:rsidRPr="00153F6D" w:rsidRDefault="007D0965" w:rsidP="00153F6D">
      <w:pPr>
        <w:spacing w:line="260" w:lineRule="exact"/>
      </w:pPr>
    </w:p>
    <w:p w14:paraId="1AE77992" w14:textId="428C5558" w:rsidR="00834103" w:rsidRPr="00153F6D" w:rsidRDefault="00834103" w:rsidP="00AD0581">
      <w:pPr>
        <w:pStyle w:val="Zamik1"/>
        <w:numPr>
          <w:ilvl w:val="0"/>
          <w:numId w:val="8"/>
        </w:numPr>
      </w:pPr>
      <w:r w:rsidRPr="00153F6D">
        <w:t>Fakulteta za farmacijo: v območju predvidene gradnje; to je na zemljiščih parc. št. 1706, 1707/3, 1707/4, 1708/2, 1820/5, 1820/6, vse k.o. 2682 Brdo</w:t>
      </w:r>
      <w:r w:rsidR="00BC1CA3" w:rsidRPr="00153F6D">
        <w:t>,</w:t>
      </w:r>
    </w:p>
    <w:p w14:paraId="198F3F56" w14:textId="1CB2D96D" w:rsidR="00EF2600" w:rsidRPr="00153F6D" w:rsidRDefault="00EF2600" w:rsidP="00AD0581">
      <w:pPr>
        <w:pStyle w:val="Zamik1"/>
        <w:numPr>
          <w:ilvl w:val="0"/>
          <w:numId w:val="8"/>
        </w:numPr>
      </w:pPr>
      <w:r w:rsidRPr="00153F6D">
        <w:t xml:space="preserve">Fakulteta za </w:t>
      </w:r>
      <w:r w:rsidR="007E2957" w:rsidRPr="00153F6D">
        <w:t>strojništvo</w:t>
      </w:r>
      <w:r w:rsidRPr="00153F6D">
        <w:t xml:space="preserve">: v območju predvidene gradnje ter na območju izven predvidene gradnje; to je na zemljiščih </w:t>
      </w:r>
      <w:r w:rsidR="00EC0F34" w:rsidRPr="00153F6D">
        <w:t>parc. št. 1816/2, 1816/3, 1816/4, 1817/3, 1817/4, 1817/5, 1817/6, 1820/5, 1820/6, vse k.o. 2682 Brdo ter na območju izven predvidene gradnje; to je na zemljiščih</w:t>
      </w:r>
      <w:r w:rsidR="00E66C91" w:rsidRPr="00153F6D">
        <w:t xml:space="preserve"> parc. št. 1707/4, 1822/1, 1822/2, 1821/1, 1821/2, vse k.o. 2682 Brdo in 1208/3, k.o. 1723 Vič</w:t>
      </w:r>
      <w:r w:rsidR="00BC1CA3" w:rsidRPr="00153F6D">
        <w:t>,</w:t>
      </w:r>
    </w:p>
    <w:p w14:paraId="1E435E8E" w14:textId="144BF6E1" w:rsidR="00EF2600" w:rsidRPr="00153F6D" w:rsidRDefault="007E2957" w:rsidP="00AD0581">
      <w:pPr>
        <w:pStyle w:val="Zamik1"/>
        <w:numPr>
          <w:ilvl w:val="0"/>
          <w:numId w:val="8"/>
        </w:numPr>
      </w:pPr>
      <w:r w:rsidRPr="00153F6D">
        <w:t>Skupni uvoz in zunanja ureditev</w:t>
      </w:r>
      <w:r w:rsidR="00D82586" w:rsidRPr="00153F6D">
        <w:t xml:space="preserve"> FS in FFA</w:t>
      </w:r>
      <w:r w:rsidR="00EF2600" w:rsidRPr="00153F6D">
        <w:t>: v območju predvidene gradnje</w:t>
      </w:r>
      <w:r w:rsidR="00822BD0" w:rsidRPr="00153F6D">
        <w:t>; to je na zemljiščih</w:t>
      </w:r>
      <w:r w:rsidR="00EF2600" w:rsidRPr="00153F6D">
        <w:t xml:space="preserve"> </w:t>
      </w:r>
      <w:r w:rsidR="00E66C91" w:rsidRPr="00153F6D">
        <w:t xml:space="preserve">parc. št. 1706, 1707/3, 1707/4, 1708/2, 1817/5, 1817/6, 1820/5, 1820/6, vse k.o. 2682 Brdo </w:t>
      </w:r>
      <w:r w:rsidR="00BF2AB6" w:rsidRPr="00153F6D">
        <w:t>ter na območju izven predvidene gradnje; to je na zemljiščih parc. št. 1816/2, 1816/3,</w:t>
      </w:r>
      <w:r w:rsidR="00BC1CA3" w:rsidRPr="00153F6D">
        <w:t xml:space="preserve"> 1822/1, 1822/2, 1821/1, 1821/2, vse k.o. 2682 Brdo in 1208/3, k.o. 1723 Vič.</w:t>
      </w:r>
    </w:p>
    <w:p w14:paraId="3D2F9162" w14:textId="77777777" w:rsidR="00834103" w:rsidRPr="00153F6D" w:rsidRDefault="00834103" w:rsidP="00AD0581">
      <w:pPr>
        <w:pStyle w:val="Zamik1"/>
      </w:pPr>
    </w:p>
    <w:p w14:paraId="0DA2F079" w14:textId="31D90A9C" w:rsidR="00834103" w:rsidRPr="00153F6D" w:rsidRDefault="00834103" w:rsidP="00153F6D">
      <w:pPr>
        <w:pStyle w:val="NatevanjeIIIIII"/>
        <w:spacing w:line="260" w:lineRule="exact"/>
      </w:pPr>
      <w:bookmarkStart w:id="4" w:name="_Hlk150935171"/>
      <w:r w:rsidRPr="00153F6D">
        <w:t>Zagotavljanje komunalne oskrbe in priključevanje na infrastrukturo</w:t>
      </w:r>
    </w:p>
    <w:p w14:paraId="7D738ED2" w14:textId="77777777" w:rsidR="007D0965" w:rsidRPr="00153F6D" w:rsidRDefault="007D0965" w:rsidP="00153F6D">
      <w:pPr>
        <w:spacing w:line="260" w:lineRule="exact"/>
      </w:pPr>
    </w:p>
    <w:bookmarkEnd w:id="4"/>
    <w:p w14:paraId="1E0DE9E7" w14:textId="6E3CE98F" w:rsidR="00755BDD" w:rsidRPr="00153F6D" w:rsidRDefault="00755BDD" w:rsidP="00AD0581">
      <w:pPr>
        <w:pStyle w:val="Naslov1"/>
        <w:numPr>
          <w:ilvl w:val="0"/>
          <w:numId w:val="9"/>
        </w:numPr>
      </w:pPr>
      <w:r w:rsidRPr="00153F6D">
        <w:t>FAKULTETA ZA FARMACIJO</w:t>
      </w:r>
      <w:r w:rsidR="00740BB0" w:rsidRPr="00153F6D">
        <w:t xml:space="preserve"> </w:t>
      </w:r>
    </w:p>
    <w:tbl>
      <w:tblPr>
        <w:tblW w:w="8653" w:type="dxa"/>
        <w:tblBorders>
          <w:top w:val="dashSmallGap" w:sz="4" w:space="0" w:color="000000"/>
          <w:bottom w:val="dashSmallGap" w:sz="4" w:space="0" w:color="000000"/>
          <w:insideH w:val="dashSmallGap" w:sz="4" w:space="0" w:color="000000"/>
          <w:insideV w:val="dashSmallGap" w:sz="4" w:space="0" w:color="000000"/>
        </w:tblBorders>
        <w:tblLayout w:type="fixed"/>
        <w:tblLook w:val="04A0" w:firstRow="1" w:lastRow="0" w:firstColumn="1" w:lastColumn="0" w:noHBand="0" w:noVBand="1"/>
      </w:tblPr>
      <w:tblGrid>
        <w:gridCol w:w="1276"/>
        <w:gridCol w:w="2268"/>
        <w:gridCol w:w="2552"/>
        <w:gridCol w:w="1275"/>
        <w:gridCol w:w="1276"/>
        <w:gridCol w:w="6"/>
      </w:tblGrid>
      <w:tr w:rsidR="0038170E" w:rsidRPr="00153F6D" w14:paraId="60A4842D" w14:textId="77777777" w:rsidTr="004A523F">
        <w:trPr>
          <w:trHeight w:val="856"/>
        </w:trPr>
        <w:tc>
          <w:tcPr>
            <w:tcW w:w="1276" w:type="dxa"/>
            <w:shd w:val="clear" w:color="auto" w:fill="auto"/>
          </w:tcPr>
          <w:p w14:paraId="16D3144B" w14:textId="77777777" w:rsidR="0038170E" w:rsidRPr="00153F6D" w:rsidRDefault="0038170E" w:rsidP="00AD0581">
            <w:pPr>
              <w:pStyle w:val="Zamik1"/>
            </w:pPr>
          </w:p>
        </w:tc>
        <w:tc>
          <w:tcPr>
            <w:tcW w:w="2268" w:type="dxa"/>
            <w:shd w:val="clear" w:color="auto" w:fill="auto"/>
          </w:tcPr>
          <w:p w14:paraId="3ABE3EC3" w14:textId="77777777" w:rsidR="0038170E" w:rsidRPr="00153F6D" w:rsidRDefault="0038170E" w:rsidP="00153F6D">
            <w:pPr>
              <w:spacing w:line="260" w:lineRule="exact"/>
              <w:jc w:val="left"/>
              <w:rPr>
                <w:b/>
                <w:szCs w:val="16"/>
              </w:rPr>
            </w:pPr>
            <w:r w:rsidRPr="00153F6D">
              <w:rPr>
                <w:b/>
              </w:rPr>
              <w:t>predvidena komunalna oskrba</w:t>
            </w:r>
          </w:p>
        </w:tc>
        <w:tc>
          <w:tcPr>
            <w:tcW w:w="2552" w:type="dxa"/>
            <w:shd w:val="clear" w:color="auto" w:fill="auto"/>
          </w:tcPr>
          <w:p w14:paraId="0DFAF47B" w14:textId="65B198D0" w:rsidR="0038170E" w:rsidRPr="00153F6D" w:rsidRDefault="0038170E" w:rsidP="00153F6D">
            <w:pPr>
              <w:spacing w:line="260" w:lineRule="exact"/>
              <w:rPr>
                <w:b/>
              </w:rPr>
            </w:pPr>
            <w:r w:rsidRPr="00153F6D">
              <w:rPr>
                <w:b/>
              </w:rPr>
              <w:t>način priključevanja</w:t>
            </w:r>
          </w:p>
        </w:tc>
        <w:tc>
          <w:tcPr>
            <w:tcW w:w="1275" w:type="dxa"/>
            <w:shd w:val="clear" w:color="auto" w:fill="auto"/>
          </w:tcPr>
          <w:p w14:paraId="53D8FE6C" w14:textId="77777777" w:rsidR="0038170E" w:rsidRPr="00153F6D" w:rsidRDefault="0038170E" w:rsidP="00153F6D">
            <w:pPr>
              <w:spacing w:line="260" w:lineRule="exact"/>
              <w:jc w:val="left"/>
              <w:rPr>
                <w:b/>
              </w:rPr>
            </w:pPr>
            <w:r w:rsidRPr="00153F6D">
              <w:rPr>
                <w:b/>
              </w:rPr>
              <w:t>k.o.</w:t>
            </w:r>
          </w:p>
        </w:tc>
        <w:tc>
          <w:tcPr>
            <w:tcW w:w="1282" w:type="dxa"/>
            <w:gridSpan w:val="2"/>
            <w:shd w:val="clear" w:color="auto" w:fill="auto"/>
          </w:tcPr>
          <w:p w14:paraId="6F81C662" w14:textId="32828299" w:rsidR="0038170E" w:rsidRPr="00153F6D" w:rsidRDefault="0038170E" w:rsidP="00153F6D">
            <w:pPr>
              <w:spacing w:line="260" w:lineRule="exact"/>
              <w:jc w:val="left"/>
              <w:rPr>
                <w:b/>
              </w:rPr>
            </w:pPr>
            <w:r w:rsidRPr="00153F6D">
              <w:rPr>
                <w:b/>
              </w:rPr>
              <w:t>parcelna št.</w:t>
            </w:r>
          </w:p>
        </w:tc>
      </w:tr>
      <w:tr w:rsidR="00755BDD" w:rsidRPr="00153F6D" w14:paraId="719EC8DE" w14:textId="77777777" w:rsidTr="004A523F">
        <w:tc>
          <w:tcPr>
            <w:tcW w:w="1276" w:type="dxa"/>
            <w:shd w:val="clear" w:color="auto" w:fill="auto"/>
          </w:tcPr>
          <w:p w14:paraId="2D476DC2" w14:textId="77777777" w:rsidR="00755BDD" w:rsidRPr="00153F6D" w:rsidRDefault="00755BDD" w:rsidP="00153F6D">
            <w:pPr>
              <w:spacing w:line="260" w:lineRule="exact"/>
              <w:jc w:val="left"/>
              <w:rPr>
                <w:b/>
                <w:bCs/>
                <w:szCs w:val="18"/>
              </w:rPr>
            </w:pPr>
            <w:r w:rsidRPr="00153F6D">
              <w:rPr>
                <w:b/>
                <w:bCs/>
                <w:szCs w:val="18"/>
              </w:rPr>
              <w:t>oskrba s pitno vodo</w:t>
            </w:r>
          </w:p>
        </w:tc>
        <w:tc>
          <w:tcPr>
            <w:tcW w:w="2268" w:type="dxa"/>
            <w:shd w:val="clear" w:color="auto" w:fill="auto"/>
          </w:tcPr>
          <w:p w14:paraId="284A810C" w14:textId="77777777" w:rsidR="00755BDD" w:rsidRPr="00153F6D" w:rsidRDefault="00755BDD" w:rsidP="00153F6D">
            <w:pPr>
              <w:spacing w:line="260" w:lineRule="exact"/>
              <w:jc w:val="left"/>
              <w:rPr>
                <w:szCs w:val="18"/>
              </w:rPr>
            </w:pPr>
            <w:r w:rsidRPr="00153F6D">
              <w:t>nov priključek</w:t>
            </w:r>
          </w:p>
        </w:tc>
        <w:tc>
          <w:tcPr>
            <w:tcW w:w="2552" w:type="dxa"/>
            <w:shd w:val="clear" w:color="auto" w:fill="auto"/>
          </w:tcPr>
          <w:p w14:paraId="4D456D78" w14:textId="28152C50" w:rsidR="00755BDD" w:rsidRPr="00153F6D" w:rsidRDefault="00755BDD" w:rsidP="00153F6D">
            <w:pPr>
              <w:spacing w:line="260" w:lineRule="exact"/>
              <w:jc w:val="left"/>
              <w:rPr>
                <w:szCs w:val="18"/>
              </w:rPr>
            </w:pPr>
            <w:r w:rsidRPr="00153F6D">
              <w:t xml:space="preserve">nov vodomerni jašek </w:t>
            </w:r>
          </w:p>
        </w:tc>
        <w:tc>
          <w:tcPr>
            <w:tcW w:w="1275" w:type="dxa"/>
            <w:shd w:val="clear" w:color="auto" w:fill="auto"/>
          </w:tcPr>
          <w:p w14:paraId="7B8572B3" w14:textId="77777777" w:rsidR="00755BDD" w:rsidRPr="00153F6D" w:rsidRDefault="00755BDD" w:rsidP="00153F6D">
            <w:pPr>
              <w:spacing w:line="260" w:lineRule="exact"/>
              <w:jc w:val="left"/>
            </w:pPr>
            <w:r w:rsidRPr="00153F6D">
              <w:t>2682 Brdo</w:t>
            </w:r>
          </w:p>
        </w:tc>
        <w:tc>
          <w:tcPr>
            <w:tcW w:w="1282" w:type="dxa"/>
            <w:gridSpan w:val="2"/>
            <w:shd w:val="clear" w:color="auto" w:fill="auto"/>
          </w:tcPr>
          <w:p w14:paraId="498E42A0" w14:textId="37590C62" w:rsidR="00755BDD" w:rsidRPr="00153F6D" w:rsidRDefault="00755BDD" w:rsidP="00153F6D">
            <w:pPr>
              <w:spacing w:line="260" w:lineRule="exact"/>
              <w:jc w:val="left"/>
            </w:pPr>
            <w:r w:rsidRPr="00153F6D">
              <w:t>1820/5</w:t>
            </w:r>
          </w:p>
        </w:tc>
      </w:tr>
      <w:tr w:rsidR="00755BDD" w:rsidRPr="00153F6D" w14:paraId="6E5233B1" w14:textId="77777777" w:rsidTr="004A523F">
        <w:trPr>
          <w:gridAfter w:val="1"/>
          <w:wAfter w:w="6" w:type="dxa"/>
        </w:trPr>
        <w:tc>
          <w:tcPr>
            <w:tcW w:w="1276" w:type="dxa"/>
            <w:shd w:val="clear" w:color="auto" w:fill="auto"/>
          </w:tcPr>
          <w:p w14:paraId="738CD732" w14:textId="77777777" w:rsidR="00755BDD" w:rsidRPr="00153F6D" w:rsidRDefault="00755BDD" w:rsidP="00153F6D">
            <w:pPr>
              <w:spacing w:line="260" w:lineRule="exact"/>
              <w:jc w:val="left"/>
              <w:rPr>
                <w:b/>
                <w:bCs/>
                <w:szCs w:val="18"/>
              </w:rPr>
            </w:pPr>
            <w:r w:rsidRPr="00153F6D">
              <w:rPr>
                <w:b/>
                <w:bCs/>
                <w:szCs w:val="18"/>
              </w:rPr>
              <w:t>elektrika</w:t>
            </w:r>
          </w:p>
        </w:tc>
        <w:tc>
          <w:tcPr>
            <w:tcW w:w="2268" w:type="dxa"/>
            <w:shd w:val="clear" w:color="auto" w:fill="auto"/>
          </w:tcPr>
          <w:p w14:paraId="7D287E64" w14:textId="77777777" w:rsidR="00755BDD" w:rsidRPr="00153F6D" w:rsidRDefault="00755BDD" w:rsidP="00153F6D">
            <w:pPr>
              <w:spacing w:line="260" w:lineRule="exact"/>
              <w:jc w:val="left"/>
            </w:pPr>
            <w:r w:rsidRPr="00153F6D">
              <w:t>nov priključek</w:t>
            </w:r>
          </w:p>
        </w:tc>
        <w:tc>
          <w:tcPr>
            <w:tcW w:w="2552" w:type="dxa"/>
            <w:shd w:val="clear" w:color="auto" w:fill="auto"/>
          </w:tcPr>
          <w:p w14:paraId="1585AB75" w14:textId="4F51BB60" w:rsidR="00755BDD" w:rsidRPr="00153F6D" w:rsidRDefault="00755BDD" w:rsidP="00153F6D">
            <w:pPr>
              <w:spacing w:line="260" w:lineRule="exact"/>
              <w:jc w:val="left"/>
            </w:pPr>
            <w:r w:rsidRPr="00153F6D">
              <w:t xml:space="preserve">SN celice v kleti objekta </w:t>
            </w:r>
          </w:p>
        </w:tc>
        <w:tc>
          <w:tcPr>
            <w:tcW w:w="1275" w:type="dxa"/>
            <w:shd w:val="clear" w:color="auto" w:fill="auto"/>
          </w:tcPr>
          <w:p w14:paraId="440F54FC" w14:textId="77777777" w:rsidR="00755BDD" w:rsidRPr="00153F6D" w:rsidRDefault="00755BDD" w:rsidP="00153F6D">
            <w:pPr>
              <w:spacing w:line="260" w:lineRule="exact"/>
              <w:jc w:val="left"/>
            </w:pPr>
            <w:r w:rsidRPr="00153F6D">
              <w:t>2682 Brdo</w:t>
            </w:r>
          </w:p>
        </w:tc>
        <w:tc>
          <w:tcPr>
            <w:tcW w:w="1276" w:type="dxa"/>
            <w:shd w:val="clear" w:color="auto" w:fill="auto"/>
          </w:tcPr>
          <w:p w14:paraId="1B3C2B34" w14:textId="73EA6E23" w:rsidR="00740BB0" w:rsidRPr="00153F6D" w:rsidRDefault="00755BDD" w:rsidP="004A523F">
            <w:pPr>
              <w:spacing w:line="260" w:lineRule="exact"/>
            </w:pPr>
            <w:r w:rsidRPr="00153F6D">
              <w:t>1707/3, 1707/4, 1820/</w:t>
            </w:r>
            <w:r w:rsidR="00740BB0" w:rsidRPr="00153F6D">
              <w:t>5,</w:t>
            </w:r>
            <w:r w:rsidR="004A523F">
              <w:t xml:space="preserve"> </w:t>
            </w:r>
            <w:r w:rsidR="00740BB0" w:rsidRPr="00153F6D">
              <w:t>1820/6</w:t>
            </w:r>
          </w:p>
        </w:tc>
      </w:tr>
      <w:tr w:rsidR="00755BDD" w:rsidRPr="00153F6D" w14:paraId="19B1F475" w14:textId="77777777" w:rsidTr="004A523F">
        <w:trPr>
          <w:gridAfter w:val="1"/>
          <w:wAfter w:w="6" w:type="dxa"/>
        </w:trPr>
        <w:tc>
          <w:tcPr>
            <w:tcW w:w="1276" w:type="dxa"/>
            <w:shd w:val="clear" w:color="auto" w:fill="auto"/>
          </w:tcPr>
          <w:p w14:paraId="62960A48" w14:textId="77777777" w:rsidR="00755BDD" w:rsidRPr="00153F6D" w:rsidRDefault="00755BDD" w:rsidP="00153F6D">
            <w:pPr>
              <w:spacing w:line="260" w:lineRule="exact"/>
              <w:jc w:val="left"/>
              <w:rPr>
                <w:b/>
                <w:bCs/>
                <w:szCs w:val="18"/>
              </w:rPr>
            </w:pPr>
            <w:r w:rsidRPr="00153F6D">
              <w:rPr>
                <w:b/>
                <w:bCs/>
                <w:szCs w:val="18"/>
              </w:rPr>
              <w:t>plin</w:t>
            </w:r>
          </w:p>
        </w:tc>
        <w:tc>
          <w:tcPr>
            <w:tcW w:w="2268" w:type="dxa"/>
            <w:shd w:val="clear" w:color="auto" w:fill="auto"/>
          </w:tcPr>
          <w:p w14:paraId="31154519" w14:textId="77777777" w:rsidR="00755BDD" w:rsidRPr="00153F6D" w:rsidRDefault="00755BDD" w:rsidP="00153F6D">
            <w:pPr>
              <w:spacing w:line="260" w:lineRule="exact"/>
              <w:jc w:val="left"/>
            </w:pPr>
            <w:r w:rsidRPr="00153F6D">
              <w:t>nov priključek</w:t>
            </w:r>
          </w:p>
        </w:tc>
        <w:tc>
          <w:tcPr>
            <w:tcW w:w="2552" w:type="dxa"/>
            <w:shd w:val="clear" w:color="auto" w:fill="auto"/>
          </w:tcPr>
          <w:p w14:paraId="18089ADD" w14:textId="6524F5A7" w:rsidR="00755BDD" w:rsidRPr="00153F6D" w:rsidRDefault="00755BDD" w:rsidP="00153F6D">
            <w:pPr>
              <w:spacing w:line="260" w:lineRule="exact"/>
              <w:jc w:val="left"/>
            </w:pPr>
            <w:r w:rsidRPr="00153F6D">
              <w:t xml:space="preserve">nova merilna omarica </w:t>
            </w:r>
          </w:p>
        </w:tc>
        <w:tc>
          <w:tcPr>
            <w:tcW w:w="1275" w:type="dxa"/>
            <w:shd w:val="clear" w:color="auto" w:fill="auto"/>
          </w:tcPr>
          <w:p w14:paraId="1D29CE67" w14:textId="77777777" w:rsidR="00755BDD" w:rsidRPr="00153F6D" w:rsidRDefault="00755BDD" w:rsidP="00153F6D">
            <w:pPr>
              <w:spacing w:line="260" w:lineRule="exact"/>
              <w:jc w:val="left"/>
            </w:pPr>
            <w:r w:rsidRPr="00153F6D">
              <w:t>2682 Brdo</w:t>
            </w:r>
          </w:p>
        </w:tc>
        <w:tc>
          <w:tcPr>
            <w:tcW w:w="1276" w:type="dxa"/>
            <w:shd w:val="clear" w:color="auto" w:fill="auto"/>
          </w:tcPr>
          <w:p w14:paraId="67E00F25" w14:textId="28B071C3" w:rsidR="00755BDD" w:rsidRPr="00153F6D" w:rsidRDefault="00755BDD" w:rsidP="00153F6D">
            <w:pPr>
              <w:spacing w:line="260" w:lineRule="exact"/>
            </w:pPr>
            <w:r w:rsidRPr="00153F6D">
              <w:t>1707/3</w:t>
            </w:r>
          </w:p>
        </w:tc>
      </w:tr>
      <w:tr w:rsidR="00755BDD" w:rsidRPr="00153F6D" w14:paraId="424B1E66" w14:textId="77777777" w:rsidTr="004A523F">
        <w:trPr>
          <w:gridAfter w:val="1"/>
          <w:wAfter w:w="6" w:type="dxa"/>
          <w:trHeight w:val="599"/>
        </w:trPr>
        <w:tc>
          <w:tcPr>
            <w:tcW w:w="1276" w:type="dxa"/>
            <w:shd w:val="clear" w:color="auto" w:fill="auto"/>
          </w:tcPr>
          <w:p w14:paraId="5AFBE333" w14:textId="77777777" w:rsidR="00755BDD" w:rsidRPr="00153F6D" w:rsidRDefault="00755BDD" w:rsidP="00153F6D">
            <w:pPr>
              <w:spacing w:line="260" w:lineRule="exact"/>
              <w:jc w:val="left"/>
              <w:rPr>
                <w:b/>
                <w:bCs/>
                <w:szCs w:val="18"/>
              </w:rPr>
            </w:pPr>
            <w:r w:rsidRPr="00153F6D">
              <w:rPr>
                <w:b/>
                <w:bCs/>
                <w:szCs w:val="18"/>
              </w:rPr>
              <w:t>odvajanje fekalnih voda</w:t>
            </w:r>
          </w:p>
        </w:tc>
        <w:tc>
          <w:tcPr>
            <w:tcW w:w="2268" w:type="dxa"/>
            <w:shd w:val="clear" w:color="auto" w:fill="auto"/>
          </w:tcPr>
          <w:p w14:paraId="0C480C4C" w14:textId="77777777" w:rsidR="00755BDD" w:rsidRPr="00153F6D" w:rsidRDefault="00755BDD" w:rsidP="00153F6D">
            <w:pPr>
              <w:spacing w:line="260" w:lineRule="exact"/>
              <w:jc w:val="left"/>
            </w:pPr>
            <w:r w:rsidRPr="00153F6D">
              <w:t xml:space="preserve">nov priključek </w:t>
            </w:r>
          </w:p>
        </w:tc>
        <w:tc>
          <w:tcPr>
            <w:tcW w:w="2552" w:type="dxa"/>
            <w:shd w:val="clear" w:color="auto" w:fill="auto"/>
          </w:tcPr>
          <w:p w14:paraId="430C813F" w14:textId="3859DE33" w:rsidR="00755BDD" w:rsidRPr="00153F6D" w:rsidRDefault="00755BDD" w:rsidP="00153F6D">
            <w:pPr>
              <w:spacing w:line="260" w:lineRule="exact"/>
              <w:jc w:val="left"/>
            </w:pPr>
            <w:r w:rsidRPr="00153F6D">
              <w:t>nov jašek</w:t>
            </w:r>
          </w:p>
        </w:tc>
        <w:tc>
          <w:tcPr>
            <w:tcW w:w="1275" w:type="dxa"/>
            <w:shd w:val="clear" w:color="auto" w:fill="auto"/>
          </w:tcPr>
          <w:p w14:paraId="51C72C38" w14:textId="77777777" w:rsidR="00755BDD" w:rsidRPr="00153F6D" w:rsidRDefault="00755BDD" w:rsidP="00153F6D">
            <w:pPr>
              <w:spacing w:line="260" w:lineRule="exact"/>
              <w:jc w:val="left"/>
            </w:pPr>
            <w:r w:rsidRPr="00153F6D">
              <w:t>2682 Brdo</w:t>
            </w:r>
          </w:p>
        </w:tc>
        <w:tc>
          <w:tcPr>
            <w:tcW w:w="1276" w:type="dxa"/>
            <w:shd w:val="clear" w:color="auto" w:fill="auto"/>
          </w:tcPr>
          <w:p w14:paraId="31CDE15B" w14:textId="57977DC4" w:rsidR="00755BDD" w:rsidRPr="00153F6D" w:rsidRDefault="00755BDD" w:rsidP="00153F6D">
            <w:pPr>
              <w:spacing w:line="260" w:lineRule="exact"/>
            </w:pPr>
            <w:r w:rsidRPr="00153F6D">
              <w:t>1707/3, 1707/4, 1820/6</w:t>
            </w:r>
          </w:p>
        </w:tc>
      </w:tr>
      <w:tr w:rsidR="00755BDD" w:rsidRPr="00153F6D" w14:paraId="2E8100A5" w14:textId="77777777" w:rsidTr="004A523F">
        <w:trPr>
          <w:gridAfter w:val="1"/>
          <w:wAfter w:w="6" w:type="dxa"/>
        </w:trPr>
        <w:tc>
          <w:tcPr>
            <w:tcW w:w="1276" w:type="dxa"/>
            <w:shd w:val="clear" w:color="auto" w:fill="auto"/>
          </w:tcPr>
          <w:p w14:paraId="56DA0DB0" w14:textId="77777777" w:rsidR="00755BDD" w:rsidRPr="00153F6D" w:rsidRDefault="00755BDD" w:rsidP="00153F6D">
            <w:pPr>
              <w:spacing w:line="260" w:lineRule="exact"/>
              <w:jc w:val="left"/>
              <w:rPr>
                <w:b/>
                <w:bCs/>
                <w:szCs w:val="18"/>
              </w:rPr>
            </w:pPr>
            <w:r w:rsidRPr="00153F6D">
              <w:rPr>
                <w:b/>
                <w:bCs/>
                <w:szCs w:val="18"/>
              </w:rPr>
              <w:t>odvajanje meteornih voda</w:t>
            </w:r>
          </w:p>
        </w:tc>
        <w:tc>
          <w:tcPr>
            <w:tcW w:w="2268" w:type="dxa"/>
            <w:shd w:val="clear" w:color="auto" w:fill="auto"/>
          </w:tcPr>
          <w:p w14:paraId="064C0297" w14:textId="77777777" w:rsidR="00755BDD" w:rsidRPr="00153F6D" w:rsidRDefault="00755BDD" w:rsidP="00153F6D">
            <w:pPr>
              <w:spacing w:line="260" w:lineRule="exact"/>
              <w:jc w:val="left"/>
            </w:pPr>
            <w:r w:rsidRPr="00153F6D">
              <w:t xml:space="preserve">nov priključek </w:t>
            </w:r>
          </w:p>
        </w:tc>
        <w:tc>
          <w:tcPr>
            <w:tcW w:w="2552" w:type="dxa"/>
            <w:shd w:val="clear" w:color="auto" w:fill="auto"/>
          </w:tcPr>
          <w:p w14:paraId="2D0C12AE" w14:textId="77777777" w:rsidR="00755BDD" w:rsidRPr="00153F6D" w:rsidRDefault="00755BDD" w:rsidP="00153F6D">
            <w:pPr>
              <w:spacing w:line="260" w:lineRule="exact"/>
              <w:jc w:val="left"/>
            </w:pPr>
            <w:r w:rsidRPr="00153F6D">
              <w:t>nov jašek</w:t>
            </w:r>
          </w:p>
        </w:tc>
        <w:tc>
          <w:tcPr>
            <w:tcW w:w="1275" w:type="dxa"/>
            <w:shd w:val="clear" w:color="auto" w:fill="auto"/>
          </w:tcPr>
          <w:p w14:paraId="43355D0D" w14:textId="77777777" w:rsidR="00755BDD" w:rsidRPr="00153F6D" w:rsidRDefault="00755BDD" w:rsidP="00153F6D">
            <w:pPr>
              <w:spacing w:line="260" w:lineRule="exact"/>
              <w:jc w:val="left"/>
            </w:pPr>
            <w:r w:rsidRPr="00153F6D">
              <w:t>2682 Brdo</w:t>
            </w:r>
          </w:p>
        </w:tc>
        <w:tc>
          <w:tcPr>
            <w:tcW w:w="1276" w:type="dxa"/>
            <w:shd w:val="clear" w:color="auto" w:fill="auto"/>
          </w:tcPr>
          <w:p w14:paraId="2DF51706" w14:textId="1E856CA0" w:rsidR="00755BDD" w:rsidRPr="00153F6D" w:rsidRDefault="00755BDD" w:rsidP="00153F6D">
            <w:pPr>
              <w:spacing w:line="260" w:lineRule="exact"/>
            </w:pPr>
            <w:r w:rsidRPr="00153F6D">
              <w:t>1707/3, 1707/4, 1706, 1820/5, 1820/6, 1866/1</w:t>
            </w:r>
          </w:p>
        </w:tc>
      </w:tr>
      <w:tr w:rsidR="00755BDD" w:rsidRPr="00153F6D" w14:paraId="1BD02AE3" w14:textId="77777777" w:rsidTr="004A523F">
        <w:trPr>
          <w:gridAfter w:val="1"/>
          <w:wAfter w:w="6" w:type="dxa"/>
        </w:trPr>
        <w:tc>
          <w:tcPr>
            <w:tcW w:w="1276" w:type="dxa"/>
            <w:shd w:val="clear" w:color="auto" w:fill="auto"/>
          </w:tcPr>
          <w:p w14:paraId="26028E03" w14:textId="77777777" w:rsidR="00755BDD" w:rsidRPr="00153F6D" w:rsidRDefault="00755BDD" w:rsidP="00153F6D">
            <w:pPr>
              <w:spacing w:line="260" w:lineRule="exact"/>
              <w:jc w:val="left"/>
              <w:rPr>
                <w:b/>
                <w:bCs/>
                <w:szCs w:val="18"/>
              </w:rPr>
            </w:pPr>
            <w:r w:rsidRPr="00153F6D">
              <w:rPr>
                <w:b/>
                <w:bCs/>
                <w:szCs w:val="18"/>
              </w:rPr>
              <w:lastRenderedPageBreak/>
              <w:t>dostop do javne poti ali ceste</w:t>
            </w:r>
          </w:p>
        </w:tc>
        <w:tc>
          <w:tcPr>
            <w:tcW w:w="2268" w:type="dxa"/>
            <w:shd w:val="clear" w:color="auto" w:fill="auto"/>
          </w:tcPr>
          <w:p w14:paraId="4B0EDB49" w14:textId="77777777" w:rsidR="00755BDD" w:rsidRPr="00153F6D" w:rsidRDefault="00755BDD" w:rsidP="00153F6D">
            <w:pPr>
              <w:spacing w:line="260" w:lineRule="exact"/>
              <w:jc w:val="left"/>
            </w:pPr>
            <w:r w:rsidRPr="00153F6D">
              <w:t>obstoječ priključek</w:t>
            </w:r>
          </w:p>
        </w:tc>
        <w:tc>
          <w:tcPr>
            <w:tcW w:w="2552" w:type="dxa"/>
            <w:shd w:val="clear" w:color="auto" w:fill="auto"/>
          </w:tcPr>
          <w:p w14:paraId="13FF6354" w14:textId="205A1780" w:rsidR="00755BDD" w:rsidRPr="00153F6D" w:rsidRDefault="003F1FF3" w:rsidP="00153F6D">
            <w:pPr>
              <w:spacing w:line="260" w:lineRule="exact"/>
              <w:jc w:val="left"/>
            </w:pPr>
            <w:r w:rsidRPr="00153F6D">
              <w:t xml:space="preserve">glavni dostop na obravnavano območje je predviden s severne strani, z Večne poti (odsek 212691, LZ – zbirna mestna cesta). Predviden skupni uvoz FFA in FS je </w:t>
            </w:r>
            <w:proofErr w:type="spellStart"/>
            <w:r w:rsidRPr="00153F6D">
              <w:t>pozicioniran</w:t>
            </w:r>
            <w:proofErr w:type="spellEnd"/>
            <w:r w:rsidRPr="00153F6D">
              <w:t xml:space="preserve"> na severni strani območja obdelave, med FFA in FKKT in omogoča dostop do podzemnih garaž FFA in FS za osebna vozila, dostavna vozila in vozila za odvoz odpadkov</w:t>
            </w:r>
          </w:p>
        </w:tc>
        <w:tc>
          <w:tcPr>
            <w:tcW w:w="1275" w:type="dxa"/>
            <w:shd w:val="clear" w:color="auto" w:fill="auto"/>
          </w:tcPr>
          <w:p w14:paraId="47923EE5" w14:textId="77777777" w:rsidR="00755BDD" w:rsidRPr="00153F6D" w:rsidRDefault="00755BDD" w:rsidP="00153F6D">
            <w:pPr>
              <w:spacing w:line="260" w:lineRule="exact"/>
              <w:jc w:val="left"/>
            </w:pPr>
            <w:r w:rsidRPr="00153F6D">
              <w:t>2682 Brdo</w:t>
            </w:r>
          </w:p>
        </w:tc>
        <w:tc>
          <w:tcPr>
            <w:tcW w:w="1276" w:type="dxa"/>
            <w:shd w:val="clear" w:color="auto" w:fill="auto"/>
          </w:tcPr>
          <w:p w14:paraId="6573855D" w14:textId="0319D836" w:rsidR="00755BDD" w:rsidRPr="00153F6D" w:rsidRDefault="003F1FF3" w:rsidP="00153F6D">
            <w:pPr>
              <w:spacing w:line="260" w:lineRule="exact"/>
            </w:pPr>
            <w:r w:rsidRPr="00153F6D">
              <w:t>1707/3, 1707/4, 1820/6</w:t>
            </w:r>
          </w:p>
        </w:tc>
      </w:tr>
      <w:tr w:rsidR="00755BDD" w:rsidRPr="00153F6D" w14:paraId="227E8364" w14:textId="77777777" w:rsidTr="004A523F">
        <w:trPr>
          <w:gridAfter w:val="1"/>
          <w:wAfter w:w="6" w:type="dxa"/>
        </w:trPr>
        <w:tc>
          <w:tcPr>
            <w:tcW w:w="1276" w:type="dxa"/>
            <w:shd w:val="clear" w:color="auto" w:fill="auto"/>
          </w:tcPr>
          <w:p w14:paraId="1C0A01BC" w14:textId="2BA87DE9" w:rsidR="00755BDD" w:rsidRPr="00153F6D" w:rsidRDefault="0038170E" w:rsidP="00153F6D">
            <w:pPr>
              <w:spacing w:line="260" w:lineRule="exact"/>
              <w:jc w:val="left"/>
              <w:rPr>
                <w:b/>
                <w:bCs/>
                <w:szCs w:val="18"/>
              </w:rPr>
            </w:pPr>
            <w:r w:rsidRPr="00153F6D">
              <w:rPr>
                <w:b/>
                <w:bCs/>
                <w:szCs w:val="18"/>
              </w:rPr>
              <w:t>zbiranje kom. odpadkov</w:t>
            </w:r>
          </w:p>
        </w:tc>
        <w:tc>
          <w:tcPr>
            <w:tcW w:w="2268" w:type="dxa"/>
            <w:shd w:val="clear" w:color="auto" w:fill="auto"/>
          </w:tcPr>
          <w:p w14:paraId="46F156C6" w14:textId="16F96C23" w:rsidR="0060190F" w:rsidRPr="00153F6D" w:rsidRDefault="006426A9" w:rsidP="00153F6D">
            <w:pPr>
              <w:spacing w:line="260" w:lineRule="exact"/>
              <w:jc w:val="left"/>
            </w:pPr>
            <w:r w:rsidRPr="00153F6D">
              <w:t xml:space="preserve">prevzemno mesto v objektu skupnega uvoza po ločenem projektu </w:t>
            </w:r>
            <w:r w:rsidRPr="00153F6D">
              <w:rPr>
                <w:i/>
                <w:iCs/>
              </w:rPr>
              <w:t>Skupni uvoz in zunanja ureditev območja FS in FFA</w:t>
            </w:r>
          </w:p>
        </w:tc>
        <w:tc>
          <w:tcPr>
            <w:tcW w:w="2552" w:type="dxa"/>
            <w:shd w:val="clear" w:color="auto" w:fill="auto"/>
          </w:tcPr>
          <w:p w14:paraId="339ABCBA" w14:textId="4CE7832D" w:rsidR="00755BDD" w:rsidRPr="00153F6D" w:rsidRDefault="0060190F" w:rsidP="004A523F">
            <w:pPr>
              <w:spacing w:line="260" w:lineRule="exact"/>
              <w:jc w:val="left"/>
            </w:pPr>
            <w:r w:rsidRPr="00153F6D">
              <w:t>prostor za komunalne</w:t>
            </w:r>
            <w:r w:rsidR="004A523F">
              <w:t xml:space="preserve"> </w:t>
            </w:r>
            <w:r w:rsidRPr="00153F6D">
              <w:t>odpadke – zbirno mesto v kletni etaži</w:t>
            </w:r>
          </w:p>
        </w:tc>
        <w:tc>
          <w:tcPr>
            <w:tcW w:w="1275" w:type="dxa"/>
            <w:shd w:val="clear" w:color="auto" w:fill="auto"/>
          </w:tcPr>
          <w:p w14:paraId="5246FA65" w14:textId="77777777" w:rsidR="00755BDD" w:rsidRPr="00153F6D" w:rsidRDefault="00755BDD" w:rsidP="00153F6D">
            <w:pPr>
              <w:spacing w:line="260" w:lineRule="exact"/>
              <w:jc w:val="left"/>
            </w:pPr>
            <w:r w:rsidRPr="00153F6D">
              <w:t>2682 Brdo</w:t>
            </w:r>
          </w:p>
        </w:tc>
        <w:tc>
          <w:tcPr>
            <w:tcW w:w="1276" w:type="dxa"/>
            <w:shd w:val="clear" w:color="auto" w:fill="auto"/>
          </w:tcPr>
          <w:p w14:paraId="0800D1D5" w14:textId="6097B71F" w:rsidR="00755BDD" w:rsidRPr="00153F6D" w:rsidRDefault="00755BDD" w:rsidP="00153F6D">
            <w:pPr>
              <w:spacing w:line="260" w:lineRule="exact"/>
              <w:rPr>
                <w:b/>
                <w:bCs/>
              </w:rPr>
            </w:pPr>
            <w:r w:rsidRPr="00153F6D">
              <w:t>1820/</w:t>
            </w:r>
            <w:r w:rsidR="006426A9" w:rsidRPr="00153F6D">
              <w:t>6</w:t>
            </w:r>
          </w:p>
        </w:tc>
      </w:tr>
      <w:tr w:rsidR="00755BDD" w:rsidRPr="00153F6D" w14:paraId="34748EEC" w14:textId="77777777" w:rsidTr="004A523F">
        <w:trPr>
          <w:gridAfter w:val="1"/>
          <w:wAfter w:w="6" w:type="dxa"/>
        </w:trPr>
        <w:tc>
          <w:tcPr>
            <w:tcW w:w="1276" w:type="dxa"/>
            <w:shd w:val="clear" w:color="auto" w:fill="auto"/>
          </w:tcPr>
          <w:p w14:paraId="6A8350D8" w14:textId="1D59AC1A" w:rsidR="00755BDD" w:rsidRPr="00153F6D" w:rsidRDefault="0038170E" w:rsidP="00153F6D">
            <w:pPr>
              <w:spacing w:line="260" w:lineRule="exact"/>
              <w:jc w:val="left"/>
              <w:rPr>
                <w:b/>
                <w:bCs/>
                <w:szCs w:val="18"/>
              </w:rPr>
            </w:pPr>
            <w:r w:rsidRPr="00153F6D">
              <w:rPr>
                <w:b/>
                <w:bCs/>
                <w:szCs w:val="18"/>
              </w:rPr>
              <w:t>telekomunikacije</w:t>
            </w:r>
          </w:p>
        </w:tc>
        <w:tc>
          <w:tcPr>
            <w:tcW w:w="2268" w:type="dxa"/>
            <w:shd w:val="clear" w:color="auto" w:fill="auto"/>
          </w:tcPr>
          <w:p w14:paraId="4AC14D2E" w14:textId="77777777" w:rsidR="00755BDD" w:rsidRPr="00153F6D" w:rsidRDefault="00755BDD" w:rsidP="00153F6D">
            <w:pPr>
              <w:spacing w:line="260" w:lineRule="exact"/>
              <w:jc w:val="left"/>
            </w:pPr>
            <w:r w:rsidRPr="00153F6D">
              <w:t>nov priključek</w:t>
            </w:r>
          </w:p>
        </w:tc>
        <w:tc>
          <w:tcPr>
            <w:tcW w:w="2552" w:type="dxa"/>
            <w:shd w:val="clear" w:color="auto" w:fill="auto"/>
          </w:tcPr>
          <w:p w14:paraId="74BAA7F6" w14:textId="3B443E7A" w:rsidR="00755BDD" w:rsidRPr="00153F6D" w:rsidRDefault="00755BDD" w:rsidP="00153F6D">
            <w:pPr>
              <w:spacing w:line="260" w:lineRule="exact"/>
              <w:jc w:val="left"/>
            </w:pPr>
            <w:r w:rsidRPr="00153F6D">
              <w:t xml:space="preserve">nova merilna omarica </w:t>
            </w:r>
          </w:p>
        </w:tc>
        <w:tc>
          <w:tcPr>
            <w:tcW w:w="1275" w:type="dxa"/>
            <w:shd w:val="clear" w:color="auto" w:fill="auto"/>
          </w:tcPr>
          <w:p w14:paraId="37CA88CC" w14:textId="77777777" w:rsidR="00755BDD" w:rsidRPr="00153F6D" w:rsidRDefault="00755BDD" w:rsidP="00153F6D">
            <w:pPr>
              <w:spacing w:line="260" w:lineRule="exact"/>
              <w:jc w:val="left"/>
            </w:pPr>
            <w:r w:rsidRPr="00153F6D">
              <w:t>2682 Brdo</w:t>
            </w:r>
          </w:p>
        </w:tc>
        <w:tc>
          <w:tcPr>
            <w:tcW w:w="1276" w:type="dxa"/>
            <w:shd w:val="clear" w:color="auto" w:fill="auto"/>
          </w:tcPr>
          <w:p w14:paraId="6FEEBA78" w14:textId="77777777" w:rsidR="00755BDD" w:rsidRPr="00153F6D" w:rsidRDefault="00755BDD" w:rsidP="00153F6D">
            <w:pPr>
              <w:spacing w:line="260" w:lineRule="exact"/>
            </w:pPr>
            <w:r w:rsidRPr="00153F6D">
              <w:t>1707/3, 1820/5</w:t>
            </w:r>
          </w:p>
        </w:tc>
      </w:tr>
    </w:tbl>
    <w:p w14:paraId="769BBAFD" w14:textId="77777777" w:rsidR="00755BDD" w:rsidRPr="00153F6D" w:rsidRDefault="00755BDD" w:rsidP="005F7E61"/>
    <w:p w14:paraId="44A3B63F" w14:textId="77777777" w:rsidR="00584408" w:rsidRPr="00153F6D" w:rsidRDefault="00584408" w:rsidP="00AD0581">
      <w:pPr>
        <w:pStyle w:val="Naslov1"/>
        <w:numPr>
          <w:ilvl w:val="0"/>
          <w:numId w:val="9"/>
        </w:numPr>
      </w:pPr>
      <w:r w:rsidRPr="00153F6D">
        <w:t>FAKULTETA ZA STROJNIŠTVO</w:t>
      </w:r>
    </w:p>
    <w:tbl>
      <w:tblPr>
        <w:tblW w:w="8647" w:type="dxa"/>
        <w:tblBorders>
          <w:top w:val="dashSmallGap" w:sz="4" w:space="0" w:color="000000"/>
          <w:bottom w:val="dashSmallGap" w:sz="4" w:space="0" w:color="000000"/>
          <w:insideH w:val="dashSmallGap" w:sz="4" w:space="0" w:color="000000"/>
          <w:insideV w:val="dashSmallGap" w:sz="4" w:space="0" w:color="000000"/>
        </w:tblBorders>
        <w:tblLayout w:type="fixed"/>
        <w:tblLook w:val="04A0" w:firstRow="1" w:lastRow="0" w:firstColumn="1" w:lastColumn="0" w:noHBand="0" w:noVBand="1"/>
      </w:tblPr>
      <w:tblGrid>
        <w:gridCol w:w="1276"/>
        <w:gridCol w:w="2268"/>
        <w:gridCol w:w="2552"/>
        <w:gridCol w:w="1275"/>
        <w:gridCol w:w="1276"/>
      </w:tblGrid>
      <w:tr w:rsidR="008F4445" w:rsidRPr="00153F6D" w14:paraId="68D4906D" w14:textId="77777777" w:rsidTr="004A523F">
        <w:trPr>
          <w:trHeight w:val="661"/>
        </w:trPr>
        <w:tc>
          <w:tcPr>
            <w:tcW w:w="1276" w:type="dxa"/>
            <w:shd w:val="clear" w:color="auto" w:fill="auto"/>
          </w:tcPr>
          <w:p w14:paraId="527251BA" w14:textId="77777777" w:rsidR="008F4445" w:rsidRPr="00153F6D" w:rsidRDefault="008F4445" w:rsidP="00AD0581">
            <w:pPr>
              <w:pStyle w:val="Zamik1"/>
            </w:pPr>
          </w:p>
        </w:tc>
        <w:tc>
          <w:tcPr>
            <w:tcW w:w="2268" w:type="dxa"/>
            <w:shd w:val="clear" w:color="auto" w:fill="auto"/>
          </w:tcPr>
          <w:p w14:paraId="06B62E21" w14:textId="77777777" w:rsidR="008F4445" w:rsidRPr="00153F6D" w:rsidRDefault="008F4445" w:rsidP="00153F6D">
            <w:pPr>
              <w:spacing w:line="260" w:lineRule="exact"/>
              <w:jc w:val="left"/>
              <w:rPr>
                <w:b/>
                <w:szCs w:val="16"/>
              </w:rPr>
            </w:pPr>
            <w:r w:rsidRPr="00153F6D">
              <w:rPr>
                <w:b/>
              </w:rPr>
              <w:t>predvidena komunalna oskrba</w:t>
            </w:r>
          </w:p>
        </w:tc>
        <w:tc>
          <w:tcPr>
            <w:tcW w:w="2552" w:type="dxa"/>
            <w:shd w:val="clear" w:color="auto" w:fill="auto"/>
          </w:tcPr>
          <w:p w14:paraId="16146E80" w14:textId="0F2D41DA" w:rsidR="008F4445" w:rsidRPr="00153F6D" w:rsidRDefault="008F4445" w:rsidP="00153F6D">
            <w:pPr>
              <w:spacing w:line="260" w:lineRule="exact"/>
              <w:rPr>
                <w:b/>
              </w:rPr>
            </w:pPr>
            <w:r w:rsidRPr="00153F6D">
              <w:rPr>
                <w:b/>
              </w:rPr>
              <w:t>način priključevanja</w:t>
            </w:r>
          </w:p>
        </w:tc>
        <w:tc>
          <w:tcPr>
            <w:tcW w:w="1275" w:type="dxa"/>
            <w:shd w:val="clear" w:color="auto" w:fill="auto"/>
          </w:tcPr>
          <w:p w14:paraId="4A01AF2F" w14:textId="77777777" w:rsidR="008F4445" w:rsidRPr="00153F6D" w:rsidRDefault="008F4445" w:rsidP="00153F6D">
            <w:pPr>
              <w:spacing w:line="260" w:lineRule="exact"/>
              <w:jc w:val="left"/>
              <w:rPr>
                <w:b/>
              </w:rPr>
            </w:pPr>
            <w:r w:rsidRPr="00153F6D">
              <w:rPr>
                <w:b/>
              </w:rPr>
              <w:t>k.o.</w:t>
            </w:r>
          </w:p>
        </w:tc>
        <w:tc>
          <w:tcPr>
            <w:tcW w:w="1276" w:type="dxa"/>
            <w:shd w:val="clear" w:color="auto" w:fill="auto"/>
          </w:tcPr>
          <w:p w14:paraId="2DFD488A" w14:textId="3D6E42B3" w:rsidR="008F4445" w:rsidRPr="00153F6D" w:rsidRDefault="008F4445" w:rsidP="00153F6D">
            <w:pPr>
              <w:spacing w:line="260" w:lineRule="exact"/>
              <w:jc w:val="left"/>
              <w:rPr>
                <w:b/>
              </w:rPr>
            </w:pPr>
            <w:r w:rsidRPr="00153F6D">
              <w:rPr>
                <w:b/>
              </w:rPr>
              <w:t>parcelna št.</w:t>
            </w:r>
          </w:p>
        </w:tc>
      </w:tr>
      <w:tr w:rsidR="007E05F2" w:rsidRPr="00153F6D" w14:paraId="1515F06E" w14:textId="77777777" w:rsidTr="004A523F">
        <w:tc>
          <w:tcPr>
            <w:tcW w:w="1276" w:type="dxa"/>
            <w:shd w:val="clear" w:color="auto" w:fill="auto"/>
          </w:tcPr>
          <w:p w14:paraId="3DB58B93" w14:textId="77777777" w:rsidR="00584408" w:rsidRPr="00153F6D" w:rsidRDefault="00584408" w:rsidP="00153F6D">
            <w:pPr>
              <w:spacing w:line="260" w:lineRule="exact"/>
              <w:jc w:val="left"/>
              <w:rPr>
                <w:b/>
                <w:bCs/>
                <w:szCs w:val="18"/>
              </w:rPr>
            </w:pPr>
            <w:r w:rsidRPr="00153F6D">
              <w:rPr>
                <w:b/>
                <w:bCs/>
                <w:szCs w:val="18"/>
              </w:rPr>
              <w:t>oskrba s pitno vodo</w:t>
            </w:r>
          </w:p>
        </w:tc>
        <w:tc>
          <w:tcPr>
            <w:tcW w:w="2268" w:type="dxa"/>
            <w:shd w:val="clear" w:color="auto" w:fill="auto"/>
          </w:tcPr>
          <w:p w14:paraId="78B86868" w14:textId="1FB286E5" w:rsidR="00584408" w:rsidRPr="00153F6D" w:rsidRDefault="000A49A0" w:rsidP="00153F6D">
            <w:pPr>
              <w:spacing w:line="260" w:lineRule="exact"/>
              <w:jc w:val="left"/>
            </w:pPr>
            <w:r w:rsidRPr="00153F6D">
              <w:t>priključitev na novi javni vodovod (NL DN 150), ki bo potekal po južni strani objekta FS, nov</w:t>
            </w:r>
            <w:r w:rsidR="008F4445" w:rsidRPr="00153F6D">
              <w:t xml:space="preserve"> </w:t>
            </w:r>
            <w:r w:rsidRPr="00153F6D">
              <w:t>priključni vod med FS in zakloniščem do vodomerne zidne niše za vgradnjo</w:t>
            </w:r>
            <w:r w:rsidR="008F4445" w:rsidRPr="00153F6D">
              <w:t xml:space="preserve"> </w:t>
            </w:r>
            <w:r w:rsidRPr="00153F6D">
              <w:t>vodomerov</w:t>
            </w:r>
          </w:p>
        </w:tc>
        <w:tc>
          <w:tcPr>
            <w:tcW w:w="2552" w:type="dxa"/>
            <w:shd w:val="clear" w:color="auto" w:fill="auto"/>
          </w:tcPr>
          <w:p w14:paraId="2C8EBF2E" w14:textId="75698923" w:rsidR="000A49A0" w:rsidRPr="00153F6D" w:rsidRDefault="000A49A0" w:rsidP="00153F6D">
            <w:pPr>
              <w:spacing w:line="260" w:lineRule="exact"/>
              <w:jc w:val="left"/>
            </w:pPr>
            <w:r w:rsidRPr="00153F6D">
              <w:t>novi odcep za FS na začetku</w:t>
            </w:r>
          </w:p>
          <w:p w14:paraId="558A4E19" w14:textId="51BC673A" w:rsidR="00584408" w:rsidRPr="00153F6D" w:rsidRDefault="000A49A0" w:rsidP="00153F6D">
            <w:pPr>
              <w:spacing w:line="260" w:lineRule="exact"/>
              <w:jc w:val="left"/>
            </w:pPr>
            <w:r w:rsidRPr="00153F6D">
              <w:t>novega južnega kraka javnega</w:t>
            </w:r>
            <w:r w:rsidR="0060190F" w:rsidRPr="00153F6D">
              <w:t xml:space="preserve"> </w:t>
            </w:r>
            <w:r w:rsidRPr="00153F6D">
              <w:t>vodovoda na JV vogalu FS</w:t>
            </w:r>
          </w:p>
        </w:tc>
        <w:tc>
          <w:tcPr>
            <w:tcW w:w="1275" w:type="dxa"/>
            <w:shd w:val="clear" w:color="auto" w:fill="auto"/>
          </w:tcPr>
          <w:p w14:paraId="35E2F9B6" w14:textId="7D847125" w:rsidR="00584408" w:rsidRPr="00153F6D" w:rsidRDefault="00696C09" w:rsidP="00153F6D">
            <w:pPr>
              <w:spacing w:line="260" w:lineRule="exact"/>
              <w:jc w:val="left"/>
            </w:pPr>
            <w:r w:rsidRPr="00153F6D">
              <w:t>2682 Brdo</w:t>
            </w:r>
          </w:p>
        </w:tc>
        <w:tc>
          <w:tcPr>
            <w:tcW w:w="1276" w:type="dxa"/>
            <w:shd w:val="clear" w:color="auto" w:fill="auto"/>
          </w:tcPr>
          <w:p w14:paraId="5F9292C8" w14:textId="43592664" w:rsidR="000A49A0" w:rsidRPr="00153F6D" w:rsidRDefault="000A49A0" w:rsidP="00153F6D">
            <w:pPr>
              <w:spacing w:line="260" w:lineRule="exact"/>
              <w:jc w:val="left"/>
            </w:pPr>
            <w:r w:rsidRPr="00153F6D">
              <w:t>1816/2, 1817/4</w:t>
            </w:r>
          </w:p>
        </w:tc>
      </w:tr>
      <w:tr w:rsidR="007E05F2" w:rsidRPr="00153F6D" w14:paraId="23AA499B" w14:textId="77777777" w:rsidTr="004A523F">
        <w:tc>
          <w:tcPr>
            <w:tcW w:w="1276" w:type="dxa"/>
            <w:shd w:val="clear" w:color="auto" w:fill="auto"/>
          </w:tcPr>
          <w:p w14:paraId="05B56369" w14:textId="77777777" w:rsidR="00584408" w:rsidRPr="00153F6D" w:rsidRDefault="00584408" w:rsidP="00153F6D">
            <w:pPr>
              <w:spacing w:line="260" w:lineRule="exact"/>
              <w:jc w:val="left"/>
              <w:rPr>
                <w:b/>
                <w:bCs/>
                <w:szCs w:val="18"/>
              </w:rPr>
            </w:pPr>
            <w:r w:rsidRPr="00153F6D">
              <w:rPr>
                <w:b/>
                <w:bCs/>
                <w:szCs w:val="18"/>
              </w:rPr>
              <w:t>elektrika</w:t>
            </w:r>
          </w:p>
        </w:tc>
        <w:tc>
          <w:tcPr>
            <w:tcW w:w="2268" w:type="dxa"/>
            <w:shd w:val="clear" w:color="auto" w:fill="auto"/>
          </w:tcPr>
          <w:p w14:paraId="533A59C0" w14:textId="46451710" w:rsidR="000A49A0" w:rsidRPr="00153F6D" w:rsidRDefault="000A49A0" w:rsidP="00153F6D">
            <w:pPr>
              <w:spacing w:line="260" w:lineRule="exact"/>
              <w:jc w:val="left"/>
            </w:pPr>
            <w:r w:rsidRPr="00153F6D">
              <w:t>priključitev na prestavljeno javno distribucijsko SN omrežje Elektro Ljubljana, ki je predvideno po</w:t>
            </w:r>
          </w:p>
          <w:p w14:paraId="1AB37682" w14:textId="21F46463" w:rsidR="00584408" w:rsidRPr="00153F6D" w:rsidRDefault="000A49A0" w:rsidP="00153F6D">
            <w:pPr>
              <w:spacing w:line="260" w:lineRule="exact"/>
              <w:jc w:val="left"/>
            </w:pPr>
            <w:r w:rsidRPr="00153F6D">
              <w:t>južni strani območja</w:t>
            </w:r>
            <w:r w:rsidR="008F4445" w:rsidRPr="00153F6D">
              <w:t xml:space="preserve"> </w:t>
            </w:r>
            <w:r w:rsidRPr="00153F6D">
              <w:t>FS</w:t>
            </w:r>
          </w:p>
        </w:tc>
        <w:tc>
          <w:tcPr>
            <w:tcW w:w="2552" w:type="dxa"/>
            <w:shd w:val="clear" w:color="auto" w:fill="auto"/>
          </w:tcPr>
          <w:p w14:paraId="15DB8E20" w14:textId="3EF4018E" w:rsidR="000A49A0" w:rsidRPr="00153F6D" w:rsidRDefault="000A49A0" w:rsidP="00153F6D">
            <w:pPr>
              <w:spacing w:line="260" w:lineRule="exact"/>
              <w:jc w:val="left"/>
            </w:pPr>
            <w:r w:rsidRPr="00153F6D">
              <w:t>preko priključne kabelske</w:t>
            </w:r>
          </w:p>
          <w:p w14:paraId="22E81986" w14:textId="77777777" w:rsidR="000A49A0" w:rsidRPr="00153F6D" w:rsidRDefault="000A49A0" w:rsidP="00153F6D">
            <w:pPr>
              <w:spacing w:line="260" w:lineRule="exact"/>
              <w:jc w:val="left"/>
            </w:pPr>
            <w:r w:rsidRPr="00153F6D">
              <w:t>kanalizacije iz novega</w:t>
            </w:r>
          </w:p>
          <w:p w14:paraId="3D27F07D" w14:textId="77777777" w:rsidR="000A49A0" w:rsidRPr="00153F6D" w:rsidRDefault="000A49A0" w:rsidP="00153F6D">
            <w:pPr>
              <w:spacing w:line="260" w:lineRule="exact"/>
              <w:jc w:val="left"/>
            </w:pPr>
            <w:r w:rsidRPr="00153F6D">
              <w:t>kabelskega jaška KJ3 (preko</w:t>
            </w:r>
          </w:p>
          <w:p w14:paraId="4041B7D6" w14:textId="77777777" w:rsidR="000A49A0" w:rsidRPr="00153F6D" w:rsidRDefault="000A49A0" w:rsidP="00153F6D">
            <w:pPr>
              <w:spacing w:line="260" w:lineRule="exact"/>
              <w:jc w:val="left"/>
            </w:pPr>
            <w:r w:rsidRPr="00153F6D">
              <w:t>KJ3a) do SN prostora v objektu</w:t>
            </w:r>
          </w:p>
          <w:p w14:paraId="71D61804" w14:textId="34367112" w:rsidR="00584408" w:rsidRPr="00153F6D" w:rsidRDefault="000A49A0" w:rsidP="00153F6D">
            <w:pPr>
              <w:spacing w:line="260" w:lineRule="exact"/>
              <w:jc w:val="left"/>
            </w:pPr>
            <w:r w:rsidRPr="00153F6D">
              <w:t>FS (pritličje)</w:t>
            </w:r>
          </w:p>
        </w:tc>
        <w:tc>
          <w:tcPr>
            <w:tcW w:w="1275" w:type="dxa"/>
            <w:shd w:val="clear" w:color="auto" w:fill="auto"/>
          </w:tcPr>
          <w:p w14:paraId="3D643389" w14:textId="6AE6930F" w:rsidR="00584408" w:rsidRPr="00153F6D" w:rsidRDefault="00696C09" w:rsidP="00153F6D">
            <w:pPr>
              <w:spacing w:line="260" w:lineRule="exact"/>
              <w:jc w:val="left"/>
            </w:pPr>
            <w:r w:rsidRPr="00153F6D">
              <w:t>2682 Brdo</w:t>
            </w:r>
          </w:p>
        </w:tc>
        <w:tc>
          <w:tcPr>
            <w:tcW w:w="1276" w:type="dxa"/>
            <w:shd w:val="clear" w:color="auto" w:fill="auto"/>
          </w:tcPr>
          <w:p w14:paraId="4819DFC4" w14:textId="15F31A28" w:rsidR="00584408" w:rsidRPr="00153F6D" w:rsidRDefault="000A49A0" w:rsidP="00153F6D">
            <w:pPr>
              <w:spacing w:line="260" w:lineRule="exact"/>
            </w:pPr>
            <w:r w:rsidRPr="00153F6D">
              <w:t>1816/3</w:t>
            </w:r>
          </w:p>
        </w:tc>
      </w:tr>
      <w:tr w:rsidR="007E05F2" w:rsidRPr="00153F6D" w14:paraId="6ADDA985" w14:textId="77777777" w:rsidTr="004A523F">
        <w:tc>
          <w:tcPr>
            <w:tcW w:w="1276" w:type="dxa"/>
            <w:shd w:val="clear" w:color="auto" w:fill="auto"/>
          </w:tcPr>
          <w:p w14:paraId="332DF656" w14:textId="13DBEB1D" w:rsidR="000E0552" w:rsidRPr="00153F6D" w:rsidRDefault="000E0552" w:rsidP="00153F6D">
            <w:pPr>
              <w:spacing w:line="260" w:lineRule="exact"/>
              <w:jc w:val="left"/>
              <w:rPr>
                <w:b/>
                <w:bCs/>
                <w:szCs w:val="18"/>
              </w:rPr>
            </w:pPr>
            <w:r w:rsidRPr="00153F6D">
              <w:rPr>
                <w:b/>
                <w:bCs/>
                <w:szCs w:val="18"/>
              </w:rPr>
              <w:t>plin</w:t>
            </w:r>
          </w:p>
        </w:tc>
        <w:tc>
          <w:tcPr>
            <w:tcW w:w="2268" w:type="dxa"/>
            <w:shd w:val="clear" w:color="auto" w:fill="auto"/>
          </w:tcPr>
          <w:p w14:paraId="0651CB29" w14:textId="5020D8A4" w:rsidR="00A37D5A" w:rsidRPr="00153F6D" w:rsidRDefault="00A37D5A" w:rsidP="00153F6D">
            <w:pPr>
              <w:spacing w:line="260" w:lineRule="exact"/>
              <w:jc w:val="left"/>
            </w:pPr>
            <w:r w:rsidRPr="00153F6D">
              <w:t>priključitev na plinovod (JE DN250 S1000), ki poteka ob JV strani objekta FS oz. južno od novega</w:t>
            </w:r>
          </w:p>
          <w:p w14:paraId="05501D7C" w14:textId="0AEB877D" w:rsidR="000E0552" w:rsidRPr="00153F6D" w:rsidRDefault="00A37D5A" w:rsidP="00153F6D">
            <w:pPr>
              <w:spacing w:line="260" w:lineRule="exact"/>
              <w:jc w:val="left"/>
            </w:pPr>
            <w:r w:rsidRPr="00153F6D">
              <w:t>zaklonišča</w:t>
            </w:r>
          </w:p>
        </w:tc>
        <w:tc>
          <w:tcPr>
            <w:tcW w:w="2552" w:type="dxa"/>
            <w:shd w:val="clear" w:color="auto" w:fill="auto"/>
          </w:tcPr>
          <w:p w14:paraId="6D87C229" w14:textId="0491C238" w:rsidR="000E0552" w:rsidRPr="00153F6D" w:rsidRDefault="00A37D5A" w:rsidP="00153F6D">
            <w:pPr>
              <w:spacing w:line="260" w:lineRule="exact"/>
              <w:jc w:val="left"/>
            </w:pPr>
            <w:r w:rsidRPr="00153F6D">
              <w:t>preko novega priključnega voda</w:t>
            </w:r>
            <w:r w:rsidR="007E05F2" w:rsidRPr="00153F6D">
              <w:t xml:space="preserve"> </w:t>
            </w:r>
            <w:r w:rsidRPr="00153F6D">
              <w:t>med FS in zakloniščem in</w:t>
            </w:r>
            <w:r w:rsidR="007E05F2" w:rsidRPr="00153F6D">
              <w:t xml:space="preserve"> </w:t>
            </w:r>
            <w:r w:rsidRPr="00153F6D">
              <w:t>plinske omarice z glavno plinsko</w:t>
            </w:r>
            <w:r w:rsidR="007E05F2" w:rsidRPr="00153F6D">
              <w:t xml:space="preserve"> </w:t>
            </w:r>
            <w:r w:rsidRPr="00153F6D">
              <w:t>požarno pipo na vzhodni fasadi</w:t>
            </w:r>
            <w:r w:rsidR="007E05F2" w:rsidRPr="00153F6D">
              <w:t xml:space="preserve"> </w:t>
            </w:r>
            <w:r w:rsidRPr="00153F6D">
              <w:t>nove FS</w:t>
            </w:r>
          </w:p>
        </w:tc>
        <w:tc>
          <w:tcPr>
            <w:tcW w:w="1275" w:type="dxa"/>
            <w:shd w:val="clear" w:color="auto" w:fill="auto"/>
          </w:tcPr>
          <w:p w14:paraId="0C308DDE" w14:textId="2C4AB34C" w:rsidR="000E0552" w:rsidRPr="00153F6D" w:rsidRDefault="0046116E" w:rsidP="00153F6D">
            <w:pPr>
              <w:spacing w:line="260" w:lineRule="exact"/>
              <w:jc w:val="left"/>
            </w:pPr>
            <w:r w:rsidRPr="00153F6D">
              <w:t>2682 Brdo</w:t>
            </w:r>
          </w:p>
        </w:tc>
        <w:tc>
          <w:tcPr>
            <w:tcW w:w="1276" w:type="dxa"/>
            <w:shd w:val="clear" w:color="auto" w:fill="auto"/>
          </w:tcPr>
          <w:p w14:paraId="3DBF3193" w14:textId="323CC134" w:rsidR="000E0552" w:rsidRPr="00153F6D" w:rsidRDefault="00A37D5A" w:rsidP="00153F6D">
            <w:pPr>
              <w:spacing w:line="260" w:lineRule="exact"/>
            </w:pPr>
            <w:r w:rsidRPr="00153F6D">
              <w:t>1816/2, 1817/4</w:t>
            </w:r>
          </w:p>
        </w:tc>
      </w:tr>
      <w:tr w:rsidR="007E05F2" w:rsidRPr="00153F6D" w14:paraId="6435AB12" w14:textId="77777777" w:rsidTr="004A523F">
        <w:trPr>
          <w:trHeight w:val="599"/>
        </w:trPr>
        <w:tc>
          <w:tcPr>
            <w:tcW w:w="1276" w:type="dxa"/>
            <w:shd w:val="clear" w:color="auto" w:fill="auto"/>
          </w:tcPr>
          <w:p w14:paraId="2D501298" w14:textId="77777777" w:rsidR="00584408" w:rsidRPr="00153F6D" w:rsidRDefault="00584408" w:rsidP="00153F6D">
            <w:pPr>
              <w:spacing w:line="260" w:lineRule="exact"/>
              <w:jc w:val="left"/>
              <w:rPr>
                <w:b/>
                <w:bCs/>
                <w:szCs w:val="18"/>
              </w:rPr>
            </w:pPr>
            <w:r w:rsidRPr="00153F6D">
              <w:rPr>
                <w:b/>
                <w:bCs/>
                <w:szCs w:val="18"/>
              </w:rPr>
              <w:lastRenderedPageBreak/>
              <w:t>odvajanje fekalnih voda</w:t>
            </w:r>
          </w:p>
        </w:tc>
        <w:tc>
          <w:tcPr>
            <w:tcW w:w="2268" w:type="dxa"/>
            <w:shd w:val="clear" w:color="auto" w:fill="auto"/>
          </w:tcPr>
          <w:p w14:paraId="71AB66DC" w14:textId="1451DDBC" w:rsidR="00A37D5A" w:rsidRPr="00153F6D" w:rsidRDefault="00A37D5A" w:rsidP="00153F6D">
            <w:pPr>
              <w:spacing w:line="260" w:lineRule="exact"/>
              <w:jc w:val="left"/>
            </w:pPr>
            <w:r w:rsidRPr="00153F6D">
              <w:t>komunalne odpadne vode nove FS bodo priključene na nov interni zbirni sistem komunalne</w:t>
            </w:r>
          </w:p>
          <w:p w14:paraId="5795EE5F" w14:textId="77777777" w:rsidR="00A37D5A" w:rsidRPr="00153F6D" w:rsidRDefault="00A37D5A" w:rsidP="00153F6D">
            <w:pPr>
              <w:spacing w:line="260" w:lineRule="exact"/>
              <w:jc w:val="left"/>
              <w:rPr>
                <w:i/>
                <w:iCs/>
              </w:rPr>
            </w:pPr>
            <w:r w:rsidRPr="00153F6D">
              <w:t xml:space="preserve">odpadne kanalizacije območja fakultet, ki bo izveden v sklopu ločenega projekta </w:t>
            </w:r>
            <w:r w:rsidRPr="00153F6D">
              <w:rPr>
                <w:i/>
                <w:iCs/>
              </w:rPr>
              <w:t>Skupni uvoz in</w:t>
            </w:r>
          </w:p>
          <w:p w14:paraId="73E6201E" w14:textId="2DE69472" w:rsidR="00584408" w:rsidRPr="00153F6D" w:rsidRDefault="00A37D5A" w:rsidP="00153F6D">
            <w:pPr>
              <w:spacing w:line="260" w:lineRule="exact"/>
              <w:jc w:val="left"/>
            </w:pPr>
            <w:r w:rsidRPr="00153F6D">
              <w:rPr>
                <w:i/>
                <w:iCs/>
              </w:rPr>
              <w:t>zunanja ureditev območja FS in FFA</w:t>
            </w:r>
          </w:p>
        </w:tc>
        <w:tc>
          <w:tcPr>
            <w:tcW w:w="2552" w:type="dxa"/>
            <w:shd w:val="clear" w:color="auto" w:fill="auto"/>
          </w:tcPr>
          <w:p w14:paraId="4B589338" w14:textId="54B8BD78" w:rsidR="00A37D5A" w:rsidRPr="00153F6D" w:rsidRDefault="00A37D5A" w:rsidP="00153F6D">
            <w:pPr>
              <w:spacing w:line="260" w:lineRule="exact"/>
              <w:jc w:val="left"/>
            </w:pPr>
            <w:r w:rsidRPr="00153F6D">
              <w:t>priključek FS na nov interni</w:t>
            </w:r>
          </w:p>
          <w:p w14:paraId="2014AE7A" w14:textId="77777777" w:rsidR="00A37D5A" w:rsidRPr="00153F6D" w:rsidRDefault="00A37D5A" w:rsidP="00153F6D">
            <w:pPr>
              <w:spacing w:line="260" w:lineRule="exact"/>
              <w:jc w:val="left"/>
            </w:pPr>
            <w:r w:rsidRPr="00153F6D">
              <w:t>zbirni sistem na območju novih</w:t>
            </w:r>
          </w:p>
          <w:p w14:paraId="54763DB5" w14:textId="77777777" w:rsidR="00A37D5A" w:rsidRPr="00153F6D" w:rsidRDefault="00A37D5A" w:rsidP="00153F6D">
            <w:pPr>
              <w:spacing w:line="260" w:lineRule="exact"/>
              <w:jc w:val="left"/>
            </w:pPr>
            <w:r w:rsidRPr="00153F6D">
              <w:t>fakultet je predviden na</w:t>
            </w:r>
          </w:p>
          <w:p w14:paraId="572A3C38" w14:textId="77777777" w:rsidR="00A37D5A" w:rsidRPr="00153F6D" w:rsidRDefault="00A37D5A" w:rsidP="00153F6D">
            <w:pPr>
              <w:spacing w:line="260" w:lineRule="exact"/>
              <w:jc w:val="left"/>
            </w:pPr>
            <w:r w:rsidRPr="00153F6D">
              <w:t>jugozahodnem vogalu FKKT,</w:t>
            </w:r>
          </w:p>
          <w:p w14:paraId="0A5506AA" w14:textId="77777777" w:rsidR="00A37D5A" w:rsidRPr="00153F6D" w:rsidRDefault="00A37D5A" w:rsidP="00153F6D">
            <w:pPr>
              <w:spacing w:line="260" w:lineRule="exact"/>
              <w:jc w:val="left"/>
            </w:pPr>
            <w:r w:rsidRPr="00153F6D">
              <w:t>preko novih jaškov ob objektu</w:t>
            </w:r>
          </w:p>
          <w:p w14:paraId="7AED64D2" w14:textId="77777777" w:rsidR="00A37D5A" w:rsidRPr="00153F6D" w:rsidRDefault="00A37D5A" w:rsidP="00153F6D">
            <w:pPr>
              <w:spacing w:line="260" w:lineRule="exact"/>
              <w:jc w:val="left"/>
            </w:pPr>
            <w:r w:rsidRPr="00153F6D">
              <w:t>FS in novega priključnega voda</w:t>
            </w:r>
          </w:p>
          <w:p w14:paraId="5E6B0300" w14:textId="0041CDEB" w:rsidR="00584408" w:rsidRPr="00153F6D" w:rsidRDefault="00A37D5A" w:rsidP="00153F6D">
            <w:pPr>
              <w:spacing w:line="260" w:lineRule="exact"/>
              <w:jc w:val="left"/>
            </w:pPr>
            <w:r w:rsidRPr="00153F6D">
              <w:t>na severni strani FS</w:t>
            </w:r>
          </w:p>
        </w:tc>
        <w:tc>
          <w:tcPr>
            <w:tcW w:w="1275" w:type="dxa"/>
            <w:shd w:val="clear" w:color="auto" w:fill="auto"/>
          </w:tcPr>
          <w:p w14:paraId="4A5F0A9D" w14:textId="6D1688BD" w:rsidR="00584408" w:rsidRPr="00153F6D" w:rsidRDefault="00696C09" w:rsidP="00153F6D">
            <w:pPr>
              <w:spacing w:line="260" w:lineRule="exact"/>
              <w:jc w:val="left"/>
            </w:pPr>
            <w:r w:rsidRPr="00153F6D">
              <w:t>2682 Brdo</w:t>
            </w:r>
          </w:p>
        </w:tc>
        <w:tc>
          <w:tcPr>
            <w:tcW w:w="1276" w:type="dxa"/>
            <w:shd w:val="clear" w:color="auto" w:fill="auto"/>
          </w:tcPr>
          <w:p w14:paraId="3B270D4A" w14:textId="1CCDDF1C" w:rsidR="00584408" w:rsidRPr="00153F6D" w:rsidRDefault="00A37D5A" w:rsidP="00153F6D">
            <w:pPr>
              <w:spacing w:line="260" w:lineRule="exact"/>
            </w:pPr>
            <w:r w:rsidRPr="00153F6D">
              <w:t>1817/3, 1820/6</w:t>
            </w:r>
          </w:p>
        </w:tc>
      </w:tr>
      <w:tr w:rsidR="007E05F2" w:rsidRPr="00153F6D" w14:paraId="52D5D54C" w14:textId="77777777" w:rsidTr="004A523F">
        <w:tc>
          <w:tcPr>
            <w:tcW w:w="1276" w:type="dxa"/>
            <w:shd w:val="clear" w:color="auto" w:fill="auto"/>
          </w:tcPr>
          <w:p w14:paraId="79F0AD8C" w14:textId="77777777" w:rsidR="0046116E" w:rsidRPr="00153F6D" w:rsidRDefault="0046116E" w:rsidP="00153F6D">
            <w:pPr>
              <w:spacing w:line="260" w:lineRule="exact"/>
              <w:jc w:val="left"/>
              <w:rPr>
                <w:b/>
                <w:bCs/>
                <w:szCs w:val="18"/>
              </w:rPr>
            </w:pPr>
            <w:r w:rsidRPr="00153F6D">
              <w:rPr>
                <w:b/>
                <w:bCs/>
                <w:szCs w:val="18"/>
              </w:rPr>
              <w:t>odvajanje meteornih voda</w:t>
            </w:r>
          </w:p>
        </w:tc>
        <w:tc>
          <w:tcPr>
            <w:tcW w:w="2268" w:type="dxa"/>
            <w:shd w:val="clear" w:color="auto" w:fill="auto"/>
          </w:tcPr>
          <w:p w14:paraId="267A0B16" w14:textId="0460D1AA" w:rsidR="00A37D5A" w:rsidRPr="00153F6D" w:rsidRDefault="00A37D5A" w:rsidP="00153F6D">
            <w:pPr>
              <w:spacing w:line="260" w:lineRule="exact"/>
              <w:jc w:val="left"/>
            </w:pPr>
            <w:r w:rsidRPr="00153F6D">
              <w:t>kanalizacija padavinske vode nove FS bo priključena na novo interno padavinsko kanalizacijo FS, ta</w:t>
            </w:r>
            <w:r w:rsidR="007E05F2" w:rsidRPr="00153F6D">
              <w:t xml:space="preserve"> </w:t>
            </w:r>
            <w:r w:rsidRPr="00153F6D">
              <w:t>pa bo priključena na novo zbirno padavinsko kanalizacijo območja fakultet, kar je celovito</w:t>
            </w:r>
          </w:p>
          <w:p w14:paraId="3307FF4B" w14:textId="77777777" w:rsidR="00A37D5A" w:rsidRPr="00153F6D" w:rsidRDefault="00A37D5A" w:rsidP="00153F6D">
            <w:pPr>
              <w:spacing w:line="260" w:lineRule="exact"/>
              <w:jc w:val="left"/>
              <w:rPr>
                <w:i/>
                <w:iCs/>
              </w:rPr>
            </w:pPr>
            <w:r w:rsidRPr="00153F6D">
              <w:t xml:space="preserve">obravnavano in obdelano v okviru ločenega projekta </w:t>
            </w:r>
            <w:r w:rsidRPr="00153F6D">
              <w:rPr>
                <w:i/>
                <w:iCs/>
              </w:rPr>
              <w:t>Skupni uvoz in zunanja ureditev območja FS</w:t>
            </w:r>
          </w:p>
          <w:p w14:paraId="213ED629" w14:textId="54D9B1D8" w:rsidR="0046116E" w:rsidRPr="00153F6D" w:rsidRDefault="00A37D5A" w:rsidP="00153F6D">
            <w:pPr>
              <w:spacing w:line="260" w:lineRule="exact"/>
              <w:jc w:val="left"/>
            </w:pPr>
            <w:r w:rsidRPr="00153F6D">
              <w:rPr>
                <w:i/>
                <w:iCs/>
              </w:rPr>
              <w:t>in FFA</w:t>
            </w:r>
          </w:p>
        </w:tc>
        <w:tc>
          <w:tcPr>
            <w:tcW w:w="2552" w:type="dxa"/>
            <w:shd w:val="clear" w:color="auto" w:fill="auto"/>
          </w:tcPr>
          <w:p w14:paraId="68555088" w14:textId="55629988" w:rsidR="00A37D5A" w:rsidRPr="00153F6D" w:rsidRDefault="00A37D5A" w:rsidP="00153F6D">
            <w:pPr>
              <w:spacing w:line="260" w:lineRule="exact"/>
              <w:jc w:val="left"/>
            </w:pPr>
            <w:r w:rsidRPr="00153F6D">
              <w:t>preko novih peskolovov in</w:t>
            </w:r>
          </w:p>
          <w:p w14:paraId="02AAB7F1" w14:textId="3D95A581" w:rsidR="0046116E" w:rsidRPr="00153F6D" w:rsidRDefault="00A37D5A" w:rsidP="00153F6D">
            <w:pPr>
              <w:spacing w:line="260" w:lineRule="exact"/>
              <w:jc w:val="left"/>
            </w:pPr>
            <w:r w:rsidRPr="00153F6D">
              <w:t>umirjevalnih jaškov ob objektu</w:t>
            </w:r>
            <w:r w:rsidR="007C72E4" w:rsidRPr="00153F6D">
              <w:t xml:space="preserve"> </w:t>
            </w:r>
            <w:r w:rsidRPr="00153F6D">
              <w:t>FS, na novo interno padavinsko</w:t>
            </w:r>
            <w:r w:rsidR="007C72E4" w:rsidRPr="00153F6D">
              <w:t xml:space="preserve"> </w:t>
            </w:r>
            <w:r w:rsidRPr="00153F6D">
              <w:t>kanalizacijo FS, ki bo priključena</w:t>
            </w:r>
            <w:r w:rsidR="007C72E4" w:rsidRPr="00153F6D">
              <w:t xml:space="preserve"> </w:t>
            </w:r>
            <w:r w:rsidRPr="00153F6D">
              <w:t>na novo zbirno kanalizacijo</w:t>
            </w:r>
            <w:r w:rsidR="007C72E4" w:rsidRPr="00153F6D">
              <w:t xml:space="preserve"> </w:t>
            </w:r>
            <w:r w:rsidRPr="00153F6D">
              <w:t>območja fakultet na območju ob</w:t>
            </w:r>
            <w:r w:rsidR="007C72E4" w:rsidRPr="00153F6D">
              <w:t xml:space="preserve"> </w:t>
            </w:r>
            <w:r w:rsidRPr="00153F6D">
              <w:t>FS</w:t>
            </w:r>
          </w:p>
        </w:tc>
        <w:tc>
          <w:tcPr>
            <w:tcW w:w="1275" w:type="dxa"/>
            <w:shd w:val="clear" w:color="auto" w:fill="auto"/>
          </w:tcPr>
          <w:p w14:paraId="6A5F523E" w14:textId="1488BEE9" w:rsidR="0046116E" w:rsidRPr="00153F6D" w:rsidRDefault="0046116E" w:rsidP="00153F6D">
            <w:pPr>
              <w:spacing w:line="260" w:lineRule="exact"/>
              <w:jc w:val="left"/>
            </w:pPr>
            <w:r w:rsidRPr="00153F6D">
              <w:t>2682 Brdo</w:t>
            </w:r>
          </w:p>
        </w:tc>
        <w:tc>
          <w:tcPr>
            <w:tcW w:w="1276" w:type="dxa"/>
            <w:shd w:val="clear" w:color="auto" w:fill="auto"/>
          </w:tcPr>
          <w:p w14:paraId="65E30F7B" w14:textId="103889B6" w:rsidR="0046116E" w:rsidRPr="00153F6D" w:rsidRDefault="00A37D5A" w:rsidP="00153F6D">
            <w:pPr>
              <w:spacing w:line="260" w:lineRule="exact"/>
            </w:pPr>
            <w:r w:rsidRPr="00153F6D">
              <w:t>1816/2, 1816/3, 1817/3, 1817/4, 1817/5, 1820/5, 1820/6</w:t>
            </w:r>
          </w:p>
        </w:tc>
      </w:tr>
      <w:tr w:rsidR="007E05F2" w:rsidRPr="00153F6D" w14:paraId="06DBBDBF" w14:textId="77777777" w:rsidTr="004A523F">
        <w:tc>
          <w:tcPr>
            <w:tcW w:w="1276" w:type="dxa"/>
            <w:shd w:val="clear" w:color="auto" w:fill="auto"/>
          </w:tcPr>
          <w:p w14:paraId="7064A8DC" w14:textId="77777777" w:rsidR="0046116E" w:rsidRPr="00153F6D" w:rsidRDefault="0046116E" w:rsidP="00153F6D">
            <w:pPr>
              <w:spacing w:line="260" w:lineRule="exact"/>
              <w:jc w:val="left"/>
              <w:rPr>
                <w:b/>
                <w:bCs/>
                <w:szCs w:val="18"/>
              </w:rPr>
            </w:pPr>
            <w:r w:rsidRPr="00153F6D">
              <w:rPr>
                <w:b/>
                <w:bCs/>
                <w:szCs w:val="18"/>
              </w:rPr>
              <w:t>dostop do javne poti ali ceste</w:t>
            </w:r>
          </w:p>
        </w:tc>
        <w:tc>
          <w:tcPr>
            <w:tcW w:w="2268" w:type="dxa"/>
            <w:shd w:val="clear" w:color="auto" w:fill="auto"/>
          </w:tcPr>
          <w:p w14:paraId="7EA349E6" w14:textId="03E6CF93" w:rsidR="00CC13F8" w:rsidRPr="00153F6D" w:rsidRDefault="00CC13F8" w:rsidP="00153F6D">
            <w:pPr>
              <w:spacing w:line="260" w:lineRule="exact"/>
              <w:jc w:val="left"/>
            </w:pPr>
            <w:r w:rsidRPr="00153F6D">
              <w:t>skupna obstoječa interna dovozna cesta / javna pot (lokalna cesta) celotnega območja fakultet (FRI,</w:t>
            </w:r>
          </w:p>
          <w:p w14:paraId="59570359" w14:textId="77777777" w:rsidR="00CC13F8" w:rsidRPr="00153F6D" w:rsidRDefault="00CC13F8" w:rsidP="00153F6D">
            <w:pPr>
              <w:spacing w:line="260" w:lineRule="exact"/>
              <w:jc w:val="left"/>
            </w:pPr>
            <w:r w:rsidRPr="00153F6D">
              <w:t>FKKT, FFA, FS).</w:t>
            </w:r>
          </w:p>
          <w:p w14:paraId="7A2864D7" w14:textId="77777777" w:rsidR="00CC13F8" w:rsidRPr="00153F6D" w:rsidRDefault="00CC13F8" w:rsidP="00153F6D">
            <w:pPr>
              <w:spacing w:line="260" w:lineRule="exact"/>
              <w:jc w:val="left"/>
            </w:pPr>
            <w:r w:rsidRPr="00153F6D">
              <w:t>Preko novega Skupnega uvoza obeh novih fakultet (FS in FFA) za dostop v kletno (garažno) etažo</w:t>
            </w:r>
          </w:p>
          <w:p w14:paraId="7AB18171" w14:textId="77777777" w:rsidR="00CC13F8" w:rsidRPr="00153F6D" w:rsidRDefault="00CC13F8" w:rsidP="00153F6D">
            <w:pPr>
              <w:spacing w:line="260" w:lineRule="exact"/>
              <w:jc w:val="left"/>
            </w:pPr>
            <w:r w:rsidRPr="00153F6D">
              <w:t>objekta FS. Izvedena bo tudi intervencijska in dostavna pot, kot krožna pot okoli nove FS</w:t>
            </w:r>
          </w:p>
          <w:p w14:paraId="60AF0179" w14:textId="06BFB747" w:rsidR="0046116E" w:rsidRPr="00153F6D" w:rsidRDefault="00CC13F8" w:rsidP="00153F6D">
            <w:pPr>
              <w:spacing w:line="260" w:lineRule="exact"/>
              <w:jc w:val="left"/>
            </w:pPr>
            <w:r w:rsidRPr="00153F6D">
              <w:t xml:space="preserve">Navedeno je vključeno v ločen projekt </w:t>
            </w:r>
            <w:r w:rsidRPr="00153F6D">
              <w:rPr>
                <w:i/>
                <w:iCs/>
              </w:rPr>
              <w:t>Skupni uvoz in zunanja ureditev območja FS in FFA</w:t>
            </w:r>
          </w:p>
        </w:tc>
        <w:tc>
          <w:tcPr>
            <w:tcW w:w="2552" w:type="dxa"/>
            <w:shd w:val="clear" w:color="auto" w:fill="auto"/>
          </w:tcPr>
          <w:p w14:paraId="34D85B0B" w14:textId="41B67181" w:rsidR="00F37FB9" w:rsidRPr="00153F6D" w:rsidRDefault="00F37FB9" w:rsidP="00153F6D">
            <w:pPr>
              <w:spacing w:line="260" w:lineRule="exact"/>
              <w:jc w:val="left"/>
            </w:pPr>
            <w:r w:rsidRPr="00153F6D">
              <w:t>podzemno parkirišče v kletni etaži nove stavbe FS bo na SZ strani priključeno na novi Skupni uvoz</w:t>
            </w:r>
          </w:p>
        </w:tc>
        <w:tc>
          <w:tcPr>
            <w:tcW w:w="1275" w:type="dxa"/>
            <w:shd w:val="clear" w:color="auto" w:fill="auto"/>
          </w:tcPr>
          <w:p w14:paraId="6B2997E6" w14:textId="4B086C6E" w:rsidR="0046116E" w:rsidRPr="00153F6D" w:rsidRDefault="0046116E" w:rsidP="00153F6D">
            <w:pPr>
              <w:spacing w:line="260" w:lineRule="exact"/>
              <w:jc w:val="left"/>
            </w:pPr>
            <w:r w:rsidRPr="00153F6D">
              <w:t>2682 Brdo</w:t>
            </w:r>
          </w:p>
        </w:tc>
        <w:tc>
          <w:tcPr>
            <w:tcW w:w="1276" w:type="dxa"/>
            <w:shd w:val="clear" w:color="auto" w:fill="auto"/>
          </w:tcPr>
          <w:p w14:paraId="35B549C4" w14:textId="7A813BC3" w:rsidR="0046116E" w:rsidRPr="00153F6D" w:rsidRDefault="00CC13F8" w:rsidP="00153F6D">
            <w:pPr>
              <w:spacing w:line="260" w:lineRule="exact"/>
            </w:pPr>
            <w:r w:rsidRPr="00153F6D">
              <w:t>1707/4, 1820/6</w:t>
            </w:r>
          </w:p>
        </w:tc>
      </w:tr>
      <w:tr w:rsidR="007E05F2" w:rsidRPr="00153F6D" w14:paraId="751586B3" w14:textId="77777777" w:rsidTr="004A523F">
        <w:tc>
          <w:tcPr>
            <w:tcW w:w="1276" w:type="dxa"/>
            <w:shd w:val="clear" w:color="auto" w:fill="auto"/>
          </w:tcPr>
          <w:p w14:paraId="370AFE30" w14:textId="77777777" w:rsidR="00CC13F8" w:rsidRPr="00153F6D" w:rsidRDefault="00CC13F8" w:rsidP="00153F6D">
            <w:pPr>
              <w:spacing w:line="260" w:lineRule="exact"/>
              <w:jc w:val="left"/>
              <w:rPr>
                <w:b/>
                <w:bCs/>
                <w:szCs w:val="18"/>
              </w:rPr>
            </w:pPr>
            <w:r w:rsidRPr="00153F6D">
              <w:rPr>
                <w:b/>
                <w:bCs/>
                <w:szCs w:val="18"/>
              </w:rPr>
              <w:t>zbiranje kom. odpadkov</w:t>
            </w:r>
          </w:p>
        </w:tc>
        <w:tc>
          <w:tcPr>
            <w:tcW w:w="2268" w:type="dxa"/>
            <w:shd w:val="clear" w:color="auto" w:fill="auto"/>
          </w:tcPr>
          <w:p w14:paraId="3BC63AF3" w14:textId="12AC4696" w:rsidR="00CC13F8" w:rsidRPr="00153F6D" w:rsidRDefault="00E03DF1" w:rsidP="00153F6D">
            <w:pPr>
              <w:spacing w:line="260" w:lineRule="exact"/>
              <w:jc w:val="left"/>
            </w:pPr>
            <w:r w:rsidRPr="00153F6D">
              <w:t xml:space="preserve">prevzemno mesto v objektu skupnega uvoza po ločenem </w:t>
            </w:r>
            <w:r w:rsidRPr="00153F6D">
              <w:lastRenderedPageBreak/>
              <w:t xml:space="preserve">projektu </w:t>
            </w:r>
            <w:r w:rsidRPr="00153F6D">
              <w:rPr>
                <w:i/>
                <w:iCs/>
              </w:rPr>
              <w:t>Skupni uvoz in zunanja ureditev območja FS in FFA</w:t>
            </w:r>
            <w:r w:rsidRPr="00153F6D">
              <w:t xml:space="preserve"> </w:t>
            </w:r>
          </w:p>
        </w:tc>
        <w:tc>
          <w:tcPr>
            <w:tcW w:w="2552" w:type="dxa"/>
            <w:shd w:val="clear" w:color="auto" w:fill="auto"/>
          </w:tcPr>
          <w:p w14:paraId="7A1C2787" w14:textId="2920B5CB" w:rsidR="009C5515" w:rsidRPr="00153F6D" w:rsidRDefault="009C5515" w:rsidP="00153F6D">
            <w:pPr>
              <w:spacing w:line="260" w:lineRule="exact"/>
              <w:jc w:val="left"/>
            </w:pPr>
            <w:r w:rsidRPr="00153F6D">
              <w:lastRenderedPageBreak/>
              <w:t>prostor za komunalne</w:t>
            </w:r>
          </w:p>
          <w:p w14:paraId="3ED04901" w14:textId="2734EC2F" w:rsidR="00DD5B1F" w:rsidRPr="00153F6D" w:rsidRDefault="009C5515" w:rsidP="00153F6D">
            <w:pPr>
              <w:spacing w:line="260" w:lineRule="exact"/>
              <w:jc w:val="left"/>
            </w:pPr>
            <w:r w:rsidRPr="00153F6D">
              <w:t>odpadke – zbirno mesto v SZ vogalu kleti FS</w:t>
            </w:r>
          </w:p>
        </w:tc>
        <w:tc>
          <w:tcPr>
            <w:tcW w:w="1275" w:type="dxa"/>
            <w:shd w:val="clear" w:color="auto" w:fill="auto"/>
          </w:tcPr>
          <w:p w14:paraId="578D8534" w14:textId="75DA64DF" w:rsidR="00CC13F8" w:rsidRPr="00153F6D" w:rsidRDefault="00CC13F8" w:rsidP="00153F6D">
            <w:pPr>
              <w:spacing w:line="260" w:lineRule="exact"/>
              <w:jc w:val="left"/>
            </w:pPr>
            <w:r w:rsidRPr="00153F6D">
              <w:t>2682 Brdo</w:t>
            </w:r>
          </w:p>
        </w:tc>
        <w:tc>
          <w:tcPr>
            <w:tcW w:w="1276" w:type="dxa"/>
            <w:shd w:val="clear" w:color="auto" w:fill="auto"/>
          </w:tcPr>
          <w:p w14:paraId="6B3BED8F" w14:textId="33C84C8C" w:rsidR="00CC13F8" w:rsidRPr="00153F6D" w:rsidRDefault="00F37FB9" w:rsidP="00153F6D">
            <w:pPr>
              <w:spacing w:line="260" w:lineRule="exact"/>
            </w:pPr>
            <w:r w:rsidRPr="00153F6D">
              <w:t>1820/6</w:t>
            </w:r>
          </w:p>
        </w:tc>
      </w:tr>
      <w:tr w:rsidR="007E05F2" w:rsidRPr="00153F6D" w14:paraId="508A8467" w14:textId="77777777" w:rsidTr="004A523F">
        <w:tc>
          <w:tcPr>
            <w:tcW w:w="1276" w:type="dxa"/>
            <w:shd w:val="clear" w:color="auto" w:fill="auto"/>
          </w:tcPr>
          <w:p w14:paraId="55DD75B1" w14:textId="77777777" w:rsidR="00CC13F8" w:rsidRPr="00153F6D" w:rsidRDefault="00CC13F8" w:rsidP="00153F6D">
            <w:pPr>
              <w:spacing w:line="260" w:lineRule="exact"/>
              <w:jc w:val="left"/>
              <w:rPr>
                <w:b/>
                <w:bCs/>
                <w:szCs w:val="18"/>
              </w:rPr>
            </w:pPr>
            <w:r w:rsidRPr="00153F6D">
              <w:rPr>
                <w:b/>
                <w:bCs/>
                <w:szCs w:val="18"/>
              </w:rPr>
              <w:t>telekomunikacije</w:t>
            </w:r>
          </w:p>
        </w:tc>
        <w:tc>
          <w:tcPr>
            <w:tcW w:w="2268" w:type="dxa"/>
            <w:shd w:val="clear" w:color="auto" w:fill="auto"/>
          </w:tcPr>
          <w:p w14:paraId="72014C80" w14:textId="0EEDCFAF" w:rsidR="007C72E4" w:rsidRPr="00153F6D" w:rsidRDefault="007C72E4" w:rsidP="00153F6D">
            <w:pPr>
              <w:spacing w:line="260" w:lineRule="exact"/>
              <w:jc w:val="left"/>
            </w:pPr>
            <w:r w:rsidRPr="00153F6D">
              <w:t>telekomunikacijski priključek FS bo izveden v obliki optičnega FTTH priključka. Novo optično TK omrežje je predvideno po vzhodni in južni strani FS in je vključeno v ločen projekt</w:t>
            </w:r>
          </w:p>
          <w:p w14:paraId="2BF8DA19" w14:textId="36E0B01B" w:rsidR="00CC13F8" w:rsidRPr="00153F6D" w:rsidRDefault="007C72E4" w:rsidP="00153F6D">
            <w:pPr>
              <w:spacing w:line="260" w:lineRule="exact"/>
              <w:jc w:val="left"/>
              <w:rPr>
                <w:i/>
                <w:iCs/>
              </w:rPr>
            </w:pPr>
            <w:r w:rsidRPr="00153F6D">
              <w:rPr>
                <w:i/>
                <w:iCs/>
              </w:rPr>
              <w:t>Skupni uvoz in zunanja ureditev območja FS in FFA</w:t>
            </w:r>
          </w:p>
        </w:tc>
        <w:tc>
          <w:tcPr>
            <w:tcW w:w="2552" w:type="dxa"/>
            <w:shd w:val="clear" w:color="auto" w:fill="auto"/>
          </w:tcPr>
          <w:p w14:paraId="04D3BFE9" w14:textId="18EFBBC4" w:rsidR="00CC13F8" w:rsidRPr="00153F6D" w:rsidRDefault="00CC13F8" w:rsidP="00153F6D">
            <w:pPr>
              <w:spacing w:line="260" w:lineRule="exact"/>
              <w:jc w:val="left"/>
            </w:pPr>
            <w:r w:rsidRPr="00153F6D">
              <w:t>priključna točka novega objekta</w:t>
            </w:r>
            <w:r w:rsidR="007C72E4" w:rsidRPr="00153F6D">
              <w:t xml:space="preserve"> </w:t>
            </w:r>
            <w:r w:rsidRPr="00153F6D">
              <w:t>FS bo locirana v glavnem TK</w:t>
            </w:r>
            <w:r w:rsidR="007C72E4" w:rsidRPr="00153F6D">
              <w:t xml:space="preserve"> </w:t>
            </w:r>
            <w:r w:rsidRPr="00153F6D">
              <w:t>vozlišču v novi FS v pritličju, kjer</w:t>
            </w:r>
            <w:r w:rsidR="007C72E4" w:rsidRPr="00153F6D">
              <w:t xml:space="preserve"> </w:t>
            </w:r>
            <w:r w:rsidRPr="00153F6D">
              <w:t>bo</w:t>
            </w:r>
            <w:r w:rsidR="007C72E4" w:rsidRPr="00153F6D">
              <w:t xml:space="preserve"> </w:t>
            </w:r>
            <w:r w:rsidRPr="00153F6D">
              <w:t>nameščena optična aktivna</w:t>
            </w:r>
            <w:r w:rsidR="007C72E4" w:rsidRPr="00153F6D">
              <w:t xml:space="preserve"> </w:t>
            </w:r>
            <w:r w:rsidRPr="00153F6D">
              <w:t>oprema izbranega</w:t>
            </w:r>
            <w:r w:rsidR="007C72E4" w:rsidRPr="00153F6D">
              <w:t xml:space="preserve"> </w:t>
            </w:r>
            <w:r w:rsidRPr="00153F6D">
              <w:t>operaterja,</w:t>
            </w:r>
            <w:r w:rsidR="007C72E4" w:rsidRPr="00153F6D">
              <w:t xml:space="preserve"> </w:t>
            </w:r>
            <w:r w:rsidRPr="00153F6D">
              <w:t>odcep pa je na južni strani</w:t>
            </w:r>
            <w:r w:rsidR="007C72E4" w:rsidRPr="00153F6D">
              <w:t xml:space="preserve"> </w:t>
            </w:r>
            <w:r w:rsidRPr="00153F6D">
              <w:t>objekta FS (jašek TK5 oz. TK FS)</w:t>
            </w:r>
          </w:p>
        </w:tc>
        <w:tc>
          <w:tcPr>
            <w:tcW w:w="1275" w:type="dxa"/>
            <w:shd w:val="clear" w:color="auto" w:fill="auto"/>
          </w:tcPr>
          <w:p w14:paraId="4A76046B" w14:textId="636110E5" w:rsidR="00CC13F8" w:rsidRPr="00153F6D" w:rsidRDefault="00CC13F8" w:rsidP="00153F6D">
            <w:pPr>
              <w:spacing w:line="260" w:lineRule="exact"/>
              <w:jc w:val="left"/>
            </w:pPr>
            <w:r w:rsidRPr="00153F6D">
              <w:t>2682 Brdo</w:t>
            </w:r>
          </w:p>
        </w:tc>
        <w:tc>
          <w:tcPr>
            <w:tcW w:w="1276" w:type="dxa"/>
            <w:shd w:val="clear" w:color="auto" w:fill="auto"/>
          </w:tcPr>
          <w:p w14:paraId="2C944E3F" w14:textId="7DF6A790" w:rsidR="00F37FB9" w:rsidRPr="00153F6D" w:rsidRDefault="00F37FB9" w:rsidP="00153F6D">
            <w:pPr>
              <w:spacing w:line="260" w:lineRule="exact"/>
            </w:pPr>
            <w:r w:rsidRPr="00153F6D">
              <w:t>1816/3</w:t>
            </w:r>
          </w:p>
        </w:tc>
      </w:tr>
    </w:tbl>
    <w:p w14:paraId="57936D38" w14:textId="77777777" w:rsidR="00584408" w:rsidRPr="00153F6D" w:rsidRDefault="00584408" w:rsidP="005F7E61"/>
    <w:p w14:paraId="05106367" w14:textId="31CDEC4F" w:rsidR="00584408" w:rsidRPr="00153F6D" w:rsidRDefault="00584408" w:rsidP="00153F6D">
      <w:pPr>
        <w:pStyle w:val="Naslov1"/>
      </w:pPr>
      <w:r w:rsidRPr="00153F6D">
        <w:t xml:space="preserve">SKUPNI UVOZ IN ZUNANJA UREDITEV </w:t>
      </w:r>
      <w:r w:rsidR="00D63B01" w:rsidRPr="00153F6D">
        <w:t>FS IN FFA</w:t>
      </w:r>
    </w:p>
    <w:tbl>
      <w:tblPr>
        <w:tblW w:w="8647" w:type="dxa"/>
        <w:tblBorders>
          <w:top w:val="dashSmallGap" w:sz="4" w:space="0" w:color="000000"/>
          <w:bottom w:val="dashSmallGap" w:sz="4" w:space="0" w:color="000000"/>
          <w:insideH w:val="dashSmallGap" w:sz="4" w:space="0" w:color="000000"/>
          <w:insideV w:val="dashSmallGap" w:sz="4" w:space="0" w:color="000000"/>
        </w:tblBorders>
        <w:tblLook w:val="04A0" w:firstRow="1" w:lastRow="0" w:firstColumn="1" w:lastColumn="0" w:noHBand="0" w:noVBand="1"/>
      </w:tblPr>
      <w:tblGrid>
        <w:gridCol w:w="1272"/>
        <w:gridCol w:w="2702"/>
        <w:gridCol w:w="2122"/>
        <w:gridCol w:w="1275"/>
        <w:gridCol w:w="1276"/>
      </w:tblGrid>
      <w:tr w:rsidR="00740BB0" w:rsidRPr="00153F6D" w14:paraId="2D36711C" w14:textId="77777777" w:rsidTr="004A523F">
        <w:tc>
          <w:tcPr>
            <w:tcW w:w="1272" w:type="dxa"/>
            <w:shd w:val="clear" w:color="auto" w:fill="auto"/>
          </w:tcPr>
          <w:p w14:paraId="33B5AB49" w14:textId="77777777" w:rsidR="00740BB0" w:rsidRPr="00153F6D" w:rsidRDefault="00740BB0" w:rsidP="00153F6D">
            <w:pPr>
              <w:spacing w:line="260" w:lineRule="exact"/>
              <w:jc w:val="left"/>
              <w:rPr>
                <w:b/>
                <w:bCs/>
                <w:szCs w:val="18"/>
              </w:rPr>
            </w:pPr>
          </w:p>
        </w:tc>
        <w:tc>
          <w:tcPr>
            <w:tcW w:w="2702" w:type="dxa"/>
            <w:shd w:val="clear" w:color="auto" w:fill="auto"/>
          </w:tcPr>
          <w:p w14:paraId="5B78E72F" w14:textId="371F10BD" w:rsidR="00740BB0" w:rsidRPr="00153F6D" w:rsidRDefault="00740BB0" w:rsidP="00153F6D">
            <w:pPr>
              <w:spacing w:line="260" w:lineRule="exact"/>
              <w:jc w:val="left"/>
            </w:pPr>
            <w:r w:rsidRPr="00153F6D">
              <w:rPr>
                <w:b/>
              </w:rPr>
              <w:t>predvidena komunalna oskrba</w:t>
            </w:r>
          </w:p>
        </w:tc>
        <w:tc>
          <w:tcPr>
            <w:tcW w:w="2122" w:type="dxa"/>
            <w:shd w:val="clear" w:color="auto" w:fill="auto"/>
          </w:tcPr>
          <w:p w14:paraId="4849E3D8" w14:textId="3DD204E4" w:rsidR="00740BB0" w:rsidRPr="00153F6D" w:rsidRDefault="00740BB0" w:rsidP="00153F6D">
            <w:pPr>
              <w:spacing w:line="260" w:lineRule="exact"/>
              <w:jc w:val="left"/>
            </w:pPr>
            <w:r w:rsidRPr="00153F6D">
              <w:rPr>
                <w:b/>
              </w:rPr>
              <w:t>način priključevanja</w:t>
            </w:r>
          </w:p>
        </w:tc>
        <w:tc>
          <w:tcPr>
            <w:tcW w:w="1275" w:type="dxa"/>
            <w:shd w:val="clear" w:color="auto" w:fill="auto"/>
          </w:tcPr>
          <w:p w14:paraId="55B6B347" w14:textId="3D127DB0" w:rsidR="00740BB0" w:rsidRPr="00153F6D" w:rsidRDefault="00740BB0" w:rsidP="00153F6D">
            <w:pPr>
              <w:spacing w:line="260" w:lineRule="exact"/>
              <w:jc w:val="left"/>
            </w:pPr>
            <w:r w:rsidRPr="00153F6D">
              <w:rPr>
                <w:b/>
              </w:rPr>
              <w:t>k.o.</w:t>
            </w:r>
          </w:p>
        </w:tc>
        <w:tc>
          <w:tcPr>
            <w:tcW w:w="1276" w:type="dxa"/>
            <w:shd w:val="clear" w:color="auto" w:fill="auto"/>
          </w:tcPr>
          <w:p w14:paraId="662B3448" w14:textId="745B6018" w:rsidR="00740BB0" w:rsidRPr="00153F6D" w:rsidRDefault="00740BB0" w:rsidP="00153F6D">
            <w:pPr>
              <w:spacing w:line="260" w:lineRule="exact"/>
              <w:rPr>
                <w:b/>
              </w:rPr>
            </w:pPr>
            <w:r w:rsidRPr="00153F6D">
              <w:rPr>
                <w:b/>
              </w:rPr>
              <w:t>parcelna</w:t>
            </w:r>
          </w:p>
          <w:p w14:paraId="5D089484" w14:textId="010634FB" w:rsidR="00740BB0" w:rsidRPr="00153F6D" w:rsidRDefault="00740BB0" w:rsidP="00153F6D">
            <w:pPr>
              <w:spacing w:line="260" w:lineRule="exact"/>
            </w:pPr>
            <w:r w:rsidRPr="00153F6D">
              <w:rPr>
                <w:b/>
              </w:rPr>
              <w:t>št.</w:t>
            </w:r>
          </w:p>
        </w:tc>
      </w:tr>
      <w:bookmarkEnd w:id="0"/>
      <w:tr w:rsidR="00740BB0" w:rsidRPr="00153F6D" w14:paraId="7EC8B575" w14:textId="77777777" w:rsidTr="004A523F">
        <w:tc>
          <w:tcPr>
            <w:tcW w:w="1272" w:type="dxa"/>
            <w:shd w:val="clear" w:color="auto" w:fill="auto"/>
          </w:tcPr>
          <w:p w14:paraId="01C5D406" w14:textId="77777777" w:rsidR="00ED126C" w:rsidRPr="00153F6D" w:rsidRDefault="00ED126C" w:rsidP="00153F6D">
            <w:pPr>
              <w:spacing w:line="260" w:lineRule="exact"/>
              <w:jc w:val="left"/>
              <w:rPr>
                <w:b/>
                <w:bCs/>
                <w:szCs w:val="18"/>
              </w:rPr>
            </w:pPr>
            <w:r w:rsidRPr="00153F6D">
              <w:rPr>
                <w:b/>
                <w:bCs/>
                <w:szCs w:val="18"/>
              </w:rPr>
              <w:t>elektrika</w:t>
            </w:r>
          </w:p>
        </w:tc>
        <w:tc>
          <w:tcPr>
            <w:tcW w:w="2702" w:type="dxa"/>
            <w:shd w:val="clear" w:color="auto" w:fill="auto"/>
          </w:tcPr>
          <w:p w14:paraId="06996759" w14:textId="73EBD096" w:rsidR="004967E5" w:rsidRPr="00153F6D" w:rsidRDefault="004967E5" w:rsidP="00153F6D">
            <w:pPr>
              <w:spacing w:line="260" w:lineRule="exact"/>
              <w:jc w:val="left"/>
            </w:pPr>
            <w:r w:rsidRPr="00153F6D">
              <w:t>dovod električnega napajanja do razdelilnika, ki je v Skupnem uvozu, je predviden iz dveh smeri in</w:t>
            </w:r>
          </w:p>
          <w:p w14:paraId="1D638D19" w14:textId="461E734F" w:rsidR="00ED126C" w:rsidRPr="00153F6D" w:rsidRDefault="004967E5" w:rsidP="00153F6D">
            <w:pPr>
              <w:spacing w:line="260" w:lineRule="exact"/>
              <w:jc w:val="left"/>
            </w:pPr>
            <w:r w:rsidRPr="00153F6D">
              <w:t>sicer iz FFA NN razdelilnega sestava ali iz FS NN razdelilnega sestava (iz prvo zgrajenega objekta)</w:t>
            </w:r>
          </w:p>
        </w:tc>
        <w:tc>
          <w:tcPr>
            <w:tcW w:w="2122" w:type="dxa"/>
            <w:shd w:val="clear" w:color="auto" w:fill="auto"/>
          </w:tcPr>
          <w:p w14:paraId="27121F02" w14:textId="62B9DA09" w:rsidR="00544243" w:rsidRPr="00153F6D" w:rsidRDefault="00544243" w:rsidP="00153F6D">
            <w:pPr>
              <w:spacing w:line="260" w:lineRule="exact"/>
              <w:jc w:val="left"/>
            </w:pPr>
            <w:r w:rsidRPr="00153F6D">
              <w:t>objekt FFA (NN prostor) ali</w:t>
            </w:r>
          </w:p>
          <w:p w14:paraId="0F28C44A" w14:textId="6FD6D939" w:rsidR="00ED126C" w:rsidRPr="00153F6D" w:rsidRDefault="00544243" w:rsidP="00153F6D">
            <w:pPr>
              <w:spacing w:line="260" w:lineRule="exact"/>
              <w:jc w:val="left"/>
            </w:pPr>
            <w:r w:rsidRPr="00153F6D">
              <w:t>objekt FS (NN prostor)</w:t>
            </w:r>
          </w:p>
        </w:tc>
        <w:tc>
          <w:tcPr>
            <w:tcW w:w="1275" w:type="dxa"/>
            <w:shd w:val="clear" w:color="auto" w:fill="auto"/>
          </w:tcPr>
          <w:p w14:paraId="29FF0AF3" w14:textId="77777777" w:rsidR="00ED126C" w:rsidRPr="00153F6D" w:rsidRDefault="00ED126C" w:rsidP="00153F6D">
            <w:pPr>
              <w:spacing w:line="260" w:lineRule="exact"/>
              <w:jc w:val="left"/>
            </w:pPr>
            <w:r w:rsidRPr="00153F6D">
              <w:t>2682 Brdo</w:t>
            </w:r>
          </w:p>
        </w:tc>
        <w:tc>
          <w:tcPr>
            <w:tcW w:w="1276" w:type="dxa"/>
            <w:shd w:val="clear" w:color="auto" w:fill="auto"/>
          </w:tcPr>
          <w:p w14:paraId="5F5B9AF5" w14:textId="77777777" w:rsidR="0053385F" w:rsidRPr="00153F6D" w:rsidRDefault="00ED126C" w:rsidP="00061B64">
            <w:pPr>
              <w:spacing w:line="260" w:lineRule="exact"/>
              <w:jc w:val="left"/>
            </w:pPr>
            <w:r w:rsidRPr="00153F6D">
              <w:t>1707/3, 1820/5, 1820/6 - preko objekta FFA ali</w:t>
            </w:r>
          </w:p>
          <w:p w14:paraId="01ADACBE" w14:textId="69222E6B" w:rsidR="00ED126C" w:rsidRPr="00153F6D" w:rsidRDefault="00ED126C" w:rsidP="00061B64">
            <w:pPr>
              <w:spacing w:line="260" w:lineRule="exact"/>
              <w:jc w:val="left"/>
            </w:pPr>
            <w:r w:rsidRPr="00153F6D">
              <w:t>1816/3, 1820/5, 1820/6 - preko objekta FS</w:t>
            </w:r>
          </w:p>
        </w:tc>
      </w:tr>
      <w:tr w:rsidR="00740BB0" w:rsidRPr="00153F6D" w14:paraId="65FE7A03" w14:textId="77777777" w:rsidTr="004A523F">
        <w:trPr>
          <w:trHeight w:val="599"/>
        </w:trPr>
        <w:tc>
          <w:tcPr>
            <w:tcW w:w="1272" w:type="dxa"/>
            <w:shd w:val="clear" w:color="auto" w:fill="auto"/>
          </w:tcPr>
          <w:p w14:paraId="74E651CC" w14:textId="77777777" w:rsidR="00ED126C" w:rsidRPr="00153F6D" w:rsidRDefault="00ED126C" w:rsidP="00153F6D">
            <w:pPr>
              <w:spacing w:line="260" w:lineRule="exact"/>
              <w:jc w:val="left"/>
              <w:rPr>
                <w:b/>
                <w:bCs/>
                <w:szCs w:val="18"/>
              </w:rPr>
            </w:pPr>
            <w:r w:rsidRPr="00153F6D">
              <w:rPr>
                <w:b/>
                <w:bCs/>
                <w:szCs w:val="18"/>
              </w:rPr>
              <w:t>odvajanje fekalnih voda</w:t>
            </w:r>
          </w:p>
        </w:tc>
        <w:tc>
          <w:tcPr>
            <w:tcW w:w="2702" w:type="dxa"/>
            <w:shd w:val="clear" w:color="auto" w:fill="auto"/>
          </w:tcPr>
          <w:p w14:paraId="216D9782" w14:textId="77777777" w:rsidR="0050292C" w:rsidRPr="00153F6D" w:rsidRDefault="0050292C" w:rsidP="00153F6D">
            <w:pPr>
              <w:spacing w:line="260" w:lineRule="exact"/>
              <w:jc w:val="left"/>
            </w:pPr>
            <w:r w:rsidRPr="00153F6D">
              <w:t>preko novih internih zbirnih sistemov</w:t>
            </w:r>
          </w:p>
          <w:p w14:paraId="045A1C70" w14:textId="77777777" w:rsidR="0050292C" w:rsidRPr="00153F6D" w:rsidRDefault="0050292C" w:rsidP="00153F6D">
            <w:pPr>
              <w:spacing w:line="260" w:lineRule="exact"/>
              <w:jc w:val="left"/>
            </w:pPr>
            <w:r w:rsidRPr="00153F6D">
              <w:t>načrtovanih v novih javnih površinah (zelenice, trgi, dostopne poti) in preko črpališča s tlačnim</w:t>
            </w:r>
          </w:p>
          <w:p w14:paraId="42DCFF76" w14:textId="1001AFBC" w:rsidR="00ED126C" w:rsidRPr="00153F6D" w:rsidRDefault="0050292C" w:rsidP="00153F6D">
            <w:pPr>
              <w:spacing w:line="260" w:lineRule="exact"/>
              <w:jc w:val="left"/>
            </w:pPr>
            <w:r w:rsidRPr="00153F6D">
              <w:t>vodom pod Glinščico priključene na obstoječ javni kanal DN300 na severni strani Glinščice</w:t>
            </w:r>
          </w:p>
        </w:tc>
        <w:tc>
          <w:tcPr>
            <w:tcW w:w="2122" w:type="dxa"/>
            <w:shd w:val="clear" w:color="auto" w:fill="auto"/>
          </w:tcPr>
          <w:p w14:paraId="3341318D" w14:textId="77777777" w:rsidR="00ED126C" w:rsidRPr="00153F6D" w:rsidRDefault="00ED126C" w:rsidP="00153F6D">
            <w:pPr>
              <w:spacing w:line="260" w:lineRule="exact"/>
              <w:jc w:val="left"/>
            </w:pPr>
            <w:r w:rsidRPr="00153F6D">
              <w:t>priključek na obstoječ javni</w:t>
            </w:r>
          </w:p>
          <w:p w14:paraId="6716C656" w14:textId="77777777" w:rsidR="00ED126C" w:rsidRPr="00153F6D" w:rsidRDefault="00ED126C" w:rsidP="00153F6D">
            <w:pPr>
              <w:spacing w:line="260" w:lineRule="exact"/>
              <w:jc w:val="left"/>
            </w:pPr>
            <w:r w:rsidRPr="00153F6D">
              <w:t>kanal DN300 na levem bregu</w:t>
            </w:r>
          </w:p>
          <w:p w14:paraId="6FC3C275" w14:textId="77777777" w:rsidR="00ED126C" w:rsidRPr="00153F6D" w:rsidRDefault="00ED126C" w:rsidP="00153F6D">
            <w:pPr>
              <w:spacing w:line="260" w:lineRule="exact"/>
              <w:jc w:val="left"/>
            </w:pPr>
            <w:r w:rsidRPr="00153F6D">
              <w:t>Glinščice</w:t>
            </w:r>
          </w:p>
        </w:tc>
        <w:tc>
          <w:tcPr>
            <w:tcW w:w="1275" w:type="dxa"/>
            <w:shd w:val="clear" w:color="auto" w:fill="auto"/>
          </w:tcPr>
          <w:p w14:paraId="4407EDF3" w14:textId="77777777" w:rsidR="00ED126C" w:rsidRPr="00153F6D" w:rsidRDefault="00ED126C" w:rsidP="00153F6D">
            <w:pPr>
              <w:spacing w:line="260" w:lineRule="exact"/>
              <w:jc w:val="left"/>
            </w:pPr>
            <w:r w:rsidRPr="00153F6D">
              <w:t>2682 Brdo</w:t>
            </w:r>
          </w:p>
        </w:tc>
        <w:tc>
          <w:tcPr>
            <w:tcW w:w="1276" w:type="dxa"/>
            <w:shd w:val="clear" w:color="auto" w:fill="auto"/>
          </w:tcPr>
          <w:p w14:paraId="7F406F65" w14:textId="77777777" w:rsidR="00ED126C" w:rsidRPr="00153F6D" w:rsidRDefault="00ED126C" w:rsidP="00153F6D">
            <w:pPr>
              <w:spacing w:line="260" w:lineRule="exact"/>
            </w:pPr>
            <w:r w:rsidRPr="00153F6D">
              <w:t>1707/4, 1820/6, 1866/1, 1424/1</w:t>
            </w:r>
          </w:p>
        </w:tc>
      </w:tr>
      <w:tr w:rsidR="00740BB0" w:rsidRPr="00153F6D" w14:paraId="38C1225D" w14:textId="77777777" w:rsidTr="004A523F">
        <w:tc>
          <w:tcPr>
            <w:tcW w:w="1272" w:type="dxa"/>
            <w:shd w:val="clear" w:color="auto" w:fill="auto"/>
          </w:tcPr>
          <w:p w14:paraId="6E9BBCE6" w14:textId="77777777" w:rsidR="00ED126C" w:rsidRPr="00153F6D" w:rsidRDefault="00ED126C" w:rsidP="00153F6D">
            <w:pPr>
              <w:spacing w:line="260" w:lineRule="exact"/>
              <w:jc w:val="left"/>
              <w:rPr>
                <w:b/>
                <w:bCs/>
                <w:szCs w:val="18"/>
              </w:rPr>
            </w:pPr>
            <w:r w:rsidRPr="00153F6D">
              <w:rPr>
                <w:b/>
                <w:bCs/>
                <w:szCs w:val="18"/>
              </w:rPr>
              <w:t>odvajanje meteornih voda</w:t>
            </w:r>
          </w:p>
        </w:tc>
        <w:tc>
          <w:tcPr>
            <w:tcW w:w="2702" w:type="dxa"/>
            <w:shd w:val="clear" w:color="auto" w:fill="auto"/>
          </w:tcPr>
          <w:p w14:paraId="0D308894" w14:textId="4BF03531" w:rsidR="0050292C" w:rsidRPr="00153F6D" w:rsidRDefault="0050292C" w:rsidP="00153F6D">
            <w:pPr>
              <w:spacing w:line="260" w:lineRule="exact"/>
              <w:jc w:val="left"/>
            </w:pPr>
            <w:r w:rsidRPr="00153F6D">
              <w:t>nova</w:t>
            </w:r>
          </w:p>
          <w:p w14:paraId="19F44DE4" w14:textId="4202F577" w:rsidR="0050292C" w:rsidRPr="00153F6D" w:rsidRDefault="0050292C" w:rsidP="00153F6D">
            <w:pPr>
              <w:spacing w:line="260" w:lineRule="exact"/>
              <w:jc w:val="left"/>
            </w:pPr>
            <w:r w:rsidRPr="00153F6D">
              <w:t>zbirna padavinska kanalizacija območja fakultet, ki bo preko novih in obnovljenih ter povečanih</w:t>
            </w:r>
          </w:p>
          <w:p w14:paraId="67AAAE66" w14:textId="4C5CD92D" w:rsidR="00ED126C" w:rsidRPr="00153F6D" w:rsidRDefault="0050292C" w:rsidP="00153F6D">
            <w:pPr>
              <w:spacing w:line="260" w:lineRule="exact"/>
              <w:jc w:val="left"/>
            </w:pPr>
            <w:r w:rsidRPr="00153F6D">
              <w:t>obstoječih zadrževalnikov speljana v Glinščico</w:t>
            </w:r>
          </w:p>
        </w:tc>
        <w:tc>
          <w:tcPr>
            <w:tcW w:w="2122" w:type="dxa"/>
            <w:shd w:val="clear" w:color="auto" w:fill="auto"/>
          </w:tcPr>
          <w:p w14:paraId="1D447D67" w14:textId="6EDA2FF2" w:rsidR="00544243" w:rsidRPr="00153F6D" w:rsidRDefault="00544243" w:rsidP="00153F6D">
            <w:pPr>
              <w:spacing w:line="260" w:lineRule="exact"/>
              <w:jc w:val="left"/>
            </w:pPr>
            <w:r w:rsidRPr="00153F6D">
              <w:t>novi iztok v Glinščico (z novo</w:t>
            </w:r>
          </w:p>
          <w:p w14:paraId="678B9DCD" w14:textId="77777777" w:rsidR="00544243" w:rsidRPr="00153F6D" w:rsidRDefault="00544243" w:rsidP="00153F6D">
            <w:pPr>
              <w:spacing w:line="260" w:lineRule="exact"/>
              <w:jc w:val="left"/>
            </w:pPr>
            <w:r w:rsidRPr="00153F6D">
              <w:t>iztočno glavo) iz novega</w:t>
            </w:r>
          </w:p>
          <w:p w14:paraId="7545508A" w14:textId="36EC736F" w:rsidR="00544243" w:rsidRPr="00153F6D" w:rsidRDefault="00544243" w:rsidP="00153F6D">
            <w:pPr>
              <w:spacing w:line="260" w:lineRule="exact"/>
              <w:jc w:val="left"/>
            </w:pPr>
            <w:r w:rsidRPr="00153F6D">
              <w:t>zahodnega zadrževalnika FFA</w:t>
            </w:r>
            <w:r w:rsidR="00740BB0" w:rsidRPr="00153F6D">
              <w:t xml:space="preserve"> </w:t>
            </w:r>
            <w:r w:rsidRPr="00153F6D">
              <w:t>(ZS4),</w:t>
            </w:r>
          </w:p>
          <w:p w14:paraId="702655AC" w14:textId="77777777" w:rsidR="00544243" w:rsidRPr="00153F6D" w:rsidRDefault="00544243" w:rsidP="00153F6D">
            <w:pPr>
              <w:spacing w:line="260" w:lineRule="exact"/>
              <w:jc w:val="left"/>
            </w:pPr>
          </w:p>
          <w:p w14:paraId="7F2FBF88" w14:textId="771A395E" w:rsidR="00544243" w:rsidRPr="00153F6D" w:rsidRDefault="00544243" w:rsidP="00153F6D">
            <w:pPr>
              <w:spacing w:line="260" w:lineRule="exact"/>
              <w:jc w:val="left"/>
            </w:pPr>
            <w:r w:rsidRPr="00153F6D">
              <w:t xml:space="preserve">preureditev </w:t>
            </w:r>
            <w:proofErr w:type="spellStart"/>
            <w:r w:rsidRPr="00153F6D">
              <w:t>obst</w:t>
            </w:r>
            <w:proofErr w:type="spellEnd"/>
            <w:r w:rsidRPr="00153F6D">
              <w:t>. iztoka v</w:t>
            </w:r>
          </w:p>
          <w:p w14:paraId="7DEE2E87" w14:textId="48D97B2F" w:rsidR="00544243" w:rsidRPr="00153F6D" w:rsidRDefault="00544243" w:rsidP="00153F6D">
            <w:pPr>
              <w:spacing w:line="260" w:lineRule="exact"/>
              <w:jc w:val="left"/>
            </w:pPr>
            <w:r w:rsidRPr="00153F6D">
              <w:t>Glinščico (z novo iztočno glavo)</w:t>
            </w:r>
            <w:r w:rsidR="00740BB0" w:rsidRPr="00153F6D">
              <w:t xml:space="preserve"> </w:t>
            </w:r>
            <w:r w:rsidRPr="00153F6D">
              <w:t xml:space="preserve">iz </w:t>
            </w:r>
            <w:r w:rsidRPr="00153F6D">
              <w:lastRenderedPageBreak/>
              <w:t>preoblikovanega severnega</w:t>
            </w:r>
            <w:r w:rsidR="00740BB0" w:rsidRPr="00153F6D">
              <w:t xml:space="preserve"> </w:t>
            </w:r>
            <w:r w:rsidRPr="00153F6D">
              <w:t>zadrževalnika FKKT+FS+FFA</w:t>
            </w:r>
            <w:r w:rsidR="00740BB0" w:rsidRPr="00153F6D">
              <w:t xml:space="preserve"> </w:t>
            </w:r>
            <w:r w:rsidRPr="00153F6D">
              <w:t>(ZS3),</w:t>
            </w:r>
          </w:p>
          <w:p w14:paraId="2BB621AA" w14:textId="77777777" w:rsidR="00544243" w:rsidRPr="00153F6D" w:rsidRDefault="00544243" w:rsidP="00153F6D">
            <w:pPr>
              <w:spacing w:line="260" w:lineRule="exact"/>
              <w:jc w:val="left"/>
            </w:pPr>
          </w:p>
          <w:p w14:paraId="66F02861" w14:textId="6FB50871" w:rsidR="00ED126C" w:rsidRPr="00153F6D" w:rsidRDefault="00544243" w:rsidP="00153F6D">
            <w:pPr>
              <w:spacing w:line="260" w:lineRule="exact"/>
              <w:jc w:val="left"/>
            </w:pPr>
            <w:r w:rsidRPr="00153F6D">
              <w:t>novi vtok v obstoječ</w:t>
            </w:r>
            <w:r w:rsidR="00740BB0" w:rsidRPr="00153F6D">
              <w:t xml:space="preserve"> </w:t>
            </w:r>
            <w:r w:rsidRPr="00153F6D">
              <w:t>severovzhodni zadrževalnik FRI</w:t>
            </w:r>
            <w:r w:rsidR="00740BB0" w:rsidRPr="00153F6D">
              <w:t xml:space="preserve"> </w:t>
            </w:r>
            <w:r w:rsidRPr="00153F6D">
              <w:t>z obstoječim iztokom</w:t>
            </w:r>
          </w:p>
        </w:tc>
        <w:tc>
          <w:tcPr>
            <w:tcW w:w="1275" w:type="dxa"/>
            <w:shd w:val="clear" w:color="auto" w:fill="auto"/>
          </w:tcPr>
          <w:p w14:paraId="264A0A53" w14:textId="77777777" w:rsidR="00ED126C" w:rsidRPr="00153F6D" w:rsidRDefault="00ED126C" w:rsidP="00153F6D">
            <w:pPr>
              <w:spacing w:line="260" w:lineRule="exact"/>
              <w:jc w:val="left"/>
            </w:pPr>
            <w:r w:rsidRPr="00153F6D">
              <w:lastRenderedPageBreak/>
              <w:t>2682 Brdo</w:t>
            </w:r>
          </w:p>
        </w:tc>
        <w:tc>
          <w:tcPr>
            <w:tcW w:w="1276" w:type="dxa"/>
            <w:shd w:val="clear" w:color="auto" w:fill="auto"/>
          </w:tcPr>
          <w:p w14:paraId="6611178B" w14:textId="43E81CB3" w:rsidR="00ED126C" w:rsidRPr="00153F6D" w:rsidRDefault="00544243" w:rsidP="00153F6D">
            <w:pPr>
              <w:spacing w:line="260" w:lineRule="exact"/>
            </w:pPr>
            <w:r w:rsidRPr="00153F6D">
              <w:t>1706, 1707/4, 1817/3, 1817/5, 1820/5, 1820/6, 1821/2, 1822/2, 1866/1</w:t>
            </w:r>
          </w:p>
        </w:tc>
      </w:tr>
      <w:tr w:rsidR="00740BB0" w:rsidRPr="00153F6D" w14:paraId="7EADB2B8" w14:textId="77777777" w:rsidTr="004A523F">
        <w:tc>
          <w:tcPr>
            <w:tcW w:w="1272" w:type="dxa"/>
            <w:shd w:val="clear" w:color="auto" w:fill="auto"/>
          </w:tcPr>
          <w:p w14:paraId="64500EB8" w14:textId="77777777" w:rsidR="00ED126C" w:rsidRPr="00153F6D" w:rsidRDefault="00ED126C" w:rsidP="00153F6D">
            <w:pPr>
              <w:spacing w:line="260" w:lineRule="exact"/>
              <w:jc w:val="left"/>
              <w:rPr>
                <w:b/>
                <w:bCs/>
                <w:szCs w:val="18"/>
              </w:rPr>
            </w:pPr>
            <w:r w:rsidRPr="00153F6D">
              <w:rPr>
                <w:b/>
                <w:bCs/>
                <w:szCs w:val="18"/>
              </w:rPr>
              <w:t>dostop do javne poti ali ceste</w:t>
            </w:r>
          </w:p>
        </w:tc>
        <w:tc>
          <w:tcPr>
            <w:tcW w:w="2702" w:type="dxa"/>
            <w:shd w:val="clear" w:color="auto" w:fill="auto"/>
          </w:tcPr>
          <w:p w14:paraId="3297D492" w14:textId="0029A019" w:rsidR="00C72CEE" w:rsidRPr="00153F6D" w:rsidRDefault="00C72CEE" w:rsidP="00153F6D">
            <w:pPr>
              <w:spacing w:line="260" w:lineRule="exact"/>
              <w:jc w:val="left"/>
            </w:pPr>
            <w:r w:rsidRPr="00153F6D">
              <w:t>s severne strani, z Večne poti (odsek 212691,</w:t>
            </w:r>
          </w:p>
          <w:p w14:paraId="6E5186E0" w14:textId="1A2468AA" w:rsidR="00ED126C" w:rsidRPr="00153F6D" w:rsidRDefault="00C72CEE" w:rsidP="00153F6D">
            <w:pPr>
              <w:spacing w:line="260" w:lineRule="exact"/>
              <w:jc w:val="left"/>
            </w:pPr>
            <w:r w:rsidRPr="00153F6D">
              <w:t>LZ – zbirna mestna cesta)</w:t>
            </w:r>
          </w:p>
        </w:tc>
        <w:tc>
          <w:tcPr>
            <w:tcW w:w="2122" w:type="dxa"/>
            <w:shd w:val="clear" w:color="auto" w:fill="auto"/>
          </w:tcPr>
          <w:p w14:paraId="4ED1CC1D" w14:textId="75A15D12" w:rsidR="00ED126C" w:rsidRPr="00153F6D" w:rsidRDefault="000A7DB6" w:rsidP="00153F6D">
            <w:pPr>
              <w:spacing w:line="260" w:lineRule="exact"/>
              <w:jc w:val="left"/>
            </w:pPr>
            <w:r w:rsidRPr="00153F6D">
              <w:t>predviden Skupni uvoz FFA in</w:t>
            </w:r>
            <w:r w:rsidR="00740BB0" w:rsidRPr="00153F6D">
              <w:t xml:space="preserve"> </w:t>
            </w:r>
            <w:r w:rsidRPr="00153F6D">
              <w:t xml:space="preserve">FS je </w:t>
            </w:r>
            <w:proofErr w:type="spellStart"/>
            <w:r w:rsidRPr="00153F6D">
              <w:t>pozicioniran</w:t>
            </w:r>
            <w:proofErr w:type="spellEnd"/>
            <w:r w:rsidRPr="00153F6D">
              <w:t xml:space="preserve"> na severni</w:t>
            </w:r>
            <w:r w:rsidR="00740BB0" w:rsidRPr="00153F6D">
              <w:t xml:space="preserve"> </w:t>
            </w:r>
            <w:r w:rsidRPr="00153F6D">
              <w:t>strani območja (med FFA in</w:t>
            </w:r>
            <w:r w:rsidR="00740BB0" w:rsidRPr="00153F6D">
              <w:t xml:space="preserve"> </w:t>
            </w:r>
            <w:r w:rsidRPr="00153F6D">
              <w:t>FKKT) in omogoča dostop do</w:t>
            </w:r>
            <w:r w:rsidR="00740BB0" w:rsidRPr="00153F6D">
              <w:t xml:space="preserve"> </w:t>
            </w:r>
            <w:r w:rsidRPr="00153F6D">
              <w:t>podzemnih garaž FFA in FS za</w:t>
            </w:r>
            <w:r w:rsidR="00740BB0" w:rsidRPr="00153F6D">
              <w:t xml:space="preserve"> </w:t>
            </w:r>
            <w:r w:rsidRPr="00153F6D">
              <w:t>osebna vozila, dostavna vozila in</w:t>
            </w:r>
            <w:r w:rsidR="00740BB0" w:rsidRPr="00153F6D">
              <w:t xml:space="preserve"> </w:t>
            </w:r>
            <w:r w:rsidRPr="00153F6D">
              <w:t>vozila za odvoz odpadkov</w:t>
            </w:r>
          </w:p>
        </w:tc>
        <w:tc>
          <w:tcPr>
            <w:tcW w:w="1275" w:type="dxa"/>
            <w:shd w:val="clear" w:color="auto" w:fill="auto"/>
          </w:tcPr>
          <w:p w14:paraId="61905903" w14:textId="77777777" w:rsidR="00ED126C" w:rsidRPr="00153F6D" w:rsidRDefault="00ED126C" w:rsidP="00153F6D">
            <w:pPr>
              <w:spacing w:line="260" w:lineRule="exact"/>
              <w:jc w:val="left"/>
            </w:pPr>
            <w:r w:rsidRPr="00153F6D">
              <w:t>2682 Brdo</w:t>
            </w:r>
          </w:p>
        </w:tc>
        <w:tc>
          <w:tcPr>
            <w:tcW w:w="1276" w:type="dxa"/>
            <w:shd w:val="clear" w:color="auto" w:fill="auto"/>
          </w:tcPr>
          <w:p w14:paraId="79B3B82E" w14:textId="77777777" w:rsidR="00ED126C" w:rsidRPr="00153F6D" w:rsidRDefault="00ED126C" w:rsidP="00153F6D">
            <w:pPr>
              <w:spacing w:line="260" w:lineRule="exact"/>
            </w:pPr>
            <w:r w:rsidRPr="00153F6D">
              <w:t>1707/4, 1820/6</w:t>
            </w:r>
          </w:p>
        </w:tc>
      </w:tr>
      <w:tr w:rsidR="00740BB0" w:rsidRPr="00153F6D" w14:paraId="0020FAD1" w14:textId="77777777" w:rsidTr="004A523F">
        <w:tc>
          <w:tcPr>
            <w:tcW w:w="1272" w:type="dxa"/>
            <w:shd w:val="clear" w:color="auto" w:fill="auto"/>
          </w:tcPr>
          <w:p w14:paraId="68AE4057" w14:textId="77777777" w:rsidR="00ED126C" w:rsidRPr="00153F6D" w:rsidRDefault="00ED126C" w:rsidP="00153F6D">
            <w:pPr>
              <w:spacing w:line="260" w:lineRule="exact"/>
              <w:jc w:val="left"/>
              <w:rPr>
                <w:b/>
                <w:bCs/>
                <w:szCs w:val="18"/>
              </w:rPr>
            </w:pPr>
            <w:r w:rsidRPr="00153F6D">
              <w:rPr>
                <w:b/>
                <w:bCs/>
                <w:szCs w:val="18"/>
              </w:rPr>
              <w:t>zbiranje kom. odpadkov</w:t>
            </w:r>
          </w:p>
        </w:tc>
        <w:tc>
          <w:tcPr>
            <w:tcW w:w="2702" w:type="dxa"/>
            <w:shd w:val="clear" w:color="auto" w:fill="auto"/>
          </w:tcPr>
          <w:p w14:paraId="7FE7416A" w14:textId="77777777" w:rsidR="00ED126C" w:rsidRPr="00153F6D" w:rsidRDefault="00ED126C" w:rsidP="00153F6D">
            <w:pPr>
              <w:spacing w:line="260" w:lineRule="exact"/>
              <w:jc w:val="left"/>
            </w:pPr>
            <w:r w:rsidRPr="00153F6D">
              <w:t>novo prevzemno mesto</w:t>
            </w:r>
          </w:p>
        </w:tc>
        <w:tc>
          <w:tcPr>
            <w:tcW w:w="2122" w:type="dxa"/>
            <w:shd w:val="clear" w:color="auto" w:fill="auto"/>
          </w:tcPr>
          <w:p w14:paraId="1A687426" w14:textId="60B3798E" w:rsidR="00ED126C" w:rsidRPr="00153F6D" w:rsidRDefault="000A7DB6" w:rsidP="00153F6D">
            <w:pPr>
              <w:spacing w:line="260" w:lineRule="exact"/>
              <w:jc w:val="left"/>
            </w:pPr>
            <w:r w:rsidRPr="00153F6D">
              <w:t>prevzemno mesto za odpadke</w:t>
            </w:r>
            <w:r w:rsidR="006426A9" w:rsidRPr="00153F6D">
              <w:t xml:space="preserve"> </w:t>
            </w:r>
            <w:r w:rsidRPr="00153F6D">
              <w:t>obeh fakultet - na mestu razcepa</w:t>
            </w:r>
            <w:r w:rsidR="00740BB0" w:rsidRPr="00153F6D">
              <w:t xml:space="preserve"> </w:t>
            </w:r>
            <w:r w:rsidRPr="00153F6D">
              <w:t>(Y) skupnega uvoza v kletno</w:t>
            </w:r>
            <w:r w:rsidR="00740BB0" w:rsidRPr="00153F6D">
              <w:t xml:space="preserve"> </w:t>
            </w:r>
            <w:r w:rsidRPr="00153F6D">
              <w:t>garažo FS in v kletno garažo</w:t>
            </w:r>
            <w:r w:rsidR="00740BB0" w:rsidRPr="00153F6D">
              <w:t xml:space="preserve"> </w:t>
            </w:r>
            <w:r w:rsidRPr="00153F6D">
              <w:t>FFA</w:t>
            </w:r>
          </w:p>
        </w:tc>
        <w:tc>
          <w:tcPr>
            <w:tcW w:w="1275" w:type="dxa"/>
            <w:shd w:val="clear" w:color="auto" w:fill="auto"/>
          </w:tcPr>
          <w:p w14:paraId="343CA887" w14:textId="77777777" w:rsidR="00ED126C" w:rsidRPr="00153F6D" w:rsidRDefault="00ED126C" w:rsidP="00153F6D">
            <w:pPr>
              <w:spacing w:line="260" w:lineRule="exact"/>
              <w:jc w:val="left"/>
            </w:pPr>
            <w:r w:rsidRPr="00153F6D">
              <w:t>2682 Brdo</w:t>
            </w:r>
          </w:p>
        </w:tc>
        <w:tc>
          <w:tcPr>
            <w:tcW w:w="1276" w:type="dxa"/>
            <w:shd w:val="clear" w:color="auto" w:fill="auto"/>
          </w:tcPr>
          <w:p w14:paraId="161A0AE7" w14:textId="77777777" w:rsidR="00ED126C" w:rsidRPr="00153F6D" w:rsidRDefault="00ED126C" w:rsidP="00153F6D">
            <w:pPr>
              <w:spacing w:line="260" w:lineRule="exact"/>
            </w:pPr>
            <w:r w:rsidRPr="00153F6D">
              <w:t>1820/6</w:t>
            </w:r>
          </w:p>
        </w:tc>
      </w:tr>
      <w:tr w:rsidR="00740BB0" w:rsidRPr="00153F6D" w14:paraId="783DA782" w14:textId="77777777" w:rsidTr="004A523F">
        <w:tc>
          <w:tcPr>
            <w:tcW w:w="1272" w:type="dxa"/>
            <w:shd w:val="clear" w:color="auto" w:fill="auto"/>
          </w:tcPr>
          <w:p w14:paraId="0571D923" w14:textId="77777777" w:rsidR="00740BB0" w:rsidRPr="00153F6D" w:rsidRDefault="00740BB0" w:rsidP="00153F6D">
            <w:pPr>
              <w:spacing w:line="260" w:lineRule="exact"/>
              <w:jc w:val="left"/>
              <w:rPr>
                <w:b/>
                <w:bCs/>
                <w:szCs w:val="18"/>
              </w:rPr>
            </w:pPr>
            <w:proofErr w:type="spellStart"/>
            <w:r w:rsidRPr="00153F6D">
              <w:rPr>
                <w:b/>
                <w:bCs/>
                <w:szCs w:val="18"/>
              </w:rPr>
              <w:t>telekomuni</w:t>
            </w:r>
            <w:proofErr w:type="spellEnd"/>
          </w:p>
          <w:p w14:paraId="0C42CE90" w14:textId="0AA8B69A" w:rsidR="00ED126C" w:rsidRPr="00153F6D" w:rsidRDefault="00740BB0" w:rsidP="00153F6D">
            <w:pPr>
              <w:spacing w:line="260" w:lineRule="exact"/>
              <w:jc w:val="left"/>
              <w:rPr>
                <w:b/>
                <w:bCs/>
                <w:szCs w:val="18"/>
              </w:rPr>
            </w:pPr>
            <w:proofErr w:type="spellStart"/>
            <w:r w:rsidRPr="00153F6D">
              <w:rPr>
                <w:b/>
                <w:bCs/>
                <w:szCs w:val="18"/>
              </w:rPr>
              <w:t>kacije</w:t>
            </w:r>
            <w:proofErr w:type="spellEnd"/>
          </w:p>
        </w:tc>
        <w:tc>
          <w:tcPr>
            <w:tcW w:w="2702" w:type="dxa"/>
            <w:shd w:val="clear" w:color="auto" w:fill="auto"/>
          </w:tcPr>
          <w:p w14:paraId="79FB2B59" w14:textId="2FC8E064" w:rsidR="00ED126C" w:rsidRPr="00153F6D" w:rsidRDefault="00C72CEE" w:rsidP="00153F6D">
            <w:pPr>
              <w:spacing w:line="260" w:lineRule="exact"/>
              <w:jc w:val="left"/>
            </w:pPr>
            <w:r w:rsidRPr="00153F6D">
              <w:t>ureditev dostopa do TK omrežja - podaljšanje obstoječega TK omrežja</w:t>
            </w:r>
          </w:p>
        </w:tc>
        <w:tc>
          <w:tcPr>
            <w:tcW w:w="2122" w:type="dxa"/>
            <w:shd w:val="clear" w:color="auto" w:fill="auto"/>
          </w:tcPr>
          <w:p w14:paraId="74EB55D8" w14:textId="689ECBA2" w:rsidR="00FF0016" w:rsidRPr="00153F6D" w:rsidRDefault="00FF0016" w:rsidP="00153F6D">
            <w:pPr>
              <w:spacing w:line="260" w:lineRule="exact"/>
              <w:jc w:val="left"/>
            </w:pPr>
            <w:r w:rsidRPr="00153F6D">
              <w:t>od obstoječih TK jaškov s</w:t>
            </w:r>
          </w:p>
          <w:p w14:paraId="28C6C1B8" w14:textId="0DA1737C" w:rsidR="00FF0016" w:rsidRPr="00153F6D" w:rsidRDefault="00FF0016" w:rsidP="00153F6D">
            <w:pPr>
              <w:spacing w:line="260" w:lineRule="exact"/>
              <w:jc w:val="left"/>
            </w:pPr>
            <w:r w:rsidRPr="00153F6D">
              <w:t>spojkami (obeh operaterjev) je</w:t>
            </w:r>
            <w:r w:rsidR="00740BB0" w:rsidRPr="00153F6D">
              <w:t xml:space="preserve"> </w:t>
            </w:r>
            <w:r w:rsidRPr="00153F6D">
              <w:t>predvidena izvedba nove</w:t>
            </w:r>
          </w:p>
          <w:p w14:paraId="6B0ACB7C" w14:textId="46545A52" w:rsidR="00ED126C" w:rsidRPr="00153F6D" w:rsidRDefault="00FF0016" w:rsidP="00153F6D">
            <w:pPr>
              <w:spacing w:line="260" w:lineRule="exact"/>
              <w:jc w:val="left"/>
            </w:pPr>
            <w:r w:rsidRPr="00153F6D">
              <w:t>kabelske kanalizacije 2 x ∅110</w:t>
            </w:r>
            <w:r w:rsidR="00740BB0" w:rsidRPr="00153F6D">
              <w:t xml:space="preserve"> </w:t>
            </w:r>
            <w:r w:rsidRPr="00153F6D">
              <w:t>mm po vzhodni strani in južni</w:t>
            </w:r>
            <w:r w:rsidR="00740BB0" w:rsidRPr="00153F6D">
              <w:t xml:space="preserve"> </w:t>
            </w:r>
            <w:r w:rsidRPr="00153F6D">
              <w:t>strani FRI ter vzhodni in južni</w:t>
            </w:r>
            <w:r w:rsidR="00740BB0" w:rsidRPr="00153F6D">
              <w:t xml:space="preserve"> </w:t>
            </w:r>
            <w:r w:rsidRPr="00153F6D">
              <w:t>strani območja novi fakultet (FS</w:t>
            </w:r>
            <w:r w:rsidR="00740BB0" w:rsidRPr="00153F6D">
              <w:t xml:space="preserve"> </w:t>
            </w:r>
            <w:r w:rsidRPr="00153F6D">
              <w:t>in FFA).</w:t>
            </w:r>
          </w:p>
        </w:tc>
        <w:tc>
          <w:tcPr>
            <w:tcW w:w="1275" w:type="dxa"/>
            <w:shd w:val="clear" w:color="auto" w:fill="auto"/>
          </w:tcPr>
          <w:p w14:paraId="182D4D22" w14:textId="77777777" w:rsidR="00ED126C" w:rsidRPr="00153F6D" w:rsidRDefault="00ED126C" w:rsidP="00153F6D">
            <w:pPr>
              <w:spacing w:line="260" w:lineRule="exact"/>
              <w:jc w:val="left"/>
            </w:pPr>
            <w:r w:rsidRPr="00153F6D">
              <w:t>2682 Brdo</w:t>
            </w:r>
          </w:p>
        </w:tc>
        <w:tc>
          <w:tcPr>
            <w:tcW w:w="1276" w:type="dxa"/>
            <w:shd w:val="clear" w:color="auto" w:fill="auto"/>
          </w:tcPr>
          <w:p w14:paraId="1CF4D936" w14:textId="568F7FBA" w:rsidR="00ED126C" w:rsidRPr="00153F6D" w:rsidRDefault="000A7DB6" w:rsidP="00153F6D">
            <w:pPr>
              <w:spacing w:line="260" w:lineRule="exact"/>
            </w:pPr>
            <w:r w:rsidRPr="00153F6D">
              <w:t>1820/6, 1821/2, 1822/2, 1817/5, 1817/6, 1817/4, 1816/2, 1816/3, 1820/5</w:t>
            </w:r>
          </w:p>
        </w:tc>
      </w:tr>
    </w:tbl>
    <w:p w14:paraId="7DE7DE66" w14:textId="77777777" w:rsidR="00F13E04" w:rsidRPr="00153F6D" w:rsidRDefault="00F13E04" w:rsidP="00153F6D">
      <w:pPr>
        <w:spacing w:line="260" w:lineRule="exact"/>
      </w:pPr>
    </w:p>
    <w:p w14:paraId="434BDACD" w14:textId="77777777" w:rsidR="00F13E04" w:rsidRPr="00153F6D" w:rsidRDefault="00F13E04" w:rsidP="00153F6D">
      <w:pPr>
        <w:pStyle w:val="NatevanjeIIIIII"/>
        <w:spacing w:line="260" w:lineRule="exact"/>
      </w:pPr>
      <w:r w:rsidRPr="00153F6D">
        <w:rPr>
          <w:kern w:val="32"/>
        </w:rPr>
        <w:t>Podrobnejši</w:t>
      </w:r>
      <w:r w:rsidRPr="00153F6D">
        <w:t xml:space="preserve"> </w:t>
      </w:r>
      <w:proofErr w:type="spellStart"/>
      <w:r w:rsidRPr="00153F6D">
        <w:rPr>
          <w:kern w:val="32"/>
        </w:rPr>
        <w:t>mikrolokacijski</w:t>
      </w:r>
      <w:proofErr w:type="spellEnd"/>
      <w:r w:rsidRPr="00153F6D">
        <w:t>, ekološki, tehnični, oblikovalski in okoljevarstveni pogoji obravnavanega posega, ki so za investitorja obvezujoči, so določeni v dokumentaciji, ki je sestavni del tega dovoljenja:</w:t>
      </w:r>
    </w:p>
    <w:p w14:paraId="5015CC1B" w14:textId="77777777" w:rsidR="00F13E04" w:rsidRPr="00153F6D" w:rsidRDefault="00F13E04" w:rsidP="00153F6D">
      <w:pPr>
        <w:spacing w:line="260" w:lineRule="exact"/>
      </w:pPr>
    </w:p>
    <w:p w14:paraId="5A6EC94E" w14:textId="77777777" w:rsidR="00166ED6" w:rsidRPr="00153F6D" w:rsidRDefault="00F13E04" w:rsidP="00153F6D">
      <w:pPr>
        <w:pStyle w:val="NatevanjeABC"/>
        <w:spacing w:line="260" w:lineRule="exact"/>
        <w:rPr>
          <w:b/>
        </w:rPr>
      </w:pPr>
      <w:r w:rsidRPr="00153F6D">
        <w:rPr>
          <w:b/>
        </w:rPr>
        <w:t>Projektna dokumentacija za pridobitev mnenj in gradbenega dovoljenja</w:t>
      </w:r>
    </w:p>
    <w:p w14:paraId="31CF97F5" w14:textId="51DB057F" w:rsidR="00C36517" w:rsidRPr="00153F6D" w:rsidRDefault="00C36517" w:rsidP="00AD0581">
      <w:pPr>
        <w:pStyle w:val="Zamik1"/>
        <w:numPr>
          <w:ilvl w:val="0"/>
          <w:numId w:val="10"/>
        </w:numPr>
      </w:pPr>
      <w:r w:rsidRPr="00153F6D">
        <w:t xml:space="preserve">Fakulteta za farmacijo: št. projekta </w:t>
      </w:r>
      <w:r w:rsidR="000961CF" w:rsidRPr="00153F6D">
        <w:t>176/2021</w:t>
      </w:r>
      <w:r w:rsidRPr="00153F6D">
        <w:t>, maj 2023,</w:t>
      </w:r>
      <w:r w:rsidR="00D0076C" w:rsidRPr="00153F6D">
        <w:t xml:space="preserve"> dopolnitev 1: čistopis november 2023,</w:t>
      </w:r>
      <w:r w:rsidRPr="00153F6D">
        <w:t xml:space="preserve"> </w:t>
      </w:r>
      <w:r w:rsidR="004B0664" w:rsidRPr="00153F6D">
        <w:t xml:space="preserve">dopolnitev 2: čistopis april 2024, </w:t>
      </w:r>
      <w:r w:rsidRPr="00153F6D">
        <w:t xml:space="preserve">ARHEMA d.o.o., </w:t>
      </w:r>
      <w:r w:rsidR="00716215" w:rsidRPr="00153F6D">
        <w:t>ATELIERARHITEKTI</w:t>
      </w:r>
      <w:r w:rsidRPr="00153F6D">
        <w:t xml:space="preserve"> d.o.o. (v nadaljevanju DGD FFA),</w:t>
      </w:r>
    </w:p>
    <w:p w14:paraId="681B774E" w14:textId="4820B8CE" w:rsidR="00C36517" w:rsidRPr="00153F6D" w:rsidRDefault="00C36517" w:rsidP="00AD0581">
      <w:pPr>
        <w:pStyle w:val="Zamik1"/>
        <w:numPr>
          <w:ilvl w:val="0"/>
          <w:numId w:val="10"/>
        </w:numPr>
      </w:pPr>
      <w:r w:rsidRPr="00153F6D">
        <w:lastRenderedPageBreak/>
        <w:t xml:space="preserve">Fakulteta za strojništvo: št. projekta 362-19, maj 2023, </w:t>
      </w:r>
      <w:r w:rsidR="00D0076C" w:rsidRPr="00153F6D">
        <w:t xml:space="preserve">dopolnitev 1: čistopis november 2023, </w:t>
      </w:r>
      <w:r w:rsidR="004500DE" w:rsidRPr="00153F6D">
        <w:t xml:space="preserve">dopolnitev 2: čistopis april 2024, </w:t>
      </w:r>
      <w:r w:rsidRPr="00153F6D">
        <w:t xml:space="preserve">IBE </w:t>
      </w:r>
      <w:proofErr w:type="spellStart"/>
      <w:r w:rsidRPr="00153F6D">
        <w:t>d.d</w:t>
      </w:r>
      <w:proofErr w:type="spellEnd"/>
      <w:r w:rsidRPr="00153F6D">
        <w:t>. / SADAR + VUGA d.o.o.</w:t>
      </w:r>
      <w:r w:rsidRPr="00153F6D">
        <w:rPr>
          <w:b/>
          <w:bCs/>
        </w:rPr>
        <w:t xml:space="preserve"> </w:t>
      </w:r>
      <w:r w:rsidRPr="00153F6D">
        <w:t xml:space="preserve">(v nadaljevanju DGD </w:t>
      </w:r>
      <w:r w:rsidR="00754888" w:rsidRPr="00153F6D">
        <w:t>FS</w:t>
      </w:r>
      <w:r w:rsidRPr="00153F6D">
        <w:t>),</w:t>
      </w:r>
    </w:p>
    <w:p w14:paraId="00BCE493" w14:textId="201DC0B6" w:rsidR="00C36517" w:rsidRPr="00153F6D" w:rsidRDefault="00C36517" w:rsidP="00AD0581">
      <w:pPr>
        <w:pStyle w:val="Zamik1"/>
        <w:numPr>
          <w:ilvl w:val="0"/>
          <w:numId w:val="10"/>
        </w:numPr>
      </w:pPr>
      <w:r w:rsidRPr="00153F6D">
        <w:t>Skupni uvoz in zunanja ureditev</w:t>
      </w:r>
      <w:r w:rsidR="00D63B01" w:rsidRPr="00153F6D">
        <w:t xml:space="preserve"> FS in FFA</w:t>
      </w:r>
      <w:r w:rsidRPr="00153F6D">
        <w:t xml:space="preserve">: št. projekta 380-20, maj 2023, </w:t>
      </w:r>
      <w:r w:rsidR="00D0076C" w:rsidRPr="00153F6D">
        <w:t xml:space="preserve">dopolnitev 1: čistopis november 2023, </w:t>
      </w:r>
      <w:r w:rsidR="004B0664" w:rsidRPr="00153F6D">
        <w:t xml:space="preserve">dopolnitev 2: čistopis april 2024, </w:t>
      </w:r>
      <w:r w:rsidRPr="00153F6D">
        <w:t xml:space="preserve">IBE </w:t>
      </w:r>
      <w:proofErr w:type="spellStart"/>
      <w:r w:rsidRPr="00153F6D">
        <w:t>d.d</w:t>
      </w:r>
      <w:proofErr w:type="spellEnd"/>
      <w:r w:rsidRPr="00153F6D">
        <w:t>. / SADAR + VUGA d.o.o.</w:t>
      </w:r>
      <w:r w:rsidRPr="00153F6D">
        <w:rPr>
          <w:b/>
          <w:bCs/>
        </w:rPr>
        <w:t xml:space="preserve"> </w:t>
      </w:r>
      <w:r w:rsidRPr="00153F6D">
        <w:t>(v nadaljevanju DGD ZU).</w:t>
      </w:r>
    </w:p>
    <w:p w14:paraId="1D25C451" w14:textId="77777777" w:rsidR="00F13E04" w:rsidRPr="00153F6D" w:rsidRDefault="00F13E04" w:rsidP="00153F6D">
      <w:pPr>
        <w:spacing w:line="260" w:lineRule="exact"/>
      </w:pPr>
    </w:p>
    <w:p w14:paraId="53077B38" w14:textId="6ED05C2A" w:rsidR="007D4C57" w:rsidRPr="00153F6D" w:rsidRDefault="007D4C57" w:rsidP="00153F6D">
      <w:pPr>
        <w:pStyle w:val="NatevanjeABC"/>
        <w:spacing w:line="260" w:lineRule="exact"/>
        <w:rPr>
          <w:szCs w:val="20"/>
        </w:rPr>
      </w:pPr>
      <w:r w:rsidRPr="004A523F">
        <w:rPr>
          <w:b/>
          <w:bCs/>
          <w:szCs w:val="20"/>
        </w:rPr>
        <w:t>Poročilo o vplivih na okolje</w:t>
      </w:r>
      <w:r w:rsidR="00085E56" w:rsidRPr="00153F6D">
        <w:rPr>
          <w:szCs w:val="20"/>
        </w:rPr>
        <w:t xml:space="preserve"> za Fakulteto za farmacijo in Fakulteto za strojništvo na območju OPPN 65 </w:t>
      </w:r>
      <w:r w:rsidR="00EF43C2" w:rsidRPr="00153F6D">
        <w:rPr>
          <w:szCs w:val="20"/>
        </w:rPr>
        <w:t>F</w:t>
      </w:r>
      <w:r w:rsidR="00085E56" w:rsidRPr="00153F6D">
        <w:rPr>
          <w:szCs w:val="20"/>
        </w:rPr>
        <w:t xml:space="preserve">akultete ob </w:t>
      </w:r>
      <w:r w:rsidR="00EF43C2" w:rsidRPr="00153F6D">
        <w:rPr>
          <w:szCs w:val="20"/>
        </w:rPr>
        <w:t>B</w:t>
      </w:r>
      <w:r w:rsidR="00085E56" w:rsidRPr="00153F6D">
        <w:rPr>
          <w:szCs w:val="20"/>
        </w:rPr>
        <w:t>iotehniškem središču</w:t>
      </w:r>
      <w:r w:rsidRPr="00153F6D">
        <w:rPr>
          <w:szCs w:val="20"/>
        </w:rPr>
        <w:t xml:space="preserve">, št. 100123-11523 z dne 11. 5. 2023, dopolnjeno dne </w:t>
      </w:r>
      <w:r w:rsidR="00EA3713" w:rsidRPr="00153F6D">
        <w:rPr>
          <w:szCs w:val="20"/>
        </w:rPr>
        <w:t>13. 11. 2023</w:t>
      </w:r>
      <w:r w:rsidR="00623992" w:rsidRPr="00153F6D">
        <w:rPr>
          <w:szCs w:val="20"/>
        </w:rPr>
        <w:t xml:space="preserve"> in</w:t>
      </w:r>
      <w:r w:rsidR="00EA3713" w:rsidRPr="00153F6D">
        <w:rPr>
          <w:szCs w:val="20"/>
        </w:rPr>
        <w:t xml:space="preserve"> 28. 3. 2024,</w:t>
      </w:r>
      <w:r w:rsidRPr="00153F6D">
        <w:rPr>
          <w:szCs w:val="20"/>
        </w:rPr>
        <w:t xml:space="preserve"> izdelovalca GIGA-R d.o.o., Hraše 19b, 1216 Smlednik in E-NET OKOLJE d.o.o., Linhartova cesta 13, Ljubljana (v nadaljevanju PVO).</w:t>
      </w:r>
    </w:p>
    <w:p w14:paraId="27702242" w14:textId="77777777" w:rsidR="00F13E04" w:rsidRPr="00153F6D" w:rsidRDefault="00F13E04" w:rsidP="00153F6D">
      <w:pPr>
        <w:tabs>
          <w:tab w:val="left" w:pos="567"/>
        </w:tabs>
        <w:spacing w:line="260" w:lineRule="exact"/>
      </w:pPr>
    </w:p>
    <w:p w14:paraId="36ED7C7C" w14:textId="77777777" w:rsidR="00153F6D" w:rsidRPr="00153F6D" w:rsidRDefault="00F13E04" w:rsidP="00153F6D">
      <w:pPr>
        <w:pStyle w:val="NatevanjeIIIIII"/>
        <w:spacing w:line="260" w:lineRule="exact"/>
      </w:pPr>
      <w:r w:rsidRPr="00153F6D">
        <w:t xml:space="preserve">K </w:t>
      </w:r>
      <w:r w:rsidRPr="00153F6D">
        <w:rPr>
          <w:kern w:val="32"/>
        </w:rPr>
        <w:t>predmetni</w:t>
      </w:r>
      <w:r w:rsidRPr="00153F6D">
        <w:t xml:space="preserve"> gradnji so podali mnenja pristojni organi in organizacije:</w:t>
      </w:r>
    </w:p>
    <w:p w14:paraId="52153DD3" w14:textId="7F929F12" w:rsidR="004215FA" w:rsidRPr="004A523F" w:rsidRDefault="004215FA" w:rsidP="00AD0581">
      <w:pPr>
        <w:pStyle w:val="Zamik1"/>
      </w:pPr>
      <w:r w:rsidRPr="004A523F">
        <w:t>mnenji št. 35410-21/2023-2570-4 z dne 18. 10. 2023 in št. 35410-21/2023-2570-7 z dne 18. 1. 2024, Ministrstvo za okolje, podnebje in energijo, Langusova ulica 4, 1535 Ljubljana,</w:t>
      </w:r>
      <w:r w:rsidR="00652D64" w:rsidRPr="004A523F">
        <w:t xml:space="preserve"> gp.mope@gov.si,</w:t>
      </w:r>
    </w:p>
    <w:p w14:paraId="13F19CA0" w14:textId="62FEED0B" w:rsidR="004215FA" w:rsidRPr="00153F6D" w:rsidRDefault="004215FA" w:rsidP="00AD0581">
      <w:pPr>
        <w:pStyle w:val="Zamik1"/>
      </w:pPr>
      <w:r w:rsidRPr="00153F6D">
        <w:t>mnenje št. 35019-43/2023-6 z dne 10. 10. 2023, Direkcija RS za vode, Sektor območja srednje Save, Vojkova cesta 52, 1000 Ljubljana,</w:t>
      </w:r>
      <w:r w:rsidR="00652D64" w:rsidRPr="00153F6D">
        <w:t xml:space="preserve"> gp.drsv-lj@gov.si</w:t>
      </w:r>
      <w:r w:rsidR="00F93FB3" w:rsidRPr="00153F6D">
        <w:t>,</w:t>
      </w:r>
    </w:p>
    <w:p w14:paraId="371258DA" w14:textId="227E513A" w:rsidR="004215FA" w:rsidRPr="00153F6D" w:rsidRDefault="004215FA" w:rsidP="00AD0581">
      <w:pPr>
        <w:pStyle w:val="Zamik1"/>
      </w:pPr>
      <w:r w:rsidRPr="00153F6D">
        <w:t>mnenj</w:t>
      </w:r>
      <w:r w:rsidR="00BB3C98" w:rsidRPr="00153F6D">
        <w:t>i</w:t>
      </w:r>
      <w:r w:rsidRPr="00153F6D">
        <w:t xml:space="preserve"> št. 3562-3983/2023-2 z dne 14. 9. 2023 in 3562-3983/2023-4 z dne 28. 5. 2024, Zavod RS za varstvo narave, OE Ljubljana, Cankarjeva cesta 10, 1000 Ljubljana,</w:t>
      </w:r>
      <w:r w:rsidR="00F93FB3" w:rsidRPr="00153F6D">
        <w:t xml:space="preserve"> zrsvn.oelj@zrsvn.si,</w:t>
      </w:r>
    </w:p>
    <w:p w14:paraId="19B95F16" w14:textId="77777777" w:rsidR="00153F6D" w:rsidRPr="00153F6D" w:rsidRDefault="004215FA" w:rsidP="00AD0581">
      <w:pPr>
        <w:pStyle w:val="Zamik1"/>
      </w:pPr>
      <w:r w:rsidRPr="00153F6D">
        <w:t>mnenje št. 350-0013/2017-24 z dne 13. 9. 2023, Zavod za varstvo kulturne dediščine Slovenije, OE Ljubljana, Služba za kulturno dediščino, Tržaška cesta 4, 1000 Ljubljana,</w:t>
      </w:r>
      <w:r w:rsidR="00F93FB3" w:rsidRPr="00153F6D">
        <w:t xml:space="preserve"> tajnistvo.lj@zvkds.si,</w:t>
      </w:r>
    </w:p>
    <w:p w14:paraId="204D0F58" w14:textId="4FCD8021" w:rsidR="00F13E04" w:rsidRPr="00153F6D" w:rsidRDefault="00F13E04" w:rsidP="00AD0581">
      <w:pPr>
        <w:pStyle w:val="Zamik1"/>
      </w:pPr>
      <w:r w:rsidRPr="00153F6D">
        <w:t>mnenje št. 3512-</w:t>
      </w:r>
      <w:r w:rsidR="00EE3139" w:rsidRPr="00153F6D">
        <w:t>634</w:t>
      </w:r>
      <w:r w:rsidRPr="00153F6D">
        <w:t>/202</w:t>
      </w:r>
      <w:r w:rsidR="00EE3139" w:rsidRPr="00153F6D">
        <w:t>3</w:t>
      </w:r>
      <w:r w:rsidRPr="00153F6D">
        <w:t xml:space="preserve">-2 z dne </w:t>
      </w:r>
      <w:r w:rsidR="00EE3139" w:rsidRPr="00153F6D">
        <w:t>5</w:t>
      </w:r>
      <w:r w:rsidRPr="00153F6D">
        <w:t>. </w:t>
      </w:r>
      <w:r w:rsidR="00EE3139" w:rsidRPr="00153F6D">
        <w:t>10</w:t>
      </w:r>
      <w:r w:rsidRPr="00153F6D">
        <w:t>. 202</w:t>
      </w:r>
      <w:r w:rsidR="00EE3139" w:rsidRPr="00153F6D">
        <w:t>3</w:t>
      </w:r>
      <w:r w:rsidRPr="00153F6D">
        <w:t xml:space="preserve">, Mestna občina Ljubljana, Oddelek za urejanje prostora, Poljanska cesta 28, 1000 Ljubljana, </w:t>
      </w:r>
      <w:hyperlink r:id="rId11" w:history="1">
        <w:r w:rsidRPr="00153F6D">
          <w:t>glavna.pisarna@ljubljana.si</w:t>
        </w:r>
      </w:hyperlink>
    </w:p>
    <w:p w14:paraId="336F4313" w14:textId="77777777" w:rsidR="007547FA" w:rsidRPr="00153F6D" w:rsidRDefault="007547FA" w:rsidP="00AD0581">
      <w:pPr>
        <w:pStyle w:val="Zamik1"/>
      </w:pPr>
      <w:r w:rsidRPr="00153F6D">
        <w:t xml:space="preserve">mnenje št. 3511-1351/2023-4 z dne 14. 9. 2023, Mestna občina Ljubljana, Oddelek za gospodarske dejavnosti in promet, Trg mladinskih delovnih brigad 7, 1000 Ljubljana, </w:t>
      </w:r>
      <w:hyperlink r:id="rId12" w:history="1">
        <w:r w:rsidRPr="00153F6D">
          <w:t>glavna.pisarna@ljubljana.si</w:t>
        </w:r>
      </w:hyperlink>
    </w:p>
    <w:p w14:paraId="045B08DA" w14:textId="2638EAF8" w:rsidR="007547FA" w:rsidRPr="00153F6D" w:rsidRDefault="007547FA" w:rsidP="00AD0581">
      <w:pPr>
        <w:pStyle w:val="Zamik1"/>
      </w:pPr>
      <w:r w:rsidRPr="00153F6D">
        <w:t xml:space="preserve">mnenje št. 843-73/2020-12 z dne 21. 9. 2023, Mestna občina Ljubljana, Oddelek za zaščito in reševanje, Zarnikova ulica 3, 1000 Ljubljana, </w:t>
      </w:r>
      <w:hyperlink r:id="rId13" w:history="1">
        <w:r w:rsidRPr="00153F6D">
          <w:t>glavna.pisarna@ljubljana.si</w:t>
        </w:r>
      </w:hyperlink>
    </w:p>
    <w:p w14:paraId="3D216135" w14:textId="377448DE" w:rsidR="00F13E04" w:rsidRPr="00153F6D" w:rsidRDefault="00F13E04" w:rsidP="00AD0581">
      <w:pPr>
        <w:pStyle w:val="Zamik1"/>
      </w:pPr>
      <w:r w:rsidRPr="00153F6D">
        <w:t>mnenje št. 1</w:t>
      </w:r>
      <w:r w:rsidR="005E6846" w:rsidRPr="00153F6D">
        <w:t>464231</w:t>
      </w:r>
      <w:r w:rsidRPr="00153F6D">
        <w:t xml:space="preserve"> (</w:t>
      </w:r>
      <w:r w:rsidR="005E6846" w:rsidRPr="00153F6D">
        <w:t>80961/2023-MK</w:t>
      </w:r>
      <w:r w:rsidRPr="00153F6D">
        <w:t>) z dne 1</w:t>
      </w:r>
      <w:r w:rsidR="005E6846" w:rsidRPr="00153F6D">
        <w:t>2</w:t>
      </w:r>
      <w:r w:rsidRPr="00153F6D">
        <w:t>. </w:t>
      </w:r>
      <w:r w:rsidR="005E6846" w:rsidRPr="00153F6D">
        <w:t>1</w:t>
      </w:r>
      <w:r w:rsidRPr="00153F6D">
        <w:t>. 202</w:t>
      </w:r>
      <w:r w:rsidR="005E6846" w:rsidRPr="00153F6D">
        <w:t>4</w:t>
      </w:r>
      <w:r w:rsidR="007547FA" w:rsidRPr="00153F6D">
        <w:t xml:space="preserve"> (fakulteta za strojništvo)</w:t>
      </w:r>
      <w:r w:rsidRPr="00153F6D">
        <w:t xml:space="preserve">, Elektro Ljubljana </w:t>
      </w:r>
      <w:proofErr w:type="spellStart"/>
      <w:r w:rsidRPr="00153F6D">
        <w:t>d.d</w:t>
      </w:r>
      <w:proofErr w:type="spellEnd"/>
      <w:r w:rsidRPr="00153F6D">
        <w:t xml:space="preserve">., Slovenska cesta 58, 1000 Ljubljana, </w:t>
      </w:r>
      <w:hyperlink r:id="rId14" w:history="1">
        <w:r w:rsidRPr="00153F6D">
          <w:t>info@elektro-ljubljana.si</w:t>
        </w:r>
      </w:hyperlink>
    </w:p>
    <w:p w14:paraId="41EBD20B" w14:textId="30A83955" w:rsidR="007547FA" w:rsidRPr="00153F6D" w:rsidRDefault="007547FA" w:rsidP="00AD0581">
      <w:pPr>
        <w:pStyle w:val="Zamik1"/>
      </w:pPr>
      <w:r w:rsidRPr="00153F6D">
        <w:t xml:space="preserve">mnenje št. </w:t>
      </w:r>
      <w:r w:rsidR="00F5656A" w:rsidRPr="00153F6D">
        <w:t>146</w:t>
      </w:r>
      <w:r w:rsidR="005E6846" w:rsidRPr="00153F6D">
        <w:t>4192</w:t>
      </w:r>
      <w:r w:rsidR="00F5656A" w:rsidRPr="00153F6D">
        <w:t xml:space="preserve"> (</w:t>
      </w:r>
      <w:r w:rsidR="005E6846" w:rsidRPr="00153F6D">
        <w:t>80961/2023</w:t>
      </w:r>
      <w:r w:rsidR="00F5656A" w:rsidRPr="00153F6D">
        <w:t xml:space="preserve">-MK) </w:t>
      </w:r>
      <w:r w:rsidRPr="00153F6D">
        <w:t>z dne 1</w:t>
      </w:r>
      <w:r w:rsidR="00F5656A" w:rsidRPr="00153F6D">
        <w:t>2</w:t>
      </w:r>
      <w:r w:rsidRPr="00153F6D">
        <w:t>. </w:t>
      </w:r>
      <w:r w:rsidR="00F5656A" w:rsidRPr="00153F6D">
        <w:t>1</w:t>
      </w:r>
      <w:r w:rsidRPr="00153F6D">
        <w:t>. 202</w:t>
      </w:r>
      <w:r w:rsidR="00F5656A" w:rsidRPr="00153F6D">
        <w:t>4</w:t>
      </w:r>
      <w:r w:rsidRPr="00153F6D">
        <w:t xml:space="preserve"> (fakulteta za farmacijo), Elektro Ljubljana </w:t>
      </w:r>
      <w:proofErr w:type="spellStart"/>
      <w:r w:rsidRPr="00153F6D">
        <w:t>d.d</w:t>
      </w:r>
      <w:proofErr w:type="spellEnd"/>
      <w:r w:rsidRPr="00153F6D">
        <w:t xml:space="preserve">., Slovenska cesta 58, 1000 Ljubljana, </w:t>
      </w:r>
      <w:hyperlink r:id="rId15" w:history="1">
        <w:r w:rsidRPr="00153F6D">
          <w:t>info@elektro-ljubljana.si</w:t>
        </w:r>
      </w:hyperlink>
    </w:p>
    <w:p w14:paraId="74E2F55C" w14:textId="3CC39660" w:rsidR="007547FA" w:rsidRPr="00153F6D" w:rsidRDefault="007547FA" w:rsidP="00AD0581">
      <w:pPr>
        <w:pStyle w:val="Zamik1"/>
      </w:pPr>
      <w:r w:rsidRPr="00153F6D">
        <w:t xml:space="preserve">mnenje št. </w:t>
      </w:r>
      <w:r w:rsidR="0046522D" w:rsidRPr="00153F6D">
        <w:t>1466456</w:t>
      </w:r>
      <w:r w:rsidRPr="00153F6D">
        <w:t xml:space="preserve"> (</w:t>
      </w:r>
      <w:r w:rsidR="0046522D" w:rsidRPr="00153F6D">
        <w:t>3033-1/2024-343-MK</w:t>
      </w:r>
      <w:r w:rsidRPr="00153F6D">
        <w:t xml:space="preserve">) z dne </w:t>
      </w:r>
      <w:r w:rsidR="0046522D" w:rsidRPr="00153F6D">
        <w:t>22</w:t>
      </w:r>
      <w:r w:rsidRPr="00153F6D">
        <w:t>. </w:t>
      </w:r>
      <w:r w:rsidR="0046522D" w:rsidRPr="00153F6D">
        <w:t>1</w:t>
      </w:r>
      <w:r w:rsidRPr="00153F6D">
        <w:t>. 202</w:t>
      </w:r>
      <w:r w:rsidR="0046522D" w:rsidRPr="00153F6D">
        <w:t>4</w:t>
      </w:r>
      <w:r w:rsidRPr="00153F6D">
        <w:t xml:space="preserve"> (skupni uvoz in zunanja ureditev), Elektro Ljubljana </w:t>
      </w:r>
      <w:proofErr w:type="spellStart"/>
      <w:r w:rsidRPr="00153F6D">
        <w:t>d.d</w:t>
      </w:r>
      <w:proofErr w:type="spellEnd"/>
      <w:r w:rsidRPr="00153F6D">
        <w:t xml:space="preserve">., Slovenska cesta 58, 1000 Ljubljana, </w:t>
      </w:r>
      <w:hyperlink r:id="rId16" w:history="1">
        <w:r w:rsidRPr="00153F6D">
          <w:t>info@elektro-ljubljana.si</w:t>
        </w:r>
      </w:hyperlink>
    </w:p>
    <w:p w14:paraId="449AFF1A" w14:textId="10649A44" w:rsidR="00F13E04" w:rsidRPr="00153F6D" w:rsidRDefault="00F13E04" w:rsidP="00AD0581">
      <w:pPr>
        <w:pStyle w:val="Zamik1"/>
      </w:pPr>
      <w:r w:rsidRPr="00153F6D">
        <w:t>mnenje št. JPE-351-</w:t>
      </w:r>
      <w:r w:rsidR="00EE3139" w:rsidRPr="00153F6D">
        <w:t>1072</w:t>
      </w:r>
      <w:r w:rsidRPr="00153F6D">
        <w:t>/202</w:t>
      </w:r>
      <w:r w:rsidR="00EE3139" w:rsidRPr="00153F6D">
        <w:t>3</w:t>
      </w:r>
      <w:r w:rsidRPr="00153F6D">
        <w:t>-00</w:t>
      </w:r>
      <w:r w:rsidR="00EE3139" w:rsidRPr="00153F6D">
        <w:t>3</w:t>
      </w:r>
      <w:r w:rsidRPr="00153F6D">
        <w:t xml:space="preserve"> (</w:t>
      </w:r>
      <w:r w:rsidR="00EE3139" w:rsidRPr="00153F6D">
        <w:t>P37620</w:t>
      </w:r>
      <w:r w:rsidRPr="00153F6D">
        <w:t xml:space="preserve">) z dne </w:t>
      </w:r>
      <w:r w:rsidR="00EE3139" w:rsidRPr="00153F6D">
        <w:t>14</w:t>
      </w:r>
      <w:r w:rsidRPr="00153F6D">
        <w:t>. </w:t>
      </w:r>
      <w:r w:rsidR="00EE3139" w:rsidRPr="00153F6D">
        <w:t>9</w:t>
      </w:r>
      <w:r w:rsidRPr="00153F6D">
        <w:t>. 202</w:t>
      </w:r>
      <w:r w:rsidR="00EE3139" w:rsidRPr="00153F6D">
        <w:t>3</w:t>
      </w:r>
      <w:r w:rsidRPr="00153F6D">
        <w:t xml:space="preserve">, Energetika Ljubljana d.o.o., Verovškova ulica 62, 1000 Ljubljana, </w:t>
      </w:r>
      <w:hyperlink r:id="rId17" w:history="1">
        <w:r w:rsidRPr="00153F6D">
          <w:t>info@energetika-lj.si</w:t>
        </w:r>
      </w:hyperlink>
    </w:p>
    <w:p w14:paraId="0B898BBE" w14:textId="27128D20" w:rsidR="00F13E04" w:rsidRPr="00153F6D" w:rsidRDefault="00F13E04" w:rsidP="00AD0581">
      <w:pPr>
        <w:pStyle w:val="Zamik1"/>
      </w:pPr>
      <w:r w:rsidRPr="00153F6D">
        <w:t xml:space="preserve">mnenje št. </w:t>
      </w:r>
      <w:r w:rsidR="00EE3139" w:rsidRPr="00153F6D">
        <w:t>S523/23</w:t>
      </w:r>
      <w:r w:rsidRPr="00153F6D">
        <w:t xml:space="preserve"> z dne </w:t>
      </w:r>
      <w:r w:rsidR="00EE3139" w:rsidRPr="00153F6D">
        <w:t>13</w:t>
      </w:r>
      <w:r w:rsidRPr="00153F6D">
        <w:t>. </w:t>
      </w:r>
      <w:r w:rsidR="00EE3139" w:rsidRPr="00153F6D">
        <w:t>9</w:t>
      </w:r>
      <w:r w:rsidRPr="00153F6D">
        <w:t>. 202</w:t>
      </w:r>
      <w:r w:rsidR="00EE3139" w:rsidRPr="00153F6D">
        <w:t>3</w:t>
      </w:r>
      <w:r w:rsidRPr="00153F6D">
        <w:t xml:space="preserve">, Javna razsvetljava </w:t>
      </w:r>
      <w:proofErr w:type="spellStart"/>
      <w:r w:rsidRPr="00153F6D">
        <w:t>d.d</w:t>
      </w:r>
      <w:proofErr w:type="spellEnd"/>
      <w:r w:rsidRPr="00153F6D">
        <w:t xml:space="preserve">., Litijska cesta 263, 1000 Ljubljana, </w:t>
      </w:r>
      <w:hyperlink r:id="rId18" w:history="1">
        <w:r w:rsidR="007547FA" w:rsidRPr="00153F6D">
          <w:t>soglasja@jr-lj.si</w:t>
        </w:r>
      </w:hyperlink>
    </w:p>
    <w:p w14:paraId="0DBCC55E" w14:textId="05E1D935" w:rsidR="007547FA" w:rsidRPr="00153F6D" w:rsidRDefault="007547FA" w:rsidP="00AD0581">
      <w:pPr>
        <w:pStyle w:val="Zamik1"/>
      </w:pPr>
      <w:r w:rsidRPr="00153F6D">
        <w:t>mnenje št. 123613-LJ/4429-IB z dne 30. 8. 2023, Telekom Slovenije</w:t>
      </w:r>
      <w:r w:rsidR="0097482E" w:rsidRPr="00153F6D">
        <w:t xml:space="preserve"> </w:t>
      </w:r>
      <w:proofErr w:type="spellStart"/>
      <w:r w:rsidR="0097482E" w:rsidRPr="00153F6D">
        <w:t>d.d</w:t>
      </w:r>
      <w:proofErr w:type="spellEnd"/>
      <w:r w:rsidR="0097482E" w:rsidRPr="00153F6D">
        <w:t>.</w:t>
      </w:r>
      <w:r w:rsidRPr="00153F6D">
        <w:t>, TKO osrednja Slovenije, Stegne 19, 1000 Ljubljana, sprejemna.pisarna@telekom.si</w:t>
      </w:r>
    </w:p>
    <w:p w14:paraId="674665CB" w14:textId="244AF693" w:rsidR="007547FA" w:rsidRPr="00153F6D" w:rsidRDefault="007547FA" w:rsidP="00AD0581">
      <w:pPr>
        <w:pStyle w:val="Zamik1"/>
      </w:pPr>
      <w:r w:rsidRPr="00153F6D">
        <w:t>mnenje št. 1014/2023 z dne 25. 9. 2023, T-2 d.o.o., Poslovni center T-2, Verovškova 64a, 1000 Ljubljana, info@t-2.net</w:t>
      </w:r>
    </w:p>
    <w:p w14:paraId="36C29E03" w14:textId="4DB92DE7" w:rsidR="00F13E04" w:rsidRPr="00153F6D" w:rsidRDefault="00F13E04" w:rsidP="00AD0581">
      <w:pPr>
        <w:pStyle w:val="Zamik1"/>
      </w:pPr>
      <w:r w:rsidRPr="00153F6D">
        <w:t xml:space="preserve">mnenje št. </w:t>
      </w:r>
      <w:r w:rsidR="00F45218" w:rsidRPr="00153F6D">
        <w:t>Mnvp</w:t>
      </w:r>
      <w:r w:rsidRPr="00153F6D">
        <w:t>0</w:t>
      </w:r>
      <w:r w:rsidR="00F45218" w:rsidRPr="00153F6D">
        <w:t>2</w:t>
      </w:r>
      <w:r w:rsidRPr="00153F6D">
        <w:t>/2</w:t>
      </w:r>
      <w:r w:rsidR="00F45218" w:rsidRPr="00153F6D">
        <w:t>3</w:t>
      </w:r>
      <w:r w:rsidRPr="00153F6D">
        <w:t xml:space="preserve">-SO z dne </w:t>
      </w:r>
      <w:r w:rsidR="00F45218" w:rsidRPr="00153F6D">
        <w:t>22</w:t>
      </w:r>
      <w:r w:rsidRPr="00153F6D">
        <w:t>. </w:t>
      </w:r>
      <w:r w:rsidR="00F45218" w:rsidRPr="00153F6D">
        <w:t>9</w:t>
      </w:r>
      <w:r w:rsidRPr="00153F6D">
        <w:t>. 202</w:t>
      </w:r>
      <w:r w:rsidR="00F45218" w:rsidRPr="00153F6D">
        <w:t>3</w:t>
      </w:r>
      <w:r w:rsidRPr="00153F6D">
        <w:t xml:space="preserve">, Telemach d.o.o., Brnčičeva ulica 49A, 1231 Ljubljana – Črnuče, </w:t>
      </w:r>
      <w:hyperlink r:id="rId19" w:history="1">
        <w:r w:rsidR="00F45218" w:rsidRPr="00153F6D">
          <w:t>projektiva@telemach.si</w:t>
        </w:r>
      </w:hyperlink>
    </w:p>
    <w:p w14:paraId="6334B673" w14:textId="0317F75B" w:rsidR="00F13E04" w:rsidRPr="00153F6D" w:rsidRDefault="00F13E04" w:rsidP="00AD0581">
      <w:pPr>
        <w:pStyle w:val="Zamik1"/>
      </w:pPr>
      <w:r w:rsidRPr="00153F6D">
        <w:t xml:space="preserve">mnenje št. </w:t>
      </w:r>
      <w:r w:rsidR="007547FA" w:rsidRPr="00153F6D">
        <w:t xml:space="preserve">S-1553-23K </w:t>
      </w:r>
      <w:r w:rsidRPr="00153F6D">
        <w:t xml:space="preserve">z dne </w:t>
      </w:r>
      <w:r w:rsidR="00F45218" w:rsidRPr="00153F6D">
        <w:t>10</w:t>
      </w:r>
      <w:r w:rsidRPr="00153F6D">
        <w:t>. </w:t>
      </w:r>
      <w:r w:rsidR="00F45218" w:rsidRPr="00153F6D">
        <w:t>11</w:t>
      </w:r>
      <w:r w:rsidRPr="00153F6D">
        <w:t>. 202</w:t>
      </w:r>
      <w:r w:rsidR="00F45218" w:rsidRPr="00153F6D">
        <w:t>3 (kanalizacija)</w:t>
      </w:r>
      <w:r w:rsidRPr="00153F6D">
        <w:t xml:space="preserve">, JP Vodovod Kanalizacija Snaga d.o.o, Vodovodna cesta 90, Ljubljana, </w:t>
      </w:r>
      <w:hyperlink r:id="rId20" w:history="1">
        <w:r w:rsidRPr="00153F6D">
          <w:t>vokasnaga@vokasnaga.si</w:t>
        </w:r>
      </w:hyperlink>
    </w:p>
    <w:p w14:paraId="3DFE2294" w14:textId="13ECDFBC" w:rsidR="00F45218" w:rsidRPr="00153F6D" w:rsidRDefault="00F45218" w:rsidP="00AD0581">
      <w:pPr>
        <w:pStyle w:val="Zamik1"/>
      </w:pPr>
      <w:r w:rsidRPr="00153F6D">
        <w:t xml:space="preserve">mnenje št. </w:t>
      </w:r>
      <w:r w:rsidR="007547FA" w:rsidRPr="00153F6D">
        <w:t>S-1553-23V</w:t>
      </w:r>
      <w:r w:rsidRPr="00153F6D">
        <w:t xml:space="preserve"> z dne 1</w:t>
      </w:r>
      <w:r w:rsidR="007547FA" w:rsidRPr="00153F6D">
        <w:t>9</w:t>
      </w:r>
      <w:r w:rsidRPr="00153F6D">
        <w:t>. 1</w:t>
      </w:r>
      <w:r w:rsidR="007547FA" w:rsidRPr="00153F6D">
        <w:t>2</w:t>
      </w:r>
      <w:r w:rsidRPr="00153F6D">
        <w:t xml:space="preserve">. 2023 (vodovod), JP Vodovod Kanalizacija Snaga d.o.o, Vodovodna cesta 90, Ljubljana, </w:t>
      </w:r>
      <w:hyperlink r:id="rId21" w:history="1">
        <w:r w:rsidRPr="00153F6D">
          <w:t>vokasnaga@vokasnaga.si</w:t>
        </w:r>
      </w:hyperlink>
    </w:p>
    <w:p w14:paraId="59815132" w14:textId="47578384" w:rsidR="00F45218" w:rsidRPr="00153F6D" w:rsidRDefault="00F45218" w:rsidP="00AD0581">
      <w:pPr>
        <w:pStyle w:val="Zamik1"/>
      </w:pPr>
      <w:r w:rsidRPr="00153F6D">
        <w:lastRenderedPageBreak/>
        <w:t xml:space="preserve">mnenje št. </w:t>
      </w:r>
      <w:r w:rsidR="007547FA" w:rsidRPr="00153F6D">
        <w:t xml:space="preserve">S-1553-23S z dne 28. 9. 2023 </w:t>
      </w:r>
      <w:r w:rsidRPr="00153F6D">
        <w:t xml:space="preserve">(odpadki), JP Vodovod Kanalizacija Snaga d.o.o, Vodovodna cesta 90, Ljubljana, </w:t>
      </w:r>
      <w:hyperlink r:id="rId22" w:history="1">
        <w:r w:rsidRPr="00153F6D">
          <w:t>vokasnaga@vokasnaga.si</w:t>
        </w:r>
      </w:hyperlink>
    </w:p>
    <w:p w14:paraId="7848400D" w14:textId="4BACD11F" w:rsidR="00F13E04" w:rsidRPr="00153F6D" w:rsidRDefault="00F13E04" w:rsidP="00AD0581">
      <w:pPr>
        <w:pStyle w:val="Zamik1"/>
      </w:pPr>
      <w:r w:rsidRPr="00153F6D">
        <w:t>mnenje št. SM-0</w:t>
      </w:r>
      <w:r w:rsidR="00EE3139" w:rsidRPr="00153F6D">
        <w:t>07-02-2023-51</w:t>
      </w:r>
      <w:r w:rsidRPr="00153F6D">
        <w:t xml:space="preserve"> z dne </w:t>
      </w:r>
      <w:r w:rsidR="00EE3139" w:rsidRPr="00153F6D">
        <w:t>25</w:t>
      </w:r>
      <w:r w:rsidRPr="00153F6D">
        <w:t>. </w:t>
      </w:r>
      <w:r w:rsidR="00EE3139" w:rsidRPr="00153F6D">
        <w:t>9</w:t>
      </w:r>
      <w:r w:rsidRPr="00153F6D">
        <w:t>. 202</w:t>
      </w:r>
      <w:r w:rsidR="00EE3139" w:rsidRPr="00153F6D">
        <w:t>3</w:t>
      </w:r>
      <w:r w:rsidRPr="00153F6D">
        <w:t xml:space="preserve">, Gasilska brigada Ljubljana, Vojkova cesta 19, 1000 Ljubljana, </w:t>
      </w:r>
      <w:hyperlink r:id="rId23" w:history="1">
        <w:r w:rsidR="007547FA" w:rsidRPr="00153F6D">
          <w:t>gbl@gb.ljubljana.si</w:t>
        </w:r>
      </w:hyperlink>
    </w:p>
    <w:p w14:paraId="256588C8" w14:textId="77777777" w:rsidR="00B630D7" w:rsidRPr="00153F6D" w:rsidRDefault="00B630D7" w:rsidP="00153F6D">
      <w:pPr>
        <w:spacing w:line="260" w:lineRule="exact"/>
      </w:pPr>
    </w:p>
    <w:p w14:paraId="4128E83A" w14:textId="77777777" w:rsidR="00153F6D" w:rsidRPr="00153F6D" w:rsidRDefault="001A5618" w:rsidP="00153F6D">
      <w:pPr>
        <w:pStyle w:val="NatevanjeIIIIII"/>
        <w:spacing w:line="260" w:lineRule="exact"/>
      </w:pPr>
      <w:r w:rsidRPr="00153F6D">
        <w:t>Presoja vplivov na okolje je bila izvedena za poseg Fakulteta za farmacijo in Fakulteta za strojništvo na območju OPPN 65 Fakultete ob Biotehničnem središču, na zemljiščih s parc. št. 1708/2, 1814/5, 1816/4, 1817/3, 1817/5, 1820/5 ter dele zemljišč s parc. št. 1706, 1707/3, 1707/4, 1814/1, 18016/2, 1816/3, 1817/4, 1817/6 in 1820/6, vsa v k.o. 2682 Brdo. Iz presoje vplivov na okolje izhaja, da nameravana gradnja nima pomembnih škodljivih vplivov na okolje. Investitor (nosilec nameravanega posega)</w:t>
      </w:r>
      <w:r w:rsidR="009E060F" w:rsidRPr="00153F6D">
        <w:t>,</w:t>
      </w:r>
      <w:r w:rsidRPr="00153F6D">
        <w:t xml:space="preserve"> mora z namenom preprečitve, zmanjšanja ali odprave škodljivih vplivov na okolje, pri gradnji, uporabi oz. obratovanju objektov in odstranitvi oz. opustitvi objektov, poleg zahtev in ukrepov iz Odloka o občinskem podrobnem prostorskem načrtu 65 Fakultete ob Biotehniškem središču (Uradni list RS, št. 42/23), Odloka o občinskem prostorskem načrtu Mestne občine Ljubljana – izvedbeni del (Uradni list RS, št. 78/10, 10/11 – DPN, 22/11 -</w:t>
      </w:r>
      <w:proofErr w:type="spellStart"/>
      <w:r w:rsidRPr="00153F6D">
        <w:t>popr</w:t>
      </w:r>
      <w:proofErr w:type="spellEnd"/>
      <w:r w:rsidRPr="00153F6D">
        <w:t xml:space="preserve">., 43/11 – ZKZ-C, 53/12 – </w:t>
      </w:r>
      <w:proofErr w:type="spellStart"/>
      <w:r w:rsidRPr="00153F6D">
        <w:t>obv</w:t>
      </w:r>
      <w:proofErr w:type="spellEnd"/>
      <w:r w:rsidRPr="00153F6D">
        <w:t xml:space="preserve">. </w:t>
      </w:r>
      <w:proofErr w:type="spellStart"/>
      <w:r w:rsidRPr="00153F6D">
        <w:t>Razl</w:t>
      </w:r>
      <w:proofErr w:type="spellEnd"/>
      <w:r w:rsidRPr="00153F6D">
        <w:t xml:space="preserve">., 9/13, 23/13 – </w:t>
      </w:r>
      <w:proofErr w:type="spellStart"/>
      <w:r w:rsidRPr="00153F6D">
        <w:t>popr</w:t>
      </w:r>
      <w:proofErr w:type="spellEnd"/>
      <w:r w:rsidRPr="00153F6D">
        <w:t>., 72/13 – DPN, 71/14 -</w:t>
      </w:r>
      <w:proofErr w:type="spellStart"/>
      <w:r w:rsidRPr="00153F6D">
        <w:t>popr</w:t>
      </w:r>
      <w:proofErr w:type="spellEnd"/>
      <w:r w:rsidRPr="00153F6D">
        <w:t xml:space="preserve">., 92/14 – DPN, 17/15 – DPN, 50/15 – DPN, 88/15 – DPN, 95/15, 38/16 – avt. </w:t>
      </w:r>
      <w:proofErr w:type="spellStart"/>
      <w:r w:rsidRPr="00153F6D">
        <w:t>razl</w:t>
      </w:r>
      <w:proofErr w:type="spellEnd"/>
      <w:r w:rsidRPr="00153F6D">
        <w:t xml:space="preserve">., 63/16, 12/17 – </w:t>
      </w:r>
      <w:proofErr w:type="spellStart"/>
      <w:r w:rsidRPr="00153F6D">
        <w:t>popr</w:t>
      </w:r>
      <w:proofErr w:type="spellEnd"/>
      <w:r w:rsidRPr="00153F6D">
        <w:t xml:space="preserve">., 12/18 – DPN, 42/18, 78/19 – DPN, 59/22), Odloka o občinskem prostorskem načrtu Mestne občine Ljubljana – strateški del – OPN SD (Uradni list RS, št. 78/10, 10/11 – DPN, 72/13 – DPN, 92/14 – DPN, 17/15 – DPN, 50/15 – DPN, 88/15 – DPN, 95/15, 38/16 - avt. raz., 63/16, 12/17 – </w:t>
      </w:r>
      <w:proofErr w:type="spellStart"/>
      <w:r w:rsidRPr="00153F6D">
        <w:t>popr</w:t>
      </w:r>
      <w:proofErr w:type="spellEnd"/>
      <w:r w:rsidRPr="00153F6D">
        <w:t>., 12/18 – DPN, 42/18), in zakonsko predpisanih ukrepov, upoštevati tudi naslednje ukrepe in</w:t>
      </w:r>
    </w:p>
    <w:p w14:paraId="6CA73A75" w14:textId="77819473" w:rsidR="001A5618" w:rsidRPr="00153F6D" w:rsidRDefault="001A5618" w:rsidP="00153F6D">
      <w:pPr>
        <w:pStyle w:val="NatevanjeIIIIII"/>
        <w:numPr>
          <w:ilvl w:val="0"/>
          <w:numId w:val="0"/>
        </w:numPr>
        <w:spacing w:line="260" w:lineRule="exact"/>
      </w:pPr>
      <w:r w:rsidRPr="00153F6D">
        <w:t>pogoje:</w:t>
      </w:r>
    </w:p>
    <w:p w14:paraId="1DC659A6" w14:textId="77777777" w:rsidR="00B630D7" w:rsidRPr="00153F6D" w:rsidRDefault="00B630D7" w:rsidP="00153F6D">
      <w:pPr>
        <w:spacing w:line="260" w:lineRule="exact"/>
      </w:pPr>
    </w:p>
    <w:p w14:paraId="5B208766" w14:textId="33757E94" w:rsidR="00AD3E6C" w:rsidRPr="00153F6D" w:rsidRDefault="00AD3E6C" w:rsidP="00AD0581">
      <w:pPr>
        <w:numPr>
          <w:ilvl w:val="0"/>
          <w:numId w:val="13"/>
        </w:numPr>
        <w:spacing w:line="260" w:lineRule="exact"/>
        <w:ind w:left="567" w:hanging="567"/>
        <w:rPr>
          <w:szCs w:val="20"/>
        </w:rPr>
      </w:pPr>
      <w:r w:rsidRPr="00153F6D">
        <w:rPr>
          <w:szCs w:val="20"/>
        </w:rPr>
        <w:t>Varstvo zraka v času gradnje:</w:t>
      </w:r>
    </w:p>
    <w:p w14:paraId="09F748CC" w14:textId="20EE3894" w:rsidR="00AD3E6C" w:rsidRPr="004A523F" w:rsidRDefault="00AD3E6C" w:rsidP="00AD0581">
      <w:pPr>
        <w:pStyle w:val="Zamik1"/>
      </w:pPr>
      <w:r w:rsidRPr="004A523F">
        <w:t>v elaborat preprečevanja in zmanjševanja emisij delcev iz gradbišča kot tudi v elaborat ureditve gradbišča morajo biti vključeni vsi relevantni ukrepi, ki izhajajo iz predpisov, navedenih v poročilu o vplivih na okolje in dodatni ukrepi iz tega poročila,</w:t>
      </w:r>
    </w:p>
    <w:p w14:paraId="6EB07B4B" w14:textId="0EAE673B" w:rsidR="00AD3E6C" w:rsidRPr="004A523F" w:rsidRDefault="00AD3E6C" w:rsidP="00AD0581">
      <w:pPr>
        <w:pStyle w:val="Zamik1"/>
      </w:pPr>
      <w:r w:rsidRPr="004A523F">
        <w:t>v dneh, ko Agencija RS za okolje razglasi čezmerno onesnaženost zunanjega zraka z delci PM10, je treba nemudoma prekiniti izvajanje del na prostem, ki povzročajo emisijo delcev (npr.: zemeljski izkopi, prevoz prašnega materiala, raztresanje, …).</w:t>
      </w:r>
    </w:p>
    <w:p w14:paraId="58F3899D" w14:textId="77777777" w:rsidR="00B630D7" w:rsidRPr="00153F6D" w:rsidRDefault="00B630D7" w:rsidP="00153F6D">
      <w:pPr>
        <w:spacing w:line="260" w:lineRule="exact"/>
        <w:rPr>
          <w:szCs w:val="20"/>
        </w:rPr>
      </w:pPr>
    </w:p>
    <w:p w14:paraId="2A2B3E9E" w14:textId="60F0766F" w:rsidR="004314E7" w:rsidRPr="00153F6D" w:rsidRDefault="00031131" w:rsidP="00AD0581">
      <w:pPr>
        <w:numPr>
          <w:ilvl w:val="0"/>
          <w:numId w:val="13"/>
        </w:numPr>
        <w:spacing w:line="260" w:lineRule="exact"/>
        <w:ind w:left="567" w:hanging="567"/>
        <w:rPr>
          <w:szCs w:val="20"/>
          <w:lang w:eastAsia="sl-SI"/>
        </w:rPr>
      </w:pPr>
      <w:r w:rsidRPr="00153F6D">
        <w:rPr>
          <w:szCs w:val="20"/>
          <w:lang w:eastAsia="sl-SI"/>
        </w:rPr>
        <w:t xml:space="preserve">Varstvo tal in </w:t>
      </w:r>
      <w:r w:rsidRPr="00153F6D">
        <w:rPr>
          <w:szCs w:val="20"/>
        </w:rPr>
        <w:t>podzemnih</w:t>
      </w:r>
      <w:r w:rsidRPr="00153F6D">
        <w:rPr>
          <w:szCs w:val="20"/>
          <w:lang w:eastAsia="sl-SI"/>
        </w:rPr>
        <w:t xml:space="preserve"> voda:</w:t>
      </w:r>
    </w:p>
    <w:p w14:paraId="5D8B1F42" w14:textId="736BC347" w:rsidR="00031131" w:rsidRPr="00153F6D" w:rsidRDefault="00031131" w:rsidP="00AD0581">
      <w:pPr>
        <w:widowControl w:val="0"/>
        <w:numPr>
          <w:ilvl w:val="1"/>
          <w:numId w:val="18"/>
        </w:numPr>
        <w:autoSpaceDE w:val="0"/>
        <w:autoSpaceDN w:val="0"/>
        <w:adjustRightInd w:val="0"/>
        <w:spacing w:line="260" w:lineRule="exact"/>
        <w:ind w:left="567" w:hanging="567"/>
        <w:rPr>
          <w:szCs w:val="20"/>
          <w:lang w:eastAsia="sl-SI"/>
        </w:rPr>
      </w:pPr>
      <w:r w:rsidRPr="00153F6D">
        <w:rPr>
          <w:lang w:eastAsia="sl-SI"/>
        </w:rPr>
        <w:t>v času gradnje</w:t>
      </w:r>
      <w:r w:rsidRPr="00153F6D">
        <w:rPr>
          <w:szCs w:val="20"/>
          <w:lang w:eastAsia="sl-SI"/>
        </w:rPr>
        <w:t>:</w:t>
      </w:r>
    </w:p>
    <w:p w14:paraId="3D3B0A7B" w14:textId="77777777" w:rsidR="00031131" w:rsidRPr="00AD0581" w:rsidRDefault="00031131" w:rsidP="00AD0581">
      <w:pPr>
        <w:pStyle w:val="Zamik1"/>
      </w:pPr>
      <w:r w:rsidRPr="00AD0581">
        <w:t>zemeljska dela in tovorni prevozi po gradbišču se lahko izvajajo le v suhem vremenu. V primeru napovedi intenzivnih padavin Agencije RS za okolje (oranžni ali rdeči alarm), se izkopi oz. zemeljska dela in prevozi po gradbišču ne smejo izvajati. Ravno tako je v primeru nenapovedanih intenzivnih padavin dela potrebno začasno prekiniti, da se preprečijo večje poškodbe tal in hitro pronicanje onesnaženja v tla v primeru nesreče (npr.: izlitje goriva ali olja iz stroja),</w:t>
      </w:r>
    </w:p>
    <w:p w14:paraId="1D0DF2EB" w14:textId="715A7B4C" w:rsidR="00031131" w:rsidRPr="00AD0581" w:rsidRDefault="00031131" w:rsidP="00AD0581">
      <w:pPr>
        <w:pStyle w:val="Zamik1"/>
      </w:pPr>
      <w:r w:rsidRPr="00AD0581">
        <w:t>v primeru razlitja/izlitja goriva ali olja ali drugih nevarnih tekočin iz gradbenega stroja ali tovornega vozila, je treba takoj izkopati onesnaženi del tal ali podtalja, ga shraniti v zaprte</w:t>
      </w:r>
      <w:r w:rsidR="00153F6D" w:rsidRPr="00AD0581">
        <w:t xml:space="preserve"> </w:t>
      </w:r>
      <w:r w:rsidRPr="00AD0581">
        <w:t>in neprepustne posode in oddati ustreznemu zbiralcu ali izvajalcu obdelave tovrstnih nevarnih odpadkov. Na gradbišču mora biti dostopna ustrezna oprema, vsi zaposleni pa morajo biti seznanjeni z ukrepanjem v tovrstnih primerih. Vse izredne dogodke se vpiše v gradbeni dnevnik,</w:t>
      </w:r>
    </w:p>
    <w:p w14:paraId="3B2CD9DE" w14:textId="77777777" w:rsidR="00031131" w:rsidRPr="00AD0581" w:rsidRDefault="00031131" w:rsidP="00AD0581">
      <w:pPr>
        <w:pStyle w:val="Zamik1"/>
      </w:pPr>
      <w:r w:rsidRPr="00AD0581">
        <w:t>v primeru izlitja večje količine goriva ali motornega olja iz stroja ali tovornega vozila, ki bi lahko predstavljalo nevarnost za onesnaženje tal in podzemne vode, je potrebno o dogodku takoj obvestiti Regijski center za obveščanje in upravljavca vodnih virov,</w:t>
      </w:r>
    </w:p>
    <w:p w14:paraId="42AEF1D7" w14:textId="77777777" w:rsidR="00031131" w:rsidRPr="00AD0581" w:rsidRDefault="00031131" w:rsidP="00AD0581">
      <w:pPr>
        <w:pStyle w:val="Zamik1"/>
      </w:pPr>
      <w:r w:rsidRPr="00AD0581">
        <w:t>na gradbišču in pri gradbenem transportu se uporabljajo le tehnično brezhibni stroji in vozila. Večja servisno vzdrževalna dela na gradbeni mehanizaciji se izvaja izven območja gradbišča, v ustrezno opremljeni servisni delavnici,</w:t>
      </w:r>
    </w:p>
    <w:p w14:paraId="4C8096ED" w14:textId="77777777" w:rsidR="00031131" w:rsidRPr="00AD0581" w:rsidRDefault="00031131" w:rsidP="00AD0581">
      <w:pPr>
        <w:pStyle w:val="Zamik1"/>
      </w:pPr>
      <w:r w:rsidRPr="00AD0581">
        <w:lastRenderedPageBreak/>
        <w:t>točenje goriva v gradbene stroje na območju gradbišča se izvaja z ustrezno cisterno za razvoz goriva in z obvezno uporabo prenosnih lovilnih posod za primer morebitnega razlitja pri pretakanju,</w:t>
      </w:r>
    </w:p>
    <w:p w14:paraId="7C2AE96C" w14:textId="77777777" w:rsidR="00031131" w:rsidRPr="00AD0581" w:rsidRDefault="00031131" w:rsidP="00AD0581">
      <w:pPr>
        <w:pStyle w:val="Zamik1"/>
      </w:pPr>
      <w:r w:rsidRPr="00AD0581">
        <w:t xml:space="preserve">pralne ploščadi za pranje koles in podvozij tovornih vozil in ostale mehanizacije morajo biti opremljene z usedalniki in </w:t>
      </w:r>
      <w:proofErr w:type="spellStart"/>
      <w:r w:rsidRPr="00AD0581">
        <w:t>koalescentnimi</w:t>
      </w:r>
      <w:proofErr w:type="spellEnd"/>
      <w:r w:rsidRPr="00AD0581">
        <w:t xml:space="preserve"> lovilniki olj,</w:t>
      </w:r>
    </w:p>
    <w:p w14:paraId="1549C095" w14:textId="77777777" w:rsidR="00031131" w:rsidRPr="00AD0581" w:rsidRDefault="00031131" w:rsidP="00AD0581">
      <w:pPr>
        <w:pStyle w:val="Zamik1"/>
      </w:pPr>
      <w:r w:rsidRPr="00AD0581">
        <w:t>izlivanje ali izpiranje nevarnih tekočih odpadkov ali drugih nevarnih snovi v tla je prepovedano,</w:t>
      </w:r>
    </w:p>
    <w:p w14:paraId="496DE0C8" w14:textId="77777777" w:rsidR="00031131" w:rsidRPr="00AD0581" w:rsidRDefault="00031131" w:rsidP="00AD0581">
      <w:pPr>
        <w:pStyle w:val="Zamik1"/>
      </w:pPr>
      <w:r w:rsidRPr="00AD0581">
        <w:t>vse nevarne snovi in kemikalije, ki bodo prisotne na gradbišču in predstavljajo potencialno nevarnost za onesnaženje tal in podzemne vode je treba skladiščiti v originalni ali drugi ustrezni embalaži, v zaprtem prostoru (kontejnerju) ali pod nadstrešnico, zaščitene pred atmosferskimi vplivi in pred nepooblaščenim dostopom. Na gradbišču se skladiščijo le manjše oz. nujno potrebne količine teh snovi, ki še omogočajo nemoteno izvajanje del. Na voljo morajo biti tudi varnostni listi za vse prisotne kemikalije, ki vsebujejo nevarne snovi. Skladišče nevarnih snovi mora biti izven območja dosega poplav,</w:t>
      </w:r>
    </w:p>
    <w:p w14:paraId="17552B88" w14:textId="77777777" w:rsidR="00031131" w:rsidRPr="00AD0581" w:rsidRDefault="00031131" w:rsidP="00AD0581">
      <w:pPr>
        <w:pStyle w:val="Zamik1"/>
      </w:pPr>
      <w:r w:rsidRPr="00AD0581">
        <w:t>začasno skladiščenje zemeljskega izkopa med gradnjo se uredi tako, da ne prihaja do erozije in oviranega odtoka potencialnih poplavnih vod. Po končani gradnji je treba odstraniti vse ostanke začasnega skladiščenja zemeljskega izkopa,</w:t>
      </w:r>
    </w:p>
    <w:p w14:paraId="3973AFD6" w14:textId="77777777" w:rsidR="00031131" w:rsidRPr="00AD0581" w:rsidRDefault="00031131" w:rsidP="00AD0581">
      <w:pPr>
        <w:pStyle w:val="Zamik1"/>
      </w:pPr>
      <w:r w:rsidRPr="00AD0581">
        <w:t>v primeru napovedi nevarnosti poplav Agencije RS za okolje (oranžni ali rdeči alarm), je gradbena dela na poplavnem območju gradbišča treba začasno prekiniti, gradbeno mehanizacijo pa umakniti s poplavnega območja,</w:t>
      </w:r>
    </w:p>
    <w:p w14:paraId="262D7DC2" w14:textId="77777777" w:rsidR="00031131" w:rsidRPr="00AD0581" w:rsidRDefault="00031131" w:rsidP="00AD0581">
      <w:pPr>
        <w:pStyle w:val="Zamik1"/>
      </w:pPr>
      <w:r w:rsidRPr="00AD0581">
        <w:t>načrpano vodo iz gradbene jame je prepovedano neposredno odvajati v potok Glinščica. Odvajanje poteka preko usedalnika ali obstoječih zadrževalnikov,</w:t>
      </w:r>
    </w:p>
    <w:p w14:paraId="3A3E4D39" w14:textId="77777777" w:rsidR="00031131" w:rsidRPr="00AD0581" w:rsidRDefault="00031131" w:rsidP="00AD0581">
      <w:pPr>
        <w:pStyle w:val="Zamik1"/>
      </w:pPr>
      <w:r w:rsidRPr="00AD0581">
        <w:t>po končanih gradbenih delih je treba vse z gradnjo prizadete površine sanirati in zatraviti s predhodno odstranjeno travno rušo ali z avtohtono travno mešanico, s čimer bo preprečeno erozijsko delovanje morebitnih močnejših padavin ali poplav na teh površinah zaradi izvajanja gradbenih del,</w:t>
      </w:r>
    </w:p>
    <w:p w14:paraId="03256412" w14:textId="77777777" w:rsidR="00031131" w:rsidRPr="00AD0581" w:rsidRDefault="00031131" w:rsidP="00AD0581">
      <w:pPr>
        <w:pStyle w:val="Zamik1"/>
      </w:pPr>
      <w:r w:rsidRPr="00AD0581">
        <w:t xml:space="preserve">kot prenosnik toplote v </w:t>
      </w:r>
      <w:proofErr w:type="spellStart"/>
      <w:r w:rsidRPr="00AD0581">
        <w:t>geosondah</w:t>
      </w:r>
      <w:proofErr w:type="spellEnd"/>
      <w:r w:rsidRPr="00AD0581">
        <w:t xml:space="preserve"> se lahko uporabljajo le sredstva, kot je </w:t>
      </w:r>
      <w:proofErr w:type="spellStart"/>
      <w:r w:rsidRPr="00AD0581">
        <w:t>propilen</w:t>
      </w:r>
      <w:proofErr w:type="spellEnd"/>
      <w:r w:rsidRPr="00AD0581">
        <w:t xml:space="preserve"> glikol oz. sredstva z manjšo toksičnostjo od </w:t>
      </w:r>
      <w:proofErr w:type="spellStart"/>
      <w:r w:rsidRPr="00AD0581">
        <w:t>propilen</w:t>
      </w:r>
      <w:proofErr w:type="spellEnd"/>
      <w:r w:rsidRPr="00AD0581">
        <w:t xml:space="preserve"> glikola (npr. slanica, če ji niso dodani težko biorazgradljivi dodatki, klorove spojine in soli težkih kovin, kot so npr. dodatki za preprečevanje korozije),</w:t>
      </w:r>
    </w:p>
    <w:p w14:paraId="4C7CAA48" w14:textId="77777777" w:rsidR="00031131" w:rsidRPr="00AD0581" w:rsidRDefault="00031131" w:rsidP="00AD0581">
      <w:pPr>
        <w:pStyle w:val="Zamik1"/>
      </w:pPr>
      <w:r w:rsidRPr="00AD0581">
        <w:t xml:space="preserve">zaprt sistem </w:t>
      </w:r>
      <w:proofErr w:type="spellStart"/>
      <w:r w:rsidRPr="00AD0581">
        <w:t>geosond</w:t>
      </w:r>
      <w:proofErr w:type="spellEnd"/>
      <w:r w:rsidRPr="00AD0581">
        <w:t xml:space="preserve"> v obeh objektih mora imeti nameščen kontrolni sistem za primer puščanje, pri katerem se črpalka izklopi in vklopi alarmni sistem,</w:t>
      </w:r>
    </w:p>
    <w:p w14:paraId="659D5849" w14:textId="77777777" w:rsidR="00031131" w:rsidRPr="00AD0581" w:rsidRDefault="00031131" w:rsidP="00AD0581">
      <w:pPr>
        <w:pStyle w:val="Zamik1"/>
      </w:pPr>
      <w:r w:rsidRPr="00AD0581">
        <w:t xml:space="preserve">pri izvedbi </w:t>
      </w:r>
      <w:proofErr w:type="spellStart"/>
      <w:r w:rsidRPr="00AD0581">
        <w:t>geosond</w:t>
      </w:r>
      <w:proofErr w:type="spellEnd"/>
      <w:r w:rsidRPr="00AD0581">
        <w:t xml:space="preserve"> je potrebno posebno pozornost posvetiti </w:t>
      </w:r>
      <w:proofErr w:type="spellStart"/>
      <w:r w:rsidRPr="00AD0581">
        <w:t>cementaciji</w:t>
      </w:r>
      <w:proofErr w:type="spellEnd"/>
      <w:r w:rsidRPr="00AD0581">
        <w:t xml:space="preserve">, ki predstavlja ključni del za učinkovito izvedbo zajema toplote in je namenjena ohranitvi kakovosti podzemne vode. S </w:t>
      </w:r>
      <w:proofErr w:type="spellStart"/>
      <w:r w:rsidRPr="00AD0581">
        <w:t>cementacijo</w:t>
      </w:r>
      <w:proofErr w:type="spellEnd"/>
      <w:r w:rsidRPr="00AD0581">
        <w:t xml:space="preserve"> mora biti preprečena infiltracija in precejanje vode ob vrtini s površja proti podzemni vodi in pretakanje podzemne vode iz zgornjega v spodnji vodonosnik,</w:t>
      </w:r>
    </w:p>
    <w:p w14:paraId="6050C7FA" w14:textId="77777777" w:rsidR="00031131" w:rsidRPr="00AD0581" w:rsidRDefault="00031131" w:rsidP="00AD0581">
      <w:pPr>
        <w:pStyle w:val="Zamik1"/>
      </w:pPr>
      <w:r w:rsidRPr="00AD0581">
        <w:t xml:space="preserve">pri izvedbi </w:t>
      </w:r>
      <w:proofErr w:type="spellStart"/>
      <w:r w:rsidRPr="00AD0581">
        <w:t>geosond</w:t>
      </w:r>
      <w:proofErr w:type="spellEnd"/>
      <w:r w:rsidRPr="00AD0581">
        <w:t xml:space="preserve"> mora biti zagotovljena stabilnost in zaščita cevi U-zanke s kakovostnim stikom cevi in tal ter obstojnost vrtine z zaščito pred morebitno agresivnostjo vode,</w:t>
      </w:r>
    </w:p>
    <w:p w14:paraId="1614AB66" w14:textId="77777777" w:rsidR="00031131" w:rsidRPr="00AD0581" w:rsidRDefault="00031131" w:rsidP="00AD0581">
      <w:pPr>
        <w:pStyle w:val="Zamik1"/>
      </w:pPr>
      <w:r w:rsidRPr="00AD0581">
        <w:t>za izpust meteornih vod v vodotok Glinščica na zemljišču s parc. št. 1866/1 k.o. Brdo, ki je v lasti Republike Slovenije, mora investitor pridobiti služnostno pravico.</w:t>
      </w:r>
    </w:p>
    <w:p w14:paraId="320018E9" w14:textId="77777777" w:rsidR="00031131" w:rsidRPr="00153F6D" w:rsidRDefault="00031131" w:rsidP="00153F6D">
      <w:pPr>
        <w:spacing w:line="260" w:lineRule="exact"/>
        <w:rPr>
          <w:szCs w:val="20"/>
        </w:rPr>
      </w:pPr>
    </w:p>
    <w:p w14:paraId="48C8669B" w14:textId="571726B2" w:rsidR="00031131" w:rsidRPr="00153F6D" w:rsidRDefault="00031131" w:rsidP="00AD0581">
      <w:pPr>
        <w:widowControl w:val="0"/>
        <w:numPr>
          <w:ilvl w:val="1"/>
          <w:numId w:val="18"/>
        </w:numPr>
        <w:autoSpaceDE w:val="0"/>
        <w:autoSpaceDN w:val="0"/>
        <w:adjustRightInd w:val="0"/>
        <w:spacing w:line="260" w:lineRule="exact"/>
        <w:ind w:left="567" w:hanging="567"/>
        <w:rPr>
          <w:szCs w:val="20"/>
          <w:lang w:eastAsia="sl-SI"/>
        </w:rPr>
      </w:pPr>
      <w:r w:rsidRPr="00153F6D">
        <w:rPr>
          <w:szCs w:val="20"/>
          <w:lang w:eastAsia="sl-SI"/>
        </w:rPr>
        <w:t>v času obratovanja:</w:t>
      </w:r>
    </w:p>
    <w:p w14:paraId="4B15187B" w14:textId="14DAC704" w:rsidR="00031131" w:rsidRPr="00AD0581" w:rsidRDefault="00A54B43" w:rsidP="00AD0581">
      <w:pPr>
        <w:pStyle w:val="Zamik1"/>
      </w:pPr>
      <w:r w:rsidRPr="00AD0581">
        <w:t>i</w:t>
      </w:r>
      <w:r w:rsidR="00031131" w:rsidRPr="00AD0581">
        <w:t>zlivanje odpadnih kemikalij in drugih okolju nevarnih snovi v odtoke oz. interno kanalizacijo objektov, ni dovoljeno. Izdelati je potrebno interna navodila, s katerimi morajo biti seznanjeni vsi uporabniki in vzdrževalci objektov,</w:t>
      </w:r>
    </w:p>
    <w:p w14:paraId="03590E2A" w14:textId="48DE3606" w:rsidR="00031131" w:rsidRPr="00AD0581" w:rsidRDefault="00A54B43" w:rsidP="00AD0581">
      <w:pPr>
        <w:pStyle w:val="Zamik1"/>
      </w:pPr>
      <w:r w:rsidRPr="00AD0581">
        <w:t>u</w:t>
      </w:r>
      <w:r w:rsidR="00031131" w:rsidRPr="00AD0581">
        <w:t xml:space="preserve">pravljavec objekta mora zagotavljati reden nadzor kontrolnega sistema </w:t>
      </w:r>
      <w:proofErr w:type="spellStart"/>
      <w:r w:rsidR="00031131" w:rsidRPr="00AD0581">
        <w:t>geosond</w:t>
      </w:r>
      <w:proofErr w:type="spellEnd"/>
      <w:r w:rsidR="00031131" w:rsidRPr="00AD0581">
        <w:t>.</w:t>
      </w:r>
    </w:p>
    <w:p w14:paraId="0A810ED1" w14:textId="77777777" w:rsidR="00031131" w:rsidRPr="00153F6D" w:rsidRDefault="00031131" w:rsidP="00153F6D">
      <w:pPr>
        <w:spacing w:line="260" w:lineRule="exact"/>
        <w:rPr>
          <w:szCs w:val="20"/>
        </w:rPr>
      </w:pPr>
    </w:p>
    <w:p w14:paraId="14222C30" w14:textId="79F2CD37" w:rsidR="00031131" w:rsidRPr="00153F6D" w:rsidRDefault="0068793E" w:rsidP="00AD0581">
      <w:pPr>
        <w:widowControl w:val="0"/>
        <w:numPr>
          <w:ilvl w:val="1"/>
          <w:numId w:val="18"/>
        </w:numPr>
        <w:autoSpaceDE w:val="0"/>
        <w:autoSpaceDN w:val="0"/>
        <w:adjustRightInd w:val="0"/>
        <w:spacing w:line="260" w:lineRule="exact"/>
        <w:ind w:left="567" w:hanging="567"/>
        <w:rPr>
          <w:szCs w:val="20"/>
          <w:lang w:eastAsia="sl-SI"/>
        </w:rPr>
      </w:pPr>
      <w:r w:rsidRPr="00153F6D">
        <w:rPr>
          <w:szCs w:val="20"/>
          <w:lang w:eastAsia="sl-SI"/>
        </w:rPr>
        <w:t>v</w:t>
      </w:r>
      <w:r w:rsidR="00031131" w:rsidRPr="00153F6D">
        <w:rPr>
          <w:szCs w:val="20"/>
          <w:lang w:eastAsia="sl-SI"/>
        </w:rPr>
        <w:t xml:space="preserve"> času opustitve posega</w:t>
      </w:r>
      <w:r w:rsidRPr="00153F6D">
        <w:rPr>
          <w:szCs w:val="20"/>
          <w:lang w:eastAsia="sl-SI"/>
        </w:rPr>
        <w:t>:</w:t>
      </w:r>
    </w:p>
    <w:p w14:paraId="7E05F31E" w14:textId="77777777" w:rsidR="00031131" w:rsidRPr="00AD0581" w:rsidRDefault="00031131" w:rsidP="00AD0581">
      <w:pPr>
        <w:pStyle w:val="Zamik1"/>
      </w:pPr>
      <w:r w:rsidRPr="00AD0581">
        <w:t xml:space="preserve">v primeru opustitve posega je treba izprazniti prenosnik toplote v </w:t>
      </w:r>
      <w:proofErr w:type="spellStart"/>
      <w:r w:rsidRPr="00AD0581">
        <w:t>geosondah</w:t>
      </w:r>
      <w:proofErr w:type="spellEnd"/>
      <w:r w:rsidRPr="00AD0581">
        <w:t xml:space="preserve"> in cevi popolnoma zapolniti z materialom, ki se strdi in ne razpoka na mrazu. V načrtu </w:t>
      </w:r>
      <w:proofErr w:type="spellStart"/>
      <w:r w:rsidRPr="00AD0581">
        <w:t>geosond</w:t>
      </w:r>
      <w:proofErr w:type="spellEnd"/>
      <w:r w:rsidRPr="00AD0581">
        <w:t xml:space="preserve"> mora biti predpisan način opuščanja sistema, katerega del je obvezno praznjenje hladiva iz </w:t>
      </w:r>
      <w:proofErr w:type="spellStart"/>
      <w:r w:rsidRPr="00AD0581">
        <w:t>geosond</w:t>
      </w:r>
      <w:proofErr w:type="spellEnd"/>
      <w:r w:rsidRPr="00AD0581">
        <w:t>.</w:t>
      </w:r>
    </w:p>
    <w:p w14:paraId="454CC341" w14:textId="77777777" w:rsidR="00031131" w:rsidRPr="00153F6D" w:rsidRDefault="00031131" w:rsidP="00153F6D">
      <w:pPr>
        <w:spacing w:line="260" w:lineRule="exact"/>
        <w:rPr>
          <w:szCs w:val="20"/>
        </w:rPr>
      </w:pPr>
    </w:p>
    <w:p w14:paraId="2CEB6A1C" w14:textId="1BEBE929" w:rsidR="00031131" w:rsidRPr="00153F6D" w:rsidRDefault="00031131" w:rsidP="00AD0581">
      <w:pPr>
        <w:widowControl w:val="0"/>
        <w:numPr>
          <w:ilvl w:val="0"/>
          <w:numId w:val="13"/>
        </w:numPr>
        <w:autoSpaceDE w:val="0"/>
        <w:autoSpaceDN w:val="0"/>
        <w:adjustRightInd w:val="0"/>
        <w:spacing w:line="260" w:lineRule="exact"/>
        <w:ind w:left="567" w:hanging="567"/>
        <w:rPr>
          <w:szCs w:val="20"/>
          <w:lang w:eastAsia="sl-SI"/>
        </w:rPr>
      </w:pPr>
      <w:r w:rsidRPr="00153F6D">
        <w:rPr>
          <w:szCs w:val="20"/>
          <w:lang w:eastAsia="sl-SI"/>
        </w:rPr>
        <w:t>Varstvo pred hrupom v času gradnje:</w:t>
      </w:r>
    </w:p>
    <w:p w14:paraId="5E527150" w14:textId="7F5F36BA" w:rsidR="00031131" w:rsidRPr="00AD0581" w:rsidRDefault="007D4617" w:rsidP="00AD0581">
      <w:pPr>
        <w:pStyle w:val="Zamik1"/>
      </w:pPr>
      <w:r w:rsidRPr="00AD0581">
        <w:t>g</w:t>
      </w:r>
      <w:r w:rsidR="00031131" w:rsidRPr="00AD0581">
        <w:t>radbena dela je treba izvajati s primerno mero uvidevnosti do okolja: tovorna vozila in gradbeni stroji se ob neuporabi, daljši od petih minut, dosledno izklapljajo, v največji možni meri se je treba izogibati impulznemu hrupu (</w:t>
      </w:r>
      <w:proofErr w:type="spellStart"/>
      <w:r w:rsidR="00031131" w:rsidRPr="00AD0581">
        <w:t>t.j</w:t>
      </w:r>
      <w:proofErr w:type="spellEnd"/>
      <w:r w:rsidR="00031131" w:rsidRPr="00AD0581">
        <w:t xml:space="preserve">. udarjanje, padci predmetov, ipd.), uporabljajo se tišji stroji (noben stroj ne presega ravni zvočne moči 105 </w:t>
      </w:r>
      <w:proofErr w:type="spellStart"/>
      <w:r w:rsidR="00031131" w:rsidRPr="00AD0581">
        <w:t>dBA</w:t>
      </w:r>
      <w:proofErr w:type="spellEnd"/>
      <w:r w:rsidR="00031131" w:rsidRPr="00AD0581">
        <w:t>),</w:t>
      </w:r>
    </w:p>
    <w:p w14:paraId="1BD1EC4C" w14:textId="1E13A567" w:rsidR="00031131" w:rsidRPr="00AD0581" w:rsidRDefault="007D4617" w:rsidP="00AD0581">
      <w:pPr>
        <w:pStyle w:val="Zamik1"/>
      </w:pPr>
      <w:r w:rsidRPr="00AD0581">
        <w:t>n</w:t>
      </w:r>
      <w:r w:rsidR="00031131" w:rsidRPr="00AD0581">
        <w:t>osilec nameravanega posega in/ali izvajalec del naj zagotovita vnaprejšnje obveščanje prebivalcev najbližjih stanovanjskih območij o izvajanju hrupnejših gradbenih del in možnost pridobitve dodatnih informacij,</w:t>
      </w:r>
    </w:p>
    <w:p w14:paraId="5F62D81B" w14:textId="5F5A0B32" w:rsidR="00031131" w:rsidRPr="00AD0581" w:rsidRDefault="007D4617" w:rsidP="00AD0581">
      <w:pPr>
        <w:pStyle w:val="Zamik1"/>
      </w:pPr>
      <w:r w:rsidRPr="00AD0581">
        <w:t>n</w:t>
      </w:r>
      <w:r w:rsidR="00031131" w:rsidRPr="00AD0581">
        <w:t xml:space="preserve">osilec nameravanega posega in/ali izvajalec del mora zagotoviti sprotno in vnaprejšnje obveščanje Fakultete za kemijo in kemijsko tehnologijo (FKKT) in Fakultete za računalništvo in informatiko (FRI) o predvidenem izvajanju hrupnejših del in zagotoviti možnost pridobitve dodatnih informacij, s katerimi se bosta obe fakulteti lahko prilagodili pričakovanim obremenitvam (npr. zapiranje </w:t>
      </w:r>
      <w:proofErr w:type="spellStart"/>
      <w:r w:rsidR="00031131" w:rsidRPr="00AD0581">
        <w:t>brisolejev</w:t>
      </w:r>
      <w:proofErr w:type="spellEnd"/>
      <w:r w:rsidR="00031131" w:rsidRPr="00AD0581">
        <w:t>),</w:t>
      </w:r>
    </w:p>
    <w:p w14:paraId="6E095BFF" w14:textId="044F87A9" w:rsidR="00031131" w:rsidRPr="00AD0581" w:rsidRDefault="007D4617" w:rsidP="00AD0581">
      <w:pPr>
        <w:pStyle w:val="Zamik1"/>
      </w:pPr>
      <w:r w:rsidRPr="00AD0581">
        <w:t>v</w:t>
      </w:r>
      <w:r w:rsidR="00031131" w:rsidRPr="00AD0581">
        <w:t xml:space="preserve"> primeru dlje časa trajajočih stacionarnih hrupnih del je potrebno postaviti začasne protihrupne zaslone v smeri proti obstoječim fakultetam na najmanjši možni oddaljenosti od izvorov hrupa,</w:t>
      </w:r>
    </w:p>
    <w:p w14:paraId="781B3DD2" w14:textId="6C524876" w:rsidR="00031131" w:rsidRPr="00AD0581" w:rsidRDefault="007D4617" w:rsidP="00AD0581">
      <w:pPr>
        <w:pStyle w:val="Zamik1"/>
      </w:pPr>
      <w:r w:rsidRPr="00AD0581">
        <w:t>z</w:t>
      </w:r>
      <w:r w:rsidR="00031131" w:rsidRPr="00AD0581">
        <w:t>ačasno skladiščenje izkopanega materiala naj se organizira tako, da bo v največji možni meri predstavljalo oviro za širjenje hrupa v smeri najbližjih stanovanjskih stavb (proti jugu).</w:t>
      </w:r>
    </w:p>
    <w:p w14:paraId="481F889D" w14:textId="77777777" w:rsidR="00031131" w:rsidRPr="00153F6D" w:rsidRDefault="00031131" w:rsidP="00153F6D">
      <w:pPr>
        <w:spacing w:line="260" w:lineRule="exact"/>
        <w:rPr>
          <w:szCs w:val="20"/>
        </w:rPr>
      </w:pPr>
    </w:p>
    <w:p w14:paraId="7CC8DB74" w14:textId="7826B21F" w:rsidR="00031131" w:rsidRPr="00153F6D" w:rsidRDefault="00031131" w:rsidP="00AD0581">
      <w:pPr>
        <w:widowControl w:val="0"/>
        <w:numPr>
          <w:ilvl w:val="0"/>
          <w:numId w:val="13"/>
        </w:numPr>
        <w:autoSpaceDE w:val="0"/>
        <w:autoSpaceDN w:val="0"/>
        <w:adjustRightInd w:val="0"/>
        <w:spacing w:line="260" w:lineRule="exact"/>
        <w:ind w:left="567" w:hanging="567"/>
        <w:contextualSpacing/>
        <w:rPr>
          <w:szCs w:val="20"/>
          <w:lang w:eastAsia="sl-SI"/>
        </w:rPr>
      </w:pPr>
      <w:r w:rsidRPr="00153F6D">
        <w:rPr>
          <w:szCs w:val="20"/>
          <w:lang w:eastAsia="sl-SI"/>
        </w:rPr>
        <w:t>Varstvo naravne in kulturne dediščine</w:t>
      </w:r>
      <w:r w:rsidR="00356149" w:rsidRPr="00153F6D">
        <w:rPr>
          <w:szCs w:val="20"/>
          <w:lang w:eastAsia="sl-SI"/>
        </w:rPr>
        <w:t>:</w:t>
      </w:r>
    </w:p>
    <w:p w14:paraId="4097EAF9" w14:textId="4051330A" w:rsidR="00031131" w:rsidRPr="00153F6D" w:rsidRDefault="00031131" w:rsidP="00AD0581">
      <w:pPr>
        <w:widowControl w:val="0"/>
        <w:numPr>
          <w:ilvl w:val="1"/>
          <w:numId w:val="19"/>
        </w:numPr>
        <w:autoSpaceDE w:val="0"/>
        <w:autoSpaceDN w:val="0"/>
        <w:adjustRightInd w:val="0"/>
        <w:spacing w:line="260" w:lineRule="exact"/>
        <w:ind w:left="567" w:hanging="567"/>
        <w:rPr>
          <w:szCs w:val="20"/>
          <w:lang w:eastAsia="sl-SI"/>
        </w:rPr>
      </w:pPr>
      <w:r w:rsidRPr="00153F6D">
        <w:rPr>
          <w:szCs w:val="20"/>
          <w:lang w:eastAsia="sl-SI"/>
        </w:rPr>
        <w:t>v času gradnje:</w:t>
      </w:r>
    </w:p>
    <w:p w14:paraId="1F1E39C9" w14:textId="7D4DDFB1" w:rsidR="00031131" w:rsidRPr="00AD0581" w:rsidRDefault="00C102D6" w:rsidP="00AD0581">
      <w:pPr>
        <w:pStyle w:val="Zamik1"/>
      </w:pPr>
      <w:r w:rsidRPr="00AD0581">
        <w:t>v</w:t>
      </w:r>
      <w:r w:rsidR="00031131" w:rsidRPr="00AD0581">
        <w:t xml:space="preserve"> času gradnje se na zelenice med drevesi na območju Poti spominov in tovarištva (PST)</w:t>
      </w:r>
      <w:r w:rsidRPr="00AD0581">
        <w:t>,</w:t>
      </w:r>
      <w:r w:rsidR="00031131" w:rsidRPr="00AD0581">
        <w:t xml:space="preserve"> niti začasno ne sme odlagati gradbenega materiala in odpadkov, kontejnerjev ali druge začasne gradbiščne opreme. Zelenic ni dovoljeno uporabljati za parkiranje ali obračanje gradbenih strojev in tovornih vozil,</w:t>
      </w:r>
    </w:p>
    <w:p w14:paraId="659B9A00" w14:textId="19041625" w:rsidR="00031131" w:rsidRPr="00AD0581" w:rsidRDefault="00C102D6" w:rsidP="00AD0581">
      <w:pPr>
        <w:pStyle w:val="Zamik1"/>
      </w:pPr>
      <w:r w:rsidRPr="00AD0581">
        <w:t>v</w:t>
      </w:r>
      <w:r w:rsidR="00031131" w:rsidRPr="00AD0581">
        <w:t xml:space="preserve"> naslednji fazi projektiranja (PZI) je v zvezi s predvidenima peš in kolesarskima navezavama v utrjenem pesku na PST potrebno dosledno preveriti potrebne odmike od obstoječih dreves, pri katerih se ne sme posegati v koreninski sistem in/ali poslabševati njihovih rastnih pogojev. Pri tem je potrebno vključiti strokovnjaka </w:t>
      </w:r>
      <w:proofErr w:type="spellStart"/>
      <w:r w:rsidR="00031131" w:rsidRPr="00AD0581">
        <w:t>arborista</w:t>
      </w:r>
      <w:proofErr w:type="spellEnd"/>
      <w:r w:rsidR="00031131" w:rsidRPr="00AD0581">
        <w:t>, ki mora izdelati popis dreves na osnovi vizualne ocene, predlog potrebnih ukrepov in navodil za zaščito dreves PST,</w:t>
      </w:r>
    </w:p>
    <w:p w14:paraId="1D6FE4DE" w14:textId="3A691EAC" w:rsidR="00031131" w:rsidRPr="00AD0581" w:rsidRDefault="00C102D6" w:rsidP="00AD0581">
      <w:pPr>
        <w:pStyle w:val="Zamik1"/>
      </w:pPr>
      <w:r w:rsidRPr="00AD0581">
        <w:t>d</w:t>
      </w:r>
      <w:r w:rsidR="00031131" w:rsidRPr="00AD0581">
        <w:t xml:space="preserve">revesa PST naj se med gradnjo varuje skladno z </w:t>
      </w:r>
      <w:proofErr w:type="spellStart"/>
      <w:r w:rsidR="00031131" w:rsidRPr="00AD0581">
        <w:t>oSIST</w:t>
      </w:r>
      <w:proofErr w:type="spellEnd"/>
      <w:r w:rsidR="00031131" w:rsidRPr="00AD0581">
        <w:t xml:space="preserve"> DIN 18920, ki kot območje drevesnih korenin določa talno površino – tloris krošnje drevesa, ki se na vseh straneh razširi še za 1,5 m, pri drevju s stebrasto rastjo pa za 5 m,</w:t>
      </w:r>
    </w:p>
    <w:p w14:paraId="68ABDD95" w14:textId="0A233746" w:rsidR="00031131" w:rsidRPr="00AD0581" w:rsidRDefault="00C102D6" w:rsidP="00AD0581">
      <w:pPr>
        <w:pStyle w:val="Zamik1"/>
      </w:pPr>
      <w:r w:rsidRPr="00AD0581">
        <w:t>p</w:t>
      </w:r>
      <w:r w:rsidR="00031131" w:rsidRPr="00AD0581">
        <w:t>ri izvedbi predvidenih peš in kolesarski navezavi na PST je potrebno uporabljati ustrezne gradbene stroje in tovorna vozila primerne velikosti, ki ne bodo posegali v krošnje obstoječih dreves in povzročali lomljenja ali poškodb vej,</w:t>
      </w:r>
    </w:p>
    <w:p w14:paraId="24607B2A" w14:textId="6093053F" w:rsidR="00031131" w:rsidRPr="00AD0581" w:rsidRDefault="00C102D6" w:rsidP="00AD0581">
      <w:pPr>
        <w:pStyle w:val="Zamik1"/>
      </w:pPr>
      <w:r w:rsidRPr="00AD0581">
        <w:t>p</w:t>
      </w:r>
      <w:r w:rsidR="00031131" w:rsidRPr="00AD0581">
        <w:t>ri izbiri dreves za parkovno ureditev med novimi objekti in PST je potrebno upoštevati, da le-ta ne bodo zasenčila obstoječih dreves in/ali mladih nadomestnih sadik na PST in s tem poslabšati njihovih rastnih pogojev.</w:t>
      </w:r>
    </w:p>
    <w:p w14:paraId="2461D286" w14:textId="77777777" w:rsidR="00031131" w:rsidRPr="00153F6D" w:rsidRDefault="00031131" w:rsidP="00153F6D">
      <w:pPr>
        <w:spacing w:line="260" w:lineRule="exact"/>
        <w:rPr>
          <w:szCs w:val="20"/>
        </w:rPr>
      </w:pPr>
    </w:p>
    <w:p w14:paraId="57D63778" w14:textId="4F9D9900" w:rsidR="00031131" w:rsidRPr="00153F6D" w:rsidRDefault="00031131" w:rsidP="00AD0581">
      <w:pPr>
        <w:widowControl w:val="0"/>
        <w:numPr>
          <w:ilvl w:val="1"/>
          <w:numId w:val="19"/>
        </w:numPr>
        <w:autoSpaceDE w:val="0"/>
        <w:autoSpaceDN w:val="0"/>
        <w:adjustRightInd w:val="0"/>
        <w:spacing w:line="260" w:lineRule="exact"/>
        <w:ind w:left="567" w:hanging="567"/>
        <w:rPr>
          <w:szCs w:val="20"/>
          <w:lang w:eastAsia="sl-SI"/>
        </w:rPr>
      </w:pPr>
      <w:r w:rsidRPr="00153F6D">
        <w:rPr>
          <w:szCs w:val="20"/>
          <w:lang w:eastAsia="sl-SI"/>
        </w:rPr>
        <w:t>v času obratovanja:</w:t>
      </w:r>
    </w:p>
    <w:p w14:paraId="501AD9CC" w14:textId="15E5CD54" w:rsidR="00031131" w:rsidRPr="00AD0581" w:rsidRDefault="003127CC" w:rsidP="00AD0581">
      <w:pPr>
        <w:pStyle w:val="Zamik1"/>
      </w:pPr>
      <w:r w:rsidRPr="00AD0581">
        <w:t>z</w:t>
      </w:r>
      <w:r w:rsidR="00031131" w:rsidRPr="00AD0581">
        <w:t xml:space="preserve">a zmanjševanje svetlobnega onesnaževanja in vpliva na organizme, ki so na svetlobno onesnaževanje občutljivi, je treba v času obratovanja uporabljati sijalke, ki ne svetijo v UV spektru in čim manj svetijo v modrem delu spektra. Primerna so LED svetila, ki svetijo v rumenem, oranžnem ali rdečem delu spektra z najvišjo temperaturo 2700K oziroma druga LED svetila z nameščenim filtrom, ki ne prepušča valovnih dolžin pod 500 </w:t>
      </w:r>
      <w:proofErr w:type="spellStart"/>
      <w:r w:rsidR="00031131" w:rsidRPr="00AD0581">
        <w:t>nm</w:t>
      </w:r>
      <w:proofErr w:type="spellEnd"/>
      <w:r w:rsidR="00031131" w:rsidRPr="00AD0581">
        <w:t>. Za osvetljevanje naj se uporabijo popolnoma zasenčena svetila z ravnim zaščitnim in nepredušnim steklom,</w:t>
      </w:r>
    </w:p>
    <w:p w14:paraId="312253D5" w14:textId="0152B833" w:rsidR="00031131" w:rsidRPr="00AD0581" w:rsidRDefault="003127CC" w:rsidP="00AD0581">
      <w:pPr>
        <w:pStyle w:val="Zamik1"/>
      </w:pPr>
      <w:r w:rsidRPr="00AD0581">
        <w:t>e</w:t>
      </w:r>
      <w:r w:rsidR="00031131" w:rsidRPr="00AD0581">
        <w:t>lektrična moč vseh notranjih svetilk za osvetljevanje objekta za oglaševanje z napisom:</w:t>
      </w:r>
    </w:p>
    <w:p w14:paraId="0CF6DB5D" w14:textId="30F96BC8" w:rsidR="00031131" w:rsidRPr="00153F6D" w:rsidRDefault="00031131" w:rsidP="00AD0581">
      <w:pPr>
        <w:widowControl w:val="0"/>
        <w:autoSpaceDE w:val="0"/>
        <w:autoSpaceDN w:val="0"/>
        <w:adjustRightInd w:val="0"/>
        <w:spacing w:line="260" w:lineRule="exact"/>
        <w:ind w:left="426"/>
        <w:contextualSpacing/>
        <w:rPr>
          <w:szCs w:val="20"/>
          <w:lang w:eastAsia="sl-SI"/>
        </w:rPr>
      </w:pPr>
      <w:r w:rsidRPr="00153F6D">
        <w:rPr>
          <w:szCs w:val="20"/>
          <w:lang w:eastAsia="sl-SI"/>
        </w:rPr>
        <w:t>»FFA« ne sme presegati 280 W</w:t>
      </w:r>
      <w:r w:rsidR="00887898" w:rsidRPr="00153F6D">
        <w:rPr>
          <w:szCs w:val="20"/>
          <w:lang w:eastAsia="sl-SI"/>
        </w:rPr>
        <w:t>,</w:t>
      </w:r>
    </w:p>
    <w:p w14:paraId="754A2F1C" w14:textId="6BA8AC66" w:rsidR="00031131" w:rsidRPr="00153F6D" w:rsidRDefault="00031131" w:rsidP="00AD0581">
      <w:pPr>
        <w:widowControl w:val="0"/>
        <w:autoSpaceDE w:val="0"/>
        <w:autoSpaceDN w:val="0"/>
        <w:adjustRightInd w:val="0"/>
        <w:spacing w:line="260" w:lineRule="exact"/>
        <w:ind w:left="426"/>
        <w:contextualSpacing/>
        <w:rPr>
          <w:szCs w:val="20"/>
          <w:lang w:eastAsia="sl-SI"/>
        </w:rPr>
      </w:pPr>
      <w:r w:rsidRPr="00153F6D">
        <w:rPr>
          <w:szCs w:val="20"/>
          <w:lang w:eastAsia="sl-SI"/>
        </w:rPr>
        <w:t>»LEKARNA« ne sme presegati 48 W</w:t>
      </w:r>
      <w:r w:rsidR="00887898" w:rsidRPr="00153F6D">
        <w:rPr>
          <w:szCs w:val="20"/>
          <w:lang w:eastAsia="sl-SI"/>
        </w:rPr>
        <w:t>,</w:t>
      </w:r>
    </w:p>
    <w:p w14:paraId="39FE4B72" w14:textId="40EAAF9A" w:rsidR="00031131" w:rsidRPr="00153F6D" w:rsidRDefault="00031131" w:rsidP="00AD0581">
      <w:pPr>
        <w:widowControl w:val="0"/>
        <w:autoSpaceDE w:val="0"/>
        <w:autoSpaceDN w:val="0"/>
        <w:adjustRightInd w:val="0"/>
        <w:spacing w:line="260" w:lineRule="exact"/>
        <w:ind w:left="426"/>
        <w:contextualSpacing/>
        <w:rPr>
          <w:szCs w:val="20"/>
          <w:lang w:eastAsia="sl-SI"/>
        </w:rPr>
      </w:pPr>
      <w:r w:rsidRPr="00153F6D">
        <w:rPr>
          <w:szCs w:val="20"/>
          <w:lang w:eastAsia="sl-SI"/>
        </w:rPr>
        <w:t>»INFRASTRUKTURNI CENTRI« ne sme presegati 180 W</w:t>
      </w:r>
      <w:r w:rsidR="00887898" w:rsidRPr="00153F6D">
        <w:rPr>
          <w:szCs w:val="20"/>
          <w:lang w:eastAsia="sl-SI"/>
        </w:rPr>
        <w:t>,</w:t>
      </w:r>
    </w:p>
    <w:p w14:paraId="6BA11B12" w14:textId="065F8C2D" w:rsidR="00031131" w:rsidRPr="00153F6D" w:rsidRDefault="00031131" w:rsidP="00AD0581">
      <w:pPr>
        <w:widowControl w:val="0"/>
        <w:autoSpaceDE w:val="0"/>
        <w:autoSpaceDN w:val="0"/>
        <w:adjustRightInd w:val="0"/>
        <w:spacing w:line="260" w:lineRule="exact"/>
        <w:ind w:left="426"/>
        <w:contextualSpacing/>
        <w:rPr>
          <w:szCs w:val="20"/>
          <w:lang w:eastAsia="sl-SI"/>
        </w:rPr>
      </w:pPr>
      <w:r w:rsidRPr="00153F6D">
        <w:rPr>
          <w:szCs w:val="20"/>
          <w:lang w:eastAsia="sl-SI"/>
        </w:rPr>
        <w:lastRenderedPageBreak/>
        <w:t>»FAKULTETA ZA STROJNIŠTVO« ne se presegati 280 W</w:t>
      </w:r>
      <w:r w:rsidR="00887898" w:rsidRPr="00153F6D">
        <w:rPr>
          <w:szCs w:val="20"/>
          <w:lang w:eastAsia="sl-SI"/>
        </w:rPr>
        <w:t>,</w:t>
      </w:r>
    </w:p>
    <w:p w14:paraId="1A1B785A" w14:textId="77777777" w:rsidR="00153F6D" w:rsidRPr="00AD0581" w:rsidRDefault="003127CC" w:rsidP="00AD0581">
      <w:pPr>
        <w:pStyle w:val="Zamik1"/>
      </w:pPr>
      <w:r w:rsidRPr="00AD0581">
        <w:t>p</w:t>
      </w:r>
      <w:r w:rsidR="00031131" w:rsidRPr="00AD0581">
        <w:t>ovprečno električno moč svetilk razsvetljave ustanove je potrebno zunaj obratovalnega časa ustanove zmanjšati na 25% ali manj.</w:t>
      </w:r>
    </w:p>
    <w:p w14:paraId="7675AB7E" w14:textId="77777777" w:rsidR="00153F6D" w:rsidRPr="00153F6D" w:rsidRDefault="00153F6D" w:rsidP="00AD0581">
      <w:pPr>
        <w:spacing w:line="260" w:lineRule="exact"/>
        <w:rPr>
          <w:szCs w:val="20"/>
          <w:lang w:eastAsia="sl-SI"/>
        </w:rPr>
      </w:pPr>
    </w:p>
    <w:p w14:paraId="3BBE76B4" w14:textId="419E7184" w:rsidR="00031131" w:rsidRPr="00153F6D" w:rsidRDefault="00827B7A" w:rsidP="00153F6D">
      <w:pPr>
        <w:widowControl w:val="0"/>
        <w:autoSpaceDE w:val="0"/>
        <w:autoSpaceDN w:val="0"/>
        <w:adjustRightInd w:val="0"/>
        <w:spacing w:line="260" w:lineRule="exact"/>
        <w:contextualSpacing/>
        <w:rPr>
          <w:szCs w:val="20"/>
          <w:lang w:eastAsia="sl-SI"/>
        </w:rPr>
      </w:pPr>
      <w:r w:rsidRPr="00153F6D">
        <w:rPr>
          <w:szCs w:val="20"/>
          <w:lang w:eastAsia="sl-SI"/>
        </w:rPr>
        <w:t>5.</w:t>
      </w:r>
      <w:r w:rsidR="00153F6D" w:rsidRPr="00153F6D">
        <w:rPr>
          <w:szCs w:val="20"/>
          <w:lang w:eastAsia="sl-SI"/>
        </w:rPr>
        <w:t xml:space="preserve"> </w:t>
      </w:r>
      <w:r w:rsidR="00031131" w:rsidRPr="00153F6D">
        <w:rPr>
          <w:szCs w:val="20"/>
          <w:lang w:eastAsia="sl-SI"/>
        </w:rPr>
        <w:t>Varstvo pred vibracijami v času gradnje</w:t>
      </w:r>
      <w:r w:rsidRPr="00153F6D">
        <w:rPr>
          <w:szCs w:val="20"/>
          <w:lang w:eastAsia="sl-SI"/>
        </w:rPr>
        <w:t>:</w:t>
      </w:r>
    </w:p>
    <w:p w14:paraId="14DCAE16" w14:textId="63BFB498" w:rsidR="00031131" w:rsidRPr="00153F6D" w:rsidRDefault="00286847" w:rsidP="00AD0581">
      <w:pPr>
        <w:pStyle w:val="Zamik1"/>
        <w:rPr>
          <w:lang w:eastAsia="sl-SI"/>
        </w:rPr>
      </w:pPr>
      <w:r w:rsidRPr="00153F6D">
        <w:rPr>
          <w:lang w:eastAsia="sl-SI"/>
        </w:rPr>
        <w:t>n</w:t>
      </w:r>
      <w:r w:rsidR="00031131" w:rsidRPr="00153F6D">
        <w:rPr>
          <w:lang w:eastAsia="sl-SI"/>
        </w:rPr>
        <w:t xml:space="preserve">osilec </w:t>
      </w:r>
      <w:r w:rsidR="00031131" w:rsidRPr="00AD0581">
        <w:t>nameravanega</w:t>
      </w:r>
      <w:r w:rsidR="00031131" w:rsidRPr="00153F6D">
        <w:rPr>
          <w:lang w:eastAsia="sl-SI"/>
        </w:rPr>
        <w:t xml:space="preserve"> posega mora zagotoviti vnaprejšnje obveščanje bližnjih fakultet (F</w:t>
      </w:r>
      <w:r w:rsidRPr="00153F6D">
        <w:rPr>
          <w:lang w:eastAsia="sl-SI"/>
        </w:rPr>
        <w:t>akulteto za kemijo in kemijsko tehnologijo</w:t>
      </w:r>
      <w:r w:rsidR="00031131" w:rsidRPr="00153F6D">
        <w:rPr>
          <w:lang w:eastAsia="sl-SI"/>
        </w:rPr>
        <w:t xml:space="preserve"> in F</w:t>
      </w:r>
      <w:r w:rsidRPr="00153F6D">
        <w:rPr>
          <w:lang w:eastAsia="sl-SI"/>
        </w:rPr>
        <w:t>akulteto za računalništvo in informatiko</w:t>
      </w:r>
      <w:r w:rsidR="00031131" w:rsidRPr="00153F6D">
        <w:rPr>
          <w:lang w:eastAsia="sl-SI"/>
        </w:rPr>
        <w:t>)</w:t>
      </w:r>
      <w:r w:rsidRPr="00153F6D">
        <w:rPr>
          <w:lang w:eastAsia="sl-SI"/>
        </w:rPr>
        <w:t>,</w:t>
      </w:r>
      <w:r w:rsidR="00031131" w:rsidRPr="00153F6D">
        <w:rPr>
          <w:lang w:eastAsia="sl-SI"/>
        </w:rPr>
        <w:t xml:space="preserve"> o izvajanju gradbenih del (vrsta del, časovni okvir, kontaktna oseba), pri katerih se lahko pričakuje pomembnejše vibracije.</w:t>
      </w:r>
    </w:p>
    <w:p w14:paraId="710F3B89" w14:textId="77777777" w:rsidR="00031131" w:rsidRPr="00153F6D" w:rsidRDefault="00031131" w:rsidP="00153F6D">
      <w:pPr>
        <w:spacing w:line="260" w:lineRule="exact"/>
        <w:rPr>
          <w:szCs w:val="20"/>
        </w:rPr>
      </w:pPr>
    </w:p>
    <w:p w14:paraId="706BE3CA" w14:textId="063E61D3" w:rsidR="00031131" w:rsidRPr="00153F6D" w:rsidRDefault="00031131" w:rsidP="00AD0581">
      <w:pPr>
        <w:widowControl w:val="0"/>
        <w:numPr>
          <w:ilvl w:val="0"/>
          <w:numId w:val="17"/>
        </w:numPr>
        <w:autoSpaceDE w:val="0"/>
        <w:autoSpaceDN w:val="0"/>
        <w:adjustRightInd w:val="0"/>
        <w:spacing w:line="260" w:lineRule="exact"/>
        <w:ind w:left="567" w:hanging="567"/>
        <w:rPr>
          <w:szCs w:val="20"/>
          <w:lang w:eastAsia="sl-SI"/>
        </w:rPr>
      </w:pPr>
      <w:r w:rsidRPr="00153F6D">
        <w:rPr>
          <w:szCs w:val="20"/>
          <w:lang w:eastAsia="sl-SI"/>
        </w:rPr>
        <w:t>Ravnanje z odpadki v času opustitve posega</w:t>
      </w:r>
      <w:r w:rsidR="00827B7A" w:rsidRPr="00153F6D">
        <w:rPr>
          <w:szCs w:val="20"/>
          <w:lang w:eastAsia="sl-SI"/>
        </w:rPr>
        <w:t>:</w:t>
      </w:r>
    </w:p>
    <w:p w14:paraId="760EA14F" w14:textId="55849B99" w:rsidR="00031131" w:rsidRPr="00153F6D" w:rsidRDefault="001B596D" w:rsidP="00AD0581">
      <w:pPr>
        <w:pStyle w:val="Zamik1"/>
        <w:rPr>
          <w:lang w:eastAsia="sl-SI"/>
        </w:rPr>
      </w:pPr>
      <w:r w:rsidRPr="00153F6D">
        <w:rPr>
          <w:lang w:eastAsia="sl-SI"/>
        </w:rPr>
        <w:t>v</w:t>
      </w:r>
      <w:r w:rsidR="00031131" w:rsidRPr="00153F6D">
        <w:rPr>
          <w:lang w:eastAsia="sl-SI"/>
        </w:rPr>
        <w:t xml:space="preserve"> primeru opustitve posega je potrebno v čim krajšem času iz objektov odstraniti vse preostale odpadke in ostanke kemikalij, tehničnih plinov, iz objekta F</w:t>
      </w:r>
      <w:r w:rsidR="00387B2E" w:rsidRPr="00153F6D">
        <w:rPr>
          <w:lang w:eastAsia="sl-SI"/>
        </w:rPr>
        <w:t>akultete za farmacijo</w:t>
      </w:r>
      <w:r w:rsidR="00031131" w:rsidRPr="00153F6D">
        <w:rPr>
          <w:lang w:eastAsia="sl-SI"/>
        </w:rPr>
        <w:t xml:space="preserve"> tudi biološke vzorce in vzorce gensko spremenjenih organizmov. Vse odpadke je treba oddati ustreznim zbiralcem ali izvajalcem obdelave tovrstnih odpadkov,</w:t>
      </w:r>
    </w:p>
    <w:p w14:paraId="2A4F4751" w14:textId="50643CD2" w:rsidR="00031131" w:rsidRPr="00153F6D" w:rsidRDefault="001B596D" w:rsidP="00AD0581">
      <w:pPr>
        <w:widowControl w:val="0"/>
        <w:autoSpaceDE w:val="0"/>
        <w:autoSpaceDN w:val="0"/>
        <w:adjustRightInd w:val="0"/>
        <w:spacing w:line="260" w:lineRule="exact"/>
        <w:ind w:left="426"/>
        <w:contextualSpacing/>
        <w:rPr>
          <w:szCs w:val="20"/>
          <w:lang w:eastAsia="sl-SI"/>
        </w:rPr>
      </w:pPr>
      <w:r w:rsidRPr="00153F6D">
        <w:rPr>
          <w:szCs w:val="20"/>
          <w:lang w:eastAsia="sl-SI"/>
        </w:rPr>
        <w:t>i</w:t>
      </w:r>
      <w:r w:rsidR="00031131" w:rsidRPr="00153F6D">
        <w:rPr>
          <w:szCs w:val="20"/>
          <w:lang w:eastAsia="sl-SI"/>
        </w:rPr>
        <w:t>zlivanje preostankov kemikalij in nevarnih tekočih odpadkov v odtoke oz. interno kanalizacijo, ni dovoljeno.</w:t>
      </w:r>
    </w:p>
    <w:p w14:paraId="38111AEF" w14:textId="77777777" w:rsidR="00B630D7" w:rsidRPr="00153F6D" w:rsidRDefault="00B630D7" w:rsidP="00153F6D">
      <w:pPr>
        <w:spacing w:line="260" w:lineRule="exact"/>
        <w:rPr>
          <w:szCs w:val="20"/>
        </w:rPr>
      </w:pPr>
    </w:p>
    <w:p w14:paraId="034315B3" w14:textId="52F22B71" w:rsidR="00B630D7" w:rsidRPr="00153F6D" w:rsidRDefault="00B630D7" w:rsidP="00153F6D">
      <w:pPr>
        <w:pStyle w:val="NatevanjeIIIIII"/>
        <w:spacing w:line="260" w:lineRule="exact"/>
        <w:rPr>
          <w:szCs w:val="20"/>
        </w:rPr>
      </w:pPr>
      <w:r w:rsidRPr="00153F6D">
        <w:rPr>
          <w:szCs w:val="20"/>
        </w:rPr>
        <w:t xml:space="preserve">Investitor </w:t>
      </w:r>
      <w:r w:rsidR="00312512" w:rsidRPr="00153F6D">
        <w:rPr>
          <w:szCs w:val="20"/>
        </w:rPr>
        <w:t>mora v času pripravljalnih del, gradnje ter po končani gradnji spremljati stanje učinkov posega, ukrepov za zmanjšanje vplivov in stanje dejavnikov oziroma zagotoviti spremljanje stanje okolja vsaj v naslednjem obsegu:</w:t>
      </w:r>
    </w:p>
    <w:p w14:paraId="59989B62" w14:textId="77777777" w:rsidR="00312512" w:rsidRPr="00153F6D" w:rsidRDefault="00312512" w:rsidP="00153F6D">
      <w:pPr>
        <w:spacing w:line="260" w:lineRule="exact"/>
        <w:rPr>
          <w:szCs w:val="20"/>
        </w:rPr>
      </w:pPr>
    </w:p>
    <w:p w14:paraId="2819380D" w14:textId="77777777" w:rsidR="00153F6D" w:rsidRPr="00153F6D" w:rsidRDefault="00312512" w:rsidP="00AD0581">
      <w:pPr>
        <w:numPr>
          <w:ilvl w:val="0"/>
          <w:numId w:val="14"/>
        </w:numPr>
        <w:spacing w:line="260" w:lineRule="exact"/>
        <w:ind w:left="567" w:hanging="567"/>
        <w:rPr>
          <w:szCs w:val="20"/>
        </w:rPr>
      </w:pPr>
      <w:r w:rsidRPr="00153F6D">
        <w:rPr>
          <w:szCs w:val="20"/>
        </w:rPr>
        <w:t>Vibracije</w:t>
      </w:r>
    </w:p>
    <w:p w14:paraId="3478846B" w14:textId="2AE4D702" w:rsidR="00312512" w:rsidRPr="00153F6D" w:rsidRDefault="00312512" w:rsidP="00AD0581">
      <w:pPr>
        <w:numPr>
          <w:ilvl w:val="1"/>
          <w:numId w:val="14"/>
        </w:numPr>
        <w:spacing w:line="260" w:lineRule="exact"/>
        <w:ind w:left="567" w:hanging="567"/>
        <w:rPr>
          <w:szCs w:val="20"/>
        </w:rPr>
      </w:pPr>
      <w:r w:rsidRPr="00153F6D">
        <w:rPr>
          <w:szCs w:val="20"/>
        </w:rPr>
        <w:t>Pred začetkom gradnje:</w:t>
      </w:r>
    </w:p>
    <w:p w14:paraId="0E7CDB6F" w14:textId="2427A981" w:rsidR="00312512" w:rsidRPr="00153F6D" w:rsidRDefault="00A37563" w:rsidP="00AD0581">
      <w:pPr>
        <w:pStyle w:val="Zamik1"/>
        <w:rPr>
          <w:lang w:eastAsia="sl-SI"/>
        </w:rPr>
      </w:pPr>
      <w:r w:rsidRPr="00153F6D">
        <w:rPr>
          <w:lang w:eastAsia="sl-SI"/>
        </w:rPr>
        <w:t>g</w:t>
      </w:r>
      <w:r w:rsidR="00312512" w:rsidRPr="00153F6D">
        <w:rPr>
          <w:lang w:eastAsia="sl-SI"/>
        </w:rPr>
        <w:t>eodetska spremljava okoliških objektov: pred pričetkom del je treba na sosednje objekte (Fakulteta za računalništvo in informatiko, Fakulteta za kemijo in kemijsko tehnologijo)</w:t>
      </w:r>
      <w:r w:rsidRPr="00153F6D">
        <w:rPr>
          <w:lang w:eastAsia="sl-SI"/>
        </w:rPr>
        <w:t>,</w:t>
      </w:r>
      <w:r w:rsidR="00312512" w:rsidRPr="00153F6D">
        <w:rPr>
          <w:lang w:eastAsia="sl-SI"/>
        </w:rPr>
        <w:t xml:space="preserve"> vgraditi geodetske točke za spremljavo 3D pomikov in izvesti ničelno in 1. meritev. Meritve se izvajajo s </w:t>
      </w:r>
      <w:proofErr w:type="spellStart"/>
      <w:r w:rsidR="00312512" w:rsidRPr="00153F6D">
        <w:rPr>
          <w:lang w:eastAsia="sl-SI"/>
        </w:rPr>
        <w:t>tahimetrično</w:t>
      </w:r>
      <w:proofErr w:type="spellEnd"/>
      <w:r w:rsidR="00312512" w:rsidRPr="00153F6D">
        <w:rPr>
          <w:lang w:eastAsia="sl-SI"/>
        </w:rPr>
        <w:t xml:space="preserve"> metodo.</w:t>
      </w:r>
    </w:p>
    <w:p w14:paraId="66FAEDA4" w14:textId="79E3A81E" w:rsidR="00312512" w:rsidRPr="00153F6D" w:rsidRDefault="00A37563" w:rsidP="00AD0581">
      <w:pPr>
        <w:pStyle w:val="Zamik1"/>
        <w:rPr>
          <w:lang w:eastAsia="sl-SI"/>
        </w:rPr>
      </w:pPr>
      <w:r w:rsidRPr="00153F6D">
        <w:rPr>
          <w:lang w:eastAsia="sl-SI"/>
        </w:rPr>
        <w:t>m</w:t>
      </w:r>
      <w:r w:rsidR="00312512" w:rsidRPr="00153F6D">
        <w:rPr>
          <w:lang w:eastAsia="sl-SI"/>
        </w:rPr>
        <w:t xml:space="preserve">onitoring objektov: izvede se ničelni pregled stanja objektov z vgradnjo merskih elementov (merske plombe, </w:t>
      </w:r>
      <w:proofErr w:type="spellStart"/>
      <w:r w:rsidR="00312512" w:rsidRPr="00153F6D">
        <w:rPr>
          <w:lang w:eastAsia="sl-SI"/>
        </w:rPr>
        <w:t>deformetri</w:t>
      </w:r>
      <w:proofErr w:type="spellEnd"/>
      <w:r w:rsidR="00312512" w:rsidRPr="00153F6D">
        <w:rPr>
          <w:lang w:eastAsia="sl-SI"/>
        </w:rPr>
        <w:t>), fotodokumentacijo in izdela ničelno poročilo stanja objektov pred pričetkom del. Objekte se kategorizira glede na gradbeno stanje skladno s standardom DIN 4150-3 za nadaljnjo spremljavo vibracij med samo gradnjo.</w:t>
      </w:r>
    </w:p>
    <w:p w14:paraId="437B8EE2" w14:textId="276BC970" w:rsidR="00312512" w:rsidRPr="00153F6D" w:rsidRDefault="00A37563" w:rsidP="00AD0581">
      <w:pPr>
        <w:pStyle w:val="Zamik1"/>
        <w:rPr>
          <w:lang w:eastAsia="sl-SI"/>
        </w:rPr>
      </w:pPr>
      <w:r w:rsidRPr="00153F6D">
        <w:rPr>
          <w:lang w:eastAsia="sl-SI"/>
        </w:rPr>
        <w:t>t</w:t>
      </w:r>
      <w:r w:rsidR="00312512" w:rsidRPr="00153F6D">
        <w:rPr>
          <w:lang w:eastAsia="sl-SI"/>
        </w:rPr>
        <w:t xml:space="preserve">ransportne poti: vse ceste, ki bodo med izvedbo projekta uporabljene za transport mehanizacije in materiala, se pred pričetkom del pregleda, </w:t>
      </w:r>
      <w:proofErr w:type="spellStart"/>
      <w:r w:rsidR="00312512" w:rsidRPr="00153F6D">
        <w:rPr>
          <w:lang w:eastAsia="sl-SI"/>
        </w:rPr>
        <w:t>fotodokumentira</w:t>
      </w:r>
      <w:proofErr w:type="spellEnd"/>
      <w:r w:rsidR="00312512" w:rsidRPr="00153F6D">
        <w:rPr>
          <w:lang w:eastAsia="sl-SI"/>
        </w:rPr>
        <w:t xml:space="preserve"> in izdela poročilo o stanju transportnih poti z oceno stanja za posamezne segmente.</w:t>
      </w:r>
    </w:p>
    <w:p w14:paraId="762559ED" w14:textId="54480DA5" w:rsidR="00312512" w:rsidRPr="00153F6D" w:rsidRDefault="00A37563" w:rsidP="00AD0581">
      <w:pPr>
        <w:pStyle w:val="Zamik1"/>
        <w:rPr>
          <w:lang w:eastAsia="sl-SI"/>
        </w:rPr>
      </w:pPr>
      <w:r w:rsidRPr="00153F6D">
        <w:rPr>
          <w:lang w:eastAsia="sl-SI"/>
        </w:rPr>
        <w:t>p</w:t>
      </w:r>
      <w:r w:rsidR="00312512" w:rsidRPr="00153F6D">
        <w:rPr>
          <w:lang w:eastAsia="sl-SI"/>
        </w:rPr>
        <w:t>red izvedbo ničelnega popisa mora izvajalec gradbenih del obvestiti lastnike, upravljavce ali uporabnike cest in poti o izvajanju monitoringa ter se dogovoriti za časovni okvir izvedbe.</w:t>
      </w:r>
    </w:p>
    <w:p w14:paraId="6A8819C5" w14:textId="77777777" w:rsidR="00153F6D" w:rsidRPr="00153F6D" w:rsidRDefault="00153F6D" w:rsidP="00153F6D">
      <w:pPr>
        <w:spacing w:line="260" w:lineRule="exact"/>
        <w:rPr>
          <w:szCs w:val="20"/>
        </w:rPr>
      </w:pPr>
    </w:p>
    <w:p w14:paraId="6B7ADAC0" w14:textId="77777777" w:rsidR="00312512" w:rsidRPr="00153F6D" w:rsidRDefault="00312512" w:rsidP="00AD0581">
      <w:pPr>
        <w:numPr>
          <w:ilvl w:val="1"/>
          <w:numId w:val="14"/>
        </w:numPr>
        <w:spacing w:line="260" w:lineRule="exact"/>
        <w:ind w:left="567" w:hanging="567"/>
        <w:rPr>
          <w:szCs w:val="20"/>
        </w:rPr>
      </w:pPr>
      <w:r w:rsidRPr="00153F6D">
        <w:rPr>
          <w:szCs w:val="20"/>
        </w:rPr>
        <w:t>V času gradnje:</w:t>
      </w:r>
    </w:p>
    <w:p w14:paraId="6326E97D" w14:textId="3C452A74" w:rsidR="00312512" w:rsidRPr="00153F6D" w:rsidRDefault="00F66877" w:rsidP="00AD0581">
      <w:pPr>
        <w:pStyle w:val="Zamik1"/>
        <w:rPr>
          <w:lang w:eastAsia="sl-SI"/>
        </w:rPr>
      </w:pPr>
      <w:r w:rsidRPr="00153F6D">
        <w:rPr>
          <w:lang w:eastAsia="sl-SI"/>
        </w:rPr>
        <w:t>g</w:t>
      </w:r>
      <w:r w:rsidR="00312512" w:rsidRPr="00153F6D">
        <w:rPr>
          <w:lang w:eastAsia="sl-SI"/>
        </w:rPr>
        <w:t>eodetska spremljava okoliških objektov: geodetske meritve vgrajenih točk se med gradnjo izvaja 1x mesečno oz. se smiselno prilagodi dinamiki izkopa gradbene jame in ostalih predvidenih gradbenih del.</w:t>
      </w:r>
    </w:p>
    <w:p w14:paraId="66D8566C" w14:textId="292BE446" w:rsidR="00312512" w:rsidRPr="00153F6D" w:rsidRDefault="00F66877" w:rsidP="00AD0581">
      <w:pPr>
        <w:pStyle w:val="Zamik1"/>
        <w:rPr>
          <w:lang w:eastAsia="sl-SI"/>
        </w:rPr>
      </w:pPr>
      <w:r w:rsidRPr="00153F6D">
        <w:rPr>
          <w:lang w:eastAsia="sl-SI"/>
        </w:rPr>
        <w:t>m</w:t>
      </w:r>
      <w:r w:rsidR="00312512" w:rsidRPr="00153F6D">
        <w:rPr>
          <w:lang w:eastAsia="sl-SI"/>
        </w:rPr>
        <w:t xml:space="preserve">onitoring objektov: meritve vibracij se izvedejo med deli, ki povzročajo največji vpliv vibracij na okolico (npr. zabijanje in izvlek </w:t>
      </w:r>
      <w:proofErr w:type="spellStart"/>
      <w:r w:rsidR="00312512" w:rsidRPr="00153F6D">
        <w:rPr>
          <w:lang w:eastAsia="sl-SI"/>
        </w:rPr>
        <w:t>zagatnic</w:t>
      </w:r>
      <w:proofErr w:type="spellEnd"/>
      <w:r w:rsidR="00312512" w:rsidRPr="00153F6D">
        <w:rPr>
          <w:lang w:eastAsia="sl-SI"/>
        </w:rPr>
        <w:t xml:space="preserve">, valjanje, gradbiščni transport …). Mejne vrednosti za posamezne objekte, ki so kategorizirani v ničelnem popisu, so mejne vrednosti, postavljene v standardu DIN 4150-3. V pričetku zabijanja </w:t>
      </w:r>
      <w:proofErr w:type="spellStart"/>
      <w:r w:rsidR="00312512" w:rsidRPr="00153F6D">
        <w:rPr>
          <w:lang w:eastAsia="sl-SI"/>
        </w:rPr>
        <w:t>zagatnic</w:t>
      </w:r>
      <w:proofErr w:type="spellEnd"/>
      <w:r w:rsidR="00312512" w:rsidRPr="00153F6D">
        <w:rPr>
          <w:lang w:eastAsia="sl-SI"/>
        </w:rPr>
        <w:t xml:space="preserve"> je treba izvesti testne meritve vibracij, namenjene nastavitvam parametrov zabijala. Med gradnjo se izvajajo vmesni pregledi objektov s kontrolnimi meritvami na vgrajenih merskih elementih (merske plombe, </w:t>
      </w:r>
      <w:proofErr w:type="spellStart"/>
      <w:r w:rsidR="00312512" w:rsidRPr="00153F6D">
        <w:rPr>
          <w:lang w:eastAsia="sl-SI"/>
        </w:rPr>
        <w:t>deformetri</w:t>
      </w:r>
      <w:proofErr w:type="spellEnd"/>
      <w:r w:rsidR="00312512" w:rsidRPr="00153F6D">
        <w:rPr>
          <w:lang w:eastAsia="sl-SI"/>
        </w:rPr>
        <w:t>).</w:t>
      </w:r>
    </w:p>
    <w:p w14:paraId="14784A4C" w14:textId="3C40B60A" w:rsidR="00312512" w:rsidRPr="00153F6D" w:rsidRDefault="00F66877" w:rsidP="00AD0581">
      <w:pPr>
        <w:pStyle w:val="Zamik1"/>
        <w:rPr>
          <w:lang w:eastAsia="sl-SI"/>
        </w:rPr>
      </w:pPr>
      <w:r w:rsidRPr="00153F6D">
        <w:rPr>
          <w:lang w:eastAsia="sl-SI"/>
        </w:rPr>
        <w:t>t</w:t>
      </w:r>
      <w:r w:rsidR="00312512" w:rsidRPr="00153F6D">
        <w:rPr>
          <w:lang w:eastAsia="sl-SI"/>
        </w:rPr>
        <w:t>ransportne poti: na transportnih poteh se izvede vmesni pregled s primerjavo z ničelnim stanjem.</w:t>
      </w:r>
    </w:p>
    <w:p w14:paraId="65C71003" w14:textId="77777777" w:rsidR="00312512" w:rsidRPr="00153F6D" w:rsidRDefault="00312512" w:rsidP="00153F6D">
      <w:pPr>
        <w:spacing w:line="260" w:lineRule="exact"/>
        <w:rPr>
          <w:szCs w:val="20"/>
        </w:rPr>
      </w:pPr>
    </w:p>
    <w:p w14:paraId="20BE2B18" w14:textId="77777777" w:rsidR="00312512" w:rsidRPr="00153F6D" w:rsidRDefault="00312512" w:rsidP="00AD0581">
      <w:pPr>
        <w:numPr>
          <w:ilvl w:val="1"/>
          <w:numId w:val="14"/>
        </w:numPr>
        <w:spacing w:line="260" w:lineRule="exact"/>
        <w:ind w:left="567" w:hanging="567"/>
        <w:rPr>
          <w:szCs w:val="20"/>
        </w:rPr>
      </w:pPr>
      <w:r w:rsidRPr="00153F6D">
        <w:rPr>
          <w:szCs w:val="20"/>
        </w:rPr>
        <w:t>Po končani gradnji:</w:t>
      </w:r>
    </w:p>
    <w:p w14:paraId="3A87EFB1" w14:textId="6C87D35B" w:rsidR="00312512" w:rsidRPr="00153F6D" w:rsidRDefault="00F66877" w:rsidP="00AD0581">
      <w:pPr>
        <w:pStyle w:val="Zamik1"/>
        <w:rPr>
          <w:lang w:eastAsia="sl-SI"/>
        </w:rPr>
      </w:pPr>
      <w:r w:rsidRPr="00153F6D">
        <w:rPr>
          <w:lang w:eastAsia="sl-SI"/>
        </w:rPr>
        <w:lastRenderedPageBreak/>
        <w:t>g</w:t>
      </w:r>
      <w:r w:rsidR="00312512" w:rsidRPr="00153F6D">
        <w:rPr>
          <w:lang w:eastAsia="sl-SI"/>
        </w:rPr>
        <w:t>eodetska spremljava okoliških objektov: geodetske meritve vgrajenih točk po končani gradnji.</w:t>
      </w:r>
    </w:p>
    <w:p w14:paraId="0C032714" w14:textId="4F7C1F74" w:rsidR="00312512" w:rsidRPr="00153F6D" w:rsidRDefault="00F66877" w:rsidP="00AD0581">
      <w:pPr>
        <w:pStyle w:val="Zamik1"/>
        <w:rPr>
          <w:lang w:eastAsia="sl-SI"/>
        </w:rPr>
      </w:pPr>
      <w:r w:rsidRPr="00153F6D">
        <w:rPr>
          <w:lang w:eastAsia="sl-SI"/>
        </w:rPr>
        <w:t>m</w:t>
      </w:r>
      <w:r w:rsidR="00312512" w:rsidRPr="00153F6D">
        <w:rPr>
          <w:lang w:eastAsia="sl-SI"/>
        </w:rPr>
        <w:t>onitoring objektov: izvede se končni pregled objektov z analizo vpliva gradnje na okolico.</w:t>
      </w:r>
    </w:p>
    <w:p w14:paraId="6FFEF292" w14:textId="1D9D9C7D" w:rsidR="00312512" w:rsidRPr="00153F6D" w:rsidRDefault="00F66877" w:rsidP="00AD0581">
      <w:pPr>
        <w:pStyle w:val="Zamik1"/>
        <w:rPr>
          <w:lang w:eastAsia="sl-SI"/>
        </w:rPr>
      </w:pPr>
      <w:r w:rsidRPr="00153F6D">
        <w:rPr>
          <w:lang w:eastAsia="sl-SI"/>
        </w:rPr>
        <w:t>t</w:t>
      </w:r>
      <w:r w:rsidR="00312512" w:rsidRPr="00153F6D">
        <w:rPr>
          <w:lang w:eastAsia="sl-SI"/>
        </w:rPr>
        <w:t>ransportne poti: po končani gradnji se izvede končni pregled transportnih poti, izvede se ocena stanja glede na začetno stanje.</w:t>
      </w:r>
    </w:p>
    <w:p w14:paraId="7408CD15" w14:textId="77777777" w:rsidR="00312512" w:rsidRPr="00153F6D" w:rsidRDefault="00312512" w:rsidP="00153F6D">
      <w:pPr>
        <w:spacing w:line="260" w:lineRule="exact"/>
      </w:pPr>
    </w:p>
    <w:p w14:paraId="3A468F11" w14:textId="14D296A6" w:rsidR="00B630D7" w:rsidRPr="00153F6D" w:rsidRDefault="00B630D7" w:rsidP="00153F6D">
      <w:pPr>
        <w:pStyle w:val="NatevanjeIIIIII"/>
        <w:spacing w:line="260" w:lineRule="exact"/>
      </w:pPr>
      <w:r w:rsidRPr="00153F6D">
        <w:t>Investitor mora na gradbišču, ki je vir hrupa, zagotoviti izvajanje lastnega ocenjevanja hrupa v skladu s predpisom, ki ureja prvo ocenjevanje</w:t>
      </w:r>
      <w:r w:rsidR="00ED2CAA" w:rsidRPr="00153F6D">
        <w:t xml:space="preserve"> in obratovalni monitoring za vire hrupa ter o pogojih za njegovo izvajanje. Investitor mora zagotoviti prve meritve elektromagnetnega sevanja za novi predvideni transformatorski postaji.</w:t>
      </w:r>
    </w:p>
    <w:p w14:paraId="29056A56" w14:textId="77777777" w:rsidR="00D365E2" w:rsidRPr="00153F6D" w:rsidRDefault="00D365E2" w:rsidP="00153F6D">
      <w:pPr>
        <w:spacing w:line="260" w:lineRule="exact"/>
      </w:pPr>
    </w:p>
    <w:p w14:paraId="1EF754BC" w14:textId="77777777" w:rsidR="00B630D7" w:rsidRPr="00153F6D" w:rsidRDefault="00B630D7" w:rsidP="00153F6D">
      <w:pPr>
        <w:pStyle w:val="NatevanjeIIIIII"/>
        <w:spacing w:line="260" w:lineRule="exact"/>
      </w:pPr>
      <w:r w:rsidRPr="00153F6D">
        <w:t>To dovoljenje preneha veljati, če se gradnja ne začne v roku petih let po njegovi pravnomočnosti.</w:t>
      </w:r>
    </w:p>
    <w:p w14:paraId="117A71CA" w14:textId="77777777" w:rsidR="00B630D7" w:rsidRPr="00153F6D" w:rsidRDefault="00B630D7" w:rsidP="00153F6D">
      <w:pPr>
        <w:widowControl w:val="0"/>
        <w:autoSpaceDE w:val="0"/>
        <w:autoSpaceDN w:val="0"/>
        <w:spacing w:line="260" w:lineRule="exact"/>
        <w:ind w:right="504"/>
        <w:rPr>
          <w:w w:val="95"/>
        </w:rPr>
      </w:pPr>
    </w:p>
    <w:p w14:paraId="216BFC6B" w14:textId="77777777" w:rsidR="00B630D7" w:rsidRPr="00153F6D" w:rsidRDefault="00B630D7" w:rsidP="00153F6D">
      <w:pPr>
        <w:pStyle w:val="NatevanjeIIIIII"/>
        <w:spacing w:line="260" w:lineRule="exact"/>
      </w:pPr>
      <w:r w:rsidRPr="00153F6D">
        <w:t>Investitor mora v skladu z določbami 73. člena GZ-1 zagotoviti izdelavo projektne dokumentacije za izvedbo gradnje in v skladu z določbami prvega odstavka 74. člena GZ-1 imenovati nadzornika ter v skladu z določbami 75. člena GZ-1 zagotoviti zakoličenje objekta.</w:t>
      </w:r>
    </w:p>
    <w:p w14:paraId="46BF6AE4" w14:textId="77777777" w:rsidR="00B630D7" w:rsidRPr="00153F6D" w:rsidRDefault="00B630D7" w:rsidP="00153F6D">
      <w:pPr>
        <w:spacing w:line="260" w:lineRule="exact"/>
      </w:pPr>
    </w:p>
    <w:p w14:paraId="38747463" w14:textId="77777777" w:rsidR="00B630D7" w:rsidRPr="00153F6D" w:rsidRDefault="00B630D7" w:rsidP="00153F6D">
      <w:pPr>
        <w:pStyle w:val="NatevanjeIIIIII"/>
        <w:spacing w:line="260" w:lineRule="exact"/>
      </w:pPr>
      <w:r w:rsidRPr="00153F6D">
        <w:t>Investitor mora v skladu z določbami 80. člena GZ-1 po dokončanju gradnje pri Ministrstvu za naravne vire in prostor vložiti zahtevo za izdajo uporabnega dovoljenja.</w:t>
      </w:r>
    </w:p>
    <w:p w14:paraId="66A1BF59" w14:textId="77777777" w:rsidR="00B630D7" w:rsidRPr="00153F6D" w:rsidRDefault="00B630D7" w:rsidP="00153F6D">
      <w:pPr>
        <w:spacing w:line="260" w:lineRule="exact"/>
      </w:pPr>
    </w:p>
    <w:p w14:paraId="66369AD0" w14:textId="77777777" w:rsidR="00B630D7" w:rsidRPr="00153F6D" w:rsidRDefault="00B630D7" w:rsidP="00153F6D">
      <w:pPr>
        <w:pStyle w:val="NatevanjeIIIIII"/>
        <w:spacing w:line="260" w:lineRule="exact"/>
      </w:pPr>
      <w:r w:rsidRPr="00153F6D">
        <w:t>Zaradi teh del ne smejo biti prizadete pravice in pravne koristi tretjih oseb. Škodo, ki bi nastala zaradi kršitev pravic in pravnih koristi teh oseb, trpi investitor.</w:t>
      </w:r>
    </w:p>
    <w:p w14:paraId="57DE0377" w14:textId="77777777" w:rsidR="00B630D7" w:rsidRPr="00153F6D" w:rsidRDefault="00B630D7" w:rsidP="00153F6D">
      <w:pPr>
        <w:tabs>
          <w:tab w:val="left" w:pos="284"/>
        </w:tabs>
        <w:spacing w:line="260" w:lineRule="exact"/>
        <w:rPr>
          <w:kern w:val="32"/>
        </w:rPr>
      </w:pPr>
    </w:p>
    <w:p w14:paraId="7B37C744" w14:textId="77777777" w:rsidR="00B630D7" w:rsidRPr="00153F6D" w:rsidRDefault="00B630D7" w:rsidP="00153F6D">
      <w:pPr>
        <w:pStyle w:val="NatevanjeIIIIII"/>
        <w:spacing w:line="260" w:lineRule="exact"/>
      </w:pPr>
      <w:r w:rsidRPr="00153F6D">
        <w:t>Posebni stroški za izdajo tega dovoljenja niso bili zaznamovani.</w:t>
      </w:r>
    </w:p>
    <w:p w14:paraId="5290B59A" w14:textId="77777777" w:rsidR="00F13E04" w:rsidRPr="00153F6D" w:rsidRDefault="00F13E04" w:rsidP="00153F6D">
      <w:pPr>
        <w:tabs>
          <w:tab w:val="left" w:pos="284"/>
        </w:tabs>
        <w:spacing w:line="260" w:lineRule="exact"/>
        <w:rPr>
          <w:kern w:val="32"/>
        </w:rPr>
      </w:pPr>
    </w:p>
    <w:p w14:paraId="03FC990C" w14:textId="77777777" w:rsidR="00B630D7" w:rsidRPr="00153F6D" w:rsidRDefault="00B630D7" w:rsidP="00153F6D">
      <w:pPr>
        <w:tabs>
          <w:tab w:val="left" w:pos="284"/>
        </w:tabs>
        <w:spacing w:line="260" w:lineRule="exact"/>
        <w:rPr>
          <w:kern w:val="32"/>
        </w:rPr>
      </w:pPr>
    </w:p>
    <w:p w14:paraId="5CEFF7C4" w14:textId="77777777" w:rsidR="00B630D7" w:rsidRPr="00153F6D" w:rsidRDefault="00B630D7" w:rsidP="00153F6D">
      <w:pPr>
        <w:tabs>
          <w:tab w:val="left" w:pos="284"/>
        </w:tabs>
        <w:spacing w:line="260" w:lineRule="exact"/>
        <w:rPr>
          <w:kern w:val="32"/>
        </w:rPr>
      </w:pPr>
    </w:p>
    <w:p w14:paraId="1493B621" w14:textId="77777777" w:rsidR="00F13E04" w:rsidRPr="00153F6D" w:rsidRDefault="00F13E04" w:rsidP="00153F6D">
      <w:pPr>
        <w:pStyle w:val="Naslov"/>
        <w:spacing w:line="260" w:lineRule="exact"/>
      </w:pPr>
      <w:r w:rsidRPr="00153F6D">
        <w:t>Obrazložitev:</w:t>
      </w:r>
    </w:p>
    <w:p w14:paraId="7D00F3AA" w14:textId="77777777" w:rsidR="00B630D7" w:rsidRPr="00153F6D" w:rsidRDefault="00B630D7" w:rsidP="00153F6D">
      <w:pPr>
        <w:spacing w:line="260" w:lineRule="exact"/>
      </w:pPr>
    </w:p>
    <w:p w14:paraId="53953722" w14:textId="77777777" w:rsidR="00B630D7" w:rsidRPr="00153F6D" w:rsidRDefault="00B630D7" w:rsidP="00153F6D">
      <w:pPr>
        <w:spacing w:line="260" w:lineRule="exact"/>
      </w:pPr>
    </w:p>
    <w:p w14:paraId="6C912D90" w14:textId="77777777" w:rsidR="00FB7688" w:rsidRPr="00153F6D" w:rsidRDefault="00FB7688" w:rsidP="00153F6D">
      <w:pPr>
        <w:spacing w:line="260" w:lineRule="exact"/>
      </w:pPr>
    </w:p>
    <w:p w14:paraId="0D8C01AF" w14:textId="77777777" w:rsidR="00153F6D" w:rsidRPr="00153F6D" w:rsidRDefault="00FB7688" w:rsidP="00153F6D">
      <w:pPr>
        <w:pStyle w:val="Obrazloitev1"/>
      </w:pPr>
      <w:r w:rsidRPr="00153F6D">
        <w:t xml:space="preserve">LUZ </w:t>
      </w:r>
      <w:proofErr w:type="spellStart"/>
      <w:r w:rsidRPr="00153F6D">
        <w:t>d.d</w:t>
      </w:r>
      <w:proofErr w:type="spellEnd"/>
      <w:r w:rsidRPr="00153F6D">
        <w:t xml:space="preserve">., Verovškova 64, 1000 Ljubljana </w:t>
      </w:r>
      <w:r w:rsidR="00B630D7" w:rsidRPr="00153F6D">
        <w:t xml:space="preserve">je po pooblastilu investitorjev </w:t>
      </w:r>
      <w:r w:rsidRPr="00153F6D">
        <w:t xml:space="preserve">Univerze v Ljubljani, Kongresni trg 12, 1000 Ljubljana </w:t>
      </w:r>
      <w:r w:rsidR="00B630D7" w:rsidRPr="00153F6D">
        <w:t xml:space="preserve">dne </w:t>
      </w:r>
      <w:r w:rsidR="00491953" w:rsidRPr="00153F6D">
        <w:t>2</w:t>
      </w:r>
      <w:r w:rsidR="00B630D7" w:rsidRPr="00153F6D">
        <w:t>. </w:t>
      </w:r>
      <w:r w:rsidR="00491953" w:rsidRPr="00153F6D">
        <w:t>6</w:t>
      </w:r>
      <w:r w:rsidR="00B630D7" w:rsidRPr="00153F6D">
        <w:t xml:space="preserve">. 2023 na Ministrstvo za naravne vire in prostor podal zahtevo za izdajo integralnega gradbenega dovoljenja </w:t>
      </w:r>
      <w:r w:rsidR="00951858" w:rsidRPr="00153F6D">
        <w:t>za novogradnjo Fakultete za farmacijo, Fakultete za strojništvo in skupnega uvoza in zunanje ureditve območja Fakultete za strojništvo in Fakultete za farmacijo</w:t>
      </w:r>
      <w:r w:rsidR="00B630D7" w:rsidRPr="00153F6D">
        <w:t>. Vlogi s</w:t>
      </w:r>
      <w:r w:rsidR="00951858" w:rsidRPr="00153F6D">
        <w:t>o</w:t>
      </w:r>
      <w:r w:rsidR="00B630D7" w:rsidRPr="00153F6D">
        <w:t xml:space="preserve"> bili v skladu z določbami 64. člena GZ-1 priložen</w:t>
      </w:r>
      <w:r w:rsidR="00951858" w:rsidRPr="00153F6D">
        <w:t>e</w:t>
      </w:r>
      <w:r w:rsidR="00B630D7" w:rsidRPr="00153F6D">
        <w:t xml:space="preserve"> projektn</w:t>
      </w:r>
      <w:r w:rsidR="00951858" w:rsidRPr="00153F6D">
        <w:t>e</w:t>
      </w:r>
      <w:r w:rsidR="00B630D7" w:rsidRPr="00153F6D">
        <w:t xml:space="preserve"> dokumentacij</w:t>
      </w:r>
      <w:r w:rsidR="00951858" w:rsidRPr="00153F6D">
        <w:t>e</w:t>
      </w:r>
      <w:r w:rsidR="00B630D7" w:rsidRPr="00153F6D">
        <w:t xml:space="preserve"> za pridobitev mnenj in gradbenega dovoljenja in poročilo o vplivih na okolje, kot sta naveden</w:t>
      </w:r>
      <w:r w:rsidR="00951858" w:rsidRPr="00153F6D">
        <w:t>i</w:t>
      </w:r>
      <w:r w:rsidR="00B630D7" w:rsidRPr="00153F6D">
        <w:t xml:space="preserve"> v točki </w:t>
      </w:r>
      <w:r w:rsidR="007D0965" w:rsidRPr="00153F6D">
        <w:t>V</w:t>
      </w:r>
      <w:r w:rsidR="00B630D7" w:rsidRPr="00153F6D">
        <w:t>. izreka tega dovoljenja.</w:t>
      </w:r>
    </w:p>
    <w:p w14:paraId="6C4E2DB9" w14:textId="02518C9D" w:rsidR="00B630D7" w:rsidRPr="00153F6D" w:rsidRDefault="00B630D7" w:rsidP="00153F6D">
      <w:pPr>
        <w:spacing w:line="260" w:lineRule="exact"/>
      </w:pPr>
    </w:p>
    <w:p w14:paraId="0E3CF8DD" w14:textId="7102F029" w:rsidR="00B630D7" w:rsidRPr="00153F6D" w:rsidRDefault="00B630D7" w:rsidP="00153F6D">
      <w:pPr>
        <w:pStyle w:val="Obrazloitev1"/>
      </w:pPr>
      <w:r w:rsidRPr="00153F6D">
        <w:t xml:space="preserve">Pooblaščenec investitorja je vlogo za izdajo gradbenega dovoljenja na zahtevo upravnega organa večkrat dopolnil, nazadnje dne </w:t>
      </w:r>
      <w:r w:rsidR="00491953" w:rsidRPr="00153F6D">
        <w:t>18</w:t>
      </w:r>
      <w:r w:rsidRPr="00153F6D">
        <w:t>. </w:t>
      </w:r>
      <w:r w:rsidR="00491953" w:rsidRPr="00153F6D">
        <w:t>4</w:t>
      </w:r>
      <w:r w:rsidRPr="00153F6D">
        <w:t>. 202</w:t>
      </w:r>
      <w:r w:rsidR="00491953" w:rsidRPr="00153F6D">
        <w:t>4</w:t>
      </w:r>
      <w:r w:rsidRPr="00153F6D">
        <w:t>.</w:t>
      </w:r>
    </w:p>
    <w:p w14:paraId="5423E411" w14:textId="77777777" w:rsidR="00B630D7" w:rsidRPr="00153F6D" w:rsidRDefault="00B630D7" w:rsidP="00153F6D">
      <w:pPr>
        <w:spacing w:line="260" w:lineRule="exact"/>
        <w:rPr>
          <w:szCs w:val="20"/>
        </w:rPr>
      </w:pPr>
    </w:p>
    <w:p w14:paraId="422A3933" w14:textId="7558B30F" w:rsidR="00E84FBB" w:rsidRPr="00153F6D" w:rsidRDefault="00B630D7" w:rsidP="00153F6D">
      <w:pPr>
        <w:pStyle w:val="Obrazloitev1"/>
      </w:pPr>
      <w:r w:rsidRPr="00153F6D">
        <w:t xml:space="preserve">Upravni organ ugotavlja, da se zahtevek za izdajo </w:t>
      </w:r>
      <w:r w:rsidR="00951858" w:rsidRPr="00153F6D">
        <w:t xml:space="preserve">integralnega </w:t>
      </w:r>
      <w:r w:rsidRPr="00153F6D">
        <w:t>gradbenega dovoljenja nanaša na gradnj</w:t>
      </w:r>
      <w:r w:rsidR="00342DBD" w:rsidRPr="00153F6D">
        <w:t>o</w:t>
      </w:r>
      <w:r w:rsidR="00E84FBB" w:rsidRPr="00153F6D">
        <w:t>:</w:t>
      </w:r>
    </w:p>
    <w:p w14:paraId="7FB70A20" w14:textId="77777777" w:rsidR="00153F6D" w:rsidRPr="00153F6D" w:rsidRDefault="00951858" w:rsidP="00AD0581">
      <w:pPr>
        <w:pStyle w:val="Zamik1"/>
        <w:numPr>
          <w:ilvl w:val="0"/>
          <w:numId w:val="15"/>
        </w:numPr>
      </w:pPr>
      <w:r w:rsidRPr="00153F6D">
        <w:t>Fakultete za farmacijo</w:t>
      </w:r>
      <w:r w:rsidR="005F1AB1" w:rsidRPr="00153F6D">
        <w:t xml:space="preserve"> (FFA)</w:t>
      </w:r>
      <w:r w:rsidRPr="00153F6D">
        <w:t>,</w:t>
      </w:r>
      <w:r w:rsidR="00342DBD" w:rsidRPr="00153F6D">
        <w:t xml:space="preserve"> ki je zasnovana kot samostojni objekt in obsega klet, pritličje z medetažo, prvo in drugo nadstropje ter terasno etažo. V pritličju so umeščeni pedagoški prostori, ki delno segajo še v medetažo, del uprave, okrepčevalnica - satelitska kuhinja, </w:t>
      </w:r>
      <w:proofErr w:type="spellStart"/>
      <w:r w:rsidR="00342DBD" w:rsidRPr="00153F6D">
        <w:t>kafeterija</w:t>
      </w:r>
      <w:proofErr w:type="spellEnd"/>
      <w:r w:rsidR="00342DBD" w:rsidRPr="00153F6D">
        <w:t xml:space="preserve"> in knjižnica . Medetaža je namenjena centralnim garderobam študentov ter servisnim prostorom objekta. 1. in 2. nadstropje sta organizirana kot laboratorijski etaži . Terasna etaža je namenjena kabinetom visokošolskih učiteljev, tajništvom posameznih kateder ter upravi. Kletna etaža je namenjena parkiranju, ter servisnim prostorom objekta. Zahodni kletni del objekta (pod Infrastrukturnim centrom) je</w:t>
      </w:r>
      <w:r w:rsidR="005F1AB1" w:rsidRPr="00153F6D">
        <w:t xml:space="preserve"> </w:t>
      </w:r>
      <w:r w:rsidR="00342DBD" w:rsidRPr="00153F6D">
        <w:t xml:space="preserve">namenjen zaklonišču. </w:t>
      </w:r>
      <w:r w:rsidR="00342DBD" w:rsidRPr="00153F6D">
        <w:lastRenderedPageBreak/>
        <w:t>Infrastrukturni center je zasnovan kot del stavbe na skrajnem</w:t>
      </w:r>
      <w:r w:rsidR="005F1AB1" w:rsidRPr="00153F6D">
        <w:t xml:space="preserve"> </w:t>
      </w:r>
      <w:r w:rsidR="00342DBD" w:rsidRPr="00153F6D">
        <w:t>zahodnem delu obravnavanega območja. V pritličju je poleg laboratorijev umeščena</w:t>
      </w:r>
      <w:r w:rsidR="005F1AB1" w:rsidRPr="00153F6D">
        <w:t xml:space="preserve"> </w:t>
      </w:r>
      <w:r w:rsidR="00342DBD" w:rsidRPr="00153F6D">
        <w:t>univerzitetna učna lekarna in ambulanta. Prvo in drugo nadstropje sta v celoti namenjena</w:t>
      </w:r>
      <w:r w:rsidR="005F1AB1" w:rsidRPr="00153F6D">
        <w:t xml:space="preserve"> </w:t>
      </w:r>
      <w:r w:rsidR="00342DBD" w:rsidRPr="00153F6D">
        <w:t>laboratorijem</w:t>
      </w:r>
      <w:r w:rsidR="005F1AB1" w:rsidRPr="00153F6D">
        <w:t>.</w:t>
      </w:r>
      <w:r w:rsidR="00342DBD" w:rsidRPr="00153F6D">
        <w:t xml:space="preserve"> Terasna etaža je namenjena tehnični etaži</w:t>
      </w:r>
      <w:r w:rsidR="005F1AB1" w:rsidRPr="00153F6D">
        <w:t>,</w:t>
      </w:r>
    </w:p>
    <w:p w14:paraId="4772C528" w14:textId="4F295537" w:rsidR="00E84FBB" w:rsidRPr="00153F6D" w:rsidRDefault="00951858" w:rsidP="00AD0581">
      <w:pPr>
        <w:pStyle w:val="Zamik1"/>
        <w:numPr>
          <w:ilvl w:val="0"/>
          <w:numId w:val="15"/>
        </w:numPr>
      </w:pPr>
      <w:r w:rsidRPr="00153F6D">
        <w:t xml:space="preserve">Fakultete za strojništvo </w:t>
      </w:r>
      <w:r w:rsidR="007D0965" w:rsidRPr="00153F6D">
        <w:t>(</w:t>
      </w:r>
      <w:r w:rsidR="005F1AB1" w:rsidRPr="00153F6D">
        <w:t>FS), ki je zasnovana kot samostojen objekt</w:t>
      </w:r>
      <w:r w:rsidR="00CA6FC3" w:rsidRPr="00153F6D">
        <w:t xml:space="preserve"> in </w:t>
      </w:r>
      <w:r w:rsidR="006A502D" w:rsidRPr="00153F6D">
        <w:t>obsega</w:t>
      </w:r>
      <w:r w:rsidR="005F1AB1" w:rsidRPr="00153F6D">
        <w:t xml:space="preserve"> pritličj</w:t>
      </w:r>
      <w:r w:rsidR="00CA6FC3" w:rsidRPr="00153F6D">
        <w:t>e</w:t>
      </w:r>
      <w:r w:rsidR="005F1AB1" w:rsidRPr="00153F6D">
        <w:t xml:space="preserve"> objekta</w:t>
      </w:r>
      <w:r w:rsidR="00CA6FC3" w:rsidRPr="00153F6D">
        <w:t>, ki</w:t>
      </w:r>
      <w:r w:rsidR="005F1AB1" w:rsidRPr="00153F6D">
        <w:t xml:space="preserve"> je zasnovan v treh pasovih</w:t>
      </w:r>
      <w:r w:rsidR="00CA6FC3" w:rsidRPr="00153F6D">
        <w:t xml:space="preserve">: </w:t>
      </w:r>
      <w:r w:rsidR="005F1AB1" w:rsidRPr="00153F6D">
        <w:t xml:space="preserve">v severni del so umeščeni prostori predavalnic, v južnem pa so večinoma laboratoriji. Severni in južni pas med seboj ločuje pasaža, ki se preko pritličja razširi tudi v ostala nadstropja stavbe (kamor so umeščeni skupni prostori FS). </w:t>
      </w:r>
      <w:r w:rsidR="00CA6FC3" w:rsidRPr="00153F6D">
        <w:t>V 1. nadstropju, v okviru pedagoškega sklopa na severu objekta, se nahaja 15 učilnic in pisarne ter sejna soba poslovno - inovacijskega središča. Pasaža s skupnimi prostori za delo študentov ločuje pedagoški del od dela z laboratoriji in kabineti, ki so umeščeni v južni del objekta. V prvo nadstropje je umeščeno 16 manjših laboratorijev (brez posebnih zahtev glede hrupa in vibracij), 80 kabinetov, 13 sejnih sob in 5 čajnih kuhinj.</w:t>
      </w:r>
      <w:r w:rsidR="006A502D" w:rsidRPr="00153F6D">
        <w:t xml:space="preserve"> V drugem nadstropju se nahaja 42 manjših laboratorijev, 84 kabinetov, 16 sejnih sob in 6 čajnih kuhinj. Terasna etaža je namenjena skupnim programom fakultete. Na severnem delu se nahaja knjižnica z arhivom in računalniški center, na zahodu je prostor za funkcionalno vadbo, na vzhodu uprava ter na jugu jedilnica s kuhinjo, bar, akademski klub itd. Stavba je prometno navezana na uvozno izvozno rampo, ki bo skupna za FS in FFA (predmet ločenega projekta). Podzemno parkirišče se nahaja v kletni etaži. V podzemni etaži so še prostori za strojnice in tehniko. Ob jugozahodnem delu Fakultete za strojništvo je predviden delno vkopan in delno obsut objekt zaklonišča, v katerem sta predvideni dve dvonamenski zaklonišči osnovne zaščite</w:t>
      </w:r>
      <w:r w:rsidR="007F470D" w:rsidRPr="00153F6D">
        <w:t>,</w:t>
      </w:r>
    </w:p>
    <w:p w14:paraId="72688092" w14:textId="77777777" w:rsidR="00153F6D" w:rsidRPr="00153F6D" w:rsidRDefault="00951858" w:rsidP="00AD0581">
      <w:pPr>
        <w:pStyle w:val="Zamik1"/>
        <w:numPr>
          <w:ilvl w:val="0"/>
          <w:numId w:val="15"/>
        </w:numPr>
      </w:pPr>
      <w:r w:rsidRPr="00153F6D">
        <w:t>skupnega uvoza in zunanje ureditve območja Fakultete za strojništvo in Fakultete za farmacijo</w:t>
      </w:r>
      <w:r w:rsidR="006A502D" w:rsidRPr="00153F6D">
        <w:t xml:space="preserve">. </w:t>
      </w:r>
      <w:r w:rsidR="0061284A" w:rsidRPr="00153F6D">
        <w:t xml:space="preserve">Skupni uvoz v podzemni garaži FFA in FS omogoča dostop do podzemnih garaž FFA in FS za osebna kot tudi lahka dostavna vozila. Klančina skupnega uvoza zagotavlja dvosmerni promet. </w:t>
      </w:r>
      <w:proofErr w:type="spellStart"/>
      <w:r w:rsidR="0061284A" w:rsidRPr="00153F6D">
        <w:t>Pozicionirana</w:t>
      </w:r>
      <w:proofErr w:type="spellEnd"/>
      <w:r w:rsidR="0061284A" w:rsidRPr="00153F6D">
        <w:t xml:space="preserve"> je zahodno od obstoječe intervencijske poti </w:t>
      </w:r>
      <w:r w:rsidR="0076760D" w:rsidRPr="00153F6D">
        <w:t>Fakultet</w:t>
      </w:r>
      <w:r w:rsidR="00342DBD" w:rsidRPr="00153F6D">
        <w:t>e</w:t>
      </w:r>
      <w:r w:rsidR="0076760D" w:rsidRPr="00153F6D">
        <w:t xml:space="preserve"> za kemijo in kemijsko tehnologijo (</w:t>
      </w:r>
      <w:r w:rsidR="0061284A" w:rsidRPr="00153F6D">
        <w:t>FKKT</w:t>
      </w:r>
      <w:r w:rsidR="0076760D" w:rsidRPr="00153F6D">
        <w:t>)</w:t>
      </w:r>
      <w:r w:rsidR="00491953" w:rsidRPr="00153F6D">
        <w:t>.</w:t>
      </w:r>
    </w:p>
    <w:p w14:paraId="0041FE25" w14:textId="77777777" w:rsidR="00AD0581" w:rsidRDefault="00AD0581" w:rsidP="00153F6D">
      <w:pPr>
        <w:pStyle w:val="Obrazloitev1"/>
        <w:numPr>
          <w:ilvl w:val="0"/>
          <w:numId w:val="0"/>
        </w:numPr>
      </w:pPr>
    </w:p>
    <w:p w14:paraId="50079B83" w14:textId="2F08D0E0" w:rsidR="00EB1D91" w:rsidRPr="00153F6D" w:rsidRDefault="00151D0D" w:rsidP="00153F6D">
      <w:pPr>
        <w:pStyle w:val="Obrazloitev1"/>
        <w:numPr>
          <w:ilvl w:val="0"/>
          <w:numId w:val="0"/>
        </w:numPr>
      </w:pPr>
      <w:r w:rsidRPr="00153F6D">
        <w:t>Zaradi predvidene gradnje novih objekt</w:t>
      </w:r>
      <w:r w:rsidR="00E111B8" w:rsidRPr="00153F6D">
        <w:t>o</w:t>
      </w:r>
      <w:r w:rsidRPr="00153F6D">
        <w:t>v FS in FFA je potrebna ureditev obstoječe SN elektro energetske infrastrukture. Za priključitev na javno telekomunikacijsko omrežje izbranega operaterja je potrebno podaljšanje obstoječih tras TK kabelske kanalizacije. Zaradi izgradnje zaklonišča ob načrtovani Fakulteti za strojništvo je potrebna prestavitev distribucijskega plinovoda S1000 JE DN250, p=1 bar, v dolžini ca. 130 m. Zaradi predvidene gradnje novih objektov FS in FFA je potrebna prestavitev dveh odsekov obstoječega javnega sekundarnega vodovoda, odsek na območju novega objekta FS oz. pripadajočega zaklonišča FS ter odsek na območju novega Skupnega uvoza</w:t>
      </w:r>
      <w:r w:rsidR="005D0E02" w:rsidRPr="00153F6D">
        <w:t>.</w:t>
      </w:r>
    </w:p>
    <w:p w14:paraId="4A2A0D09" w14:textId="77777777" w:rsidR="00951858" w:rsidRPr="00153F6D" w:rsidRDefault="00951858" w:rsidP="00153F6D">
      <w:pPr>
        <w:pStyle w:val="Obrazloitev1"/>
        <w:numPr>
          <w:ilvl w:val="0"/>
          <w:numId w:val="0"/>
        </w:numPr>
      </w:pPr>
    </w:p>
    <w:p w14:paraId="1F7AB046" w14:textId="77777777" w:rsidR="00153F6D" w:rsidRPr="00153F6D" w:rsidRDefault="00B630D7" w:rsidP="00153F6D">
      <w:pPr>
        <w:pStyle w:val="Obrazloitev1"/>
      </w:pPr>
      <w:r w:rsidRPr="00153F6D">
        <w:t xml:space="preserve">Upravni </w:t>
      </w:r>
      <w:r w:rsidR="00876234" w:rsidRPr="00153F6D">
        <w:t>organ ugotavlja, da je nameravani poseg objekt z vplivi na okolje, za katerega je treba izvesti presojo vplivov na okolje. Obveznost presoje vplivov na okolje se ugotavlja v skladu z Uredbo o posegih v okolje, za katere je treba izvesti presojo vplivov na okolje (Uradni list RS, št. 51/14, 57/15, 26/17, 105/20 in 44/22 – ZVO-2; v nadaljevanju Uredba o posegih v okolje). Presoja vplivov na okolje je skladno s točko G.II.1 priloge 1 Uredbe o posegih v okolje obvezna, kadar gre za stavbo, ki presega bruto tlorisno površino 30.000 m</w:t>
      </w:r>
      <w:r w:rsidR="00876234" w:rsidRPr="00153F6D">
        <w:rPr>
          <w:vertAlign w:val="superscript"/>
        </w:rPr>
        <w:t>2</w:t>
      </w:r>
      <w:r w:rsidR="00876234" w:rsidRPr="00153F6D">
        <w:t xml:space="preserve"> ali nadzemno višino 70 m ali podzemno globino 30 m. Poseg sestavljata dve fakulteti: bruto tlorisna površina Fakultete za farmacijo bo znašala 39.015,10 m</w:t>
      </w:r>
      <w:r w:rsidR="00876234" w:rsidRPr="00153F6D">
        <w:rPr>
          <w:vertAlign w:val="superscript"/>
        </w:rPr>
        <w:t>2</w:t>
      </w:r>
      <w:r w:rsidR="00876234" w:rsidRPr="00153F6D">
        <w:t>, pokrite kolesarnice 143,50 m</w:t>
      </w:r>
      <w:r w:rsidR="00876234" w:rsidRPr="00153F6D">
        <w:rPr>
          <w:vertAlign w:val="superscript"/>
        </w:rPr>
        <w:t>2</w:t>
      </w:r>
      <w:r w:rsidR="00876234" w:rsidRPr="00153F6D">
        <w:t>, bruto tlorisna površina Fakultete za strojništvo bo znašala 52.019,5 m</w:t>
      </w:r>
      <w:r w:rsidR="00876234" w:rsidRPr="00153F6D">
        <w:rPr>
          <w:vertAlign w:val="superscript"/>
        </w:rPr>
        <w:t>2</w:t>
      </w:r>
      <w:r w:rsidR="00876234" w:rsidRPr="00153F6D">
        <w:t>, zaklonišča pod njo pa 808,1 m</w:t>
      </w:r>
      <w:r w:rsidR="00876234" w:rsidRPr="00153F6D">
        <w:rPr>
          <w:vertAlign w:val="superscript"/>
        </w:rPr>
        <w:t>2</w:t>
      </w:r>
      <w:r w:rsidR="00876234" w:rsidRPr="00153F6D">
        <w:t>. V sklopu posega</w:t>
      </w:r>
      <w:r w:rsidR="00153F6D" w:rsidRPr="00153F6D">
        <w:t xml:space="preserve"> </w:t>
      </w:r>
      <w:r w:rsidR="00876234" w:rsidRPr="00153F6D">
        <w:t>je predvidena še izgradnja skupnega uvoza v podzemno garažo za obe fakulteti v izmeri 824,2 m</w:t>
      </w:r>
      <w:r w:rsidR="00876234" w:rsidRPr="00153F6D">
        <w:rPr>
          <w:vertAlign w:val="superscript"/>
        </w:rPr>
        <w:t>2</w:t>
      </w:r>
      <w:r w:rsidR="00876234" w:rsidRPr="00153F6D">
        <w:t xml:space="preserve">. Glede na navedeno, višina in globina objektov ne bosta presegali pragu, bruto tlorisna površina obeh objektov pa presega prag, določen v točki G.II.1 priloge 1 Uredbe o posegih v okolje, zato je po navedeni točki potrebno izvesti presojo vplivov na okolje, pri čemer je upravni organ poseg obravnaval tudi kot kumulativni poseg v skladu z 2. točko 1.a člena Uredbe o posegih v okolje. Ta določa, da je kumulativni poseg v okolje poseg, ki je sestavljen iz dveh ali več posegov v okolje iste vrste, ki so med seboj funkcionalno in ekonomsko povezani; posegi v okolje so </w:t>
      </w:r>
      <w:r w:rsidR="00876234" w:rsidRPr="00153F6D">
        <w:lastRenderedPageBreak/>
        <w:t>funkcionalno povezani, če se meje posegov v okolje dotikajo, prekrivajo ali so v neposredni bližini, zlasti če so del iste industrijske, obrtne, trgovske, poslovne cone, logističnega centra ali drugega zaokroženega urbanističnega projekta ali če eden od posegov v okolje omogoča dejavnost, ki je vzrok ali pogoj oziroma podpora izvedbi ali obratovanju drugega posega v okolje, ali so posegi v okolje povezani s skupnimi tehnološkimi procesi; posegi v okolje so ekonomsko povezani, če je njihov nosilec ista oseba ali več oseb, ki so medsebojno povezane kot povezane družbe v skladu s predpisi, ki urejajo gospodarske družbe. Iz predložene dokumentacije izhaja, da gre v predmetni zadevi za kumulativni poseg. Postopek se vodi kot integralni postopek v skladu s IV. poglavjem GZ, gradbeno dovoljenje pa združuje odločitev o izpolnjevanju pogojev za izdajo gradbenega dovoljenja in okoljevarstvenega soglasja (1. odstavek 50. člena GZ).</w:t>
      </w:r>
    </w:p>
    <w:p w14:paraId="2ED68BBA" w14:textId="2E19666A" w:rsidR="00B630D7" w:rsidRPr="00153F6D" w:rsidRDefault="00B630D7" w:rsidP="00153F6D">
      <w:pPr>
        <w:pStyle w:val="Obrazloitev1"/>
        <w:numPr>
          <w:ilvl w:val="0"/>
          <w:numId w:val="0"/>
        </w:numPr>
      </w:pPr>
    </w:p>
    <w:p w14:paraId="77BB1F88" w14:textId="77777777" w:rsidR="00B630D7" w:rsidRPr="00153F6D" w:rsidRDefault="00B630D7" w:rsidP="00153F6D">
      <w:pPr>
        <w:pStyle w:val="Obrazloitev1"/>
      </w:pPr>
      <w:r w:rsidRPr="00153F6D">
        <w:t>Upravni organ je, skladno z določbami 54. in 70. člena GZ-1, v postopku ugotovil:</w:t>
      </w:r>
    </w:p>
    <w:p w14:paraId="60B590C0" w14:textId="77777777" w:rsidR="00B630D7" w:rsidRPr="00153F6D" w:rsidRDefault="00B630D7" w:rsidP="00153F6D">
      <w:pPr>
        <w:spacing w:line="260" w:lineRule="exact"/>
      </w:pPr>
    </w:p>
    <w:p w14:paraId="5EFF2C73" w14:textId="74700B56" w:rsidR="00B630D7" w:rsidRPr="00153F6D" w:rsidRDefault="00B630D7" w:rsidP="00153F6D">
      <w:pPr>
        <w:pStyle w:val="Obrazloitev10"/>
      </w:pPr>
      <w:r w:rsidRPr="00153F6D">
        <w:t xml:space="preserve">Lokacija predmetne gradnje se nahaja </w:t>
      </w:r>
      <w:r w:rsidR="00F40F56" w:rsidRPr="00153F6D">
        <w:t>v</w:t>
      </w:r>
      <w:r w:rsidRPr="00153F6D">
        <w:t xml:space="preserve"> območju Mestne občine Ljubljana, v enoti urejanja prostora </w:t>
      </w:r>
      <w:r w:rsidR="00B15FF1" w:rsidRPr="00153F6D">
        <w:t xml:space="preserve">RD-358, s podrobnejšo namensko rabo CDI - </w:t>
      </w:r>
      <w:hyperlink r:id="rId24" w:anchor="page=17" w:tgtFrame="_blank" w:history="1">
        <w:r w:rsidR="00B15FF1" w:rsidRPr="00153F6D">
          <w:t>Območja centralnih dejavnosti za izobraževanje</w:t>
        </w:r>
      </w:hyperlink>
      <w:r w:rsidR="00B15FF1" w:rsidRPr="00153F6D">
        <w:t xml:space="preserve">, ki </w:t>
      </w:r>
      <w:r w:rsidRPr="00153F6D">
        <w:t>se ureja z Odlok</w:t>
      </w:r>
      <w:r w:rsidR="002C75D5" w:rsidRPr="00153F6D">
        <w:t>om</w:t>
      </w:r>
      <w:r w:rsidRPr="00153F6D">
        <w:t xml:space="preserve"> o občinskem prostorskem načrtu Mestne občine Ljubljana – izvedbeni del (</w:t>
      </w:r>
      <w:hyperlink r:id="rId25" w:tgtFrame="_blank" w:history="1">
        <w:r w:rsidRPr="00153F6D">
          <w:t xml:space="preserve">Uradni list RS, št. 78/10, 10/11 – DPN, 22/11 – </w:t>
        </w:r>
        <w:proofErr w:type="spellStart"/>
        <w:r w:rsidRPr="00153F6D">
          <w:t>popr</w:t>
        </w:r>
        <w:proofErr w:type="spellEnd"/>
        <w:r w:rsidRPr="00153F6D">
          <w:t xml:space="preserve">., 43/11 – ZKZ-C, 53/12 – </w:t>
        </w:r>
        <w:proofErr w:type="spellStart"/>
        <w:r w:rsidRPr="00153F6D">
          <w:t>obv</w:t>
        </w:r>
        <w:proofErr w:type="spellEnd"/>
        <w:r w:rsidRPr="00153F6D">
          <w:t xml:space="preserve">. </w:t>
        </w:r>
        <w:proofErr w:type="spellStart"/>
        <w:r w:rsidRPr="00153F6D">
          <w:t>razl</w:t>
        </w:r>
        <w:proofErr w:type="spellEnd"/>
        <w:r w:rsidRPr="00153F6D">
          <w:t xml:space="preserve">., 9/13, 23/13 – </w:t>
        </w:r>
        <w:proofErr w:type="spellStart"/>
        <w:r w:rsidRPr="00153F6D">
          <w:t>popr</w:t>
        </w:r>
        <w:proofErr w:type="spellEnd"/>
        <w:r w:rsidRPr="00153F6D">
          <w:t xml:space="preserve">., 72/13 – DPN, 71/14 – </w:t>
        </w:r>
        <w:proofErr w:type="spellStart"/>
        <w:r w:rsidRPr="00153F6D">
          <w:t>popr</w:t>
        </w:r>
        <w:proofErr w:type="spellEnd"/>
        <w:r w:rsidRPr="00153F6D">
          <w:t xml:space="preserve">., 92/14 – DPN, 17/15 – DPN, 50/15 – DPN, 88/15 – DPN, 95/15, 38/16 – avtentična razlaga, 63/16, 12/17 – </w:t>
        </w:r>
        <w:proofErr w:type="spellStart"/>
        <w:r w:rsidRPr="00153F6D">
          <w:t>popr</w:t>
        </w:r>
        <w:proofErr w:type="spellEnd"/>
        <w:r w:rsidRPr="00153F6D">
          <w:t>., 12/18 – DPN, 42/18, 78/19 – DPN in 59/22</w:t>
        </w:r>
      </w:hyperlink>
      <w:r w:rsidRPr="00153F6D">
        <w:t>; v nadaljevanju OPN MOL ID), Odlokom o občinskem podrobnem prostorskem načrtu 65 Fakultete ob Biotehniškem središču (</w:t>
      </w:r>
      <w:hyperlink r:id="rId26" w:tgtFrame="_blank" w:history="1">
        <w:r w:rsidRPr="00153F6D">
          <w:t>Uradni list RS, št. 42/23</w:t>
        </w:r>
      </w:hyperlink>
      <w:r w:rsidRPr="00153F6D">
        <w:t>; v nadaljevanju OPPN1), Odlokom o občinskem podrobnem prostorskem načrtu za območje zadrževalnika Brdnikova (</w:t>
      </w:r>
      <w:hyperlink r:id="rId27" w:tgtFrame="_blank" w:history="1">
        <w:r w:rsidRPr="00153F6D">
          <w:t>Uradni list RS, št. 63/12</w:t>
        </w:r>
      </w:hyperlink>
      <w:r w:rsidRPr="00153F6D">
        <w:t>; v nadaljevanju OPPN2) in Odlokom o zazidalnem načrtu za območje urejanja VI3/3 Biotehniška fakulteta (</w:t>
      </w:r>
      <w:hyperlink r:id="rId28" w:tgtFrame="_blank" w:history="1">
        <w:r w:rsidRPr="00153F6D">
          <w:t>Uradni list RS, št. 123/04, 78/10, 63/12, 59/22 in 74/23</w:t>
        </w:r>
      </w:hyperlink>
      <w:r w:rsidRPr="00153F6D">
        <w:t>; v nadaljevanju ZN).</w:t>
      </w:r>
    </w:p>
    <w:p w14:paraId="68758279" w14:textId="77777777" w:rsidR="00B630D7" w:rsidRPr="00153F6D" w:rsidRDefault="00B630D7" w:rsidP="00153F6D">
      <w:pPr>
        <w:pStyle w:val="Obrazloitev10"/>
        <w:numPr>
          <w:ilvl w:val="0"/>
          <w:numId w:val="0"/>
        </w:numPr>
      </w:pPr>
    </w:p>
    <w:p w14:paraId="307F08C4" w14:textId="31EBCEDF" w:rsidR="00B630D7" w:rsidRPr="00153F6D" w:rsidRDefault="00B630D7" w:rsidP="00153F6D">
      <w:pPr>
        <w:pStyle w:val="Obrazloitev10"/>
      </w:pPr>
      <w:r w:rsidRPr="00153F6D">
        <w:t>Zakon o urejanju prostora (</w:t>
      </w:r>
      <w:r w:rsidR="00C257CB" w:rsidRPr="00153F6D">
        <w:t>Uradni list RS, št. 199/21, 18/23 – ZDU-1O, 78/23 – ZUNPEOVE, 95/23 – ZIUOPZP in 23/24</w:t>
      </w:r>
      <w:r w:rsidR="00BF52CD" w:rsidRPr="00153F6D">
        <w:t>; v nadaljevanju</w:t>
      </w:r>
      <w:r w:rsidR="00C257CB" w:rsidRPr="00153F6D">
        <w:t xml:space="preserve"> ZUreP-3</w:t>
      </w:r>
      <w:r w:rsidRPr="00153F6D">
        <w:t>) v 282. členu določa, da občina izdaja mnenja glede skladnosti gradnje oziroma uporabe objekta in skladnosti gradbene parcele z občinskimi prostorskimi izvedbenimi akti; na območju državnega prostorskega načrta in uredbe o državnem prostorskem ureditvenem načrtu pa pristojno ministrstvo. K predmetni gradnji je mnenje o sprejemljivosti gradnje z vidika skladnosti s prostorskimi izvedbenimi akti št. 351-</w:t>
      </w:r>
      <w:r w:rsidR="00F40F56" w:rsidRPr="00153F6D">
        <w:t>3512-634/2023-2 z dne 5. 10. 2023</w:t>
      </w:r>
      <w:r w:rsidRPr="00153F6D">
        <w:t xml:space="preserve">, podala tudi </w:t>
      </w:r>
      <w:r w:rsidR="00F40F56" w:rsidRPr="00153F6D">
        <w:t>Mestna občina Ljubljana, Oddelek za urejanje prostora</w:t>
      </w:r>
      <w:r w:rsidRPr="00153F6D">
        <w:t>, kot je navedeno v točki IV. izreka tega dovoljenja.</w:t>
      </w:r>
    </w:p>
    <w:p w14:paraId="14801A14" w14:textId="77777777" w:rsidR="00B630D7" w:rsidRPr="00153F6D" w:rsidRDefault="00B630D7" w:rsidP="00153F6D">
      <w:pPr>
        <w:spacing w:line="260" w:lineRule="exact"/>
      </w:pPr>
    </w:p>
    <w:p w14:paraId="1D26725B" w14:textId="3CA7EA4A" w:rsidR="0053385F" w:rsidRPr="00153F6D" w:rsidRDefault="00B630D7" w:rsidP="00153F6D">
      <w:pPr>
        <w:pStyle w:val="Obrazloitev10"/>
      </w:pPr>
      <w:r w:rsidRPr="00153F6D">
        <w:t xml:space="preserve">Predložena </w:t>
      </w:r>
      <w:r w:rsidR="000B68E4" w:rsidRPr="00153F6D">
        <w:t xml:space="preserve">projektna dokumentacija za pridobitev mnenj in gradbenega dovoljenja, navedena v točki V. izreka tega dovoljenja, je izdelana v skladu z določbami </w:t>
      </w:r>
      <w:r w:rsidR="008B74CB" w:rsidRPr="00153F6D">
        <w:t xml:space="preserve">Pravilnikom o podrobnejši vsebini dokumentacije in obrazcih, povezanih z graditvijo objektov (Uradni list RS, št. 36/18, 51/18 – </w:t>
      </w:r>
      <w:proofErr w:type="spellStart"/>
      <w:r w:rsidR="008B74CB" w:rsidRPr="00153F6D">
        <w:t>popr</w:t>
      </w:r>
      <w:proofErr w:type="spellEnd"/>
      <w:r w:rsidR="008B74CB" w:rsidRPr="00153F6D">
        <w:t>., 197/20, 199/21 – GZ-1 in 30/23) v povezavi z drugim odstavkom 29. člena Pravilnika o projektni in drugi dokumentaciji ter obrazcih pri graditvi objektov (Uradni list RS, št. 30/23), glede na to, da je bila pogodba za izdelavo DGD, priložena zahtevi za izdajo gradbenega dovoljenja, sklenjena pred uveljavitvijo Pravilnika o projektni in drugi dokumentaciji ter obrazcih pri graditvi objektov</w:t>
      </w:r>
      <w:r w:rsidR="00120C8F" w:rsidRPr="00153F6D">
        <w:t>. Dokumentacijo za pridobitev gradbenega dovoljenja za:</w:t>
      </w:r>
    </w:p>
    <w:p w14:paraId="02502FCE" w14:textId="77777777" w:rsidR="00153F6D" w:rsidRPr="00153F6D" w:rsidRDefault="00D63B01" w:rsidP="00AD0581">
      <w:pPr>
        <w:pStyle w:val="Zamik1"/>
        <w:numPr>
          <w:ilvl w:val="0"/>
          <w:numId w:val="16"/>
        </w:numPr>
      </w:pPr>
      <w:r w:rsidRPr="00153F6D">
        <w:t xml:space="preserve">Fakulteto za farmacijo </w:t>
      </w:r>
      <w:r w:rsidR="000B68E4" w:rsidRPr="00153F6D">
        <w:t>s</w:t>
      </w:r>
      <w:r w:rsidR="00E963C7" w:rsidRPr="00153F6D">
        <w:t>ta</w:t>
      </w:r>
      <w:r w:rsidR="000B68E4" w:rsidRPr="00153F6D">
        <w:t xml:space="preserve"> podpisal</w:t>
      </w:r>
      <w:r w:rsidR="00E963C7" w:rsidRPr="00153F6D">
        <w:t>a</w:t>
      </w:r>
      <w:r w:rsidR="000B68E4" w:rsidRPr="00153F6D">
        <w:t xml:space="preserve"> projektant</w:t>
      </w:r>
      <w:r w:rsidR="00E963C7" w:rsidRPr="00153F6D">
        <w:t>a</w:t>
      </w:r>
      <w:r w:rsidR="000B68E4" w:rsidRPr="00153F6D">
        <w:t xml:space="preserve"> </w:t>
      </w:r>
      <w:r w:rsidR="00E963C7" w:rsidRPr="00153F6D">
        <w:t xml:space="preserve">ARHEMA projektiranje in inženiring d.o.o. </w:t>
      </w:r>
      <w:r w:rsidR="000B68E4" w:rsidRPr="00153F6D">
        <w:t xml:space="preserve">in </w:t>
      </w:r>
      <w:proofErr w:type="spellStart"/>
      <w:r w:rsidR="00E963C7" w:rsidRPr="00153F6D">
        <w:t>Atelierarhitekti</w:t>
      </w:r>
      <w:proofErr w:type="spellEnd"/>
      <w:r w:rsidR="00E963C7" w:rsidRPr="00153F6D">
        <w:t xml:space="preserve"> d.o.o. ter </w:t>
      </w:r>
      <w:r w:rsidR="000B68E4" w:rsidRPr="00153F6D">
        <w:t>vodj</w:t>
      </w:r>
      <w:r w:rsidR="00E963C7" w:rsidRPr="00153F6D">
        <w:t>a</w:t>
      </w:r>
      <w:r w:rsidR="000B68E4" w:rsidRPr="00153F6D">
        <w:t xml:space="preserve"> projekta </w:t>
      </w:r>
      <w:r w:rsidR="00E963C7" w:rsidRPr="00153F6D">
        <w:t xml:space="preserve">Matjaž Pangerc, </w:t>
      </w:r>
      <w:proofErr w:type="spellStart"/>
      <w:r w:rsidR="00E963C7" w:rsidRPr="00153F6D">
        <w:t>univ.dipl.ing.arh</w:t>
      </w:r>
      <w:proofErr w:type="spellEnd"/>
      <w:r w:rsidR="00E963C7" w:rsidRPr="00153F6D">
        <w:t>.</w:t>
      </w:r>
      <w:r w:rsidR="000B68E4" w:rsidRPr="00153F6D">
        <w:t xml:space="preserve"> (</w:t>
      </w:r>
      <w:r w:rsidR="00E963C7" w:rsidRPr="00153F6D">
        <w:t>ZAPS 0520 PA PPN</w:t>
      </w:r>
      <w:r w:rsidR="000B68E4" w:rsidRPr="00153F6D">
        <w:t>)</w:t>
      </w:r>
      <w:r w:rsidR="00E963C7" w:rsidRPr="00153F6D">
        <w:t xml:space="preserve">, </w:t>
      </w:r>
      <w:r w:rsidR="000B68E4" w:rsidRPr="00153F6D">
        <w:t xml:space="preserve">ki </w:t>
      </w:r>
      <w:r w:rsidR="00E963C7" w:rsidRPr="00153F6D">
        <w:t>je</w:t>
      </w:r>
      <w:r w:rsidR="000B68E4" w:rsidRPr="00153F6D">
        <w:t xml:space="preserve"> bil v času izdelave dokumentacije vpisana v imenik pristojnih poklicnih zbornic.</w:t>
      </w:r>
    </w:p>
    <w:p w14:paraId="07F88BF4" w14:textId="77777777" w:rsidR="00153F6D" w:rsidRPr="00153F6D" w:rsidRDefault="00D63B01" w:rsidP="00AD0581">
      <w:pPr>
        <w:pStyle w:val="Zamik1"/>
        <w:numPr>
          <w:ilvl w:val="0"/>
          <w:numId w:val="16"/>
        </w:numPr>
      </w:pPr>
      <w:r w:rsidRPr="00153F6D">
        <w:t>Fakulteto za strojništvo s</w:t>
      </w:r>
      <w:r w:rsidR="00E963C7" w:rsidRPr="00153F6D">
        <w:t>ta</w:t>
      </w:r>
      <w:r w:rsidRPr="00153F6D">
        <w:t xml:space="preserve"> podpisal</w:t>
      </w:r>
      <w:r w:rsidR="00E963C7" w:rsidRPr="00153F6D">
        <w:t>a</w:t>
      </w:r>
      <w:r w:rsidRPr="00153F6D">
        <w:t xml:space="preserve"> projektant</w:t>
      </w:r>
      <w:r w:rsidR="00E963C7" w:rsidRPr="00153F6D">
        <w:t>a</w:t>
      </w:r>
      <w:r w:rsidRPr="00153F6D">
        <w:t xml:space="preserve"> </w:t>
      </w:r>
      <w:r w:rsidR="00E963C7" w:rsidRPr="00153F6D">
        <w:t xml:space="preserve">IBE </w:t>
      </w:r>
      <w:proofErr w:type="spellStart"/>
      <w:r w:rsidR="00E963C7" w:rsidRPr="00153F6D">
        <w:t>d.d</w:t>
      </w:r>
      <w:proofErr w:type="spellEnd"/>
      <w:r w:rsidR="00E963C7" w:rsidRPr="00153F6D">
        <w:t>. in SADAR + VUGA d.o.o ter</w:t>
      </w:r>
      <w:r w:rsidRPr="00153F6D">
        <w:t xml:space="preserve"> vodj</w:t>
      </w:r>
      <w:r w:rsidR="00E963C7" w:rsidRPr="00153F6D">
        <w:t>a</w:t>
      </w:r>
      <w:r w:rsidRPr="00153F6D">
        <w:t xml:space="preserve"> projekta </w:t>
      </w:r>
      <w:r w:rsidR="00E963C7" w:rsidRPr="00153F6D">
        <w:t xml:space="preserve">Boštjan Vuga, univ. dipl. inž. arh., grad. </w:t>
      </w:r>
      <w:proofErr w:type="spellStart"/>
      <w:r w:rsidR="00E963C7" w:rsidRPr="00153F6D">
        <w:t>dip</w:t>
      </w:r>
      <w:proofErr w:type="spellEnd"/>
      <w:r w:rsidR="00E963C7" w:rsidRPr="00153F6D">
        <w:t>. (AA)</w:t>
      </w:r>
      <w:r w:rsidRPr="00153F6D">
        <w:t xml:space="preserve"> (</w:t>
      </w:r>
      <w:r w:rsidR="00E963C7" w:rsidRPr="00153F6D">
        <w:t>ZAPS 0035 PA PPN</w:t>
      </w:r>
      <w:r w:rsidRPr="00153F6D">
        <w:t>)</w:t>
      </w:r>
      <w:r w:rsidR="00E963C7" w:rsidRPr="00153F6D">
        <w:t>,</w:t>
      </w:r>
      <w:r w:rsidRPr="00153F6D">
        <w:t xml:space="preserve"> ki </w:t>
      </w:r>
      <w:r w:rsidR="00E963C7" w:rsidRPr="00153F6D">
        <w:t>je</w:t>
      </w:r>
      <w:r w:rsidRPr="00153F6D">
        <w:t xml:space="preserve"> bil v času izdelave dokumentacije vpisana v imenik pristojnih poklicnih zbornic.</w:t>
      </w:r>
    </w:p>
    <w:p w14:paraId="42B35D7C" w14:textId="77777777" w:rsidR="00153F6D" w:rsidRPr="00153F6D" w:rsidRDefault="00D82586" w:rsidP="00AD0581">
      <w:pPr>
        <w:pStyle w:val="Zamik1"/>
        <w:numPr>
          <w:ilvl w:val="0"/>
          <w:numId w:val="16"/>
        </w:numPr>
      </w:pPr>
      <w:r w:rsidRPr="00153F6D">
        <w:t xml:space="preserve">Skupni uvoz in zunanja ureditev FS in FFA </w:t>
      </w:r>
      <w:r w:rsidR="00E963C7" w:rsidRPr="00153F6D">
        <w:t xml:space="preserve">sta podpisala projektanta IBE </w:t>
      </w:r>
      <w:proofErr w:type="spellStart"/>
      <w:r w:rsidR="00E963C7" w:rsidRPr="00153F6D">
        <w:t>d.d</w:t>
      </w:r>
      <w:proofErr w:type="spellEnd"/>
      <w:r w:rsidR="00E963C7" w:rsidRPr="00153F6D">
        <w:t xml:space="preserve">. in SADAR + VUGA d.o.o ter vodja projekta Boštjan Vuga, univ. dipl. inž. arh., grad. </w:t>
      </w:r>
      <w:proofErr w:type="spellStart"/>
      <w:r w:rsidR="00E963C7" w:rsidRPr="00153F6D">
        <w:t>dip</w:t>
      </w:r>
      <w:proofErr w:type="spellEnd"/>
      <w:r w:rsidR="00E963C7" w:rsidRPr="00153F6D">
        <w:t xml:space="preserve">. (AA) (ZAPS </w:t>
      </w:r>
      <w:r w:rsidR="00E963C7" w:rsidRPr="00153F6D">
        <w:lastRenderedPageBreak/>
        <w:t>0035 PA PPN), ki je bil v času izdelave dokumentacije vpisana v imenik pristojnih poklicnih zbornic.</w:t>
      </w:r>
    </w:p>
    <w:p w14:paraId="26A17639" w14:textId="77777777" w:rsidR="00153F6D" w:rsidRPr="00153F6D" w:rsidRDefault="00153F6D" w:rsidP="00153F6D">
      <w:pPr>
        <w:spacing w:line="260" w:lineRule="exact"/>
      </w:pPr>
    </w:p>
    <w:p w14:paraId="63D655F5" w14:textId="1B40F91C" w:rsidR="00B630D7" w:rsidRPr="00153F6D" w:rsidRDefault="00FC3F7C" w:rsidP="00153F6D">
      <w:pPr>
        <w:pStyle w:val="Obrazloitev10"/>
      </w:pPr>
      <w:r w:rsidRPr="00153F6D">
        <w:t>K nameravani gradnji pridobljena mnenja v skladu s četrtim odstavkom 43. člena GZ-1</w:t>
      </w:r>
      <w:r w:rsidR="00B630D7" w:rsidRPr="00153F6D">
        <w:t>. Upravni organ na podlagi vpogleda v DGD, PVO, Prostorski informacijski sistem in pridobljena mnenja v zvezi s tem ugotavlja:</w:t>
      </w:r>
    </w:p>
    <w:p w14:paraId="30AC785D" w14:textId="77777777" w:rsidR="00B630D7" w:rsidRPr="00153F6D" w:rsidRDefault="00B630D7" w:rsidP="00153F6D">
      <w:pPr>
        <w:spacing w:line="260" w:lineRule="exact"/>
      </w:pPr>
    </w:p>
    <w:p w14:paraId="639251E3" w14:textId="3EDA5CE5" w:rsidR="00B630D7" w:rsidRPr="00153F6D" w:rsidRDefault="00B630D7" w:rsidP="00153F6D">
      <w:pPr>
        <w:pStyle w:val="Obrazloitev10"/>
        <w:numPr>
          <w:ilvl w:val="0"/>
          <w:numId w:val="0"/>
        </w:numPr>
      </w:pPr>
      <w:r w:rsidRPr="00153F6D">
        <w:t xml:space="preserve">Upravni organ je v postopku z dopisom št. </w:t>
      </w:r>
      <w:r w:rsidR="0097482E" w:rsidRPr="00153F6D">
        <w:t>35105-53/2023-2550-2</w:t>
      </w:r>
      <w:r w:rsidRPr="00153F6D">
        <w:t xml:space="preserve"> z dne </w:t>
      </w:r>
      <w:r w:rsidR="0097482E" w:rsidRPr="00153F6D">
        <w:t xml:space="preserve">16. 8. 2023 </w:t>
      </w:r>
      <w:r w:rsidRPr="00153F6D">
        <w:t>na podlagi prvega odstavka 56. člena GZ-1 pristojne mnenjedajalce zaprosil za pisno mnenje o sprejemljivosti nameravane gradnje z vidika njihove pristojnost in morebitne pogoje, ki se nanašajo na izvedbo gradnje in uporabo objekta. K predmetni gradnji so bila pridobljena mnenja upravljavcev vodov gospodarske javne infrastrukture, na katere je predvidena priključitev predmetne gradnje ter upravljavcev vodov gospodarske javne infrastrukture, katerih varovalni pasovi se nahajajo v območju predmetne gradnje (</w:t>
      </w:r>
      <w:r w:rsidR="0097482E" w:rsidRPr="00153F6D">
        <w:t xml:space="preserve">Elektro Ljubljana </w:t>
      </w:r>
      <w:proofErr w:type="spellStart"/>
      <w:r w:rsidR="0097482E" w:rsidRPr="00153F6D">
        <w:t>d.d</w:t>
      </w:r>
      <w:proofErr w:type="spellEnd"/>
      <w:r w:rsidR="0097482E" w:rsidRPr="00153F6D">
        <w:t xml:space="preserve">., Energetika Ljubljana d.o.o., Javna razsvetljava </w:t>
      </w:r>
      <w:proofErr w:type="spellStart"/>
      <w:r w:rsidR="0097482E" w:rsidRPr="00153F6D">
        <w:t>d.d</w:t>
      </w:r>
      <w:proofErr w:type="spellEnd"/>
      <w:r w:rsidR="0097482E" w:rsidRPr="00153F6D">
        <w:t xml:space="preserve">., Telekom Slovenije </w:t>
      </w:r>
      <w:proofErr w:type="spellStart"/>
      <w:r w:rsidR="0097482E" w:rsidRPr="00153F6D">
        <w:t>d.d</w:t>
      </w:r>
      <w:proofErr w:type="spellEnd"/>
      <w:r w:rsidR="0097482E" w:rsidRPr="00153F6D">
        <w:t>., T-2 d.o.o.,</w:t>
      </w:r>
      <w:r w:rsidR="00153F6D" w:rsidRPr="00153F6D">
        <w:t xml:space="preserve"> </w:t>
      </w:r>
      <w:r w:rsidR="0097482E" w:rsidRPr="00153F6D">
        <w:t>Telemach d.o.o., JP Vodovod Kanalizacija Snaga d.o.o</w:t>
      </w:r>
      <w:r w:rsidRPr="00153F6D">
        <w:t xml:space="preserve">). Iz mnenj, ki so navedena v </w:t>
      </w:r>
      <w:r w:rsidR="00C257CB" w:rsidRPr="00153F6D">
        <w:t>V</w:t>
      </w:r>
      <w:r w:rsidR="00B537F2" w:rsidRPr="00153F6D">
        <w:t>I</w:t>
      </w:r>
      <w:r w:rsidRPr="00153F6D">
        <w:t>. točki izreka tega dovoljenja izhaja, da ni zadržkov za izdajo tega dovoljenja z vidika predpisov mnenjedajalcev, ki so podlaga za njihovo izdajo. Investitor mora pri nadaljnjem projektiranju, med gradnjo in uporabo objekta upoštevati vse pogoje mnenjedajalcev, ki imajo ustrezno pravno podlago, k čemur je zavezan v VI. točki izreka tega dovoljenja.</w:t>
      </w:r>
    </w:p>
    <w:p w14:paraId="7F5C63F4" w14:textId="77777777" w:rsidR="00B630D7" w:rsidRPr="00153F6D" w:rsidRDefault="00B630D7" w:rsidP="00153F6D">
      <w:pPr>
        <w:tabs>
          <w:tab w:val="left" w:pos="567"/>
        </w:tabs>
        <w:spacing w:line="260" w:lineRule="exact"/>
      </w:pPr>
    </w:p>
    <w:p w14:paraId="16737676" w14:textId="749D2E1A" w:rsidR="00B630D7" w:rsidRPr="00153F6D" w:rsidRDefault="00B630D7" w:rsidP="00153F6D">
      <w:pPr>
        <w:pStyle w:val="Obrazloitev11a"/>
      </w:pPr>
      <w:r w:rsidRPr="00153F6D">
        <w:t xml:space="preserve">Lokacija </w:t>
      </w:r>
      <w:r w:rsidR="00106C05" w:rsidRPr="00153F6D">
        <w:t>nameravanega posega se ne nahaja na zavarovanih in varstvenih območjih ali območjih Natura 2000. V vplivnem območju posega se nahajata naravni vrednoti lokalnega pomena, in sicer Rožnik – Šišenski hrib – Koseški boršt in krajinski park Tivoli, Rožnik in Šišenski hrib. V predmetni zadevi je bila izvedena presoja sprejemljivosti posega na naravo po 105.a in 33.a členu Zakona o ohranjanju narave (v nadaljevanju ZON), in skladno s Pravilnikom o presoji sprejemljivosti vplivov izvedbe planov in posegov v naravo na varovana območja (v nadaljevanju Pravilnik o presoji sprejemljivosti). Podrobnejše ugotovitve v zvezi s tem so podane v točki 9.</w:t>
      </w:r>
    </w:p>
    <w:p w14:paraId="66945938" w14:textId="77777777" w:rsidR="00B630D7" w:rsidRPr="00153F6D" w:rsidRDefault="00B630D7" w:rsidP="00153F6D">
      <w:pPr>
        <w:spacing w:line="260" w:lineRule="exact"/>
        <w:rPr>
          <w:szCs w:val="20"/>
        </w:rPr>
      </w:pPr>
    </w:p>
    <w:p w14:paraId="642F96B4" w14:textId="77777777" w:rsidR="00B630D7" w:rsidRPr="00153F6D" w:rsidRDefault="00B630D7" w:rsidP="00153F6D">
      <w:pPr>
        <w:pStyle w:val="Obrazloitev11a"/>
      </w:pPr>
      <w:r w:rsidRPr="00153F6D">
        <w:t>Ugotovitve mnenjedajalcev v zvezi s področji, ki so tudi predmet presoje vplivov na okolje v integralnem postopku (Zavoda RS za varstvo narave, Zavoda za varstvo kulturne dediščine Slovenije, Zavoda za gozdove) so podane v točki 9.</w:t>
      </w:r>
    </w:p>
    <w:p w14:paraId="10B55DAC" w14:textId="77777777" w:rsidR="00B630D7" w:rsidRPr="00153F6D" w:rsidRDefault="00B630D7" w:rsidP="00153F6D">
      <w:pPr>
        <w:spacing w:line="260" w:lineRule="exact"/>
      </w:pPr>
    </w:p>
    <w:p w14:paraId="4B2BEB00" w14:textId="77777777" w:rsidR="00153F6D" w:rsidRPr="00153F6D" w:rsidRDefault="00B630D7" w:rsidP="00153F6D">
      <w:pPr>
        <w:pStyle w:val="Obrazloitev10"/>
        <w:rPr>
          <w:szCs w:val="20"/>
        </w:rPr>
      </w:pPr>
      <w:r w:rsidRPr="00153F6D">
        <w:t xml:space="preserve">Iz dokumentacije za pridobitev gradbenega dovoljenja </w:t>
      </w:r>
      <w:r w:rsidR="00525968" w:rsidRPr="00153F6D">
        <w:t xml:space="preserve">in </w:t>
      </w:r>
      <w:r w:rsidR="00525968" w:rsidRPr="00153F6D">
        <w:rPr>
          <w:szCs w:val="20"/>
        </w:rPr>
        <w:t xml:space="preserve">predloženih mnenj pristojnih mnenjedajalcev </w:t>
      </w:r>
      <w:r w:rsidRPr="00153F6D">
        <w:t>izhaja, da bo zagotovljena minimalna komunalna oskrba objekta, ki v konkretnem primeru vključuje o</w:t>
      </w:r>
      <w:r w:rsidR="00525968" w:rsidRPr="00153F6D">
        <w:t xml:space="preserve">skrbo s pitno vodo, odvajanje odpadnih voda (fekalne in meteorne vode), energijo (elektrika) in dostop do javne poti ali ceste, kot navedeno v izreku te odločbe, ter druga komunalna oskrba, ki jo investitor navaja v projektni dokumentaciji (priključitev na plinovod in telekomunikacijsko omrežje ter način zbiranja in prevzemanja komunalnih odpadkov). Komunalna oskrba obravnavanih objektov bo zagotovljena pod pogojem, da bodo zgrajeni </w:t>
      </w:r>
      <w:r w:rsidR="00525968" w:rsidRPr="00153F6D">
        <w:rPr>
          <w:szCs w:val="20"/>
        </w:rPr>
        <w:t>novi nadomestni srednje napetostni električni vodi za vključitev novih transformatorskih postaj obeh objektov,</w:t>
      </w:r>
      <w:r w:rsidR="00525968" w:rsidRPr="00153F6D">
        <w:t xml:space="preserve"> </w:t>
      </w:r>
      <w:r w:rsidR="00525968" w:rsidRPr="00153F6D">
        <w:rPr>
          <w:szCs w:val="20"/>
        </w:rPr>
        <w:t>prestavitev srednjetlačnega distribucijskega plinovoda 0,5 – 1 bar na območju zaklonišča fakultete za strojništvo</w:t>
      </w:r>
      <w:r w:rsidR="00951858" w:rsidRPr="00153F6D">
        <w:rPr>
          <w:szCs w:val="20"/>
        </w:rPr>
        <w:t xml:space="preserve"> in </w:t>
      </w:r>
      <w:r w:rsidR="00525968" w:rsidRPr="00153F6D">
        <w:rPr>
          <w:szCs w:val="20"/>
        </w:rPr>
        <w:t>prestavitev javnega sekundarnega vodovoda</w:t>
      </w:r>
      <w:r w:rsidR="00951858" w:rsidRPr="00153F6D">
        <w:rPr>
          <w:szCs w:val="20"/>
        </w:rPr>
        <w:t>.</w:t>
      </w:r>
    </w:p>
    <w:p w14:paraId="14D78D0D" w14:textId="761628E6" w:rsidR="00B630D7" w:rsidRPr="00153F6D" w:rsidRDefault="00B630D7" w:rsidP="00153F6D">
      <w:pPr>
        <w:spacing w:line="260" w:lineRule="exact"/>
      </w:pPr>
    </w:p>
    <w:p w14:paraId="2C4AEB6A" w14:textId="77777777" w:rsidR="00B630D7" w:rsidRPr="00153F6D" w:rsidRDefault="00B630D7" w:rsidP="00153F6D">
      <w:pPr>
        <w:pStyle w:val="Obrazloitev10"/>
      </w:pPr>
      <w:r w:rsidRPr="00153F6D">
        <w:t>Upravni organ iz vpogleda v zemljiško knjigo ugotavlja, da je investitor lastnik zemljišč, ki so predmet gradnje oziroma ima na njih vknjiženo ustrezno služnostno pravico. Iz navedenega izhaja, da ima investitor pravico graditi na vseh zemljiščih, navedenih v izreku tega gradbenega dovoljenja.</w:t>
      </w:r>
    </w:p>
    <w:p w14:paraId="5136041E" w14:textId="77777777" w:rsidR="00B630D7" w:rsidRPr="00153F6D" w:rsidRDefault="00B630D7" w:rsidP="00153F6D">
      <w:pPr>
        <w:spacing w:line="260" w:lineRule="exact"/>
      </w:pPr>
    </w:p>
    <w:p w14:paraId="253933BB" w14:textId="77777777" w:rsidR="00CD13D9" w:rsidRPr="00153F6D" w:rsidRDefault="00CD13D9" w:rsidP="00153F6D">
      <w:pPr>
        <w:pStyle w:val="Obrazloitev10"/>
      </w:pPr>
      <w:r w:rsidRPr="00153F6D">
        <w:t xml:space="preserve">Investitor ni zavezanec za plačilo nadomestila za degradacijo in uzurpacijo prostora, saj se zahtevek investitorja nanaša na novogradnjo. Z vpogledom v javne evidence je ugotovljeno, da zemljišča, na katerih se bo izvajal poseg, niso opredeljena kot kmetijska zemljišča, zato investitor ni zavezanec za plačilo odškodnine zaradi spremembe namembnosti kmetijskega zemljišča po </w:t>
      </w:r>
      <w:r w:rsidRPr="00153F6D">
        <w:lastRenderedPageBreak/>
        <w:t>določbah Zakona o kmetijskih zemljiščih (Uradni list RS, št. 71/11 – uradno prečiščeno besedilo, 58/12, 27/16, 27/17 – ZKme-1D, 79/17 in 44/22).</w:t>
      </w:r>
    </w:p>
    <w:p w14:paraId="1B5CA4F9" w14:textId="77777777" w:rsidR="00B630D7" w:rsidRPr="00153F6D" w:rsidRDefault="00B630D7" w:rsidP="00153F6D">
      <w:pPr>
        <w:spacing w:line="260" w:lineRule="exact"/>
      </w:pPr>
    </w:p>
    <w:p w14:paraId="0613E7C8" w14:textId="79AC414A" w:rsidR="0022507D" w:rsidRPr="00153F6D" w:rsidRDefault="00CD13D9" w:rsidP="00153F6D">
      <w:pPr>
        <w:pStyle w:val="Obrazloitev10"/>
      </w:pPr>
      <w:r w:rsidRPr="00153F6D">
        <w:t>Investitor je plačal komunalni prispevek</w:t>
      </w:r>
      <w:r w:rsidR="0022507D" w:rsidRPr="00153F6D">
        <w:t xml:space="preserve"> po odločbi št. 3541-216/2024-4</w:t>
      </w:r>
      <w:r w:rsidRPr="00153F6D">
        <w:t xml:space="preserve">, </w:t>
      </w:r>
      <w:r w:rsidR="0022507D" w:rsidRPr="00153F6D">
        <w:t>kar izhaja iz potrdila o plačilu komunalnega prispevka št. 3541-216/2024-6 z dne 11. 7. 2024, ki ga je izdala Mestna občina Ljubljana, Mestna uprava, Oddelek za ravnanje z nepremičninami, Odsek za urbano ekonomiko</w:t>
      </w:r>
    </w:p>
    <w:p w14:paraId="2670540F" w14:textId="77777777" w:rsidR="00B630D7" w:rsidRPr="00153F6D" w:rsidRDefault="00B630D7" w:rsidP="00153F6D">
      <w:pPr>
        <w:spacing w:line="260" w:lineRule="exact"/>
      </w:pPr>
    </w:p>
    <w:p w14:paraId="3E557C8C" w14:textId="77777777" w:rsidR="00B630D7" w:rsidRPr="00153F6D" w:rsidRDefault="00B630D7" w:rsidP="00153F6D">
      <w:pPr>
        <w:pStyle w:val="Obrazloitev10"/>
      </w:pPr>
      <w:r w:rsidRPr="00153F6D">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7097CA11" w14:textId="77777777" w:rsidR="00B630D7" w:rsidRPr="00153F6D" w:rsidRDefault="00B630D7" w:rsidP="00153F6D">
      <w:pPr>
        <w:spacing w:line="260" w:lineRule="exact"/>
        <w:rPr>
          <w:szCs w:val="20"/>
        </w:rPr>
      </w:pPr>
    </w:p>
    <w:p w14:paraId="17B9D45D" w14:textId="77777777" w:rsidR="00096702" w:rsidRPr="00153F6D" w:rsidRDefault="00096702" w:rsidP="00153F6D">
      <w:pPr>
        <w:pStyle w:val="Obrazloitev10"/>
        <w:numPr>
          <w:ilvl w:val="0"/>
          <w:numId w:val="0"/>
        </w:numPr>
      </w:pPr>
      <w:r w:rsidRPr="00153F6D">
        <w:t xml:space="preserve">Predmet presoje vplivov na okolje je gradnja dveh fakultet. Objekt Fakultete za farmacijo je umeščen v severozahodni del območja OPPN 65 in je sestavljen iz glavne stavbe fakultete z vmesnimi atriji in zahodnega trakta, v katerega so umeščeni laboratorijsko najzahtevnejši prostori. Pod glavno stavbo in zahodnim traktom je predvidena enovita klet, ki bo namenjena parkiranju vozil zaposlenih ter servisnim in tehničnim prostorom. Zahodni del kleti se uredi v dve zaklonišči za skupno 550 oseb. V garaži bo zagotovljenih 172 parkirnih mest za osebna vozila (od tega 10 električnimi polnilnicami), 9 parkirnih mest za motorna kolesa in 50 parkirnih mest za kolesa (od tega 10 z električnimi polnilnicami). V okviru gradnje Fakultete za farmacijo sta predvideni še pokrita kolesarnica s prostorom za jeklenke in zunanja plinska postaja tekočega dušika. Stavba Fakultete za strojništvo je zasnovana kot kompaktni volumen s štirimi svetlobnimi atriji. Podzemno parkirišče se nahaja v kletni etaži in v medetaži in zagotavlja 320 parkirnih mest za osebna vozila, od tega bo 16 parkirnih mest namenjenih funkcionalno oviranim osebam, 62 parkirnih mest bo opremljenih z električnimi polnilnicami, 20 parkirnih mest je namenjenih enoslednim vozilom (predvidena so tudi polnilna mesta za e-motorje). Ob jugozahodnem delu stavbe je predviden delno vkopan in delno obsut objekt zaklonišča, v katerem sta predvideni dve dvonamenski zaklonišči osnovne zaščite. Zakloniščni objekt se v </w:t>
      </w:r>
      <w:proofErr w:type="spellStart"/>
      <w:r w:rsidRPr="00153F6D">
        <w:t>nekriznem</w:t>
      </w:r>
      <w:proofErr w:type="spellEnd"/>
      <w:r w:rsidRPr="00153F6D">
        <w:t xml:space="preserve"> času uporablja kot kolesarnica s skupno 242 parkirnimi mesti. Skupni uvoz v podzemni garaži Fakultete za farmacijo in Fakultete za strojništvo je </w:t>
      </w:r>
      <w:proofErr w:type="spellStart"/>
      <w:r w:rsidRPr="00153F6D">
        <w:t>pozicioniran</w:t>
      </w:r>
      <w:proofErr w:type="spellEnd"/>
      <w:r w:rsidRPr="00153F6D">
        <w:t xml:space="preserve"> na severovzhodni strani območja med Fakulteto za farmacijo in Fakulteto za kemijo in kemijsko tehnologijo. Omogoča dostop do podzemnih garaž Fakultete za farmacijo in Fakultete za strojništvo za osebna in enosledna vozila, pa tudi lahka dostavna vozila in vozila za odvoz odpadkov. Klančina skupnega uvoza zagotavlja dvosmerni promet.</w:t>
      </w:r>
    </w:p>
    <w:p w14:paraId="6B74356F" w14:textId="77777777" w:rsidR="00B630D7" w:rsidRPr="00153F6D" w:rsidRDefault="00B630D7" w:rsidP="00153F6D">
      <w:pPr>
        <w:spacing w:line="260" w:lineRule="exact"/>
        <w:rPr>
          <w:szCs w:val="20"/>
        </w:rPr>
      </w:pPr>
    </w:p>
    <w:p w14:paraId="222A8F2E" w14:textId="77777777" w:rsidR="00096702" w:rsidRPr="00153F6D" w:rsidRDefault="00096702" w:rsidP="00153F6D">
      <w:pPr>
        <w:spacing w:line="260" w:lineRule="exact"/>
        <w:rPr>
          <w:szCs w:val="20"/>
        </w:rPr>
      </w:pPr>
      <w:r w:rsidRPr="00153F6D">
        <w:rPr>
          <w:szCs w:val="20"/>
        </w:rPr>
        <w:t>Lokacija nameravanega posega se nahaja v zahodnem delu mesta Ljubljana v Mestni občini Ljubljana, na ravnih nepozidanih površinah med Glinščico na severu, kmetijskimi površinami na jugu, Potjo spominov in tovarištva (POT) na zahodu in območjem obstoječih fakultet na vzhodu. Območje predstavlja zahodni del novega univerzitetnega središča Brdo, kjer že delujejo Biotehniška fakulteta, Fakulteta za kemijo in kemijsko tehnologijo in Fakulteta za računalništvo in informatiko. V neposredni okolici ni stanovanjskih objektov. Najbližje stanovanjsko območje, pretežno eno in dvostanovanjske stavbe), se nahaja južno od območja posega v oddaljenosti najmanj 50 m. V okolici v radiju 500 m ni obstoječih stavb za predšolsko, osnovnošolsko in srednješolsko izobraževanje ter stavb za zdravstvo in socialno varstvo.</w:t>
      </w:r>
    </w:p>
    <w:p w14:paraId="55C38DF5" w14:textId="77777777" w:rsidR="00096702" w:rsidRPr="00153F6D" w:rsidRDefault="00096702" w:rsidP="00153F6D">
      <w:pPr>
        <w:spacing w:line="260" w:lineRule="exact"/>
        <w:rPr>
          <w:szCs w:val="20"/>
        </w:rPr>
      </w:pPr>
    </w:p>
    <w:p w14:paraId="4A29DD53" w14:textId="77777777" w:rsidR="00096702" w:rsidRPr="00153F6D" w:rsidRDefault="00096702" w:rsidP="00153F6D">
      <w:pPr>
        <w:spacing w:line="260" w:lineRule="exact"/>
        <w:rPr>
          <w:szCs w:val="20"/>
        </w:rPr>
      </w:pPr>
      <w:r w:rsidRPr="00153F6D">
        <w:rPr>
          <w:szCs w:val="20"/>
        </w:rPr>
        <w:t>Upravni organ je z dopisom št. 35105-53/2023-2550-2 z dne 16. 8. 2023 zaprosil Ministrstvo za okolje, podnebje in energijo, Direkcijo RS za vode, Zavod za varstvo narave in Zavod za varstvo kulturne dediščine Slovenije za mnenje o sprejemljivosti nameravane gradnje z vidika njihovih pristojnosti in morebitne pogoje, ki se nanašajo na izvedbo gradnje in uporabo objekta.</w:t>
      </w:r>
    </w:p>
    <w:p w14:paraId="431C9384" w14:textId="77777777" w:rsidR="00096702" w:rsidRPr="00153F6D" w:rsidRDefault="00096702" w:rsidP="00153F6D">
      <w:pPr>
        <w:spacing w:line="260" w:lineRule="exact"/>
        <w:rPr>
          <w:szCs w:val="20"/>
        </w:rPr>
      </w:pPr>
    </w:p>
    <w:p w14:paraId="3A540B0A" w14:textId="308BED16" w:rsidR="00096702" w:rsidRPr="00153F6D" w:rsidRDefault="00096702" w:rsidP="00153F6D">
      <w:pPr>
        <w:spacing w:line="260" w:lineRule="exact"/>
        <w:rPr>
          <w:szCs w:val="20"/>
        </w:rPr>
      </w:pPr>
      <w:r w:rsidRPr="00153F6D">
        <w:rPr>
          <w:szCs w:val="20"/>
        </w:rPr>
        <w:t>Na podlagi mnenja Ministrstva za okolje, podnebje in energijo št. 35410-21/2023-2570-4 z dne 18. 10. 2023 je upravni organ z dopisom št. 35105-53/2023-2550-35 z dne 18. 10. 2023 pozval investitorja k dopolnitvi PVO. Pooblaščenec investitorja</w:t>
      </w:r>
      <w:r w:rsidR="00153F6D" w:rsidRPr="00153F6D">
        <w:rPr>
          <w:szCs w:val="20"/>
        </w:rPr>
        <w:t xml:space="preserve"> </w:t>
      </w:r>
      <w:r w:rsidRPr="00153F6D">
        <w:rPr>
          <w:szCs w:val="20"/>
        </w:rPr>
        <w:t xml:space="preserve">je upravnemu organu dne 17. 11. 2023 </w:t>
      </w:r>
      <w:r w:rsidRPr="00153F6D">
        <w:rPr>
          <w:szCs w:val="20"/>
        </w:rPr>
        <w:lastRenderedPageBreak/>
        <w:t>predložil pojasnila in dopolnitev PVO, zato je upravni organ z dopisom št. 35105-53/2023-2550-43 z dne 7. 12. 2023 ponovno zaprosil za mnenje Ministrstvo za okolje, podnebje in energijo in mu poslal navedeno gradivo. Ministrstvo za okolje, podnebje in energijo je dne 18. 1. 2024 izdalo mnenje o sprejemljivosti nameravane gradnje št. 35410-21/2023-2570-7, iz katerega izhaja, da je nameravani poseg z vidika emisij snovi v zrak, emisij snovi v tla, emisij v vode, ravnanja z odpadki, emisij hrupa, svetlobnega onesnaževanja in elektromagnetnega sevanja, sprejemljiv ob upoštevanju pogojev, navedenih v PVO.</w:t>
      </w:r>
    </w:p>
    <w:p w14:paraId="4538618A" w14:textId="77777777" w:rsidR="00096702" w:rsidRPr="00153F6D" w:rsidRDefault="00096702" w:rsidP="00153F6D">
      <w:pPr>
        <w:spacing w:line="260" w:lineRule="exact"/>
        <w:rPr>
          <w:szCs w:val="20"/>
        </w:rPr>
      </w:pPr>
    </w:p>
    <w:p w14:paraId="20C5C239" w14:textId="77777777" w:rsidR="00153F6D" w:rsidRPr="00153F6D" w:rsidRDefault="00096702" w:rsidP="00153F6D">
      <w:pPr>
        <w:spacing w:line="260" w:lineRule="exact"/>
        <w:rPr>
          <w:szCs w:val="20"/>
        </w:rPr>
      </w:pPr>
      <w:r w:rsidRPr="00153F6D">
        <w:rPr>
          <w:szCs w:val="20"/>
        </w:rPr>
        <w:t xml:space="preserve">Upravni organ ugotavlja, da na območju ni površinskih voda. Najbližji vodotok je Glinščica, ki teče vzdolž severnega roba območja posega v smeri proti vzhodu. Vzdolž desnega brega Glinščice je že izveden protipoplavni nasip. Glinščica, opredeljena kot močno preoblikovano vodno telo, se po 1.800 m jugovzhodno izliva v Gradaščico, ta pa po približno 2.000 m v reko Ljubljanico. Potok Glinščica, ki izvira v strnjenem gozdu pod </w:t>
      </w:r>
      <w:proofErr w:type="spellStart"/>
      <w:r w:rsidRPr="00153F6D">
        <w:rPr>
          <w:szCs w:val="20"/>
        </w:rPr>
        <w:t>Toškim</w:t>
      </w:r>
      <w:proofErr w:type="spellEnd"/>
      <w:r w:rsidRPr="00153F6D">
        <w:rPr>
          <w:szCs w:val="20"/>
        </w:rPr>
        <w:t xml:space="preserve"> čelom, ima vse do naselja Podutik dokaj naravno strugo. Skozi naselje pa je vodotok reguliran z betonsko utrditvijo brez obrežne vegetacije. Do sotočja s </w:t>
      </w:r>
      <w:proofErr w:type="spellStart"/>
      <w:r w:rsidRPr="00153F6D">
        <w:rPr>
          <w:szCs w:val="20"/>
        </w:rPr>
        <w:t>Pržancem</w:t>
      </w:r>
      <w:proofErr w:type="spellEnd"/>
      <w:r w:rsidRPr="00153F6D">
        <w:rPr>
          <w:szCs w:val="20"/>
        </w:rPr>
        <w:t xml:space="preserve"> je njegova struga, kljub regulaciji, spet bolj naravna in obrasla. V zadnjem toka skozi Rožno dolino pod Rožnikom (ob lokaciji posega), do sotočja z Gradaščico je potok brez obrežne vegetacije, povsem reguliran z betonsko utrditvijo. Območje nameravanega posega se nahaja znotraj širšega vodovarstvenega območja (VVO III) zajetja pitne vode Brest in se ureja z Uredbo o vodovarstvenem območju za vodno telo vodonosnikov Ljubljanskega barja in okolice Ljubljane (Uradni list RS, št. 115/07, 9/08-popr., 65/12 in 93/13). Po podatkih iz veljavnih kart poplavne ogroženosti, se jugovzhodni del območja OPPN 65 uvršča v razred majhne in preostale poplavne nevarnosti. K predmetni gradnji je bilo pridobljeno tudi mnenje pristojnega organa, ki varuje javne interese z vidika varovanja voda. Na podlagi mnenja o vplivu gradnje na vodni režim in stanje voda Direkcije RS za vode, št. 35019-43/2023-6 z dne 10. 10. 2023,</w:t>
      </w:r>
      <w:r w:rsidR="00153F6D" w:rsidRPr="00153F6D">
        <w:rPr>
          <w:szCs w:val="20"/>
        </w:rPr>
        <w:t xml:space="preserve"> </w:t>
      </w:r>
      <w:r w:rsidRPr="00153F6D">
        <w:rPr>
          <w:szCs w:val="20"/>
        </w:rPr>
        <w:t>upravni organ ugotavlja, da je predmetna gradnja skladna z določili Zakona o vodah (Uradni list RS, št. 67/02, 2/04-ZZdrl-A, 41/04-ZVO-1, 57/08, 57/12, 100/13, 40/14, 56/15 in 65/20) in 31. člena Gradbenega zakona (Uradni list RS, št. 61/17, 72/17-popr., 65/20, 15/21-ZDUOP in 199/21-GZ-1).</w:t>
      </w:r>
    </w:p>
    <w:p w14:paraId="46F265A6" w14:textId="6EE34B1E" w:rsidR="00096702" w:rsidRPr="00153F6D" w:rsidRDefault="00096702" w:rsidP="00153F6D">
      <w:pPr>
        <w:spacing w:line="260" w:lineRule="exact"/>
        <w:rPr>
          <w:szCs w:val="20"/>
        </w:rPr>
      </w:pPr>
    </w:p>
    <w:p w14:paraId="16FC8105" w14:textId="77777777" w:rsidR="00153F6D" w:rsidRPr="00153F6D" w:rsidRDefault="00096702" w:rsidP="00153F6D">
      <w:pPr>
        <w:spacing w:line="260" w:lineRule="exact"/>
        <w:rPr>
          <w:szCs w:val="20"/>
        </w:rPr>
      </w:pPr>
      <w:r w:rsidRPr="00153F6D">
        <w:rPr>
          <w:szCs w:val="20"/>
        </w:rPr>
        <w:t xml:space="preserve">Na območju nameravanega posega ni registriranih enot kulturne dediščine. Na zahodni strani območje OPPN 65 meji na enoto dediščine Ljubljana – Arheološko najdišče Brdo – Vrhovci (EŠD 22732) in na spomenik lokalnega pomena Ljubljana – Pot </w:t>
      </w:r>
      <w:proofErr w:type="spellStart"/>
      <w:r w:rsidRPr="00153F6D">
        <w:rPr>
          <w:szCs w:val="20"/>
        </w:rPr>
        <w:t>POT</w:t>
      </w:r>
      <w:proofErr w:type="spellEnd"/>
      <w:r w:rsidRPr="00153F6D">
        <w:rPr>
          <w:szCs w:val="20"/>
        </w:rPr>
        <w:t xml:space="preserve"> (EŠD 1116). Severno od vodotoka Glinščica se nahaja enota dediščine Ljubljana – Kulturna krajina Rožnik in Šišenski hrib (EŠD 22736). Upravni organ ugotavlja, da se območje posega nahaja izven območij vpliva nanje.</w:t>
      </w:r>
    </w:p>
    <w:p w14:paraId="14930422" w14:textId="5DB8D627" w:rsidR="00096702" w:rsidRPr="00153F6D" w:rsidRDefault="00096702" w:rsidP="00153F6D">
      <w:pPr>
        <w:spacing w:line="260" w:lineRule="exact"/>
        <w:rPr>
          <w:szCs w:val="20"/>
        </w:rPr>
      </w:pPr>
    </w:p>
    <w:p w14:paraId="671258B4" w14:textId="3E431E09" w:rsidR="00096702" w:rsidRPr="00153F6D" w:rsidRDefault="00096702" w:rsidP="00153F6D">
      <w:pPr>
        <w:spacing w:line="260" w:lineRule="exact"/>
        <w:rPr>
          <w:szCs w:val="20"/>
        </w:rPr>
      </w:pPr>
      <w:r w:rsidRPr="00153F6D">
        <w:rPr>
          <w:szCs w:val="20"/>
        </w:rPr>
        <w:t>Upravni organ na podlagi vpogleda v DGD, PVO, Prostorski informacijski sistem ugotavlja, da na območju nameravanega posega ni registriranih enot ali območij varstva narave. Na zahodni strani območje OPPN 65 meji na zavarovano območje lokalnega pomena Pot spominov in tovarištva (ID 4033), ustanovljeno na podlagi Odloka o določitvi »Poti spominov in tovarištva« za spomenik skupnega pomena za mesto Ljubljana (Uradni list SRS št. 3/1988), in naravno vrednoto lokalnega pomena Pot spominov in tovarištva (ID 8706), ustanovljene na podlagi Pravilnika o določitvi in varstvu naravnih vrednot (Uradni list RS, št. 111/04, 70/06, 58/09, 93/10, 23/15, 7/19 in 53/23). Severno od vodotoka Glinščica sta zavarovano območje lokalnega pomena Krajinski park Tivoli, Rožnik in Šišenski hrib (ID 1742), ustanovljeno na podlagi Odloka o Krajinskem parku Tivoli, Rožnik in Šišenski hrib (Uradni list RS, št. 78/15 in 41/16), in naravna vrednota lokalnega pomena Rožnik – Šišenski hrib – Koseški boršt (ID 317), ustanovljene na podlagi Pravilnika o določitvi in varstvu naravnih vrednot (Uradni list RS, št. 111/04, 70/06, 58/09, 93/10, 23/15, 7/19 in 53/23). Skladno z 20. členom Pravilnika o presoji sprejemljivosti vplivov izvedbe planov in posegov v naravo na varovana območja za posege, za katere je treba izvesti presojo vplivov na okolje (Uradni list RS, št.</w:t>
      </w:r>
      <w:r w:rsidR="00153F6D" w:rsidRPr="00153F6D">
        <w:rPr>
          <w:szCs w:val="20"/>
        </w:rPr>
        <w:t xml:space="preserve"> </w:t>
      </w:r>
      <w:r w:rsidRPr="00153F6D">
        <w:rPr>
          <w:szCs w:val="20"/>
        </w:rPr>
        <w:t xml:space="preserve">Uradni list RS, št. 130/04, 53/06, 38/10 in 3/11), velja, da se daljinski vpliv ugotavlja na območju, ki je dvakrat večje od območja daljinskega vpliva, navedenega v prilogi 2 tega pravilnika, zato je za nameravani poseg potrebno izvesti presojo sprejemljivosti na varovana </w:t>
      </w:r>
      <w:r w:rsidRPr="00153F6D">
        <w:rPr>
          <w:szCs w:val="20"/>
        </w:rPr>
        <w:lastRenderedPageBreak/>
        <w:t>območja. V predmetni zadevi sta bili pridobljeni tudi mnenji pristojnega organa, ki varuje javne z vidika varovanja narave. Podrobnejša obrazložitev je podana v točki 9.4.</w:t>
      </w:r>
    </w:p>
    <w:p w14:paraId="45E1CEC0" w14:textId="77777777" w:rsidR="00096702" w:rsidRPr="00153F6D" w:rsidRDefault="00096702" w:rsidP="00153F6D">
      <w:pPr>
        <w:spacing w:line="260" w:lineRule="exact"/>
        <w:rPr>
          <w:szCs w:val="20"/>
        </w:rPr>
      </w:pPr>
    </w:p>
    <w:p w14:paraId="4744FE7E" w14:textId="3B72E84F" w:rsidR="00096702" w:rsidRPr="00153F6D" w:rsidRDefault="00096702" w:rsidP="00153F6D">
      <w:pPr>
        <w:spacing w:line="260" w:lineRule="exact"/>
        <w:rPr>
          <w:szCs w:val="20"/>
        </w:rPr>
      </w:pPr>
      <w:r w:rsidRPr="00153F6D">
        <w:rPr>
          <w:szCs w:val="20"/>
        </w:rPr>
        <w:t>Na podlagi navedenega je upravni organ ugotovil, da bodo vplivi, bodisi v času gradnje bodisi uporabe objekta, na zrak, tla in podzemne vode, hrup, naravno in kulturno dediščino, vibracij</w:t>
      </w:r>
      <w:r w:rsidR="00666670" w:rsidRPr="00153F6D">
        <w:rPr>
          <w:szCs w:val="20"/>
        </w:rPr>
        <w:t>e</w:t>
      </w:r>
      <w:r w:rsidRPr="00153F6D">
        <w:rPr>
          <w:szCs w:val="20"/>
        </w:rPr>
        <w:t>, biotsk</w:t>
      </w:r>
      <w:r w:rsidR="00666670" w:rsidRPr="00153F6D">
        <w:rPr>
          <w:szCs w:val="20"/>
        </w:rPr>
        <w:t>o</w:t>
      </w:r>
      <w:r w:rsidRPr="00153F6D">
        <w:rPr>
          <w:szCs w:val="20"/>
        </w:rPr>
        <w:t xml:space="preserve"> raznovrstnost</w:t>
      </w:r>
      <w:r w:rsidR="00666670" w:rsidRPr="00153F6D">
        <w:rPr>
          <w:szCs w:val="20"/>
        </w:rPr>
        <w:t>,</w:t>
      </w:r>
      <w:r w:rsidRPr="00153F6D">
        <w:rPr>
          <w:szCs w:val="20"/>
        </w:rPr>
        <w:t xml:space="preserve"> naravne vrednote in vplivi z vidika nastajanja odpadkov in ravnanja z njimi, nebistveni, ob upoštevanju dodatnih ukrepov in pogojev, ki jih mora investitor upoštevati, da bi preprečil, zmanjšal ali odstranil škodljive vplive na okolje, ki jih je upravni organ določil v V</w:t>
      </w:r>
      <w:r w:rsidR="00666670" w:rsidRPr="00153F6D">
        <w:rPr>
          <w:szCs w:val="20"/>
        </w:rPr>
        <w:t>II</w:t>
      </w:r>
      <w:r w:rsidRPr="00153F6D">
        <w:rPr>
          <w:szCs w:val="20"/>
        </w:rPr>
        <w:t xml:space="preserve">. točki izreka tega dovoljenja. Podrobnejša obrazložitev v zvezi s tem je podana v točkah 9. 1. do 9. </w:t>
      </w:r>
      <w:r w:rsidR="00F31E92" w:rsidRPr="00153F6D">
        <w:rPr>
          <w:szCs w:val="20"/>
        </w:rPr>
        <w:t>6</w:t>
      </w:r>
      <w:r w:rsidRPr="00153F6D">
        <w:rPr>
          <w:szCs w:val="20"/>
        </w:rPr>
        <w:t>. Ostali dejavniki in vplivi v času pripravljalnih del in gradnje ter uporabe oz. obratovanja objekta (vonjave, radioaktivno sevanje, namenska raba zemljišč, materialne dobrine, vpliv na krajino)</w:t>
      </w:r>
      <w:r w:rsidR="00E22BAD" w:rsidRPr="00153F6D">
        <w:rPr>
          <w:szCs w:val="20"/>
        </w:rPr>
        <w:t>,</w:t>
      </w:r>
      <w:r w:rsidRPr="00153F6D">
        <w:rPr>
          <w:szCs w:val="20"/>
        </w:rPr>
        <w:t xml:space="preserve"> so ocenjeni kot nebistveni oziroma jih ni, kot izhaja iz PVO, navedenem v točki </w:t>
      </w:r>
      <w:r w:rsidR="00456CC0" w:rsidRPr="00153F6D">
        <w:rPr>
          <w:szCs w:val="20"/>
        </w:rPr>
        <w:t>V</w:t>
      </w:r>
      <w:r w:rsidRPr="00153F6D">
        <w:rPr>
          <w:szCs w:val="20"/>
        </w:rPr>
        <w:t>. izreka tega dovoljenja in dodatnih zahtev, ki izhajajo iz navedenih mnenj.</w:t>
      </w:r>
    </w:p>
    <w:p w14:paraId="70D49713" w14:textId="77777777" w:rsidR="00096702" w:rsidRPr="00153F6D" w:rsidRDefault="00096702" w:rsidP="00153F6D">
      <w:pPr>
        <w:spacing w:line="260" w:lineRule="exact"/>
        <w:rPr>
          <w:szCs w:val="20"/>
        </w:rPr>
      </w:pPr>
    </w:p>
    <w:p w14:paraId="7A883B71" w14:textId="65FC79B0" w:rsidR="00DC1F6B" w:rsidRPr="00153F6D" w:rsidRDefault="00DC1F6B" w:rsidP="00AD0581">
      <w:pPr>
        <w:pStyle w:val="Obrazloitev11"/>
      </w:pPr>
      <w:r w:rsidRPr="00153F6D">
        <w:t>Varstvo zraka</w:t>
      </w:r>
    </w:p>
    <w:p w14:paraId="575D69F1" w14:textId="77777777" w:rsidR="00DC1F6B" w:rsidRPr="00153F6D" w:rsidRDefault="00DC1F6B" w:rsidP="00153F6D">
      <w:pPr>
        <w:spacing w:line="260" w:lineRule="exact"/>
        <w:rPr>
          <w:szCs w:val="20"/>
        </w:rPr>
      </w:pPr>
    </w:p>
    <w:p w14:paraId="35B62130" w14:textId="6A7AFF0D" w:rsidR="00DC1F6B" w:rsidRPr="00153F6D" w:rsidRDefault="00DC1F6B" w:rsidP="00153F6D">
      <w:pPr>
        <w:spacing w:line="260" w:lineRule="exact"/>
        <w:rPr>
          <w:szCs w:val="20"/>
        </w:rPr>
      </w:pPr>
      <w:r w:rsidRPr="00153F6D">
        <w:rPr>
          <w:szCs w:val="20"/>
        </w:rPr>
        <w:t>Območje Mestne občine Ljubljana, kjer se nahaja nameravani poseg, je skladno z Uredbo o kakovosti zunanjega zraka (Uradni list RS, št. 9/11, 8/15, 66/18 in 44/22 – ZVO-2) glede na žveplov dioksid, dušikov dioksid, dušikove okside, delce PM</w:t>
      </w:r>
      <w:r w:rsidRPr="00153F6D">
        <w:rPr>
          <w:szCs w:val="20"/>
          <w:vertAlign w:val="subscript"/>
        </w:rPr>
        <w:t>10</w:t>
      </w:r>
      <w:r w:rsidRPr="00153F6D">
        <w:rPr>
          <w:szCs w:val="20"/>
        </w:rPr>
        <w:t xml:space="preserve"> in PM</w:t>
      </w:r>
      <w:r w:rsidR="003F2CA0" w:rsidRPr="00153F6D">
        <w:rPr>
          <w:szCs w:val="20"/>
          <w:vertAlign w:val="subscript"/>
        </w:rPr>
        <w:t>2,5</w:t>
      </w:r>
      <w:r w:rsidRPr="00153F6D">
        <w:rPr>
          <w:szCs w:val="20"/>
        </w:rPr>
        <w:t xml:space="preserve">, benzen, ogljikov monoksid ter </w:t>
      </w:r>
      <w:proofErr w:type="spellStart"/>
      <w:r w:rsidRPr="00153F6D">
        <w:rPr>
          <w:szCs w:val="20"/>
        </w:rPr>
        <w:t>benzo</w:t>
      </w:r>
      <w:proofErr w:type="spellEnd"/>
      <w:r w:rsidRPr="00153F6D">
        <w:rPr>
          <w:szCs w:val="20"/>
        </w:rPr>
        <w:t>(a)</w:t>
      </w:r>
      <w:proofErr w:type="spellStart"/>
      <w:r w:rsidRPr="00153F6D">
        <w:rPr>
          <w:szCs w:val="20"/>
        </w:rPr>
        <w:t>piren</w:t>
      </w:r>
      <w:proofErr w:type="spellEnd"/>
      <w:r w:rsidRPr="00153F6D">
        <w:rPr>
          <w:szCs w:val="20"/>
        </w:rPr>
        <w:t>, uvrščeno v aglomeracijo SIL – območje Mestne občine Ljubljana, kjer so glede na Odredbo o razvrstitvi območij, aglomeracij in podobmočij glede na onesnaženost zunanjega zraka (Uradni list RS, št. 38/17, 3/20, 152/20, 203/21 in 44/22 – ZVO-2), ravni onesnaževal pod mejnimi vrednostmi. Glede na Odredbo o razvrstitvi območij, aglomeracij in podobmočij glede na onesnaženost zunanjega zraka ciljno vrednost presega koncentracija ozona, zgornji ocenjevalni prag pa presegajo koncentracije dušikovega dioksida, delcev PM</w:t>
      </w:r>
      <w:r w:rsidRPr="00153F6D">
        <w:rPr>
          <w:szCs w:val="20"/>
          <w:vertAlign w:val="subscript"/>
        </w:rPr>
        <w:t>10</w:t>
      </w:r>
      <w:r w:rsidRPr="00153F6D">
        <w:rPr>
          <w:szCs w:val="20"/>
        </w:rPr>
        <w:t xml:space="preserve"> in PM</w:t>
      </w:r>
      <w:r w:rsidR="00211C78" w:rsidRPr="00153F6D">
        <w:rPr>
          <w:szCs w:val="20"/>
          <w:vertAlign w:val="subscript"/>
        </w:rPr>
        <w:t>2,5</w:t>
      </w:r>
      <w:r w:rsidRPr="00153F6D">
        <w:rPr>
          <w:szCs w:val="20"/>
        </w:rPr>
        <w:t xml:space="preserve"> ter </w:t>
      </w:r>
      <w:proofErr w:type="spellStart"/>
      <w:r w:rsidRPr="00153F6D">
        <w:rPr>
          <w:szCs w:val="20"/>
        </w:rPr>
        <w:t>benzo</w:t>
      </w:r>
      <w:proofErr w:type="spellEnd"/>
      <w:r w:rsidRPr="00153F6D">
        <w:rPr>
          <w:szCs w:val="20"/>
        </w:rPr>
        <w:t>(a)</w:t>
      </w:r>
      <w:proofErr w:type="spellStart"/>
      <w:r w:rsidRPr="00153F6D">
        <w:rPr>
          <w:szCs w:val="20"/>
        </w:rPr>
        <w:t>pirena</w:t>
      </w:r>
      <w:proofErr w:type="spellEnd"/>
      <w:r w:rsidRPr="00153F6D">
        <w:rPr>
          <w:szCs w:val="20"/>
        </w:rPr>
        <w:t>. Zaradi preseganja ciljne vrednosti za ozon je aglomeracija SIL uvrščena v I. stopnjo onesnaženosti zraka, medtem, ko je za ostala onesnaževala določena II. stopnja onesnaženosti zraka.</w:t>
      </w:r>
    </w:p>
    <w:p w14:paraId="2723F1BA" w14:textId="77777777" w:rsidR="00DC1F6B" w:rsidRPr="00153F6D" w:rsidRDefault="00DC1F6B" w:rsidP="00153F6D">
      <w:pPr>
        <w:spacing w:line="260" w:lineRule="exact"/>
        <w:rPr>
          <w:szCs w:val="20"/>
        </w:rPr>
      </w:pPr>
    </w:p>
    <w:p w14:paraId="24A7DDA0" w14:textId="77777777" w:rsidR="00153F6D" w:rsidRPr="00153F6D" w:rsidRDefault="00DC1F6B" w:rsidP="00153F6D">
      <w:pPr>
        <w:spacing w:line="260" w:lineRule="exact"/>
        <w:rPr>
          <w:szCs w:val="20"/>
        </w:rPr>
      </w:pPr>
      <w:r w:rsidRPr="00153F6D">
        <w:rPr>
          <w:szCs w:val="20"/>
        </w:rPr>
        <w:t>Najzanesljivejši pokazatelj stanja kakovosti zunanjega zraka so meritve koncentracij snovi v zraku. Agencija RS za okolje v okviru državne mreže izvaja meritve kakovosti zraka na različnih merilnih mestih po Sloveniji. V Mestni občini Ljubljana se v državni mreži izvajajo meritve kakovosti zunanjega zraka za Bežigradom, na Gospodarskem razstavišču in Biotehnični fakulteti, od leta 2020 pa tudi ob Celovški cesti. Na merilnem mestu Ljubljana Biotehniška, ki je od območja posega oddaljeno 150 m v vzhodni smeri, se izvajajo meritve delcev PM</w:t>
      </w:r>
      <w:r w:rsidRPr="00153F6D">
        <w:rPr>
          <w:szCs w:val="20"/>
          <w:vertAlign w:val="subscript"/>
        </w:rPr>
        <w:t>10</w:t>
      </w:r>
      <w:r w:rsidRPr="00153F6D">
        <w:rPr>
          <w:szCs w:val="20"/>
        </w:rPr>
        <w:t xml:space="preserve"> v zunanjem zraku. V letu 2020 na tem merilnem mestu ni bilo izmerjenih preseganj mejnih oz. ciljnih vrednosti. Nobeno koledarsko leto od 2009 do 2020 obremenjenost zunanjega zraka z delci PM</w:t>
      </w:r>
      <w:r w:rsidRPr="00153F6D">
        <w:rPr>
          <w:szCs w:val="20"/>
          <w:vertAlign w:val="subscript"/>
        </w:rPr>
        <w:t>10</w:t>
      </w:r>
      <w:r w:rsidRPr="00153F6D">
        <w:rPr>
          <w:szCs w:val="20"/>
        </w:rPr>
        <w:t xml:space="preserve"> ni presegala predpisane mejne letne vrednosti. Izmerjene dnevne koncentracije PM</w:t>
      </w:r>
      <w:r w:rsidRPr="00153F6D">
        <w:rPr>
          <w:szCs w:val="20"/>
          <w:vertAlign w:val="subscript"/>
        </w:rPr>
        <w:t>10</w:t>
      </w:r>
      <w:r w:rsidRPr="00153F6D">
        <w:rPr>
          <w:szCs w:val="20"/>
        </w:rPr>
        <w:t xml:space="preserve"> so občasno presegale mejno dnevno vrednost, skupno število preseganj pa ni bilo nad dovoljenimi 35 preseganji v koledarskem letu od leta 2016. </w:t>
      </w:r>
      <w:r w:rsidR="00E06CDC" w:rsidRPr="00153F6D">
        <w:rPr>
          <w:szCs w:val="20"/>
        </w:rPr>
        <w:t>N</w:t>
      </w:r>
      <w:r w:rsidRPr="00153F6D">
        <w:rPr>
          <w:szCs w:val="20"/>
        </w:rPr>
        <w:t>a območju nameravanega posega in v bližnji okolici pomembnejših virov onesnaževanja ni. Glavna vira onesnaženosti zraka v Ljubljani sta promet, in, v času ogrevalne sezone, individualna kurišča.</w:t>
      </w:r>
    </w:p>
    <w:p w14:paraId="1269F689" w14:textId="6FEE510A" w:rsidR="00DC1F6B" w:rsidRPr="00153F6D" w:rsidRDefault="00DC1F6B" w:rsidP="00153F6D">
      <w:pPr>
        <w:spacing w:line="260" w:lineRule="exact"/>
        <w:rPr>
          <w:szCs w:val="20"/>
        </w:rPr>
      </w:pPr>
    </w:p>
    <w:p w14:paraId="06238FF5" w14:textId="3DC9A1F3" w:rsidR="00DC1F6B" w:rsidRPr="00153F6D" w:rsidRDefault="00DC1F6B" w:rsidP="00AD0581">
      <w:pPr>
        <w:pStyle w:val="Obrazloitev11a"/>
      </w:pPr>
      <w:r w:rsidRPr="00153F6D">
        <w:t>Pričakovani vplivi v času gradnje</w:t>
      </w:r>
    </w:p>
    <w:p w14:paraId="1D566799" w14:textId="77777777" w:rsidR="00DC1F6B" w:rsidRPr="00153F6D" w:rsidRDefault="00DC1F6B" w:rsidP="00153F6D">
      <w:pPr>
        <w:spacing w:line="260" w:lineRule="exact"/>
        <w:rPr>
          <w:szCs w:val="20"/>
        </w:rPr>
      </w:pPr>
    </w:p>
    <w:p w14:paraId="075B8719" w14:textId="77777777" w:rsidR="00153F6D" w:rsidRPr="00153F6D" w:rsidRDefault="00DC1F6B" w:rsidP="00153F6D">
      <w:pPr>
        <w:spacing w:line="260" w:lineRule="exact"/>
        <w:rPr>
          <w:szCs w:val="20"/>
        </w:rPr>
      </w:pPr>
      <w:r w:rsidRPr="00153F6D">
        <w:rPr>
          <w:szCs w:val="20"/>
        </w:rPr>
        <w:t xml:space="preserve">Emisije prašnih delcev v zrak v času gradnje lahko pričakujemo pri delih, ki vključujejo strojni zemeljski izkop, premikanje materiala in opreme, betoniranje, tovorni promet znotraj gradbišča (prevoz, nalaganje in razlaganje materiala), in same gradnje objektov, kot tudi zaradi </w:t>
      </w:r>
      <w:proofErr w:type="spellStart"/>
      <w:r w:rsidRPr="00153F6D">
        <w:rPr>
          <w:szCs w:val="20"/>
        </w:rPr>
        <w:t>resuspenzije</w:t>
      </w:r>
      <w:proofErr w:type="spellEnd"/>
      <w:r w:rsidRPr="00153F6D">
        <w:rPr>
          <w:szCs w:val="20"/>
        </w:rPr>
        <w:t xml:space="preserve"> pri prevozih ter dvigovanja iz odprtih površin na območju posega kot posledice vetra in drugih gradbenih del. V času gradnje bo območje gradbišča v celoti urejeno znotraj gradbene parcele, velikost gradbišča za poseg bo 54.745 m². Vsa dela na obravnavanem območju bodo trajala predvidoma 40 mesecev. Vpliv del na kakovost zraka se bo krajevno in časovno nekoliko spreminjal. Prašenje, ki bo omejeno na lokacijo posega in njegovo neposredno okolico, bo </w:t>
      </w:r>
      <w:r w:rsidRPr="00153F6D">
        <w:rPr>
          <w:szCs w:val="20"/>
        </w:rPr>
        <w:lastRenderedPageBreak/>
        <w:t>odvisno tudi od vremenskih razmer. V času del se, po javno dostopnih podatkih, v njegovi neposredni bližini ne bodo izvajali drugi projekti, tako da ne bo tovrstnih kumulativnih vplivov. Lokacija posega se nahaja na območju, kjer obstoječa obremenitev z delci PM</w:t>
      </w:r>
      <w:r w:rsidRPr="00153F6D">
        <w:rPr>
          <w:szCs w:val="20"/>
          <w:vertAlign w:val="subscript"/>
        </w:rPr>
        <w:t>10</w:t>
      </w:r>
      <w:r w:rsidRPr="00153F6D">
        <w:rPr>
          <w:szCs w:val="20"/>
        </w:rPr>
        <w:t xml:space="preserve"> ni čezmerna, saj srednja letna koncentracija že vrsto let ne presega mejne letne </w:t>
      </w:r>
      <w:proofErr w:type="spellStart"/>
      <w:r w:rsidRPr="00153F6D">
        <w:rPr>
          <w:szCs w:val="20"/>
        </w:rPr>
        <w:t>vrednosti,se</w:t>
      </w:r>
      <w:proofErr w:type="spellEnd"/>
      <w:r w:rsidRPr="00153F6D">
        <w:rPr>
          <w:szCs w:val="20"/>
        </w:rPr>
        <w:t xml:space="preserve"> pa lahko v zimskem času občasno pojavljajo preseganja mejne dnevne koncentracije delcev PM</w:t>
      </w:r>
      <w:r w:rsidRPr="00153F6D">
        <w:rPr>
          <w:szCs w:val="20"/>
          <w:vertAlign w:val="subscript"/>
        </w:rPr>
        <w:t>10</w:t>
      </w:r>
      <w:r w:rsidRPr="00153F6D">
        <w:rPr>
          <w:szCs w:val="20"/>
        </w:rPr>
        <w:t>, ki pa skupno v koledarskem letu ne presegajo dovoljenega števila prekoračitev.</w:t>
      </w:r>
    </w:p>
    <w:p w14:paraId="6F847260" w14:textId="56EE19AB" w:rsidR="00DC1F6B" w:rsidRPr="00153F6D" w:rsidRDefault="00DC1F6B" w:rsidP="00153F6D">
      <w:pPr>
        <w:spacing w:line="260" w:lineRule="exact"/>
        <w:rPr>
          <w:szCs w:val="20"/>
        </w:rPr>
      </w:pPr>
    </w:p>
    <w:p w14:paraId="4724B001" w14:textId="3B4712C6" w:rsidR="00DC1F6B" w:rsidRPr="00153F6D" w:rsidRDefault="00DC1F6B" w:rsidP="00153F6D">
      <w:pPr>
        <w:spacing w:line="260" w:lineRule="exact"/>
        <w:rPr>
          <w:szCs w:val="20"/>
        </w:rPr>
      </w:pPr>
      <w:r w:rsidRPr="00153F6D">
        <w:rPr>
          <w:szCs w:val="20"/>
        </w:rPr>
        <w:t xml:space="preserve">Za oceno skupne ubežne emisije delcev iz gradbišča je bil uporabljen numerični modelni izračun, ki upošteva metodologijo tipične gradnje in vključuje dejavnosti, ki povzročajo emisije delcev, in sicer čiščenje zemljišč in rušenje, premikanje zemlje in opreme, kopanje in zakopavanje zemlje, delovanje mobilnih naprav za drobljenje, betoniranje in druga gradbena dela, tovorni promet (nalaganje, razlaganje, prevozi, iznos umazanije na asfaltirana vozišča, </w:t>
      </w:r>
      <w:proofErr w:type="spellStart"/>
      <w:r w:rsidRPr="00153F6D">
        <w:rPr>
          <w:szCs w:val="20"/>
        </w:rPr>
        <w:t>resuspenzija</w:t>
      </w:r>
      <w:proofErr w:type="spellEnd"/>
      <w:r w:rsidRPr="00153F6D">
        <w:rPr>
          <w:szCs w:val="20"/>
        </w:rPr>
        <w:t>), priprava na gradnjo in gradnja kot taka ter različna zaključna dela z urejanjem okolice. V modelni izračun je vključen tudi prah, ki ga dviguje veter iz začasnih neasfaltiranih cest in odprtih površin na območju posega. Modelni izračun pokaže, da bi bila povprečna letna urna emisija delcev PM</w:t>
      </w:r>
      <w:r w:rsidRPr="00153F6D">
        <w:rPr>
          <w:szCs w:val="20"/>
          <w:vertAlign w:val="subscript"/>
        </w:rPr>
        <w:t>10</w:t>
      </w:r>
      <w:r w:rsidRPr="00153F6D">
        <w:rPr>
          <w:szCs w:val="20"/>
        </w:rPr>
        <w:t xml:space="preserve"> iz celotnega območja gradnje obeh fakultet, ob neupoštevanju omilitvenih ukrepov, 1,8978 kg PM</w:t>
      </w:r>
      <w:r w:rsidRPr="00153F6D">
        <w:rPr>
          <w:szCs w:val="20"/>
          <w:vertAlign w:val="subscript"/>
        </w:rPr>
        <w:t>10</w:t>
      </w:r>
      <w:r w:rsidRPr="00153F6D">
        <w:rPr>
          <w:szCs w:val="20"/>
        </w:rPr>
        <w:t>/h. Ob izvedbi vseh ukrepov bi se povprečna letna urna emisija zmanjšala na 0,18978 kg PM</w:t>
      </w:r>
      <w:r w:rsidRPr="00153F6D">
        <w:rPr>
          <w:szCs w:val="20"/>
          <w:vertAlign w:val="subscript"/>
        </w:rPr>
        <w:t>10</w:t>
      </w:r>
      <w:r w:rsidRPr="00153F6D">
        <w:rPr>
          <w:szCs w:val="20"/>
        </w:rPr>
        <w:t>/h. Posredni vpliv zaradi cestnega tovornega prometa za potrebe gradnje, ki bo prav tako začasen in reverzibilen, je ocenjen kot manj pomemben oz. zanemarljiv glede na predvidene javne ceste, ki bodo uporabljene za dovoz materialov in odvoz gradbenih odpadkov. S ciljem preprečevanja in zmanjšanja negativnih vplivov razpršenih emisij prašnih delcev na kakovost zunanjega zraka zaradi gradbišča, gradbiščnih in transportnih poti je treba upoštevati organizacijske ukrepe na gradbišču v skladu z Uredbo o preprečevanju in zmanjševanju emisije delcev iz gradbišč (Uradni list RS, št. 21/11, 197/21 in 44/22 – ZVO-2), in dodatna omilitvena ukrepa, ki ju je upravni organ določil v točki V</w:t>
      </w:r>
      <w:r w:rsidR="00E7423F" w:rsidRPr="00153F6D">
        <w:rPr>
          <w:szCs w:val="20"/>
        </w:rPr>
        <w:t>II</w:t>
      </w:r>
      <w:r w:rsidRPr="00153F6D">
        <w:rPr>
          <w:szCs w:val="20"/>
        </w:rPr>
        <w:t>./1 izreka tega dovoljenja. Upravni organ na podlagi navedenega ugotavlja, da bodo vplivi na kakovost zraka na ožjem območju obravnavane lokacije v času gradnje nebistveni zaradi omilitvenih ukrepov. Celotni vpliv posega in z njim povezanih aktivnosti ter obstoječih obremenitev, ki so posledica virov onesnaževanja zraka na širšem območju, in posega na kakovost zraka v času gradnje, upravni organ ocenjuje kot nebistven zaradi izvedbe omilitvenih ukrepov, saj celotna obremenitev zaradi gradnje kakovosti zraka ne bo poslabšala preko mejnih vrednosti.</w:t>
      </w:r>
    </w:p>
    <w:p w14:paraId="6580FC30" w14:textId="77777777" w:rsidR="00DC1F6B" w:rsidRPr="00153F6D" w:rsidRDefault="00DC1F6B" w:rsidP="00153F6D">
      <w:pPr>
        <w:spacing w:line="260" w:lineRule="exact"/>
        <w:rPr>
          <w:szCs w:val="20"/>
        </w:rPr>
      </w:pPr>
    </w:p>
    <w:p w14:paraId="2057B7DF" w14:textId="125AC222" w:rsidR="00DC1F6B" w:rsidRPr="00153F6D" w:rsidRDefault="00DC1F6B" w:rsidP="00AD0581">
      <w:pPr>
        <w:pStyle w:val="Obrazloitev11"/>
      </w:pPr>
      <w:r w:rsidRPr="00153F6D">
        <w:t>Varstvo tal in podzemnih voda</w:t>
      </w:r>
    </w:p>
    <w:p w14:paraId="6035B835" w14:textId="77777777" w:rsidR="00DC1F6B" w:rsidRPr="00153F6D" w:rsidRDefault="00DC1F6B" w:rsidP="00153F6D">
      <w:pPr>
        <w:spacing w:line="260" w:lineRule="exact"/>
        <w:rPr>
          <w:szCs w:val="20"/>
        </w:rPr>
      </w:pPr>
    </w:p>
    <w:p w14:paraId="71EBFB80" w14:textId="77777777" w:rsidR="00153F6D" w:rsidRPr="00153F6D" w:rsidRDefault="00DC1F6B" w:rsidP="00153F6D">
      <w:pPr>
        <w:spacing w:line="260" w:lineRule="exact"/>
        <w:rPr>
          <w:szCs w:val="20"/>
        </w:rPr>
      </w:pPr>
      <w:r w:rsidRPr="00153F6D">
        <w:rPr>
          <w:szCs w:val="20"/>
        </w:rPr>
        <w:t xml:space="preserve">Območje nameravanega posega se nahaja na Brdu pri Ljubljani, južno od potoka Glinščica. Po podatkih iz Osnovne geološke karte Slovenije, tla na obravnavanem območju predstavljajo jezerski in barski sedimenti. Z namenom pridobitve podatkov o sestavi temeljnih tal in določitve </w:t>
      </w:r>
      <w:proofErr w:type="spellStart"/>
      <w:r w:rsidRPr="00153F6D">
        <w:rPr>
          <w:szCs w:val="20"/>
        </w:rPr>
        <w:t>geotehničnih</w:t>
      </w:r>
      <w:proofErr w:type="spellEnd"/>
      <w:r w:rsidRPr="00153F6D">
        <w:rPr>
          <w:szCs w:val="20"/>
        </w:rPr>
        <w:t xml:space="preserve"> pogojev za gradnjo, so bile na lokaciji posega izvedene geološko geomehanske raziskave. Na območju načrtovane Fakultete za farmacijo so bile izvedene 4 geomehanske vrtine do globine 25 m, pri čemer je bila vrtina z oznako FFA-P2 podaljšana do globine 50 m za potrebe hidrogeoloških raziskav. Vrtini z oznakama FFA-P1 in FFA-P2 sta bili opremljeni s </w:t>
      </w:r>
      <w:proofErr w:type="spellStart"/>
      <w:r w:rsidRPr="00153F6D">
        <w:rPr>
          <w:szCs w:val="20"/>
        </w:rPr>
        <w:t>piezometrskimi</w:t>
      </w:r>
      <w:proofErr w:type="spellEnd"/>
      <w:r w:rsidRPr="00153F6D">
        <w:rPr>
          <w:szCs w:val="20"/>
        </w:rPr>
        <w:t xml:space="preserve"> cevmi in elektronskim </w:t>
      </w:r>
      <w:proofErr w:type="spellStart"/>
      <w:r w:rsidRPr="00153F6D">
        <w:rPr>
          <w:szCs w:val="20"/>
        </w:rPr>
        <w:t>limnigrafom</w:t>
      </w:r>
      <w:proofErr w:type="spellEnd"/>
      <w:r w:rsidRPr="00153F6D">
        <w:rPr>
          <w:szCs w:val="20"/>
        </w:rPr>
        <w:t xml:space="preserve">. Na območju načrtovane Fakultete za strojništvo je bilo izvedenih pet geomehanskih vrtin do globine 25 m, pri čemer je bila vrtina z oznako FS-P2 podaljšana do globine 50 m za potrebe hidrogeoloških raziskav. Vrtine z oznako FS-P1, FS-P2 in FS-P3 so bile opremljene s </w:t>
      </w:r>
      <w:proofErr w:type="spellStart"/>
      <w:r w:rsidRPr="00153F6D">
        <w:rPr>
          <w:szCs w:val="20"/>
        </w:rPr>
        <w:t>piezometrskimi</w:t>
      </w:r>
      <w:proofErr w:type="spellEnd"/>
      <w:r w:rsidRPr="00153F6D">
        <w:rPr>
          <w:szCs w:val="20"/>
        </w:rPr>
        <w:t xml:space="preserve"> cevmi in elektronskim </w:t>
      </w:r>
      <w:proofErr w:type="spellStart"/>
      <w:r w:rsidRPr="00153F6D">
        <w:rPr>
          <w:szCs w:val="20"/>
        </w:rPr>
        <w:t>limnigrafom</w:t>
      </w:r>
      <w:proofErr w:type="spellEnd"/>
      <w:r w:rsidRPr="00153F6D">
        <w:rPr>
          <w:szCs w:val="20"/>
        </w:rPr>
        <w:t>.</w:t>
      </w:r>
    </w:p>
    <w:p w14:paraId="0443F032" w14:textId="5D5A729E" w:rsidR="00DC1F6B" w:rsidRPr="00153F6D" w:rsidRDefault="00DC1F6B" w:rsidP="00153F6D">
      <w:pPr>
        <w:spacing w:line="260" w:lineRule="exact"/>
        <w:rPr>
          <w:szCs w:val="20"/>
        </w:rPr>
      </w:pPr>
    </w:p>
    <w:p w14:paraId="3D62562D" w14:textId="77777777" w:rsidR="00DC1F6B" w:rsidRPr="00153F6D" w:rsidRDefault="00DC1F6B" w:rsidP="00153F6D">
      <w:pPr>
        <w:spacing w:line="260" w:lineRule="exact"/>
        <w:rPr>
          <w:szCs w:val="20"/>
        </w:rPr>
      </w:pPr>
      <w:r w:rsidRPr="00153F6D">
        <w:rPr>
          <w:szCs w:val="20"/>
        </w:rPr>
        <w:t xml:space="preserve">Območje posega se nahaja na severnem robu vodonosnika Ljubljanskega barja. V vrhnjem delu so odloženi rečni sedimenti (prodi z meljem in peskom), pod njimi pa se pojavi glinasta plast, ki ima vlogo ločilne plasti med vodonosnikom Ljubljanskega barja, ki je zaščiten z vodovarstvenim območjem in se ureja z Uredbo o vodovarstvenem območju za vodno telo vodonosnikov Ljubljanskega barja in okolice Ljubljane (Uradni list RS, št. 115/07, 9/08 – </w:t>
      </w:r>
      <w:proofErr w:type="spellStart"/>
      <w:r w:rsidRPr="00153F6D">
        <w:rPr>
          <w:szCs w:val="20"/>
        </w:rPr>
        <w:t>popr</w:t>
      </w:r>
      <w:proofErr w:type="spellEnd"/>
      <w:r w:rsidRPr="00153F6D">
        <w:rPr>
          <w:szCs w:val="20"/>
        </w:rPr>
        <w:t xml:space="preserve">., 65/12 in 93/13), ter višje ležečim visečim vodonosnikom, v katerem se nivo vode nahaja blizu kote površja in ni zaščiten z omenjeno Uredbo. Kemijsko stanje vodnega telesa podzemne vode </w:t>
      </w:r>
      <w:proofErr w:type="spellStart"/>
      <w:r w:rsidRPr="00153F6D">
        <w:rPr>
          <w:szCs w:val="20"/>
        </w:rPr>
        <w:t>VTPodV</w:t>
      </w:r>
      <w:proofErr w:type="spellEnd"/>
      <w:r w:rsidRPr="00153F6D">
        <w:rPr>
          <w:szCs w:val="20"/>
        </w:rPr>
        <w:t xml:space="preserve"> 1001 </w:t>
      </w:r>
      <w:r w:rsidRPr="00153F6D">
        <w:rPr>
          <w:szCs w:val="20"/>
        </w:rPr>
        <w:lastRenderedPageBreak/>
        <w:t>Savska kotlina in Ljubljansko barje, ocenjeno skladno z Uredbo o stanju podzemnih voda (Uradni list RS, št. 25/09, 68/12 in 66/16), je bilo v obdobju 2006 – 2022, razen za leto 2006, ocenjeno kot dobro. V letu 2021 so bila od 48 merilnih mest na tem vodnem telesu neustrezna tri, v letu 2022 pa neustreznih merilnih mest ni bilo. Lokaciji najbližja merilna mesta na Ljubljanskem barju se nahajajo južno in jugovzhodno, v oddaljenosti najmanj 4,8 km. Vsa navedena merilna mesta so bila v letih, ko so bila vključena v monitoring, ustrezna. Na vodnem telesu Savska kotlina in Ljubljansko barje je sicer v obdobju 1998 – 2021 zaznaven statistično značilen trend zniževanja koncentracij nitrata, preseganje standarda kakovosti za nitrat pa se pojavlja le na nekaterih merilnih mestih na Sorškem polju.</w:t>
      </w:r>
    </w:p>
    <w:p w14:paraId="0090D60B" w14:textId="77777777" w:rsidR="00DC1F6B" w:rsidRPr="00153F6D" w:rsidRDefault="00DC1F6B" w:rsidP="00153F6D">
      <w:pPr>
        <w:spacing w:line="260" w:lineRule="exact"/>
        <w:rPr>
          <w:szCs w:val="20"/>
        </w:rPr>
      </w:pPr>
    </w:p>
    <w:p w14:paraId="4F70015E" w14:textId="12CC5A0D" w:rsidR="00DC1F6B" w:rsidRPr="00153F6D" w:rsidRDefault="00DC1F6B" w:rsidP="00AD0581">
      <w:pPr>
        <w:pStyle w:val="Obrazloitev11a"/>
      </w:pPr>
      <w:r w:rsidRPr="00153F6D">
        <w:t>Pričakovani vplivi v času gradnje in pogoji</w:t>
      </w:r>
    </w:p>
    <w:p w14:paraId="16F154C9" w14:textId="77777777" w:rsidR="00DC1F6B" w:rsidRPr="00153F6D" w:rsidRDefault="00DC1F6B" w:rsidP="00153F6D">
      <w:pPr>
        <w:spacing w:line="260" w:lineRule="exact"/>
        <w:rPr>
          <w:szCs w:val="20"/>
        </w:rPr>
      </w:pPr>
    </w:p>
    <w:p w14:paraId="434E5599" w14:textId="77777777" w:rsidR="00DC1F6B" w:rsidRPr="00153F6D" w:rsidRDefault="00DC1F6B" w:rsidP="00153F6D">
      <w:pPr>
        <w:spacing w:line="260" w:lineRule="exact"/>
        <w:rPr>
          <w:szCs w:val="20"/>
        </w:rPr>
      </w:pPr>
      <w:r w:rsidRPr="00153F6D">
        <w:rPr>
          <w:szCs w:val="20"/>
        </w:rPr>
        <w:t xml:space="preserve">Na območju gradbišč je mogoče pričakovati manjše emisije onesnaževal v tla in podtalje ter posredno v podzemne vode, ki bodo posledica obratovanja in voženj gradbenih strojev in tovornih vozil ter uporabe gradbenih materialov. Te emisije bodo, v normalnih pogojih gradnje in ob upoštevanju s predpisi določenih in v tem poročilu predlaganih dodatnih zaščitnih ukrepov, zelo majhne oz. zanemarljive. Do pomembnejših emisij bi lahko prišlo le v primeru izrednih dogodkov, kot je npr. izlitje goriva ali olja iz gradbenega stroja ali tovornega vozila in </w:t>
      </w:r>
      <w:proofErr w:type="spellStart"/>
      <w:r w:rsidRPr="00153F6D">
        <w:rPr>
          <w:szCs w:val="20"/>
        </w:rPr>
        <w:t>neukrepanja</w:t>
      </w:r>
      <w:proofErr w:type="spellEnd"/>
      <w:r w:rsidRPr="00153F6D">
        <w:rPr>
          <w:szCs w:val="20"/>
        </w:rPr>
        <w:t xml:space="preserve"> osebja na gradbišču. Upoštevati je treba splošne ukrepe glede skladiščenja nevarnih snovi na gradbišču, glede oskrbe gradbenih strojev z gorivom ali oljem na gradbišču, in da se uporabljajo gradbeni materiali, ki ne vsebuje snovi, ki bi lahko z izluževanjem povzročile onesnaženje tal in podzemne vode. Največjo nevarnost za onesnaženje tal predstavlja faza izkopa, oziroma izvedbe gradbene jame in gradnje podzemnega dela objektov, kjer bi lahko prišlo do izlitja nevarnih snovi (goriv in maziv), iz strojev. Na gradbišču bodo ves čas gradnje pripravljena sredstva za takojšnje ukrepanje ob izlivu nevarne snovi v tla. Delavci na gradbišču bodo poučeni o nevarnosti izlitja goriva, motornega olja ali drugih nevarnih tekočin v tla in o postopkih ravnanja v takšnih primerih, na gradbišču pa bo na voljo tudi vsem dostopna oprema za ukrepanje v tovrstnih primerih. Gradbeni poseg bo povzročil spremembo strukture tal zaradi izkopov in novega materiala za izvedbo tampona pod temelji in temeljno ploščo. Povečala se bo tudi zbitost tal. Ti vplivi bodo lokalni, omejeni na območje gradnje objektov. Za cestni transport za potrebe gradnje se bodo izven območja gradbišča uporabljale izključno asfaltirane ceste. Kot kažejo rezultati opravljenih analiz, upoštevajoč Uredbo o mejnih, opozorilnih in kritičnih </w:t>
      </w:r>
      <w:proofErr w:type="spellStart"/>
      <w:r w:rsidRPr="00153F6D">
        <w:rPr>
          <w:szCs w:val="20"/>
        </w:rPr>
        <w:t>imisijskih</w:t>
      </w:r>
      <w:proofErr w:type="spellEnd"/>
      <w:r w:rsidRPr="00153F6D">
        <w:rPr>
          <w:szCs w:val="20"/>
        </w:rPr>
        <w:t xml:space="preserve"> vrednostih nevarnih snovi v tleh, tla na obravnavanem območju niso onesnažena s potencialno nevarnimi anorganskimi in organskimi snovmi. V tleh na obravnavanem zemljišču v vzorcu zgornjega sloja tal ni dosežena mejna </w:t>
      </w:r>
      <w:proofErr w:type="spellStart"/>
      <w:r w:rsidRPr="00153F6D">
        <w:rPr>
          <w:szCs w:val="20"/>
        </w:rPr>
        <w:t>imisijska</w:t>
      </w:r>
      <w:proofErr w:type="spellEnd"/>
      <w:r w:rsidRPr="00153F6D">
        <w:rPr>
          <w:szCs w:val="20"/>
        </w:rPr>
        <w:t xml:space="preserve"> vrednost za nobenega izmed analiziranih parametrov.</w:t>
      </w:r>
    </w:p>
    <w:p w14:paraId="2F36995D" w14:textId="77777777" w:rsidR="00DC1F6B" w:rsidRPr="00153F6D" w:rsidRDefault="00DC1F6B" w:rsidP="00153F6D">
      <w:pPr>
        <w:spacing w:line="260" w:lineRule="exact"/>
        <w:rPr>
          <w:szCs w:val="20"/>
        </w:rPr>
      </w:pPr>
    </w:p>
    <w:p w14:paraId="5CA642E6" w14:textId="3B20A97E" w:rsidR="00DC1F6B" w:rsidRPr="00153F6D" w:rsidRDefault="00DC1F6B" w:rsidP="00153F6D">
      <w:pPr>
        <w:spacing w:line="260" w:lineRule="exact"/>
        <w:rPr>
          <w:szCs w:val="20"/>
        </w:rPr>
      </w:pPr>
      <w:r w:rsidRPr="00153F6D">
        <w:rPr>
          <w:szCs w:val="20"/>
        </w:rPr>
        <w:t xml:space="preserve">Pred pričetkom zemeljskih izkopov se bo na lokaciji posega odrinila plast humusa, ki se bo na gradbišču začasno skladiščila za kasnejšo uporabo pri zunanji ureditvi. Rodovitna zemlja (humus) se bo v celoti uporabila za zunanjo ureditev in sanacijo z gradnjo prizadetih površin, kar pomeni varovanje pred trajno izgubo. Uporaba rodovitnega sloja tal na gradbišču je tudi skladna z določili Uredbe o odpadkih, ki določa, da je rodovitno zemljo, odrinjeno pri gradbenih posegih, ki nima nevarnih lastnosti iz Priloge 3 te uredbe in ki zaradi fizikalnih, kemičnih in mikrobioloških lastnosti omogoča rast rastlin ter jo je v skladu z zakonom, ki ureja kmetijska zemljišča, treba varovati pred trajno izgubo, treba zbirati ločeno od preostalega zemeljskega izkopa in jo ločeno oddajati, če se zemeljski izkop, katerega sestavni del je, ne uporabi za gradnjo v svojem prvotnem stanju na mestu, kjer je bil izkopan. Rodovitna tla bodo ustrezno odstranjena, začasno deponirana in varovana pred onesnaženjem v skladu z SIST DIN 18915:2019. Ta med drugim določa, da je za preprečitev nastanka vlažnih tal in anaerobnih razmer pri izdelavi deponij med drugim potrebno upoštevati čim strmejše stranice, nemoteno odtekanje vode z zgornje strani in ob vznožju nasipa ter višino deponij pri živici do 2 m (pri mrtvici za izvedbo zasaditev do 3 m). Po deponijah ni dovoljena vožnja, pri njihovi izdelavi je potrebno uporabljati naprave, ki materiala ne potiskajo. Če skladiščenje traja več kot 2 meseca, je treba predvideti vmesno ozelenitev skladno s SIST DIN 18917, da se preprečijo vlažna tla in erozija ter za zaščito pred nezaželeno rastjo. Preostali </w:t>
      </w:r>
      <w:r w:rsidRPr="00153F6D">
        <w:rPr>
          <w:szCs w:val="20"/>
        </w:rPr>
        <w:lastRenderedPageBreak/>
        <w:t>zemeljski izkop se bo v manjšem delu uporabil na gradbišču Fakultete za strojništvo za zasipanje gradbene jame in zasipanje jarkov nastalih pri prestavitvi in novogradnji komunalne infrastrukture, večji del pa se ga bo oddal ustreznim zbiralcem ali izvajalcem obdelave in odpeljal z gradbišča. Glede na rezultate opravljenih analiz in upoštevajoč Uredbo o obremenjevanju tal z vnašanjem odpadkov, pa bi bilo možno zemeljski izkop vnesti tudi v tla po postopku R10, za kar bi bilo treba pridobiti še okoljevarstveno dovoljenje, če bi se kateri izmed investitorjev ali izvajalcev gradbenih del odločil za ta način ravnanja z zemeljskim izkopom.</w:t>
      </w:r>
    </w:p>
    <w:p w14:paraId="716161A5" w14:textId="77777777" w:rsidR="00DC1F6B" w:rsidRPr="00153F6D" w:rsidRDefault="00DC1F6B" w:rsidP="00153F6D">
      <w:pPr>
        <w:spacing w:line="260" w:lineRule="exact"/>
        <w:rPr>
          <w:szCs w:val="20"/>
        </w:rPr>
      </w:pPr>
    </w:p>
    <w:p w14:paraId="3FEBECF4" w14:textId="3243FF71" w:rsidR="00DC1F6B" w:rsidRPr="00153F6D" w:rsidRDefault="00DC1F6B" w:rsidP="00153F6D">
      <w:pPr>
        <w:spacing w:line="260" w:lineRule="exact"/>
        <w:rPr>
          <w:szCs w:val="20"/>
        </w:rPr>
      </w:pPr>
      <w:r w:rsidRPr="00153F6D">
        <w:rPr>
          <w:szCs w:val="20"/>
        </w:rPr>
        <w:t xml:space="preserve">Emisij onesnaževal v površinske vode se ne pričakuje. Morebitna </w:t>
      </w:r>
      <w:proofErr w:type="spellStart"/>
      <w:r w:rsidRPr="00153F6D">
        <w:rPr>
          <w:szCs w:val="20"/>
        </w:rPr>
        <w:t>precejna</w:t>
      </w:r>
      <w:proofErr w:type="spellEnd"/>
      <w:r w:rsidRPr="00153F6D">
        <w:rPr>
          <w:szCs w:val="20"/>
        </w:rPr>
        <w:t xml:space="preserve"> voda iz gradbenih jam se bo prečrpavala preko usedalnika v obstoječi zadrževalnik padavinske vode, zato ne bo vplivala na kakovost bližnjega vodotoka Glinščica. Načrtovana gradnja se nahaja znotraj VVO III (širšega vodovarstvenega območja) po Uredbi o vodovarstvenem območju za vodno telo vodonosnikov Ljubljanskega barja in okolice Ljubljane. Za obravnavani poseg sta bili izdelani Analiza tveganja za onesnaženje vodnega telesa podzemne vode – Fakulteta za farmacijo in Fakulteta za strojništvo na območju OPPN 65 Fakultete ob biotehničnem središču (Geološko projektiranje d.o.o., št. 0346-023/2023, maj 2023, v nadaljevanju: Analiza tveganja), in Revizija analize tveganja za onesnaženje vodnega telesa podzemne vode – Fakulteta za farmacijo in Fakulteta za strojništvo na območju OPPN 65 Fakultete ob biotehničnem središču (HIDROGEO, Matej Koršič </w:t>
      </w:r>
      <w:proofErr w:type="spellStart"/>
      <w:r w:rsidRPr="00153F6D">
        <w:rPr>
          <w:szCs w:val="20"/>
        </w:rPr>
        <w:t>s.p</w:t>
      </w:r>
      <w:proofErr w:type="spellEnd"/>
      <w:r w:rsidRPr="00153F6D">
        <w:rPr>
          <w:szCs w:val="20"/>
        </w:rPr>
        <w:t xml:space="preserve">., št. projekta Pr2023-003). Kot izhaja iz </w:t>
      </w:r>
      <w:r w:rsidR="004737AE" w:rsidRPr="00153F6D">
        <w:rPr>
          <w:szCs w:val="20"/>
        </w:rPr>
        <w:t>A</w:t>
      </w:r>
      <w:r w:rsidRPr="00153F6D">
        <w:rPr>
          <w:szCs w:val="20"/>
        </w:rPr>
        <w:t xml:space="preserve">nalize tveganja, se na lokaciji posega nahaja podzemna voda v zgornjem visečem vodonosniku, ki sicer ni zavarovana z uredbo kot vodno telo vodonosnika, na kotah 295,3 m in 297,6 </w:t>
      </w:r>
      <w:proofErr w:type="spellStart"/>
      <w:r w:rsidRPr="00153F6D">
        <w:rPr>
          <w:szCs w:val="20"/>
        </w:rPr>
        <w:t>m.n.v</w:t>
      </w:r>
      <w:proofErr w:type="spellEnd"/>
      <w:r w:rsidRPr="00153F6D">
        <w:rPr>
          <w:szCs w:val="20"/>
        </w:rPr>
        <w:t xml:space="preserve">., kar je praktično v nivoju terena. Tesnitev z </w:t>
      </w:r>
      <w:proofErr w:type="spellStart"/>
      <w:r w:rsidRPr="00153F6D">
        <w:rPr>
          <w:szCs w:val="20"/>
        </w:rPr>
        <w:t>zagatnicami</w:t>
      </w:r>
      <w:proofErr w:type="spellEnd"/>
      <w:r w:rsidRPr="00153F6D">
        <w:rPr>
          <w:szCs w:val="20"/>
        </w:rPr>
        <w:t xml:space="preserve"> in izkop gradbene jame za obe fakulteti bo segal do ločilne glinene plasti, ki predstavlja dno visečega vodonosnika. Ob izkopu gradbene jame po tesnitvi z </w:t>
      </w:r>
      <w:proofErr w:type="spellStart"/>
      <w:r w:rsidRPr="00153F6D">
        <w:rPr>
          <w:szCs w:val="20"/>
        </w:rPr>
        <w:t>zagatnicami</w:t>
      </w:r>
      <w:proofErr w:type="spellEnd"/>
      <w:r w:rsidRPr="00153F6D">
        <w:rPr>
          <w:szCs w:val="20"/>
        </w:rPr>
        <w:t xml:space="preserve"> bodo v gradbeno jamo tako dotekale zgolj manjše količine vode visečega vodonosnika, ki se bo precejala na stiku med </w:t>
      </w:r>
      <w:proofErr w:type="spellStart"/>
      <w:r w:rsidRPr="00153F6D">
        <w:rPr>
          <w:szCs w:val="20"/>
        </w:rPr>
        <w:t>zagatnicami</w:t>
      </w:r>
      <w:proofErr w:type="spellEnd"/>
      <w:r w:rsidRPr="00153F6D">
        <w:rPr>
          <w:szCs w:val="20"/>
        </w:rPr>
        <w:t xml:space="preserve">. Dotoke vode bo mogoče odvajati z gradbiščnimi črpalkami preko usedalnika v obstoječi zadrževalnik padavinske vode in nadalje v Glinščico. Ti dotoki bodo kljub majhnim količinam, odvisno predvsem od kvalitete izvedbe in stikanja </w:t>
      </w:r>
      <w:proofErr w:type="spellStart"/>
      <w:r w:rsidRPr="00153F6D">
        <w:rPr>
          <w:szCs w:val="20"/>
        </w:rPr>
        <w:t>zagatnic</w:t>
      </w:r>
      <w:proofErr w:type="spellEnd"/>
      <w:r w:rsidRPr="00153F6D">
        <w:rPr>
          <w:szCs w:val="20"/>
        </w:rPr>
        <w:t xml:space="preserve">, prisotni ves čas gradnje, saj gre za dobro prepusten viseč vodonosnik v bližini površinskega vodotoka Glinščica, ki teče le nekaj metrov od območja gradnje. Morebitno onesnaženje v času gradnje podzemnega dela objektov, ki je za onesnaženje podzemne vode najbolj tvegano, bi se v celoti zadržalo znotraj gradbene jame, tesnjene z </w:t>
      </w:r>
      <w:proofErr w:type="spellStart"/>
      <w:r w:rsidRPr="00153F6D">
        <w:rPr>
          <w:szCs w:val="20"/>
        </w:rPr>
        <w:t>zagatnicami</w:t>
      </w:r>
      <w:proofErr w:type="spellEnd"/>
      <w:r w:rsidRPr="00153F6D">
        <w:rPr>
          <w:szCs w:val="20"/>
        </w:rPr>
        <w:t>, kjer bi se lahko izvedla takojšnja intervencija za odstranitev onesnaževala. Izliv iz območja gradbene jame ni mogoč zaradi pritiska podzemne vode v zgornjem vodonosniku.</w:t>
      </w:r>
    </w:p>
    <w:p w14:paraId="58EE29C6" w14:textId="77777777" w:rsidR="00DC1F6B" w:rsidRPr="00153F6D" w:rsidRDefault="00DC1F6B" w:rsidP="00153F6D">
      <w:pPr>
        <w:spacing w:line="260" w:lineRule="exact"/>
        <w:rPr>
          <w:szCs w:val="20"/>
        </w:rPr>
      </w:pPr>
    </w:p>
    <w:p w14:paraId="43C588AA" w14:textId="77777777" w:rsidR="00DC1F6B" w:rsidRPr="00153F6D" w:rsidRDefault="00DC1F6B" w:rsidP="00153F6D">
      <w:pPr>
        <w:spacing w:line="260" w:lineRule="exact"/>
        <w:rPr>
          <w:szCs w:val="20"/>
        </w:rPr>
      </w:pPr>
      <w:r w:rsidRPr="00153F6D">
        <w:rPr>
          <w:szCs w:val="20"/>
        </w:rPr>
        <w:t xml:space="preserve">Kot izhaja iz Analize tveganja prodora onesnaževal v spodnji vodonosnik ni pričakovati. Gradbena dela, ki bodo posegala v spodnji pravi vodonosnik bodo zajemale le izvedbo </w:t>
      </w:r>
      <w:proofErr w:type="spellStart"/>
      <w:r w:rsidRPr="00153F6D">
        <w:rPr>
          <w:szCs w:val="20"/>
        </w:rPr>
        <w:t>geosond</w:t>
      </w:r>
      <w:proofErr w:type="spellEnd"/>
      <w:r w:rsidRPr="00153F6D">
        <w:rPr>
          <w:szCs w:val="20"/>
        </w:rPr>
        <w:t xml:space="preserve"> (vrtanje) in pilotov. Navedeni posegi bodo potekali skozi plast sive puste gline, ki v hidrogeološkem smislu deluje kot zaporna plast med zgornjim in spodnjim vodonosnikom. Ob prehodu skozi plast gline v primeru vrtanja je omogočen prehod morebitnih onesnaževal v spodnji vodonosnik, vendar le do </w:t>
      </w:r>
      <w:proofErr w:type="spellStart"/>
      <w:r w:rsidRPr="00153F6D">
        <w:rPr>
          <w:szCs w:val="20"/>
        </w:rPr>
        <w:t>zacevitve</w:t>
      </w:r>
      <w:proofErr w:type="spellEnd"/>
      <w:r w:rsidRPr="00153F6D">
        <w:rPr>
          <w:szCs w:val="20"/>
        </w:rPr>
        <w:t xml:space="preserve"> vrtine, kar se bo izvajalo sproti. Pri ugotavljanju tveganja za onesnaženje virov pitne vode je pomembna tudi smer toka podzemne vode.</w:t>
      </w:r>
    </w:p>
    <w:p w14:paraId="0C18C5A4" w14:textId="77777777" w:rsidR="00DC1F6B" w:rsidRPr="00153F6D" w:rsidRDefault="00DC1F6B" w:rsidP="00153F6D">
      <w:pPr>
        <w:spacing w:line="260" w:lineRule="exact"/>
        <w:rPr>
          <w:szCs w:val="20"/>
        </w:rPr>
      </w:pPr>
    </w:p>
    <w:p w14:paraId="2D62DCED" w14:textId="41A3184F" w:rsidR="00DC1F6B" w:rsidRPr="00153F6D" w:rsidRDefault="00DC1F6B" w:rsidP="00153F6D">
      <w:pPr>
        <w:spacing w:line="260" w:lineRule="exact"/>
        <w:rPr>
          <w:szCs w:val="20"/>
        </w:rPr>
      </w:pPr>
      <w:r w:rsidRPr="00153F6D">
        <w:rPr>
          <w:szCs w:val="20"/>
        </w:rPr>
        <w:t>Obravnavani poseg je sicer lociran na območju vodonosnika Ljubljanskega barja, vendar pa je geološka in hidrogeološka zgradba na predmetnem območju privedla do pojava toka podzemne vode v dveh vodonosnikih v praktično nasprotn</w:t>
      </w:r>
      <w:r w:rsidR="00966EF7" w:rsidRPr="00153F6D">
        <w:rPr>
          <w:szCs w:val="20"/>
        </w:rPr>
        <w:t>i</w:t>
      </w:r>
      <w:r w:rsidRPr="00153F6D">
        <w:rPr>
          <w:szCs w:val="20"/>
        </w:rPr>
        <w:t xml:space="preserve"> smeri, pri čemer je v zgornjem visečem vodonosniku tok podzemne vode usmerjen od severozahoda proti jugovzhodu in je generalno skladen s smerjo Glinščice. Podzemna voda se torej pretaka od </w:t>
      </w:r>
      <w:proofErr w:type="spellStart"/>
      <w:r w:rsidRPr="00153F6D">
        <w:rPr>
          <w:szCs w:val="20"/>
        </w:rPr>
        <w:t>Glinc</w:t>
      </w:r>
      <w:proofErr w:type="spellEnd"/>
      <w:r w:rsidRPr="00153F6D">
        <w:rPr>
          <w:szCs w:val="20"/>
        </w:rPr>
        <w:t xml:space="preserve"> proti Rožni dolini in Ljubljanskim vratom (območje med Rožnikom in grajskim hribom), in naprej na Ljubljansko polje. Po prehodu na območje Ljubljanskega polja teče podzemna voda v generalni smeri proti vzhodu in pod območjem črpališča Hrastje. V spodnjem vodonosniku je tok podzemne vode vzdolž poglobitve, ki sovpada z dolino Glinščice, in je torej usmerjen obratno od toka Glinščice in podzemne vode v zgornjem vodonosniku. Smer toka podzemne vode je izven vplivnega območja črpališč pitne vode tako na Ljubljanskem barju kot tudi na Ljubljanskem polju. Tesnitev z </w:t>
      </w:r>
      <w:proofErr w:type="spellStart"/>
      <w:r w:rsidRPr="00153F6D">
        <w:rPr>
          <w:szCs w:val="20"/>
        </w:rPr>
        <w:lastRenderedPageBreak/>
        <w:t>zagatnicami</w:t>
      </w:r>
      <w:proofErr w:type="spellEnd"/>
      <w:r w:rsidRPr="00153F6D">
        <w:rPr>
          <w:szCs w:val="20"/>
        </w:rPr>
        <w:t xml:space="preserve"> ter gradnja obeh fakultet s spremljajočimi objekti in površinami bo v celoti potekala v zgornjem visečem vodonosniku, ki ni zavarovan z Uredbo o vodovarstvenem območju za vodno telo vodonosnikov Ljubljanskega barja in okolice Ljubljane in bo segala do ločilne glinene plasti, ki predstavlja dno visečega vodonosnika. Pogoji iz citirane Uredbe, ki se nanašajo na ogroženost vodnega telesa zaradi globine objektov ali globine izkopov, za posege v območju zgornjega vodonosnika torej ne veljajo. Gradbena dela, ki bodo posegala v spodnji pravi vodonosnik in je zavarovan z Uredbo o vodovarstvenem območju za vodno telo vodonosnikov Ljubljanskega barja in okolice Ljubljane, bodo zajemale le izvedbo </w:t>
      </w:r>
      <w:proofErr w:type="spellStart"/>
      <w:r w:rsidRPr="00153F6D">
        <w:rPr>
          <w:szCs w:val="20"/>
        </w:rPr>
        <w:t>geosond</w:t>
      </w:r>
      <w:proofErr w:type="spellEnd"/>
      <w:r w:rsidRPr="00153F6D">
        <w:rPr>
          <w:szCs w:val="20"/>
        </w:rPr>
        <w:t xml:space="preserve"> in pilotov. Navedeni posegi bodo potekali skozi plast sive puste gline, ki v hidrogeološkem smislu deluje kot zaporna plast med zgornjim in spodnjim vodonosnikom. Glede na določila omenjene Uredbe je na širšem vodovarstvenem območju treba graditi objekte ali naprave nad srednjo gladino podzemne vode. Če se </w:t>
      </w:r>
      <w:proofErr w:type="spellStart"/>
      <w:r w:rsidRPr="00153F6D">
        <w:rPr>
          <w:szCs w:val="20"/>
        </w:rPr>
        <w:t>transmisivnost</w:t>
      </w:r>
      <w:proofErr w:type="spellEnd"/>
      <w:r w:rsidRPr="00153F6D">
        <w:rPr>
          <w:szCs w:val="20"/>
        </w:rPr>
        <w:t xml:space="preserve"> vodonosnika na mestu gradnje ne zmanjša za več kot 10%, je gradnja izjemoma dovoljena tudi globlje, ob pogoju, da se izvede analiza tveganja za količinsko in kakovostno stanje podzemne vode. Piloti kot tudi </w:t>
      </w:r>
      <w:proofErr w:type="spellStart"/>
      <w:r w:rsidRPr="00153F6D">
        <w:rPr>
          <w:szCs w:val="20"/>
        </w:rPr>
        <w:t>geosonde</w:t>
      </w:r>
      <w:proofErr w:type="spellEnd"/>
      <w:r w:rsidRPr="00153F6D">
        <w:rPr>
          <w:szCs w:val="20"/>
        </w:rPr>
        <w:t xml:space="preserve"> bodo segali v zasičeno cono vodonosnika, vendar zaradi njihove razporeditve predvideno temeljenje s piloti in način ogrevanja/hlajenja z </w:t>
      </w:r>
      <w:proofErr w:type="spellStart"/>
      <w:r w:rsidRPr="00153F6D">
        <w:rPr>
          <w:szCs w:val="20"/>
        </w:rPr>
        <w:t>geosondami</w:t>
      </w:r>
      <w:proofErr w:type="spellEnd"/>
      <w:r w:rsidRPr="00153F6D">
        <w:rPr>
          <w:szCs w:val="20"/>
        </w:rPr>
        <w:t xml:space="preserve"> ne bo presežno vplivalo na </w:t>
      </w:r>
      <w:proofErr w:type="spellStart"/>
      <w:r w:rsidRPr="00153F6D">
        <w:rPr>
          <w:szCs w:val="20"/>
        </w:rPr>
        <w:t>transmisivnost</w:t>
      </w:r>
      <w:proofErr w:type="spellEnd"/>
      <w:r w:rsidRPr="00153F6D">
        <w:rPr>
          <w:szCs w:val="20"/>
        </w:rPr>
        <w:t xml:space="preserve"> vodonosnika oz. je ne bo zmanjšalo za več kot 10% kot določa Uredba o vodovarstvenem območju za vodno telo vodonosnikov Ljubljanskega barja in okolice Ljubljane. Upravni organ je z namenom preprečitve tveganja onesnaženja tal in podzemne vode v točki V</w:t>
      </w:r>
      <w:r w:rsidR="00602CDE" w:rsidRPr="00153F6D">
        <w:rPr>
          <w:szCs w:val="20"/>
        </w:rPr>
        <w:t>II</w:t>
      </w:r>
      <w:r w:rsidRPr="00153F6D">
        <w:rPr>
          <w:szCs w:val="20"/>
        </w:rPr>
        <w:t>./2.1 izreka tega dovoljenja določil dodatne pogoje. S tem bo zmanjšano tveganje onesnaženja tal in posredno podzemne vode z nevarnimi snovmi. Upravni organ ocenjuje, da bo vpliv posega na tla in kakovost in rabo podzemnih voda v času obratovanja nebistven zaradi omilitvenih ukrepov.</w:t>
      </w:r>
    </w:p>
    <w:p w14:paraId="44C23A5A" w14:textId="77777777" w:rsidR="00DC1F6B" w:rsidRPr="00153F6D" w:rsidRDefault="00DC1F6B" w:rsidP="00153F6D">
      <w:pPr>
        <w:spacing w:line="260" w:lineRule="exact"/>
        <w:rPr>
          <w:szCs w:val="20"/>
        </w:rPr>
      </w:pPr>
    </w:p>
    <w:p w14:paraId="6A4568C2" w14:textId="357B3713" w:rsidR="00DC1F6B" w:rsidRPr="00153F6D" w:rsidRDefault="00DC1F6B" w:rsidP="00AD0581">
      <w:pPr>
        <w:pStyle w:val="Obrazloitev11a"/>
      </w:pPr>
      <w:r w:rsidRPr="00153F6D">
        <w:t>Pričakovani vplivi v času obratovanja in pogoji</w:t>
      </w:r>
    </w:p>
    <w:p w14:paraId="03D0C10F" w14:textId="77777777" w:rsidR="00DC1F6B" w:rsidRPr="00153F6D" w:rsidRDefault="00DC1F6B" w:rsidP="00153F6D">
      <w:pPr>
        <w:spacing w:line="260" w:lineRule="exact"/>
        <w:rPr>
          <w:szCs w:val="20"/>
        </w:rPr>
      </w:pPr>
    </w:p>
    <w:p w14:paraId="7A8B031C" w14:textId="355B1E8A" w:rsidR="00DC1F6B" w:rsidRPr="00153F6D" w:rsidRDefault="00DC1F6B" w:rsidP="00153F6D">
      <w:pPr>
        <w:spacing w:line="260" w:lineRule="exact"/>
        <w:rPr>
          <w:szCs w:val="20"/>
        </w:rPr>
      </w:pPr>
      <w:r w:rsidRPr="00153F6D">
        <w:rPr>
          <w:szCs w:val="20"/>
        </w:rPr>
        <w:t xml:space="preserve">Načrtovani objekti v času obratovanja ne bodo vir emisij onesnaževal v tla. Komunalne odpadne vode iz objektov se bodo odvajale v javno kanalizacijo, zaključeno s komunalno čistilno napravo (CČN Ljubljana). Zaradi visoke talne vode ponikanje padavinskih vod ni mogoče, zato se bodo te preko interne padavinske kanalizacije in preko zadrževalnikov odvajale v vodotok Glinščica, pri čemer bodo padavinske odpadne vode s </w:t>
      </w:r>
      <w:proofErr w:type="spellStart"/>
      <w:r w:rsidRPr="00153F6D">
        <w:rPr>
          <w:szCs w:val="20"/>
        </w:rPr>
        <w:t>povoznih</w:t>
      </w:r>
      <w:proofErr w:type="spellEnd"/>
      <w:r w:rsidRPr="00153F6D">
        <w:rPr>
          <w:szCs w:val="20"/>
        </w:rPr>
        <w:t xml:space="preserve"> površin predhodno očiščene v ustrezno dimenzioniranih lovilnikih olj. Zajem morebitnih onesnaženih požarnih voda, nastalih pri morebitnem požaru v objektih obeh fakultet bo zagotovljen v garažnih prostorih obeh objektov oz. v kletni etaži, pri zaklonišču Fakultete za strojništvo pa v pritličju, ki je delno vkopano. Vsi prostori, v katerih bodo prisotne nevarne snovi (prostori s kemikalijami, ki se bodo uporabljale v izobraževalno-raziskovalnem procesu fakultet, prostora z dizel agregatom …), bodo izvedeni brez iztokov in bodo delovali kot lovilna skleda, tako da bo v primeru izlitja oz. razsutja nevarnih snovi omogočen njihov zajem in onemogočeno izlitje v tla ali v kanalizacijski sistem, s tem pa bo preprečeno tudi vsakršno onesnaženje tal ali podzemne vode, ki se na širšem območju uporablja kot vir pitne vode (širše vodovarstveno območje VVO III). Predvidena je vgradnja suhih transformatorjev, brez transformatorskega olja. Na zunanjih površinah ob obravnavanih objektih se ne bodo izvajale dejavnosti aktivnosti, ki bi lahko imele za posledico emisije onesnaževal v tla. Po zaključenih delih za izvedbo </w:t>
      </w:r>
      <w:proofErr w:type="spellStart"/>
      <w:r w:rsidRPr="00153F6D">
        <w:rPr>
          <w:szCs w:val="20"/>
        </w:rPr>
        <w:t>geosond</w:t>
      </w:r>
      <w:proofErr w:type="spellEnd"/>
      <w:r w:rsidRPr="00153F6D">
        <w:rPr>
          <w:szCs w:val="20"/>
        </w:rPr>
        <w:t>, te ne morejo vplivati na količino in kakovost podzemne vode. Upravni organ je z namenom preprečitve tveganja onesnaženja tal in podzemne vode v točki V</w:t>
      </w:r>
      <w:r w:rsidR="009D1427" w:rsidRPr="00153F6D">
        <w:rPr>
          <w:szCs w:val="20"/>
        </w:rPr>
        <w:t>II</w:t>
      </w:r>
      <w:r w:rsidRPr="00153F6D">
        <w:rPr>
          <w:szCs w:val="20"/>
        </w:rPr>
        <w:t>./2.2 izreka tega dovoljenja določil dodatne pogoje. S tem bo zmanjšano tveganje onesnaženja tal in posredno podzemne vode z nevarnimi snovmi. Upravni organ ocenjuje, da bo vpliv posega na tla in kakovost in rabo podzemnih voda v času obratovanja nebistven.</w:t>
      </w:r>
    </w:p>
    <w:p w14:paraId="42033EE2" w14:textId="77777777" w:rsidR="00DC1F6B" w:rsidRPr="00153F6D" w:rsidRDefault="00DC1F6B" w:rsidP="00153F6D">
      <w:pPr>
        <w:spacing w:line="260" w:lineRule="exact"/>
        <w:rPr>
          <w:szCs w:val="20"/>
        </w:rPr>
      </w:pPr>
    </w:p>
    <w:p w14:paraId="11904BBB" w14:textId="74DF3A21" w:rsidR="00DC1F6B" w:rsidRPr="00153F6D" w:rsidRDefault="00DC1F6B" w:rsidP="00AD0581">
      <w:pPr>
        <w:pStyle w:val="Obrazloitev11a"/>
      </w:pPr>
      <w:r w:rsidRPr="00153F6D">
        <w:t>Pričakovani vplivi v času opustitve in pogoji</w:t>
      </w:r>
    </w:p>
    <w:p w14:paraId="67B6006D" w14:textId="77777777" w:rsidR="00DC1F6B" w:rsidRPr="00153F6D" w:rsidRDefault="00DC1F6B" w:rsidP="00153F6D">
      <w:pPr>
        <w:spacing w:line="260" w:lineRule="exact"/>
        <w:rPr>
          <w:szCs w:val="20"/>
        </w:rPr>
      </w:pPr>
    </w:p>
    <w:p w14:paraId="4C3B37FA" w14:textId="19B2763C" w:rsidR="00DC1F6B" w:rsidRPr="00153F6D" w:rsidRDefault="00DC1F6B" w:rsidP="00153F6D">
      <w:pPr>
        <w:spacing w:line="260" w:lineRule="exact"/>
        <w:rPr>
          <w:szCs w:val="20"/>
        </w:rPr>
      </w:pPr>
      <w:r w:rsidRPr="00153F6D">
        <w:rPr>
          <w:szCs w:val="20"/>
        </w:rPr>
        <w:t xml:space="preserve">V primeru opustitve posega emisij v tla in podzemne vode ne bo. Pri </w:t>
      </w:r>
      <w:proofErr w:type="spellStart"/>
      <w:r w:rsidRPr="00153F6D">
        <w:rPr>
          <w:szCs w:val="20"/>
        </w:rPr>
        <w:t>geosondah</w:t>
      </w:r>
      <w:proofErr w:type="spellEnd"/>
      <w:r w:rsidRPr="00153F6D">
        <w:rPr>
          <w:szCs w:val="20"/>
        </w:rPr>
        <w:t xml:space="preserve"> gre za popolnoma zaprt sistem, brez črpanja vode in, posledično, vračanja vode. Do vpliva na količinsko stanje podzemne vode zaradi izvedbe </w:t>
      </w:r>
      <w:proofErr w:type="spellStart"/>
      <w:r w:rsidRPr="00153F6D">
        <w:rPr>
          <w:szCs w:val="20"/>
        </w:rPr>
        <w:t>geosond</w:t>
      </w:r>
      <w:proofErr w:type="spellEnd"/>
      <w:r w:rsidRPr="00153F6D">
        <w:rPr>
          <w:szCs w:val="20"/>
        </w:rPr>
        <w:t xml:space="preserve"> zato ne more priti. Medij v </w:t>
      </w:r>
      <w:proofErr w:type="spellStart"/>
      <w:r w:rsidRPr="00153F6D">
        <w:rPr>
          <w:szCs w:val="20"/>
        </w:rPr>
        <w:t>geosondah</w:t>
      </w:r>
      <w:proofErr w:type="spellEnd"/>
      <w:r w:rsidRPr="00153F6D">
        <w:rPr>
          <w:szCs w:val="20"/>
        </w:rPr>
        <w:t xml:space="preserve"> ne bo imel nikakršnega stika s podzemno vodo. Princip delovanja </w:t>
      </w:r>
      <w:proofErr w:type="spellStart"/>
      <w:r w:rsidRPr="00153F6D">
        <w:rPr>
          <w:szCs w:val="20"/>
        </w:rPr>
        <w:t>geosond</w:t>
      </w:r>
      <w:proofErr w:type="spellEnd"/>
      <w:r w:rsidRPr="00153F6D">
        <w:rPr>
          <w:szCs w:val="20"/>
        </w:rPr>
        <w:t xml:space="preserve"> je, da vodi le odvzamejo del </w:t>
      </w:r>
      <w:r w:rsidRPr="00153F6D">
        <w:rPr>
          <w:szCs w:val="20"/>
        </w:rPr>
        <w:lastRenderedPageBreak/>
        <w:t>toplote, zato do vpliva na kakovostno stanje podzemne vode ne more priti. Smiselno enako velja tudi z pilote po zaključenih delih za izvedbo pilotov, saj ti predstavljajo togo in inertno strukturo dela temeljenja posamezne stavbe, ki ne mora vplivati na količino in kakovost podzemne vode. Upravni organ ocenjuje, da vpliva posega in celotnega vpliva na kakovost in količino voda v času opustitve</w:t>
      </w:r>
      <w:r w:rsidR="00153F6D" w:rsidRPr="00153F6D">
        <w:rPr>
          <w:szCs w:val="20"/>
        </w:rPr>
        <w:t xml:space="preserve"> </w:t>
      </w:r>
      <w:r w:rsidRPr="00153F6D">
        <w:rPr>
          <w:szCs w:val="20"/>
        </w:rPr>
        <w:t>posega, ne bo.</w:t>
      </w:r>
    </w:p>
    <w:p w14:paraId="16DF5E9E" w14:textId="77777777" w:rsidR="00DC1F6B" w:rsidRPr="00153F6D" w:rsidRDefault="00DC1F6B" w:rsidP="00153F6D">
      <w:pPr>
        <w:spacing w:line="260" w:lineRule="exact"/>
        <w:rPr>
          <w:szCs w:val="20"/>
        </w:rPr>
      </w:pPr>
    </w:p>
    <w:p w14:paraId="123DA35A" w14:textId="30DCE3A3" w:rsidR="00DC1F6B" w:rsidRPr="00153F6D" w:rsidRDefault="00DC1F6B" w:rsidP="00AD0581">
      <w:pPr>
        <w:pStyle w:val="Obrazloitev11"/>
      </w:pPr>
      <w:r w:rsidRPr="00153F6D">
        <w:t>Varstvo pred hrupom</w:t>
      </w:r>
    </w:p>
    <w:p w14:paraId="61B05FE7" w14:textId="77777777" w:rsidR="00DC1F6B" w:rsidRPr="00153F6D" w:rsidRDefault="00DC1F6B" w:rsidP="00153F6D">
      <w:pPr>
        <w:spacing w:line="260" w:lineRule="exact"/>
        <w:rPr>
          <w:szCs w:val="20"/>
        </w:rPr>
      </w:pPr>
    </w:p>
    <w:p w14:paraId="465C0133" w14:textId="77777777" w:rsidR="00DC1F6B" w:rsidRPr="00153F6D" w:rsidRDefault="00DC1F6B" w:rsidP="00153F6D">
      <w:pPr>
        <w:spacing w:line="260" w:lineRule="exact"/>
        <w:rPr>
          <w:szCs w:val="20"/>
        </w:rPr>
      </w:pPr>
      <w:r w:rsidRPr="00153F6D">
        <w:rPr>
          <w:szCs w:val="20"/>
        </w:rPr>
        <w:t>Območje posega je skladno z 28. členom OPPN 65 opredeljeno kot območje III. stopnje varstva pred hrupom. Trajanje gradnje skupnega uvoza in objekta Fakultete za strojništvo je ocenjeno na 40 mesecev, objekta Fakultete za farmacijo, ki se bo zaradi gradnje skupnega uvoza pričela z zamikom, pa na 24 mesecev. Gradbišče bo obratovalo 6 dni na teden, in sicer od ponedeljka do petka od 6. do 18. ure, ob sobotah pa od 6. do 16. ure. Transport po javnih cestah za potrebe gradnje bo potekal v času obratovanja gradbišča.</w:t>
      </w:r>
    </w:p>
    <w:p w14:paraId="52A6EB07" w14:textId="77777777" w:rsidR="00DC1F6B" w:rsidRPr="00153F6D" w:rsidRDefault="00DC1F6B" w:rsidP="00153F6D">
      <w:pPr>
        <w:spacing w:line="260" w:lineRule="exact"/>
        <w:rPr>
          <w:szCs w:val="20"/>
        </w:rPr>
      </w:pPr>
    </w:p>
    <w:p w14:paraId="68933BCA" w14:textId="3B5E3F74" w:rsidR="00DC1F6B" w:rsidRPr="00153F6D" w:rsidRDefault="00DC1F6B" w:rsidP="00AD0581">
      <w:pPr>
        <w:pStyle w:val="Obrazloitev11a"/>
      </w:pPr>
      <w:r w:rsidRPr="00153F6D">
        <w:t>Pričakovani vplivi v času gradnje in pogoji</w:t>
      </w:r>
    </w:p>
    <w:p w14:paraId="7369A2D3" w14:textId="77777777" w:rsidR="00DC1F6B" w:rsidRPr="00153F6D" w:rsidRDefault="00DC1F6B" w:rsidP="00153F6D">
      <w:pPr>
        <w:spacing w:line="260" w:lineRule="exact"/>
        <w:rPr>
          <w:szCs w:val="20"/>
        </w:rPr>
      </w:pPr>
    </w:p>
    <w:p w14:paraId="36986ED1" w14:textId="77777777" w:rsidR="00DC1F6B" w:rsidRPr="00153F6D" w:rsidRDefault="00DC1F6B" w:rsidP="00153F6D">
      <w:pPr>
        <w:spacing w:line="260" w:lineRule="exact"/>
        <w:rPr>
          <w:szCs w:val="20"/>
        </w:rPr>
      </w:pPr>
      <w:r w:rsidRPr="00153F6D">
        <w:rPr>
          <w:szCs w:val="20"/>
        </w:rPr>
        <w:t xml:space="preserve">V okviru ureditve gradbišča se bo najprej postavila začasna gradbiščna </w:t>
      </w:r>
      <w:proofErr w:type="spellStart"/>
      <w:r w:rsidRPr="00153F6D">
        <w:rPr>
          <w:szCs w:val="20"/>
        </w:rPr>
        <w:t>polnostenska</w:t>
      </w:r>
      <w:proofErr w:type="spellEnd"/>
      <w:r w:rsidRPr="00153F6D">
        <w:rPr>
          <w:szCs w:val="20"/>
        </w:rPr>
        <w:t xml:space="preserve"> panelna ograja višine 2 m. Najhrupnejši deli gradnje bodo pilotiranje, varovanje gradbene jame z </w:t>
      </w:r>
      <w:proofErr w:type="spellStart"/>
      <w:r w:rsidRPr="00153F6D">
        <w:rPr>
          <w:szCs w:val="20"/>
        </w:rPr>
        <w:t>zagatnicami</w:t>
      </w:r>
      <w:proofErr w:type="spellEnd"/>
      <w:r w:rsidRPr="00153F6D">
        <w:rPr>
          <w:szCs w:val="20"/>
        </w:rPr>
        <w:t xml:space="preserve"> in zemeljska dela vključno z izvedbo </w:t>
      </w:r>
      <w:proofErr w:type="spellStart"/>
      <w:r w:rsidRPr="00153F6D">
        <w:rPr>
          <w:szCs w:val="20"/>
        </w:rPr>
        <w:t>geosond</w:t>
      </w:r>
      <w:proofErr w:type="spellEnd"/>
      <w:r w:rsidRPr="00153F6D">
        <w:rPr>
          <w:szCs w:val="20"/>
        </w:rPr>
        <w:t xml:space="preserve">. Najhrupnejši mesec gradnje bo predvidoma 10. mesec, ko se bodo sočasno izvajala pilotiranje, varovanje gradbene jame z </w:t>
      </w:r>
      <w:proofErr w:type="spellStart"/>
      <w:r w:rsidRPr="00153F6D">
        <w:rPr>
          <w:szCs w:val="20"/>
        </w:rPr>
        <w:t>zagatnicami</w:t>
      </w:r>
      <w:proofErr w:type="spellEnd"/>
      <w:r w:rsidRPr="00153F6D">
        <w:rPr>
          <w:szCs w:val="20"/>
        </w:rPr>
        <w:t xml:space="preserve"> in zemeljska dela, vključno z izvedbo </w:t>
      </w:r>
      <w:proofErr w:type="spellStart"/>
      <w:r w:rsidRPr="00153F6D">
        <w:rPr>
          <w:szCs w:val="20"/>
        </w:rPr>
        <w:t>geosond</w:t>
      </w:r>
      <w:proofErr w:type="spellEnd"/>
      <w:r w:rsidRPr="00153F6D">
        <w:rPr>
          <w:szCs w:val="20"/>
        </w:rPr>
        <w:t>.</w:t>
      </w:r>
    </w:p>
    <w:p w14:paraId="10E00CA3" w14:textId="77777777" w:rsidR="00DC1F6B" w:rsidRPr="00153F6D" w:rsidRDefault="00DC1F6B" w:rsidP="00153F6D">
      <w:pPr>
        <w:spacing w:line="260" w:lineRule="exact"/>
        <w:rPr>
          <w:szCs w:val="20"/>
        </w:rPr>
      </w:pPr>
    </w:p>
    <w:p w14:paraId="7E519257" w14:textId="55C25872" w:rsidR="00DC1F6B" w:rsidRPr="00153F6D" w:rsidRDefault="00DC1F6B" w:rsidP="00153F6D">
      <w:pPr>
        <w:spacing w:line="260" w:lineRule="exact"/>
        <w:rPr>
          <w:szCs w:val="20"/>
        </w:rPr>
      </w:pPr>
      <w:r w:rsidRPr="00153F6D">
        <w:rPr>
          <w:szCs w:val="20"/>
        </w:rPr>
        <w:t xml:space="preserve">Obstoječa obremenjenost s hrupom je bila določena z modelnim izračunom. Največje vrednosti kazalcev hrupa na stavbah in na mestih ocenjevanja na stavbah fakultet, kot posledica cestnega in železniškega prometa v Mestni občini Ljubljana, so na naslovih Za opekarno 22A, Za opekarno 8, Kantetova ulica 93, Kantetova ulica 81, Gabrščkova ulica 117, Fakulteta za kemijo in kemijsko tehnologijo (zahodna fasada in južna fasada), in Fakulteta za računalništvo in informatiko. Vrednosti kazalcev hrupa znašajo med </w:t>
      </w:r>
      <w:proofErr w:type="spellStart"/>
      <w:r w:rsidRPr="00153F6D">
        <w:rPr>
          <w:szCs w:val="20"/>
        </w:rPr>
        <w:t>L</w:t>
      </w:r>
      <w:r w:rsidRPr="00153F6D">
        <w:rPr>
          <w:szCs w:val="20"/>
          <w:vertAlign w:val="subscript"/>
        </w:rPr>
        <w:t>dvn</w:t>
      </w:r>
      <w:proofErr w:type="spellEnd"/>
      <w:r w:rsidRPr="00153F6D">
        <w:rPr>
          <w:szCs w:val="20"/>
        </w:rPr>
        <w:t xml:space="preserve"> 55-59 </w:t>
      </w:r>
      <w:proofErr w:type="spellStart"/>
      <w:r w:rsidRPr="00153F6D">
        <w:rPr>
          <w:szCs w:val="20"/>
        </w:rPr>
        <w:t>dBA</w:t>
      </w:r>
      <w:proofErr w:type="spellEnd"/>
      <w:r w:rsidRPr="00153F6D">
        <w:rPr>
          <w:szCs w:val="20"/>
        </w:rPr>
        <w:t xml:space="preserve"> in </w:t>
      </w:r>
      <w:proofErr w:type="spellStart"/>
      <w:r w:rsidRPr="00153F6D">
        <w:rPr>
          <w:szCs w:val="20"/>
        </w:rPr>
        <w:t>L</w:t>
      </w:r>
      <w:r w:rsidRPr="00153F6D">
        <w:rPr>
          <w:szCs w:val="20"/>
          <w:vertAlign w:val="subscript"/>
        </w:rPr>
        <w:t>noč</w:t>
      </w:r>
      <w:proofErr w:type="spellEnd"/>
      <w:r w:rsidRPr="00153F6D">
        <w:rPr>
          <w:szCs w:val="20"/>
        </w:rPr>
        <w:t xml:space="preserve"> 45-49 </w:t>
      </w:r>
      <w:proofErr w:type="spellStart"/>
      <w:r w:rsidRPr="00153F6D">
        <w:rPr>
          <w:szCs w:val="20"/>
        </w:rPr>
        <w:t>dBA</w:t>
      </w:r>
      <w:proofErr w:type="spellEnd"/>
      <w:r w:rsidRPr="00153F6D">
        <w:rPr>
          <w:szCs w:val="20"/>
        </w:rPr>
        <w:t xml:space="preserve">. Z modelnim izračunom so bile na zgoraj omenjenih naslovih določene tudi vrednosti celotne obremenitve okolja s hrupom, </w:t>
      </w:r>
      <w:proofErr w:type="spellStart"/>
      <w:r w:rsidRPr="00153F6D">
        <w:rPr>
          <w:szCs w:val="20"/>
        </w:rPr>
        <w:t>t.j</w:t>
      </w:r>
      <w:proofErr w:type="spellEnd"/>
      <w:r w:rsidRPr="00153F6D">
        <w:rPr>
          <w:szCs w:val="20"/>
        </w:rPr>
        <w:t xml:space="preserve">. obstoječa obremenitev z upoštevanim delovanjem gradbišča. Vrednosti hrupa na naslovih Za opekarno 22A in Za opekarno 8 znaša </w:t>
      </w:r>
      <w:proofErr w:type="spellStart"/>
      <w:r w:rsidRPr="00153F6D">
        <w:rPr>
          <w:szCs w:val="20"/>
        </w:rPr>
        <w:t>L</w:t>
      </w:r>
      <w:r w:rsidRPr="00153F6D">
        <w:rPr>
          <w:szCs w:val="20"/>
          <w:vertAlign w:val="subscript"/>
        </w:rPr>
        <w:t>dvn</w:t>
      </w:r>
      <w:proofErr w:type="spellEnd"/>
      <w:r w:rsidRPr="00153F6D">
        <w:rPr>
          <w:szCs w:val="20"/>
        </w:rPr>
        <w:t xml:space="preserve"> 58 -61 </w:t>
      </w:r>
      <w:proofErr w:type="spellStart"/>
      <w:r w:rsidRPr="00153F6D">
        <w:rPr>
          <w:szCs w:val="20"/>
        </w:rPr>
        <w:t>dBA</w:t>
      </w:r>
      <w:proofErr w:type="spellEnd"/>
      <w:r w:rsidRPr="00153F6D">
        <w:rPr>
          <w:szCs w:val="20"/>
        </w:rPr>
        <w:t xml:space="preserve">, na naslovu Kantetova ulica 93 </w:t>
      </w:r>
      <w:proofErr w:type="spellStart"/>
      <w:r w:rsidRPr="00153F6D">
        <w:rPr>
          <w:szCs w:val="20"/>
        </w:rPr>
        <w:t>L</w:t>
      </w:r>
      <w:r w:rsidRPr="00153F6D">
        <w:rPr>
          <w:szCs w:val="20"/>
          <w:vertAlign w:val="subscript"/>
        </w:rPr>
        <w:t>dvn</w:t>
      </w:r>
      <w:proofErr w:type="spellEnd"/>
      <w:r w:rsidRPr="00153F6D">
        <w:rPr>
          <w:szCs w:val="20"/>
        </w:rPr>
        <w:t xml:space="preserve"> 61-63 </w:t>
      </w:r>
      <w:proofErr w:type="spellStart"/>
      <w:r w:rsidRPr="00153F6D">
        <w:rPr>
          <w:szCs w:val="20"/>
        </w:rPr>
        <w:t>dBA</w:t>
      </w:r>
      <w:proofErr w:type="spellEnd"/>
      <w:r w:rsidRPr="00153F6D">
        <w:rPr>
          <w:szCs w:val="20"/>
        </w:rPr>
        <w:t xml:space="preserve">, na naslovu Kantetova 81 </w:t>
      </w:r>
      <w:proofErr w:type="spellStart"/>
      <w:r w:rsidRPr="00153F6D">
        <w:rPr>
          <w:szCs w:val="20"/>
        </w:rPr>
        <w:t>L</w:t>
      </w:r>
      <w:r w:rsidRPr="00153F6D">
        <w:rPr>
          <w:szCs w:val="20"/>
          <w:vertAlign w:val="subscript"/>
        </w:rPr>
        <w:t>dvn</w:t>
      </w:r>
      <w:proofErr w:type="spellEnd"/>
      <w:r w:rsidRPr="00153F6D">
        <w:rPr>
          <w:szCs w:val="20"/>
        </w:rPr>
        <w:t xml:space="preserve"> 59-61 </w:t>
      </w:r>
      <w:proofErr w:type="spellStart"/>
      <w:r w:rsidRPr="00153F6D">
        <w:rPr>
          <w:szCs w:val="20"/>
        </w:rPr>
        <w:t>dBA</w:t>
      </w:r>
      <w:proofErr w:type="spellEnd"/>
      <w:r w:rsidRPr="00153F6D">
        <w:rPr>
          <w:szCs w:val="20"/>
        </w:rPr>
        <w:t>, na naslovu Gabrščkova ulica 117 L</w:t>
      </w:r>
      <w:r w:rsidRPr="00153F6D">
        <w:rPr>
          <w:szCs w:val="20"/>
          <w:vertAlign w:val="subscript"/>
        </w:rPr>
        <w:t>dvn</w:t>
      </w:r>
      <w:r w:rsidRPr="00153F6D">
        <w:rPr>
          <w:szCs w:val="20"/>
        </w:rPr>
        <w:t xml:space="preserve">58-60 </w:t>
      </w:r>
      <w:proofErr w:type="spellStart"/>
      <w:r w:rsidRPr="00153F6D">
        <w:rPr>
          <w:szCs w:val="20"/>
        </w:rPr>
        <w:t>dBA</w:t>
      </w:r>
      <w:proofErr w:type="spellEnd"/>
      <w:r w:rsidRPr="00153F6D">
        <w:rPr>
          <w:szCs w:val="20"/>
        </w:rPr>
        <w:t>, na zahodni in južni fasadi Fakultete za kemijo in kemijsko tehnologijo L</w:t>
      </w:r>
      <w:r w:rsidRPr="00153F6D">
        <w:rPr>
          <w:szCs w:val="20"/>
          <w:vertAlign w:val="subscript"/>
        </w:rPr>
        <w:t>dvn</w:t>
      </w:r>
      <w:r w:rsidRPr="00153F6D">
        <w:rPr>
          <w:szCs w:val="20"/>
        </w:rPr>
        <w:t xml:space="preserve">66 </w:t>
      </w:r>
      <w:proofErr w:type="spellStart"/>
      <w:r w:rsidRPr="00153F6D">
        <w:rPr>
          <w:szCs w:val="20"/>
        </w:rPr>
        <w:t>dBA</w:t>
      </w:r>
      <w:proofErr w:type="spellEnd"/>
      <w:r w:rsidRPr="00153F6D">
        <w:rPr>
          <w:szCs w:val="20"/>
        </w:rPr>
        <w:t xml:space="preserve">, na objektu X (osrednja stavba fakultet), </w:t>
      </w:r>
      <w:proofErr w:type="spellStart"/>
      <w:r w:rsidRPr="00153F6D">
        <w:rPr>
          <w:szCs w:val="20"/>
        </w:rPr>
        <w:t>L</w:t>
      </w:r>
      <w:r w:rsidRPr="00153F6D">
        <w:rPr>
          <w:szCs w:val="20"/>
          <w:vertAlign w:val="subscript"/>
        </w:rPr>
        <w:t>dvn</w:t>
      </w:r>
      <w:proofErr w:type="spellEnd"/>
      <w:r w:rsidRPr="00153F6D">
        <w:rPr>
          <w:szCs w:val="20"/>
        </w:rPr>
        <w:t xml:space="preserve"> 66 </w:t>
      </w:r>
      <w:proofErr w:type="spellStart"/>
      <w:r w:rsidRPr="00153F6D">
        <w:rPr>
          <w:szCs w:val="20"/>
        </w:rPr>
        <w:t>dBA</w:t>
      </w:r>
      <w:proofErr w:type="spellEnd"/>
      <w:r w:rsidR="00153F6D" w:rsidRPr="00153F6D">
        <w:rPr>
          <w:szCs w:val="20"/>
        </w:rPr>
        <w:t xml:space="preserve"> </w:t>
      </w:r>
      <w:r w:rsidRPr="00153F6D">
        <w:rPr>
          <w:szCs w:val="20"/>
        </w:rPr>
        <w:t xml:space="preserve">in pri Fakulteti za računalništvo in informatiko </w:t>
      </w:r>
      <w:proofErr w:type="spellStart"/>
      <w:r w:rsidRPr="00153F6D">
        <w:rPr>
          <w:szCs w:val="20"/>
        </w:rPr>
        <w:t>L</w:t>
      </w:r>
      <w:r w:rsidRPr="00153F6D">
        <w:rPr>
          <w:szCs w:val="20"/>
          <w:vertAlign w:val="subscript"/>
        </w:rPr>
        <w:t>dvn</w:t>
      </w:r>
      <w:proofErr w:type="spellEnd"/>
      <w:r w:rsidRPr="00153F6D">
        <w:rPr>
          <w:szCs w:val="20"/>
        </w:rPr>
        <w:t xml:space="preserve"> 62-63 </w:t>
      </w:r>
      <w:proofErr w:type="spellStart"/>
      <w:r w:rsidRPr="00153F6D">
        <w:rPr>
          <w:szCs w:val="20"/>
        </w:rPr>
        <w:t>dBA</w:t>
      </w:r>
      <w:proofErr w:type="spellEnd"/>
      <w:r w:rsidRPr="00153F6D">
        <w:rPr>
          <w:szCs w:val="20"/>
        </w:rPr>
        <w:t xml:space="preserve">. Mejna vrednost celotne obremenitve okolja s hrupom je </w:t>
      </w:r>
      <w:proofErr w:type="spellStart"/>
      <w:r w:rsidRPr="00153F6D">
        <w:rPr>
          <w:szCs w:val="20"/>
        </w:rPr>
        <w:t>L</w:t>
      </w:r>
      <w:r w:rsidRPr="00153F6D">
        <w:rPr>
          <w:szCs w:val="20"/>
          <w:vertAlign w:val="subscript"/>
        </w:rPr>
        <w:t>dvn</w:t>
      </w:r>
      <w:proofErr w:type="spellEnd"/>
      <w:r w:rsidRPr="00153F6D">
        <w:rPr>
          <w:szCs w:val="20"/>
        </w:rPr>
        <w:t xml:space="preserve"> 69 </w:t>
      </w:r>
      <w:proofErr w:type="spellStart"/>
      <w:r w:rsidRPr="00153F6D">
        <w:rPr>
          <w:szCs w:val="20"/>
        </w:rPr>
        <w:t>dBA</w:t>
      </w:r>
      <w:proofErr w:type="spellEnd"/>
      <w:r w:rsidRPr="00153F6D">
        <w:rPr>
          <w:szCs w:val="20"/>
        </w:rPr>
        <w:t xml:space="preserve">. Vrednotenje glede na mejne vrednosti pokaže, da celotna obremenitev okolja s hrupom v času obratovanja gradbišča ne bo presegala mejnih vrednosti. Gradbišče v nočnem času ne bo obratovalo. Delovanje gradbišča bo za kazalec hrupa </w:t>
      </w:r>
      <w:proofErr w:type="spellStart"/>
      <w:r w:rsidRPr="00153F6D">
        <w:rPr>
          <w:szCs w:val="20"/>
        </w:rPr>
        <w:t>L</w:t>
      </w:r>
      <w:r w:rsidRPr="00153F6D">
        <w:rPr>
          <w:szCs w:val="20"/>
          <w:vertAlign w:val="subscript"/>
        </w:rPr>
        <w:t>dvn</w:t>
      </w:r>
      <w:proofErr w:type="spellEnd"/>
      <w:r w:rsidRPr="00153F6D">
        <w:rPr>
          <w:szCs w:val="20"/>
        </w:rPr>
        <w:t xml:space="preserve"> povečalo celotno obremenitev s hrupom, vendar ta ne bo čezmerna. Vrednosti kazalcev hrupa bodo vsaj 3 </w:t>
      </w:r>
      <w:proofErr w:type="spellStart"/>
      <w:r w:rsidRPr="00153F6D">
        <w:rPr>
          <w:szCs w:val="20"/>
        </w:rPr>
        <w:t>dBA</w:t>
      </w:r>
      <w:proofErr w:type="spellEnd"/>
      <w:r w:rsidRPr="00153F6D">
        <w:rPr>
          <w:szCs w:val="20"/>
        </w:rPr>
        <w:t xml:space="preserve"> pod mejnimi vrednostmi. Upravni organ je v točki V</w:t>
      </w:r>
      <w:r w:rsidR="000D1D30" w:rsidRPr="00153F6D">
        <w:rPr>
          <w:szCs w:val="20"/>
        </w:rPr>
        <w:t>II</w:t>
      </w:r>
      <w:r w:rsidRPr="00153F6D">
        <w:rPr>
          <w:szCs w:val="20"/>
        </w:rPr>
        <w:t>./3 izreka tega dovoljenja določil dodatne pogoje v smislu zmanjšanja obremenitve na najmanjšo možno mero. Upravni organ ocenjuje, da bodo vplivi nameravanega posega na emisije hrupa, ob izvajanju vseh predvidenih zaščitnih ukrepov v času gradnje, nebistveni zaradi izvedbe omilitvenih ukrepov.</w:t>
      </w:r>
    </w:p>
    <w:p w14:paraId="1A681E9A" w14:textId="77777777" w:rsidR="00DC1F6B" w:rsidRPr="00153F6D" w:rsidRDefault="00DC1F6B" w:rsidP="00153F6D">
      <w:pPr>
        <w:spacing w:line="260" w:lineRule="exact"/>
        <w:rPr>
          <w:szCs w:val="20"/>
        </w:rPr>
      </w:pPr>
    </w:p>
    <w:p w14:paraId="276AAB53" w14:textId="61525FF1" w:rsidR="00DC1F6B" w:rsidRPr="00153F6D" w:rsidRDefault="00DC1F6B" w:rsidP="00AD0581">
      <w:pPr>
        <w:pStyle w:val="Obrazloitev11"/>
      </w:pPr>
      <w:r w:rsidRPr="00153F6D">
        <w:t>Varstvo naravne in kulturne dediščine</w:t>
      </w:r>
    </w:p>
    <w:p w14:paraId="423B5D87" w14:textId="77777777" w:rsidR="00DC1F6B" w:rsidRPr="00153F6D" w:rsidRDefault="00DC1F6B" w:rsidP="00153F6D">
      <w:pPr>
        <w:spacing w:line="260" w:lineRule="exact"/>
        <w:rPr>
          <w:szCs w:val="20"/>
        </w:rPr>
      </w:pPr>
    </w:p>
    <w:p w14:paraId="7A7FDDBB" w14:textId="77777777" w:rsidR="00DC1F6B" w:rsidRPr="00153F6D" w:rsidRDefault="00DC1F6B" w:rsidP="00153F6D">
      <w:pPr>
        <w:spacing w:line="260" w:lineRule="exact"/>
        <w:rPr>
          <w:szCs w:val="20"/>
        </w:rPr>
      </w:pPr>
      <w:r w:rsidRPr="00153F6D">
        <w:rPr>
          <w:szCs w:val="20"/>
        </w:rPr>
        <w:t xml:space="preserve">Območje nameravanega posega v obstoječem stanju v pretežnem delu predstavlja travniško površino med Potjo spominov in tovarištva na zahodni strani, vodotokom Glinščica na severni strani, obstoječo Fakulteto za kemijo in kemijsko tehnologijo na vzhodni strani in kmetijskimi površinami na južni strani. Širša okolica na zahodni, južni in vzhodni strani je pretežno pozidana. Območje ne predstavlja pomembnejšega življenjskega prostora za rastline in živali ali območja, pomembnega za </w:t>
      </w:r>
      <w:proofErr w:type="spellStart"/>
      <w:r w:rsidRPr="00153F6D">
        <w:rPr>
          <w:szCs w:val="20"/>
        </w:rPr>
        <w:t>biodiverziteto</w:t>
      </w:r>
      <w:proofErr w:type="spellEnd"/>
      <w:r w:rsidRPr="00153F6D">
        <w:rPr>
          <w:szCs w:val="20"/>
        </w:rPr>
        <w:t xml:space="preserve">. V območju daljinskega vpliva so bile evidentirane tudi </w:t>
      </w:r>
      <w:r w:rsidRPr="00153F6D">
        <w:rPr>
          <w:szCs w:val="20"/>
        </w:rPr>
        <w:lastRenderedPageBreak/>
        <w:t>naravovarstveno pomembne vrste, na katere ima lahko negativen vpliv hrup, predvsem v času gradnje, in svetlobno onesnaževanje. To so vodni nevretenčarji, hrošči, metulji, ptice in nekateri sesalci.</w:t>
      </w:r>
    </w:p>
    <w:p w14:paraId="166A3909" w14:textId="77777777" w:rsidR="00DC1F6B" w:rsidRPr="00153F6D" w:rsidRDefault="00DC1F6B" w:rsidP="00153F6D">
      <w:pPr>
        <w:spacing w:line="260" w:lineRule="exact"/>
        <w:rPr>
          <w:szCs w:val="20"/>
        </w:rPr>
      </w:pPr>
    </w:p>
    <w:p w14:paraId="041AC98B" w14:textId="6926A712" w:rsidR="00DC1F6B" w:rsidRPr="00153F6D" w:rsidRDefault="00DC1F6B" w:rsidP="00AD0581">
      <w:pPr>
        <w:pStyle w:val="Obrazloitev11a"/>
      </w:pPr>
      <w:r w:rsidRPr="00153F6D">
        <w:t>Pričakovani vplivi v času gradnje in pogoji</w:t>
      </w:r>
    </w:p>
    <w:p w14:paraId="12B2809D" w14:textId="77777777" w:rsidR="00DC1F6B" w:rsidRPr="00153F6D" w:rsidRDefault="00DC1F6B" w:rsidP="00153F6D">
      <w:pPr>
        <w:spacing w:line="260" w:lineRule="exact"/>
        <w:rPr>
          <w:szCs w:val="20"/>
        </w:rPr>
      </w:pPr>
    </w:p>
    <w:p w14:paraId="2A60A9DE" w14:textId="77777777" w:rsidR="00153F6D" w:rsidRPr="00153F6D" w:rsidRDefault="00DC1F6B" w:rsidP="00153F6D">
      <w:pPr>
        <w:spacing w:line="260" w:lineRule="exact"/>
        <w:rPr>
          <w:szCs w:val="20"/>
        </w:rPr>
      </w:pPr>
      <w:r w:rsidRPr="00153F6D">
        <w:rPr>
          <w:szCs w:val="20"/>
        </w:rPr>
        <w:t>Na območju posega ni registriranih enot ali območij varstva narave. Gradnja bo potekala v neposredni bližini zavarovanega območja lokalnega pomena (ID 4033) in naravne vrednote oblikovane narave (ID 8706) Pot spominov in tovarištva (PST), na katero območje posega meji na zahodni strani. V vplivnem območju sta tudi zavarovano območje Krajinski park Tivoli, Rožnik in Šišenski hrib (ID 1742) ter naravna vrednota Rožnik, Šišenski hrib in Koseški boršt (ID 317), ki sta življenjski prostor številnih rastlinskih in živalskih vrst, med njimi so tudi naravovarstveno pomembne. Čeprav poseg na krajinski park in naravno vrednoto Rožnik, Šišenski hrib in Koseški boršt ne bo imel neposrednega vpliva (med območjem posega in obema naravovarstveno pomembnima območjema je potok Glinščica), pa je pričakovati daljinske vplive, predvsem zaradi hrupa in svetlobnega onesnaževanja. Gradbišča bodo odmaknjena od PST tako, da se ne bo posegalo v območje rastišč in nadzemnih delov dreves ob PST. Med traso PST in novimi objekti je predviden zeleni pas širine 25 m. V okviru parkovne ureditve med novimi objekti in PST je predvidena zasaditev dreves v zadostni razdalji od dreves PST, da se z izkopi sadilnih jam ne bo posegalo v koreninski sistem obstoječih dreves PST in se ne bodo poslabšale njihove rastne razmere. Trasa in kote PST ne bodo spremenjene, teren v bližini drevoredov ne bo nasipan. Parkovna ureditev zelenega klina proti zahodu do PST je predvidena kot odprt travnik s posameznimi gručami dreves z zgostitvami ob severnem pasu, drevesa pa se nato redčijo od severa proti jugu in zahodu, tako da se ustvari odmik od zavarovane poteze drevoreda PST, ki s tem tudi ohranja svojo avtonomnost. Vrtovi zdravilnih rastlin med objektom Fakultete za farmacijo in PST so zaradi večje funkcionalnosti in organiziranosti zasnovani z nadzemnimi koriti različnih višin, s temi vrtovi se ne bo posegalo v tla ali vsaj ne bistveno. V okviru posega sta predvideni 2 peš in kolesarski navezavi na PST v utrjenem pesku v širini 3 m, pri čemer se obstoječa drevesa ob PST ne bodo odstranjevala. V predmetni zadevi je bilo pridobljeno tudi mnenje pristojnega organa, ki varuje javne interese z vidika varovanja narave, iz katerega izhaja, da je da je poročilo o vplivih na okolje vsebinsko ustrezno in omogoča presojo sprejemljivosti vplivov na varovana območja. Upravni organ je z namenom varovanja naravne vrednote v točki V</w:t>
      </w:r>
      <w:r w:rsidR="004A0B1E" w:rsidRPr="00153F6D">
        <w:rPr>
          <w:szCs w:val="20"/>
        </w:rPr>
        <w:t>II</w:t>
      </w:r>
      <w:r w:rsidRPr="00153F6D">
        <w:rPr>
          <w:szCs w:val="20"/>
        </w:rPr>
        <w:t>./4.1 izreka tega dovoljenja določil dodatne pogoje, s katerimi bo pri izvedbi predvidenih peš in kolesarski navezav na PST potrebno uporabljati primerne gradbene stroje in tovorna vozila, ki ne bodo posegali v krošnje obstoječih dreves in povzročali lomljenje ali poškodbe vej. Upravni organ ocenjuje, da bo vpliv posega v času gradnje na druga območja varstva narave v okolici – Krajinski park Tivoli, Rožnik in Šišenski hrib in naravno vrednoto lokalnega pomena Rožnik – Šišenski hrib – Koseški boršt, ki sta severno od Glinščice, nebistven ob upoštevanju omilitvenih ukrepov.</w:t>
      </w:r>
    </w:p>
    <w:p w14:paraId="4D7DD16B" w14:textId="051C511E" w:rsidR="00DC1F6B" w:rsidRPr="00153F6D" w:rsidRDefault="00DC1F6B" w:rsidP="00153F6D">
      <w:pPr>
        <w:spacing w:line="260" w:lineRule="exact"/>
        <w:rPr>
          <w:szCs w:val="20"/>
        </w:rPr>
      </w:pPr>
    </w:p>
    <w:p w14:paraId="6ED7D301" w14:textId="3381AA05" w:rsidR="00DC1F6B" w:rsidRPr="00153F6D" w:rsidRDefault="00DC1F6B" w:rsidP="00AD0581">
      <w:pPr>
        <w:pStyle w:val="Obrazloitev11a"/>
      </w:pPr>
      <w:r w:rsidRPr="00153F6D">
        <w:t>Pričakovani vplivi v času obratovanja in pogoji</w:t>
      </w:r>
    </w:p>
    <w:p w14:paraId="68C6C519" w14:textId="77777777" w:rsidR="00DC1F6B" w:rsidRPr="00153F6D" w:rsidRDefault="00DC1F6B" w:rsidP="00153F6D">
      <w:pPr>
        <w:spacing w:line="260" w:lineRule="exact"/>
        <w:rPr>
          <w:szCs w:val="20"/>
        </w:rPr>
      </w:pPr>
    </w:p>
    <w:p w14:paraId="2C84341D" w14:textId="57232A94" w:rsidR="00DC1F6B" w:rsidRPr="00153F6D" w:rsidRDefault="00DC1F6B" w:rsidP="00153F6D">
      <w:pPr>
        <w:spacing w:line="260" w:lineRule="exact"/>
        <w:rPr>
          <w:szCs w:val="20"/>
        </w:rPr>
      </w:pPr>
      <w:r w:rsidRPr="00153F6D">
        <w:rPr>
          <w:szCs w:val="20"/>
        </w:rPr>
        <w:t xml:space="preserve">V času obratovanja je pričakovati daljinski negativni vpliv zaradi povečanega svetlobnega onesnaževanja na nočne metulje, druge nočno aktivne žuželke, npr. nekatere vrste hroščev, kot je rogač, vodne nevretenčarje in netopirje. Svetloba te žuželke privlači, saj so pozitivno </w:t>
      </w:r>
      <w:proofErr w:type="spellStart"/>
      <w:r w:rsidRPr="00153F6D">
        <w:rPr>
          <w:szCs w:val="20"/>
        </w:rPr>
        <w:t>fototaktične</w:t>
      </w:r>
      <w:proofErr w:type="spellEnd"/>
      <w:r w:rsidRPr="00153F6D">
        <w:rPr>
          <w:szCs w:val="20"/>
        </w:rPr>
        <w:t xml:space="preserve">. Umetno osvetljevanje vpliva tudi na druge živalske skupine, kopenske sesalce, ptiče. Na svetlobno onesnaževanje so občutljive tudi nekatere vrste netopirjev, na druge pa svetloba vpliva posredno preko vpliva na njihov plen (žuželke). Umetna svetloba ponoči lahko vpliva na njihova vedenja in s tem na njihove ekološke funkcije. Nekatere vrste žuželk, ki del življenja preživijo v vodi kot ličinke, po preobrazbi pa naselijo kopenska okolja (npr. vrbnice, mladoletnice, enodnevnice, dvokrilci), so prav tako pozitivno </w:t>
      </w:r>
      <w:proofErr w:type="spellStart"/>
      <w:r w:rsidRPr="00153F6D">
        <w:rPr>
          <w:szCs w:val="20"/>
        </w:rPr>
        <w:t>fototaktične</w:t>
      </w:r>
      <w:proofErr w:type="spellEnd"/>
      <w:r w:rsidRPr="00153F6D">
        <w:rPr>
          <w:szCs w:val="20"/>
        </w:rPr>
        <w:t xml:space="preserve">. Prehod iz sijalk ozkega spektra na LED sijalke širokega spektra negativne učinke umetne svetlobe na organizme še povečuje, saj svetloba LED luči bolj spominja na naravno dnevno svetlobo kot svetlobo. Upravni organ je z namenom zmanjševanja daljinskega vpliva svetlobnega onesnaževanja na nočne živali v točki </w:t>
      </w:r>
      <w:r w:rsidRPr="00153F6D">
        <w:rPr>
          <w:szCs w:val="20"/>
        </w:rPr>
        <w:lastRenderedPageBreak/>
        <w:t>V</w:t>
      </w:r>
      <w:r w:rsidR="00657BDE" w:rsidRPr="00153F6D">
        <w:rPr>
          <w:szCs w:val="20"/>
        </w:rPr>
        <w:t>II</w:t>
      </w:r>
      <w:r w:rsidRPr="00153F6D">
        <w:rPr>
          <w:szCs w:val="20"/>
        </w:rPr>
        <w:t>./4.2 izreka tega dovoljenja določil dodatne pogoje in s tem v celoti sledil</w:t>
      </w:r>
      <w:r w:rsidR="00657BDE" w:rsidRPr="00153F6D">
        <w:rPr>
          <w:szCs w:val="20"/>
        </w:rPr>
        <w:t xml:space="preserve"> pogojem iz mnenja</w:t>
      </w:r>
      <w:r w:rsidRPr="00153F6D">
        <w:rPr>
          <w:szCs w:val="20"/>
        </w:rPr>
        <w:t xml:space="preserve"> Zavoda RS za varstvo narave in </w:t>
      </w:r>
      <w:r w:rsidR="00657BDE" w:rsidRPr="00153F6D">
        <w:rPr>
          <w:szCs w:val="20"/>
        </w:rPr>
        <w:t xml:space="preserve">mnenja </w:t>
      </w:r>
      <w:r w:rsidRPr="00153F6D">
        <w:rPr>
          <w:szCs w:val="20"/>
        </w:rPr>
        <w:t>Ministrstva za okolje, podnebje in energijo. Upravni organ ocenjuje, da bo vpliv svetlobnega onesnaževanja na biotsko raznovrstnost nebistven zaradi izvedbe omilitvenih ukrepov.</w:t>
      </w:r>
    </w:p>
    <w:p w14:paraId="66D002D1" w14:textId="77777777" w:rsidR="00DC1F6B" w:rsidRPr="00153F6D" w:rsidRDefault="00DC1F6B" w:rsidP="00153F6D">
      <w:pPr>
        <w:spacing w:line="260" w:lineRule="exact"/>
        <w:rPr>
          <w:szCs w:val="20"/>
        </w:rPr>
      </w:pPr>
    </w:p>
    <w:p w14:paraId="5508F44D" w14:textId="28019385" w:rsidR="00DC1F6B" w:rsidRPr="00153F6D" w:rsidRDefault="00DC1F6B" w:rsidP="00AD0581">
      <w:pPr>
        <w:pStyle w:val="Obrazloitev11"/>
      </w:pPr>
      <w:r w:rsidRPr="00153F6D">
        <w:t>Varstvo pred vibracijami</w:t>
      </w:r>
    </w:p>
    <w:p w14:paraId="539108C9" w14:textId="77777777" w:rsidR="00DC1F6B" w:rsidRPr="00153F6D" w:rsidRDefault="00DC1F6B" w:rsidP="00153F6D">
      <w:pPr>
        <w:spacing w:line="260" w:lineRule="exact"/>
        <w:rPr>
          <w:szCs w:val="20"/>
        </w:rPr>
      </w:pPr>
    </w:p>
    <w:p w14:paraId="7E0AE68D" w14:textId="77777777" w:rsidR="00DC1F6B" w:rsidRPr="00153F6D" w:rsidRDefault="00DC1F6B" w:rsidP="00153F6D">
      <w:pPr>
        <w:spacing w:line="260" w:lineRule="exact"/>
        <w:rPr>
          <w:szCs w:val="20"/>
        </w:rPr>
      </w:pPr>
      <w:r w:rsidRPr="00153F6D">
        <w:rPr>
          <w:szCs w:val="20"/>
        </w:rPr>
        <w:t>Območje posega v obstoječem stanju ni obremenjeno z vibracijami, na njem tudi ni dejavnosti, pri katerih bi nastajale vibracije.</w:t>
      </w:r>
    </w:p>
    <w:p w14:paraId="033B9FC5" w14:textId="77777777" w:rsidR="00DC1F6B" w:rsidRPr="00153F6D" w:rsidRDefault="00DC1F6B" w:rsidP="00153F6D">
      <w:pPr>
        <w:spacing w:line="260" w:lineRule="exact"/>
        <w:rPr>
          <w:szCs w:val="20"/>
        </w:rPr>
      </w:pPr>
    </w:p>
    <w:p w14:paraId="216CF573" w14:textId="29B6C36C" w:rsidR="00DC1F6B" w:rsidRPr="00153F6D" w:rsidRDefault="00DC1F6B" w:rsidP="00AD0581">
      <w:pPr>
        <w:pStyle w:val="Obrazloitev11a"/>
      </w:pPr>
      <w:r w:rsidRPr="00153F6D">
        <w:t>Pričakovani vplivi v času gradnje in pogoji</w:t>
      </w:r>
    </w:p>
    <w:p w14:paraId="6C110F0C" w14:textId="77777777" w:rsidR="00DC1F6B" w:rsidRPr="00153F6D" w:rsidRDefault="00DC1F6B" w:rsidP="00153F6D">
      <w:pPr>
        <w:spacing w:line="260" w:lineRule="exact"/>
        <w:rPr>
          <w:szCs w:val="20"/>
        </w:rPr>
      </w:pPr>
    </w:p>
    <w:p w14:paraId="087D77F2" w14:textId="77777777" w:rsidR="00153F6D" w:rsidRPr="00153F6D" w:rsidRDefault="00DC1F6B" w:rsidP="00153F6D">
      <w:pPr>
        <w:spacing w:line="260" w:lineRule="exact"/>
        <w:rPr>
          <w:szCs w:val="20"/>
        </w:rPr>
      </w:pPr>
      <w:r w:rsidRPr="00153F6D">
        <w:rPr>
          <w:szCs w:val="20"/>
        </w:rPr>
        <w:t xml:space="preserve">Vibracije v času gradnje bodo posledica izvajanja nekaterih del in aktivnosti, predvsem zabijanja </w:t>
      </w:r>
      <w:proofErr w:type="spellStart"/>
      <w:r w:rsidRPr="00153F6D">
        <w:rPr>
          <w:szCs w:val="20"/>
        </w:rPr>
        <w:t>zagatnic</w:t>
      </w:r>
      <w:proofErr w:type="spellEnd"/>
      <w:r w:rsidRPr="00153F6D">
        <w:rPr>
          <w:szCs w:val="20"/>
        </w:rPr>
        <w:t xml:space="preserve"> in izvedbe pilotov, v manjši meri pa tudi zemeljskih del, pretovarjanja in voženj tovornih vozil. Pri gradnji se ne bodo uporabljali postopki, ki so lahko močnejši vir vibracij (npr. miniranje), pilotiranje z zabijanjem se bo pa za varovanje gradbene jame izvedlo z zabijanjem </w:t>
      </w:r>
      <w:proofErr w:type="spellStart"/>
      <w:r w:rsidRPr="00153F6D">
        <w:rPr>
          <w:szCs w:val="20"/>
        </w:rPr>
        <w:t>zagatnic</w:t>
      </w:r>
      <w:proofErr w:type="spellEnd"/>
      <w:r w:rsidRPr="00153F6D">
        <w:rPr>
          <w:szCs w:val="20"/>
        </w:rPr>
        <w:t xml:space="preserve"> (do globine približno 14 m pod nivojem terena). Pri gradnji so predvidene metode dela, ki povzročajo najmanj vibracij glede na zadnje stanje gradbene tehnike. Globoko temeljenje s pilotiranje se bo izvajalo s tehnologijo </w:t>
      </w:r>
      <w:proofErr w:type="spellStart"/>
      <w:r w:rsidRPr="00153F6D">
        <w:rPr>
          <w:szCs w:val="20"/>
        </w:rPr>
        <w:t>uvrtavanja</w:t>
      </w:r>
      <w:proofErr w:type="spellEnd"/>
      <w:r w:rsidRPr="00153F6D">
        <w:rPr>
          <w:szCs w:val="20"/>
        </w:rPr>
        <w:t xml:space="preserve"> (npr. </w:t>
      </w:r>
      <w:proofErr w:type="spellStart"/>
      <w:r w:rsidRPr="00153F6D">
        <w:rPr>
          <w:szCs w:val="20"/>
        </w:rPr>
        <w:t>uvrtani</w:t>
      </w:r>
      <w:proofErr w:type="spellEnd"/>
      <w:r w:rsidRPr="00153F6D">
        <w:rPr>
          <w:szCs w:val="20"/>
        </w:rPr>
        <w:t xml:space="preserve"> </w:t>
      </w:r>
      <w:proofErr w:type="spellStart"/>
      <w:r w:rsidRPr="00153F6D">
        <w:rPr>
          <w:szCs w:val="20"/>
        </w:rPr>
        <w:t>benotto</w:t>
      </w:r>
      <w:proofErr w:type="spellEnd"/>
      <w:r w:rsidRPr="00153F6D">
        <w:rPr>
          <w:szCs w:val="20"/>
        </w:rPr>
        <w:t xml:space="preserve"> piloti). Vrednost vibracij pri </w:t>
      </w:r>
      <w:proofErr w:type="spellStart"/>
      <w:r w:rsidRPr="00153F6D">
        <w:rPr>
          <w:szCs w:val="20"/>
        </w:rPr>
        <w:t>uvrtanih</w:t>
      </w:r>
      <w:proofErr w:type="spellEnd"/>
      <w:r w:rsidRPr="00153F6D">
        <w:rPr>
          <w:szCs w:val="20"/>
        </w:rPr>
        <w:t xml:space="preserve"> AB pilotih na podlagi in-situ raziskav, rezultatov terenskih meritev vibracij v tujini in pri nas pri več izvedenih projektih so pokazale, da so vibracije bistveno manjše v primerjavi z mehanskim zabijanjem pilotov. </w:t>
      </w:r>
      <w:proofErr w:type="spellStart"/>
      <w:r w:rsidRPr="00153F6D">
        <w:rPr>
          <w:szCs w:val="20"/>
        </w:rPr>
        <w:t>Uvrtavale</w:t>
      </w:r>
      <w:proofErr w:type="spellEnd"/>
      <w:r w:rsidRPr="00153F6D">
        <w:rPr>
          <w:szCs w:val="20"/>
        </w:rPr>
        <w:t xml:space="preserve"> se bodo tudi </w:t>
      </w:r>
      <w:proofErr w:type="spellStart"/>
      <w:r w:rsidRPr="00153F6D">
        <w:rPr>
          <w:szCs w:val="20"/>
        </w:rPr>
        <w:t>geosonde</w:t>
      </w:r>
      <w:proofErr w:type="spellEnd"/>
      <w:r w:rsidRPr="00153F6D">
        <w:rPr>
          <w:szCs w:val="20"/>
        </w:rPr>
        <w:t xml:space="preserve">. Pri rotacijskih posegih gre za vibracijsko </w:t>
      </w:r>
      <w:proofErr w:type="spellStart"/>
      <w:r w:rsidRPr="00153F6D">
        <w:rPr>
          <w:szCs w:val="20"/>
        </w:rPr>
        <w:t>neinvazivne</w:t>
      </w:r>
      <w:proofErr w:type="spellEnd"/>
      <w:r w:rsidRPr="00153F6D">
        <w:rPr>
          <w:szCs w:val="20"/>
        </w:rPr>
        <w:t xml:space="preserve"> metode, pri katerih nastaja bistveno manj horizontalnih vibracij kot pri zabijanju. Po navedbah projektantov bo največji vir vibracij predstavljalo zabijanje </w:t>
      </w:r>
      <w:proofErr w:type="spellStart"/>
      <w:r w:rsidRPr="00153F6D">
        <w:rPr>
          <w:szCs w:val="20"/>
        </w:rPr>
        <w:t>zagatnic</w:t>
      </w:r>
      <w:proofErr w:type="spellEnd"/>
      <w:r w:rsidRPr="00153F6D">
        <w:rPr>
          <w:szCs w:val="20"/>
        </w:rPr>
        <w:t xml:space="preserve"> za varovanje gradbene jame. Zabijanje </w:t>
      </w:r>
      <w:proofErr w:type="spellStart"/>
      <w:r w:rsidRPr="00153F6D">
        <w:rPr>
          <w:szCs w:val="20"/>
        </w:rPr>
        <w:t>zagatnic</w:t>
      </w:r>
      <w:proofErr w:type="spellEnd"/>
      <w:r w:rsidRPr="00153F6D">
        <w:rPr>
          <w:szCs w:val="20"/>
        </w:rPr>
        <w:t xml:space="preserve"> pa je kratkotrajen poseg, ki bo, po oceni, za posamezno fakulteto trajal maksimalno 14 dni. V bližini gradbišča obeh fakultet s skupnim uvozom se nahajata obstoječi Fakulteta za kemijo in kemijsko tehnologijo in Fakulteta za računalništvo in informatiko. Na vibracije občutljive naprave so v objektu Fakultete za kemijo in kemijsko tehnologijo nameščene v pritličju in kleti. Te naprave čutijo vibracije z velike razdalje, ki v mnogokratniku prekaša oddaljenost predvidenih gradbišč. Zato tudi morajo biti nameščene v za to konstrukcijsko ustrezno pripravljenih prostorih za dušenje vibracij.</w:t>
      </w:r>
    </w:p>
    <w:p w14:paraId="3145576A" w14:textId="59616571" w:rsidR="000778E0" w:rsidRPr="00153F6D" w:rsidRDefault="000778E0" w:rsidP="00153F6D">
      <w:pPr>
        <w:spacing w:line="260" w:lineRule="exact"/>
        <w:rPr>
          <w:szCs w:val="20"/>
        </w:rPr>
      </w:pPr>
    </w:p>
    <w:p w14:paraId="554BD3BB" w14:textId="77777777" w:rsidR="00153F6D" w:rsidRPr="00153F6D" w:rsidRDefault="00DC1F6B" w:rsidP="00153F6D">
      <w:pPr>
        <w:spacing w:line="260" w:lineRule="exact"/>
        <w:rPr>
          <w:szCs w:val="20"/>
        </w:rPr>
      </w:pPr>
      <w:r w:rsidRPr="00153F6D">
        <w:rPr>
          <w:szCs w:val="20"/>
        </w:rPr>
        <w:t xml:space="preserve">Do največjih motenj pri delovanju vibracijsko občutljivih naprav bi lahko prišlo v času zabijanja </w:t>
      </w:r>
      <w:proofErr w:type="spellStart"/>
      <w:r w:rsidRPr="00153F6D">
        <w:rPr>
          <w:szCs w:val="20"/>
        </w:rPr>
        <w:t>zagatnic</w:t>
      </w:r>
      <w:proofErr w:type="spellEnd"/>
      <w:r w:rsidRPr="00153F6D">
        <w:rPr>
          <w:szCs w:val="20"/>
        </w:rPr>
        <w:t xml:space="preserve">, ko se pričakujejo največje vibracije (časovno je ta del gradnje omejen na maksimalno 14 dni pri posameznem gradbišču). Zaradi bližine gradbišč in obstoječe fakultete </w:t>
      </w:r>
      <w:proofErr w:type="spellStart"/>
      <w:r w:rsidRPr="00153F6D">
        <w:rPr>
          <w:szCs w:val="20"/>
        </w:rPr>
        <w:t>F</w:t>
      </w:r>
      <w:r w:rsidR="000778E0" w:rsidRPr="00153F6D">
        <w:rPr>
          <w:szCs w:val="20"/>
        </w:rPr>
        <w:t>akultete</w:t>
      </w:r>
      <w:proofErr w:type="spellEnd"/>
      <w:r w:rsidR="000778E0" w:rsidRPr="00153F6D">
        <w:rPr>
          <w:szCs w:val="20"/>
        </w:rPr>
        <w:t xml:space="preserve"> za kemijo in kemijsko tehnologijo</w:t>
      </w:r>
      <w:r w:rsidRPr="00153F6D">
        <w:rPr>
          <w:szCs w:val="20"/>
        </w:rPr>
        <w:t xml:space="preserve"> pa ni možno povsem izključiti tudi vpliva vibracij pri ostalih gradbenih delih, a se pričakuje, da bodo pri ostalih gradbenih delih vibracije bistveno nižje, kot v času zabijanja </w:t>
      </w:r>
      <w:proofErr w:type="spellStart"/>
      <w:r w:rsidRPr="00153F6D">
        <w:rPr>
          <w:szCs w:val="20"/>
        </w:rPr>
        <w:t>zagatnic</w:t>
      </w:r>
      <w:proofErr w:type="spellEnd"/>
      <w:r w:rsidRPr="00153F6D">
        <w:rPr>
          <w:szCs w:val="20"/>
        </w:rPr>
        <w:t>, kar se bo spremljalo tudi s predvidenim monitoringom</w:t>
      </w:r>
      <w:r w:rsidR="002E7CE1" w:rsidRPr="00153F6D">
        <w:rPr>
          <w:szCs w:val="20"/>
        </w:rPr>
        <w:t>, navedenim v točki VIII. Izreka tega dovoljenja</w:t>
      </w:r>
      <w:r w:rsidRPr="00153F6D">
        <w:rPr>
          <w:szCs w:val="20"/>
        </w:rPr>
        <w:t>. Na najbližjih obstoječih objektih (Fakulteta za računalništvo in informatiko in Fakulteta za kemijo in kemijsko tehnologijo), se bodo vgradile geodetske točke za spremljanje pomikov, izvedel se bo ničelni pregled stanja objektov, na podlagi katerega se bo objekte kategoriziralo skladno s standardom DIN 4150-3, na obstoječih objektih se bodo spremljale vibracije med samo gradnjo. Zaradi možnosti prilagoditve izobraževalno raziskovalnega procesa obratovanju bližnjega gradbišča je v poročilu o vplivih na okolje predlagan dodatni omilitveni ukrep, in sicer mora investitor zagotoviti vnaprejšnje obveščanje bližnjih fakultet (FKKT in FRI), o izvajanju gradbenih del, pri katerih se lahko pričakuje pomembnejše vibracije. Cestni transport za potrebe gradnje izven območja gradbišča bo potekal po asfaltiranih cestah (brez večjih poškodb, udarnih jam), in izven stanovanjskih območij, zato je tovorni promet po javnih cestah ocenjen kot nepomemben vir vibracij.</w:t>
      </w:r>
    </w:p>
    <w:p w14:paraId="06603EE0" w14:textId="506F34DD" w:rsidR="009372F5" w:rsidRPr="00153F6D" w:rsidRDefault="009372F5" w:rsidP="00153F6D">
      <w:pPr>
        <w:spacing w:line="260" w:lineRule="exact"/>
        <w:rPr>
          <w:szCs w:val="20"/>
        </w:rPr>
      </w:pPr>
    </w:p>
    <w:p w14:paraId="05F7FF7D" w14:textId="5160EF80" w:rsidR="009372F5" w:rsidRPr="00153F6D" w:rsidRDefault="009372F5" w:rsidP="00153F6D">
      <w:pPr>
        <w:spacing w:line="260" w:lineRule="exact"/>
        <w:rPr>
          <w:szCs w:val="20"/>
        </w:rPr>
      </w:pPr>
      <w:r w:rsidRPr="00153F6D">
        <w:rPr>
          <w:szCs w:val="20"/>
        </w:rPr>
        <w:t>Spremljanje stanja</w:t>
      </w:r>
    </w:p>
    <w:p w14:paraId="16110500" w14:textId="77777777" w:rsidR="009372F5" w:rsidRPr="00153F6D" w:rsidRDefault="009372F5" w:rsidP="00153F6D">
      <w:pPr>
        <w:spacing w:line="260" w:lineRule="exact"/>
        <w:rPr>
          <w:szCs w:val="20"/>
        </w:rPr>
      </w:pPr>
    </w:p>
    <w:p w14:paraId="2C1FCB36" w14:textId="25F99962" w:rsidR="009372F5" w:rsidRPr="00153F6D" w:rsidRDefault="009372F5" w:rsidP="00153F6D">
      <w:pPr>
        <w:spacing w:line="260" w:lineRule="exact"/>
        <w:rPr>
          <w:szCs w:val="20"/>
        </w:rPr>
      </w:pPr>
      <w:r w:rsidRPr="00153F6D">
        <w:rPr>
          <w:szCs w:val="20"/>
        </w:rPr>
        <w:lastRenderedPageBreak/>
        <w:t>Upravni organ je v točki VIII. izreka tega dovoljenja v času pred začetkom gradnje, med gradnjo in po končani gradnji določil spremljanje stanja okolja in vplivov posega z namenom pravočasnega evidentiranja tveganj in preprečitve potencialnih negativnih vplivov. Spremljanje stanja okolja se tako nanaša na spremljanje vplivov vibracij posega na sosednja objekta, Fakulteto za kemijo in kemijsko tehnologijo in Fakulteto za računalništvo, in sicer v času pred začetkom gradnje, med gradnjo in po končani gradnji.</w:t>
      </w:r>
    </w:p>
    <w:p w14:paraId="49BD74A4" w14:textId="77777777" w:rsidR="00DC1F6B" w:rsidRPr="00153F6D" w:rsidRDefault="00DC1F6B" w:rsidP="00153F6D">
      <w:pPr>
        <w:spacing w:line="260" w:lineRule="exact"/>
        <w:rPr>
          <w:szCs w:val="20"/>
        </w:rPr>
      </w:pPr>
    </w:p>
    <w:p w14:paraId="04308DAD" w14:textId="391F47E4" w:rsidR="00DC1F6B" w:rsidRPr="00153F6D" w:rsidRDefault="00DC1F6B" w:rsidP="00AD0581">
      <w:pPr>
        <w:pStyle w:val="Obrazloitev11"/>
      </w:pPr>
      <w:r w:rsidRPr="00153F6D">
        <w:t>Ravnanje z odpadki</w:t>
      </w:r>
    </w:p>
    <w:p w14:paraId="55B7CE02" w14:textId="77777777" w:rsidR="00DC1F6B" w:rsidRPr="00153F6D" w:rsidRDefault="00DC1F6B" w:rsidP="00153F6D">
      <w:pPr>
        <w:spacing w:line="260" w:lineRule="exact"/>
        <w:rPr>
          <w:szCs w:val="20"/>
        </w:rPr>
      </w:pPr>
    </w:p>
    <w:p w14:paraId="07670A5B" w14:textId="77777777" w:rsidR="00DC1F6B" w:rsidRPr="00153F6D" w:rsidRDefault="00DC1F6B" w:rsidP="00153F6D">
      <w:pPr>
        <w:spacing w:line="260" w:lineRule="exact"/>
        <w:rPr>
          <w:szCs w:val="20"/>
        </w:rPr>
      </w:pPr>
      <w:r w:rsidRPr="00153F6D">
        <w:rPr>
          <w:szCs w:val="20"/>
        </w:rPr>
        <w:t>Območje posega v obstoječem stanju ni obremenjeno z odpadki, na njem tudi ni dejavnosti, pri kateri bi odpadki nastajali.</w:t>
      </w:r>
    </w:p>
    <w:p w14:paraId="1705008E" w14:textId="77777777" w:rsidR="00DC1F6B" w:rsidRPr="00153F6D" w:rsidRDefault="00DC1F6B" w:rsidP="00153F6D">
      <w:pPr>
        <w:spacing w:line="260" w:lineRule="exact"/>
        <w:rPr>
          <w:szCs w:val="20"/>
        </w:rPr>
      </w:pPr>
    </w:p>
    <w:p w14:paraId="35F3039B" w14:textId="3E413540" w:rsidR="00DC1F6B" w:rsidRPr="00153F6D" w:rsidRDefault="00DC1F6B" w:rsidP="00AD0581">
      <w:pPr>
        <w:pStyle w:val="Obrazloitev11a"/>
      </w:pPr>
      <w:r w:rsidRPr="00153F6D">
        <w:t>Pričakovani vplivi v primeru opustitve posega in pogoji</w:t>
      </w:r>
    </w:p>
    <w:p w14:paraId="46DE17BE" w14:textId="77777777" w:rsidR="00DC1F6B" w:rsidRPr="00153F6D" w:rsidRDefault="00DC1F6B" w:rsidP="00153F6D">
      <w:pPr>
        <w:spacing w:line="260" w:lineRule="exact"/>
        <w:rPr>
          <w:szCs w:val="20"/>
        </w:rPr>
      </w:pPr>
    </w:p>
    <w:p w14:paraId="28741584" w14:textId="147D08F8" w:rsidR="00B630D7" w:rsidRPr="00153F6D" w:rsidRDefault="00DC1F6B" w:rsidP="00153F6D">
      <w:pPr>
        <w:spacing w:line="260" w:lineRule="exact"/>
        <w:rPr>
          <w:szCs w:val="20"/>
        </w:rPr>
      </w:pPr>
      <w:r w:rsidRPr="00153F6D">
        <w:rPr>
          <w:szCs w:val="20"/>
        </w:rPr>
        <w:t>V primeru opustitve posega, ki ne vključuje odstranitve objektov, bodo odpadke predstavljali ostanki kemikalij, bioloških vzorcev (Fakulteta za farmacijo), laboratorijska in druga oprema iz objektov, ki se ne bo uporabila na drugi lokaciji. Aktivnosti v primeru opustitve oz. prenehanja uporabe obravnavanih objektov, bodo vključevale odvoz oz. odstranitev vse laboratorijske in druge opreme iz objektov ter obvezno odstranitev vseh odpadkov, ostankov kemikalij in gensko spremenjenih organizmov iz objektov in oddajo ustreznim zbiralcem ali izvajalcem obdelave odpadkov. Upravni organ je z namenom varovanja okolja v točki V</w:t>
      </w:r>
      <w:r w:rsidR="00457AE0" w:rsidRPr="00153F6D">
        <w:rPr>
          <w:szCs w:val="20"/>
        </w:rPr>
        <w:t>II</w:t>
      </w:r>
      <w:r w:rsidRPr="00153F6D">
        <w:rPr>
          <w:szCs w:val="20"/>
        </w:rPr>
        <w:t>./6 izreka tega dovoljenja določil dodatni pogoj za ravnanje z odpadki v primeru opustitve dejavnosti. Upravni organ ocenjuje, da bodo vplivi posega na obremenjevanje okolja z odpadki v času opustitve nebistveni zaradi izvedbe omilitvenih ukrepov.</w:t>
      </w:r>
    </w:p>
    <w:p w14:paraId="5230A5C0" w14:textId="77777777" w:rsidR="00A76F99" w:rsidRPr="00153F6D" w:rsidRDefault="00A76F99" w:rsidP="00153F6D">
      <w:pPr>
        <w:spacing w:line="260" w:lineRule="exact"/>
        <w:rPr>
          <w:szCs w:val="20"/>
        </w:rPr>
      </w:pPr>
    </w:p>
    <w:p w14:paraId="28FD40DF" w14:textId="4B77B56C" w:rsidR="00B630D7" w:rsidRPr="00153F6D" w:rsidRDefault="00A76F99" w:rsidP="00AD0581">
      <w:pPr>
        <w:pStyle w:val="Obrazloitev11"/>
      </w:pPr>
      <w:r w:rsidRPr="00153F6D">
        <w:t>Upravni organ ugotavlja, da je treba za obratovanje gradbišča, ki je vir hrupa,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Pr="00153F6D">
        <w:t>dvn</w:t>
      </w:r>
      <w:proofErr w:type="spellEnd"/>
      <w:r w:rsidRPr="00153F6D">
        <w:t>) in oceno kazalcev hrupa L(</w:t>
      </w:r>
      <w:proofErr w:type="spellStart"/>
      <w:r w:rsidRPr="00153F6D">
        <w:t>eq</w:t>
      </w:r>
      <w:proofErr w:type="spellEnd"/>
      <w:r w:rsidRPr="00153F6D">
        <w:t>), L(1) in L(99). Upravni organ je v točki VI. izreka tega gradbenega dovoljenja tako določil izvajanje lastnega ocenjevanja hrupa za gradbišče, ki je vir hrupa</w:t>
      </w:r>
      <w:r w:rsidR="00CA088D" w:rsidRPr="00153F6D">
        <w:t>.</w:t>
      </w:r>
    </w:p>
    <w:p w14:paraId="004C7706" w14:textId="77777777" w:rsidR="00B630D7" w:rsidRPr="00153F6D" w:rsidRDefault="00B630D7" w:rsidP="00153F6D">
      <w:pPr>
        <w:spacing w:line="260" w:lineRule="exact"/>
      </w:pPr>
    </w:p>
    <w:p w14:paraId="7CE991DA" w14:textId="5FE4C4BF" w:rsidR="00BC1660" w:rsidRPr="00153F6D" w:rsidRDefault="00B630D7" w:rsidP="00153F6D">
      <w:pPr>
        <w:pStyle w:val="Obrazloitev1"/>
      </w:pPr>
      <w:r w:rsidRPr="00153F6D">
        <w:t xml:space="preserve">Upravni organ je v skladu z določbami 68. člena GZ-1 zagotovil javni vpogled v zahtevo za izdajo gradbenega dovoljenja in dokumentacijo, ki se nanaša na predmet izdaje gradbenega dovoljenja ter omogočil dajanje mnenj in pripomb v roku 30 dni od dneva javne objave na spletnih straneh e-uprave. Javno naznanilo št. </w:t>
      </w:r>
      <w:r w:rsidR="002D58CF" w:rsidRPr="00153F6D">
        <w:t>35105-53/2023</w:t>
      </w:r>
      <w:r w:rsidR="002D58CF" w:rsidRPr="00153F6D">
        <w:rPr>
          <w:szCs w:val="20"/>
        </w:rPr>
        <w:t xml:space="preserve">-2550-52 </w:t>
      </w:r>
      <w:r w:rsidRPr="00153F6D">
        <w:t xml:space="preserve">z dne </w:t>
      </w:r>
      <w:r w:rsidR="002D58CF" w:rsidRPr="00153F6D">
        <w:t>7. 2. 2024</w:t>
      </w:r>
      <w:r w:rsidRPr="00153F6D">
        <w:t xml:space="preserve"> je bilo objavljeno na spletnih straneh e-uprave od </w:t>
      </w:r>
      <w:r w:rsidR="002D58CF" w:rsidRPr="00153F6D">
        <w:rPr>
          <w:szCs w:val="20"/>
        </w:rPr>
        <w:t>12. 2. 2024 do 13. 3. 2024</w:t>
      </w:r>
      <w:r w:rsidRPr="00153F6D">
        <w:t xml:space="preserve">, celotna dokumentacija (javno naznanilo, zahteva za izdajo gradbenega dovoljenja, DGD, PVO in mnenja) pa na spletnih straneh MOP </w:t>
      </w:r>
      <w:r w:rsidR="002D58CF" w:rsidRPr="00153F6D">
        <w:rPr>
          <w:szCs w:val="20"/>
        </w:rPr>
        <w:t xml:space="preserve">od 12. 2. 2024 </w:t>
      </w:r>
      <w:r w:rsidRPr="00153F6D">
        <w:t>dalje.</w:t>
      </w:r>
      <w:r w:rsidR="002D58CF" w:rsidRPr="00153F6D">
        <w:t xml:space="preserve"> V času javne predstavitve je bila s strani javnosti podana ena pripomba v zvezi z obravnavano gradnjo</w:t>
      </w:r>
      <w:r w:rsidR="00B64750" w:rsidRPr="00153F6D">
        <w:t xml:space="preserve"> in sicer je pripombo podal vodja Botaničnega vrta. </w:t>
      </w:r>
      <w:r w:rsidR="002D58CF" w:rsidRPr="00153F6D">
        <w:t>Upravni organ je</w:t>
      </w:r>
      <w:r w:rsidR="00153F6D" w:rsidRPr="00153F6D">
        <w:t xml:space="preserve"> </w:t>
      </w:r>
      <w:r w:rsidR="002D58CF" w:rsidRPr="00153F6D">
        <w:t>podano pripombo preučil in glede nje ugotavlja spodaj navedeno:</w:t>
      </w:r>
    </w:p>
    <w:p w14:paraId="6D230280" w14:textId="77777777" w:rsidR="002D58CF" w:rsidRPr="00153F6D" w:rsidRDefault="002D58CF" w:rsidP="00153F6D">
      <w:pPr>
        <w:pStyle w:val="Obrazloitev1"/>
        <w:numPr>
          <w:ilvl w:val="0"/>
          <w:numId w:val="0"/>
        </w:numPr>
      </w:pPr>
    </w:p>
    <w:p w14:paraId="407E3759" w14:textId="36EF69BD" w:rsidR="002D58CF" w:rsidRPr="00153F6D" w:rsidRDefault="002D58CF" w:rsidP="00153F6D">
      <w:pPr>
        <w:pStyle w:val="Obrazloitev1"/>
        <w:numPr>
          <w:ilvl w:val="0"/>
          <w:numId w:val="0"/>
        </w:numPr>
      </w:pPr>
      <w:r w:rsidRPr="00153F6D">
        <w:t>Glede navedbe</w:t>
      </w:r>
      <w:r w:rsidR="00B64750" w:rsidRPr="00153F6D">
        <w:t xml:space="preserve"> Botaničnega vrta</w:t>
      </w:r>
      <w:r w:rsidRPr="00153F6D">
        <w:t>, da kontejnersko naselje, katerega postavitev je predvidena ob gradnji, že v tretje posega v Japonske češnje</w:t>
      </w:r>
      <w:r w:rsidR="002A026E" w:rsidRPr="00153F6D">
        <w:t xml:space="preserve"> in da se v</w:t>
      </w:r>
      <w:r w:rsidRPr="00153F6D">
        <w:t xml:space="preserve">sakokrat nekaj češenj posuši, ker </w:t>
      </w:r>
      <w:r w:rsidR="002A026E" w:rsidRPr="00153F6D">
        <w:t xml:space="preserve">so </w:t>
      </w:r>
      <w:r w:rsidRPr="00153F6D">
        <w:t>češnje občutljive na posege v okolici</w:t>
      </w:r>
      <w:r w:rsidR="00AD0581">
        <w:t xml:space="preserve"> u</w:t>
      </w:r>
      <w:r w:rsidR="002A026E" w:rsidRPr="00153F6D">
        <w:t>pravni organ navaja, da predmet posega ni kontejnersko naselje</w:t>
      </w:r>
      <w:r w:rsidR="00B64750" w:rsidRPr="00153F6D">
        <w:t xml:space="preserve">, </w:t>
      </w:r>
      <w:r w:rsidR="003C51DF" w:rsidRPr="00153F6D">
        <w:t>temveč je bilo prvotno na levem bregu Glinščice na parc. št. 1424/1, k.o. 2682 Brdo, predvideno območje gradbišča s kontejnerskimi zloženci. Pooblaščenec investitorja je vlogo za izdajo gradbenega dovoljenja na zahtevo upravnega organa večkrat dopolnil, nazadnje dne 18.</w:t>
      </w:r>
      <w:r w:rsidR="00DF6D81" w:rsidRPr="00153F6D">
        <w:t> </w:t>
      </w:r>
      <w:r w:rsidR="003C51DF" w:rsidRPr="00153F6D">
        <w:t>4.</w:t>
      </w:r>
      <w:r w:rsidR="00DF6D81" w:rsidRPr="00153F6D">
        <w:t> </w:t>
      </w:r>
      <w:r w:rsidR="003C51DF" w:rsidRPr="00153F6D">
        <w:t>2024. Iz dopolnitve jasno izhaja, da gradbišče ne bo več posegalo na navedeno zemljišče na levem bregu Glinščice. Prav tako iz projektne dokumentacije izhaja, da bo predvideno gradbišče</w:t>
      </w:r>
      <w:r w:rsidR="00153F6D" w:rsidRPr="00153F6D">
        <w:t xml:space="preserve"> </w:t>
      </w:r>
      <w:r w:rsidR="003C51DF" w:rsidRPr="00153F6D">
        <w:t>ob upoštevanju predpisanih, s projektom predvidenih in v PVO dodatno predlaganih zaščitnih ukrepov, predstavljalo zanemarljivo tveganja za okolje oz. tveganje za okoljske, naravne in druge nesreče.</w:t>
      </w:r>
    </w:p>
    <w:p w14:paraId="61F1A78D" w14:textId="77777777" w:rsidR="002A026E" w:rsidRPr="00153F6D" w:rsidRDefault="002A026E" w:rsidP="00153F6D">
      <w:pPr>
        <w:pStyle w:val="Obrazloitev1"/>
        <w:numPr>
          <w:ilvl w:val="0"/>
          <w:numId w:val="0"/>
        </w:numPr>
      </w:pPr>
    </w:p>
    <w:p w14:paraId="7018F4C8" w14:textId="3FFA4AA9" w:rsidR="001C0633" w:rsidRPr="00153F6D" w:rsidRDefault="001C0633" w:rsidP="00153F6D">
      <w:pPr>
        <w:pStyle w:val="Obrazloitev1"/>
        <w:numPr>
          <w:ilvl w:val="0"/>
          <w:numId w:val="0"/>
        </w:numPr>
      </w:pPr>
      <w:r w:rsidRPr="00153F6D">
        <w:t xml:space="preserve">Glede navedbe Botaničnega vrta, da se brez njegove vednosti zopet posega v prostor, ki je namenjen Botaničnemu vrtu, upravni organ navaja, da </w:t>
      </w:r>
      <w:r w:rsidR="002C75D5" w:rsidRPr="00153F6D">
        <w:t>se je nameravana gradnja načrtovala z Odlokom o občinskem prostorskem načrtu Mestne občine Ljubljana – izvedbeni del (</w:t>
      </w:r>
      <w:hyperlink r:id="rId29" w:tgtFrame="_blank" w:history="1">
        <w:r w:rsidR="002C75D5" w:rsidRPr="00153F6D">
          <w:t xml:space="preserve">Uradni list RS, št. 78/10, 10/11 – DPN, 22/11 – </w:t>
        </w:r>
        <w:proofErr w:type="spellStart"/>
        <w:r w:rsidR="002C75D5" w:rsidRPr="00153F6D">
          <w:t>popr</w:t>
        </w:r>
        <w:proofErr w:type="spellEnd"/>
        <w:r w:rsidR="002C75D5" w:rsidRPr="00153F6D">
          <w:t xml:space="preserve">., 43/11 – ZKZ-C, 53/12 – </w:t>
        </w:r>
        <w:proofErr w:type="spellStart"/>
        <w:r w:rsidR="002C75D5" w:rsidRPr="00153F6D">
          <w:t>obv</w:t>
        </w:r>
        <w:proofErr w:type="spellEnd"/>
        <w:r w:rsidR="002C75D5" w:rsidRPr="00153F6D">
          <w:t xml:space="preserve">. </w:t>
        </w:r>
        <w:proofErr w:type="spellStart"/>
        <w:r w:rsidR="002C75D5" w:rsidRPr="00153F6D">
          <w:t>razl</w:t>
        </w:r>
        <w:proofErr w:type="spellEnd"/>
        <w:r w:rsidR="002C75D5" w:rsidRPr="00153F6D">
          <w:t xml:space="preserve">., 9/13, 23/13 – </w:t>
        </w:r>
        <w:proofErr w:type="spellStart"/>
        <w:r w:rsidR="002C75D5" w:rsidRPr="00153F6D">
          <w:t>popr</w:t>
        </w:r>
        <w:proofErr w:type="spellEnd"/>
        <w:r w:rsidR="002C75D5" w:rsidRPr="00153F6D">
          <w:t xml:space="preserve">., 72/13 – DPN, 71/14 – </w:t>
        </w:r>
        <w:proofErr w:type="spellStart"/>
        <w:r w:rsidR="002C75D5" w:rsidRPr="00153F6D">
          <w:t>popr</w:t>
        </w:r>
        <w:proofErr w:type="spellEnd"/>
        <w:r w:rsidR="002C75D5" w:rsidRPr="00153F6D">
          <w:t xml:space="preserve">., 92/14 – DPN, 17/15 – DPN, 50/15 – DPN, 88/15 – DPN, 95/15, 38/16 – avtentična razlaga, 63/16, 12/17 – </w:t>
        </w:r>
        <w:proofErr w:type="spellStart"/>
        <w:r w:rsidR="002C75D5" w:rsidRPr="00153F6D">
          <w:t>popr</w:t>
        </w:r>
        <w:proofErr w:type="spellEnd"/>
        <w:r w:rsidR="002C75D5" w:rsidRPr="00153F6D">
          <w:t>., 12/18 – DPN, 42/18, 78/19 – DPN in 59/22</w:t>
        </w:r>
      </w:hyperlink>
      <w:r w:rsidR="002C75D5" w:rsidRPr="00153F6D">
        <w:t>; v nadaljevanju OPN MOL ID), Odlokom o občinskem podrobnem prostorskem načrtu 65 Fakultete ob Biotehniškem središču (</w:t>
      </w:r>
      <w:hyperlink r:id="rId30" w:tgtFrame="_blank" w:history="1">
        <w:r w:rsidR="002C75D5" w:rsidRPr="00153F6D">
          <w:t>Uradni list RS, št. 42/23</w:t>
        </w:r>
      </w:hyperlink>
      <w:r w:rsidR="002C75D5" w:rsidRPr="00153F6D">
        <w:t>; v nadaljevanju OPPN1), Odlokom o občinskem podrobnem prostorskem načrtu za območje zadrževalnika Brdnikova (</w:t>
      </w:r>
      <w:hyperlink r:id="rId31" w:tgtFrame="_blank" w:history="1">
        <w:r w:rsidR="002C75D5" w:rsidRPr="00153F6D">
          <w:t>Uradni list RS, št. 63/12</w:t>
        </w:r>
      </w:hyperlink>
      <w:r w:rsidR="002C75D5" w:rsidRPr="00153F6D">
        <w:t>; v nadaljevanju OPPN2) in Odlokom o zazidalnem načrtu za območje urejanja VI3/3 Biotehniška fakulteta (</w:t>
      </w:r>
      <w:hyperlink r:id="rId32" w:tgtFrame="_blank" w:history="1">
        <w:r w:rsidR="002C75D5" w:rsidRPr="00153F6D">
          <w:t>Uradni list RS, št. 123/04, 78/10, 63/12, 59/22 in 74/23</w:t>
        </w:r>
      </w:hyperlink>
      <w:r w:rsidR="002C75D5" w:rsidRPr="00153F6D">
        <w:t>; v nadaljevanju ZN). Postopki sprejemanja prostorskih aktov so predpisani tako, da se javnost na predpisan način vključi v te postopke in ni točna trditev, da so se predvideni posegi načrtovali brez obveščanja javnosti</w:t>
      </w:r>
      <w:r w:rsidR="00AB1B91" w:rsidRPr="00153F6D">
        <w:t>.</w:t>
      </w:r>
    </w:p>
    <w:p w14:paraId="54500CF2" w14:textId="77777777" w:rsidR="001C0633" w:rsidRPr="00153F6D" w:rsidRDefault="001C0633" w:rsidP="00153F6D">
      <w:pPr>
        <w:pStyle w:val="Obrazloitev1"/>
        <w:numPr>
          <w:ilvl w:val="0"/>
          <w:numId w:val="0"/>
        </w:numPr>
      </w:pPr>
    </w:p>
    <w:p w14:paraId="6CFE18E2" w14:textId="0AA0B565" w:rsidR="007E07E5" w:rsidRPr="00153F6D" w:rsidRDefault="00B64750" w:rsidP="00153F6D">
      <w:pPr>
        <w:pStyle w:val="Obrazloitev1"/>
        <w:numPr>
          <w:ilvl w:val="0"/>
          <w:numId w:val="0"/>
        </w:numPr>
      </w:pPr>
      <w:r w:rsidRPr="00153F6D">
        <w:t>Nadalje je v pripombi navedeno, da</w:t>
      </w:r>
      <w:r w:rsidR="002A026E" w:rsidRPr="00153F6D">
        <w:t xml:space="preserve"> je celotno območje glede na priložene načrte očitno predvideno za preliv voda. Na strani, kjer se bodo gradile nove fakultete, pa je predvidena gradnja zidu, ki naj bi stavbe ščitil pred poplavami. To je sicer razumljivo, vendar bi bilo potrebno potem tudi na strani zemljišča predvidenega za Botanični vrt narediti vsaj določene pregrade, ki ne bodo poškodovale infrastrukture bodočega Botaničnega vrta. Skratka prostor je potrebno celovito reševati v korist vseh ne samo ene strani. </w:t>
      </w:r>
      <w:r w:rsidR="007E07E5" w:rsidRPr="00153F6D">
        <w:t>Upravni organ glede te pripombe pojasnjuje, da ob desnem bregu Gradaščice (</w:t>
      </w:r>
      <w:r w:rsidR="006809DD" w:rsidRPr="00153F6D">
        <w:t>lokaciji</w:t>
      </w:r>
      <w:r w:rsidR="007E07E5" w:rsidRPr="00153F6D">
        <w:t xml:space="preserve"> predvidene gradnje FFA, FS in Skupn</w:t>
      </w:r>
      <w:r w:rsidR="006809DD" w:rsidRPr="00153F6D">
        <w:t>ega</w:t>
      </w:r>
      <w:r w:rsidR="007E07E5" w:rsidRPr="00153F6D">
        <w:t xml:space="preserve"> uvoz</w:t>
      </w:r>
      <w:r w:rsidR="006809DD" w:rsidRPr="00153F6D">
        <w:t>a</w:t>
      </w:r>
      <w:r w:rsidR="007E07E5" w:rsidRPr="00153F6D">
        <w:t xml:space="preserve"> in zunanj</w:t>
      </w:r>
      <w:r w:rsidR="006809DD" w:rsidRPr="00153F6D">
        <w:t>e</w:t>
      </w:r>
      <w:r w:rsidR="007E07E5" w:rsidRPr="00153F6D">
        <w:t xml:space="preserve"> uredit</w:t>
      </w:r>
      <w:r w:rsidR="006809DD" w:rsidRPr="00153F6D">
        <w:t>ve</w:t>
      </w:r>
      <w:r w:rsidR="007E07E5" w:rsidRPr="00153F6D">
        <w:t xml:space="preserve"> FS in FFA) ni predvidene gradnje zidu. Upravni organ glede te pripombe </w:t>
      </w:r>
      <w:r w:rsidR="006809DD" w:rsidRPr="00153F6D">
        <w:t xml:space="preserve">še </w:t>
      </w:r>
      <w:r w:rsidR="007E07E5" w:rsidRPr="00153F6D">
        <w:t>navaja, da iz mnenja št. 35019-43/2023-6 z dne 10. 10. 2023,ki ga je izdala Direkcija RS za vode, Sektor območja srednje Save, Vojkova cesta 52, 1000 Ljubljana izhaja, da je predmetna lokacija na 3. vodovarstvenem območju, v bližini vodotoka 2. reda (Glinščica) in manjši del na poplavno ogroženem območju: delno v razredu majhne nevarnosti in delno v razredu preostale nevarnosti.</w:t>
      </w:r>
    </w:p>
    <w:p w14:paraId="6CF9AE3E" w14:textId="77777777" w:rsidR="00153F6D" w:rsidRPr="00153F6D" w:rsidRDefault="007E07E5" w:rsidP="00153F6D">
      <w:pPr>
        <w:pStyle w:val="Obrazloitev1"/>
        <w:numPr>
          <w:ilvl w:val="0"/>
          <w:numId w:val="0"/>
        </w:numPr>
      </w:pPr>
      <w:r w:rsidRPr="00153F6D">
        <w:t>Direkcija RS za vode glede na navedeno meni, da je gradnja na podlagi predložene dokumentacije, z vidika upravljanja z vodami, sprejemljiva.</w:t>
      </w:r>
    </w:p>
    <w:p w14:paraId="6629C4B4" w14:textId="590697C8" w:rsidR="002D58CF" w:rsidRPr="00153F6D" w:rsidRDefault="002D58CF" w:rsidP="00153F6D">
      <w:pPr>
        <w:pStyle w:val="Obrazloitev1"/>
        <w:numPr>
          <w:ilvl w:val="0"/>
          <w:numId w:val="0"/>
        </w:numPr>
      </w:pPr>
    </w:p>
    <w:p w14:paraId="3F116925" w14:textId="70C15CC6" w:rsidR="00B64750" w:rsidRPr="00153F6D" w:rsidRDefault="00B64750" w:rsidP="00153F6D">
      <w:pPr>
        <w:pStyle w:val="Obrazloitev1"/>
      </w:pPr>
      <w:r w:rsidRPr="00153F6D">
        <w:t xml:space="preserve">Upravni organ je na podlagi predložene projektne dokumentacije in upoštevajoč določbe Zakona o splošnem upravnem postopku (Uradni list RS, št. 24/06 – uradno prečiščeno besedilo, 105/06 – ZUS-1, 126/07, 65/08, 8/10, 82/13, 175/20 – ZIUOPDVE in 3/22 – </w:t>
      </w:r>
      <w:proofErr w:type="spellStart"/>
      <w:r w:rsidRPr="00153F6D">
        <w:t>ZDeb</w:t>
      </w:r>
      <w:proofErr w:type="spellEnd"/>
      <w:r w:rsidRPr="00153F6D">
        <w:t xml:space="preserve">), v nadaljevanju ZUP) in GZ-1 </w:t>
      </w:r>
      <w:r w:rsidR="001C0633" w:rsidRPr="00153F6D">
        <w:t>ugotovil</w:t>
      </w:r>
      <w:r w:rsidRPr="00153F6D">
        <w:t>, kateri stranski udeleženci imajo pravico sodelovati v postopku</w:t>
      </w:r>
      <w:r w:rsidR="001C0633" w:rsidRPr="00153F6D">
        <w:t>. Upravni organ je lastnike zemljišč, ki so izkazovali pravni interes z dopisoma št. 35105-53/2023-2560-54 in 35105-53/2023-2560-55, oba z dne 16. 2. 2024 povabil, da v osmih dneh priglasijo udeležbo v postopku. Stranske udeležence, ki so se odzvali na vabilo, je je upravni organ povabil na ustno obravnavo, ki je bila izvedena na sedežu upravnega organa dne 17. 6. 2024. Na ustno obravnavo so bili povabljeni investitor in štirje stranskih udeležencev. Iz zapisnika izhaja, da se je obravnave udeležili le investitor.</w:t>
      </w:r>
    </w:p>
    <w:p w14:paraId="62A9D5AE" w14:textId="77777777" w:rsidR="00B64750" w:rsidRPr="00153F6D" w:rsidRDefault="00B64750" w:rsidP="00153F6D">
      <w:pPr>
        <w:pStyle w:val="Obrazloitev1"/>
        <w:numPr>
          <w:ilvl w:val="0"/>
          <w:numId w:val="0"/>
        </w:numPr>
      </w:pPr>
    </w:p>
    <w:p w14:paraId="620BD7B3" w14:textId="19FB8F01" w:rsidR="00B630D7" w:rsidRPr="00153F6D" w:rsidRDefault="00B630D7" w:rsidP="00153F6D">
      <w:pPr>
        <w:pStyle w:val="Obrazloitev1"/>
      </w:pPr>
      <w:r w:rsidRPr="00153F6D">
        <w:t>V skladu s prvim odstavkom 59. člena GZ-1 to gradbeno dovoljenje preneha veljati, če investitor ne prijavi začetka gradnje in ne začne z gradnjo v petih letih od njegove pravnomočnosti (X. točka izreka tega dovoljenja).</w:t>
      </w:r>
    </w:p>
    <w:p w14:paraId="7B5EEBFA" w14:textId="77777777" w:rsidR="00B630D7" w:rsidRPr="00153F6D" w:rsidRDefault="00B630D7" w:rsidP="00153F6D">
      <w:pPr>
        <w:spacing w:line="260" w:lineRule="exact"/>
      </w:pPr>
    </w:p>
    <w:p w14:paraId="038FE2FD" w14:textId="21228685" w:rsidR="00B630D7" w:rsidRPr="00153F6D" w:rsidRDefault="00B630D7" w:rsidP="00153F6D">
      <w:pPr>
        <w:pStyle w:val="Obrazloitev1"/>
      </w:pPr>
      <w:r w:rsidRPr="00153F6D">
        <w:t>Kot je določeno v točki X</w:t>
      </w:r>
      <w:r w:rsidR="00CA088D" w:rsidRPr="00153F6D">
        <w:t xml:space="preserve">I </w:t>
      </w:r>
      <w:r w:rsidRPr="00153F6D">
        <w:t>in XI</w:t>
      </w:r>
      <w:r w:rsidR="00CA088D" w:rsidRPr="00153F6D">
        <w:t>I</w:t>
      </w:r>
      <w:r w:rsidRPr="00153F6D">
        <w:t xml:space="preserve"> izreka tega dovoljenja, je investitor dolžan:</w:t>
      </w:r>
    </w:p>
    <w:p w14:paraId="4203BF7A" w14:textId="77777777" w:rsidR="00B630D7" w:rsidRPr="00153F6D" w:rsidRDefault="00B630D7" w:rsidP="00AD0581">
      <w:pPr>
        <w:pStyle w:val="Zamik1"/>
      </w:pPr>
      <w:r w:rsidRPr="00153F6D">
        <w:t>v skladu z določbami 73. člena GZ-1 zagotoviti izdelavo projektne dokumentacije za izvedbo gradnje,</w:t>
      </w:r>
    </w:p>
    <w:p w14:paraId="24D594AC" w14:textId="77777777" w:rsidR="00B630D7" w:rsidRPr="00153F6D" w:rsidRDefault="00B630D7" w:rsidP="00AD0581">
      <w:pPr>
        <w:pStyle w:val="Zamik1"/>
      </w:pPr>
      <w:r w:rsidRPr="00153F6D">
        <w:t>v skladu z določbami prvega odstavka 74. člena GZ-1 imenovati nadzornika ter v skladu z določbami 75. člena GZ-1 zagotoviti zakoličenje objekta,</w:t>
      </w:r>
    </w:p>
    <w:p w14:paraId="30B54CCC" w14:textId="77777777" w:rsidR="00B630D7" w:rsidRPr="00153F6D" w:rsidRDefault="00B630D7" w:rsidP="00AD0581">
      <w:pPr>
        <w:pStyle w:val="Zamik1"/>
      </w:pPr>
      <w:r w:rsidRPr="00153F6D">
        <w:t>po pravnomočnosti gradbenega dovoljenja, na lastno odgovornost pa tudi po dokončnosti gradbenega dovoljenja, v skladu z določbami 5. in 76. člena GZ-1 prijaviti začetek gradnje,</w:t>
      </w:r>
    </w:p>
    <w:p w14:paraId="364FFE6F" w14:textId="77777777" w:rsidR="00B630D7" w:rsidRPr="00153F6D" w:rsidRDefault="00B630D7" w:rsidP="00AD0581">
      <w:pPr>
        <w:pStyle w:val="Zamik1"/>
      </w:pPr>
      <w:r w:rsidRPr="00153F6D">
        <w:lastRenderedPageBreak/>
        <w:t>v skladu z določbami 80. člena GZ-1 po dokončanju gradnje pri Ministrstvu za naravne vire in prostor vložiti zahtevo za izdajo uporabnega dovoljenja.</w:t>
      </w:r>
    </w:p>
    <w:p w14:paraId="43D19E4D" w14:textId="77777777" w:rsidR="00822AAE" w:rsidRPr="00153F6D" w:rsidRDefault="00822AAE" w:rsidP="00153F6D">
      <w:pPr>
        <w:spacing w:line="260" w:lineRule="exact"/>
      </w:pPr>
    </w:p>
    <w:p w14:paraId="08E7A98E" w14:textId="77777777" w:rsidR="00B630D7" w:rsidRPr="00153F6D" w:rsidRDefault="00B630D7" w:rsidP="00153F6D">
      <w:pPr>
        <w:pStyle w:val="Obrazloitev1"/>
      </w:pPr>
      <w:r w:rsidRPr="00153F6D">
        <w:t>Posebni stroški v postopku niso nastali in niso bili zaznamovani, zato je upravni organ skladno s petim odstavkom 213. člena ZUP, ki mu nalaga, da v izreku odločbe odloči tudi o tem, ali so nastali stroški postopka, o stroških postopka odločil, kot izhaja iz XII. točke izreka tega dovoljenja.</w:t>
      </w:r>
    </w:p>
    <w:p w14:paraId="3A607198" w14:textId="77777777" w:rsidR="00B630D7" w:rsidRPr="00153F6D" w:rsidRDefault="00B630D7" w:rsidP="00153F6D">
      <w:pPr>
        <w:pStyle w:val="Obrazloitev1"/>
        <w:numPr>
          <w:ilvl w:val="0"/>
          <w:numId w:val="0"/>
        </w:numPr>
      </w:pPr>
    </w:p>
    <w:p w14:paraId="20F2B939" w14:textId="77777777" w:rsidR="00B630D7" w:rsidRPr="00153F6D" w:rsidRDefault="00B630D7" w:rsidP="00153F6D">
      <w:pPr>
        <w:pStyle w:val="Obrazloitev1"/>
      </w:pPr>
      <w:r w:rsidRPr="00153F6D">
        <w:t xml:space="preserve">Na podlagi navedenega je upravni organ v skladu z določbami GZ -1 in ob upoštevanju določb Zakona o splošnem upravnem postopku (Uradni list RS, št. 24/06 – uradno prečiščeno besedilo, 105/06 – ZUS-1, 126/07, 65/08, 8/10, 82/13, 175/20 – ZIUOPDVE in 3/22 – </w:t>
      </w:r>
      <w:proofErr w:type="spellStart"/>
      <w:r w:rsidRPr="00153F6D">
        <w:t>ZDeb</w:t>
      </w:r>
      <w:proofErr w:type="spellEnd"/>
      <w:r w:rsidRPr="00153F6D">
        <w:t>), odločil tako, kot je navedeno v izreku tega dovoljenja.</w:t>
      </w:r>
    </w:p>
    <w:p w14:paraId="1AB893DB" w14:textId="77777777" w:rsidR="00B630D7" w:rsidRPr="00153F6D" w:rsidRDefault="00B630D7" w:rsidP="00153F6D">
      <w:pPr>
        <w:spacing w:line="260" w:lineRule="exact"/>
      </w:pPr>
    </w:p>
    <w:p w14:paraId="360CEB5C" w14:textId="48B7A08A" w:rsidR="00B630D7" w:rsidRPr="00153F6D" w:rsidRDefault="00B630D7" w:rsidP="00153F6D">
      <w:pPr>
        <w:pStyle w:val="Obrazloitev1"/>
      </w:pPr>
      <w:r w:rsidRPr="00153F6D">
        <w:t xml:space="preserve">Zakon o upravnih taksah (Uradni list RS, št. 106/10 – uradno prečiščeno besedilo, 14/15 – ZUUJFO, 84/15 – ZZelP-J, 32/16, 30/18 – </w:t>
      </w:r>
      <w:proofErr w:type="spellStart"/>
      <w:r w:rsidRPr="00153F6D">
        <w:t>ZKZaš</w:t>
      </w:r>
      <w:proofErr w:type="spellEnd"/>
      <w:r w:rsidRPr="00153F6D">
        <w:t xml:space="preserve"> in 189/20 – ZFRO) v 23. členu določa, da </w:t>
      </w:r>
      <w:r w:rsidR="00CA088D" w:rsidRPr="00153F6D">
        <w:t xml:space="preserve">osebe javnega prava </w:t>
      </w:r>
      <w:r w:rsidRPr="00153F6D">
        <w:t>upravne takse ne plačujejo.</w:t>
      </w:r>
    </w:p>
    <w:p w14:paraId="28AE081B" w14:textId="77777777" w:rsidR="00B630D7" w:rsidRPr="00153F6D" w:rsidRDefault="00B630D7" w:rsidP="00153F6D">
      <w:pPr>
        <w:pStyle w:val="Obrazloitev1"/>
        <w:numPr>
          <w:ilvl w:val="0"/>
          <w:numId w:val="0"/>
        </w:numPr>
      </w:pPr>
    </w:p>
    <w:p w14:paraId="3779CBED" w14:textId="77777777" w:rsidR="00B630D7" w:rsidRPr="00153F6D" w:rsidRDefault="00B630D7" w:rsidP="00153F6D">
      <w:pPr>
        <w:pStyle w:val="Obrazloitev1"/>
      </w:pPr>
      <w:r w:rsidRPr="00153F6D">
        <w:t>Ta odločba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 (65.b člen Uredbe o upravnem poslovanju (Uradni list RS, št. </w:t>
      </w:r>
      <w:hyperlink r:id="rId33" w:tgtFrame="_blank" w:tooltip="Uredba o upravnem poslovanju" w:history="1">
        <w:r w:rsidRPr="00153F6D">
          <w:t>9/18</w:t>
        </w:r>
      </w:hyperlink>
      <w:r w:rsidRPr="00153F6D">
        <w:t>, </w:t>
      </w:r>
      <w:hyperlink r:id="rId34" w:tgtFrame="_blank" w:tooltip="Uredba o spremembah in dopolnitvah Uredbe o upravnem poslovanju" w:history="1">
        <w:r w:rsidRPr="00153F6D">
          <w:t>14/20</w:t>
        </w:r>
      </w:hyperlink>
      <w:r w:rsidRPr="00153F6D">
        <w:t>, </w:t>
      </w:r>
      <w:hyperlink r:id="rId35" w:tgtFrame="_blank" w:tooltip="Uredba o spremembah in dopolnitvah Uredbe o upravnem poslovanju" w:history="1">
        <w:r w:rsidRPr="00153F6D">
          <w:t>167/20</w:t>
        </w:r>
      </w:hyperlink>
      <w:r w:rsidRPr="00153F6D">
        <w:t>, </w:t>
      </w:r>
      <w:hyperlink r:id="rId36" w:tgtFrame="_blank" w:tooltip="Uredba o spremembah in dopolnitvah Uredbe o upravnem poslovanju" w:history="1">
        <w:r w:rsidRPr="00153F6D">
          <w:t>172/21</w:t>
        </w:r>
      </w:hyperlink>
      <w:r w:rsidRPr="00153F6D">
        <w:t>, </w:t>
      </w:r>
      <w:hyperlink r:id="rId37" w:tgtFrame="_blank" w:tooltip="Uredba o spremembah in dopolnitvah Uredbe o upravnem poslovanju" w:history="1">
        <w:r w:rsidRPr="00153F6D">
          <w:t>68/22</w:t>
        </w:r>
      </w:hyperlink>
      <w:r w:rsidRPr="00153F6D">
        <w:t>, </w:t>
      </w:r>
      <w:hyperlink r:id="rId38" w:tgtFrame="_blank" w:tooltip="Uredba o spremembah in dopolnitvah Uredbe o upravnem poslovanju" w:history="1">
        <w:r w:rsidRPr="00153F6D">
          <w:t>89/22</w:t>
        </w:r>
      </w:hyperlink>
      <w:r w:rsidRPr="00153F6D">
        <w:t>, </w:t>
      </w:r>
      <w:hyperlink r:id="rId39" w:tgtFrame="_blank" w:tooltip="Uredba o dopolnitvi Uredbe o upravnem poslovanju" w:history="1">
        <w:r w:rsidRPr="00153F6D">
          <w:t>135/22</w:t>
        </w:r>
      </w:hyperlink>
      <w:r w:rsidRPr="00153F6D">
        <w:t> in </w:t>
      </w:r>
      <w:hyperlink r:id="rId40" w:tgtFrame="_blank" w:tooltip="Uredba o dopolnitvi Uredbe o upravnem poslovanju" w:history="1">
        <w:r w:rsidRPr="00153F6D">
          <w:t>77/23</w:t>
        </w:r>
      </w:hyperlink>
      <w:r w:rsidRPr="00153F6D">
        <w:t>).</w:t>
      </w:r>
    </w:p>
    <w:p w14:paraId="56910DF3" w14:textId="77777777" w:rsidR="00B630D7" w:rsidRDefault="00B630D7" w:rsidP="00153F6D">
      <w:pPr>
        <w:spacing w:line="260" w:lineRule="exact"/>
      </w:pPr>
    </w:p>
    <w:p w14:paraId="07971E60" w14:textId="77777777" w:rsidR="00AD0581" w:rsidRPr="00153F6D" w:rsidRDefault="00AD0581" w:rsidP="00153F6D">
      <w:pPr>
        <w:spacing w:line="260" w:lineRule="exact"/>
      </w:pPr>
    </w:p>
    <w:p w14:paraId="15D10EBA" w14:textId="77777777" w:rsidR="00B630D7" w:rsidRPr="00153F6D" w:rsidRDefault="00B630D7" w:rsidP="00153F6D">
      <w:pPr>
        <w:spacing w:line="260" w:lineRule="exact"/>
        <w:rPr>
          <w:b/>
        </w:rPr>
      </w:pPr>
      <w:r w:rsidRPr="00153F6D">
        <w:rPr>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3B211B19" w14:textId="77777777" w:rsidR="00BC3E01" w:rsidRDefault="00BC3E01" w:rsidP="00153F6D">
      <w:pPr>
        <w:spacing w:line="260" w:lineRule="exact"/>
      </w:pPr>
    </w:p>
    <w:p w14:paraId="61134519" w14:textId="77777777" w:rsidR="00AD0581" w:rsidRDefault="00AD0581" w:rsidP="00153F6D">
      <w:pPr>
        <w:spacing w:line="260" w:lineRule="exact"/>
      </w:pPr>
    </w:p>
    <w:p w14:paraId="106C6D88" w14:textId="77777777" w:rsidR="00852848" w:rsidRPr="00153F6D" w:rsidRDefault="00852848" w:rsidP="00153F6D">
      <w:pPr>
        <w:spacing w:line="260" w:lineRule="exact"/>
      </w:pPr>
    </w:p>
    <w:p w14:paraId="049A836E" w14:textId="77777777" w:rsidR="00BC3E01" w:rsidRPr="00153F6D" w:rsidRDefault="00BC3E01" w:rsidP="00153F6D">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BC3E01" w:rsidRPr="00153F6D" w14:paraId="7DB95625" w14:textId="77777777" w:rsidTr="009D6058">
        <w:tc>
          <w:tcPr>
            <w:tcW w:w="5032" w:type="dxa"/>
          </w:tcPr>
          <w:p w14:paraId="36B0D02E" w14:textId="77777777" w:rsidR="00BC3E01" w:rsidRPr="00153F6D" w:rsidRDefault="00BC3E01" w:rsidP="00153F6D">
            <w:pPr>
              <w:spacing w:line="260" w:lineRule="exact"/>
            </w:pPr>
          </w:p>
        </w:tc>
        <w:tc>
          <w:tcPr>
            <w:tcW w:w="3473" w:type="dxa"/>
          </w:tcPr>
          <w:p w14:paraId="382F378C" w14:textId="77777777" w:rsidR="00BC3E01" w:rsidRPr="00153F6D" w:rsidRDefault="00BC3E01" w:rsidP="00153F6D">
            <w:pPr>
              <w:spacing w:line="260" w:lineRule="exact"/>
            </w:pPr>
            <w:r w:rsidRPr="00153F6D">
              <w:t>Sandi Rutar</w:t>
            </w:r>
          </w:p>
          <w:p w14:paraId="0672D09A" w14:textId="77777777" w:rsidR="00BC3E01" w:rsidRPr="00153F6D" w:rsidRDefault="00BC3E01" w:rsidP="00153F6D">
            <w:pPr>
              <w:spacing w:line="260" w:lineRule="exact"/>
            </w:pPr>
            <w:r w:rsidRPr="00153F6D">
              <w:t>Vodja Sektorja za dovoljenja</w:t>
            </w:r>
          </w:p>
        </w:tc>
      </w:tr>
    </w:tbl>
    <w:p w14:paraId="13BC1D1E" w14:textId="77777777" w:rsidR="00852848" w:rsidRDefault="00852848" w:rsidP="00153F6D">
      <w:pPr>
        <w:spacing w:line="260" w:lineRule="exact"/>
      </w:pPr>
    </w:p>
    <w:p w14:paraId="6A0F12DB" w14:textId="4D56BDCC" w:rsidR="00BC3E01" w:rsidRPr="00153F6D" w:rsidRDefault="00BC3E01" w:rsidP="00153F6D">
      <w:pPr>
        <w:spacing w:line="260" w:lineRule="exact"/>
      </w:pPr>
      <w:r w:rsidRPr="00153F6D">
        <w:t>Postopek vodil</w:t>
      </w:r>
      <w:r w:rsidR="00AD0581">
        <w:t>e</w:t>
      </w:r>
      <w:r w:rsidRPr="00153F6D">
        <w:t>:</w:t>
      </w:r>
    </w:p>
    <w:p w14:paraId="5F534668" w14:textId="77777777" w:rsidR="00BC3E01" w:rsidRPr="00153F6D" w:rsidRDefault="00BC3E01" w:rsidP="00153F6D">
      <w:pPr>
        <w:spacing w:line="260" w:lineRule="exact"/>
      </w:pPr>
    </w:p>
    <w:p w14:paraId="6C42149E" w14:textId="77777777" w:rsidR="00BC3E01" w:rsidRDefault="00BC3E01" w:rsidP="00153F6D">
      <w:pPr>
        <w:spacing w:line="260" w:lineRule="exact"/>
      </w:pPr>
    </w:p>
    <w:p w14:paraId="04407CC1" w14:textId="77777777" w:rsidR="00852848" w:rsidRPr="00153F6D" w:rsidRDefault="00852848" w:rsidP="00153F6D">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BC3E01" w:rsidRPr="00153F6D" w14:paraId="4DB13219" w14:textId="77777777" w:rsidTr="009D6058">
        <w:tc>
          <w:tcPr>
            <w:tcW w:w="5032" w:type="dxa"/>
          </w:tcPr>
          <w:p w14:paraId="3E1DE9BC" w14:textId="77777777" w:rsidR="00BC3E01" w:rsidRPr="00153F6D" w:rsidRDefault="00BC3E01" w:rsidP="00153F6D">
            <w:pPr>
              <w:spacing w:line="260" w:lineRule="exact"/>
            </w:pPr>
            <w:r w:rsidRPr="00153F6D">
              <w:t xml:space="preserve">Helena Čebašek Dežman, </w:t>
            </w:r>
            <w:proofErr w:type="spellStart"/>
            <w:r w:rsidRPr="00153F6D">
              <w:t>univ.dipl.prav</w:t>
            </w:r>
            <w:proofErr w:type="spellEnd"/>
            <w:r w:rsidRPr="00153F6D">
              <w:t>.</w:t>
            </w:r>
          </w:p>
          <w:p w14:paraId="1C9CA059" w14:textId="77777777" w:rsidR="00BC3E01" w:rsidRPr="00153F6D" w:rsidRDefault="00BC3E01" w:rsidP="00153F6D">
            <w:pPr>
              <w:spacing w:line="260" w:lineRule="exact"/>
            </w:pPr>
            <w:r w:rsidRPr="00153F6D">
              <w:t>Podsekretarka</w:t>
            </w:r>
          </w:p>
        </w:tc>
        <w:tc>
          <w:tcPr>
            <w:tcW w:w="3473" w:type="dxa"/>
          </w:tcPr>
          <w:p w14:paraId="3FC04203" w14:textId="77777777" w:rsidR="00BC3E01" w:rsidRPr="00153F6D" w:rsidRDefault="00BC3E01" w:rsidP="00153F6D">
            <w:pPr>
              <w:spacing w:line="260" w:lineRule="exact"/>
            </w:pPr>
          </w:p>
        </w:tc>
      </w:tr>
    </w:tbl>
    <w:p w14:paraId="21DBCE16" w14:textId="77777777" w:rsidR="00BC3E01" w:rsidRDefault="00BC3E01" w:rsidP="00153F6D">
      <w:pPr>
        <w:spacing w:line="260" w:lineRule="exact"/>
      </w:pPr>
    </w:p>
    <w:p w14:paraId="1BAAE14F" w14:textId="77777777" w:rsidR="00852848" w:rsidRDefault="00852848" w:rsidP="00153F6D">
      <w:pPr>
        <w:spacing w:line="260" w:lineRule="exact"/>
      </w:pPr>
    </w:p>
    <w:p w14:paraId="07FFFB18" w14:textId="77777777" w:rsidR="00AD0581" w:rsidRPr="00153F6D" w:rsidRDefault="00AD0581" w:rsidP="00153F6D">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DA3B09" w:rsidRPr="00153F6D" w14:paraId="63720199" w14:textId="77777777" w:rsidTr="00EE77DE">
        <w:tc>
          <w:tcPr>
            <w:tcW w:w="5032" w:type="dxa"/>
          </w:tcPr>
          <w:p w14:paraId="13E02B59" w14:textId="77777777" w:rsidR="00DA3B09" w:rsidRPr="00153F6D" w:rsidRDefault="00DA3B09" w:rsidP="00153F6D">
            <w:pPr>
              <w:autoSpaceDE w:val="0"/>
              <w:autoSpaceDN w:val="0"/>
              <w:adjustRightInd w:val="0"/>
              <w:spacing w:line="260" w:lineRule="exact"/>
            </w:pPr>
            <w:r w:rsidRPr="00153F6D">
              <w:t xml:space="preserve">Vanja Fink Zalar, </w:t>
            </w:r>
            <w:proofErr w:type="spellStart"/>
            <w:r w:rsidRPr="00153F6D">
              <w:t>univ.dipl.inž.arh</w:t>
            </w:r>
            <w:proofErr w:type="spellEnd"/>
            <w:r w:rsidRPr="00153F6D">
              <w:t>.</w:t>
            </w:r>
          </w:p>
          <w:p w14:paraId="19EBBF4A" w14:textId="77777777" w:rsidR="00DA3B09" w:rsidRPr="00153F6D" w:rsidRDefault="00DA3B09" w:rsidP="00153F6D">
            <w:pPr>
              <w:autoSpaceDE w:val="0"/>
              <w:autoSpaceDN w:val="0"/>
              <w:adjustRightInd w:val="0"/>
              <w:spacing w:line="260" w:lineRule="exact"/>
            </w:pPr>
            <w:r w:rsidRPr="00153F6D">
              <w:t>Podsekretarka</w:t>
            </w:r>
          </w:p>
        </w:tc>
        <w:tc>
          <w:tcPr>
            <w:tcW w:w="3473" w:type="dxa"/>
          </w:tcPr>
          <w:p w14:paraId="04163814" w14:textId="77777777" w:rsidR="00DA3B09" w:rsidRPr="00153F6D" w:rsidRDefault="00DA3B09" w:rsidP="00153F6D">
            <w:pPr>
              <w:spacing w:line="260" w:lineRule="exact"/>
            </w:pPr>
          </w:p>
        </w:tc>
      </w:tr>
    </w:tbl>
    <w:p w14:paraId="1A1BA49E" w14:textId="32FC4B44" w:rsidR="00BC3E01" w:rsidRDefault="00BC3E01" w:rsidP="00153F6D">
      <w:pPr>
        <w:spacing w:line="260" w:lineRule="exact"/>
      </w:pPr>
    </w:p>
    <w:p w14:paraId="6553962B" w14:textId="77777777" w:rsidR="00AD0581" w:rsidRDefault="00AD0581" w:rsidP="00153F6D">
      <w:pPr>
        <w:spacing w:line="260" w:lineRule="exact"/>
      </w:pPr>
    </w:p>
    <w:p w14:paraId="584B54D0" w14:textId="77777777" w:rsidR="00852848" w:rsidRPr="00153F6D" w:rsidRDefault="00852848" w:rsidP="00153F6D">
      <w:pPr>
        <w:spacing w:line="260" w:lineRule="exact"/>
      </w:pPr>
    </w:p>
    <w:tbl>
      <w:tblPr>
        <w:tblW w:w="8505" w:type="dxa"/>
        <w:tblLayout w:type="fixed"/>
        <w:tblCellMar>
          <w:left w:w="70" w:type="dxa"/>
          <w:right w:w="70" w:type="dxa"/>
        </w:tblCellMar>
        <w:tblLook w:val="0000" w:firstRow="0" w:lastRow="0" w:firstColumn="0" w:lastColumn="0" w:noHBand="0" w:noVBand="0"/>
      </w:tblPr>
      <w:tblGrid>
        <w:gridCol w:w="5032"/>
        <w:gridCol w:w="3473"/>
      </w:tblGrid>
      <w:tr w:rsidR="00DA3B09" w:rsidRPr="00153F6D" w14:paraId="1F9B5A1B" w14:textId="77777777" w:rsidTr="00EE77DE">
        <w:tc>
          <w:tcPr>
            <w:tcW w:w="5032" w:type="dxa"/>
          </w:tcPr>
          <w:p w14:paraId="539C5295" w14:textId="77777777" w:rsidR="00DA3B09" w:rsidRPr="00153F6D" w:rsidRDefault="00DA3B09" w:rsidP="00153F6D">
            <w:pPr>
              <w:autoSpaceDE w:val="0"/>
              <w:autoSpaceDN w:val="0"/>
              <w:adjustRightInd w:val="0"/>
              <w:spacing w:line="260" w:lineRule="exact"/>
            </w:pPr>
            <w:r w:rsidRPr="00153F6D">
              <w:t>Mateja Zupan, univ. dipl. kem.</w:t>
            </w:r>
          </w:p>
          <w:p w14:paraId="2F18F173" w14:textId="77777777" w:rsidR="00DA3B09" w:rsidRPr="00153F6D" w:rsidRDefault="00DA3B09" w:rsidP="00153F6D">
            <w:pPr>
              <w:autoSpaceDE w:val="0"/>
              <w:autoSpaceDN w:val="0"/>
              <w:adjustRightInd w:val="0"/>
              <w:spacing w:line="260" w:lineRule="exact"/>
            </w:pPr>
            <w:r w:rsidRPr="00153F6D">
              <w:t>podsekretarka</w:t>
            </w:r>
          </w:p>
        </w:tc>
        <w:tc>
          <w:tcPr>
            <w:tcW w:w="3473" w:type="dxa"/>
          </w:tcPr>
          <w:p w14:paraId="6AF3A204" w14:textId="77777777" w:rsidR="00DA3B09" w:rsidRPr="00153F6D" w:rsidRDefault="00DA3B09" w:rsidP="00153F6D">
            <w:pPr>
              <w:spacing w:line="260" w:lineRule="exact"/>
            </w:pPr>
          </w:p>
        </w:tc>
      </w:tr>
    </w:tbl>
    <w:p w14:paraId="10DAE2CD" w14:textId="3B234860" w:rsidR="00DA3B09" w:rsidRPr="00153F6D" w:rsidRDefault="00DA3B09" w:rsidP="00153F6D">
      <w:pPr>
        <w:spacing w:line="260" w:lineRule="exact"/>
      </w:pPr>
    </w:p>
    <w:sectPr w:rsidR="00DA3B09" w:rsidRPr="00153F6D" w:rsidSect="00153F6D">
      <w:headerReference w:type="default" r:id="rId41"/>
      <w:footerReference w:type="default" r:id="rId42"/>
      <w:headerReference w:type="first" r:id="rId4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D9FF" w14:textId="77777777" w:rsidR="005E2A2B" w:rsidRDefault="005E2A2B">
      <w:r>
        <w:separator/>
      </w:r>
    </w:p>
  </w:endnote>
  <w:endnote w:type="continuationSeparator" w:id="0">
    <w:p w14:paraId="1B1862BC" w14:textId="77777777" w:rsidR="005E2A2B" w:rsidRDefault="005E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ter">
    <w:altName w:val="Calibri"/>
    <w:charset w:val="00"/>
    <w:family w:val="swiss"/>
    <w:pitch w:val="variable"/>
    <w:sig w:usb0="E00002FF" w:usb1="1200A1FF" w:usb2="00000001"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E9F3" w14:textId="5C4B7419" w:rsidR="00E13999" w:rsidRDefault="00E13999" w:rsidP="00E13999">
    <w:pPr>
      <w:jc w:val="right"/>
    </w:pPr>
    <w:r>
      <w:fldChar w:fldCharType="begin"/>
    </w:r>
    <w:r>
      <w:instrText xml:space="preserve"> PAGE   \* MERGEFORMAT </w:instrText>
    </w:r>
    <w:r>
      <w:fldChar w:fldCharType="separate"/>
    </w:r>
    <w:r>
      <w:rPr>
        <w:noProof/>
      </w:rPr>
      <w:t>3</w:t>
    </w:r>
    <w:r>
      <w:fldChar w:fldCharType="end"/>
    </w:r>
    <w:r>
      <w:t>/</w:t>
    </w:r>
    <w:fldSimple w:instr=" NUMPAGES   \* MERGEFORMAT ">
      <w:r>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51D89" w14:textId="77777777" w:rsidR="005E2A2B" w:rsidRDefault="005E2A2B">
      <w:r>
        <w:separator/>
      </w:r>
    </w:p>
  </w:footnote>
  <w:footnote w:type="continuationSeparator" w:id="0">
    <w:p w14:paraId="049E842F" w14:textId="77777777" w:rsidR="005E2A2B" w:rsidRDefault="005E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9F0" w14:textId="77777777" w:rsidR="005E2A2B" w:rsidRPr="00AB28A1" w:rsidRDefault="005E2A2B" w:rsidP="007D75CF">
    <w:pPr>
      <w:spacing w:line="240" w:lineRule="exact"/>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D9F3" w14:textId="77777777" w:rsidR="005E2A2B" w:rsidRPr="0050384C" w:rsidRDefault="005E2A2B" w:rsidP="0050384C">
    <w:pPr>
      <w:autoSpaceDE w:val="0"/>
      <w:autoSpaceDN w:val="0"/>
      <w:adjustRightInd w:val="0"/>
      <w:spacing w:line="260" w:lineRule="exact"/>
    </w:pPr>
    <w:r w:rsidRPr="0050384C">
      <w:rPr>
        <w:noProof/>
        <w:lang w:eastAsia="sl-SI"/>
      </w:rPr>
      <w:drawing>
        <wp:anchor distT="0" distB="0" distL="114300" distR="114300" simplePos="0" relativeHeight="251658752" behindDoc="1" locked="0" layoutInCell="1" allowOverlap="1" wp14:anchorId="5057D9FC" wp14:editId="5057D9FD">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Pr="0050384C">
      <w:rPr>
        <w:noProof/>
        <w:szCs w:val="20"/>
        <w:lang w:eastAsia="sl-SI"/>
      </w:rPr>
      <mc:AlternateContent>
        <mc:Choice Requires="wps">
          <w:drawing>
            <wp:anchor distT="0" distB="0" distL="114300" distR="114300" simplePos="0" relativeHeight="251657728" behindDoc="1" locked="0" layoutInCell="0" allowOverlap="1" wp14:anchorId="5057D9FE" wp14:editId="5057D9F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B644"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5057D9F4" w14:textId="77777777" w:rsidR="005E2A2B" w:rsidRPr="0050384C" w:rsidRDefault="005E2A2B" w:rsidP="0050384C">
    <w:pPr>
      <w:tabs>
        <w:tab w:val="left" w:pos="5112"/>
      </w:tabs>
      <w:spacing w:line="260" w:lineRule="exact"/>
    </w:pPr>
  </w:p>
  <w:p w14:paraId="5057D9F5" w14:textId="77777777" w:rsidR="005E2A2B" w:rsidRPr="0050384C" w:rsidRDefault="005E2A2B" w:rsidP="0050384C">
    <w:pPr>
      <w:tabs>
        <w:tab w:val="left" w:pos="5112"/>
      </w:tabs>
      <w:spacing w:line="260" w:lineRule="exact"/>
      <w:rPr>
        <w:sz w:val="16"/>
        <w:szCs w:val="16"/>
      </w:rPr>
    </w:pPr>
  </w:p>
  <w:p w14:paraId="5057D9F6" w14:textId="77777777" w:rsidR="005E2A2B" w:rsidRPr="0050384C" w:rsidRDefault="005E2A2B" w:rsidP="0050384C">
    <w:pPr>
      <w:tabs>
        <w:tab w:val="left" w:pos="5112"/>
      </w:tabs>
      <w:spacing w:line="260" w:lineRule="exact"/>
      <w:rPr>
        <w:sz w:val="16"/>
        <w:szCs w:val="16"/>
      </w:rPr>
    </w:pPr>
    <w:r w:rsidRPr="0050384C">
      <w:rPr>
        <w:sz w:val="16"/>
        <w:szCs w:val="16"/>
      </w:rPr>
      <w:t>Dunajska cesta 48, 1000 Ljubljana</w:t>
    </w:r>
    <w:r w:rsidRPr="0050384C">
      <w:rPr>
        <w:sz w:val="16"/>
        <w:szCs w:val="16"/>
      </w:rPr>
      <w:tab/>
      <w:t>T: 01 478 70 00</w:t>
    </w:r>
  </w:p>
  <w:p w14:paraId="668490D2" w14:textId="77777777" w:rsidR="005E2A2B" w:rsidRPr="0050384C" w:rsidRDefault="005E2A2B" w:rsidP="0050384C">
    <w:pPr>
      <w:tabs>
        <w:tab w:val="left" w:pos="5112"/>
      </w:tabs>
      <w:spacing w:line="260" w:lineRule="exact"/>
      <w:rPr>
        <w:sz w:val="16"/>
        <w:szCs w:val="16"/>
      </w:rPr>
    </w:pPr>
    <w:r w:rsidRPr="0050384C">
      <w:rPr>
        <w:sz w:val="16"/>
        <w:szCs w:val="16"/>
      </w:rPr>
      <w:tab/>
      <w:t>F: 01 478 74 25</w:t>
    </w:r>
  </w:p>
  <w:p w14:paraId="5057D9F8" w14:textId="3BBD4172" w:rsidR="005E2A2B" w:rsidRPr="0050384C" w:rsidRDefault="005E2A2B" w:rsidP="0050384C">
    <w:pPr>
      <w:tabs>
        <w:tab w:val="left" w:pos="5112"/>
      </w:tabs>
      <w:spacing w:line="260" w:lineRule="exact"/>
      <w:rPr>
        <w:sz w:val="16"/>
        <w:szCs w:val="16"/>
      </w:rPr>
    </w:pPr>
    <w:r w:rsidRPr="0050384C">
      <w:rPr>
        <w:sz w:val="16"/>
        <w:szCs w:val="16"/>
      </w:rPr>
      <w:tab/>
      <w:t>E: gp.mnvp@gov.si</w:t>
    </w:r>
  </w:p>
  <w:p w14:paraId="5057D9F9" w14:textId="77777777" w:rsidR="005E2A2B" w:rsidRPr="0050384C" w:rsidRDefault="005E2A2B" w:rsidP="0050384C">
    <w:pPr>
      <w:tabs>
        <w:tab w:val="left" w:pos="5112"/>
      </w:tabs>
      <w:spacing w:line="260" w:lineRule="exact"/>
      <w:rPr>
        <w:sz w:val="16"/>
        <w:szCs w:val="16"/>
      </w:rPr>
    </w:pPr>
    <w:r w:rsidRPr="0050384C">
      <w:rPr>
        <w:sz w:val="16"/>
        <w:szCs w:val="16"/>
      </w:rPr>
      <w:tab/>
      <w:t>www.mnvp.gov.si</w:t>
    </w:r>
  </w:p>
  <w:p w14:paraId="5057D9FA" w14:textId="77777777" w:rsidR="005E2A2B" w:rsidRPr="0050384C" w:rsidRDefault="005E2A2B" w:rsidP="0050384C">
    <w:pPr>
      <w:spacing w:line="2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C20"/>
    <w:multiLevelType w:val="multilevel"/>
    <w:tmpl w:val="DD743E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0D0599"/>
    <w:multiLevelType w:val="multilevel"/>
    <w:tmpl w:val="C25A91C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3" w15:restartNumberingAfterBreak="0">
    <w:nsid w:val="261126DF"/>
    <w:multiLevelType w:val="hybridMultilevel"/>
    <w:tmpl w:val="34807286"/>
    <w:lvl w:ilvl="0" w:tplc="16A06588">
      <w:numFmt w:val="bullet"/>
      <w:pStyle w:val="Zamik1"/>
      <w:lvlText w:val="-"/>
      <w:lvlJc w:val="left"/>
      <w:pPr>
        <w:ind w:left="720" w:hanging="360"/>
      </w:pPr>
      <w:rPr>
        <w:rFonts w:ascii="Inter" w:eastAsia="Calibri" w:hAnsi="Inter"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925998"/>
    <w:multiLevelType w:val="multilevel"/>
    <w:tmpl w:val="5D58602C"/>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5A377FC"/>
    <w:multiLevelType w:val="multilevel"/>
    <w:tmpl w:val="5D58602C"/>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1255B1E"/>
    <w:multiLevelType w:val="hybridMultilevel"/>
    <w:tmpl w:val="4B88F7C0"/>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9"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10"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1" w15:restartNumberingAfterBreak="0">
    <w:nsid w:val="5108692D"/>
    <w:multiLevelType w:val="multilevel"/>
    <w:tmpl w:val="5D58602C"/>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54170EC"/>
    <w:multiLevelType w:val="multilevel"/>
    <w:tmpl w:val="34EC8D80"/>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7B74B3E"/>
    <w:multiLevelType w:val="hybridMultilevel"/>
    <w:tmpl w:val="587C1C7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D46561"/>
    <w:multiLevelType w:val="multilevel"/>
    <w:tmpl w:val="F0B62C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6" w15:restartNumberingAfterBreak="0">
    <w:nsid w:val="66261034"/>
    <w:multiLevelType w:val="multilevel"/>
    <w:tmpl w:val="952430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F4B6327"/>
    <w:multiLevelType w:val="multilevel"/>
    <w:tmpl w:val="5D58602C"/>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85348D6"/>
    <w:multiLevelType w:val="hybridMultilevel"/>
    <w:tmpl w:val="0B3AEA32"/>
    <w:lvl w:ilvl="0" w:tplc="527AA262">
      <w:numFmt w:val="bullet"/>
      <w:lvlText w:val="-"/>
      <w:lvlJc w:val="left"/>
      <w:pPr>
        <w:ind w:left="720" w:hanging="360"/>
      </w:pPr>
      <w:rPr>
        <w:rFonts w:ascii="Inter" w:eastAsia="Calibri" w:hAnsi="Inter"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73931037">
    <w:abstractNumId w:val="12"/>
  </w:num>
  <w:num w:numId="2" w16cid:durableId="1825581576">
    <w:abstractNumId w:val="2"/>
  </w:num>
  <w:num w:numId="3" w16cid:durableId="2118139180">
    <w:abstractNumId w:val="10"/>
  </w:num>
  <w:num w:numId="4" w16cid:durableId="1363507449">
    <w:abstractNumId w:val="15"/>
  </w:num>
  <w:num w:numId="5" w16cid:durableId="1545866737">
    <w:abstractNumId w:val="6"/>
  </w:num>
  <w:num w:numId="6" w16cid:durableId="866678732">
    <w:abstractNumId w:val="9"/>
  </w:num>
  <w:num w:numId="7" w16cid:durableId="997348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429622">
    <w:abstractNumId w:val="4"/>
  </w:num>
  <w:num w:numId="9" w16cid:durableId="1052538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4508970">
    <w:abstractNumId w:val="17"/>
  </w:num>
  <w:num w:numId="11" w16cid:durableId="1587498917">
    <w:abstractNumId w:val="3"/>
  </w:num>
  <w:num w:numId="12" w16cid:durableId="1883249755">
    <w:abstractNumId w:val="18"/>
  </w:num>
  <w:num w:numId="13" w16cid:durableId="1438259098">
    <w:abstractNumId w:val="13"/>
  </w:num>
  <w:num w:numId="14" w16cid:durableId="268657862">
    <w:abstractNumId w:val="1"/>
  </w:num>
  <w:num w:numId="15" w16cid:durableId="1234851697">
    <w:abstractNumId w:val="5"/>
  </w:num>
  <w:num w:numId="16" w16cid:durableId="1016614505">
    <w:abstractNumId w:val="11"/>
  </w:num>
  <w:num w:numId="17" w16cid:durableId="581569523">
    <w:abstractNumId w:val="7"/>
  </w:num>
  <w:num w:numId="18" w16cid:durableId="43410078">
    <w:abstractNumId w:val="14"/>
  </w:num>
  <w:num w:numId="19" w16cid:durableId="313484805">
    <w:abstractNumId w:val="16"/>
  </w:num>
  <w:num w:numId="20" w16cid:durableId="6534849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4745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E7"/>
    <w:rsid w:val="000015C6"/>
    <w:rsid w:val="000065F7"/>
    <w:rsid w:val="000076D4"/>
    <w:rsid w:val="00011306"/>
    <w:rsid w:val="0001550E"/>
    <w:rsid w:val="00023A88"/>
    <w:rsid w:val="00024F8B"/>
    <w:rsid w:val="00026507"/>
    <w:rsid w:val="00027744"/>
    <w:rsid w:val="00030A58"/>
    <w:rsid w:val="00031131"/>
    <w:rsid w:val="000355D3"/>
    <w:rsid w:val="0004252A"/>
    <w:rsid w:val="000537CB"/>
    <w:rsid w:val="00061B64"/>
    <w:rsid w:val="00062FEB"/>
    <w:rsid w:val="000778E0"/>
    <w:rsid w:val="00085E56"/>
    <w:rsid w:val="000961CF"/>
    <w:rsid w:val="00096702"/>
    <w:rsid w:val="000973A8"/>
    <w:rsid w:val="000A49A0"/>
    <w:rsid w:val="000A5663"/>
    <w:rsid w:val="000A7238"/>
    <w:rsid w:val="000A7DB6"/>
    <w:rsid w:val="000B68E4"/>
    <w:rsid w:val="000C4DBF"/>
    <w:rsid w:val="000D04F2"/>
    <w:rsid w:val="000D1D30"/>
    <w:rsid w:val="000E0552"/>
    <w:rsid w:val="000E1264"/>
    <w:rsid w:val="000F5BBF"/>
    <w:rsid w:val="00103B17"/>
    <w:rsid w:val="00106C05"/>
    <w:rsid w:val="00112643"/>
    <w:rsid w:val="00112D64"/>
    <w:rsid w:val="001130A2"/>
    <w:rsid w:val="00120C8F"/>
    <w:rsid w:val="00123650"/>
    <w:rsid w:val="00123771"/>
    <w:rsid w:val="00130497"/>
    <w:rsid w:val="001344D6"/>
    <w:rsid w:val="001357B2"/>
    <w:rsid w:val="0014168A"/>
    <w:rsid w:val="001438EB"/>
    <w:rsid w:val="00151655"/>
    <w:rsid w:val="00151D0D"/>
    <w:rsid w:val="00153AD0"/>
    <w:rsid w:val="00153F6D"/>
    <w:rsid w:val="00155A15"/>
    <w:rsid w:val="00164BE3"/>
    <w:rsid w:val="00166ED6"/>
    <w:rsid w:val="00171560"/>
    <w:rsid w:val="001731DE"/>
    <w:rsid w:val="001755FE"/>
    <w:rsid w:val="00177DF9"/>
    <w:rsid w:val="00177E15"/>
    <w:rsid w:val="00181FF4"/>
    <w:rsid w:val="00185278"/>
    <w:rsid w:val="0018579A"/>
    <w:rsid w:val="001A319B"/>
    <w:rsid w:val="001A5618"/>
    <w:rsid w:val="001B0AA4"/>
    <w:rsid w:val="001B1E75"/>
    <w:rsid w:val="001B1F06"/>
    <w:rsid w:val="001B596D"/>
    <w:rsid w:val="001C0633"/>
    <w:rsid w:val="001C17B3"/>
    <w:rsid w:val="001C3793"/>
    <w:rsid w:val="001C40CC"/>
    <w:rsid w:val="001C592B"/>
    <w:rsid w:val="001D25FA"/>
    <w:rsid w:val="001D3A00"/>
    <w:rsid w:val="001D7DBC"/>
    <w:rsid w:val="001E474C"/>
    <w:rsid w:val="001E67A0"/>
    <w:rsid w:val="001E741F"/>
    <w:rsid w:val="001F2A80"/>
    <w:rsid w:val="00200E49"/>
    <w:rsid w:val="00202A77"/>
    <w:rsid w:val="00211C78"/>
    <w:rsid w:val="00224592"/>
    <w:rsid w:val="0022507D"/>
    <w:rsid w:val="00225F94"/>
    <w:rsid w:val="00234EFC"/>
    <w:rsid w:val="00235A88"/>
    <w:rsid w:val="00236F5A"/>
    <w:rsid w:val="00241947"/>
    <w:rsid w:val="002505C7"/>
    <w:rsid w:val="00254B65"/>
    <w:rsid w:val="00271CE5"/>
    <w:rsid w:val="00282020"/>
    <w:rsid w:val="00284C02"/>
    <w:rsid w:val="00286847"/>
    <w:rsid w:val="0029295E"/>
    <w:rsid w:val="002A026E"/>
    <w:rsid w:val="002A06CC"/>
    <w:rsid w:val="002A4479"/>
    <w:rsid w:val="002A7A34"/>
    <w:rsid w:val="002B4B91"/>
    <w:rsid w:val="002B7A82"/>
    <w:rsid w:val="002C04CB"/>
    <w:rsid w:val="002C75D5"/>
    <w:rsid w:val="002D1010"/>
    <w:rsid w:val="002D30E3"/>
    <w:rsid w:val="002D545B"/>
    <w:rsid w:val="002D58CF"/>
    <w:rsid w:val="002E61AA"/>
    <w:rsid w:val="002E7CE1"/>
    <w:rsid w:val="002F48F0"/>
    <w:rsid w:val="002F6C27"/>
    <w:rsid w:val="002F6DF5"/>
    <w:rsid w:val="00300324"/>
    <w:rsid w:val="0030700D"/>
    <w:rsid w:val="00310B6A"/>
    <w:rsid w:val="00312512"/>
    <w:rsid w:val="003127CC"/>
    <w:rsid w:val="003138CE"/>
    <w:rsid w:val="003252FB"/>
    <w:rsid w:val="0033569A"/>
    <w:rsid w:val="00342DBD"/>
    <w:rsid w:val="00343D5D"/>
    <w:rsid w:val="00346D97"/>
    <w:rsid w:val="00347058"/>
    <w:rsid w:val="003507F6"/>
    <w:rsid w:val="00352DF4"/>
    <w:rsid w:val="00356149"/>
    <w:rsid w:val="003565D0"/>
    <w:rsid w:val="003636BF"/>
    <w:rsid w:val="003657DF"/>
    <w:rsid w:val="003703C7"/>
    <w:rsid w:val="00373509"/>
    <w:rsid w:val="0037479F"/>
    <w:rsid w:val="003809B3"/>
    <w:rsid w:val="0038170E"/>
    <w:rsid w:val="003845B4"/>
    <w:rsid w:val="00387B1A"/>
    <w:rsid w:val="00387B2E"/>
    <w:rsid w:val="003907D2"/>
    <w:rsid w:val="00390D86"/>
    <w:rsid w:val="0039112A"/>
    <w:rsid w:val="003A4811"/>
    <w:rsid w:val="003B3DE6"/>
    <w:rsid w:val="003B6126"/>
    <w:rsid w:val="003C2CF3"/>
    <w:rsid w:val="003C51DF"/>
    <w:rsid w:val="003D6428"/>
    <w:rsid w:val="003E1C74"/>
    <w:rsid w:val="003E20D2"/>
    <w:rsid w:val="003E2779"/>
    <w:rsid w:val="003E74D0"/>
    <w:rsid w:val="003F1FF3"/>
    <w:rsid w:val="003F2CA0"/>
    <w:rsid w:val="003F6707"/>
    <w:rsid w:val="00401473"/>
    <w:rsid w:val="00403306"/>
    <w:rsid w:val="00411B82"/>
    <w:rsid w:val="00413239"/>
    <w:rsid w:val="004203BD"/>
    <w:rsid w:val="004208BF"/>
    <w:rsid w:val="004215FA"/>
    <w:rsid w:val="004314E7"/>
    <w:rsid w:val="00432638"/>
    <w:rsid w:val="00442DE2"/>
    <w:rsid w:val="00443BBB"/>
    <w:rsid w:val="00446386"/>
    <w:rsid w:val="004500DE"/>
    <w:rsid w:val="004536DF"/>
    <w:rsid w:val="00455ECE"/>
    <w:rsid w:val="00456CC0"/>
    <w:rsid w:val="00457AE0"/>
    <w:rsid w:val="0046116E"/>
    <w:rsid w:val="004618AB"/>
    <w:rsid w:val="0046522D"/>
    <w:rsid w:val="00465983"/>
    <w:rsid w:val="004737AE"/>
    <w:rsid w:val="0047406E"/>
    <w:rsid w:val="00474741"/>
    <w:rsid w:val="0048055B"/>
    <w:rsid w:val="00491953"/>
    <w:rsid w:val="004967E5"/>
    <w:rsid w:val="00496FE3"/>
    <w:rsid w:val="004970AB"/>
    <w:rsid w:val="004A0B1E"/>
    <w:rsid w:val="004A3FBE"/>
    <w:rsid w:val="004A523F"/>
    <w:rsid w:val="004B0664"/>
    <w:rsid w:val="004B4E6E"/>
    <w:rsid w:val="004C672C"/>
    <w:rsid w:val="004D08C1"/>
    <w:rsid w:val="004D2D25"/>
    <w:rsid w:val="004D6F13"/>
    <w:rsid w:val="004F23C7"/>
    <w:rsid w:val="004F2954"/>
    <w:rsid w:val="0050292C"/>
    <w:rsid w:val="00503274"/>
    <w:rsid w:val="0050384C"/>
    <w:rsid w:val="00506EC6"/>
    <w:rsid w:val="00515DB8"/>
    <w:rsid w:val="0052204F"/>
    <w:rsid w:val="00525968"/>
    <w:rsid w:val="00526246"/>
    <w:rsid w:val="00530CC0"/>
    <w:rsid w:val="0053385F"/>
    <w:rsid w:val="00534AFC"/>
    <w:rsid w:val="00537FD2"/>
    <w:rsid w:val="005410A9"/>
    <w:rsid w:val="00541F94"/>
    <w:rsid w:val="00544243"/>
    <w:rsid w:val="00546C04"/>
    <w:rsid w:val="00554F38"/>
    <w:rsid w:val="00561486"/>
    <w:rsid w:val="00561D34"/>
    <w:rsid w:val="00562B76"/>
    <w:rsid w:val="00567106"/>
    <w:rsid w:val="00570B19"/>
    <w:rsid w:val="00575BDA"/>
    <w:rsid w:val="00584408"/>
    <w:rsid w:val="00586D40"/>
    <w:rsid w:val="005906AA"/>
    <w:rsid w:val="00590EDA"/>
    <w:rsid w:val="005923AA"/>
    <w:rsid w:val="00593FC6"/>
    <w:rsid w:val="005A07E9"/>
    <w:rsid w:val="005B2D09"/>
    <w:rsid w:val="005C19B1"/>
    <w:rsid w:val="005C4206"/>
    <w:rsid w:val="005C7AEE"/>
    <w:rsid w:val="005D0E02"/>
    <w:rsid w:val="005D256E"/>
    <w:rsid w:val="005D7CE1"/>
    <w:rsid w:val="005E1D3C"/>
    <w:rsid w:val="005E2A2B"/>
    <w:rsid w:val="005E2D89"/>
    <w:rsid w:val="005E6846"/>
    <w:rsid w:val="005E7A05"/>
    <w:rsid w:val="005F15DA"/>
    <w:rsid w:val="005F1AB1"/>
    <w:rsid w:val="005F7E61"/>
    <w:rsid w:val="0060101A"/>
    <w:rsid w:val="0060162C"/>
    <w:rsid w:val="0060190F"/>
    <w:rsid w:val="00602CDE"/>
    <w:rsid w:val="0061284A"/>
    <w:rsid w:val="00614929"/>
    <w:rsid w:val="0062057D"/>
    <w:rsid w:val="0062112E"/>
    <w:rsid w:val="00623992"/>
    <w:rsid w:val="006246E5"/>
    <w:rsid w:val="00627EC5"/>
    <w:rsid w:val="00632253"/>
    <w:rsid w:val="006324E7"/>
    <w:rsid w:val="006426A9"/>
    <w:rsid w:val="00642714"/>
    <w:rsid w:val="006455CE"/>
    <w:rsid w:val="00652D64"/>
    <w:rsid w:val="00657BDE"/>
    <w:rsid w:val="006605DB"/>
    <w:rsid w:val="006617BD"/>
    <w:rsid w:val="00665E78"/>
    <w:rsid w:val="00666670"/>
    <w:rsid w:val="0067029A"/>
    <w:rsid w:val="00676C50"/>
    <w:rsid w:val="00676E7D"/>
    <w:rsid w:val="00677197"/>
    <w:rsid w:val="006809DD"/>
    <w:rsid w:val="00681423"/>
    <w:rsid w:val="0068793E"/>
    <w:rsid w:val="00690BEA"/>
    <w:rsid w:val="00692128"/>
    <w:rsid w:val="00696C09"/>
    <w:rsid w:val="006A502D"/>
    <w:rsid w:val="006A6035"/>
    <w:rsid w:val="006B2AC5"/>
    <w:rsid w:val="006C5612"/>
    <w:rsid w:val="006C6C76"/>
    <w:rsid w:val="006D42D9"/>
    <w:rsid w:val="006D4DAC"/>
    <w:rsid w:val="006E7048"/>
    <w:rsid w:val="006E7589"/>
    <w:rsid w:val="006F3A22"/>
    <w:rsid w:val="006F3DE4"/>
    <w:rsid w:val="006F7A5D"/>
    <w:rsid w:val="00705944"/>
    <w:rsid w:val="00706755"/>
    <w:rsid w:val="00707289"/>
    <w:rsid w:val="00713F32"/>
    <w:rsid w:val="00716215"/>
    <w:rsid w:val="007209BA"/>
    <w:rsid w:val="00733017"/>
    <w:rsid w:val="007338CC"/>
    <w:rsid w:val="00740BB0"/>
    <w:rsid w:val="00742284"/>
    <w:rsid w:val="007445B6"/>
    <w:rsid w:val="007457EF"/>
    <w:rsid w:val="007547FA"/>
    <w:rsid w:val="00754888"/>
    <w:rsid w:val="00755BDD"/>
    <w:rsid w:val="00757CFB"/>
    <w:rsid w:val="0076760D"/>
    <w:rsid w:val="00772AC8"/>
    <w:rsid w:val="00776195"/>
    <w:rsid w:val="00777BAD"/>
    <w:rsid w:val="00783310"/>
    <w:rsid w:val="00786D71"/>
    <w:rsid w:val="007876B6"/>
    <w:rsid w:val="00796E22"/>
    <w:rsid w:val="007A4A6D"/>
    <w:rsid w:val="007A5E9D"/>
    <w:rsid w:val="007B00F5"/>
    <w:rsid w:val="007B21CF"/>
    <w:rsid w:val="007C5671"/>
    <w:rsid w:val="007C72E4"/>
    <w:rsid w:val="007D0965"/>
    <w:rsid w:val="007D1BCF"/>
    <w:rsid w:val="007D4617"/>
    <w:rsid w:val="007D4C57"/>
    <w:rsid w:val="007D75CF"/>
    <w:rsid w:val="007D7724"/>
    <w:rsid w:val="007E05F2"/>
    <w:rsid w:val="007E07E5"/>
    <w:rsid w:val="007E09E1"/>
    <w:rsid w:val="007E2075"/>
    <w:rsid w:val="007E2957"/>
    <w:rsid w:val="007E4518"/>
    <w:rsid w:val="007E4C98"/>
    <w:rsid w:val="007E6DC5"/>
    <w:rsid w:val="007F3445"/>
    <w:rsid w:val="007F470D"/>
    <w:rsid w:val="007F7C8A"/>
    <w:rsid w:val="00804EDC"/>
    <w:rsid w:val="00805AA7"/>
    <w:rsid w:val="0080686A"/>
    <w:rsid w:val="0081503B"/>
    <w:rsid w:val="00816537"/>
    <w:rsid w:val="00822AAE"/>
    <w:rsid w:val="00822BD0"/>
    <w:rsid w:val="00823DD6"/>
    <w:rsid w:val="00824799"/>
    <w:rsid w:val="00827B7A"/>
    <w:rsid w:val="00834103"/>
    <w:rsid w:val="00847AE1"/>
    <w:rsid w:val="00852848"/>
    <w:rsid w:val="00856114"/>
    <w:rsid w:val="00861E8B"/>
    <w:rsid w:val="0086275E"/>
    <w:rsid w:val="00876234"/>
    <w:rsid w:val="0088043C"/>
    <w:rsid w:val="0088762D"/>
    <w:rsid w:val="00887898"/>
    <w:rsid w:val="008906C9"/>
    <w:rsid w:val="0089540C"/>
    <w:rsid w:val="0089555C"/>
    <w:rsid w:val="00896591"/>
    <w:rsid w:val="008A76BD"/>
    <w:rsid w:val="008A7ECA"/>
    <w:rsid w:val="008B0F6E"/>
    <w:rsid w:val="008B3FE1"/>
    <w:rsid w:val="008B74CB"/>
    <w:rsid w:val="008C5738"/>
    <w:rsid w:val="008C6242"/>
    <w:rsid w:val="008C6416"/>
    <w:rsid w:val="008C76E4"/>
    <w:rsid w:val="008D04F0"/>
    <w:rsid w:val="008D7188"/>
    <w:rsid w:val="008E1C1F"/>
    <w:rsid w:val="008E38D1"/>
    <w:rsid w:val="008E47BE"/>
    <w:rsid w:val="008F2F0F"/>
    <w:rsid w:val="008F3500"/>
    <w:rsid w:val="008F4445"/>
    <w:rsid w:val="00911FCF"/>
    <w:rsid w:val="009161B0"/>
    <w:rsid w:val="00924E3C"/>
    <w:rsid w:val="00925115"/>
    <w:rsid w:val="009279C1"/>
    <w:rsid w:val="00937191"/>
    <w:rsid w:val="009372F5"/>
    <w:rsid w:val="0094581C"/>
    <w:rsid w:val="009501AA"/>
    <w:rsid w:val="00951858"/>
    <w:rsid w:val="009566CB"/>
    <w:rsid w:val="009612BB"/>
    <w:rsid w:val="00965B0F"/>
    <w:rsid w:val="00966EF7"/>
    <w:rsid w:val="00972210"/>
    <w:rsid w:val="009740CC"/>
    <w:rsid w:val="0097482E"/>
    <w:rsid w:val="00980BDE"/>
    <w:rsid w:val="00984C26"/>
    <w:rsid w:val="00984CDB"/>
    <w:rsid w:val="009855E9"/>
    <w:rsid w:val="00994953"/>
    <w:rsid w:val="0099700E"/>
    <w:rsid w:val="009A20ED"/>
    <w:rsid w:val="009B62F7"/>
    <w:rsid w:val="009B706D"/>
    <w:rsid w:val="009B7E49"/>
    <w:rsid w:val="009C07A8"/>
    <w:rsid w:val="009C1A56"/>
    <w:rsid w:val="009C5515"/>
    <w:rsid w:val="009D1427"/>
    <w:rsid w:val="009D6058"/>
    <w:rsid w:val="009D61EC"/>
    <w:rsid w:val="009D6EE8"/>
    <w:rsid w:val="009D6FE7"/>
    <w:rsid w:val="009E060F"/>
    <w:rsid w:val="009E360F"/>
    <w:rsid w:val="009E41A4"/>
    <w:rsid w:val="009F33BD"/>
    <w:rsid w:val="00A0060E"/>
    <w:rsid w:val="00A00E60"/>
    <w:rsid w:val="00A00F93"/>
    <w:rsid w:val="00A05AD3"/>
    <w:rsid w:val="00A102A4"/>
    <w:rsid w:val="00A11733"/>
    <w:rsid w:val="00A125C5"/>
    <w:rsid w:val="00A2063D"/>
    <w:rsid w:val="00A20FD4"/>
    <w:rsid w:val="00A269C8"/>
    <w:rsid w:val="00A27C70"/>
    <w:rsid w:val="00A31026"/>
    <w:rsid w:val="00A37563"/>
    <w:rsid w:val="00A37D5A"/>
    <w:rsid w:val="00A47927"/>
    <w:rsid w:val="00A5039D"/>
    <w:rsid w:val="00A521A6"/>
    <w:rsid w:val="00A54B43"/>
    <w:rsid w:val="00A65EE7"/>
    <w:rsid w:val="00A70133"/>
    <w:rsid w:val="00A76F99"/>
    <w:rsid w:val="00A86F04"/>
    <w:rsid w:val="00A937C1"/>
    <w:rsid w:val="00A93B94"/>
    <w:rsid w:val="00AB1B91"/>
    <w:rsid w:val="00AB28A1"/>
    <w:rsid w:val="00AB6215"/>
    <w:rsid w:val="00AC2465"/>
    <w:rsid w:val="00AD0581"/>
    <w:rsid w:val="00AD1B4D"/>
    <w:rsid w:val="00AD39C7"/>
    <w:rsid w:val="00AD3E6C"/>
    <w:rsid w:val="00AD48C8"/>
    <w:rsid w:val="00AE62AA"/>
    <w:rsid w:val="00AE7F5B"/>
    <w:rsid w:val="00AF2194"/>
    <w:rsid w:val="00B15B6E"/>
    <w:rsid w:val="00B15FF1"/>
    <w:rsid w:val="00B16743"/>
    <w:rsid w:val="00B17141"/>
    <w:rsid w:val="00B22BA1"/>
    <w:rsid w:val="00B24CD1"/>
    <w:rsid w:val="00B254C7"/>
    <w:rsid w:val="00B303A7"/>
    <w:rsid w:val="00B31575"/>
    <w:rsid w:val="00B47A0D"/>
    <w:rsid w:val="00B537F2"/>
    <w:rsid w:val="00B60A03"/>
    <w:rsid w:val="00B60C13"/>
    <w:rsid w:val="00B630D7"/>
    <w:rsid w:val="00B64750"/>
    <w:rsid w:val="00B66CA1"/>
    <w:rsid w:val="00B70F1B"/>
    <w:rsid w:val="00B76E51"/>
    <w:rsid w:val="00B82B61"/>
    <w:rsid w:val="00B8547D"/>
    <w:rsid w:val="00B95595"/>
    <w:rsid w:val="00B9746C"/>
    <w:rsid w:val="00BA07A4"/>
    <w:rsid w:val="00BA46A2"/>
    <w:rsid w:val="00BB3C98"/>
    <w:rsid w:val="00BC1660"/>
    <w:rsid w:val="00BC1CA3"/>
    <w:rsid w:val="00BC2940"/>
    <w:rsid w:val="00BC37B1"/>
    <w:rsid w:val="00BC3E01"/>
    <w:rsid w:val="00BC4E24"/>
    <w:rsid w:val="00BD426C"/>
    <w:rsid w:val="00BE1BDB"/>
    <w:rsid w:val="00BE3297"/>
    <w:rsid w:val="00BE3A2D"/>
    <w:rsid w:val="00BE6D67"/>
    <w:rsid w:val="00BF2AB6"/>
    <w:rsid w:val="00BF4211"/>
    <w:rsid w:val="00BF52CD"/>
    <w:rsid w:val="00BF6B5F"/>
    <w:rsid w:val="00C00FDC"/>
    <w:rsid w:val="00C035C5"/>
    <w:rsid w:val="00C102D6"/>
    <w:rsid w:val="00C12DA5"/>
    <w:rsid w:val="00C250D5"/>
    <w:rsid w:val="00C257CB"/>
    <w:rsid w:val="00C32A39"/>
    <w:rsid w:val="00C34318"/>
    <w:rsid w:val="00C36517"/>
    <w:rsid w:val="00C509BC"/>
    <w:rsid w:val="00C50C19"/>
    <w:rsid w:val="00C51F91"/>
    <w:rsid w:val="00C52386"/>
    <w:rsid w:val="00C557D7"/>
    <w:rsid w:val="00C63643"/>
    <w:rsid w:val="00C6762F"/>
    <w:rsid w:val="00C72CEE"/>
    <w:rsid w:val="00C92898"/>
    <w:rsid w:val="00C94408"/>
    <w:rsid w:val="00CA088D"/>
    <w:rsid w:val="00CA3427"/>
    <w:rsid w:val="00CA407A"/>
    <w:rsid w:val="00CA50A0"/>
    <w:rsid w:val="00CA6FC3"/>
    <w:rsid w:val="00CA7068"/>
    <w:rsid w:val="00CA76A1"/>
    <w:rsid w:val="00CB1379"/>
    <w:rsid w:val="00CB38DF"/>
    <w:rsid w:val="00CB4877"/>
    <w:rsid w:val="00CC13F8"/>
    <w:rsid w:val="00CC5BE7"/>
    <w:rsid w:val="00CC5C6F"/>
    <w:rsid w:val="00CD1197"/>
    <w:rsid w:val="00CD13D9"/>
    <w:rsid w:val="00CD3E46"/>
    <w:rsid w:val="00CD5168"/>
    <w:rsid w:val="00CD6696"/>
    <w:rsid w:val="00CD75E8"/>
    <w:rsid w:val="00CD7E23"/>
    <w:rsid w:val="00CE07AA"/>
    <w:rsid w:val="00CE2933"/>
    <w:rsid w:val="00CE5E5A"/>
    <w:rsid w:val="00CE7514"/>
    <w:rsid w:val="00D0076C"/>
    <w:rsid w:val="00D02652"/>
    <w:rsid w:val="00D15A6D"/>
    <w:rsid w:val="00D248DE"/>
    <w:rsid w:val="00D3010B"/>
    <w:rsid w:val="00D365E2"/>
    <w:rsid w:val="00D42BBD"/>
    <w:rsid w:val="00D4368E"/>
    <w:rsid w:val="00D44FD8"/>
    <w:rsid w:val="00D45B92"/>
    <w:rsid w:val="00D52575"/>
    <w:rsid w:val="00D53214"/>
    <w:rsid w:val="00D557FE"/>
    <w:rsid w:val="00D60B62"/>
    <w:rsid w:val="00D63B01"/>
    <w:rsid w:val="00D71EEC"/>
    <w:rsid w:val="00D7381F"/>
    <w:rsid w:val="00D73885"/>
    <w:rsid w:val="00D810A2"/>
    <w:rsid w:val="00D82586"/>
    <w:rsid w:val="00D8542D"/>
    <w:rsid w:val="00D870FC"/>
    <w:rsid w:val="00DA1411"/>
    <w:rsid w:val="00DA1A25"/>
    <w:rsid w:val="00DA3B09"/>
    <w:rsid w:val="00DB1829"/>
    <w:rsid w:val="00DB33CC"/>
    <w:rsid w:val="00DB5829"/>
    <w:rsid w:val="00DC178B"/>
    <w:rsid w:val="00DC1F6B"/>
    <w:rsid w:val="00DC3027"/>
    <w:rsid w:val="00DC4276"/>
    <w:rsid w:val="00DC51EA"/>
    <w:rsid w:val="00DC58E9"/>
    <w:rsid w:val="00DC5E61"/>
    <w:rsid w:val="00DC6A71"/>
    <w:rsid w:val="00DC79B8"/>
    <w:rsid w:val="00DD5B1F"/>
    <w:rsid w:val="00DE0A26"/>
    <w:rsid w:val="00DE12C5"/>
    <w:rsid w:val="00DE4216"/>
    <w:rsid w:val="00DE5B46"/>
    <w:rsid w:val="00DF4538"/>
    <w:rsid w:val="00DF6086"/>
    <w:rsid w:val="00DF6D81"/>
    <w:rsid w:val="00DF7AF8"/>
    <w:rsid w:val="00E0357D"/>
    <w:rsid w:val="00E03DF1"/>
    <w:rsid w:val="00E06CDC"/>
    <w:rsid w:val="00E0746F"/>
    <w:rsid w:val="00E111B8"/>
    <w:rsid w:val="00E13999"/>
    <w:rsid w:val="00E15DA3"/>
    <w:rsid w:val="00E22BAD"/>
    <w:rsid w:val="00E24D6A"/>
    <w:rsid w:val="00E24EC2"/>
    <w:rsid w:val="00E27D98"/>
    <w:rsid w:val="00E450FF"/>
    <w:rsid w:val="00E45B17"/>
    <w:rsid w:val="00E5233F"/>
    <w:rsid w:val="00E57049"/>
    <w:rsid w:val="00E63530"/>
    <w:rsid w:val="00E66C91"/>
    <w:rsid w:val="00E7423F"/>
    <w:rsid w:val="00E84FBB"/>
    <w:rsid w:val="00E85341"/>
    <w:rsid w:val="00E86CB3"/>
    <w:rsid w:val="00E87C8D"/>
    <w:rsid w:val="00E96041"/>
    <w:rsid w:val="00E963A4"/>
    <w:rsid w:val="00E963C7"/>
    <w:rsid w:val="00E97E57"/>
    <w:rsid w:val="00EA3713"/>
    <w:rsid w:val="00EA7BC6"/>
    <w:rsid w:val="00EB0368"/>
    <w:rsid w:val="00EB1CFD"/>
    <w:rsid w:val="00EB1D91"/>
    <w:rsid w:val="00EB2E02"/>
    <w:rsid w:val="00EC0F34"/>
    <w:rsid w:val="00EC7624"/>
    <w:rsid w:val="00ED126C"/>
    <w:rsid w:val="00ED2CAA"/>
    <w:rsid w:val="00EE074C"/>
    <w:rsid w:val="00EE3139"/>
    <w:rsid w:val="00EE77DE"/>
    <w:rsid w:val="00EF2600"/>
    <w:rsid w:val="00EF43C2"/>
    <w:rsid w:val="00EF487C"/>
    <w:rsid w:val="00F0492B"/>
    <w:rsid w:val="00F106DC"/>
    <w:rsid w:val="00F13E04"/>
    <w:rsid w:val="00F23209"/>
    <w:rsid w:val="00F240BB"/>
    <w:rsid w:val="00F25603"/>
    <w:rsid w:val="00F31E92"/>
    <w:rsid w:val="00F37FB9"/>
    <w:rsid w:val="00F40EB4"/>
    <w:rsid w:val="00F40F56"/>
    <w:rsid w:val="00F442E4"/>
    <w:rsid w:val="00F45218"/>
    <w:rsid w:val="00F459F7"/>
    <w:rsid w:val="00F46724"/>
    <w:rsid w:val="00F53416"/>
    <w:rsid w:val="00F5656A"/>
    <w:rsid w:val="00F57FED"/>
    <w:rsid w:val="00F64B0B"/>
    <w:rsid w:val="00F66877"/>
    <w:rsid w:val="00F66FB9"/>
    <w:rsid w:val="00F84DDB"/>
    <w:rsid w:val="00F92D8B"/>
    <w:rsid w:val="00F93FB3"/>
    <w:rsid w:val="00F9679D"/>
    <w:rsid w:val="00F97054"/>
    <w:rsid w:val="00FA35FC"/>
    <w:rsid w:val="00FB013D"/>
    <w:rsid w:val="00FB3823"/>
    <w:rsid w:val="00FB3BC5"/>
    <w:rsid w:val="00FB7688"/>
    <w:rsid w:val="00FC3863"/>
    <w:rsid w:val="00FC3F7C"/>
    <w:rsid w:val="00FD08C4"/>
    <w:rsid w:val="00FE4A37"/>
    <w:rsid w:val="00FF0016"/>
    <w:rsid w:val="00FF1973"/>
    <w:rsid w:val="00FF602B"/>
    <w:rsid w:val="00FF68BC"/>
    <w:rsid w:val="00FF782C"/>
    <w:rsid w:val="00FF7E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ru v:ext="edit" colors="#428299"/>
    </o:shapedefaults>
    <o:shapelayout v:ext="edit">
      <o:idmap v:ext="edit" data="1"/>
    </o:shapelayout>
  </w:shapeDefaults>
  <w:doNotEmbedSmartTags/>
  <w:decimalSymbol w:val=","/>
  <w:listSeparator w:val=";"/>
  <w14:docId w14:val="5057D9D8"/>
  <w15:docId w15:val="{AE5CFAE9-3188-46AD-979D-20516276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53F6D"/>
    <w:pPr>
      <w:jc w:val="both"/>
    </w:pPr>
    <w:rPr>
      <w:rFonts w:ascii="Arial" w:hAnsi="Arial" w:cs="Arial"/>
      <w:szCs w:val="22"/>
      <w:lang w:eastAsia="en-US"/>
    </w:rPr>
  </w:style>
  <w:style w:type="paragraph" w:styleId="Naslov1">
    <w:name w:val="heading 1"/>
    <w:aliases w:val="NASLOV"/>
    <w:basedOn w:val="Navaden"/>
    <w:next w:val="Navaden"/>
    <w:link w:val="Naslov1Znak"/>
    <w:autoRedefine/>
    <w:qFormat/>
    <w:rsid w:val="00153F6D"/>
    <w:pPr>
      <w:keepNext/>
      <w:numPr>
        <w:numId w:val="1"/>
      </w:numPr>
      <w:spacing w:line="260" w:lineRule="exact"/>
      <w:outlineLvl w:val="0"/>
    </w:pPr>
    <w:rPr>
      <w:b/>
      <w:bCs/>
    </w:rPr>
  </w:style>
  <w:style w:type="paragraph" w:styleId="Naslov2">
    <w:name w:val="heading 2"/>
    <w:basedOn w:val="Navaden"/>
    <w:next w:val="Navaden"/>
    <w:link w:val="Naslov2Znak"/>
    <w:autoRedefine/>
    <w:qFormat/>
    <w:rsid w:val="00153F6D"/>
    <w:pPr>
      <w:keepNext/>
      <w:numPr>
        <w:ilvl w:val="1"/>
        <w:numId w:val="1"/>
      </w:numPr>
      <w:outlineLvl w:val="1"/>
    </w:pPr>
    <w:rPr>
      <w:b/>
    </w:rPr>
  </w:style>
  <w:style w:type="paragraph" w:styleId="Naslov3">
    <w:name w:val="heading 3"/>
    <w:basedOn w:val="Navaden"/>
    <w:next w:val="Navaden"/>
    <w:link w:val="Naslov3Znak"/>
    <w:autoRedefine/>
    <w:qFormat/>
    <w:rsid w:val="00153F6D"/>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tevanje123">
    <w:name w:val="Naštevanje 1. 2. 3."/>
    <w:basedOn w:val="Navaden"/>
    <w:next w:val="Navaden"/>
    <w:autoRedefine/>
    <w:qFormat/>
    <w:rsid w:val="00153F6D"/>
    <w:pPr>
      <w:numPr>
        <w:numId w:val="2"/>
      </w:numPr>
      <w:tabs>
        <w:tab w:val="left" w:pos="567"/>
      </w:tabs>
    </w:pPr>
  </w:style>
  <w:style w:type="paragraph" w:customStyle="1" w:styleId="Obrazloitev11">
    <w:name w:val="Obrazložitev 1.1"/>
    <w:basedOn w:val="Obrazloitev10"/>
    <w:qFormat/>
    <w:rsid w:val="00153F6D"/>
    <w:pPr>
      <w:numPr>
        <w:ilvl w:val="1"/>
      </w:numPr>
    </w:p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basedOn w:val="Privzetapisavaodstavka"/>
    <w:link w:val="Naslov2"/>
    <w:rsid w:val="00153F6D"/>
    <w:rPr>
      <w:rFonts w:ascii="Arial" w:hAnsi="Arial" w:cs="Arial"/>
      <w:b/>
      <w:szCs w:val="22"/>
      <w:lang w:eastAsia="en-US"/>
    </w:rPr>
  </w:style>
  <w:style w:type="character" w:customStyle="1" w:styleId="Naslov3Znak">
    <w:name w:val="Naslov 3 Znak"/>
    <w:basedOn w:val="Privzetapisavaodstavka"/>
    <w:link w:val="Naslov3"/>
    <w:rsid w:val="00153F6D"/>
    <w:rPr>
      <w:rFonts w:ascii="Arial" w:hAnsi="Arial" w:cs="Arial"/>
      <w:b/>
      <w:szCs w:val="22"/>
      <w:lang w:eastAsia="en-US"/>
    </w:rPr>
  </w:style>
  <w:style w:type="paragraph" w:styleId="Naslov">
    <w:name w:val="Title"/>
    <w:basedOn w:val="Navaden"/>
    <w:link w:val="NaslovZnak"/>
    <w:qFormat/>
    <w:rsid w:val="00153F6D"/>
    <w:pPr>
      <w:jc w:val="center"/>
    </w:pPr>
    <w:rPr>
      <w:b/>
      <w:spacing w:val="80"/>
    </w:rPr>
  </w:style>
  <w:style w:type="character" w:customStyle="1" w:styleId="NaslovZnak">
    <w:name w:val="Naslov Znak"/>
    <w:basedOn w:val="Privzetapisavaodstavka"/>
    <w:link w:val="Naslov"/>
    <w:rsid w:val="00153F6D"/>
    <w:rPr>
      <w:rFonts w:ascii="Arial" w:hAnsi="Arial" w:cs="Arial"/>
      <w:b/>
      <w:spacing w:val="80"/>
      <w:szCs w:val="22"/>
      <w:lang w:eastAsia="en-US"/>
    </w:rPr>
  </w:style>
  <w:style w:type="character" w:customStyle="1" w:styleId="Naslov1Znak">
    <w:name w:val="Naslov 1 Znak"/>
    <w:aliases w:val="NASLOV Znak"/>
    <w:basedOn w:val="Privzetapisavaodstavka"/>
    <w:link w:val="Naslov1"/>
    <w:rsid w:val="00153F6D"/>
    <w:rPr>
      <w:rFonts w:ascii="Arial" w:hAnsi="Arial" w:cs="Arial"/>
      <w:b/>
      <w:bCs/>
      <w:szCs w:val="22"/>
      <w:lang w:eastAsia="en-US"/>
    </w:rPr>
  </w:style>
  <w:style w:type="paragraph" w:customStyle="1" w:styleId="NatevanjeABC">
    <w:name w:val="Naštevanje A. B. C."/>
    <w:basedOn w:val="Navaden"/>
    <w:next w:val="Navaden"/>
    <w:autoRedefine/>
    <w:qFormat/>
    <w:rsid w:val="00153F6D"/>
    <w:pPr>
      <w:numPr>
        <w:numId w:val="3"/>
      </w:numPr>
      <w:tabs>
        <w:tab w:val="left" w:pos="567"/>
      </w:tabs>
    </w:pPr>
  </w:style>
  <w:style w:type="paragraph" w:customStyle="1" w:styleId="NatevanjeIIIIII">
    <w:name w:val="Naštevanje I. II. III."/>
    <w:basedOn w:val="Navaden"/>
    <w:next w:val="Navaden"/>
    <w:autoRedefine/>
    <w:rsid w:val="00153F6D"/>
    <w:pPr>
      <w:numPr>
        <w:numId w:val="4"/>
      </w:numPr>
      <w:tabs>
        <w:tab w:val="left" w:pos="567"/>
      </w:tabs>
    </w:pPr>
  </w:style>
  <w:style w:type="paragraph" w:customStyle="1" w:styleId="Zamik1">
    <w:name w:val="Zamik1"/>
    <w:basedOn w:val="Navaden"/>
    <w:link w:val="Zamik1Znak"/>
    <w:autoRedefine/>
    <w:qFormat/>
    <w:rsid w:val="00AD0581"/>
    <w:pPr>
      <w:numPr>
        <w:numId w:val="11"/>
      </w:numPr>
      <w:spacing w:line="260" w:lineRule="exact"/>
      <w:ind w:left="426" w:hanging="426"/>
    </w:pPr>
  </w:style>
  <w:style w:type="character" w:customStyle="1" w:styleId="Zamik1Znak">
    <w:name w:val="Zamik1 Znak"/>
    <w:link w:val="Zamik1"/>
    <w:rsid w:val="00AD0581"/>
    <w:rPr>
      <w:rFonts w:ascii="Arial" w:hAnsi="Arial" w:cs="Arial"/>
      <w:szCs w:val="22"/>
      <w:lang w:eastAsia="en-US"/>
    </w:rPr>
  </w:style>
  <w:style w:type="paragraph" w:customStyle="1" w:styleId="Obrazloitev10">
    <w:name w:val="Obrazložitev 1."/>
    <w:basedOn w:val="Obrazloitev1"/>
    <w:qFormat/>
    <w:rsid w:val="00153F6D"/>
    <w:pPr>
      <w:numPr>
        <w:numId w:val="20"/>
      </w:numPr>
    </w:pPr>
  </w:style>
  <w:style w:type="paragraph" w:customStyle="1" w:styleId="Obrazloitev1">
    <w:name w:val="Obrazložitev (1)"/>
    <w:basedOn w:val="Naslov1"/>
    <w:qFormat/>
    <w:rsid w:val="00153F6D"/>
    <w:pPr>
      <w:keepNext w:val="0"/>
      <w:widowControl w:val="0"/>
      <w:numPr>
        <w:numId w:val="5"/>
      </w:numPr>
    </w:pPr>
    <w:rPr>
      <w:b w:val="0"/>
      <w:lang w:eastAsia="sl-SI"/>
    </w:rPr>
  </w:style>
  <w:style w:type="paragraph" w:customStyle="1" w:styleId="Izrek1">
    <w:name w:val="Izrek 1."/>
    <w:basedOn w:val="Navaden"/>
    <w:qFormat/>
    <w:rsid w:val="00153F6D"/>
    <w:pPr>
      <w:numPr>
        <w:numId w:val="6"/>
      </w:numPr>
    </w:pPr>
  </w:style>
  <w:style w:type="paragraph" w:customStyle="1" w:styleId="Obrazloitev11a">
    <w:name w:val="Obrazložitev 1.1.a"/>
    <w:basedOn w:val="Obrazloitev11"/>
    <w:qFormat/>
    <w:rsid w:val="00153F6D"/>
    <w:pPr>
      <w:numPr>
        <w:ilvl w:val="2"/>
      </w:numPr>
    </w:pPr>
  </w:style>
  <w:style w:type="paragraph" w:customStyle="1" w:styleId="Izrek11">
    <w:name w:val="Izrek 1.1"/>
    <w:basedOn w:val="Navaden"/>
    <w:qFormat/>
    <w:rsid w:val="00153F6D"/>
    <w:pPr>
      <w:numPr>
        <w:ilvl w:val="1"/>
        <w:numId w:val="6"/>
      </w:numPr>
    </w:pPr>
  </w:style>
  <w:style w:type="paragraph" w:customStyle="1" w:styleId="Izrek11a">
    <w:name w:val="Izrek 1.1.a"/>
    <w:basedOn w:val="Izrek11"/>
    <w:qFormat/>
    <w:rsid w:val="00153F6D"/>
    <w:pPr>
      <w:numPr>
        <w:ilvl w:val="2"/>
      </w:numPr>
    </w:pPr>
  </w:style>
  <w:style w:type="character" w:styleId="Nerazreenaomemba">
    <w:name w:val="Unresolved Mention"/>
    <w:basedOn w:val="Privzetapisavaodstavka"/>
    <w:uiPriority w:val="99"/>
    <w:semiHidden/>
    <w:unhideWhenUsed/>
    <w:rsid w:val="000973A8"/>
    <w:rPr>
      <w:color w:val="605E5C"/>
      <w:shd w:val="clear" w:color="auto" w:fill="E1DFDD"/>
    </w:rPr>
  </w:style>
  <w:style w:type="character" w:styleId="Pripombasklic">
    <w:name w:val="annotation reference"/>
    <w:basedOn w:val="Privzetapisavaodstavka"/>
    <w:uiPriority w:val="99"/>
    <w:semiHidden/>
    <w:unhideWhenUsed/>
    <w:rsid w:val="003C51DF"/>
    <w:rPr>
      <w:sz w:val="16"/>
      <w:szCs w:val="16"/>
    </w:rPr>
  </w:style>
  <w:style w:type="paragraph" w:styleId="Zadevapripombe">
    <w:name w:val="annotation subject"/>
    <w:basedOn w:val="Navaden"/>
    <w:next w:val="Navaden"/>
    <w:link w:val="ZadevapripombeZnak"/>
    <w:uiPriority w:val="99"/>
    <w:semiHidden/>
    <w:unhideWhenUsed/>
    <w:rsid w:val="00153F6D"/>
    <w:rPr>
      <w:b/>
      <w:bCs/>
    </w:rPr>
  </w:style>
  <w:style w:type="character" w:customStyle="1" w:styleId="ZadevapripombeZnak">
    <w:name w:val="Zadeva pripombe Znak"/>
    <w:basedOn w:val="Privzetapisavaodstavka"/>
    <w:link w:val="Zadevapripombe"/>
    <w:uiPriority w:val="99"/>
    <w:semiHidden/>
    <w:rsid w:val="00153F6D"/>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6591">
      <w:bodyDiv w:val="1"/>
      <w:marLeft w:val="0"/>
      <w:marRight w:val="0"/>
      <w:marTop w:val="0"/>
      <w:marBottom w:val="0"/>
      <w:divBdr>
        <w:top w:val="none" w:sz="0" w:space="0" w:color="auto"/>
        <w:left w:val="none" w:sz="0" w:space="0" w:color="auto"/>
        <w:bottom w:val="none" w:sz="0" w:space="0" w:color="auto"/>
        <w:right w:val="none" w:sz="0" w:space="0" w:color="auto"/>
      </w:divBdr>
    </w:div>
    <w:div w:id="236867071">
      <w:bodyDiv w:val="1"/>
      <w:marLeft w:val="0"/>
      <w:marRight w:val="0"/>
      <w:marTop w:val="0"/>
      <w:marBottom w:val="0"/>
      <w:divBdr>
        <w:top w:val="none" w:sz="0" w:space="0" w:color="auto"/>
        <w:left w:val="none" w:sz="0" w:space="0" w:color="auto"/>
        <w:bottom w:val="none" w:sz="0" w:space="0" w:color="auto"/>
        <w:right w:val="none" w:sz="0" w:space="0" w:color="auto"/>
      </w:divBdr>
    </w:div>
    <w:div w:id="253512012">
      <w:bodyDiv w:val="1"/>
      <w:marLeft w:val="0"/>
      <w:marRight w:val="0"/>
      <w:marTop w:val="0"/>
      <w:marBottom w:val="0"/>
      <w:divBdr>
        <w:top w:val="none" w:sz="0" w:space="0" w:color="auto"/>
        <w:left w:val="none" w:sz="0" w:space="0" w:color="auto"/>
        <w:bottom w:val="none" w:sz="0" w:space="0" w:color="auto"/>
        <w:right w:val="none" w:sz="0" w:space="0" w:color="auto"/>
      </w:divBdr>
    </w:div>
    <w:div w:id="322784982">
      <w:bodyDiv w:val="1"/>
      <w:marLeft w:val="0"/>
      <w:marRight w:val="0"/>
      <w:marTop w:val="0"/>
      <w:marBottom w:val="0"/>
      <w:divBdr>
        <w:top w:val="none" w:sz="0" w:space="0" w:color="auto"/>
        <w:left w:val="none" w:sz="0" w:space="0" w:color="auto"/>
        <w:bottom w:val="none" w:sz="0" w:space="0" w:color="auto"/>
        <w:right w:val="none" w:sz="0" w:space="0" w:color="auto"/>
      </w:divBdr>
    </w:div>
    <w:div w:id="549993996">
      <w:bodyDiv w:val="1"/>
      <w:marLeft w:val="0"/>
      <w:marRight w:val="0"/>
      <w:marTop w:val="0"/>
      <w:marBottom w:val="0"/>
      <w:divBdr>
        <w:top w:val="none" w:sz="0" w:space="0" w:color="auto"/>
        <w:left w:val="none" w:sz="0" w:space="0" w:color="auto"/>
        <w:bottom w:val="none" w:sz="0" w:space="0" w:color="auto"/>
        <w:right w:val="none" w:sz="0" w:space="0" w:color="auto"/>
      </w:divBdr>
    </w:div>
    <w:div w:id="88306105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218584758">
      <w:bodyDiv w:val="1"/>
      <w:marLeft w:val="0"/>
      <w:marRight w:val="0"/>
      <w:marTop w:val="0"/>
      <w:marBottom w:val="0"/>
      <w:divBdr>
        <w:top w:val="none" w:sz="0" w:space="0" w:color="auto"/>
        <w:left w:val="none" w:sz="0" w:space="0" w:color="auto"/>
        <w:bottom w:val="none" w:sz="0" w:space="0" w:color="auto"/>
        <w:right w:val="none" w:sz="0" w:space="0" w:color="auto"/>
      </w:divBdr>
    </w:div>
    <w:div w:id="1591623454">
      <w:bodyDiv w:val="1"/>
      <w:marLeft w:val="0"/>
      <w:marRight w:val="0"/>
      <w:marTop w:val="0"/>
      <w:marBottom w:val="0"/>
      <w:divBdr>
        <w:top w:val="none" w:sz="0" w:space="0" w:color="auto"/>
        <w:left w:val="none" w:sz="0" w:space="0" w:color="auto"/>
        <w:bottom w:val="none" w:sz="0" w:space="0" w:color="auto"/>
        <w:right w:val="none" w:sz="0" w:space="0" w:color="auto"/>
      </w:divBdr>
    </w:div>
    <w:div w:id="1723745660">
      <w:bodyDiv w:val="1"/>
      <w:marLeft w:val="0"/>
      <w:marRight w:val="0"/>
      <w:marTop w:val="0"/>
      <w:marBottom w:val="0"/>
      <w:divBdr>
        <w:top w:val="none" w:sz="0" w:space="0" w:color="auto"/>
        <w:left w:val="none" w:sz="0" w:space="0" w:color="auto"/>
        <w:bottom w:val="none" w:sz="0" w:space="0" w:color="auto"/>
        <w:right w:val="none" w:sz="0" w:space="0" w:color="auto"/>
      </w:divBdr>
    </w:div>
    <w:div w:id="1986086970">
      <w:bodyDiv w:val="1"/>
      <w:marLeft w:val="0"/>
      <w:marRight w:val="0"/>
      <w:marTop w:val="0"/>
      <w:marBottom w:val="0"/>
      <w:divBdr>
        <w:top w:val="none" w:sz="0" w:space="0" w:color="auto"/>
        <w:left w:val="none" w:sz="0" w:space="0" w:color="auto"/>
        <w:bottom w:val="none" w:sz="0" w:space="0" w:color="auto"/>
        <w:right w:val="none" w:sz="0" w:space="0" w:color="auto"/>
      </w:divBdr>
    </w:div>
    <w:div w:id="21157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lavna.pisarna@ljubljana.si" TargetMode="External"/><Relationship Id="rId18" Type="http://schemas.openxmlformats.org/officeDocument/2006/relationships/hyperlink" Target="mailto:soglasja@jr-lj.si" TargetMode="External"/><Relationship Id="rId26" Type="http://schemas.openxmlformats.org/officeDocument/2006/relationships/hyperlink" Target="https://www.uradni-list.si/glasilo-uradni-list-rs/vsebina/2023-01-1218/" TargetMode="External"/><Relationship Id="rId39" Type="http://schemas.openxmlformats.org/officeDocument/2006/relationships/hyperlink" Target="http://www.uradni-list.si/1/objava.jsp?sop=2022-01-3243" TargetMode="External"/><Relationship Id="rId3" Type="http://schemas.openxmlformats.org/officeDocument/2006/relationships/customXml" Target="../customXml/item3.xml"/><Relationship Id="rId21" Type="http://schemas.openxmlformats.org/officeDocument/2006/relationships/hyperlink" Target="mailto:vokasnaga@vokasnaga.si" TargetMode="External"/><Relationship Id="rId34" Type="http://schemas.openxmlformats.org/officeDocument/2006/relationships/hyperlink" Target="http://www.uradni-list.si/1/objava.jsp?sop=2020-01-0461"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glavna.pisarna@ljubljana.si" TargetMode="External"/><Relationship Id="rId17" Type="http://schemas.openxmlformats.org/officeDocument/2006/relationships/hyperlink" Target="mailto:info@energetika-lj.si" TargetMode="External"/><Relationship Id="rId25" Type="http://schemas.openxmlformats.org/officeDocument/2006/relationships/hyperlink" Target="https://www.ljubljana.si/assets/OPN-MOL/2010-78-4264-NPB21.pdf" TargetMode="External"/><Relationship Id="rId33" Type="http://schemas.openxmlformats.org/officeDocument/2006/relationships/hyperlink" Target="http://www.uradni-list.si/1/objava.jsp?sop=2018-01-0353" TargetMode="External"/><Relationship Id="rId38" Type="http://schemas.openxmlformats.org/officeDocument/2006/relationships/hyperlink" Target="http://www.uradni-list.si/1/objava.jsp?sop=2022-01-2236" TargetMode="External"/><Relationship Id="rId2" Type="http://schemas.openxmlformats.org/officeDocument/2006/relationships/customXml" Target="../customXml/item2.xml"/><Relationship Id="rId16" Type="http://schemas.openxmlformats.org/officeDocument/2006/relationships/hyperlink" Target="mailto:info@elektro-ljubljana.si" TargetMode="External"/><Relationship Id="rId20" Type="http://schemas.openxmlformats.org/officeDocument/2006/relationships/hyperlink" Target="mailto:vokasnaga@vokasnaga.si" TargetMode="External"/><Relationship Id="rId29" Type="http://schemas.openxmlformats.org/officeDocument/2006/relationships/hyperlink" Target="https://www.ljubljana.si/assets/OPN-MOL/2010-78-4264-NPB21.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24" Type="http://schemas.openxmlformats.org/officeDocument/2006/relationships/hyperlink" Target="https://urbinfo.ljubljana.si/web/fileproxy.ashx?path=Profiles\Ljubljana\Urbinfo2022\Odlok_OPN_MOL_ID.pdf" TargetMode="External"/><Relationship Id="rId32" Type="http://schemas.openxmlformats.org/officeDocument/2006/relationships/hyperlink" Target="https://www.ljubljana.si/assets/OUP-Akti/PPA/2004-123-5160-NPB4.pdf" TargetMode="External"/><Relationship Id="rId37" Type="http://schemas.openxmlformats.org/officeDocument/2006/relationships/hyperlink" Target="http://www.uradni-list.si/1/objava.jsp?sop=2022-01-1605" TargetMode="External"/><Relationship Id="rId40" Type="http://schemas.openxmlformats.org/officeDocument/2006/relationships/hyperlink" Target="http://www.uradni-list.si/1/objava.jsp?sop=2023-01-2419"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elektro-ljubljana.si" TargetMode="External"/><Relationship Id="rId23" Type="http://schemas.openxmlformats.org/officeDocument/2006/relationships/hyperlink" Target="mailto:gbl@gb.ljubljana.si" TargetMode="External"/><Relationship Id="rId28" Type="http://schemas.openxmlformats.org/officeDocument/2006/relationships/hyperlink" Target="https://www.ljubljana.si/assets/OUP-Akti/PPA/2004-123-5160-NPB4.pdf" TargetMode="External"/><Relationship Id="rId36" Type="http://schemas.openxmlformats.org/officeDocument/2006/relationships/hyperlink" Target="http://www.uradni-list.si/1/objava.jsp?sop=2021-01-3363" TargetMode="External"/><Relationship Id="rId10" Type="http://schemas.openxmlformats.org/officeDocument/2006/relationships/endnotes" Target="endnotes.xml"/><Relationship Id="rId19" Type="http://schemas.openxmlformats.org/officeDocument/2006/relationships/hyperlink" Target="mailto:projektiva@telemach.si" TargetMode="External"/><Relationship Id="rId31" Type="http://schemas.openxmlformats.org/officeDocument/2006/relationships/hyperlink" Target="https://www.uradni-list.si/glasilo-uradni-list-rs/vsebina/2012-01-2574"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elektro-ljubljana.si" TargetMode="External"/><Relationship Id="rId22" Type="http://schemas.openxmlformats.org/officeDocument/2006/relationships/hyperlink" Target="mailto:vokasnaga@vokasnaga.si" TargetMode="External"/><Relationship Id="rId27" Type="http://schemas.openxmlformats.org/officeDocument/2006/relationships/hyperlink" Target="https://www.uradni-list.si/glasilo-uradni-list-rs/vsebina/2012-01-2574" TargetMode="External"/><Relationship Id="rId30" Type="http://schemas.openxmlformats.org/officeDocument/2006/relationships/hyperlink" Target="https://www.uradni-list.si/glasilo-uradni-list-rs/vsebina/2023-01-1218/" TargetMode="External"/><Relationship Id="rId35" Type="http://schemas.openxmlformats.org/officeDocument/2006/relationships/hyperlink" Target="http://www.uradni-list.si/1/objava.jsp?sop=2020-01-2919"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C4DB0909-0C89-49B2-81B4-BC5752C48655}">
  <ds:schemaRefs>
    <ds:schemaRef ds:uri="http://schemas.openxmlformats.org/officeDocument/2006/bibliography"/>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3EF23-FD47-4934-B188-FD754E116697}">
  <ds:schemaRefs>
    <ds:schemaRef ds:uri="http://schemas.microsoft.com/office/2006/documentManagement/types"/>
    <ds:schemaRef ds:uri="http://purl.org/dc/elements/1.1/"/>
    <ds:schemaRef ds:uri="c692225b-96e9-4b86-aa9e-be5af81d02ac"/>
    <ds:schemaRef ds:uri="http://schemas.microsoft.com/office/2006/metadata/properties"/>
    <ds:schemaRef ds:uri="http://purl.org/dc/terms/"/>
    <ds:schemaRef ds:uri="http://schemas.microsoft.com/office/infopath/2007/PartnerControls"/>
    <ds:schemaRef ds:uri="http://schemas.openxmlformats.org/package/2006/metadata/core-properties"/>
    <ds:schemaRef ds:uri="6174e623-3132-4682-8312-93ae023b49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2539</TotalTime>
  <Pages>36</Pages>
  <Words>17201</Words>
  <Characters>100199</Characters>
  <Application>Microsoft Office Word</Application>
  <DocSecurity>0</DocSecurity>
  <Lines>834</Lines>
  <Paragraphs>234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Spela.Sovinc</dc:creator>
  <cp:keywords/>
  <cp:lastModifiedBy>Sandi Rutar</cp:lastModifiedBy>
  <cp:revision>201</cp:revision>
  <cp:lastPrinted>2024-07-08T07:48:00Z</cp:lastPrinted>
  <dcterms:created xsi:type="dcterms:W3CDTF">2024-05-06T11:45:00Z</dcterms:created>
  <dcterms:modified xsi:type="dcterms:W3CDTF">2024-07-16T06:56:00Z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