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1498" w14:textId="77777777" w:rsidR="00ED7F7A" w:rsidRDefault="00ED7F7A" w:rsidP="008B5155">
      <w:pPr>
        <w:pStyle w:val="datumtevilka"/>
        <w:spacing w:line="276" w:lineRule="auto"/>
        <w:jc w:val="center"/>
        <w:rPr>
          <w:rFonts w:cs="Arial"/>
          <w:b/>
          <w:sz w:val="22"/>
          <w:szCs w:val="22"/>
        </w:rPr>
      </w:pPr>
    </w:p>
    <w:p w14:paraId="4DD59903" w14:textId="2F8D6BE6" w:rsidR="008B5155" w:rsidRDefault="008B5155" w:rsidP="008B5155">
      <w:pPr>
        <w:pStyle w:val="datumtevilka"/>
        <w:spacing w:line="276" w:lineRule="auto"/>
        <w:jc w:val="center"/>
        <w:rPr>
          <w:rFonts w:cs="Arial"/>
          <w:b/>
          <w:sz w:val="22"/>
          <w:szCs w:val="22"/>
        </w:rPr>
      </w:pPr>
      <w:r w:rsidRPr="00E960C0">
        <w:rPr>
          <w:rFonts w:cs="Arial"/>
          <w:b/>
          <w:sz w:val="22"/>
          <w:szCs w:val="22"/>
        </w:rPr>
        <w:t xml:space="preserve">Zapisnik </w:t>
      </w:r>
      <w:r w:rsidR="00BA1755">
        <w:rPr>
          <w:rFonts w:cs="Arial"/>
          <w:b/>
          <w:sz w:val="22"/>
          <w:szCs w:val="22"/>
        </w:rPr>
        <w:t>9</w:t>
      </w:r>
      <w:r w:rsidRPr="00E960C0">
        <w:rPr>
          <w:rFonts w:cs="Arial"/>
          <w:b/>
          <w:sz w:val="22"/>
          <w:szCs w:val="22"/>
        </w:rPr>
        <w:t>. seje Sveta za sodelovanje z nevladnimi organizacijami</w:t>
      </w:r>
    </w:p>
    <w:p w14:paraId="32D0323D" w14:textId="77777777" w:rsidR="00C5706A" w:rsidRDefault="00C5706A" w:rsidP="00873F8C">
      <w:pPr>
        <w:jc w:val="both"/>
        <w:rPr>
          <w:rFonts w:cs="Arial"/>
          <w:sz w:val="22"/>
          <w:szCs w:val="22"/>
          <w:u w:val="single"/>
          <w:lang w:val="sl-SI"/>
        </w:rPr>
      </w:pPr>
    </w:p>
    <w:p w14:paraId="1ABDA7BE" w14:textId="77777777" w:rsidR="00ED7F7A" w:rsidRDefault="00ED7F7A" w:rsidP="00BA1755">
      <w:pPr>
        <w:pStyle w:val="datumtevilka"/>
        <w:spacing w:line="276" w:lineRule="auto"/>
        <w:jc w:val="both"/>
        <w:rPr>
          <w:rFonts w:cs="Arial"/>
          <w:b/>
          <w:sz w:val="22"/>
          <w:szCs w:val="22"/>
        </w:rPr>
      </w:pPr>
    </w:p>
    <w:p w14:paraId="1D763275" w14:textId="102FF459" w:rsidR="00BA1755" w:rsidRDefault="00BA1755" w:rsidP="00BA1755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E960C0">
        <w:rPr>
          <w:rFonts w:cs="Arial"/>
          <w:b/>
          <w:sz w:val="22"/>
          <w:szCs w:val="22"/>
        </w:rPr>
        <w:t xml:space="preserve">Lokacija in datum: </w:t>
      </w:r>
      <w:r w:rsidRPr="00E960C0">
        <w:rPr>
          <w:rFonts w:cs="Arial"/>
          <w:bCs/>
          <w:sz w:val="22"/>
          <w:szCs w:val="22"/>
        </w:rPr>
        <w:t xml:space="preserve">Ministrstvo za okolje, podnebje in energijo, </w:t>
      </w:r>
      <w:r>
        <w:rPr>
          <w:rFonts w:cs="Arial"/>
          <w:bCs/>
          <w:sz w:val="22"/>
          <w:szCs w:val="22"/>
        </w:rPr>
        <w:t>18. marec 2024</w:t>
      </w:r>
    </w:p>
    <w:p w14:paraId="04CF25C2" w14:textId="77777777" w:rsidR="009F3408" w:rsidRDefault="009F3408" w:rsidP="009F3408">
      <w:pPr>
        <w:pStyle w:val="Style10"/>
        <w:widowControl/>
        <w:tabs>
          <w:tab w:val="left" w:pos="1085"/>
        </w:tabs>
        <w:ind w:firstLine="0"/>
        <w:jc w:val="both"/>
        <w:rPr>
          <w:b/>
          <w:sz w:val="22"/>
          <w:szCs w:val="22"/>
        </w:rPr>
      </w:pPr>
    </w:p>
    <w:p w14:paraId="2A438844" w14:textId="3AA11E15" w:rsidR="00BA1755" w:rsidRPr="002B2957" w:rsidRDefault="00BA1755" w:rsidP="009F3408">
      <w:pPr>
        <w:pStyle w:val="Style10"/>
        <w:widowControl/>
        <w:tabs>
          <w:tab w:val="left" w:pos="1085"/>
        </w:tabs>
        <w:ind w:firstLine="0"/>
        <w:jc w:val="both"/>
        <w:rPr>
          <w:sz w:val="22"/>
          <w:szCs w:val="22"/>
        </w:rPr>
      </w:pPr>
      <w:r w:rsidRPr="00BA1755">
        <w:rPr>
          <w:b/>
          <w:sz w:val="22"/>
          <w:szCs w:val="22"/>
        </w:rPr>
        <w:t>Prisotni:</w:t>
      </w:r>
      <w:r w:rsidR="009F3408">
        <w:rPr>
          <w:b/>
          <w:sz w:val="22"/>
          <w:szCs w:val="22"/>
        </w:rPr>
        <w:t xml:space="preserve"> </w:t>
      </w:r>
      <w:r w:rsidR="009F3408" w:rsidRPr="002B2957">
        <w:rPr>
          <w:rStyle w:val="FontStyle16"/>
          <w:b w:val="0"/>
          <w:bCs w:val="0"/>
          <w:sz w:val="22"/>
          <w:szCs w:val="22"/>
        </w:rPr>
        <w:t>Senka Šifkovič</w:t>
      </w:r>
      <w:r w:rsidR="002B2957">
        <w:rPr>
          <w:rStyle w:val="FontStyle16"/>
          <w:sz w:val="22"/>
          <w:szCs w:val="22"/>
        </w:rPr>
        <w:t xml:space="preserve">, </w:t>
      </w:r>
      <w:r w:rsidR="009F3408" w:rsidRPr="002B2957">
        <w:rPr>
          <w:rStyle w:val="FontStyle16"/>
          <w:b w:val="0"/>
          <w:bCs w:val="0"/>
          <w:sz w:val="22"/>
          <w:szCs w:val="22"/>
        </w:rPr>
        <w:t>Tomaž Gorenc</w:t>
      </w:r>
      <w:r w:rsidR="002B2957" w:rsidRPr="002B2957">
        <w:rPr>
          <w:rStyle w:val="FontStyle16"/>
          <w:b w:val="0"/>
          <w:bCs w:val="0"/>
          <w:sz w:val="22"/>
          <w:szCs w:val="22"/>
        </w:rPr>
        <w:t xml:space="preserve"> (preko spleta), </w:t>
      </w:r>
      <w:r w:rsidR="009F3408" w:rsidRPr="002B2957">
        <w:rPr>
          <w:rStyle w:val="FontStyle16"/>
          <w:b w:val="0"/>
          <w:bCs w:val="0"/>
          <w:sz w:val="22"/>
          <w:szCs w:val="22"/>
        </w:rPr>
        <w:t>Damjan Vinko</w:t>
      </w:r>
      <w:r w:rsidR="002B2957" w:rsidRPr="002B2957">
        <w:rPr>
          <w:rStyle w:val="FontStyle16"/>
          <w:b w:val="0"/>
          <w:bCs w:val="0"/>
          <w:sz w:val="22"/>
          <w:szCs w:val="22"/>
        </w:rPr>
        <w:t>,</w:t>
      </w:r>
      <w:r w:rsidR="00EE4C91">
        <w:rPr>
          <w:rStyle w:val="FontStyle16"/>
          <w:b w:val="0"/>
          <w:bCs w:val="0"/>
          <w:sz w:val="22"/>
          <w:szCs w:val="22"/>
        </w:rPr>
        <w:t xml:space="preserve"> Taj Zavodnik,</w:t>
      </w:r>
      <w:r w:rsidR="002B2957" w:rsidRPr="002B2957">
        <w:rPr>
          <w:rStyle w:val="FontStyle16"/>
          <w:b w:val="0"/>
          <w:bCs w:val="0"/>
          <w:sz w:val="22"/>
          <w:szCs w:val="22"/>
        </w:rPr>
        <w:t xml:space="preserve"> </w:t>
      </w:r>
      <w:r w:rsidR="009F3408" w:rsidRPr="002B2957">
        <w:rPr>
          <w:rStyle w:val="FontStyle16"/>
          <w:b w:val="0"/>
          <w:bCs w:val="0"/>
          <w:sz w:val="22"/>
          <w:szCs w:val="22"/>
        </w:rPr>
        <w:t>Kaja Lipnik Vehovar</w:t>
      </w:r>
      <w:r w:rsidR="002B2957" w:rsidRPr="002B2957">
        <w:rPr>
          <w:rStyle w:val="FontStyle16"/>
          <w:b w:val="0"/>
          <w:bCs w:val="0"/>
          <w:sz w:val="22"/>
          <w:szCs w:val="22"/>
        </w:rPr>
        <w:t>,</w:t>
      </w:r>
      <w:r w:rsidR="009F3408" w:rsidRPr="002B2957">
        <w:rPr>
          <w:rStyle w:val="FontStyle16"/>
          <w:b w:val="0"/>
          <w:bCs w:val="0"/>
          <w:sz w:val="22"/>
          <w:szCs w:val="22"/>
        </w:rPr>
        <w:t xml:space="preserve"> Jaka Kranjc</w:t>
      </w:r>
      <w:r w:rsidR="002B2957" w:rsidRPr="002B2957">
        <w:rPr>
          <w:rStyle w:val="FontStyle16"/>
          <w:b w:val="0"/>
          <w:bCs w:val="0"/>
          <w:sz w:val="22"/>
          <w:szCs w:val="22"/>
        </w:rPr>
        <w:t xml:space="preserve">, </w:t>
      </w:r>
      <w:r w:rsidR="009F3408" w:rsidRPr="002B2957">
        <w:rPr>
          <w:rStyle w:val="FontStyle16"/>
          <w:b w:val="0"/>
          <w:bCs w:val="0"/>
          <w:sz w:val="22"/>
          <w:szCs w:val="22"/>
        </w:rPr>
        <w:t xml:space="preserve">Barbara </w:t>
      </w:r>
      <w:proofErr w:type="spellStart"/>
      <w:r w:rsidR="009F3408" w:rsidRPr="002B2957">
        <w:rPr>
          <w:rStyle w:val="FontStyle16"/>
          <w:b w:val="0"/>
          <w:bCs w:val="0"/>
          <w:sz w:val="22"/>
          <w:szCs w:val="22"/>
        </w:rPr>
        <w:t>Kvac</w:t>
      </w:r>
      <w:proofErr w:type="spellEnd"/>
      <w:r w:rsidR="002B2957" w:rsidRPr="002B2957">
        <w:rPr>
          <w:rStyle w:val="FontStyle16"/>
          <w:b w:val="0"/>
          <w:bCs w:val="0"/>
          <w:sz w:val="22"/>
          <w:szCs w:val="22"/>
        </w:rPr>
        <w:t>,</w:t>
      </w:r>
      <w:r w:rsidR="009F3408" w:rsidRPr="002B2957">
        <w:rPr>
          <w:rStyle w:val="FontStyle16"/>
          <w:b w:val="0"/>
          <w:bCs w:val="0"/>
          <w:sz w:val="22"/>
          <w:szCs w:val="22"/>
        </w:rPr>
        <w:t xml:space="preserve"> Nela Halilović, Maša Hawlina</w:t>
      </w:r>
      <w:r w:rsidR="002B2957" w:rsidRPr="002B2957">
        <w:rPr>
          <w:rStyle w:val="FontStyle16"/>
          <w:b w:val="0"/>
          <w:bCs w:val="0"/>
          <w:sz w:val="22"/>
          <w:szCs w:val="22"/>
        </w:rPr>
        <w:t>.</w:t>
      </w:r>
      <w:r w:rsidR="002B2957">
        <w:rPr>
          <w:rStyle w:val="FontStyle16"/>
          <w:sz w:val="22"/>
          <w:szCs w:val="22"/>
        </w:rPr>
        <w:t xml:space="preserve"> </w:t>
      </w:r>
    </w:p>
    <w:p w14:paraId="41EA4A4D" w14:textId="005039C0" w:rsidR="00BA1755" w:rsidRDefault="00BA1755" w:rsidP="00BA1755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47BB56A7" w14:textId="584AD7A6" w:rsidR="00C5706A" w:rsidRPr="009F3408" w:rsidRDefault="00BA1755" w:rsidP="009F3408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BA1755">
        <w:rPr>
          <w:rFonts w:cs="Arial"/>
          <w:b/>
          <w:sz w:val="22"/>
          <w:szCs w:val="22"/>
        </w:rPr>
        <w:t xml:space="preserve">Odsotni: </w:t>
      </w:r>
      <w:r w:rsidR="009F3408" w:rsidRPr="009F3408">
        <w:rPr>
          <w:rFonts w:cs="Arial"/>
          <w:bCs/>
          <w:sz w:val="22"/>
          <w:szCs w:val="22"/>
        </w:rPr>
        <w:t>Aljoša Petek</w:t>
      </w:r>
      <w:r w:rsidR="00784D92">
        <w:rPr>
          <w:rFonts w:cs="Arial"/>
          <w:bCs/>
          <w:sz w:val="22"/>
          <w:szCs w:val="22"/>
        </w:rPr>
        <w:t xml:space="preserve">, </w:t>
      </w:r>
      <w:r w:rsidR="009F3408" w:rsidRPr="009F3408">
        <w:rPr>
          <w:rFonts w:cs="Arial"/>
          <w:bCs/>
          <w:sz w:val="22"/>
          <w:szCs w:val="22"/>
        </w:rPr>
        <w:t>Tina Mikuš, Taj Zavodnik, Dr. Mihael Jožef Toman, Maja Simoneti</w:t>
      </w:r>
      <w:r w:rsidR="00784D92">
        <w:rPr>
          <w:rFonts w:cs="Arial"/>
          <w:bCs/>
          <w:sz w:val="22"/>
          <w:szCs w:val="22"/>
        </w:rPr>
        <w:t>.</w:t>
      </w:r>
    </w:p>
    <w:p w14:paraId="53C80ADA" w14:textId="77777777" w:rsidR="00C5706A" w:rsidRPr="00873F8C" w:rsidRDefault="00C5706A" w:rsidP="00873F8C">
      <w:pPr>
        <w:pStyle w:val="ZADEVA"/>
        <w:ind w:left="0" w:firstLine="0"/>
        <w:jc w:val="both"/>
        <w:rPr>
          <w:rFonts w:cs="Arial"/>
          <w:b w:val="0"/>
          <w:sz w:val="22"/>
          <w:szCs w:val="22"/>
          <w:u w:val="single"/>
          <w:lang w:val="sl-SI"/>
        </w:rPr>
      </w:pPr>
    </w:p>
    <w:p w14:paraId="3C553186" w14:textId="3556865F" w:rsidR="00C5706A" w:rsidRPr="00873F8C" w:rsidRDefault="00C5706A" w:rsidP="00873F8C">
      <w:pPr>
        <w:pStyle w:val="ZADEVA"/>
        <w:jc w:val="both"/>
        <w:rPr>
          <w:rFonts w:cs="Arial"/>
          <w:b w:val="0"/>
          <w:sz w:val="22"/>
          <w:szCs w:val="22"/>
          <w:lang w:val="sl-SI"/>
        </w:rPr>
      </w:pPr>
      <w:r w:rsidRPr="00873F8C">
        <w:rPr>
          <w:rFonts w:cs="Arial"/>
          <w:b w:val="0"/>
          <w:sz w:val="22"/>
          <w:szCs w:val="22"/>
          <w:lang w:val="sl-SI"/>
        </w:rPr>
        <w:t>Ministrstvo za okolje, podnebje in energijo: minister Bojan Kumer, državni sekretar Uroš Vajgl, Tina Hočevar, KM</w:t>
      </w:r>
      <w:r w:rsidR="002B2957">
        <w:rPr>
          <w:rFonts w:cs="Arial"/>
          <w:b w:val="0"/>
          <w:sz w:val="22"/>
          <w:szCs w:val="22"/>
          <w:lang w:val="sl-SI"/>
        </w:rPr>
        <w:t xml:space="preserve">, Tanja Bele, Direktorat za okolje (preko spleta v času 2. točke); Nina Božič Odar (v času 2. točke). </w:t>
      </w:r>
    </w:p>
    <w:p w14:paraId="2B59C3D6" w14:textId="77777777" w:rsidR="00C5706A" w:rsidRPr="00873F8C" w:rsidRDefault="00C5706A" w:rsidP="00873F8C">
      <w:pPr>
        <w:pStyle w:val="ZADEVA"/>
        <w:jc w:val="both"/>
        <w:rPr>
          <w:rFonts w:cs="Arial"/>
          <w:b w:val="0"/>
          <w:sz w:val="22"/>
          <w:szCs w:val="22"/>
          <w:lang w:val="sl-SI"/>
        </w:rPr>
      </w:pPr>
    </w:p>
    <w:p w14:paraId="2DBAC0A2" w14:textId="37B0998A" w:rsidR="00C5706A" w:rsidRPr="00873F8C" w:rsidRDefault="00C5706A" w:rsidP="00873F8C">
      <w:pPr>
        <w:pStyle w:val="ZADEVA"/>
        <w:jc w:val="both"/>
        <w:rPr>
          <w:rFonts w:cs="Arial"/>
          <w:b w:val="0"/>
          <w:sz w:val="22"/>
          <w:szCs w:val="22"/>
          <w:lang w:val="sl-SI"/>
        </w:rPr>
      </w:pPr>
      <w:r w:rsidRPr="00873F8C">
        <w:rPr>
          <w:rFonts w:cs="Arial"/>
          <w:b w:val="0"/>
          <w:sz w:val="22"/>
          <w:szCs w:val="22"/>
          <w:lang w:val="sl-SI"/>
        </w:rPr>
        <w:t xml:space="preserve">Ministrstvo za naravne vire in prostor: Marko Grgurič, KM. </w:t>
      </w:r>
    </w:p>
    <w:p w14:paraId="41CAEE3A" w14:textId="77777777" w:rsidR="00C5706A" w:rsidRDefault="00C5706A" w:rsidP="00873F8C">
      <w:pPr>
        <w:pStyle w:val="xmsolistparagraph"/>
        <w:ind w:left="0"/>
        <w:jc w:val="both"/>
        <w:rPr>
          <w:rFonts w:ascii="Arial" w:eastAsia="Times New Roman" w:hAnsi="Arial" w:cs="Arial"/>
          <w:u w:val="single"/>
        </w:rPr>
      </w:pPr>
    </w:p>
    <w:p w14:paraId="157413B0" w14:textId="77777777" w:rsidR="009F3408" w:rsidRPr="00BA1755" w:rsidRDefault="009F3408" w:rsidP="009F3408">
      <w:pPr>
        <w:pStyle w:val="xmsolistparagraph"/>
        <w:ind w:left="0"/>
        <w:jc w:val="both"/>
        <w:rPr>
          <w:rFonts w:ascii="Arial" w:eastAsia="Times New Roman" w:hAnsi="Arial" w:cs="Arial"/>
          <w:b/>
          <w:bCs/>
        </w:rPr>
      </w:pPr>
      <w:r w:rsidRPr="00BA1755">
        <w:rPr>
          <w:rFonts w:ascii="Arial" w:eastAsia="Times New Roman" w:hAnsi="Arial" w:cs="Arial"/>
          <w:b/>
          <w:bCs/>
        </w:rPr>
        <w:t>Dnevni red:</w:t>
      </w:r>
    </w:p>
    <w:p w14:paraId="2123F76B" w14:textId="77777777" w:rsidR="009F3408" w:rsidRPr="00BA1755" w:rsidRDefault="009F3408" w:rsidP="009F3408">
      <w:pPr>
        <w:pStyle w:val="xmsolistparagraph"/>
        <w:ind w:left="0"/>
        <w:jc w:val="both"/>
        <w:rPr>
          <w:rFonts w:ascii="Arial" w:eastAsia="Times New Roman" w:hAnsi="Arial" w:cs="Arial"/>
          <w:b/>
          <w:bCs/>
          <w:u w:val="single"/>
        </w:rPr>
      </w:pPr>
    </w:p>
    <w:p w14:paraId="7BD78B59" w14:textId="77777777" w:rsidR="009F3408" w:rsidRPr="00BA1755" w:rsidRDefault="009F3408" w:rsidP="009F3408">
      <w:pPr>
        <w:pStyle w:val="xmsolistparagraph"/>
        <w:numPr>
          <w:ilvl w:val="0"/>
          <w:numId w:val="21"/>
        </w:numPr>
        <w:jc w:val="both"/>
        <w:rPr>
          <w:rFonts w:ascii="Arial" w:eastAsia="Times New Roman" w:hAnsi="Arial" w:cs="Arial"/>
          <w:b/>
          <w:bCs/>
        </w:rPr>
      </w:pPr>
      <w:r w:rsidRPr="00BA1755">
        <w:rPr>
          <w:rFonts w:ascii="Arial" w:eastAsia="Times New Roman" w:hAnsi="Arial" w:cs="Arial"/>
          <w:b/>
          <w:bCs/>
        </w:rPr>
        <w:t>Stanje in proces priprave osnutka Podnebnega zakona</w:t>
      </w:r>
    </w:p>
    <w:p w14:paraId="1709E07A" w14:textId="77777777" w:rsidR="009F3408" w:rsidRPr="00BA1755" w:rsidRDefault="009F3408" w:rsidP="009F3408">
      <w:pPr>
        <w:pStyle w:val="xmsolistparagraph"/>
        <w:numPr>
          <w:ilvl w:val="0"/>
          <w:numId w:val="21"/>
        </w:numPr>
        <w:jc w:val="both"/>
        <w:rPr>
          <w:rFonts w:ascii="Arial" w:eastAsia="Times New Roman" w:hAnsi="Arial" w:cs="Arial"/>
          <w:b/>
          <w:bCs/>
        </w:rPr>
      </w:pPr>
      <w:r w:rsidRPr="00BA1755">
        <w:rPr>
          <w:rFonts w:ascii="Arial" w:eastAsia="Times New Roman" w:hAnsi="Arial" w:cs="Arial"/>
          <w:b/>
          <w:bCs/>
        </w:rPr>
        <w:t>Pregled MOPE financiranja NVO</w:t>
      </w:r>
    </w:p>
    <w:p w14:paraId="70F567A2" w14:textId="77777777" w:rsidR="009F3408" w:rsidRPr="00BA1755" w:rsidRDefault="009F3408" w:rsidP="009F3408">
      <w:pPr>
        <w:pStyle w:val="xmsolistparagraph"/>
        <w:numPr>
          <w:ilvl w:val="0"/>
          <w:numId w:val="21"/>
        </w:numPr>
        <w:jc w:val="both"/>
        <w:rPr>
          <w:rFonts w:ascii="Arial" w:eastAsia="Times New Roman" w:hAnsi="Arial" w:cs="Arial"/>
          <w:b/>
          <w:bCs/>
        </w:rPr>
      </w:pPr>
      <w:r w:rsidRPr="00BA1755">
        <w:rPr>
          <w:rFonts w:ascii="Arial" w:eastAsia="Times New Roman" w:hAnsi="Arial" w:cs="Arial"/>
          <w:b/>
          <w:bCs/>
        </w:rPr>
        <w:t xml:space="preserve">Osnutki posodobljenih pravilnikov za podeljevanje statusa NVO v javnem interesu na področju trajnostne mobilnosti, okolja in energije </w:t>
      </w:r>
    </w:p>
    <w:p w14:paraId="11959E5A" w14:textId="77777777" w:rsidR="009F3408" w:rsidRPr="00BA1755" w:rsidRDefault="009F3408" w:rsidP="009F3408">
      <w:pPr>
        <w:pStyle w:val="xmsolistparagraph"/>
        <w:numPr>
          <w:ilvl w:val="0"/>
          <w:numId w:val="21"/>
        </w:numPr>
        <w:jc w:val="both"/>
        <w:rPr>
          <w:rFonts w:ascii="Arial" w:eastAsia="Times New Roman" w:hAnsi="Arial" w:cs="Arial"/>
          <w:b/>
          <w:bCs/>
        </w:rPr>
      </w:pPr>
      <w:r w:rsidRPr="00BA1755">
        <w:rPr>
          <w:rFonts w:ascii="Arial" w:eastAsia="Times New Roman" w:hAnsi="Arial" w:cs="Arial"/>
          <w:b/>
          <w:bCs/>
        </w:rPr>
        <w:t xml:space="preserve">Razno </w:t>
      </w:r>
    </w:p>
    <w:p w14:paraId="1ADFC422" w14:textId="77777777" w:rsidR="009F3408" w:rsidRPr="00873F8C" w:rsidRDefault="009F3408" w:rsidP="00873F8C">
      <w:pPr>
        <w:pStyle w:val="xmsolistparagraph"/>
        <w:ind w:left="0"/>
        <w:jc w:val="both"/>
        <w:rPr>
          <w:rFonts w:ascii="Arial" w:eastAsia="Times New Roman" w:hAnsi="Arial" w:cs="Arial"/>
          <w:u w:val="single"/>
        </w:rPr>
      </w:pPr>
    </w:p>
    <w:p w14:paraId="7CECE69E" w14:textId="77777777" w:rsidR="009F3408" w:rsidRPr="00E960C0" w:rsidRDefault="009F3408" w:rsidP="009F3408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E960C0">
        <w:rPr>
          <w:rFonts w:cs="Arial"/>
          <w:bCs/>
          <w:sz w:val="22"/>
          <w:szCs w:val="22"/>
        </w:rPr>
        <w:t>Začetek ob 1</w:t>
      </w:r>
      <w:r>
        <w:rPr>
          <w:rFonts w:cs="Arial"/>
          <w:bCs/>
          <w:sz w:val="22"/>
          <w:szCs w:val="22"/>
        </w:rPr>
        <w:t>3</w:t>
      </w:r>
      <w:r w:rsidRPr="00E960C0">
        <w:rPr>
          <w:rFonts w:cs="Arial"/>
          <w:bCs/>
          <w:sz w:val="22"/>
          <w:szCs w:val="22"/>
        </w:rPr>
        <w:t xml:space="preserve">. uri. </w:t>
      </w:r>
    </w:p>
    <w:p w14:paraId="4DA5E1EE" w14:textId="77777777" w:rsidR="00C5706A" w:rsidRPr="00873F8C" w:rsidRDefault="00C5706A" w:rsidP="00873F8C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5706A" w:rsidRPr="003725A1" w14:paraId="42AF9929" w14:textId="77777777" w:rsidTr="00C5706A">
        <w:tc>
          <w:tcPr>
            <w:tcW w:w="8488" w:type="dxa"/>
            <w:shd w:val="clear" w:color="auto" w:fill="D9D9D9" w:themeFill="background1" w:themeFillShade="D9"/>
          </w:tcPr>
          <w:p w14:paraId="01F22CDC" w14:textId="54161E1B" w:rsidR="00C5706A" w:rsidRPr="00873F8C" w:rsidRDefault="00C5706A" w:rsidP="00873F8C">
            <w:pPr>
              <w:pStyle w:val="xmsolistparagraph"/>
              <w:ind w:left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73F8C">
              <w:rPr>
                <w:rFonts w:ascii="Arial" w:eastAsia="Times New Roman" w:hAnsi="Arial" w:cs="Arial"/>
                <w:b/>
                <w:bCs/>
              </w:rPr>
              <w:t>Vsebina po točkah dnevnega reda</w:t>
            </w:r>
          </w:p>
        </w:tc>
      </w:tr>
    </w:tbl>
    <w:p w14:paraId="264616E0" w14:textId="77777777" w:rsidR="00C5706A" w:rsidRPr="00873F8C" w:rsidRDefault="00C5706A" w:rsidP="00873F8C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1C1127A2" w14:textId="77777777" w:rsidR="00C118B5" w:rsidRPr="00873F8C" w:rsidRDefault="00C118B5" w:rsidP="00873F8C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88"/>
      </w:tblGrid>
      <w:tr w:rsidR="00C5706A" w:rsidRPr="003725A1" w14:paraId="4917BA8B" w14:textId="77777777" w:rsidTr="00C5706A">
        <w:tc>
          <w:tcPr>
            <w:tcW w:w="8488" w:type="dxa"/>
            <w:shd w:val="clear" w:color="auto" w:fill="F2F2F2" w:themeFill="background1" w:themeFillShade="F2"/>
          </w:tcPr>
          <w:p w14:paraId="11C18BAA" w14:textId="13BC4411" w:rsidR="00C5706A" w:rsidRPr="00873F8C" w:rsidRDefault="00C5706A" w:rsidP="00873F8C">
            <w:pPr>
              <w:pStyle w:val="xmsolistparagraph"/>
              <w:ind w:left="0"/>
              <w:jc w:val="both"/>
              <w:rPr>
                <w:rFonts w:ascii="Arial" w:eastAsia="Times New Roman" w:hAnsi="Arial" w:cs="Arial"/>
                <w:b/>
                <w:bCs/>
              </w:rPr>
            </w:pPr>
            <w:bookmarkStart w:id="0" w:name="_Hlk161327950"/>
            <w:r w:rsidRPr="00873F8C">
              <w:rPr>
                <w:rFonts w:ascii="Arial" w:eastAsia="Times New Roman" w:hAnsi="Arial" w:cs="Arial"/>
                <w:b/>
                <w:bCs/>
              </w:rPr>
              <w:t>K 1. točki: Stanje in proces priprave osnutka Podnebnega zakona</w:t>
            </w:r>
          </w:p>
        </w:tc>
      </w:tr>
      <w:bookmarkEnd w:id="0"/>
    </w:tbl>
    <w:p w14:paraId="42DDF714" w14:textId="77777777" w:rsidR="00C5706A" w:rsidRPr="00873F8C" w:rsidRDefault="00C5706A" w:rsidP="00873F8C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084DCEF5" w14:textId="20A274AB" w:rsidR="001B75AD" w:rsidRPr="00873F8C" w:rsidRDefault="00622745" w:rsidP="00873F8C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MOPE je predstavil trenutno stanje glede priprave predloga Podnebnega zakona. </w:t>
      </w:r>
      <w:r w:rsidR="00882F13">
        <w:rPr>
          <w:rFonts w:ascii="Arial" w:eastAsia="Times New Roman" w:hAnsi="Arial" w:cs="Arial"/>
        </w:rPr>
        <w:t>V začetku leta je bil predlog zakona poslan v koalicijsko usklajevanje, v mesecu aprilu bodo najprej še sestanku s štirimi ključnimi deležniki, nato je na vrsti medresorsko usklajevanje. MOPE pričakuje, da bo potrebno</w:t>
      </w:r>
      <w:r w:rsidR="001B75AD" w:rsidRPr="00873F8C">
        <w:rPr>
          <w:rFonts w:ascii="Arial" w:eastAsia="Times New Roman" w:hAnsi="Arial" w:cs="Arial"/>
        </w:rPr>
        <w:t xml:space="preserve"> usklajevanje</w:t>
      </w:r>
      <w:r w:rsidR="00882F13">
        <w:rPr>
          <w:rFonts w:ascii="Arial" w:eastAsia="Times New Roman" w:hAnsi="Arial" w:cs="Arial"/>
        </w:rPr>
        <w:t xml:space="preserve"> predvsem</w:t>
      </w:r>
      <w:r w:rsidR="001B75AD" w:rsidRPr="00873F8C">
        <w:rPr>
          <w:rFonts w:ascii="Arial" w:eastAsia="Times New Roman" w:hAnsi="Arial" w:cs="Arial"/>
        </w:rPr>
        <w:t xml:space="preserve"> z MF, MZI, morda tudi MGTŠ. </w:t>
      </w:r>
    </w:p>
    <w:p w14:paraId="2C0934A4" w14:textId="77777777" w:rsidR="001B75AD" w:rsidRPr="00873F8C" w:rsidRDefault="001B75AD" w:rsidP="00873F8C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3809257C" w14:textId="59D7E7BA" w:rsidR="00882F13" w:rsidRDefault="00882F13" w:rsidP="00882F13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Predlog zakona naj bi bil sprejet na Vladi RS predvidoma v mesecu juliju, saj se pričakuje dva kroga medresorskega usklajevanja. Obravnava v DZ je predvidena v času med septembrom in novembrom, nato sprejem v DZ do konca leta. Pričakuje se dolgotrajen proces, ki bo zahtevalo veliko usklajevanja saj gre za popolnoma nov zakon, nove pravne podlage. </w:t>
      </w:r>
    </w:p>
    <w:p w14:paraId="7A6BBB2D" w14:textId="57ADCC59" w:rsidR="00882F13" w:rsidRDefault="00882F13" w:rsidP="00882F13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3385919D" w14:textId="563B6A29" w:rsidR="00882F13" w:rsidRDefault="00882F13" w:rsidP="00882F13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 nadaljevanju so bile predstavljene novosti/spremembe glede na osnutek, ki je bil v javni obravnavi.</w:t>
      </w:r>
    </w:p>
    <w:p w14:paraId="0C02E784" w14:textId="77777777" w:rsidR="00882F13" w:rsidRDefault="00882F13" w:rsidP="00882F13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760F6026" w14:textId="4E62CC3F" w:rsidR="00882F13" w:rsidRDefault="00882F13" w:rsidP="00882F13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 razpravi so člani Sveta NVO pozdravili določbe glede podnebne nevtralnosti ter dajatev na zasebne lete. Izpostavili so vse pripombe, ki so jih podali v času javne </w:t>
      </w:r>
      <w:r>
        <w:rPr>
          <w:rFonts w:ascii="Arial" w:eastAsia="Times New Roman" w:hAnsi="Arial" w:cs="Arial"/>
        </w:rPr>
        <w:lastRenderedPageBreak/>
        <w:t xml:space="preserve">obravnave, še aktualne. Podnebni zakon vidijo tudi kot priložnost za boljše varovanje kmetijskih zemljišč. </w:t>
      </w:r>
    </w:p>
    <w:p w14:paraId="4B1AD69F" w14:textId="77777777" w:rsidR="00882F13" w:rsidRDefault="00882F13" w:rsidP="00882F13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554262C8" w14:textId="5C6526C6" w:rsidR="00882F13" w:rsidRDefault="00882F13" w:rsidP="00882F13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Člani Sveta NVO pozvali ministrstvo, da naj proces priprave predloga zakona teče </w:t>
      </w:r>
      <w:proofErr w:type="spellStart"/>
      <w:r>
        <w:rPr>
          <w:rFonts w:ascii="Arial" w:eastAsia="Times New Roman" w:hAnsi="Arial" w:cs="Arial"/>
        </w:rPr>
        <w:t>nemotoma</w:t>
      </w:r>
      <w:proofErr w:type="spellEnd"/>
      <w:r>
        <w:rPr>
          <w:rFonts w:ascii="Arial" w:eastAsia="Times New Roman" w:hAnsi="Arial" w:cs="Arial"/>
        </w:rPr>
        <w:t xml:space="preserve"> naprej, kljub prihajajočim volitvam v Evropski parlament. </w:t>
      </w:r>
    </w:p>
    <w:p w14:paraId="40CDFA69" w14:textId="77777777" w:rsidR="009F0613" w:rsidRDefault="009F0613" w:rsidP="00882F13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471A411D" w14:textId="7AAB5C97" w:rsidR="00882F13" w:rsidRDefault="009F0613" w:rsidP="009F0613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Predstavnik MNVP je pojasnil glede </w:t>
      </w:r>
      <w:proofErr w:type="spellStart"/>
      <w:r>
        <w:rPr>
          <w:rFonts w:ascii="Arial" w:eastAsia="Times New Roman" w:hAnsi="Arial" w:cs="Arial"/>
        </w:rPr>
        <w:t>časovnice</w:t>
      </w:r>
      <w:proofErr w:type="spellEnd"/>
      <w:r>
        <w:rPr>
          <w:rFonts w:ascii="Arial" w:eastAsia="Times New Roman" w:hAnsi="Arial" w:cs="Arial"/>
        </w:rPr>
        <w:t xml:space="preserve"> Zakona o nekaterih gospodarskih javnih služba varstva okolja, kar je zanimalo člane Sveta. </w:t>
      </w:r>
    </w:p>
    <w:p w14:paraId="341833C3" w14:textId="77777777" w:rsidR="00882F13" w:rsidRDefault="00882F13" w:rsidP="00882F13">
      <w:pPr>
        <w:pStyle w:val="xmsolistparagraph"/>
        <w:jc w:val="both"/>
        <w:rPr>
          <w:rFonts w:ascii="Arial" w:eastAsia="Times New Roman" w:hAnsi="Arial" w:cs="Arial"/>
        </w:rPr>
      </w:pPr>
    </w:p>
    <w:p w14:paraId="1F868886" w14:textId="64CC07A7" w:rsidR="00882F13" w:rsidRDefault="006A26CB" w:rsidP="009F0613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Glede skladnosti podnebnega zakona z dolgoročno strategijo in NEPN je bilo pojasnjeno, da bo ministrstvo strategijo noveliralo skladno z zakonom, v kolikor bi to bilo potrebno. V razpravah glede podnebnih ciljev </w:t>
      </w:r>
      <w:r w:rsidR="00882F13">
        <w:rPr>
          <w:rFonts w:ascii="Arial" w:eastAsia="Times New Roman" w:hAnsi="Arial" w:cs="Arial"/>
        </w:rPr>
        <w:t>so</w:t>
      </w:r>
      <w:r>
        <w:rPr>
          <w:rFonts w:ascii="Arial" w:eastAsia="Times New Roman" w:hAnsi="Arial" w:cs="Arial"/>
        </w:rPr>
        <w:t xml:space="preserve"> pomembni</w:t>
      </w:r>
      <w:r w:rsidR="00882F13">
        <w:rPr>
          <w:rFonts w:ascii="Arial" w:eastAsia="Times New Roman" w:hAnsi="Arial" w:cs="Arial"/>
        </w:rPr>
        <w:t xml:space="preserve"> tudi pogovori o cilju/ih </w:t>
      </w:r>
      <w:r>
        <w:rPr>
          <w:rFonts w:ascii="Arial" w:eastAsia="Times New Roman" w:hAnsi="Arial" w:cs="Arial"/>
        </w:rPr>
        <w:t xml:space="preserve">do </w:t>
      </w:r>
      <w:r w:rsidR="00882F13">
        <w:rPr>
          <w:rFonts w:ascii="Arial" w:eastAsia="Times New Roman" w:hAnsi="Arial" w:cs="Arial"/>
        </w:rPr>
        <w:t xml:space="preserve">2040. </w:t>
      </w:r>
    </w:p>
    <w:p w14:paraId="2DD6799C" w14:textId="77777777" w:rsidR="00EE4C91" w:rsidRDefault="00EE4C91" w:rsidP="009F0613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7451BE3E" w14:textId="53BF102A" w:rsidR="00EE4C91" w:rsidRDefault="00EE4C91" w:rsidP="009F0613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Člani Sveta so poudarili, </w:t>
      </w:r>
      <w:r w:rsidRPr="00EE4C91">
        <w:rPr>
          <w:rFonts w:ascii="Arial" w:eastAsia="Times New Roman" w:hAnsi="Arial" w:cs="Arial"/>
        </w:rPr>
        <w:t>da posodobit</w:t>
      </w:r>
      <w:r>
        <w:rPr>
          <w:rFonts w:ascii="Arial" w:eastAsia="Times New Roman" w:hAnsi="Arial" w:cs="Arial"/>
        </w:rPr>
        <w:t>ev</w:t>
      </w:r>
      <w:r w:rsidRPr="00EE4C91">
        <w:rPr>
          <w:rFonts w:ascii="Arial" w:eastAsia="Times New Roman" w:hAnsi="Arial" w:cs="Arial"/>
        </w:rPr>
        <w:t xml:space="preserve"> NEPN </w:t>
      </w:r>
      <w:r>
        <w:rPr>
          <w:rFonts w:ascii="Arial" w:eastAsia="Times New Roman" w:hAnsi="Arial" w:cs="Arial"/>
        </w:rPr>
        <w:t xml:space="preserve">predstavlja </w:t>
      </w:r>
      <w:r w:rsidRPr="00EE4C91">
        <w:rPr>
          <w:rFonts w:ascii="Arial" w:eastAsia="Times New Roman" w:hAnsi="Arial" w:cs="Arial"/>
        </w:rPr>
        <w:t xml:space="preserve">priložnost, da </w:t>
      </w:r>
      <w:r>
        <w:rPr>
          <w:rFonts w:ascii="Arial" w:eastAsia="Times New Roman" w:hAnsi="Arial" w:cs="Arial"/>
        </w:rPr>
        <w:t xml:space="preserve">se </w:t>
      </w:r>
      <w:r w:rsidRPr="00EE4C91">
        <w:rPr>
          <w:rFonts w:ascii="Arial" w:eastAsia="Times New Roman" w:hAnsi="Arial" w:cs="Arial"/>
        </w:rPr>
        <w:t>cilj</w:t>
      </w:r>
      <w:r>
        <w:rPr>
          <w:rFonts w:ascii="Arial" w:eastAsia="Times New Roman" w:hAnsi="Arial" w:cs="Arial"/>
        </w:rPr>
        <w:t>i</w:t>
      </w:r>
      <w:r w:rsidRPr="00EE4C91">
        <w:rPr>
          <w:rFonts w:ascii="Arial" w:eastAsia="Times New Roman" w:hAnsi="Arial" w:cs="Arial"/>
        </w:rPr>
        <w:t xml:space="preserve"> posodobi</w:t>
      </w:r>
      <w:r>
        <w:rPr>
          <w:rFonts w:ascii="Arial" w:eastAsia="Times New Roman" w:hAnsi="Arial" w:cs="Arial"/>
        </w:rPr>
        <w:t>jo</w:t>
      </w:r>
      <w:r w:rsidRPr="00EE4C91">
        <w:rPr>
          <w:rFonts w:ascii="Arial" w:eastAsia="Times New Roman" w:hAnsi="Arial" w:cs="Arial"/>
        </w:rPr>
        <w:t xml:space="preserve"> skladno </w:t>
      </w:r>
      <w:r>
        <w:rPr>
          <w:rFonts w:ascii="Arial" w:eastAsia="Times New Roman" w:hAnsi="Arial" w:cs="Arial"/>
        </w:rPr>
        <w:t>s</w:t>
      </w:r>
      <w:r w:rsidRPr="00EE4C9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(trenutnimi) cilji v osnutku </w:t>
      </w:r>
      <w:r w:rsidRPr="00EE4C91">
        <w:rPr>
          <w:rFonts w:ascii="Arial" w:eastAsia="Times New Roman" w:hAnsi="Arial" w:cs="Arial"/>
        </w:rPr>
        <w:t>podnebn</w:t>
      </w:r>
      <w:r>
        <w:rPr>
          <w:rFonts w:ascii="Arial" w:eastAsia="Times New Roman" w:hAnsi="Arial" w:cs="Arial"/>
        </w:rPr>
        <w:t xml:space="preserve">ega </w:t>
      </w:r>
      <w:r w:rsidRPr="00EE4C91">
        <w:rPr>
          <w:rFonts w:ascii="Arial" w:eastAsia="Times New Roman" w:hAnsi="Arial" w:cs="Arial"/>
        </w:rPr>
        <w:t>zakon</w:t>
      </w:r>
      <w:r>
        <w:rPr>
          <w:rFonts w:ascii="Arial" w:eastAsia="Times New Roman" w:hAnsi="Arial" w:cs="Arial"/>
        </w:rPr>
        <w:t>a</w:t>
      </w:r>
      <w:r w:rsidRPr="00EE4C9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glede</w:t>
      </w:r>
      <w:r w:rsidRPr="00EE4C91">
        <w:rPr>
          <w:rFonts w:ascii="Arial" w:eastAsia="Times New Roman" w:hAnsi="Arial" w:cs="Arial"/>
        </w:rPr>
        <w:t xml:space="preserve"> podnebne nevtralnosti do leta 2045. V nasprotnem primeru</w:t>
      </w:r>
      <w:r>
        <w:rPr>
          <w:rFonts w:ascii="Arial" w:eastAsia="Times New Roman" w:hAnsi="Arial" w:cs="Arial"/>
        </w:rPr>
        <w:t xml:space="preserve"> </w:t>
      </w:r>
      <w:r w:rsidRPr="00EE4C91">
        <w:rPr>
          <w:rFonts w:ascii="Arial" w:eastAsia="Times New Roman" w:hAnsi="Arial" w:cs="Arial"/>
        </w:rPr>
        <w:t>obstaja velika možnost, da</w:t>
      </w:r>
      <w:r>
        <w:rPr>
          <w:rFonts w:ascii="Arial" w:eastAsia="Times New Roman" w:hAnsi="Arial" w:cs="Arial"/>
        </w:rPr>
        <w:t xml:space="preserve"> se</w:t>
      </w:r>
      <w:r w:rsidRPr="00EE4C91">
        <w:rPr>
          <w:rFonts w:ascii="Arial" w:eastAsia="Times New Roman" w:hAnsi="Arial" w:cs="Arial"/>
        </w:rPr>
        <w:t xml:space="preserve"> izgubi 5 let (do nove posodobitve</w:t>
      </w:r>
      <w:r>
        <w:rPr>
          <w:rFonts w:ascii="Arial" w:eastAsia="Times New Roman" w:hAnsi="Arial" w:cs="Arial"/>
        </w:rPr>
        <w:t xml:space="preserve"> NEPN</w:t>
      </w:r>
      <w:r w:rsidRPr="00EE4C91">
        <w:rPr>
          <w:rFonts w:ascii="Arial" w:eastAsia="Times New Roman" w:hAnsi="Arial" w:cs="Arial"/>
        </w:rPr>
        <w:t>), čeprav</w:t>
      </w:r>
      <w:r>
        <w:rPr>
          <w:rFonts w:ascii="Arial" w:eastAsia="Times New Roman" w:hAnsi="Arial" w:cs="Arial"/>
        </w:rPr>
        <w:t xml:space="preserve"> se</w:t>
      </w:r>
      <w:r w:rsidRPr="00EE4C91">
        <w:rPr>
          <w:rFonts w:ascii="Arial" w:eastAsia="Times New Roman" w:hAnsi="Arial" w:cs="Arial"/>
        </w:rPr>
        <w:t xml:space="preserve"> že danes vem, da bo potrebno do leta 2030 storiti več, če želimo slediti cilju podnebne nevtralnosti do leta 2045.</w:t>
      </w:r>
    </w:p>
    <w:p w14:paraId="449E29AA" w14:textId="77777777" w:rsidR="00882F13" w:rsidRDefault="00882F13" w:rsidP="00882F13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02B146B0" w14:textId="782C4378" w:rsidR="00882F13" w:rsidRDefault="009F0613" w:rsidP="009F0613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 zaključku razprave minister pojasni, </w:t>
      </w:r>
      <w:r w:rsidR="00882F13">
        <w:rPr>
          <w:rFonts w:ascii="Arial" w:eastAsia="Times New Roman" w:hAnsi="Arial" w:cs="Arial"/>
        </w:rPr>
        <w:t>da</w:t>
      </w:r>
      <w:r>
        <w:rPr>
          <w:rFonts w:ascii="Arial" w:eastAsia="Times New Roman" w:hAnsi="Arial" w:cs="Arial"/>
        </w:rPr>
        <w:t xml:space="preserve"> veliko</w:t>
      </w:r>
      <w:r w:rsidR="00882F13">
        <w:rPr>
          <w:rFonts w:ascii="Arial" w:eastAsia="Times New Roman" w:hAnsi="Arial" w:cs="Arial"/>
        </w:rPr>
        <w:t xml:space="preserve"> delamo veliko na </w:t>
      </w:r>
      <w:r>
        <w:rPr>
          <w:rFonts w:ascii="Arial" w:eastAsia="Times New Roman" w:hAnsi="Arial" w:cs="Arial"/>
        </w:rPr>
        <w:t xml:space="preserve">zmanjševanju izpustov TGP </w:t>
      </w:r>
      <w:r w:rsidR="00882F13">
        <w:rPr>
          <w:rFonts w:ascii="Arial" w:eastAsia="Times New Roman" w:hAnsi="Arial" w:cs="Arial"/>
        </w:rPr>
        <w:t xml:space="preserve">in upamo še na več, ambiciozno zastavljeni cilji. </w:t>
      </w:r>
    </w:p>
    <w:p w14:paraId="05760D2C" w14:textId="77777777" w:rsidR="00C5706A" w:rsidRPr="00873F8C" w:rsidRDefault="00C5706A" w:rsidP="00873F8C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2EB62660" w14:textId="7BF109E9" w:rsidR="00C5706A" w:rsidRPr="00873F8C" w:rsidRDefault="009F0613" w:rsidP="00873F8C">
      <w:pPr>
        <w:jc w:val="both"/>
        <w:rPr>
          <w:rFonts w:cs="Arial"/>
          <w:b/>
          <w:sz w:val="22"/>
          <w:szCs w:val="22"/>
          <w:u w:val="single"/>
          <w:lang w:val="sl-SI"/>
        </w:rPr>
      </w:pPr>
      <w:r>
        <w:rPr>
          <w:rFonts w:cs="Arial"/>
          <w:b/>
          <w:sz w:val="22"/>
          <w:szCs w:val="22"/>
          <w:u w:val="single"/>
          <w:lang w:val="sl-SI"/>
        </w:rPr>
        <w:t>Sklep</w:t>
      </w:r>
      <w:r w:rsidR="00C5706A" w:rsidRPr="00873F8C">
        <w:rPr>
          <w:rFonts w:cs="Arial"/>
          <w:b/>
          <w:sz w:val="22"/>
          <w:szCs w:val="22"/>
          <w:u w:val="single"/>
          <w:lang w:val="sl-SI"/>
        </w:rPr>
        <w:t xml:space="preserve"> k 1. točki:</w:t>
      </w:r>
    </w:p>
    <w:p w14:paraId="517E325E" w14:textId="32EFBF92" w:rsidR="00C118B5" w:rsidRPr="00873F8C" w:rsidRDefault="00C118B5" w:rsidP="00873F8C">
      <w:pPr>
        <w:jc w:val="both"/>
        <w:rPr>
          <w:rFonts w:cs="Arial"/>
          <w:b/>
          <w:sz w:val="22"/>
          <w:szCs w:val="22"/>
          <w:lang w:val="sl-SI"/>
        </w:rPr>
      </w:pPr>
      <w:r w:rsidRPr="00873F8C">
        <w:rPr>
          <w:rFonts w:cs="Arial"/>
          <w:bCs/>
          <w:sz w:val="22"/>
          <w:szCs w:val="22"/>
          <w:lang w:val="sl-SI"/>
        </w:rPr>
        <w:t>Svet NVO se je seznanil z zadnjim</w:t>
      </w:r>
      <w:r w:rsidR="009F0613">
        <w:rPr>
          <w:rFonts w:cs="Arial"/>
          <w:bCs/>
          <w:sz w:val="22"/>
          <w:szCs w:val="22"/>
          <w:lang w:val="sl-SI"/>
        </w:rPr>
        <w:t>i informacijami glede</w:t>
      </w:r>
      <w:r w:rsidRPr="00873F8C">
        <w:rPr>
          <w:rFonts w:cs="Arial"/>
          <w:bCs/>
          <w:sz w:val="22"/>
          <w:szCs w:val="22"/>
          <w:lang w:val="sl-SI"/>
        </w:rPr>
        <w:t xml:space="preserve"> procesa priprave</w:t>
      </w:r>
      <w:r w:rsidR="009F0613">
        <w:rPr>
          <w:rFonts w:cs="Arial"/>
          <w:bCs/>
          <w:sz w:val="22"/>
          <w:szCs w:val="22"/>
          <w:lang w:val="sl-SI"/>
        </w:rPr>
        <w:t xml:space="preserve"> in sprejemanja</w:t>
      </w:r>
      <w:r w:rsidRPr="00873F8C">
        <w:rPr>
          <w:rFonts w:cs="Arial"/>
          <w:bCs/>
          <w:sz w:val="22"/>
          <w:szCs w:val="22"/>
          <w:lang w:val="sl-SI"/>
        </w:rPr>
        <w:t xml:space="preserve"> </w:t>
      </w:r>
      <w:r w:rsidR="009F0613">
        <w:rPr>
          <w:rFonts w:cs="Arial"/>
          <w:bCs/>
          <w:sz w:val="22"/>
          <w:szCs w:val="22"/>
          <w:lang w:val="sl-SI"/>
        </w:rPr>
        <w:t>P</w:t>
      </w:r>
      <w:r w:rsidRPr="00873F8C">
        <w:rPr>
          <w:rFonts w:cs="Arial"/>
          <w:bCs/>
          <w:sz w:val="22"/>
          <w:szCs w:val="22"/>
          <w:lang w:val="sl-SI"/>
        </w:rPr>
        <w:t>odnebnega zakona</w:t>
      </w:r>
      <w:r w:rsidRPr="00873F8C">
        <w:rPr>
          <w:rFonts w:cs="Arial"/>
          <w:b/>
          <w:sz w:val="22"/>
          <w:szCs w:val="22"/>
          <w:lang w:val="sl-SI"/>
        </w:rPr>
        <w:t xml:space="preserve">. </w:t>
      </w:r>
    </w:p>
    <w:p w14:paraId="3F4F48A4" w14:textId="77777777" w:rsidR="002B6A7D" w:rsidRPr="00873F8C" w:rsidRDefault="002B6A7D" w:rsidP="00873F8C">
      <w:pPr>
        <w:jc w:val="both"/>
        <w:rPr>
          <w:rFonts w:cs="Arial"/>
          <w:sz w:val="22"/>
          <w:szCs w:val="22"/>
          <w:lang w:val="sl-SI"/>
        </w:rPr>
      </w:pPr>
    </w:p>
    <w:p w14:paraId="225FF8A7" w14:textId="77777777" w:rsidR="00C118B5" w:rsidRPr="00873F8C" w:rsidRDefault="00C118B5" w:rsidP="00873F8C">
      <w:pPr>
        <w:jc w:val="both"/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88"/>
      </w:tblGrid>
      <w:tr w:rsidR="00C118B5" w:rsidRPr="00873F8C" w14:paraId="0EEC7625" w14:textId="77777777" w:rsidTr="00A5295F">
        <w:tc>
          <w:tcPr>
            <w:tcW w:w="8488" w:type="dxa"/>
            <w:shd w:val="clear" w:color="auto" w:fill="F2F2F2" w:themeFill="background1" w:themeFillShade="F2"/>
          </w:tcPr>
          <w:p w14:paraId="12E5A4B5" w14:textId="05D109B0" w:rsidR="00C118B5" w:rsidRPr="00873F8C" w:rsidRDefault="00C118B5" w:rsidP="00873F8C">
            <w:pPr>
              <w:pStyle w:val="xmsolistparagraph"/>
              <w:ind w:left="0"/>
              <w:jc w:val="both"/>
              <w:rPr>
                <w:rFonts w:ascii="Arial" w:eastAsia="Times New Roman" w:hAnsi="Arial" w:cs="Arial"/>
                <w:b/>
                <w:bCs/>
              </w:rPr>
            </w:pPr>
            <w:bookmarkStart w:id="1" w:name="_Hlk161136228"/>
            <w:r w:rsidRPr="00873F8C">
              <w:rPr>
                <w:rFonts w:ascii="Arial" w:eastAsia="Times New Roman" w:hAnsi="Arial" w:cs="Arial"/>
                <w:b/>
                <w:bCs/>
              </w:rPr>
              <w:t>K 2. točki: Pregled MOPE financiranja NVO</w:t>
            </w:r>
          </w:p>
        </w:tc>
      </w:tr>
      <w:bookmarkEnd w:id="1"/>
    </w:tbl>
    <w:p w14:paraId="70EBA613" w14:textId="77777777" w:rsidR="00C118B5" w:rsidRPr="00873F8C" w:rsidRDefault="00C118B5" w:rsidP="00873F8C">
      <w:pPr>
        <w:jc w:val="both"/>
        <w:rPr>
          <w:rFonts w:cs="Arial"/>
          <w:sz w:val="22"/>
          <w:szCs w:val="22"/>
          <w:lang w:val="en-GB"/>
        </w:rPr>
      </w:pPr>
    </w:p>
    <w:p w14:paraId="53B96630" w14:textId="207482BE" w:rsidR="00AA4CA7" w:rsidRDefault="00AA4CA7" w:rsidP="00AA4CA7">
      <w:pPr>
        <w:pStyle w:val="xmsolistparagraph"/>
        <w:ind w:left="0"/>
        <w:jc w:val="both"/>
        <w:rPr>
          <w:rFonts w:ascii="Arial" w:eastAsia="Times New Roman" w:hAnsi="Arial" w:cs="Arial"/>
        </w:rPr>
      </w:pPr>
      <w:r w:rsidRPr="00E2398D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>ržavni sekretar</w:t>
      </w:r>
      <w:r w:rsidRPr="00E2398D">
        <w:rPr>
          <w:rFonts w:ascii="Arial" w:eastAsia="Times New Roman" w:hAnsi="Arial" w:cs="Arial"/>
        </w:rPr>
        <w:t xml:space="preserve"> pojasni </w:t>
      </w:r>
      <w:r>
        <w:rPr>
          <w:rFonts w:ascii="Arial" w:eastAsia="Times New Roman" w:hAnsi="Arial" w:cs="Arial"/>
        </w:rPr>
        <w:t>dolgoročni sistem financiranja, in sicer JR za</w:t>
      </w:r>
      <w:r w:rsidRPr="00E2398D">
        <w:rPr>
          <w:rFonts w:ascii="Arial" w:eastAsia="Times New Roman" w:hAnsi="Arial" w:cs="Arial"/>
        </w:rPr>
        <w:t xml:space="preserve"> </w:t>
      </w:r>
      <w:proofErr w:type="spellStart"/>
      <w:r w:rsidRPr="00E2398D">
        <w:rPr>
          <w:rFonts w:ascii="Arial" w:eastAsia="Times New Roman" w:hAnsi="Arial" w:cs="Arial"/>
        </w:rPr>
        <w:t>okoljski</w:t>
      </w:r>
      <w:proofErr w:type="spellEnd"/>
      <w:r w:rsidRPr="00E2398D">
        <w:rPr>
          <w:rFonts w:ascii="Arial" w:eastAsia="Times New Roman" w:hAnsi="Arial" w:cs="Arial"/>
        </w:rPr>
        <w:t xml:space="preserve"> center </w:t>
      </w:r>
      <w:r>
        <w:rPr>
          <w:rFonts w:ascii="Arial" w:eastAsia="Times New Roman" w:hAnsi="Arial" w:cs="Arial"/>
        </w:rPr>
        <w:t xml:space="preserve">na </w:t>
      </w:r>
      <w:r w:rsidRPr="00E2398D">
        <w:rPr>
          <w:rFonts w:ascii="Arial" w:eastAsia="Times New Roman" w:hAnsi="Arial" w:cs="Arial"/>
        </w:rPr>
        <w:t xml:space="preserve">vsaki dve leti, </w:t>
      </w:r>
      <w:r>
        <w:rPr>
          <w:rFonts w:ascii="Arial" w:eastAsia="Times New Roman" w:hAnsi="Arial" w:cs="Arial"/>
        </w:rPr>
        <w:t xml:space="preserve">prav tako JR za vsebinske </w:t>
      </w:r>
      <w:proofErr w:type="spellStart"/>
      <w:r>
        <w:rPr>
          <w:rFonts w:ascii="Arial" w:eastAsia="Times New Roman" w:hAnsi="Arial" w:cs="Arial"/>
        </w:rPr>
        <w:t>okoljske</w:t>
      </w:r>
      <w:proofErr w:type="spellEnd"/>
      <w:r>
        <w:rPr>
          <w:rFonts w:ascii="Arial" w:eastAsia="Times New Roman" w:hAnsi="Arial" w:cs="Arial"/>
        </w:rPr>
        <w:t xml:space="preserve"> in podnebne projekte. JR za podnebne programe vsebinskih </w:t>
      </w:r>
      <w:r w:rsidRPr="00E2398D">
        <w:rPr>
          <w:rFonts w:ascii="Arial" w:eastAsia="Times New Roman" w:hAnsi="Arial" w:cs="Arial"/>
        </w:rPr>
        <w:t>mrež</w:t>
      </w:r>
      <w:r>
        <w:rPr>
          <w:rFonts w:ascii="Arial" w:eastAsia="Times New Roman" w:hAnsi="Arial" w:cs="Arial"/>
        </w:rPr>
        <w:t xml:space="preserve"> pa</w:t>
      </w:r>
      <w:r w:rsidRPr="00E2398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je predviden na vsake štiri leta. </w:t>
      </w:r>
    </w:p>
    <w:p w14:paraId="15A9104D" w14:textId="77777777" w:rsidR="00AA4CA7" w:rsidRDefault="00AA4CA7" w:rsidP="00AA4CA7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2D271F25" w14:textId="0242D8AA" w:rsidR="004F316E" w:rsidRDefault="004F316E" w:rsidP="00AA4CA7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Razpis za </w:t>
      </w:r>
      <w:proofErr w:type="spellStart"/>
      <w:r>
        <w:rPr>
          <w:rFonts w:ascii="Arial" w:eastAsia="Times New Roman" w:hAnsi="Arial" w:cs="Arial"/>
        </w:rPr>
        <w:t>okoljske</w:t>
      </w:r>
      <w:proofErr w:type="spellEnd"/>
      <w:r>
        <w:rPr>
          <w:rFonts w:ascii="Arial" w:eastAsia="Times New Roman" w:hAnsi="Arial" w:cs="Arial"/>
        </w:rPr>
        <w:t xml:space="preserve"> projekte bo objavljen predvidoma v mesecu juniju, razpis za podnebne programe vsebinskih mrež pa septembra. Za vsebinske mreže bo poleg </w:t>
      </w:r>
      <w:proofErr w:type="spellStart"/>
      <w:r>
        <w:rPr>
          <w:rFonts w:ascii="Arial" w:eastAsia="Times New Roman" w:hAnsi="Arial" w:cs="Arial"/>
        </w:rPr>
        <w:t>okoljskega</w:t>
      </w:r>
      <w:proofErr w:type="spellEnd"/>
      <w:r>
        <w:rPr>
          <w:rFonts w:ascii="Arial" w:eastAsia="Times New Roman" w:hAnsi="Arial" w:cs="Arial"/>
        </w:rPr>
        <w:t xml:space="preserve"> in podnebnega tokrat predvideno še področje trajnostne mobilnosti. </w:t>
      </w:r>
    </w:p>
    <w:p w14:paraId="21B1836C" w14:textId="77777777" w:rsidR="004F316E" w:rsidRDefault="004F316E" w:rsidP="00AA4CA7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0B34C43F" w14:textId="77777777" w:rsidR="0063738B" w:rsidRDefault="004F316E" w:rsidP="004F316E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JR bodo potekali preko </w:t>
      </w:r>
      <w:proofErr w:type="spellStart"/>
      <w:r>
        <w:rPr>
          <w:rFonts w:ascii="Arial" w:eastAsia="Times New Roman" w:hAnsi="Arial" w:cs="Arial"/>
        </w:rPr>
        <w:t>Ekosklada</w:t>
      </w:r>
      <w:proofErr w:type="spellEnd"/>
      <w:r>
        <w:rPr>
          <w:rFonts w:ascii="Arial" w:eastAsia="Times New Roman" w:hAnsi="Arial" w:cs="Arial"/>
        </w:rPr>
        <w:t xml:space="preserve">. </w:t>
      </w:r>
    </w:p>
    <w:p w14:paraId="3B90D793" w14:textId="77777777" w:rsidR="0063738B" w:rsidRDefault="0063738B" w:rsidP="004F316E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10324CC6" w14:textId="02596BFF" w:rsidR="00AA4CA7" w:rsidRDefault="004F316E" w:rsidP="004F316E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Nov krog poziva za sofinanciranje izbranih LIFE projektov bo predvidoma poleti 2024. Poziv bo izvedel MOPE.</w:t>
      </w:r>
    </w:p>
    <w:p w14:paraId="74B80585" w14:textId="1FA24225" w:rsidR="00AA4CA7" w:rsidRDefault="00AA4CA7" w:rsidP="004F316E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050BAE64" w14:textId="409643B0" w:rsidR="00464C59" w:rsidRDefault="005545C3" w:rsidP="00464C59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 razpravi so člani Sveta predlagali</w:t>
      </w:r>
      <w:r w:rsidR="00464C59">
        <w:rPr>
          <w:rFonts w:ascii="Arial" w:eastAsia="Times New Roman" w:hAnsi="Arial" w:cs="Arial"/>
        </w:rPr>
        <w:t xml:space="preserve"> ločen sestanek, ko bodo znani rezultati decembrskega JR za projekte NVO, da se preveri kvaliteta prijav ter naredi priporočila za izboljšanje JR v prihodnje – npr. o</w:t>
      </w:r>
      <w:r w:rsidR="00464C59" w:rsidRPr="00464C59">
        <w:rPr>
          <w:rFonts w:ascii="Arial" w:eastAsia="Times New Roman" w:hAnsi="Arial" w:cs="Arial"/>
        </w:rPr>
        <w:t xml:space="preserve">brazci so </w:t>
      </w:r>
      <w:r w:rsidR="00464C59">
        <w:rPr>
          <w:rFonts w:ascii="Arial" w:eastAsia="Times New Roman" w:hAnsi="Arial" w:cs="Arial"/>
        </w:rPr>
        <w:t xml:space="preserve">tokrat </w:t>
      </w:r>
      <w:r w:rsidR="00464C59" w:rsidRPr="00464C59">
        <w:rPr>
          <w:rFonts w:ascii="Arial" w:eastAsia="Times New Roman" w:hAnsi="Arial" w:cs="Arial"/>
        </w:rPr>
        <w:t>bili enaki za manjše in večje projekte</w:t>
      </w:r>
      <w:r w:rsidR="00464C59">
        <w:rPr>
          <w:rFonts w:ascii="Arial" w:eastAsia="Times New Roman" w:hAnsi="Arial" w:cs="Arial"/>
        </w:rPr>
        <w:t xml:space="preserve">, sicer </w:t>
      </w:r>
      <w:r w:rsidR="00464C59" w:rsidRPr="00464C59">
        <w:rPr>
          <w:rFonts w:ascii="Arial" w:eastAsia="Times New Roman" w:hAnsi="Arial" w:cs="Arial"/>
        </w:rPr>
        <w:t xml:space="preserve">niso bili težavni ampak morda vseeno za pregledati za naslednjič. </w:t>
      </w:r>
      <w:r w:rsidR="00464C59">
        <w:rPr>
          <w:rFonts w:ascii="Arial" w:eastAsia="Times New Roman" w:hAnsi="Arial" w:cs="Arial"/>
        </w:rPr>
        <w:t xml:space="preserve">Predlog je tudi morebitne </w:t>
      </w:r>
      <w:proofErr w:type="spellStart"/>
      <w:r w:rsidR="00464C59" w:rsidRPr="00464C59">
        <w:rPr>
          <w:rFonts w:ascii="Arial" w:eastAsia="Times New Roman" w:hAnsi="Arial" w:cs="Arial"/>
        </w:rPr>
        <w:t>dvo</w:t>
      </w:r>
      <w:proofErr w:type="spellEnd"/>
      <w:r w:rsidR="00464C59" w:rsidRPr="00464C59">
        <w:rPr>
          <w:rFonts w:ascii="Arial" w:eastAsia="Times New Roman" w:hAnsi="Arial" w:cs="Arial"/>
        </w:rPr>
        <w:t>-stopenjsk</w:t>
      </w:r>
      <w:r w:rsidR="00464C59">
        <w:rPr>
          <w:rFonts w:ascii="Arial" w:eastAsia="Times New Roman" w:hAnsi="Arial" w:cs="Arial"/>
        </w:rPr>
        <w:t>e</w:t>
      </w:r>
      <w:r w:rsidR="00464C59" w:rsidRPr="00464C59">
        <w:rPr>
          <w:rFonts w:ascii="Arial" w:eastAsia="Times New Roman" w:hAnsi="Arial" w:cs="Arial"/>
        </w:rPr>
        <w:t xml:space="preserve"> prijav</w:t>
      </w:r>
      <w:r w:rsidR="00464C59">
        <w:rPr>
          <w:rFonts w:ascii="Arial" w:eastAsia="Times New Roman" w:hAnsi="Arial" w:cs="Arial"/>
        </w:rPr>
        <w:t>e</w:t>
      </w:r>
      <w:r w:rsidR="00464C59" w:rsidRPr="00464C59">
        <w:rPr>
          <w:rFonts w:ascii="Arial" w:eastAsia="Times New Roman" w:hAnsi="Arial" w:cs="Arial"/>
        </w:rPr>
        <w:t>.</w:t>
      </w:r>
    </w:p>
    <w:p w14:paraId="785FDB4C" w14:textId="77777777" w:rsidR="00464C59" w:rsidRDefault="00464C59" w:rsidP="00464C59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79A9419F" w14:textId="2C2DE967" w:rsidR="00AA4CA7" w:rsidRDefault="00464C59" w:rsidP="00464C59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 primeru drugih razpisov (npr. MNVP za gradnjo in prostor) so člani Sveta opozorili, da </w:t>
      </w:r>
      <w:r w:rsidR="00AA4CA7">
        <w:rPr>
          <w:rFonts w:ascii="Arial" w:eastAsia="Times New Roman" w:hAnsi="Arial" w:cs="Arial"/>
        </w:rPr>
        <w:t>reference, ki so bile zahtevane niso realne za nekatere manjše NVO</w:t>
      </w:r>
      <w:r>
        <w:rPr>
          <w:rFonts w:ascii="Arial" w:eastAsia="Times New Roman" w:hAnsi="Arial" w:cs="Arial"/>
        </w:rPr>
        <w:t xml:space="preserve">. </w:t>
      </w:r>
    </w:p>
    <w:p w14:paraId="6D475876" w14:textId="77777777" w:rsidR="00AA4CA7" w:rsidRDefault="00AA4CA7" w:rsidP="00AA4CA7">
      <w:pPr>
        <w:pStyle w:val="xmsolistparagraph"/>
        <w:jc w:val="both"/>
        <w:rPr>
          <w:rFonts w:ascii="Arial" w:eastAsia="Times New Roman" w:hAnsi="Arial" w:cs="Arial"/>
        </w:rPr>
      </w:pPr>
    </w:p>
    <w:p w14:paraId="6EA83C50" w14:textId="235A39DE" w:rsidR="00AA4CA7" w:rsidRDefault="00464C59" w:rsidP="00464C59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Svet NVO pohvali </w:t>
      </w:r>
      <w:proofErr w:type="spellStart"/>
      <w:r>
        <w:rPr>
          <w:rFonts w:ascii="Arial" w:eastAsia="Times New Roman" w:hAnsi="Arial" w:cs="Arial"/>
        </w:rPr>
        <w:t>E</w:t>
      </w:r>
      <w:r w:rsidR="00AA4CA7">
        <w:rPr>
          <w:rFonts w:ascii="Arial" w:eastAsia="Times New Roman" w:hAnsi="Arial" w:cs="Arial"/>
        </w:rPr>
        <w:t>kosklad</w:t>
      </w:r>
      <w:proofErr w:type="spellEnd"/>
      <w:r>
        <w:rPr>
          <w:rFonts w:ascii="Arial" w:eastAsia="Times New Roman" w:hAnsi="Arial" w:cs="Arial"/>
        </w:rPr>
        <w:t xml:space="preserve"> ter pozivajo ministrstvo k ustrezni </w:t>
      </w:r>
      <w:r w:rsidR="00AA4CA7">
        <w:rPr>
          <w:rFonts w:ascii="Arial" w:eastAsia="Times New Roman" w:hAnsi="Arial" w:cs="Arial"/>
        </w:rPr>
        <w:t>kadrovsk</w:t>
      </w:r>
      <w:r>
        <w:rPr>
          <w:rFonts w:ascii="Arial" w:eastAsia="Times New Roman" w:hAnsi="Arial" w:cs="Arial"/>
        </w:rPr>
        <w:t>i</w:t>
      </w:r>
      <w:r w:rsidR="00AA4CA7">
        <w:rPr>
          <w:rFonts w:ascii="Arial" w:eastAsia="Times New Roman" w:hAnsi="Arial" w:cs="Arial"/>
        </w:rPr>
        <w:t xml:space="preserve"> podpor</w:t>
      </w:r>
      <w:r>
        <w:rPr>
          <w:rFonts w:ascii="Arial" w:eastAsia="Times New Roman" w:hAnsi="Arial" w:cs="Arial"/>
        </w:rPr>
        <w:t xml:space="preserve">i, saj zaradi kadrovske podhranjenosti </w:t>
      </w:r>
      <w:r w:rsidR="00AA4CA7">
        <w:rPr>
          <w:rFonts w:ascii="Arial" w:eastAsia="Times New Roman" w:hAnsi="Arial" w:cs="Arial"/>
        </w:rPr>
        <w:t>stojijo tudi poročila za mreže</w:t>
      </w:r>
      <w:r>
        <w:rPr>
          <w:rFonts w:ascii="Arial" w:eastAsia="Times New Roman" w:hAnsi="Arial" w:cs="Arial"/>
        </w:rPr>
        <w:t xml:space="preserve">. </w:t>
      </w:r>
    </w:p>
    <w:p w14:paraId="471EB808" w14:textId="77777777" w:rsidR="00AA4CA7" w:rsidRDefault="00AA4CA7" w:rsidP="00AA4CA7">
      <w:pPr>
        <w:pStyle w:val="xmsolistparagraph"/>
        <w:jc w:val="both"/>
        <w:rPr>
          <w:rFonts w:ascii="Arial" w:eastAsia="Times New Roman" w:hAnsi="Arial" w:cs="Arial"/>
        </w:rPr>
      </w:pPr>
    </w:p>
    <w:p w14:paraId="52138448" w14:textId="0E2295D0" w:rsidR="00AA4CA7" w:rsidRDefault="00464C59" w:rsidP="00464C59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Glede sofinanciranja LIFE projektov se pojasni, da gre za </w:t>
      </w:r>
      <w:proofErr w:type="spellStart"/>
      <w:r>
        <w:rPr>
          <w:rFonts w:ascii="Arial" w:eastAsia="Times New Roman" w:hAnsi="Arial" w:cs="Arial"/>
        </w:rPr>
        <w:t>okoljske</w:t>
      </w:r>
      <w:proofErr w:type="spellEnd"/>
      <w:r>
        <w:rPr>
          <w:rFonts w:ascii="Arial" w:eastAsia="Times New Roman" w:hAnsi="Arial" w:cs="Arial"/>
        </w:rPr>
        <w:t xml:space="preserve"> in podnebne vsebine in ne naravovarstvene. </w:t>
      </w:r>
    </w:p>
    <w:p w14:paraId="4CBBD803" w14:textId="77777777" w:rsidR="00AA4CA7" w:rsidRDefault="00AA4CA7" w:rsidP="00464C59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49ECC98B" w14:textId="6E7983C3" w:rsidR="00464C59" w:rsidRDefault="00443AF8" w:rsidP="00464C59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Člani opozorili na sofinanciranje LIFE projektov s strani MNVP, saj so nekateri projekti dobili odobrena EU sredstva, kriterijev za sofinanciranje s strani MNVP pa ne izpolnjujejo. Področje </w:t>
      </w:r>
      <w:proofErr w:type="spellStart"/>
      <w:r>
        <w:rPr>
          <w:rFonts w:ascii="Arial" w:eastAsia="Times New Roman" w:hAnsi="Arial" w:cs="Arial"/>
        </w:rPr>
        <w:t>naravovarstva</w:t>
      </w:r>
      <w:proofErr w:type="spellEnd"/>
      <w:r>
        <w:rPr>
          <w:rFonts w:ascii="Arial" w:eastAsia="Times New Roman" w:hAnsi="Arial" w:cs="Arial"/>
        </w:rPr>
        <w:t xml:space="preserve"> je že tako problematično, ocenjujejo člani. </w:t>
      </w:r>
    </w:p>
    <w:p w14:paraId="6B2E4805" w14:textId="77777777" w:rsidR="00443AF8" w:rsidRDefault="00443AF8" w:rsidP="00464C59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7EDDB541" w14:textId="17CA309A" w:rsidR="00443AF8" w:rsidRDefault="00443AF8" w:rsidP="00464C59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Dogovorjeno, da se preveri zabeležke prejšnjih sej Sveta NVO ter ugotovi kaj je bilo zapisanega glede razpisa. Preveri se tudi ali bi v junijski razpis pri </w:t>
      </w:r>
      <w:proofErr w:type="spellStart"/>
      <w:r>
        <w:rPr>
          <w:rFonts w:ascii="Arial" w:eastAsia="Times New Roman" w:hAnsi="Arial" w:cs="Arial"/>
        </w:rPr>
        <w:t>Ekoskladu</w:t>
      </w:r>
      <w:proofErr w:type="spellEnd"/>
      <w:r>
        <w:rPr>
          <w:rFonts w:ascii="Arial" w:eastAsia="Times New Roman" w:hAnsi="Arial" w:cs="Arial"/>
        </w:rPr>
        <w:t xml:space="preserve"> lahko dodali tudi naravo. </w:t>
      </w:r>
    </w:p>
    <w:p w14:paraId="7D86D889" w14:textId="77777777" w:rsidR="00AA4CA7" w:rsidRDefault="00AA4CA7" w:rsidP="00AA4CA7">
      <w:pPr>
        <w:pStyle w:val="xmsolistparagraph"/>
        <w:jc w:val="both"/>
        <w:rPr>
          <w:rFonts w:ascii="Arial" w:eastAsia="Times New Roman" w:hAnsi="Arial" w:cs="Arial"/>
        </w:rPr>
      </w:pPr>
    </w:p>
    <w:p w14:paraId="58D0106C" w14:textId="3849187C" w:rsidR="00AA4CA7" w:rsidRDefault="00443AF8" w:rsidP="00443AF8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Svet NVO zaprosi MOPE, da preveri pri MJU glede razpoložljivosti sredstev Sklada NVO pri MJU (sredstva naj bi že pošla, predvidena pa sta bila še dva prijavna roka). </w:t>
      </w:r>
    </w:p>
    <w:p w14:paraId="2C049270" w14:textId="77777777" w:rsidR="00443AF8" w:rsidRDefault="00443AF8" w:rsidP="00443AF8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63C98977" w14:textId="4EFC80E0" w:rsidR="00AA4CA7" w:rsidRPr="00443AF8" w:rsidRDefault="00443AF8" w:rsidP="00443AF8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Svet NVO izrazi željo po financiranju NVO tudi za druge EU</w:t>
      </w:r>
      <w:r w:rsidR="00AA4CA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projekt</w:t>
      </w:r>
      <w:r w:rsidR="00F355A4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 (npr. </w:t>
      </w:r>
      <w:proofErr w:type="spellStart"/>
      <w:r>
        <w:rPr>
          <w:rFonts w:ascii="Arial" w:eastAsia="Times New Roman" w:hAnsi="Arial" w:cs="Arial"/>
        </w:rPr>
        <w:t>Interreg</w:t>
      </w:r>
      <w:proofErr w:type="spellEnd"/>
      <w:r>
        <w:rPr>
          <w:rFonts w:ascii="Arial" w:eastAsia="Times New Roman" w:hAnsi="Arial" w:cs="Arial"/>
        </w:rPr>
        <w:t>) ali JR</w:t>
      </w:r>
      <w:r w:rsidR="00AA4CA7">
        <w:rPr>
          <w:rFonts w:ascii="Arial" w:eastAsia="Times New Roman" w:hAnsi="Arial" w:cs="Arial"/>
        </w:rPr>
        <w:t xml:space="preserve"> drugih držav</w:t>
      </w:r>
      <w:r>
        <w:rPr>
          <w:rFonts w:ascii="Arial" w:eastAsia="Times New Roman" w:hAnsi="Arial" w:cs="Arial"/>
        </w:rPr>
        <w:t xml:space="preserve">. </w:t>
      </w:r>
    </w:p>
    <w:p w14:paraId="490435B3" w14:textId="77777777" w:rsidR="00FF5CE7" w:rsidRPr="00873F8C" w:rsidRDefault="00FF5CE7" w:rsidP="00873F8C">
      <w:pPr>
        <w:jc w:val="both"/>
        <w:rPr>
          <w:rFonts w:cs="Arial"/>
          <w:sz w:val="22"/>
          <w:szCs w:val="22"/>
          <w:lang w:val="sl-SI"/>
        </w:rPr>
      </w:pPr>
    </w:p>
    <w:p w14:paraId="187699EA" w14:textId="7D657E8F" w:rsidR="00C118B5" w:rsidRPr="00873F8C" w:rsidRDefault="00C118B5" w:rsidP="00873F8C">
      <w:pPr>
        <w:jc w:val="both"/>
        <w:rPr>
          <w:rFonts w:cs="Arial"/>
          <w:b/>
          <w:sz w:val="22"/>
          <w:szCs w:val="22"/>
          <w:u w:val="single"/>
          <w:lang w:val="sl-SI"/>
        </w:rPr>
      </w:pPr>
      <w:r w:rsidRPr="00873F8C">
        <w:rPr>
          <w:rFonts w:cs="Arial"/>
          <w:b/>
          <w:sz w:val="22"/>
          <w:szCs w:val="22"/>
          <w:u w:val="single"/>
          <w:lang w:val="sl-SI"/>
        </w:rPr>
        <w:t>Predlog sklepa k 2. točki:</w:t>
      </w:r>
    </w:p>
    <w:p w14:paraId="475B27AF" w14:textId="77777777" w:rsidR="00594955" w:rsidRPr="00873F8C" w:rsidRDefault="00594955" w:rsidP="00873F8C">
      <w:pPr>
        <w:jc w:val="both"/>
        <w:rPr>
          <w:rFonts w:cs="Arial"/>
          <w:b/>
          <w:sz w:val="22"/>
          <w:szCs w:val="22"/>
          <w:u w:val="single"/>
          <w:lang w:val="sl-SI"/>
        </w:rPr>
      </w:pPr>
    </w:p>
    <w:p w14:paraId="79A3F6A2" w14:textId="5A3E2579" w:rsidR="00C118B5" w:rsidRDefault="00C118B5" w:rsidP="00873F8C">
      <w:pPr>
        <w:jc w:val="both"/>
        <w:rPr>
          <w:rFonts w:cs="Arial"/>
          <w:bCs/>
          <w:sz w:val="22"/>
          <w:szCs w:val="22"/>
          <w:lang w:val="sl-SI"/>
        </w:rPr>
      </w:pPr>
      <w:r w:rsidRPr="00873F8C">
        <w:rPr>
          <w:rFonts w:cs="Arial"/>
          <w:bCs/>
          <w:sz w:val="22"/>
          <w:szCs w:val="22"/>
          <w:lang w:val="sl-SI"/>
        </w:rPr>
        <w:t xml:space="preserve">Svet NVO se je seznanil </w:t>
      </w:r>
      <w:r w:rsidR="00223698">
        <w:rPr>
          <w:rFonts w:cs="Arial"/>
          <w:bCs/>
          <w:sz w:val="22"/>
          <w:szCs w:val="22"/>
          <w:lang w:val="sl-SI"/>
        </w:rPr>
        <w:t>s podanimi informacijami in</w:t>
      </w:r>
      <w:r w:rsidRPr="00873F8C">
        <w:rPr>
          <w:rFonts w:cs="Arial"/>
          <w:bCs/>
          <w:sz w:val="22"/>
          <w:szCs w:val="22"/>
          <w:lang w:val="sl-SI"/>
        </w:rPr>
        <w:t xml:space="preserve"> okvirno </w:t>
      </w:r>
      <w:proofErr w:type="spellStart"/>
      <w:r w:rsidRPr="00873F8C">
        <w:rPr>
          <w:rFonts w:cs="Arial"/>
          <w:bCs/>
          <w:sz w:val="22"/>
          <w:szCs w:val="22"/>
          <w:lang w:val="sl-SI"/>
        </w:rPr>
        <w:t>časovnico</w:t>
      </w:r>
      <w:proofErr w:type="spellEnd"/>
      <w:r w:rsidRPr="00873F8C">
        <w:rPr>
          <w:rFonts w:cs="Arial"/>
          <w:bCs/>
          <w:sz w:val="22"/>
          <w:szCs w:val="22"/>
          <w:lang w:val="sl-SI"/>
        </w:rPr>
        <w:t xml:space="preserve"> </w:t>
      </w:r>
      <w:r w:rsidR="00FF5CE7" w:rsidRPr="00873F8C">
        <w:rPr>
          <w:rFonts w:cs="Arial"/>
          <w:bCs/>
          <w:sz w:val="22"/>
          <w:szCs w:val="22"/>
          <w:lang w:val="sl-SI"/>
        </w:rPr>
        <w:t xml:space="preserve">predvidenih javnih razpisov za financiranje aktivnosti NVO na področju okolja, podnebnih sprememb in trajnostne mobilnosti. </w:t>
      </w:r>
    </w:p>
    <w:p w14:paraId="68E7CC44" w14:textId="77777777" w:rsidR="00B550E2" w:rsidRPr="00873F8C" w:rsidRDefault="00B550E2" w:rsidP="00873F8C">
      <w:pPr>
        <w:jc w:val="both"/>
        <w:rPr>
          <w:rFonts w:cs="Arial"/>
          <w:bCs/>
          <w:sz w:val="22"/>
          <w:szCs w:val="22"/>
          <w:lang w:val="sl-SI"/>
        </w:rPr>
      </w:pPr>
    </w:p>
    <w:p w14:paraId="603EF3AE" w14:textId="77777777" w:rsidR="00C118B5" w:rsidRPr="00873F8C" w:rsidRDefault="00C118B5" w:rsidP="00873F8C">
      <w:pPr>
        <w:jc w:val="both"/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88"/>
      </w:tblGrid>
      <w:tr w:rsidR="00E52266" w:rsidRPr="003725A1" w14:paraId="3E7B0AA9" w14:textId="77777777" w:rsidTr="00A5295F">
        <w:tc>
          <w:tcPr>
            <w:tcW w:w="8488" w:type="dxa"/>
            <w:shd w:val="clear" w:color="auto" w:fill="F2F2F2" w:themeFill="background1" w:themeFillShade="F2"/>
          </w:tcPr>
          <w:p w14:paraId="0B8312F5" w14:textId="76A998BA" w:rsidR="00E52266" w:rsidRPr="00873F8C" w:rsidRDefault="00E52266" w:rsidP="00873F8C">
            <w:pPr>
              <w:pStyle w:val="xmsolistparagraph"/>
              <w:ind w:left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73F8C">
              <w:rPr>
                <w:rFonts w:ascii="Arial" w:eastAsia="Times New Roman" w:hAnsi="Arial" w:cs="Arial"/>
                <w:b/>
                <w:bCs/>
              </w:rPr>
              <w:t>K 3. točki: Osnutki posodobljenih pravilnikov za podeljevanje statusa NVO v javnem interesu na področju trajnostne mobilnosti, okolja in energije</w:t>
            </w:r>
          </w:p>
        </w:tc>
      </w:tr>
    </w:tbl>
    <w:p w14:paraId="6D155716" w14:textId="77777777" w:rsidR="00E52266" w:rsidRPr="00873F8C" w:rsidRDefault="00E52266" w:rsidP="00873F8C">
      <w:pPr>
        <w:jc w:val="both"/>
        <w:rPr>
          <w:rFonts w:cs="Arial"/>
          <w:sz w:val="22"/>
          <w:szCs w:val="22"/>
          <w:lang w:val="sl-SI"/>
        </w:rPr>
      </w:pPr>
    </w:p>
    <w:p w14:paraId="4EF74149" w14:textId="165D1D35" w:rsidR="00E52266" w:rsidRPr="00873F8C" w:rsidRDefault="005B2F6A" w:rsidP="00873F8C">
      <w:pPr>
        <w:jc w:val="both"/>
        <w:rPr>
          <w:rFonts w:cs="Arial"/>
          <w:sz w:val="22"/>
          <w:szCs w:val="22"/>
          <w:lang w:val="sl-SI"/>
        </w:rPr>
      </w:pPr>
      <w:r w:rsidRPr="00873F8C">
        <w:rPr>
          <w:rFonts w:cs="Arial"/>
          <w:sz w:val="22"/>
          <w:szCs w:val="22"/>
          <w:lang w:val="sl-SI"/>
        </w:rPr>
        <w:t>MOPE pripravlja spremembe in posodablja relevantne postopke, dokumente na področju podeljevanja statusa NVO v javnem interesu.</w:t>
      </w:r>
      <w:r w:rsidR="007E5FC4" w:rsidRPr="00873F8C">
        <w:rPr>
          <w:rFonts w:cs="Arial"/>
          <w:sz w:val="22"/>
          <w:szCs w:val="22"/>
          <w:lang w:val="sl-SI"/>
        </w:rPr>
        <w:t xml:space="preserve"> </w:t>
      </w:r>
      <w:r w:rsidRPr="00873F8C">
        <w:rPr>
          <w:rFonts w:cs="Arial"/>
          <w:sz w:val="22"/>
          <w:szCs w:val="22"/>
          <w:lang w:val="sl-SI"/>
        </w:rPr>
        <w:t>Pri tem upošteva ugotovitve in priporočila r</w:t>
      </w:r>
      <w:r w:rsidR="00217861" w:rsidRPr="00873F8C">
        <w:rPr>
          <w:rFonts w:cs="Arial"/>
          <w:sz w:val="22"/>
          <w:szCs w:val="22"/>
          <w:lang w:val="sl-SI"/>
        </w:rPr>
        <w:t>evizij</w:t>
      </w:r>
      <w:r w:rsidRPr="00873F8C">
        <w:rPr>
          <w:rFonts w:cs="Arial"/>
          <w:sz w:val="22"/>
          <w:szCs w:val="22"/>
          <w:lang w:val="sl-SI"/>
        </w:rPr>
        <w:t>e</w:t>
      </w:r>
      <w:r w:rsidR="00217861" w:rsidRPr="00873F8C">
        <w:rPr>
          <w:rFonts w:cs="Arial"/>
          <w:sz w:val="22"/>
          <w:szCs w:val="22"/>
          <w:lang w:val="sl-SI"/>
        </w:rPr>
        <w:t xml:space="preserve"> računskega sodišča</w:t>
      </w:r>
      <w:r w:rsidRPr="00873F8C">
        <w:rPr>
          <w:rFonts w:cs="Arial"/>
          <w:sz w:val="22"/>
          <w:szCs w:val="22"/>
          <w:lang w:val="sl-SI"/>
        </w:rPr>
        <w:t xml:space="preserve"> </w:t>
      </w:r>
      <w:r w:rsidR="007E5FC4" w:rsidRPr="00873F8C">
        <w:rPr>
          <w:rFonts w:cs="Arial"/>
          <w:sz w:val="22"/>
          <w:szCs w:val="22"/>
          <w:lang w:val="sl-SI"/>
        </w:rPr>
        <w:t>»</w:t>
      </w:r>
      <w:r w:rsidR="007E5FC4" w:rsidRPr="00873F8C">
        <w:rPr>
          <w:rFonts w:cs="Arial"/>
          <w:i/>
          <w:iCs/>
          <w:sz w:val="22"/>
          <w:szCs w:val="22"/>
          <w:lang w:val="sl-SI"/>
        </w:rPr>
        <w:t>Učinkovitost podeljevanja statusa nevladne organizacije v javnem interesu na področjih športa, socialnega varstva, varstva okolja, ohranjanja narave in razvoja nevladnih organizacij</w:t>
      </w:r>
      <w:r w:rsidR="007E5FC4" w:rsidRPr="00873F8C">
        <w:rPr>
          <w:rFonts w:cs="Arial"/>
          <w:sz w:val="22"/>
          <w:szCs w:val="22"/>
          <w:lang w:val="sl-SI"/>
        </w:rPr>
        <w:t>«, št. 320-2/2022/37 z dne 12. 9. 2023.</w:t>
      </w:r>
      <w:r w:rsidR="007E5FC4" w:rsidRPr="00873F8C">
        <w:rPr>
          <w:rFonts w:cs="Arial"/>
          <w:sz w:val="22"/>
          <w:szCs w:val="22"/>
          <w:lang w:val="sl-SI"/>
        </w:rPr>
        <w:cr/>
      </w:r>
    </w:p>
    <w:p w14:paraId="1E576EC8" w14:textId="53C34E25" w:rsidR="00ED5F16" w:rsidRPr="00873F8C" w:rsidRDefault="00B550E2" w:rsidP="00873F8C">
      <w:pPr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MOPE</w:t>
      </w:r>
      <w:r w:rsidR="00ED5F16" w:rsidRPr="00873F8C">
        <w:rPr>
          <w:rFonts w:cs="Arial"/>
          <w:sz w:val="22"/>
          <w:szCs w:val="22"/>
          <w:lang w:val="sl-SI"/>
        </w:rPr>
        <w:t xml:space="preserve"> vzpostav</w:t>
      </w:r>
      <w:r>
        <w:rPr>
          <w:rFonts w:cs="Arial"/>
          <w:sz w:val="22"/>
          <w:szCs w:val="22"/>
          <w:lang w:val="sl-SI"/>
        </w:rPr>
        <w:t>lja celoten</w:t>
      </w:r>
      <w:r w:rsidR="00ED5F16" w:rsidRPr="00873F8C">
        <w:rPr>
          <w:rFonts w:cs="Arial"/>
          <w:sz w:val="22"/>
          <w:szCs w:val="22"/>
          <w:lang w:val="sl-SI"/>
        </w:rPr>
        <w:t xml:space="preserve"> sistem sodelovanja z NVO (status v JI, pisma podpore, delokrog, pretok </w:t>
      </w:r>
      <w:proofErr w:type="spellStart"/>
      <w:r w:rsidR="00ED5F16" w:rsidRPr="00873F8C">
        <w:rPr>
          <w:rFonts w:cs="Arial"/>
          <w:sz w:val="22"/>
          <w:szCs w:val="22"/>
          <w:lang w:val="sl-SI"/>
        </w:rPr>
        <w:t>info</w:t>
      </w:r>
      <w:proofErr w:type="spellEnd"/>
      <w:r w:rsidR="00ED5F16" w:rsidRPr="00873F8C">
        <w:rPr>
          <w:rFonts w:cs="Arial"/>
          <w:sz w:val="22"/>
          <w:szCs w:val="22"/>
          <w:lang w:val="sl-SI"/>
        </w:rPr>
        <w:t xml:space="preserve">, </w:t>
      </w:r>
      <w:proofErr w:type="spellStart"/>
      <w:r w:rsidR="00ED5F16" w:rsidRPr="00873F8C">
        <w:rPr>
          <w:rFonts w:cs="Arial"/>
          <w:sz w:val="22"/>
          <w:szCs w:val="22"/>
          <w:lang w:val="sl-SI"/>
        </w:rPr>
        <w:t>itd</w:t>
      </w:r>
      <w:proofErr w:type="spellEnd"/>
      <w:r w:rsidR="00ED5F16" w:rsidRPr="00873F8C">
        <w:rPr>
          <w:rFonts w:cs="Arial"/>
          <w:sz w:val="22"/>
          <w:szCs w:val="22"/>
          <w:lang w:val="sl-SI"/>
        </w:rPr>
        <w:t xml:space="preserve">) za zagotavljanje transparentnosti, sledljivosti. </w:t>
      </w:r>
    </w:p>
    <w:p w14:paraId="0EEBA50F" w14:textId="77777777" w:rsidR="00A35887" w:rsidRPr="00873F8C" w:rsidRDefault="00A35887" w:rsidP="00873F8C">
      <w:pPr>
        <w:jc w:val="both"/>
        <w:rPr>
          <w:rFonts w:cs="Arial"/>
          <w:sz w:val="22"/>
          <w:szCs w:val="22"/>
          <w:lang w:val="sl-SI"/>
        </w:rPr>
      </w:pPr>
    </w:p>
    <w:p w14:paraId="4DE0121D" w14:textId="013F4EA1" w:rsidR="007E5FC4" w:rsidRDefault="007E5FC4" w:rsidP="00873F8C">
      <w:pPr>
        <w:jc w:val="both"/>
        <w:rPr>
          <w:rFonts w:cs="Arial"/>
          <w:sz w:val="22"/>
          <w:szCs w:val="22"/>
          <w:lang w:val="sl-SI"/>
        </w:rPr>
      </w:pPr>
      <w:r w:rsidRPr="00873F8C">
        <w:rPr>
          <w:rFonts w:cs="Arial"/>
          <w:sz w:val="22"/>
          <w:szCs w:val="22"/>
          <w:lang w:val="sl-SI"/>
        </w:rPr>
        <w:t>Opravljen je bil</w:t>
      </w:r>
      <w:r w:rsidR="00A35887" w:rsidRPr="00873F8C">
        <w:rPr>
          <w:rFonts w:cs="Arial"/>
          <w:sz w:val="22"/>
          <w:szCs w:val="22"/>
          <w:lang w:val="sl-SI"/>
        </w:rPr>
        <w:t xml:space="preserve"> </w:t>
      </w:r>
      <w:proofErr w:type="spellStart"/>
      <w:r w:rsidR="00A35887" w:rsidRPr="00873F8C">
        <w:rPr>
          <w:rFonts w:cs="Arial"/>
          <w:sz w:val="22"/>
          <w:szCs w:val="22"/>
          <w:lang w:val="sl-SI"/>
        </w:rPr>
        <w:t>notranjerevizijski</w:t>
      </w:r>
      <w:proofErr w:type="spellEnd"/>
      <w:r w:rsidR="00A35887" w:rsidRPr="00873F8C">
        <w:rPr>
          <w:rFonts w:cs="Arial"/>
          <w:sz w:val="22"/>
          <w:szCs w:val="22"/>
          <w:lang w:val="sl-SI"/>
        </w:rPr>
        <w:t xml:space="preserve"> pregled glede podeljevanja statusa NVO v javnem interesu</w:t>
      </w:r>
      <w:r w:rsidR="00467A95">
        <w:rPr>
          <w:rFonts w:cs="Arial"/>
          <w:sz w:val="22"/>
          <w:szCs w:val="22"/>
          <w:lang w:val="sl-SI"/>
        </w:rPr>
        <w:t xml:space="preserve">. </w:t>
      </w:r>
    </w:p>
    <w:p w14:paraId="59AFE913" w14:textId="77777777" w:rsidR="00467A95" w:rsidRDefault="00467A95" w:rsidP="00873F8C">
      <w:pPr>
        <w:jc w:val="both"/>
        <w:rPr>
          <w:rFonts w:cs="Arial"/>
          <w:sz w:val="22"/>
          <w:szCs w:val="22"/>
          <w:lang w:val="sl-SI"/>
        </w:rPr>
      </w:pPr>
    </w:p>
    <w:p w14:paraId="1479B348" w14:textId="60EF55E3" w:rsidR="00D53E24" w:rsidRPr="00873F8C" w:rsidRDefault="00467A95" w:rsidP="00873F8C">
      <w:pPr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Na podlagi obeh revizijskih poročil se pripravlja</w:t>
      </w:r>
      <w:r w:rsidR="00C017B3" w:rsidRPr="00873F8C">
        <w:rPr>
          <w:rFonts w:cs="Arial"/>
          <w:sz w:val="22"/>
          <w:szCs w:val="22"/>
          <w:lang w:val="sl-SI"/>
        </w:rPr>
        <w:t xml:space="preserve"> interni postopkovnik</w:t>
      </w:r>
      <w:r w:rsidR="00ED5F16" w:rsidRPr="00873F8C">
        <w:rPr>
          <w:rFonts w:cs="Arial"/>
          <w:sz w:val="22"/>
          <w:szCs w:val="22"/>
          <w:lang w:val="sl-SI"/>
        </w:rPr>
        <w:t xml:space="preserve"> </w:t>
      </w:r>
      <w:r w:rsidR="00A35887" w:rsidRPr="00873F8C">
        <w:rPr>
          <w:rFonts w:cs="Arial"/>
          <w:sz w:val="22"/>
          <w:szCs w:val="22"/>
          <w:lang w:val="sl-SI"/>
        </w:rPr>
        <w:t xml:space="preserve">z jasnimi navodili za vsak korak postopka </w:t>
      </w:r>
      <w:r w:rsidR="00ED5F16" w:rsidRPr="00873F8C">
        <w:rPr>
          <w:rFonts w:cs="Arial"/>
          <w:sz w:val="22"/>
          <w:szCs w:val="22"/>
          <w:lang w:val="sl-SI"/>
        </w:rPr>
        <w:t>ter standardizirani obrazci</w:t>
      </w:r>
      <w:r w:rsidR="00C017B3" w:rsidRPr="00873F8C">
        <w:rPr>
          <w:rFonts w:cs="Arial"/>
          <w:sz w:val="22"/>
          <w:szCs w:val="22"/>
          <w:lang w:val="sl-SI"/>
        </w:rPr>
        <w:t xml:space="preserve"> za celoten proces</w:t>
      </w:r>
      <w:r w:rsidR="00A35887" w:rsidRPr="00873F8C">
        <w:rPr>
          <w:rFonts w:cs="Arial"/>
          <w:sz w:val="22"/>
          <w:szCs w:val="22"/>
          <w:lang w:val="sl-SI"/>
        </w:rPr>
        <w:t xml:space="preserve"> podeljevanja statusa v javnem interesu.</w:t>
      </w:r>
      <w:r>
        <w:rPr>
          <w:rFonts w:cs="Arial"/>
          <w:sz w:val="22"/>
          <w:szCs w:val="22"/>
          <w:lang w:val="sl-SI"/>
        </w:rPr>
        <w:t xml:space="preserve"> </w:t>
      </w:r>
      <w:r w:rsidR="00C017B3" w:rsidRPr="00873F8C">
        <w:rPr>
          <w:rFonts w:cs="Arial"/>
          <w:sz w:val="22"/>
          <w:szCs w:val="22"/>
          <w:lang w:val="sl-SI"/>
        </w:rPr>
        <w:t xml:space="preserve">Posodabljajo se </w:t>
      </w:r>
      <w:r w:rsidR="00D53E24" w:rsidRPr="00873F8C">
        <w:rPr>
          <w:rFonts w:cs="Arial"/>
          <w:sz w:val="22"/>
          <w:szCs w:val="22"/>
          <w:lang w:val="sl-SI"/>
        </w:rPr>
        <w:t xml:space="preserve">pravilniki za posamezna področja, v katerih so določeni kriteriji za njihovo izkazovanje: </w:t>
      </w:r>
    </w:p>
    <w:p w14:paraId="2D650292" w14:textId="77777777" w:rsidR="00A35887" w:rsidRPr="00873F8C" w:rsidRDefault="00A35887" w:rsidP="00873F8C">
      <w:pPr>
        <w:jc w:val="both"/>
        <w:rPr>
          <w:rFonts w:cs="Arial"/>
          <w:sz w:val="22"/>
          <w:szCs w:val="22"/>
          <w:lang w:val="sl-SI"/>
        </w:rPr>
      </w:pPr>
    </w:p>
    <w:p w14:paraId="4849E7D4" w14:textId="77777777" w:rsidR="00D53E24" w:rsidRPr="00873F8C" w:rsidRDefault="00D53E24" w:rsidP="00873F8C">
      <w:pPr>
        <w:pStyle w:val="Odstavekseznama"/>
        <w:numPr>
          <w:ilvl w:val="0"/>
          <w:numId w:val="29"/>
        </w:numPr>
        <w:ind w:left="1080"/>
        <w:jc w:val="both"/>
        <w:rPr>
          <w:rFonts w:ascii="Arial" w:hAnsi="Arial" w:cs="Arial"/>
        </w:rPr>
      </w:pPr>
      <w:r w:rsidRPr="00873F8C">
        <w:rPr>
          <w:rFonts w:ascii="Arial" w:hAnsi="Arial" w:cs="Arial"/>
          <w:b/>
          <w:bCs/>
        </w:rPr>
        <w:t>na področju okolja</w:t>
      </w:r>
      <w:r w:rsidRPr="00873F8C">
        <w:rPr>
          <w:rFonts w:ascii="Arial" w:hAnsi="Arial" w:cs="Arial"/>
        </w:rPr>
        <w:t>: Pravilnik o pogojih in merilih za podelitev statusa nevladne organizacije v javnem interesu na področju varstva okolja;</w:t>
      </w:r>
    </w:p>
    <w:p w14:paraId="3CDD0990" w14:textId="36320A13" w:rsidR="00D53E24" w:rsidRPr="00467A95" w:rsidRDefault="00D53E24" w:rsidP="00467A95">
      <w:pPr>
        <w:pStyle w:val="Odstavekseznama"/>
        <w:numPr>
          <w:ilvl w:val="1"/>
          <w:numId w:val="29"/>
        </w:numPr>
        <w:ind w:left="1800"/>
        <w:jc w:val="both"/>
        <w:rPr>
          <w:rFonts w:ascii="Arial" w:hAnsi="Arial" w:cs="Arial"/>
        </w:rPr>
      </w:pPr>
      <w:r w:rsidRPr="00873F8C">
        <w:rPr>
          <w:rFonts w:ascii="Arial" w:hAnsi="Arial" w:cs="Arial"/>
        </w:rPr>
        <w:t>V PRIPRAVI, predvidena javna obravnava v aprilu;</w:t>
      </w:r>
    </w:p>
    <w:p w14:paraId="39258553" w14:textId="07EAA195" w:rsidR="00D53E24" w:rsidRPr="0063738B" w:rsidRDefault="00D53E24" w:rsidP="0063738B">
      <w:pPr>
        <w:pStyle w:val="Odstavekseznama"/>
        <w:numPr>
          <w:ilvl w:val="0"/>
          <w:numId w:val="29"/>
        </w:numPr>
        <w:ind w:left="1080"/>
        <w:jc w:val="both"/>
        <w:rPr>
          <w:rFonts w:ascii="Arial" w:hAnsi="Arial" w:cs="Arial"/>
        </w:rPr>
      </w:pPr>
      <w:r w:rsidRPr="00873F8C">
        <w:rPr>
          <w:rFonts w:ascii="Arial" w:hAnsi="Arial" w:cs="Arial"/>
          <w:b/>
          <w:bCs/>
        </w:rPr>
        <w:t>na področju trajnostne mobilnosti</w:t>
      </w:r>
      <w:r w:rsidRPr="00873F8C">
        <w:rPr>
          <w:rFonts w:ascii="Arial" w:hAnsi="Arial" w:cs="Arial"/>
        </w:rPr>
        <w:t xml:space="preserve">: Pravilnik o določitvi kriterijev za podelitev statusa nevladne organizacije v javnem interesu na področju trajnostne mobilnosti </w:t>
      </w:r>
      <w:r w:rsidRPr="00873F8C">
        <w:rPr>
          <w:rFonts w:ascii="Arial" w:hAnsi="Arial" w:cs="Arial"/>
        </w:rPr>
        <w:sym w:font="Wingdings" w:char="F0E0"/>
      </w:r>
      <w:r w:rsidRPr="00873F8C">
        <w:rPr>
          <w:rFonts w:ascii="Arial" w:hAnsi="Arial" w:cs="Arial"/>
        </w:rPr>
        <w:t xml:space="preserve"> V JAVNI OBRAVNAVI do 8. 4.;</w:t>
      </w:r>
      <w:r w:rsidR="00143E1E" w:rsidRPr="00873F8C">
        <w:rPr>
          <w:rFonts w:ascii="Arial" w:hAnsi="Arial" w:cs="Arial"/>
        </w:rPr>
        <w:t xml:space="preserve"> </w:t>
      </w:r>
    </w:p>
    <w:p w14:paraId="323AC305" w14:textId="38B95232" w:rsidR="00D53E24" w:rsidRPr="00873F8C" w:rsidRDefault="00D53E24" w:rsidP="00873F8C">
      <w:pPr>
        <w:pStyle w:val="Odstavekseznama"/>
        <w:numPr>
          <w:ilvl w:val="0"/>
          <w:numId w:val="29"/>
        </w:numPr>
        <w:ind w:left="1080"/>
        <w:jc w:val="both"/>
        <w:rPr>
          <w:rFonts w:ascii="Arial" w:hAnsi="Arial" w:cs="Arial"/>
        </w:rPr>
      </w:pPr>
      <w:r w:rsidRPr="00873F8C">
        <w:rPr>
          <w:rFonts w:ascii="Arial" w:hAnsi="Arial" w:cs="Arial"/>
          <w:b/>
          <w:bCs/>
        </w:rPr>
        <w:t>na področju energije</w:t>
      </w:r>
      <w:r w:rsidRPr="00873F8C">
        <w:rPr>
          <w:rFonts w:ascii="Arial" w:hAnsi="Arial" w:cs="Arial"/>
        </w:rPr>
        <w:t xml:space="preserve">: Pravilnik o določitvi kriterijev za podelitev statusa nevladne organizacije v javnem interesu na področju energije </w:t>
      </w:r>
      <w:r w:rsidRPr="00873F8C">
        <w:rPr>
          <w:rFonts w:ascii="Arial" w:hAnsi="Arial" w:cs="Arial"/>
        </w:rPr>
        <w:sym w:font="Wingdings" w:char="F0E0"/>
      </w:r>
      <w:r w:rsidRPr="00873F8C">
        <w:rPr>
          <w:rFonts w:ascii="Arial" w:hAnsi="Arial" w:cs="Arial"/>
        </w:rPr>
        <w:t xml:space="preserve"> V PRIPRAVI, </w:t>
      </w:r>
    </w:p>
    <w:p w14:paraId="5D36378B" w14:textId="046AC2BA" w:rsidR="007E5FC4" w:rsidRPr="00873F8C" w:rsidRDefault="00A35887" w:rsidP="00873F8C">
      <w:pPr>
        <w:jc w:val="both"/>
        <w:rPr>
          <w:rFonts w:cs="Arial"/>
          <w:sz w:val="22"/>
          <w:szCs w:val="22"/>
          <w:lang w:val="sl-SI"/>
        </w:rPr>
      </w:pPr>
      <w:r w:rsidRPr="00873F8C">
        <w:rPr>
          <w:rFonts w:cs="Arial"/>
          <w:sz w:val="22"/>
          <w:szCs w:val="22"/>
          <w:lang w:val="sl-SI"/>
        </w:rPr>
        <w:t xml:space="preserve">Na AJPES </w:t>
      </w:r>
      <w:r w:rsidR="0063738B">
        <w:rPr>
          <w:rFonts w:cs="Arial"/>
          <w:sz w:val="22"/>
          <w:szCs w:val="22"/>
          <w:lang w:val="sl-SI"/>
        </w:rPr>
        <w:t xml:space="preserve">je MOPE že </w:t>
      </w:r>
      <w:r w:rsidRPr="00873F8C">
        <w:rPr>
          <w:rFonts w:cs="Arial"/>
          <w:sz w:val="22"/>
          <w:szCs w:val="22"/>
          <w:lang w:val="sl-SI"/>
        </w:rPr>
        <w:t>oddal</w:t>
      </w:r>
      <w:r w:rsidR="0063738B">
        <w:rPr>
          <w:rFonts w:cs="Arial"/>
          <w:sz w:val="22"/>
          <w:szCs w:val="22"/>
          <w:lang w:val="sl-SI"/>
        </w:rPr>
        <w:t xml:space="preserve"> </w:t>
      </w:r>
      <w:r w:rsidRPr="00873F8C">
        <w:rPr>
          <w:rFonts w:cs="Arial"/>
          <w:sz w:val="22"/>
          <w:szCs w:val="22"/>
          <w:lang w:val="sl-SI"/>
        </w:rPr>
        <w:t>vlogo za posodobitev področij.</w:t>
      </w:r>
    </w:p>
    <w:p w14:paraId="519B5FA5" w14:textId="77777777" w:rsidR="00A35887" w:rsidRPr="00873F8C" w:rsidRDefault="00A35887" w:rsidP="00873F8C">
      <w:pPr>
        <w:jc w:val="both"/>
        <w:rPr>
          <w:rFonts w:cs="Arial"/>
          <w:sz w:val="22"/>
          <w:szCs w:val="22"/>
          <w:lang w:val="sl-SI"/>
        </w:rPr>
      </w:pPr>
    </w:p>
    <w:p w14:paraId="3889550F" w14:textId="1C3A0A55" w:rsidR="007E5FC4" w:rsidRPr="00873F8C" w:rsidRDefault="007E5FC4" w:rsidP="00873F8C">
      <w:pPr>
        <w:jc w:val="both"/>
        <w:rPr>
          <w:rFonts w:cs="Arial"/>
          <w:sz w:val="22"/>
          <w:szCs w:val="22"/>
          <w:lang w:val="sl-SI"/>
        </w:rPr>
      </w:pPr>
      <w:r w:rsidRPr="00873F8C">
        <w:rPr>
          <w:rFonts w:cs="Arial"/>
          <w:sz w:val="22"/>
          <w:szCs w:val="22"/>
          <w:lang w:val="sl-SI"/>
        </w:rPr>
        <w:t xml:space="preserve">Novi pravilniki skupaj z obrazci bodo </w:t>
      </w:r>
      <w:r w:rsidR="0063738B">
        <w:rPr>
          <w:rFonts w:cs="Arial"/>
          <w:sz w:val="22"/>
          <w:szCs w:val="22"/>
          <w:lang w:val="sl-SI"/>
        </w:rPr>
        <w:t xml:space="preserve">pravočasno </w:t>
      </w:r>
      <w:r w:rsidRPr="00873F8C">
        <w:rPr>
          <w:rFonts w:cs="Arial"/>
          <w:sz w:val="22"/>
          <w:szCs w:val="22"/>
          <w:lang w:val="sl-SI"/>
        </w:rPr>
        <w:t xml:space="preserve">objavljeni na spletni strani MOPE. </w:t>
      </w:r>
    </w:p>
    <w:p w14:paraId="571020A5" w14:textId="77777777" w:rsidR="00C346FF" w:rsidRPr="00873F8C" w:rsidRDefault="00C346FF" w:rsidP="00873F8C">
      <w:pPr>
        <w:jc w:val="both"/>
        <w:rPr>
          <w:rFonts w:cs="Arial"/>
          <w:sz w:val="22"/>
          <w:szCs w:val="22"/>
          <w:lang w:val="sl-SI"/>
        </w:rPr>
      </w:pPr>
    </w:p>
    <w:p w14:paraId="31B86E8C" w14:textId="5109D949" w:rsidR="00C60239" w:rsidRDefault="00C346FF" w:rsidP="00873F8C">
      <w:pPr>
        <w:jc w:val="both"/>
        <w:rPr>
          <w:rFonts w:cs="Arial"/>
          <w:sz w:val="22"/>
          <w:szCs w:val="22"/>
          <w:lang w:val="sl-SI"/>
        </w:rPr>
      </w:pPr>
      <w:r w:rsidRPr="00873F8C">
        <w:rPr>
          <w:rFonts w:cs="Arial"/>
          <w:sz w:val="22"/>
          <w:szCs w:val="22"/>
          <w:lang w:val="sl-SI"/>
        </w:rPr>
        <w:t xml:space="preserve">Pravilnik za področje </w:t>
      </w:r>
      <w:r w:rsidRPr="00873F8C">
        <w:rPr>
          <w:rFonts w:cs="Arial"/>
          <w:b/>
          <w:bCs/>
          <w:sz w:val="22"/>
          <w:szCs w:val="22"/>
          <w:lang w:val="sl-SI"/>
        </w:rPr>
        <w:t>podnebnih sprememb</w:t>
      </w:r>
      <w:r w:rsidRPr="00873F8C">
        <w:rPr>
          <w:rFonts w:cs="Arial"/>
          <w:sz w:val="22"/>
          <w:szCs w:val="22"/>
          <w:lang w:val="sl-SI"/>
        </w:rPr>
        <w:t xml:space="preserve"> se bo pripravil, ko bo sprejet podnebni zakon, ki bo vzpostavil pravno podlago za podeljevanje statusa v javnem interesu na tem področju. </w:t>
      </w:r>
    </w:p>
    <w:p w14:paraId="6816277D" w14:textId="77777777" w:rsidR="00913E4B" w:rsidRDefault="00913E4B" w:rsidP="00873F8C">
      <w:pPr>
        <w:jc w:val="both"/>
        <w:rPr>
          <w:rFonts w:cs="Arial"/>
          <w:sz w:val="22"/>
          <w:szCs w:val="22"/>
          <w:lang w:val="sl-SI"/>
        </w:rPr>
      </w:pPr>
    </w:p>
    <w:p w14:paraId="575925D9" w14:textId="496BE00B" w:rsidR="0077661D" w:rsidRPr="00913E4B" w:rsidRDefault="00913E4B" w:rsidP="00913E4B">
      <w:pPr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Odziv članov Sveta NVO je pozitiven, podpirajo posodobitev </w:t>
      </w:r>
      <w:proofErr w:type="spellStart"/>
      <w:r>
        <w:rPr>
          <w:rFonts w:cs="Arial"/>
          <w:sz w:val="22"/>
          <w:szCs w:val="22"/>
          <w:lang w:val="sl-SI"/>
        </w:rPr>
        <w:t>okoljskega</w:t>
      </w:r>
      <w:proofErr w:type="spellEnd"/>
      <w:r>
        <w:rPr>
          <w:rFonts w:cs="Arial"/>
          <w:sz w:val="22"/>
          <w:szCs w:val="22"/>
          <w:lang w:val="sl-SI"/>
        </w:rPr>
        <w:t xml:space="preserve"> pravilnika tudi z vidika poenotenih pravilnikov. Pojasni se, da promet in prometna varnost ostajata na Ministrstvu za infrastrukturo. </w:t>
      </w:r>
    </w:p>
    <w:p w14:paraId="02BC6B21" w14:textId="77777777" w:rsidR="00913E4B" w:rsidRDefault="00913E4B" w:rsidP="00913E4B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120DEB06" w14:textId="4054BEF2" w:rsidR="0077661D" w:rsidRDefault="0077661D" w:rsidP="00913E4B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Glede</w:t>
      </w:r>
      <w:r w:rsidR="00913E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pravilnika</w:t>
      </w:r>
      <w:r w:rsidR="00913E4B">
        <w:rPr>
          <w:rFonts w:ascii="Arial" w:eastAsia="Times New Roman" w:hAnsi="Arial" w:cs="Arial"/>
        </w:rPr>
        <w:t xml:space="preserve"> za trajnostno mobilnost se predlaga prehodna določba za NVO, ki se že ukvarjajo s prometom in trajnostno mobilnost, da se jim </w:t>
      </w:r>
      <w:r>
        <w:rPr>
          <w:rFonts w:ascii="Arial" w:eastAsia="Times New Roman" w:hAnsi="Arial" w:cs="Arial"/>
        </w:rPr>
        <w:t>upoštev</w:t>
      </w:r>
      <w:r w:rsidR="00913E4B">
        <w:rPr>
          <w:rFonts w:ascii="Arial" w:eastAsia="Times New Roman" w:hAnsi="Arial" w:cs="Arial"/>
        </w:rPr>
        <w:t xml:space="preserve">ajo dosežki od </w:t>
      </w:r>
      <w:r>
        <w:rPr>
          <w:rFonts w:ascii="Arial" w:eastAsia="Times New Roman" w:hAnsi="Arial" w:cs="Arial"/>
        </w:rPr>
        <w:t xml:space="preserve">zadnjih izkazanih dosežkov. </w:t>
      </w:r>
    </w:p>
    <w:p w14:paraId="3AFDFBF4" w14:textId="77777777" w:rsidR="0077661D" w:rsidRDefault="0077661D" w:rsidP="00913E4B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19D9A367" w14:textId="5F22F8DA" w:rsidR="00913E4B" w:rsidRDefault="00913E4B" w:rsidP="00913E4B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Potencial za status na področju  trajnostne mobilnosti imata kolesarska mreža ter še CIPRA, ki sta obe aktivni pri podnebnih mrežah. </w:t>
      </w:r>
    </w:p>
    <w:p w14:paraId="694303F8" w14:textId="77777777" w:rsidR="0077661D" w:rsidRDefault="0077661D" w:rsidP="0077661D">
      <w:pPr>
        <w:pStyle w:val="xmsolistparagraph"/>
        <w:jc w:val="both"/>
        <w:rPr>
          <w:rFonts w:ascii="Arial" w:eastAsia="Times New Roman" w:hAnsi="Arial" w:cs="Arial"/>
        </w:rPr>
      </w:pPr>
    </w:p>
    <w:p w14:paraId="4AFC1FCE" w14:textId="2B0F1398" w:rsidR="0077661D" w:rsidRDefault="00913E4B" w:rsidP="00913E4B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Svet NVO opozori, da je potrebno uskladiti </w:t>
      </w:r>
      <w:proofErr w:type="spellStart"/>
      <w:r w:rsidR="0077661D">
        <w:rPr>
          <w:rFonts w:ascii="Arial" w:eastAsia="Times New Roman" w:hAnsi="Arial" w:cs="Arial"/>
        </w:rPr>
        <w:t>časovnico</w:t>
      </w:r>
      <w:proofErr w:type="spellEnd"/>
      <w:r w:rsidR="0077661D">
        <w:rPr>
          <w:rFonts w:ascii="Arial" w:eastAsia="Times New Roman" w:hAnsi="Arial" w:cs="Arial"/>
        </w:rPr>
        <w:t xml:space="preserve"> glede statusa </w:t>
      </w:r>
      <w:r>
        <w:rPr>
          <w:rFonts w:ascii="Arial" w:eastAsia="Times New Roman" w:hAnsi="Arial" w:cs="Arial"/>
        </w:rPr>
        <w:t xml:space="preserve">za trajnostno mobilnost </w:t>
      </w:r>
      <w:r w:rsidR="0077661D">
        <w:rPr>
          <w:rFonts w:ascii="Arial" w:eastAsia="Times New Roman" w:hAnsi="Arial" w:cs="Arial"/>
        </w:rPr>
        <w:t>in JR</w:t>
      </w:r>
      <w:r>
        <w:rPr>
          <w:rFonts w:ascii="Arial" w:eastAsia="Times New Roman" w:hAnsi="Arial" w:cs="Arial"/>
        </w:rPr>
        <w:t xml:space="preserve"> za</w:t>
      </w:r>
      <w:r w:rsidR="0077661D">
        <w:rPr>
          <w:rFonts w:ascii="Arial" w:eastAsia="Times New Roman" w:hAnsi="Arial" w:cs="Arial"/>
        </w:rPr>
        <w:t xml:space="preserve"> mreže. </w:t>
      </w:r>
    </w:p>
    <w:p w14:paraId="14C35A5F" w14:textId="77777777" w:rsidR="00C60239" w:rsidRPr="00873F8C" w:rsidRDefault="00C60239" w:rsidP="00873F8C">
      <w:pPr>
        <w:jc w:val="both"/>
        <w:rPr>
          <w:rFonts w:cs="Arial"/>
          <w:sz w:val="22"/>
          <w:szCs w:val="22"/>
          <w:lang w:val="sl-SI"/>
        </w:rPr>
      </w:pPr>
    </w:p>
    <w:p w14:paraId="7E9B7926" w14:textId="77777777" w:rsidR="00217861" w:rsidRPr="00873F8C" w:rsidRDefault="00217861" w:rsidP="00873F8C">
      <w:pPr>
        <w:jc w:val="both"/>
        <w:rPr>
          <w:rFonts w:cs="Arial"/>
          <w:sz w:val="22"/>
          <w:szCs w:val="22"/>
          <w:lang w:val="sl-SI"/>
        </w:rPr>
      </w:pPr>
    </w:p>
    <w:p w14:paraId="43D190D3" w14:textId="4741FE6A" w:rsidR="00217861" w:rsidRPr="00873F8C" w:rsidRDefault="00913E4B" w:rsidP="00873F8C">
      <w:pPr>
        <w:jc w:val="both"/>
        <w:rPr>
          <w:rFonts w:cs="Arial"/>
          <w:b/>
          <w:sz w:val="22"/>
          <w:szCs w:val="22"/>
          <w:u w:val="single"/>
          <w:lang w:val="sl-SI"/>
        </w:rPr>
      </w:pPr>
      <w:r>
        <w:rPr>
          <w:rFonts w:cs="Arial"/>
          <w:b/>
          <w:sz w:val="22"/>
          <w:szCs w:val="22"/>
          <w:u w:val="single"/>
          <w:lang w:val="sl-SI"/>
        </w:rPr>
        <w:t>Sklep</w:t>
      </w:r>
      <w:r w:rsidR="00217861" w:rsidRPr="00873F8C">
        <w:rPr>
          <w:rFonts w:cs="Arial"/>
          <w:b/>
          <w:sz w:val="22"/>
          <w:szCs w:val="22"/>
          <w:u w:val="single"/>
          <w:lang w:val="sl-SI"/>
        </w:rPr>
        <w:t xml:space="preserve"> k 3. točki:</w:t>
      </w:r>
    </w:p>
    <w:p w14:paraId="1DBFC40D" w14:textId="77777777" w:rsidR="00594955" w:rsidRPr="00873F8C" w:rsidRDefault="00594955" w:rsidP="00873F8C">
      <w:pPr>
        <w:jc w:val="both"/>
        <w:rPr>
          <w:rFonts w:cs="Arial"/>
          <w:b/>
          <w:sz w:val="22"/>
          <w:szCs w:val="22"/>
          <w:u w:val="single"/>
          <w:lang w:val="sl-SI"/>
        </w:rPr>
      </w:pPr>
    </w:p>
    <w:p w14:paraId="600793A5" w14:textId="30AD3614" w:rsidR="00217861" w:rsidRDefault="00217861" w:rsidP="00873F8C">
      <w:pPr>
        <w:jc w:val="both"/>
        <w:rPr>
          <w:rFonts w:cs="Arial"/>
          <w:bCs/>
          <w:sz w:val="22"/>
          <w:szCs w:val="22"/>
          <w:lang w:val="sl-SI"/>
        </w:rPr>
      </w:pPr>
      <w:r w:rsidRPr="00873F8C">
        <w:rPr>
          <w:rFonts w:cs="Arial"/>
          <w:bCs/>
          <w:sz w:val="22"/>
          <w:szCs w:val="22"/>
          <w:lang w:val="sl-SI"/>
        </w:rPr>
        <w:t xml:space="preserve">Svet NVO </w:t>
      </w:r>
      <w:r w:rsidR="0077661D">
        <w:rPr>
          <w:rFonts w:cs="Arial"/>
          <w:bCs/>
          <w:sz w:val="22"/>
          <w:szCs w:val="22"/>
          <w:lang w:val="sl-SI"/>
        </w:rPr>
        <w:t>se je seznanil</w:t>
      </w:r>
      <w:r w:rsidRPr="00873F8C">
        <w:rPr>
          <w:rFonts w:cs="Arial"/>
          <w:bCs/>
          <w:sz w:val="22"/>
          <w:szCs w:val="22"/>
          <w:lang w:val="sl-SI"/>
        </w:rPr>
        <w:t xml:space="preserve"> z delom</w:t>
      </w:r>
      <w:r w:rsidR="0077661D">
        <w:rPr>
          <w:rFonts w:cs="Arial"/>
          <w:bCs/>
          <w:sz w:val="22"/>
          <w:szCs w:val="22"/>
          <w:lang w:val="sl-SI"/>
        </w:rPr>
        <w:t xml:space="preserve">, ki ga </w:t>
      </w:r>
      <w:r w:rsidRPr="00873F8C">
        <w:rPr>
          <w:rFonts w:cs="Arial"/>
          <w:bCs/>
          <w:sz w:val="22"/>
          <w:szCs w:val="22"/>
          <w:lang w:val="sl-SI"/>
        </w:rPr>
        <w:t xml:space="preserve">MOPE </w:t>
      </w:r>
      <w:r w:rsidR="0077661D">
        <w:rPr>
          <w:rFonts w:cs="Arial"/>
          <w:bCs/>
          <w:sz w:val="22"/>
          <w:szCs w:val="22"/>
          <w:lang w:val="sl-SI"/>
        </w:rPr>
        <w:t>opravlja glede posodabljanja</w:t>
      </w:r>
      <w:r w:rsidR="009E1518" w:rsidRPr="00873F8C">
        <w:rPr>
          <w:rFonts w:cs="Arial"/>
          <w:bCs/>
          <w:sz w:val="22"/>
          <w:szCs w:val="22"/>
          <w:lang w:val="sl-SI"/>
        </w:rPr>
        <w:t xml:space="preserve"> pravilnikov za podeljevanje statusa NVO v javnem interesu. </w:t>
      </w:r>
    </w:p>
    <w:p w14:paraId="6C6A82B2" w14:textId="77777777" w:rsidR="00873F8C" w:rsidRDefault="00873F8C" w:rsidP="00873F8C">
      <w:pPr>
        <w:jc w:val="both"/>
        <w:rPr>
          <w:rFonts w:cs="Arial"/>
          <w:bCs/>
          <w:sz w:val="22"/>
          <w:szCs w:val="22"/>
          <w:lang w:val="sl-SI"/>
        </w:rPr>
      </w:pPr>
    </w:p>
    <w:p w14:paraId="16F6DB3B" w14:textId="77777777" w:rsidR="00873F8C" w:rsidRPr="00873F8C" w:rsidRDefault="00873F8C" w:rsidP="00873F8C">
      <w:pPr>
        <w:jc w:val="both"/>
        <w:rPr>
          <w:rFonts w:cs="Arial"/>
          <w:bCs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88"/>
      </w:tblGrid>
      <w:tr w:rsidR="00873F8C" w:rsidRPr="00873F8C" w14:paraId="43B32A75" w14:textId="77777777" w:rsidTr="00E557FA">
        <w:tc>
          <w:tcPr>
            <w:tcW w:w="8488" w:type="dxa"/>
            <w:shd w:val="clear" w:color="auto" w:fill="F2F2F2" w:themeFill="background1" w:themeFillShade="F2"/>
          </w:tcPr>
          <w:p w14:paraId="01876ED2" w14:textId="38D358DF" w:rsidR="00873F8C" w:rsidRPr="00873F8C" w:rsidRDefault="00873F8C" w:rsidP="00E557FA">
            <w:pPr>
              <w:pStyle w:val="xmsolistparagraph"/>
              <w:ind w:left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73F8C">
              <w:rPr>
                <w:rFonts w:ascii="Arial" w:eastAsia="Times New Roman" w:hAnsi="Arial" w:cs="Arial"/>
                <w:b/>
                <w:bCs/>
              </w:rPr>
              <w:t xml:space="preserve">K 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 w:rsidRPr="00873F8C">
              <w:rPr>
                <w:rFonts w:ascii="Arial" w:eastAsia="Times New Roman" w:hAnsi="Arial" w:cs="Arial"/>
                <w:b/>
                <w:bCs/>
              </w:rPr>
              <w:t xml:space="preserve">. točki: </w:t>
            </w:r>
            <w:r>
              <w:rPr>
                <w:rFonts w:ascii="Arial" w:eastAsia="Times New Roman" w:hAnsi="Arial" w:cs="Arial"/>
                <w:b/>
                <w:bCs/>
              </w:rPr>
              <w:t>Razno</w:t>
            </w:r>
          </w:p>
        </w:tc>
      </w:tr>
    </w:tbl>
    <w:p w14:paraId="2E3D8E64" w14:textId="77777777" w:rsidR="00217861" w:rsidRDefault="00217861" w:rsidP="00B2025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552DC02" w14:textId="2084A725" w:rsidR="00873F8C" w:rsidRPr="00891220" w:rsidRDefault="00891220" w:rsidP="00B20254">
      <w:pPr>
        <w:rPr>
          <w:rFonts w:cs="Arial"/>
          <w:b/>
          <w:bCs/>
          <w:sz w:val="22"/>
          <w:szCs w:val="22"/>
          <w:lang w:val="sv-SE"/>
        </w:rPr>
      </w:pPr>
      <w:r w:rsidRPr="00891220">
        <w:rPr>
          <w:rFonts w:cs="Arial"/>
          <w:b/>
          <w:bCs/>
          <w:sz w:val="22"/>
          <w:szCs w:val="22"/>
          <w:lang w:val="sv-SE"/>
        </w:rPr>
        <w:t xml:space="preserve">ZVO-3 </w:t>
      </w:r>
    </w:p>
    <w:p w14:paraId="3AF47A50" w14:textId="2103F587" w:rsidR="00891220" w:rsidRPr="00514078" w:rsidRDefault="00891220" w:rsidP="00B20254">
      <w:pPr>
        <w:rPr>
          <w:rFonts w:cs="Arial"/>
          <w:i/>
          <w:iCs/>
          <w:sz w:val="22"/>
          <w:szCs w:val="22"/>
          <w:lang w:val="sv-SE"/>
        </w:rPr>
      </w:pPr>
      <w:r>
        <w:rPr>
          <w:rFonts w:cs="Arial"/>
          <w:sz w:val="22"/>
          <w:szCs w:val="22"/>
          <w:lang w:val="sv-SE"/>
        </w:rPr>
        <w:t xml:space="preserve">Javna obravnava predvidoma konec maja 2024. Sprejem zakona predviden pred koncem leta 2024 (pred tem mora biti sprejet podnebni zakon in ZNGJSVO). </w:t>
      </w:r>
    </w:p>
    <w:p w14:paraId="51993E58" w14:textId="77777777" w:rsidR="00F87C30" w:rsidRPr="00F87C30" w:rsidRDefault="00F87C30" w:rsidP="00B20254">
      <w:pPr>
        <w:rPr>
          <w:rFonts w:cs="Arial"/>
          <w:sz w:val="22"/>
          <w:szCs w:val="22"/>
          <w:lang w:val="sv-SE"/>
        </w:rPr>
      </w:pPr>
    </w:p>
    <w:p w14:paraId="48FA53C2" w14:textId="4425F006" w:rsidR="00F87C30" w:rsidRDefault="00891220" w:rsidP="00B20254">
      <w:pPr>
        <w:rPr>
          <w:rFonts w:cs="Arial"/>
          <w:b/>
          <w:bCs/>
          <w:sz w:val="22"/>
          <w:szCs w:val="22"/>
          <w:lang w:val="sv-SE"/>
        </w:rPr>
      </w:pPr>
      <w:r w:rsidRPr="00891220">
        <w:rPr>
          <w:rFonts w:cs="Arial"/>
          <w:b/>
          <w:bCs/>
          <w:sz w:val="22"/>
          <w:szCs w:val="22"/>
          <w:lang w:val="sv-SE"/>
        </w:rPr>
        <w:t>Zakon o kavcijskem sistemu</w:t>
      </w:r>
    </w:p>
    <w:p w14:paraId="0D7A4202" w14:textId="4285919D" w:rsidR="00891220" w:rsidRDefault="00891220" w:rsidP="00B20254">
      <w:pPr>
        <w:rPr>
          <w:rFonts w:cs="Arial"/>
          <w:sz w:val="22"/>
          <w:szCs w:val="22"/>
          <w:lang w:val="sv-SE"/>
        </w:rPr>
      </w:pPr>
      <w:r w:rsidRPr="00891220">
        <w:rPr>
          <w:rFonts w:cs="Arial"/>
          <w:sz w:val="22"/>
          <w:szCs w:val="22"/>
          <w:lang w:val="sv-SE"/>
        </w:rPr>
        <w:t>Osnutek predloga zakona je pripravljen. Potrebno je preveriti še nekaj informacij za kar MOPE z IRSOE pre</w:t>
      </w:r>
      <w:r>
        <w:rPr>
          <w:rFonts w:cs="Arial"/>
          <w:sz w:val="22"/>
          <w:szCs w:val="22"/>
          <w:lang w:val="sv-SE"/>
        </w:rPr>
        <w:t xml:space="preserve">verja na terenu. </w:t>
      </w:r>
    </w:p>
    <w:p w14:paraId="642B84ED" w14:textId="77777777" w:rsidR="00882F13" w:rsidRDefault="00882F13" w:rsidP="00600555">
      <w:pPr>
        <w:pStyle w:val="xmsolistparagraph"/>
        <w:jc w:val="both"/>
        <w:rPr>
          <w:rFonts w:ascii="Arial" w:eastAsia="Times New Roman" w:hAnsi="Arial" w:cs="Arial"/>
          <w:b/>
          <w:bCs/>
        </w:rPr>
      </w:pPr>
    </w:p>
    <w:p w14:paraId="71735934" w14:textId="11191469" w:rsidR="00882F13" w:rsidRDefault="00000720" w:rsidP="00000720">
      <w:pPr>
        <w:pStyle w:val="xmsolistparagraph"/>
        <w:ind w:left="0"/>
        <w:jc w:val="both"/>
        <w:rPr>
          <w:rFonts w:ascii="Arial" w:eastAsia="Times New Roman" w:hAnsi="Arial" w:cs="Arial"/>
        </w:rPr>
      </w:pPr>
      <w:r w:rsidRPr="00000720">
        <w:rPr>
          <w:rFonts w:ascii="Arial" w:eastAsia="Times New Roman" w:hAnsi="Arial" w:cs="Arial"/>
        </w:rPr>
        <w:t xml:space="preserve">Glede delovne skupine za presojo smiselnosti nadaljevanja projekta HE Mokrice ministrstvo pojasni, da je skupina zaključila z delom ter presodila, da je potrebno iti ponovno čez celoten proces, vključno s presojo vplivov na okolje. </w:t>
      </w:r>
    </w:p>
    <w:p w14:paraId="4811B8D5" w14:textId="77777777" w:rsidR="00000720" w:rsidRDefault="00000720" w:rsidP="00000720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11A8E6E8" w14:textId="79113098" w:rsidR="00000720" w:rsidRDefault="00000720" w:rsidP="00000720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Glede Kanala C0 ministrstvo pojasni, da je sodišče podalo mnenje, da presoja ni potrebna in da kanal še ni v uporabi. Pri tem člani Sveta zagovarjajo, da je ogroženost vodonosnika še vedno manjša kot bo to z uporabo kanala. </w:t>
      </w:r>
    </w:p>
    <w:p w14:paraId="54EB6389" w14:textId="77777777" w:rsidR="00000720" w:rsidRDefault="00000720" w:rsidP="00000720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3E7234BF" w14:textId="4F6FE4AC" w:rsidR="00000720" w:rsidRPr="00000720" w:rsidRDefault="00000720" w:rsidP="00000720">
      <w:pPr>
        <w:pStyle w:val="xmsolistparagraph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Glede izgradnje PCL člani opozorijo na necelovitost projekta – nesmiselne JPP povezave, ni rumenih pasov, preveč parkirišč, itd. </w:t>
      </w:r>
    </w:p>
    <w:p w14:paraId="18F501AB" w14:textId="77777777" w:rsidR="00000720" w:rsidRDefault="00000720" w:rsidP="00000720">
      <w:pPr>
        <w:pStyle w:val="xmsolistparagraph"/>
        <w:ind w:left="0"/>
        <w:jc w:val="both"/>
        <w:rPr>
          <w:rFonts w:ascii="Arial" w:eastAsia="Times New Roman" w:hAnsi="Arial" w:cs="Arial"/>
        </w:rPr>
      </w:pPr>
    </w:p>
    <w:p w14:paraId="043DF56F" w14:textId="6C51CB66" w:rsidR="00C835B9" w:rsidRPr="00000720" w:rsidRDefault="00000720" w:rsidP="00000720">
      <w:pPr>
        <w:pStyle w:val="xmsolistparagraph"/>
        <w:ind w:left="0"/>
        <w:jc w:val="both"/>
        <w:rPr>
          <w:rFonts w:ascii="Arial" w:eastAsia="Times New Roman" w:hAnsi="Arial" w:cs="Arial"/>
        </w:rPr>
      </w:pPr>
      <w:r w:rsidRPr="00000720">
        <w:rPr>
          <w:rFonts w:ascii="Arial" w:eastAsia="Times New Roman" w:hAnsi="Arial" w:cs="Arial"/>
        </w:rPr>
        <w:t>Za naslednjo temo se predlaga ZVO-3 in energetske skupnosti</w:t>
      </w:r>
      <w:r>
        <w:rPr>
          <w:rFonts w:ascii="Arial" w:eastAsia="Times New Roman" w:hAnsi="Arial" w:cs="Arial"/>
        </w:rPr>
        <w:t xml:space="preserve">, ki so po mnenju članov trenutno neurejeno področje. Pred naslednjo sejo člani posredujejo bolj specifična vprašanja glede energetskih skupnosti. </w:t>
      </w:r>
    </w:p>
    <w:p w14:paraId="052EE2CF" w14:textId="77777777" w:rsidR="00C809DC" w:rsidRDefault="00C809DC" w:rsidP="000C4BB8">
      <w:pPr>
        <w:jc w:val="both"/>
        <w:rPr>
          <w:rFonts w:cs="Arial"/>
          <w:sz w:val="22"/>
          <w:szCs w:val="22"/>
          <w:lang w:val="sl-SI"/>
        </w:rPr>
      </w:pPr>
    </w:p>
    <w:p w14:paraId="7C911A88" w14:textId="77777777" w:rsidR="00D9027D" w:rsidRDefault="00D9027D" w:rsidP="000C4BB8">
      <w:pPr>
        <w:jc w:val="both"/>
        <w:rPr>
          <w:rFonts w:cs="Arial"/>
          <w:sz w:val="22"/>
          <w:szCs w:val="22"/>
          <w:lang w:val="sl-SI"/>
        </w:rPr>
      </w:pPr>
    </w:p>
    <w:p w14:paraId="40AFA37D" w14:textId="3D44B9DA" w:rsidR="00D9027D" w:rsidRDefault="00D9027D" w:rsidP="000C4BB8">
      <w:pPr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Zaključek 14:50. </w:t>
      </w:r>
    </w:p>
    <w:p w14:paraId="70E9DC46" w14:textId="77777777" w:rsidR="00661473" w:rsidRPr="00F37E3D" w:rsidRDefault="00661473" w:rsidP="000C4BB8">
      <w:pPr>
        <w:jc w:val="both"/>
        <w:rPr>
          <w:rFonts w:cs="Arial"/>
          <w:sz w:val="22"/>
          <w:szCs w:val="22"/>
          <w:lang w:val="sl-SI"/>
        </w:rPr>
      </w:pPr>
    </w:p>
    <w:sectPr w:rsidR="00661473" w:rsidRPr="00F37E3D" w:rsidSect="00D71529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1F08" w14:textId="77777777" w:rsidR="000D6989" w:rsidRDefault="000D6989">
      <w:r>
        <w:separator/>
      </w:r>
    </w:p>
  </w:endnote>
  <w:endnote w:type="continuationSeparator" w:id="0">
    <w:p w14:paraId="61E09923" w14:textId="77777777" w:rsidR="000D6989" w:rsidRDefault="000D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quot;Arial&quot;,&quot;sans-serif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F8D2" w14:textId="77777777" w:rsidR="000D6989" w:rsidRDefault="000D6989">
      <w:r>
        <w:separator/>
      </w:r>
    </w:p>
  </w:footnote>
  <w:footnote w:type="continuationSeparator" w:id="0">
    <w:p w14:paraId="3B968936" w14:textId="77777777" w:rsidR="000D6989" w:rsidRDefault="000D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147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4228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2AFFD4F" wp14:editId="23C44DCA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 descr="Logotip Ministrstva za okolje, podnebje in energij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tip Ministrstva za okolje, podnebje in energij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3BE3E8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13A2FA00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6E5D86B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150748C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538073E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367300C"/>
    <w:multiLevelType w:val="hybridMultilevel"/>
    <w:tmpl w:val="01683246"/>
    <w:lvl w:ilvl="0" w:tplc="DEF039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B42"/>
    <w:multiLevelType w:val="multilevel"/>
    <w:tmpl w:val="563A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BA15F9"/>
    <w:multiLevelType w:val="hybridMultilevel"/>
    <w:tmpl w:val="35BCB8D6"/>
    <w:lvl w:ilvl="0" w:tplc="62D4CAD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16D0F"/>
    <w:multiLevelType w:val="hybridMultilevel"/>
    <w:tmpl w:val="4A8A1D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B3B09"/>
    <w:multiLevelType w:val="hybridMultilevel"/>
    <w:tmpl w:val="341EB3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47382"/>
    <w:multiLevelType w:val="hybridMultilevel"/>
    <w:tmpl w:val="E64228B0"/>
    <w:lvl w:ilvl="0" w:tplc="F22E8A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E4489"/>
    <w:multiLevelType w:val="hybridMultilevel"/>
    <w:tmpl w:val="1E74CD1A"/>
    <w:lvl w:ilvl="0" w:tplc="B08A27C6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A82FA8"/>
    <w:multiLevelType w:val="hybridMultilevel"/>
    <w:tmpl w:val="0748ACF8"/>
    <w:lvl w:ilvl="0" w:tplc="E9F88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5479A"/>
    <w:multiLevelType w:val="hybridMultilevel"/>
    <w:tmpl w:val="56125746"/>
    <w:lvl w:ilvl="0" w:tplc="E9829C9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833075"/>
    <w:multiLevelType w:val="hybridMultilevel"/>
    <w:tmpl w:val="0E2C1BEE"/>
    <w:lvl w:ilvl="0" w:tplc="1466C9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128D7"/>
    <w:multiLevelType w:val="hybridMultilevel"/>
    <w:tmpl w:val="17E2AC12"/>
    <w:lvl w:ilvl="0" w:tplc="B08A27C6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837AB"/>
    <w:multiLevelType w:val="multilevel"/>
    <w:tmpl w:val="563A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BE1E10"/>
    <w:multiLevelType w:val="hybridMultilevel"/>
    <w:tmpl w:val="1D1AB718"/>
    <w:lvl w:ilvl="0" w:tplc="24CE6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E65AA"/>
    <w:multiLevelType w:val="hybridMultilevel"/>
    <w:tmpl w:val="F462F2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63BF4"/>
    <w:multiLevelType w:val="hybridMultilevel"/>
    <w:tmpl w:val="5E7050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10296"/>
    <w:multiLevelType w:val="hybridMultilevel"/>
    <w:tmpl w:val="8D1870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83032"/>
    <w:multiLevelType w:val="multilevel"/>
    <w:tmpl w:val="563A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EB0090"/>
    <w:multiLevelType w:val="hybridMultilevel"/>
    <w:tmpl w:val="A860E6D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D2ADB"/>
    <w:multiLevelType w:val="hybridMultilevel"/>
    <w:tmpl w:val="7BB8C170"/>
    <w:lvl w:ilvl="0" w:tplc="F22E8A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C05DD5"/>
    <w:multiLevelType w:val="hybridMultilevel"/>
    <w:tmpl w:val="CAE2BD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1EE9"/>
    <w:multiLevelType w:val="hybridMultilevel"/>
    <w:tmpl w:val="EEF83F08"/>
    <w:lvl w:ilvl="0" w:tplc="69ECE8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54D1A"/>
    <w:multiLevelType w:val="hybridMultilevel"/>
    <w:tmpl w:val="CAA49F70"/>
    <w:lvl w:ilvl="0" w:tplc="FDFE9D86">
      <w:start w:val="1"/>
      <w:numFmt w:val="bullet"/>
      <w:lvlText w:val="-"/>
      <w:lvlJc w:val="left"/>
      <w:pPr>
        <w:ind w:left="720" w:hanging="360"/>
      </w:pPr>
      <w:rPr>
        <w:rFonts w:ascii="&quot;Arial&quot;,&quot;sans-serif&quot;" w:hAnsi="&quot;Arial&quot;,&quot;sans-serif&quot;" w:hint="default"/>
      </w:rPr>
    </w:lvl>
    <w:lvl w:ilvl="1" w:tplc="C616C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42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29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03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E6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A6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A5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80D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D7A10"/>
    <w:multiLevelType w:val="hybridMultilevel"/>
    <w:tmpl w:val="1E9A4CCA"/>
    <w:lvl w:ilvl="0" w:tplc="62D4CAD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87FC2"/>
    <w:multiLevelType w:val="hybridMultilevel"/>
    <w:tmpl w:val="B1D48130"/>
    <w:lvl w:ilvl="0" w:tplc="ACA4B8C4">
      <w:start w:val="1"/>
      <w:numFmt w:val="decimal"/>
      <w:lvlText w:val="%1."/>
      <w:lvlJc w:val="left"/>
      <w:pPr>
        <w:ind w:left="720" w:hanging="360"/>
      </w:pPr>
    </w:lvl>
    <w:lvl w:ilvl="1" w:tplc="B14C25B8">
      <w:start w:val="1"/>
      <w:numFmt w:val="lowerLetter"/>
      <w:lvlText w:val="%2."/>
      <w:lvlJc w:val="left"/>
      <w:pPr>
        <w:ind w:left="1440" w:hanging="360"/>
      </w:pPr>
    </w:lvl>
    <w:lvl w:ilvl="2" w:tplc="556C908E">
      <w:start w:val="1"/>
      <w:numFmt w:val="lowerRoman"/>
      <w:lvlText w:val="%3."/>
      <w:lvlJc w:val="right"/>
      <w:pPr>
        <w:ind w:left="2160" w:hanging="180"/>
      </w:pPr>
    </w:lvl>
    <w:lvl w:ilvl="3" w:tplc="1040ECBE">
      <w:start w:val="1"/>
      <w:numFmt w:val="decimal"/>
      <w:lvlText w:val="%4."/>
      <w:lvlJc w:val="left"/>
      <w:pPr>
        <w:ind w:left="2880" w:hanging="360"/>
      </w:pPr>
    </w:lvl>
    <w:lvl w:ilvl="4" w:tplc="D270B04C">
      <w:start w:val="1"/>
      <w:numFmt w:val="lowerLetter"/>
      <w:lvlText w:val="%5."/>
      <w:lvlJc w:val="left"/>
      <w:pPr>
        <w:ind w:left="3600" w:hanging="360"/>
      </w:pPr>
    </w:lvl>
    <w:lvl w:ilvl="5" w:tplc="FAAC4A14">
      <w:start w:val="1"/>
      <w:numFmt w:val="lowerRoman"/>
      <w:lvlText w:val="%6."/>
      <w:lvlJc w:val="right"/>
      <w:pPr>
        <w:ind w:left="4320" w:hanging="180"/>
      </w:pPr>
    </w:lvl>
    <w:lvl w:ilvl="6" w:tplc="41107B70">
      <w:start w:val="1"/>
      <w:numFmt w:val="decimal"/>
      <w:lvlText w:val="%7."/>
      <w:lvlJc w:val="left"/>
      <w:pPr>
        <w:ind w:left="5040" w:hanging="360"/>
      </w:pPr>
    </w:lvl>
    <w:lvl w:ilvl="7" w:tplc="F8EABAFC">
      <w:start w:val="1"/>
      <w:numFmt w:val="lowerLetter"/>
      <w:lvlText w:val="%8."/>
      <w:lvlJc w:val="left"/>
      <w:pPr>
        <w:ind w:left="5760" w:hanging="360"/>
      </w:pPr>
    </w:lvl>
    <w:lvl w:ilvl="8" w:tplc="0850663A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366456">
    <w:abstractNumId w:val="24"/>
  </w:num>
  <w:num w:numId="2" w16cid:durableId="1538614837">
    <w:abstractNumId w:val="12"/>
  </w:num>
  <w:num w:numId="3" w16cid:durableId="390272588">
    <w:abstractNumId w:val="16"/>
  </w:num>
  <w:num w:numId="4" w16cid:durableId="441263805">
    <w:abstractNumId w:val="6"/>
  </w:num>
  <w:num w:numId="5" w16cid:durableId="791442623">
    <w:abstractNumId w:val="7"/>
  </w:num>
  <w:num w:numId="6" w16cid:durableId="916133144">
    <w:abstractNumId w:val="5"/>
  </w:num>
  <w:num w:numId="7" w16cid:durableId="633946779">
    <w:abstractNumId w:val="22"/>
  </w:num>
  <w:num w:numId="8" w16cid:durableId="1495995672">
    <w:abstractNumId w:val="29"/>
  </w:num>
  <w:num w:numId="9" w16cid:durableId="920915354">
    <w:abstractNumId w:val="3"/>
  </w:num>
  <w:num w:numId="10" w16cid:durableId="881330305">
    <w:abstractNumId w:val="27"/>
  </w:num>
  <w:num w:numId="11" w16cid:durableId="1631284934">
    <w:abstractNumId w:val="25"/>
  </w:num>
  <w:num w:numId="12" w16cid:durableId="1688096845">
    <w:abstractNumId w:val="20"/>
  </w:num>
  <w:num w:numId="13" w16cid:durableId="617762547">
    <w:abstractNumId w:val="4"/>
  </w:num>
  <w:num w:numId="14" w16cid:durableId="1318607527">
    <w:abstractNumId w:val="11"/>
  </w:num>
  <w:num w:numId="15" w16cid:durableId="1423262898">
    <w:abstractNumId w:val="26"/>
  </w:num>
  <w:num w:numId="16" w16cid:durableId="2033722471">
    <w:abstractNumId w:val="19"/>
  </w:num>
  <w:num w:numId="17" w16cid:durableId="280652378">
    <w:abstractNumId w:val="18"/>
  </w:num>
  <w:num w:numId="18" w16cid:durableId="1270892440">
    <w:abstractNumId w:val="9"/>
  </w:num>
  <w:num w:numId="19" w16cid:durableId="1579293565">
    <w:abstractNumId w:val="14"/>
  </w:num>
  <w:num w:numId="20" w16cid:durableId="259458711">
    <w:abstractNumId w:val="28"/>
  </w:num>
  <w:num w:numId="21" w16cid:durableId="710232908">
    <w:abstractNumId w:val="21"/>
  </w:num>
  <w:num w:numId="22" w16cid:durableId="221136283">
    <w:abstractNumId w:val="0"/>
    <w:lvlOverride w:ilvl="0">
      <w:lvl w:ilvl="0">
        <w:numFmt w:val="bullet"/>
        <w:lvlText w:val="•"/>
        <w:legacy w:legacy="1" w:legacySpace="0" w:legacyIndent="370"/>
        <w:lvlJc w:val="left"/>
        <w:rPr>
          <w:rFonts w:ascii="Arial" w:hAnsi="Arial" w:hint="default"/>
        </w:rPr>
      </w:lvl>
    </w:lvlOverride>
  </w:num>
  <w:num w:numId="23" w16cid:durableId="1291518565">
    <w:abstractNumId w:val="15"/>
  </w:num>
  <w:num w:numId="24" w16cid:durableId="232742327">
    <w:abstractNumId w:val="1"/>
  </w:num>
  <w:num w:numId="25" w16cid:durableId="287131325">
    <w:abstractNumId w:val="8"/>
  </w:num>
  <w:num w:numId="26" w16cid:durableId="365298423">
    <w:abstractNumId w:val="23"/>
  </w:num>
  <w:num w:numId="27" w16cid:durableId="1330720337">
    <w:abstractNumId w:val="10"/>
  </w:num>
  <w:num w:numId="28" w16cid:durableId="305013068">
    <w:abstractNumId w:val="17"/>
  </w:num>
  <w:num w:numId="29" w16cid:durableId="1814982421">
    <w:abstractNumId w:val="13"/>
  </w:num>
  <w:num w:numId="30" w16cid:durableId="43459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3A"/>
    <w:rsid w:val="00000720"/>
    <w:rsid w:val="00011C34"/>
    <w:rsid w:val="00023A88"/>
    <w:rsid w:val="00035711"/>
    <w:rsid w:val="00073A65"/>
    <w:rsid w:val="00085FE5"/>
    <w:rsid w:val="000A7238"/>
    <w:rsid w:val="000B2E7E"/>
    <w:rsid w:val="000C4BB8"/>
    <w:rsid w:val="000D6989"/>
    <w:rsid w:val="000E4408"/>
    <w:rsid w:val="001357B2"/>
    <w:rsid w:val="00143E1E"/>
    <w:rsid w:val="00157623"/>
    <w:rsid w:val="0016107F"/>
    <w:rsid w:val="001729B1"/>
    <w:rsid w:val="0017478F"/>
    <w:rsid w:val="0018203B"/>
    <w:rsid w:val="00182628"/>
    <w:rsid w:val="00191FA1"/>
    <w:rsid w:val="001B75AD"/>
    <w:rsid w:val="001B7C60"/>
    <w:rsid w:val="001F3392"/>
    <w:rsid w:val="00202A77"/>
    <w:rsid w:val="00217861"/>
    <w:rsid w:val="00223698"/>
    <w:rsid w:val="002536F0"/>
    <w:rsid w:val="002607F3"/>
    <w:rsid w:val="00264FAC"/>
    <w:rsid w:val="00271CE5"/>
    <w:rsid w:val="00273348"/>
    <w:rsid w:val="00275F56"/>
    <w:rsid w:val="00282020"/>
    <w:rsid w:val="002A2B69"/>
    <w:rsid w:val="002B2957"/>
    <w:rsid w:val="002B6A7D"/>
    <w:rsid w:val="002D29DC"/>
    <w:rsid w:val="002E7F51"/>
    <w:rsid w:val="00307F9E"/>
    <w:rsid w:val="00326F7B"/>
    <w:rsid w:val="00335ABD"/>
    <w:rsid w:val="00345E60"/>
    <w:rsid w:val="00346D59"/>
    <w:rsid w:val="00353AD2"/>
    <w:rsid w:val="003636BF"/>
    <w:rsid w:val="00371442"/>
    <w:rsid w:val="003725A1"/>
    <w:rsid w:val="00377794"/>
    <w:rsid w:val="003845B4"/>
    <w:rsid w:val="00385932"/>
    <w:rsid w:val="00387B1A"/>
    <w:rsid w:val="003B5E9B"/>
    <w:rsid w:val="003C0A3C"/>
    <w:rsid w:val="003C5EE5"/>
    <w:rsid w:val="003E1C74"/>
    <w:rsid w:val="00431110"/>
    <w:rsid w:val="004360CD"/>
    <w:rsid w:val="00440F3F"/>
    <w:rsid w:val="00443AF8"/>
    <w:rsid w:val="00464C59"/>
    <w:rsid w:val="004657EE"/>
    <w:rsid w:val="00467A95"/>
    <w:rsid w:val="004731C2"/>
    <w:rsid w:val="004915D3"/>
    <w:rsid w:val="004D5083"/>
    <w:rsid w:val="004E5DBB"/>
    <w:rsid w:val="004F316E"/>
    <w:rsid w:val="005078D5"/>
    <w:rsid w:val="00511868"/>
    <w:rsid w:val="00514078"/>
    <w:rsid w:val="00526246"/>
    <w:rsid w:val="005545C3"/>
    <w:rsid w:val="0056333E"/>
    <w:rsid w:val="00564C5E"/>
    <w:rsid w:val="00567106"/>
    <w:rsid w:val="00567771"/>
    <w:rsid w:val="00586ACF"/>
    <w:rsid w:val="00594955"/>
    <w:rsid w:val="005A05CB"/>
    <w:rsid w:val="005B2F6A"/>
    <w:rsid w:val="005E1D3C"/>
    <w:rsid w:val="005E45E1"/>
    <w:rsid w:val="00600555"/>
    <w:rsid w:val="0061772C"/>
    <w:rsid w:val="00622745"/>
    <w:rsid w:val="00625AE6"/>
    <w:rsid w:val="00632253"/>
    <w:rsid w:val="0063738B"/>
    <w:rsid w:val="00642714"/>
    <w:rsid w:val="006455CE"/>
    <w:rsid w:val="006506F5"/>
    <w:rsid w:val="00655841"/>
    <w:rsid w:val="00661473"/>
    <w:rsid w:val="006770B0"/>
    <w:rsid w:val="006A26CB"/>
    <w:rsid w:val="006D6B90"/>
    <w:rsid w:val="00712CBA"/>
    <w:rsid w:val="00721047"/>
    <w:rsid w:val="00727066"/>
    <w:rsid w:val="00733017"/>
    <w:rsid w:val="00751ED4"/>
    <w:rsid w:val="00756845"/>
    <w:rsid w:val="0077661D"/>
    <w:rsid w:val="00777E89"/>
    <w:rsid w:val="00783310"/>
    <w:rsid w:val="00784D92"/>
    <w:rsid w:val="00792537"/>
    <w:rsid w:val="007936CD"/>
    <w:rsid w:val="007A095F"/>
    <w:rsid w:val="007A2999"/>
    <w:rsid w:val="007A4A6D"/>
    <w:rsid w:val="007B093B"/>
    <w:rsid w:val="007D1BCF"/>
    <w:rsid w:val="007D75CF"/>
    <w:rsid w:val="007E0440"/>
    <w:rsid w:val="007E5FC4"/>
    <w:rsid w:val="007E6DC5"/>
    <w:rsid w:val="00802BB5"/>
    <w:rsid w:val="008044C5"/>
    <w:rsid w:val="00827A4C"/>
    <w:rsid w:val="00836C3A"/>
    <w:rsid w:val="00860E0B"/>
    <w:rsid w:val="00862DD7"/>
    <w:rsid w:val="00873F8C"/>
    <w:rsid w:val="0088043C"/>
    <w:rsid w:val="00882F13"/>
    <w:rsid w:val="00884889"/>
    <w:rsid w:val="008906C9"/>
    <w:rsid w:val="00891220"/>
    <w:rsid w:val="008B5155"/>
    <w:rsid w:val="008B54FF"/>
    <w:rsid w:val="008C5738"/>
    <w:rsid w:val="008C6165"/>
    <w:rsid w:val="008D04F0"/>
    <w:rsid w:val="008F3500"/>
    <w:rsid w:val="008F7564"/>
    <w:rsid w:val="009030D8"/>
    <w:rsid w:val="00905D9F"/>
    <w:rsid w:val="0090779B"/>
    <w:rsid w:val="00913E4B"/>
    <w:rsid w:val="00924E3C"/>
    <w:rsid w:val="009463B9"/>
    <w:rsid w:val="009545A7"/>
    <w:rsid w:val="009612BB"/>
    <w:rsid w:val="00991355"/>
    <w:rsid w:val="009C2F54"/>
    <w:rsid w:val="009C32B8"/>
    <w:rsid w:val="009C411B"/>
    <w:rsid w:val="009C740A"/>
    <w:rsid w:val="009E1518"/>
    <w:rsid w:val="009F0613"/>
    <w:rsid w:val="009F3408"/>
    <w:rsid w:val="009F4953"/>
    <w:rsid w:val="00A11438"/>
    <w:rsid w:val="00A125C5"/>
    <w:rsid w:val="00A23532"/>
    <w:rsid w:val="00A2451C"/>
    <w:rsid w:val="00A35887"/>
    <w:rsid w:val="00A370BE"/>
    <w:rsid w:val="00A65EE7"/>
    <w:rsid w:val="00A70133"/>
    <w:rsid w:val="00A770A6"/>
    <w:rsid w:val="00A813B1"/>
    <w:rsid w:val="00A872B7"/>
    <w:rsid w:val="00A87C50"/>
    <w:rsid w:val="00A914FD"/>
    <w:rsid w:val="00AA4CA7"/>
    <w:rsid w:val="00AB36C4"/>
    <w:rsid w:val="00AB637A"/>
    <w:rsid w:val="00AC32B2"/>
    <w:rsid w:val="00AC4D5C"/>
    <w:rsid w:val="00AE7525"/>
    <w:rsid w:val="00B1443B"/>
    <w:rsid w:val="00B17141"/>
    <w:rsid w:val="00B20254"/>
    <w:rsid w:val="00B20E88"/>
    <w:rsid w:val="00B2394F"/>
    <w:rsid w:val="00B31575"/>
    <w:rsid w:val="00B550E2"/>
    <w:rsid w:val="00B57B90"/>
    <w:rsid w:val="00B7732A"/>
    <w:rsid w:val="00B8547D"/>
    <w:rsid w:val="00BA1755"/>
    <w:rsid w:val="00BB7B91"/>
    <w:rsid w:val="00BD499D"/>
    <w:rsid w:val="00BF35A4"/>
    <w:rsid w:val="00BF5BAC"/>
    <w:rsid w:val="00C017B3"/>
    <w:rsid w:val="00C118B5"/>
    <w:rsid w:val="00C17F09"/>
    <w:rsid w:val="00C23F4F"/>
    <w:rsid w:val="00C250D5"/>
    <w:rsid w:val="00C33F11"/>
    <w:rsid w:val="00C346FF"/>
    <w:rsid w:val="00C35666"/>
    <w:rsid w:val="00C45D2A"/>
    <w:rsid w:val="00C46D9B"/>
    <w:rsid w:val="00C47518"/>
    <w:rsid w:val="00C54240"/>
    <w:rsid w:val="00C5568E"/>
    <w:rsid w:val="00C5706A"/>
    <w:rsid w:val="00C60239"/>
    <w:rsid w:val="00C73575"/>
    <w:rsid w:val="00C809DC"/>
    <w:rsid w:val="00C835B9"/>
    <w:rsid w:val="00C92898"/>
    <w:rsid w:val="00C96A71"/>
    <w:rsid w:val="00CA4340"/>
    <w:rsid w:val="00CE5238"/>
    <w:rsid w:val="00CE7514"/>
    <w:rsid w:val="00CF0018"/>
    <w:rsid w:val="00D200A7"/>
    <w:rsid w:val="00D248DE"/>
    <w:rsid w:val="00D53E24"/>
    <w:rsid w:val="00D654A8"/>
    <w:rsid w:val="00D7076C"/>
    <w:rsid w:val="00D71529"/>
    <w:rsid w:val="00D837D4"/>
    <w:rsid w:val="00D8542D"/>
    <w:rsid w:val="00D862B0"/>
    <w:rsid w:val="00D9027D"/>
    <w:rsid w:val="00DC6A71"/>
    <w:rsid w:val="00DD64B1"/>
    <w:rsid w:val="00DE6547"/>
    <w:rsid w:val="00DF07BB"/>
    <w:rsid w:val="00DF1FC1"/>
    <w:rsid w:val="00DF4DE2"/>
    <w:rsid w:val="00E0215E"/>
    <w:rsid w:val="00E0357D"/>
    <w:rsid w:val="00E2398D"/>
    <w:rsid w:val="00E30AD4"/>
    <w:rsid w:val="00E52266"/>
    <w:rsid w:val="00E557B6"/>
    <w:rsid w:val="00E66639"/>
    <w:rsid w:val="00E705DD"/>
    <w:rsid w:val="00EB431B"/>
    <w:rsid w:val="00ED1C3E"/>
    <w:rsid w:val="00ED5F16"/>
    <w:rsid w:val="00ED7F7A"/>
    <w:rsid w:val="00EE4C91"/>
    <w:rsid w:val="00EF1273"/>
    <w:rsid w:val="00F240BB"/>
    <w:rsid w:val="00F355A4"/>
    <w:rsid w:val="00F379F1"/>
    <w:rsid w:val="00F37E3D"/>
    <w:rsid w:val="00F57FED"/>
    <w:rsid w:val="00F60A2F"/>
    <w:rsid w:val="00F635ED"/>
    <w:rsid w:val="00F87C30"/>
    <w:rsid w:val="00F93F59"/>
    <w:rsid w:val="00FD14CB"/>
    <w:rsid w:val="00FD3054"/>
    <w:rsid w:val="00FF5CE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2C9ED10"/>
  <w15:docId w15:val="{700A5509-96DD-46CF-AE96-7006DE83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52266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53A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7210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23F4F"/>
    <w:pPr>
      <w:spacing w:line="240" w:lineRule="auto"/>
    </w:pPr>
    <w:rPr>
      <w:rFonts w:asciiTheme="minorHAnsi" w:eastAsiaTheme="minorHAnsi" w:hAnsiTheme="minorHAnsi" w:cstheme="minorBid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23F4F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C23F4F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D862B0"/>
    <w:rPr>
      <w:color w:val="605E5C"/>
      <w:shd w:val="clear" w:color="auto" w:fill="E1DFDD"/>
    </w:rPr>
  </w:style>
  <w:style w:type="character" w:customStyle="1" w:styleId="xmrppsc">
    <w:name w:val="x_mrppsc"/>
    <w:basedOn w:val="Privzetapisavaodstavka"/>
    <w:rsid w:val="00777E89"/>
  </w:style>
  <w:style w:type="paragraph" w:customStyle="1" w:styleId="xmsonormal">
    <w:name w:val="x_msonormal"/>
    <w:basedOn w:val="Navaden"/>
    <w:rsid w:val="005E45E1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character" w:customStyle="1" w:styleId="eop">
    <w:name w:val="eop"/>
    <w:basedOn w:val="Privzetapisavaodstavka"/>
    <w:rsid w:val="00991355"/>
  </w:style>
  <w:style w:type="character" w:customStyle="1" w:styleId="Naslov3Znak">
    <w:name w:val="Naslov 3 Znak"/>
    <w:basedOn w:val="Privzetapisavaodstavka"/>
    <w:link w:val="Naslov3"/>
    <w:semiHidden/>
    <w:rsid w:val="00353A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Brezrazmikov">
    <w:name w:val="No Spacing"/>
    <w:uiPriority w:val="1"/>
    <w:qFormat/>
    <w:rsid w:val="00B2025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listparagraph">
    <w:name w:val="x_msolistparagraph"/>
    <w:basedOn w:val="Navaden"/>
    <w:rsid w:val="00C5706A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sl-SI" w:eastAsia="sl-SI"/>
    </w:rPr>
  </w:style>
  <w:style w:type="paragraph" w:customStyle="1" w:styleId="Style8">
    <w:name w:val="Style8"/>
    <w:basedOn w:val="Navaden"/>
    <w:uiPriority w:val="99"/>
    <w:rsid w:val="00C5706A"/>
    <w:pPr>
      <w:widowControl w:val="0"/>
      <w:autoSpaceDE w:val="0"/>
      <w:autoSpaceDN w:val="0"/>
      <w:adjustRightInd w:val="0"/>
      <w:spacing w:line="259" w:lineRule="exact"/>
      <w:ind w:hanging="370"/>
    </w:pPr>
    <w:rPr>
      <w:rFonts w:eastAsiaTheme="minorEastAsia" w:cs="Arial"/>
      <w:sz w:val="24"/>
      <w:lang w:val="sl-SI" w:eastAsia="sl-SI"/>
    </w:rPr>
  </w:style>
  <w:style w:type="paragraph" w:customStyle="1" w:styleId="Style9">
    <w:name w:val="Style9"/>
    <w:basedOn w:val="Navaden"/>
    <w:uiPriority w:val="99"/>
    <w:rsid w:val="00C5706A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Arial"/>
      <w:sz w:val="24"/>
      <w:lang w:val="sl-SI" w:eastAsia="sl-SI"/>
    </w:rPr>
  </w:style>
  <w:style w:type="paragraph" w:customStyle="1" w:styleId="Style10">
    <w:name w:val="Style10"/>
    <w:basedOn w:val="Navaden"/>
    <w:uiPriority w:val="99"/>
    <w:rsid w:val="00C5706A"/>
    <w:pPr>
      <w:widowControl w:val="0"/>
      <w:autoSpaceDE w:val="0"/>
      <w:autoSpaceDN w:val="0"/>
      <w:adjustRightInd w:val="0"/>
      <w:spacing w:line="259" w:lineRule="exact"/>
      <w:ind w:hanging="370"/>
    </w:pPr>
    <w:rPr>
      <w:rFonts w:eastAsiaTheme="minorEastAsia" w:cs="Arial"/>
      <w:sz w:val="24"/>
      <w:lang w:val="sl-SI" w:eastAsia="sl-SI"/>
    </w:rPr>
  </w:style>
  <w:style w:type="character" w:customStyle="1" w:styleId="FontStyle16">
    <w:name w:val="Font Style16"/>
    <w:basedOn w:val="Privzetapisavaodstavka"/>
    <w:uiPriority w:val="99"/>
    <w:rsid w:val="00C5706A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Privzetapisavaodstavka"/>
    <w:uiPriority w:val="99"/>
    <w:rsid w:val="00C5706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~1.HOC\AppData\Local\Temp\notes167925\Osnutek_Glava_MOP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Osnutek_Glava_MOPE.dotx</Template>
  <TotalTime>1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Hocevar</dc:creator>
  <cp:lastModifiedBy>Špela Sovinc</cp:lastModifiedBy>
  <cp:revision>2</cp:revision>
  <cp:lastPrinted>2010-07-16T07:41:00Z</cp:lastPrinted>
  <dcterms:created xsi:type="dcterms:W3CDTF">2024-09-05T06:52:00Z</dcterms:created>
  <dcterms:modified xsi:type="dcterms:W3CDTF">2024-09-05T06:52:00Z</dcterms:modified>
</cp:coreProperties>
</file>