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7F7A6" w14:textId="4B68324A" w:rsidR="006955E9" w:rsidRPr="002B2DA8" w:rsidRDefault="006955E9" w:rsidP="006955E9">
      <w:pPr>
        <w:spacing w:after="0" w:line="260" w:lineRule="exact"/>
        <w:jc w:val="both"/>
        <w:rPr>
          <w:rFonts w:ascii="Arial" w:hAnsi="Arial" w:cs="Arial"/>
          <w:b/>
          <w:sz w:val="20"/>
          <w:szCs w:val="20"/>
        </w:rPr>
      </w:pPr>
    </w:p>
    <w:p w14:paraId="21046A82" w14:textId="77777777" w:rsidR="006955E9" w:rsidRPr="002B2DA8" w:rsidRDefault="006955E9" w:rsidP="006955E9">
      <w:pPr>
        <w:spacing w:after="0" w:line="260" w:lineRule="exact"/>
        <w:jc w:val="both"/>
        <w:rPr>
          <w:rFonts w:ascii="Arial" w:hAnsi="Arial" w:cs="Arial"/>
          <w:b/>
          <w:sz w:val="20"/>
          <w:szCs w:val="20"/>
        </w:rPr>
      </w:pPr>
    </w:p>
    <w:p w14:paraId="015D1B74" w14:textId="0E65523E" w:rsidR="006955E9" w:rsidRPr="002B2DA8" w:rsidRDefault="006955E9" w:rsidP="00625F2F">
      <w:pPr>
        <w:pStyle w:val="Glava"/>
        <w:tabs>
          <w:tab w:val="left" w:pos="5112"/>
        </w:tabs>
        <w:spacing w:line="200" w:lineRule="exact"/>
        <w:ind w:firstLine="284"/>
        <w:rPr>
          <w:rFonts w:ascii="Arial" w:hAnsi="Arial" w:cs="Arial"/>
          <w:sz w:val="16"/>
        </w:rPr>
      </w:pPr>
      <w:r w:rsidRPr="002B2DA8">
        <w:rPr>
          <w:noProof/>
          <w:lang w:eastAsia="sl-SI"/>
        </w:rPr>
        <w:drawing>
          <wp:anchor distT="0" distB="0" distL="114300" distR="114300" simplePos="0" relativeHeight="251660288" behindDoc="1" locked="0" layoutInCell="1" allowOverlap="1" wp14:anchorId="3654D4F8" wp14:editId="6F7B0BD4">
            <wp:simplePos x="0" y="0"/>
            <wp:positionH relativeFrom="page">
              <wp:posOffset>612140</wp:posOffset>
            </wp:positionH>
            <wp:positionV relativeFrom="page">
              <wp:posOffset>648335</wp:posOffset>
            </wp:positionV>
            <wp:extent cx="2814955" cy="312420"/>
            <wp:effectExtent l="0" t="0" r="4445" b="0"/>
            <wp:wrapNone/>
            <wp:docPr id="2" name="Slika 2"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M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DA8">
        <w:rPr>
          <w:rFonts w:cs="Arial"/>
          <w:sz w:val="16"/>
        </w:rPr>
        <w:t xml:space="preserve"> </w:t>
      </w:r>
      <w:r w:rsidRPr="002B2DA8">
        <w:rPr>
          <w:rFonts w:ascii="Arial" w:hAnsi="Arial" w:cs="Arial"/>
          <w:sz w:val="16"/>
        </w:rPr>
        <w:t>Štefanova ulica 2, 1501 Ljubljana</w:t>
      </w:r>
      <w:r w:rsidRPr="002B2DA8">
        <w:rPr>
          <w:rFonts w:ascii="Arial" w:hAnsi="Arial" w:cs="Arial"/>
          <w:sz w:val="16"/>
        </w:rPr>
        <w:tab/>
      </w:r>
      <w:r w:rsidR="0055159F" w:rsidRPr="002B2DA8">
        <w:rPr>
          <w:rFonts w:ascii="Arial" w:hAnsi="Arial" w:cs="Arial"/>
          <w:sz w:val="16"/>
        </w:rPr>
        <w:tab/>
      </w:r>
      <w:r w:rsidRPr="002B2DA8">
        <w:rPr>
          <w:rFonts w:ascii="Arial" w:hAnsi="Arial" w:cs="Arial"/>
          <w:sz w:val="16"/>
        </w:rPr>
        <w:t xml:space="preserve">T: 01 428 40 00 </w:t>
      </w:r>
    </w:p>
    <w:p w14:paraId="6BF2F087" w14:textId="38132988" w:rsidR="006955E9" w:rsidRPr="002B2DA8" w:rsidRDefault="006955E9" w:rsidP="003D7A3C">
      <w:pPr>
        <w:pStyle w:val="Glava"/>
        <w:tabs>
          <w:tab w:val="left" w:pos="5112"/>
        </w:tabs>
        <w:spacing w:line="200" w:lineRule="exact"/>
        <w:rPr>
          <w:rFonts w:ascii="Arial" w:hAnsi="Arial" w:cs="Arial"/>
          <w:sz w:val="16"/>
        </w:rPr>
      </w:pPr>
      <w:r w:rsidRPr="002B2DA8">
        <w:rPr>
          <w:rFonts w:ascii="Arial" w:hAnsi="Arial" w:cs="Arial"/>
          <w:sz w:val="16"/>
        </w:rPr>
        <w:tab/>
        <w:t xml:space="preserve">    </w:t>
      </w:r>
      <w:r w:rsidR="0055159F" w:rsidRPr="002B2DA8">
        <w:rPr>
          <w:rFonts w:ascii="Arial" w:hAnsi="Arial" w:cs="Arial"/>
          <w:sz w:val="16"/>
        </w:rPr>
        <w:tab/>
      </w:r>
      <w:r w:rsidRPr="002B2DA8">
        <w:rPr>
          <w:rFonts w:ascii="Arial" w:hAnsi="Arial" w:cs="Arial"/>
          <w:sz w:val="16"/>
        </w:rPr>
        <w:t>E: gp.mnz@gov.si</w:t>
      </w:r>
    </w:p>
    <w:p w14:paraId="62025E82" w14:textId="79747B0B" w:rsidR="006955E9" w:rsidRPr="002B2DA8" w:rsidRDefault="006955E9" w:rsidP="00625F2F">
      <w:pPr>
        <w:pStyle w:val="Glava"/>
        <w:tabs>
          <w:tab w:val="clear" w:pos="4536"/>
          <w:tab w:val="center" w:pos="4395"/>
          <w:tab w:val="left" w:pos="5112"/>
        </w:tabs>
        <w:spacing w:line="200" w:lineRule="exact"/>
        <w:rPr>
          <w:rFonts w:ascii="Arial" w:hAnsi="Arial" w:cs="Arial"/>
          <w:sz w:val="16"/>
        </w:rPr>
      </w:pPr>
      <w:r w:rsidRPr="002B2DA8">
        <w:rPr>
          <w:rFonts w:ascii="Arial" w:hAnsi="Arial" w:cs="Arial"/>
          <w:sz w:val="16"/>
        </w:rPr>
        <w:tab/>
        <w:t xml:space="preserve">  </w:t>
      </w:r>
      <w:r w:rsidR="0055159F" w:rsidRPr="002B2DA8">
        <w:rPr>
          <w:rFonts w:ascii="Arial" w:hAnsi="Arial" w:cs="Arial"/>
          <w:sz w:val="16"/>
        </w:rPr>
        <w:tab/>
      </w:r>
      <w:r w:rsidRPr="002B2DA8">
        <w:rPr>
          <w:rFonts w:ascii="Arial" w:hAnsi="Arial" w:cs="Arial"/>
          <w:sz w:val="16"/>
        </w:rPr>
        <w:t>www.gov.si</w:t>
      </w:r>
    </w:p>
    <w:p w14:paraId="0FF08329" w14:textId="77777777" w:rsidR="006955E9" w:rsidRPr="002B2DA8" w:rsidRDefault="006955E9" w:rsidP="006955E9">
      <w:pPr>
        <w:spacing w:after="0" w:line="260" w:lineRule="atLeast"/>
        <w:rPr>
          <w:rFonts w:ascii="Arial" w:hAnsi="Arial" w:cs="Arial"/>
          <w:b/>
          <w:sz w:val="20"/>
          <w:szCs w:val="20"/>
        </w:rPr>
      </w:pPr>
    </w:p>
    <w:p w14:paraId="18E47EE2" w14:textId="77777777" w:rsidR="006955E9" w:rsidRPr="002B2DA8" w:rsidRDefault="006955E9" w:rsidP="006955E9">
      <w:pPr>
        <w:spacing w:after="0" w:line="260" w:lineRule="atLeast"/>
        <w:rPr>
          <w:rFonts w:ascii="Arial" w:hAnsi="Arial" w:cs="Arial"/>
          <w:b/>
          <w:sz w:val="20"/>
          <w:szCs w:val="20"/>
        </w:rPr>
      </w:pPr>
    </w:p>
    <w:p w14:paraId="10E4666B" w14:textId="77777777" w:rsidR="006955E9" w:rsidRPr="002B2DA8" w:rsidRDefault="006955E9" w:rsidP="006955E9">
      <w:pPr>
        <w:spacing w:after="0" w:line="260" w:lineRule="atLeast"/>
        <w:rPr>
          <w:rFonts w:ascii="Arial" w:hAnsi="Arial" w:cs="Arial"/>
          <w:b/>
          <w:sz w:val="20"/>
          <w:szCs w:val="20"/>
        </w:rPr>
      </w:pPr>
    </w:p>
    <w:p w14:paraId="2539C0D5" w14:textId="77777777" w:rsidR="006955E9" w:rsidRPr="002B2DA8" w:rsidRDefault="006955E9" w:rsidP="006955E9">
      <w:pPr>
        <w:spacing w:after="0" w:line="260" w:lineRule="atLeast"/>
        <w:rPr>
          <w:rFonts w:ascii="Arial" w:hAnsi="Arial" w:cs="Arial"/>
          <w:b/>
          <w:sz w:val="20"/>
          <w:szCs w:val="20"/>
        </w:rPr>
      </w:pPr>
    </w:p>
    <w:p w14:paraId="33A77A6E" w14:textId="77777777" w:rsidR="006955E9" w:rsidRPr="002B2DA8" w:rsidRDefault="006955E9" w:rsidP="006955E9">
      <w:pPr>
        <w:spacing w:after="0" w:line="260" w:lineRule="atLeast"/>
        <w:rPr>
          <w:rFonts w:ascii="Arial" w:hAnsi="Arial" w:cs="Arial"/>
          <w:b/>
          <w:sz w:val="20"/>
          <w:szCs w:val="20"/>
        </w:rPr>
      </w:pPr>
    </w:p>
    <w:p w14:paraId="3B1099A4" w14:textId="77777777" w:rsidR="006955E9" w:rsidRPr="002B2DA8" w:rsidRDefault="006955E9" w:rsidP="006955E9">
      <w:pPr>
        <w:spacing w:after="0" w:line="260" w:lineRule="atLeast"/>
        <w:rPr>
          <w:rFonts w:ascii="Arial" w:hAnsi="Arial" w:cs="Arial"/>
          <w:b/>
          <w:sz w:val="20"/>
          <w:szCs w:val="20"/>
        </w:rPr>
      </w:pPr>
    </w:p>
    <w:p w14:paraId="06E2ED97" w14:textId="77777777" w:rsidR="006955E9" w:rsidRPr="002B2DA8" w:rsidRDefault="006955E9" w:rsidP="006955E9">
      <w:pPr>
        <w:spacing w:after="0" w:line="260" w:lineRule="atLeast"/>
        <w:rPr>
          <w:rFonts w:ascii="Arial" w:hAnsi="Arial" w:cs="Arial"/>
          <w:b/>
          <w:sz w:val="20"/>
          <w:szCs w:val="20"/>
        </w:rPr>
      </w:pPr>
    </w:p>
    <w:p w14:paraId="4AC1787F" w14:textId="77777777" w:rsidR="006955E9" w:rsidRPr="002B2DA8" w:rsidRDefault="006955E9" w:rsidP="006955E9">
      <w:pPr>
        <w:spacing w:after="0" w:line="260" w:lineRule="atLeast"/>
        <w:rPr>
          <w:rFonts w:ascii="Arial" w:hAnsi="Arial" w:cs="Arial"/>
          <w:b/>
          <w:sz w:val="20"/>
          <w:szCs w:val="20"/>
        </w:rPr>
      </w:pPr>
    </w:p>
    <w:p w14:paraId="7B387447" w14:textId="77777777" w:rsidR="006955E9" w:rsidRPr="002B2DA8" w:rsidRDefault="006955E9" w:rsidP="006955E9">
      <w:pPr>
        <w:spacing w:after="0" w:line="260" w:lineRule="atLeast"/>
        <w:rPr>
          <w:rFonts w:ascii="Arial" w:hAnsi="Arial" w:cs="Arial"/>
          <w:b/>
          <w:sz w:val="20"/>
          <w:szCs w:val="20"/>
        </w:rPr>
      </w:pPr>
    </w:p>
    <w:p w14:paraId="3FD1C752" w14:textId="77777777" w:rsidR="006955E9" w:rsidRPr="002B2DA8" w:rsidRDefault="006955E9" w:rsidP="006955E9">
      <w:pPr>
        <w:spacing w:after="0" w:line="260" w:lineRule="atLeast"/>
        <w:rPr>
          <w:rFonts w:ascii="Arial" w:hAnsi="Arial" w:cs="Arial"/>
          <w:b/>
          <w:sz w:val="20"/>
          <w:szCs w:val="20"/>
        </w:rPr>
      </w:pPr>
    </w:p>
    <w:p w14:paraId="6DD8749F" w14:textId="77777777" w:rsidR="006955E9" w:rsidRPr="002B2DA8" w:rsidRDefault="006955E9" w:rsidP="006955E9">
      <w:pPr>
        <w:spacing w:after="0" w:line="260" w:lineRule="atLeast"/>
        <w:rPr>
          <w:rFonts w:ascii="Arial" w:hAnsi="Arial" w:cs="Arial"/>
          <w:b/>
          <w:sz w:val="20"/>
          <w:szCs w:val="20"/>
        </w:rPr>
      </w:pPr>
    </w:p>
    <w:p w14:paraId="23FEDDD1" w14:textId="77777777" w:rsidR="006955E9" w:rsidRPr="002B2DA8" w:rsidRDefault="006955E9" w:rsidP="006955E9">
      <w:pPr>
        <w:spacing w:after="0" w:line="260" w:lineRule="atLeast"/>
        <w:rPr>
          <w:rFonts w:ascii="Arial" w:hAnsi="Arial" w:cs="Arial"/>
          <w:b/>
          <w:sz w:val="20"/>
          <w:szCs w:val="20"/>
        </w:rPr>
      </w:pPr>
    </w:p>
    <w:p w14:paraId="03905DB1" w14:textId="77777777" w:rsidR="006955E9" w:rsidRPr="002B2DA8" w:rsidRDefault="006955E9" w:rsidP="006955E9">
      <w:pPr>
        <w:spacing w:after="0" w:line="260" w:lineRule="atLeast"/>
        <w:rPr>
          <w:rFonts w:ascii="Arial" w:hAnsi="Arial" w:cs="Arial"/>
          <w:b/>
          <w:sz w:val="20"/>
          <w:szCs w:val="20"/>
        </w:rPr>
      </w:pPr>
    </w:p>
    <w:p w14:paraId="5466FCB5" w14:textId="77777777" w:rsidR="003D7A3C" w:rsidRPr="002B2DA8" w:rsidRDefault="003D7A3C" w:rsidP="006955E9">
      <w:pPr>
        <w:spacing w:after="0" w:line="260" w:lineRule="atLeast"/>
        <w:rPr>
          <w:rFonts w:ascii="Arial" w:hAnsi="Arial" w:cs="Arial"/>
          <w:b/>
          <w:sz w:val="20"/>
          <w:szCs w:val="20"/>
        </w:rPr>
      </w:pPr>
    </w:p>
    <w:p w14:paraId="0DF98872" w14:textId="77777777" w:rsidR="003D7A3C" w:rsidRPr="002B2DA8" w:rsidRDefault="003D7A3C" w:rsidP="006955E9">
      <w:pPr>
        <w:spacing w:after="0" w:line="260" w:lineRule="atLeast"/>
        <w:rPr>
          <w:rFonts w:ascii="Arial" w:hAnsi="Arial" w:cs="Arial"/>
          <w:b/>
          <w:sz w:val="20"/>
          <w:szCs w:val="20"/>
        </w:rPr>
      </w:pPr>
    </w:p>
    <w:p w14:paraId="38F424FA" w14:textId="77777777" w:rsidR="006955E9" w:rsidRPr="002B2DA8" w:rsidRDefault="006955E9" w:rsidP="006955E9">
      <w:pPr>
        <w:spacing w:after="0" w:line="260" w:lineRule="atLeast"/>
        <w:rPr>
          <w:rFonts w:ascii="Arial" w:hAnsi="Arial" w:cs="Arial"/>
          <w:b/>
          <w:sz w:val="20"/>
          <w:szCs w:val="20"/>
        </w:rPr>
      </w:pPr>
    </w:p>
    <w:p w14:paraId="093B6111" w14:textId="12751B0F" w:rsidR="006955E9" w:rsidRPr="002B2DA8" w:rsidRDefault="00C25786" w:rsidP="006955E9">
      <w:pPr>
        <w:spacing w:before="120" w:after="120" w:line="260" w:lineRule="atLeast"/>
        <w:jc w:val="center"/>
        <w:rPr>
          <w:rFonts w:ascii="Arial" w:hAnsi="Arial" w:cs="Arial"/>
          <w:b/>
          <w:sz w:val="28"/>
          <w:szCs w:val="28"/>
        </w:rPr>
      </w:pPr>
      <w:bookmarkStart w:id="0" w:name="_GoBack"/>
      <w:r w:rsidRPr="002B2DA8">
        <w:rPr>
          <w:rFonts w:ascii="Arial" w:hAnsi="Arial" w:cs="Arial"/>
          <w:b/>
          <w:sz w:val="28"/>
          <w:szCs w:val="28"/>
        </w:rPr>
        <w:t>NAČRT</w:t>
      </w:r>
      <w:r w:rsidR="006955E9" w:rsidRPr="002B2DA8">
        <w:rPr>
          <w:rFonts w:ascii="Arial" w:hAnsi="Arial" w:cs="Arial"/>
          <w:b/>
          <w:sz w:val="28"/>
          <w:szCs w:val="28"/>
        </w:rPr>
        <w:t xml:space="preserve"> DELA MINISTRSTVA ZA NOTRANJE ZADEVE</w:t>
      </w:r>
    </w:p>
    <w:p w14:paraId="46077F46" w14:textId="5BB0D797" w:rsidR="006955E9" w:rsidRPr="002B2DA8" w:rsidRDefault="006955E9" w:rsidP="006955E9">
      <w:pPr>
        <w:spacing w:before="120" w:after="120" w:line="260" w:lineRule="atLeast"/>
        <w:jc w:val="center"/>
        <w:rPr>
          <w:rFonts w:ascii="Arial" w:hAnsi="Arial" w:cs="Arial"/>
          <w:b/>
          <w:sz w:val="28"/>
          <w:szCs w:val="28"/>
        </w:rPr>
      </w:pPr>
      <w:r w:rsidRPr="002B2DA8">
        <w:rPr>
          <w:rFonts w:ascii="Arial" w:hAnsi="Arial" w:cs="Arial"/>
          <w:b/>
          <w:sz w:val="28"/>
          <w:szCs w:val="28"/>
        </w:rPr>
        <w:t>V</w:t>
      </w:r>
      <w:r w:rsidR="00C25786" w:rsidRPr="002B2DA8">
        <w:rPr>
          <w:rFonts w:ascii="Arial" w:hAnsi="Arial" w:cs="Arial"/>
          <w:b/>
          <w:sz w:val="28"/>
          <w:szCs w:val="28"/>
        </w:rPr>
        <w:t xml:space="preserve"> LETU </w:t>
      </w:r>
      <w:r w:rsidR="00A56670" w:rsidRPr="002B2DA8">
        <w:rPr>
          <w:rFonts w:ascii="Arial" w:hAnsi="Arial" w:cs="Arial"/>
          <w:b/>
          <w:sz w:val="28"/>
          <w:szCs w:val="28"/>
        </w:rPr>
        <w:t>2024</w:t>
      </w:r>
    </w:p>
    <w:bookmarkEnd w:id="0"/>
    <w:p w14:paraId="28AA7FD1" w14:textId="77777777" w:rsidR="006955E9" w:rsidRPr="002B2DA8" w:rsidRDefault="006955E9" w:rsidP="006955E9">
      <w:pPr>
        <w:spacing w:after="0" w:line="260" w:lineRule="atLeast"/>
        <w:rPr>
          <w:rFonts w:ascii="Arial" w:hAnsi="Arial" w:cs="Arial"/>
          <w:b/>
          <w:sz w:val="20"/>
          <w:szCs w:val="20"/>
        </w:rPr>
      </w:pPr>
    </w:p>
    <w:p w14:paraId="2FF6312B" w14:textId="77777777" w:rsidR="006955E9" w:rsidRPr="002B2DA8" w:rsidRDefault="006955E9" w:rsidP="006955E9">
      <w:pPr>
        <w:spacing w:after="0" w:line="260" w:lineRule="atLeast"/>
        <w:rPr>
          <w:rFonts w:ascii="Arial" w:hAnsi="Arial" w:cs="Arial"/>
          <w:b/>
          <w:sz w:val="20"/>
          <w:szCs w:val="20"/>
        </w:rPr>
      </w:pPr>
    </w:p>
    <w:p w14:paraId="12C919F6" w14:textId="77777777" w:rsidR="006955E9" w:rsidRPr="002B2DA8" w:rsidRDefault="006955E9" w:rsidP="006955E9">
      <w:pPr>
        <w:spacing w:after="0" w:line="260" w:lineRule="atLeast"/>
        <w:rPr>
          <w:rFonts w:ascii="Arial" w:hAnsi="Arial" w:cs="Arial"/>
          <w:b/>
          <w:sz w:val="20"/>
          <w:szCs w:val="20"/>
        </w:rPr>
      </w:pPr>
    </w:p>
    <w:p w14:paraId="47F5B5F4" w14:textId="77777777" w:rsidR="006955E9" w:rsidRPr="002B2DA8" w:rsidRDefault="006955E9" w:rsidP="006955E9">
      <w:pPr>
        <w:spacing w:after="0" w:line="260" w:lineRule="atLeast"/>
        <w:rPr>
          <w:rFonts w:ascii="Arial" w:hAnsi="Arial" w:cs="Arial"/>
          <w:b/>
          <w:sz w:val="20"/>
          <w:szCs w:val="20"/>
        </w:rPr>
      </w:pPr>
    </w:p>
    <w:p w14:paraId="38522556" w14:textId="77777777" w:rsidR="009F0E83" w:rsidRPr="002B2DA8" w:rsidRDefault="009F0E83" w:rsidP="006955E9">
      <w:pPr>
        <w:spacing w:after="0" w:line="260" w:lineRule="atLeast"/>
        <w:rPr>
          <w:rFonts w:ascii="Arial" w:hAnsi="Arial" w:cs="Arial"/>
          <w:b/>
          <w:sz w:val="20"/>
          <w:szCs w:val="20"/>
        </w:rPr>
      </w:pPr>
    </w:p>
    <w:p w14:paraId="426F29F6" w14:textId="77777777" w:rsidR="009F0E83" w:rsidRPr="002B2DA8" w:rsidRDefault="009F0E83" w:rsidP="006955E9">
      <w:pPr>
        <w:spacing w:after="0" w:line="260" w:lineRule="atLeast"/>
        <w:rPr>
          <w:rFonts w:ascii="Arial" w:hAnsi="Arial" w:cs="Arial"/>
          <w:b/>
          <w:sz w:val="20"/>
          <w:szCs w:val="20"/>
        </w:rPr>
      </w:pPr>
    </w:p>
    <w:p w14:paraId="3DA9946A" w14:textId="77777777" w:rsidR="009F0E83" w:rsidRPr="002B2DA8" w:rsidRDefault="009F0E83" w:rsidP="006955E9">
      <w:pPr>
        <w:spacing w:after="0" w:line="260" w:lineRule="atLeast"/>
        <w:rPr>
          <w:rFonts w:ascii="Arial" w:hAnsi="Arial" w:cs="Arial"/>
          <w:b/>
          <w:sz w:val="20"/>
          <w:szCs w:val="20"/>
        </w:rPr>
      </w:pPr>
    </w:p>
    <w:p w14:paraId="2DAF7C61" w14:textId="77777777" w:rsidR="009F0E83" w:rsidRPr="002B2DA8" w:rsidRDefault="009F0E83" w:rsidP="006955E9">
      <w:pPr>
        <w:spacing w:after="0" w:line="260" w:lineRule="atLeast"/>
        <w:rPr>
          <w:rFonts w:ascii="Arial" w:hAnsi="Arial" w:cs="Arial"/>
          <w:b/>
          <w:sz w:val="20"/>
          <w:szCs w:val="20"/>
        </w:rPr>
      </w:pPr>
    </w:p>
    <w:p w14:paraId="1D6EAA98" w14:textId="62F48075" w:rsidR="009F0E83" w:rsidRPr="002B2DA8" w:rsidRDefault="009F0E83" w:rsidP="006955E9">
      <w:pPr>
        <w:spacing w:after="0" w:line="260" w:lineRule="atLeast"/>
        <w:rPr>
          <w:rFonts w:ascii="Arial" w:hAnsi="Arial" w:cs="Arial"/>
          <w:b/>
          <w:sz w:val="20"/>
          <w:szCs w:val="20"/>
        </w:rPr>
      </w:pPr>
    </w:p>
    <w:p w14:paraId="39934FE0" w14:textId="77777777" w:rsidR="009F0E83" w:rsidRPr="002B2DA8" w:rsidRDefault="009F0E83" w:rsidP="006955E9">
      <w:pPr>
        <w:spacing w:after="0" w:line="260" w:lineRule="atLeast"/>
        <w:rPr>
          <w:rFonts w:ascii="Arial" w:hAnsi="Arial" w:cs="Arial"/>
          <w:b/>
          <w:sz w:val="20"/>
          <w:szCs w:val="20"/>
        </w:rPr>
      </w:pPr>
    </w:p>
    <w:p w14:paraId="636C293A" w14:textId="77777777" w:rsidR="006955E9" w:rsidRPr="002B2DA8" w:rsidRDefault="006955E9" w:rsidP="006955E9">
      <w:pPr>
        <w:spacing w:after="0" w:line="260" w:lineRule="atLeast"/>
        <w:rPr>
          <w:rFonts w:ascii="Arial" w:hAnsi="Arial" w:cs="Arial"/>
          <w:b/>
          <w:sz w:val="20"/>
          <w:szCs w:val="20"/>
        </w:rPr>
      </w:pPr>
    </w:p>
    <w:p w14:paraId="477682A4" w14:textId="77777777" w:rsidR="006955E9" w:rsidRPr="002B2DA8" w:rsidRDefault="006955E9" w:rsidP="006955E9">
      <w:pPr>
        <w:spacing w:after="0" w:line="260" w:lineRule="atLeast"/>
        <w:rPr>
          <w:rFonts w:ascii="Arial" w:hAnsi="Arial" w:cs="Arial"/>
          <w:b/>
          <w:sz w:val="20"/>
          <w:szCs w:val="20"/>
        </w:rPr>
      </w:pPr>
    </w:p>
    <w:p w14:paraId="287EAEFD" w14:textId="77777777" w:rsidR="00026A2C" w:rsidRPr="002B2DA8" w:rsidRDefault="00026A2C" w:rsidP="00026A2C">
      <w:pPr>
        <w:spacing w:after="0" w:line="260" w:lineRule="atLeast"/>
        <w:rPr>
          <w:rFonts w:ascii="Arial" w:hAnsi="Arial" w:cs="Arial"/>
          <w:b/>
          <w:sz w:val="20"/>
          <w:szCs w:val="20"/>
        </w:rPr>
      </w:pPr>
    </w:p>
    <w:p w14:paraId="7B4F9382" w14:textId="600CD703" w:rsidR="00401C93" w:rsidRPr="002B2DA8" w:rsidRDefault="00401C93" w:rsidP="00401C93">
      <w:pPr>
        <w:tabs>
          <w:tab w:val="left" w:pos="5954"/>
        </w:tabs>
        <w:spacing w:after="0" w:line="260" w:lineRule="atLeast"/>
        <w:ind w:left="4956"/>
        <w:rPr>
          <w:rFonts w:ascii="Arial" w:hAnsi="Arial" w:cs="Arial"/>
          <w:b/>
        </w:rPr>
      </w:pPr>
    </w:p>
    <w:p w14:paraId="36DADFBB" w14:textId="0C9C803B" w:rsidR="00401C93" w:rsidRPr="002B2DA8" w:rsidRDefault="00A56670" w:rsidP="00401C93">
      <w:pPr>
        <w:tabs>
          <w:tab w:val="left" w:pos="5954"/>
        </w:tabs>
        <w:spacing w:after="0" w:line="260" w:lineRule="atLeast"/>
        <w:ind w:left="4956"/>
        <w:rPr>
          <w:rFonts w:ascii="Arial" w:hAnsi="Arial" w:cs="Arial"/>
          <w:b/>
        </w:rPr>
      </w:pPr>
      <w:r w:rsidRPr="002B2DA8">
        <w:rPr>
          <w:rFonts w:ascii="Arial" w:hAnsi="Arial" w:cs="Arial"/>
          <w:b/>
        </w:rPr>
        <w:t>Boštjan Poklukar</w:t>
      </w:r>
    </w:p>
    <w:p w14:paraId="61BEBD2B" w14:textId="6D833F2C" w:rsidR="00026A2C" w:rsidRPr="002B2DA8" w:rsidRDefault="00A56670" w:rsidP="00401C93">
      <w:pPr>
        <w:tabs>
          <w:tab w:val="left" w:pos="5954"/>
        </w:tabs>
        <w:spacing w:after="0" w:line="260" w:lineRule="atLeast"/>
        <w:ind w:left="4956"/>
        <w:rPr>
          <w:rFonts w:ascii="Arial" w:hAnsi="Arial" w:cs="Arial"/>
          <w:b/>
        </w:rPr>
      </w:pPr>
      <w:r w:rsidRPr="002B2DA8">
        <w:rPr>
          <w:rFonts w:ascii="Arial" w:hAnsi="Arial" w:cs="Arial"/>
          <w:b/>
        </w:rPr>
        <w:t>minister</w:t>
      </w:r>
    </w:p>
    <w:p w14:paraId="6D6C0252" w14:textId="77777777" w:rsidR="006955E9" w:rsidRPr="002B2DA8" w:rsidRDefault="006955E9" w:rsidP="006955E9">
      <w:pPr>
        <w:spacing w:after="0" w:line="260" w:lineRule="atLeast"/>
        <w:rPr>
          <w:rFonts w:ascii="Arial" w:hAnsi="Arial" w:cs="Arial"/>
          <w:b/>
          <w:sz w:val="20"/>
          <w:szCs w:val="20"/>
        </w:rPr>
      </w:pPr>
    </w:p>
    <w:p w14:paraId="63A1EC9D" w14:textId="77777777" w:rsidR="006955E9" w:rsidRPr="002B2DA8" w:rsidRDefault="006955E9" w:rsidP="006955E9">
      <w:pPr>
        <w:spacing w:after="0" w:line="260" w:lineRule="atLeast"/>
        <w:rPr>
          <w:rFonts w:ascii="Arial" w:hAnsi="Arial" w:cs="Arial"/>
          <w:b/>
          <w:sz w:val="20"/>
          <w:szCs w:val="20"/>
        </w:rPr>
      </w:pPr>
    </w:p>
    <w:p w14:paraId="55FF215E" w14:textId="77777777" w:rsidR="006955E9" w:rsidRPr="002B2DA8" w:rsidRDefault="006955E9" w:rsidP="006955E9">
      <w:pPr>
        <w:spacing w:after="0" w:line="260" w:lineRule="atLeast"/>
        <w:rPr>
          <w:rFonts w:ascii="Arial" w:hAnsi="Arial" w:cs="Arial"/>
          <w:b/>
          <w:sz w:val="20"/>
          <w:szCs w:val="20"/>
        </w:rPr>
      </w:pPr>
    </w:p>
    <w:p w14:paraId="37B0074A" w14:textId="77777777" w:rsidR="006955E9" w:rsidRPr="002B2DA8" w:rsidRDefault="006955E9" w:rsidP="006955E9">
      <w:pPr>
        <w:spacing w:after="0" w:line="260" w:lineRule="atLeast"/>
        <w:rPr>
          <w:rFonts w:ascii="Arial" w:hAnsi="Arial" w:cs="Arial"/>
          <w:sz w:val="20"/>
          <w:szCs w:val="20"/>
        </w:rPr>
      </w:pPr>
    </w:p>
    <w:p w14:paraId="77146A30" w14:textId="77777777" w:rsidR="00026A2C" w:rsidRPr="002B2DA8" w:rsidRDefault="00026A2C" w:rsidP="006955E9">
      <w:pPr>
        <w:spacing w:after="0" w:line="260" w:lineRule="atLeast"/>
        <w:rPr>
          <w:rFonts w:ascii="Arial" w:hAnsi="Arial" w:cs="Arial"/>
          <w:sz w:val="20"/>
          <w:szCs w:val="20"/>
        </w:rPr>
      </w:pPr>
    </w:p>
    <w:p w14:paraId="653A9824" w14:textId="77777777" w:rsidR="00026A2C" w:rsidRPr="002B2DA8" w:rsidRDefault="00026A2C" w:rsidP="005C7436">
      <w:pPr>
        <w:spacing w:after="0" w:line="240" w:lineRule="exact"/>
        <w:rPr>
          <w:rFonts w:ascii="Arial" w:hAnsi="Arial" w:cs="Arial"/>
          <w:sz w:val="20"/>
          <w:szCs w:val="20"/>
        </w:rPr>
      </w:pPr>
    </w:p>
    <w:p w14:paraId="13EB7BB7" w14:textId="77777777" w:rsidR="00026A2C" w:rsidRPr="002B2DA8" w:rsidRDefault="00026A2C" w:rsidP="005C7436">
      <w:pPr>
        <w:spacing w:after="0" w:line="240" w:lineRule="exact"/>
        <w:rPr>
          <w:rFonts w:ascii="Arial" w:hAnsi="Arial" w:cs="Arial"/>
          <w:sz w:val="20"/>
          <w:szCs w:val="20"/>
        </w:rPr>
      </w:pPr>
    </w:p>
    <w:p w14:paraId="4BF5DEC4" w14:textId="3309CECF" w:rsidR="006955E9" w:rsidRPr="00E16154" w:rsidRDefault="006955E9" w:rsidP="005C7436">
      <w:pPr>
        <w:spacing w:after="0" w:line="240" w:lineRule="exact"/>
        <w:rPr>
          <w:rFonts w:ascii="Arial" w:hAnsi="Arial" w:cs="Arial"/>
          <w:sz w:val="20"/>
          <w:szCs w:val="20"/>
        </w:rPr>
      </w:pPr>
      <w:r w:rsidRPr="00E16154">
        <w:rPr>
          <w:rFonts w:ascii="Arial" w:hAnsi="Arial" w:cs="Arial"/>
          <w:sz w:val="20"/>
          <w:szCs w:val="20"/>
        </w:rPr>
        <w:t>Številka:</w:t>
      </w:r>
      <w:r w:rsidR="00914DE6" w:rsidRPr="00E16154">
        <w:rPr>
          <w:rFonts w:ascii="Arial" w:hAnsi="Arial" w:cs="Arial"/>
          <w:sz w:val="20"/>
          <w:szCs w:val="20"/>
        </w:rPr>
        <w:t xml:space="preserve"> </w:t>
      </w:r>
      <w:r w:rsidR="00A56670" w:rsidRPr="00E16154">
        <w:rPr>
          <w:rFonts w:ascii="Arial" w:hAnsi="Arial" w:cs="Arial"/>
          <w:sz w:val="20"/>
          <w:szCs w:val="20"/>
        </w:rPr>
        <w:t>020-45/2024</w:t>
      </w:r>
      <w:r w:rsidR="00E15841">
        <w:rPr>
          <w:rFonts w:ascii="Arial" w:hAnsi="Arial" w:cs="Arial"/>
          <w:sz w:val="20"/>
          <w:szCs w:val="20"/>
        </w:rPr>
        <w:t>/24</w:t>
      </w:r>
    </w:p>
    <w:p w14:paraId="326FE364" w14:textId="26B3BBD7" w:rsidR="006955E9" w:rsidRPr="002B2DA8" w:rsidRDefault="006955E9" w:rsidP="005C7436">
      <w:pPr>
        <w:spacing w:after="0" w:line="240" w:lineRule="exact"/>
        <w:rPr>
          <w:rFonts w:ascii="Arial" w:hAnsi="Arial" w:cs="Arial"/>
          <w:sz w:val="20"/>
          <w:szCs w:val="20"/>
        </w:rPr>
      </w:pPr>
      <w:r w:rsidRPr="00E16154">
        <w:rPr>
          <w:rFonts w:ascii="Arial" w:hAnsi="Arial" w:cs="Arial"/>
          <w:sz w:val="20"/>
          <w:szCs w:val="20"/>
        </w:rPr>
        <w:t xml:space="preserve">Ljubljana, </w:t>
      </w:r>
      <w:r w:rsidR="00E15841">
        <w:rPr>
          <w:rFonts w:ascii="Arial" w:hAnsi="Arial" w:cs="Arial"/>
          <w:sz w:val="20"/>
          <w:szCs w:val="20"/>
        </w:rPr>
        <w:t>11</w:t>
      </w:r>
      <w:r w:rsidR="000A5EF8" w:rsidRPr="00E16154">
        <w:rPr>
          <w:rFonts w:ascii="Arial" w:hAnsi="Arial" w:cs="Arial"/>
          <w:sz w:val="20"/>
          <w:szCs w:val="20"/>
        </w:rPr>
        <w:t xml:space="preserve">. </w:t>
      </w:r>
      <w:r w:rsidR="00E15841">
        <w:rPr>
          <w:rFonts w:ascii="Arial" w:hAnsi="Arial" w:cs="Arial"/>
          <w:sz w:val="20"/>
          <w:szCs w:val="20"/>
        </w:rPr>
        <w:t>april</w:t>
      </w:r>
      <w:r w:rsidR="00A56670" w:rsidRPr="00E16154">
        <w:rPr>
          <w:rFonts w:ascii="Arial" w:hAnsi="Arial" w:cs="Arial"/>
          <w:sz w:val="20"/>
          <w:szCs w:val="20"/>
        </w:rPr>
        <w:t xml:space="preserve"> 2024</w:t>
      </w:r>
    </w:p>
    <w:p w14:paraId="0973332C" w14:textId="77777777" w:rsidR="006955E9" w:rsidRPr="002B2DA8" w:rsidRDefault="006955E9" w:rsidP="006955E9">
      <w:pPr>
        <w:spacing w:after="0" w:line="260" w:lineRule="atLeast"/>
        <w:rPr>
          <w:rFonts w:ascii="Arial" w:hAnsi="Arial" w:cs="Arial"/>
          <w:b/>
          <w:sz w:val="20"/>
          <w:szCs w:val="20"/>
        </w:rPr>
      </w:pPr>
    </w:p>
    <w:p w14:paraId="237EC92C" w14:textId="77777777" w:rsidR="00810CCC" w:rsidRPr="002B2DA8" w:rsidRDefault="00810CCC" w:rsidP="006955E9">
      <w:pPr>
        <w:spacing w:after="0" w:line="260" w:lineRule="atLeast"/>
        <w:rPr>
          <w:rFonts w:ascii="Arial" w:hAnsi="Arial" w:cs="Arial"/>
          <w:b/>
          <w:sz w:val="20"/>
          <w:szCs w:val="20"/>
        </w:rPr>
      </w:pPr>
    </w:p>
    <w:p w14:paraId="51F85A93" w14:textId="77777777" w:rsidR="006955E9" w:rsidRPr="002B2DA8" w:rsidRDefault="006955E9" w:rsidP="006955E9">
      <w:pPr>
        <w:spacing w:after="0" w:line="260" w:lineRule="atLeast"/>
        <w:rPr>
          <w:rFonts w:ascii="Arial" w:hAnsi="Arial" w:cs="Arial"/>
          <w:b/>
          <w:sz w:val="20"/>
          <w:szCs w:val="20"/>
        </w:rPr>
      </w:pPr>
    </w:p>
    <w:p w14:paraId="3FB79F15" w14:textId="77777777" w:rsidR="009F0E83" w:rsidRPr="002B2DA8" w:rsidRDefault="009F0E83" w:rsidP="006955E9">
      <w:pPr>
        <w:spacing w:after="0" w:line="260" w:lineRule="atLeast"/>
        <w:rPr>
          <w:rFonts w:ascii="Arial" w:hAnsi="Arial" w:cs="Arial"/>
          <w:b/>
          <w:sz w:val="20"/>
          <w:szCs w:val="20"/>
        </w:rPr>
      </w:pPr>
    </w:p>
    <w:p w14:paraId="025EAEC4" w14:textId="77777777" w:rsidR="006955E9" w:rsidRPr="002B2DA8" w:rsidRDefault="006955E9" w:rsidP="006955E9">
      <w:pPr>
        <w:spacing w:after="0" w:line="260" w:lineRule="atLeast"/>
        <w:rPr>
          <w:rFonts w:ascii="Arial" w:hAnsi="Arial" w:cs="Arial"/>
          <w:b/>
          <w:sz w:val="20"/>
          <w:szCs w:val="20"/>
        </w:rPr>
      </w:pPr>
    </w:p>
    <w:p w14:paraId="2F2434E8" w14:textId="659C2B5C" w:rsidR="006955E9" w:rsidRPr="002B2DA8" w:rsidRDefault="002365B1" w:rsidP="005C7436">
      <w:pPr>
        <w:spacing w:after="0" w:line="260" w:lineRule="exact"/>
        <w:rPr>
          <w:rFonts w:ascii="Arial" w:hAnsi="Arial" w:cs="Arial"/>
          <w:b/>
          <w:sz w:val="20"/>
          <w:szCs w:val="20"/>
        </w:rPr>
      </w:pPr>
      <w:r>
        <w:rPr>
          <w:rFonts w:ascii="Arial" w:hAnsi="Arial" w:cs="Arial"/>
          <w:b/>
          <w:sz w:val="20"/>
          <w:szCs w:val="20"/>
        </w:rPr>
        <w:lastRenderedPageBreak/>
        <w:t>VSEBINA</w:t>
      </w:r>
    </w:p>
    <w:sdt>
      <w:sdtPr>
        <w:rPr>
          <w:rFonts w:ascii="Calibri" w:eastAsia="Calibri" w:hAnsi="Calibri" w:cs="Times New Roman"/>
          <w:color w:val="auto"/>
          <w:sz w:val="22"/>
          <w:szCs w:val="22"/>
          <w:lang w:eastAsia="en-US"/>
        </w:rPr>
        <w:id w:val="-1833281041"/>
        <w:docPartObj>
          <w:docPartGallery w:val="Table of Contents"/>
          <w:docPartUnique/>
        </w:docPartObj>
      </w:sdtPr>
      <w:sdtEndPr>
        <w:rPr>
          <w:b/>
          <w:bCs/>
        </w:rPr>
      </w:sdtEndPr>
      <w:sdtContent>
        <w:p w14:paraId="3FF2B476" w14:textId="7F7F40E6" w:rsidR="00E85E7C" w:rsidRPr="00C42ABA" w:rsidRDefault="00E85E7C" w:rsidP="00010DE5">
          <w:pPr>
            <w:pStyle w:val="NaslovTOC"/>
            <w:jc w:val="both"/>
            <w:rPr>
              <w:rFonts w:ascii="Arial" w:hAnsi="Arial" w:cs="Arial"/>
              <w:b/>
              <w:sz w:val="22"/>
              <w:szCs w:val="22"/>
            </w:rPr>
          </w:pPr>
        </w:p>
        <w:p w14:paraId="53DF9CF5" w14:textId="6C9FBB38" w:rsidR="00FA0B9F" w:rsidRPr="00C42ABA" w:rsidRDefault="00E85E7C">
          <w:pPr>
            <w:pStyle w:val="Kazalovsebine1"/>
            <w:rPr>
              <w:rFonts w:ascii="Arial" w:eastAsiaTheme="minorEastAsia" w:hAnsi="Arial" w:cs="Arial"/>
              <w:b/>
              <w:noProof/>
              <w:lang w:eastAsia="sl-SI"/>
            </w:rPr>
          </w:pPr>
          <w:r w:rsidRPr="00C42ABA">
            <w:rPr>
              <w:rFonts w:ascii="Arial" w:hAnsi="Arial" w:cs="Arial"/>
              <w:b/>
            </w:rPr>
            <w:fldChar w:fldCharType="begin"/>
          </w:r>
          <w:r w:rsidRPr="00C42ABA">
            <w:rPr>
              <w:rFonts w:ascii="Arial" w:hAnsi="Arial" w:cs="Arial"/>
              <w:b/>
            </w:rPr>
            <w:instrText xml:space="preserve"> TOC \o "1-3" \h \z \u </w:instrText>
          </w:r>
          <w:r w:rsidRPr="00C42ABA">
            <w:rPr>
              <w:rFonts w:ascii="Arial" w:hAnsi="Arial" w:cs="Arial"/>
              <w:b/>
            </w:rPr>
            <w:fldChar w:fldCharType="separate"/>
          </w:r>
          <w:hyperlink w:anchor="_Toc161312421" w:history="1">
            <w:r w:rsidR="00FA0B9F" w:rsidRPr="00C42ABA">
              <w:rPr>
                <w:rStyle w:val="Hiperpovezava"/>
                <w:rFonts w:ascii="Arial" w:hAnsi="Arial" w:cs="Arial"/>
                <w:b/>
                <w:noProof/>
              </w:rPr>
              <w:t>I</w:t>
            </w:r>
            <w:r w:rsidR="00FA0B9F" w:rsidRPr="00C42ABA">
              <w:rPr>
                <w:rFonts w:ascii="Arial" w:eastAsiaTheme="minorEastAsia" w:hAnsi="Arial" w:cs="Arial"/>
                <w:b/>
                <w:noProof/>
                <w:lang w:eastAsia="sl-SI"/>
              </w:rPr>
              <w:tab/>
            </w:r>
            <w:r w:rsidR="00FA0B9F" w:rsidRPr="00C42ABA">
              <w:rPr>
                <w:rStyle w:val="Hiperpovezava"/>
                <w:rFonts w:ascii="Arial" w:hAnsi="Arial" w:cs="Arial"/>
                <w:b/>
                <w:noProof/>
              </w:rPr>
              <w:t>Poslanstvo in vrednote Ministrstva za notranje zadeve</w:t>
            </w:r>
            <w:r w:rsidR="00AC0F8C" w:rsidRPr="00C42ABA">
              <w:rPr>
                <w:rStyle w:val="Hiperpovezava"/>
                <w:rFonts w:ascii="Arial" w:hAnsi="Arial" w:cs="Arial"/>
                <w:b/>
                <w:noProof/>
              </w:rPr>
              <w:t xml:space="preserve"> Republike Slovenije</w:t>
            </w:r>
            <w:r w:rsidR="00FA0B9F" w:rsidRPr="00C42ABA">
              <w:rPr>
                <w:rFonts w:ascii="Arial" w:hAnsi="Arial" w:cs="Arial"/>
                <w:b/>
                <w:noProof/>
                <w:webHidden/>
              </w:rPr>
              <w:tab/>
            </w:r>
            <w:r w:rsidR="00FA0B9F" w:rsidRPr="00C42ABA">
              <w:rPr>
                <w:rFonts w:ascii="Arial" w:hAnsi="Arial" w:cs="Arial"/>
                <w:b/>
                <w:noProof/>
                <w:webHidden/>
              </w:rPr>
              <w:fldChar w:fldCharType="begin"/>
            </w:r>
            <w:r w:rsidR="00FA0B9F" w:rsidRPr="00C42ABA">
              <w:rPr>
                <w:rFonts w:ascii="Arial" w:hAnsi="Arial" w:cs="Arial"/>
                <w:b/>
                <w:noProof/>
                <w:webHidden/>
              </w:rPr>
              <w:instrText xml:space="preserve"> PAGEREF _Toc161312421 \h </w:instrText>
            </w:r>
            <w:r w:rsidR="00FA0B9F" w:rsidRPr="00C42ABA">
              <w:rPr>
                <w:rFonts w:ascii="Arial" w:hAnsi="Arial" w:cs="Arial"/>
                <w:b/>
                <w:noProof/>
                <w:webHidden/>
              </w:rPr>
            </w:r>
            <w:r w:rsidR="00FA0B9F" w:rsidRPr="00C42ABA">
              <w:rPr>
                <w:rFonts w:ascii="Arial" w:hAnsi="Arial" w:cs="Arial"/>
                <w:b/>
                <w:noProof/>
                <w:webHidden/>
              </w:rPr>
              <w:fldChar w:fldCharType="separate"/>
            </w:r>
            <w:r w:rsidR="00913BA4" w:rsidRPr="00C42ABA">
              <w:rPr>
                <w:rFonts w:ascii="Arial" w:hAnsi="Arial" w:cs="Arial"/>
                <w:b/>
                <w:noProof/>
                <w:webHidden/>
              </w:rPr>
              <w:t>3</w:t>
            </w:r>
            <w:r w:rsidR="00FA0B9F" w:rsidRPr="00C42ABA">
              <w:rPr>
                <w:rFonts w:ascii="Arial" w:hAnsi="Arial" w:cs="Arial"/>
                <w:b/>
                <w:noProof/>
                <w:webHidden/>
              </w:rPr>
              <w:fldChar w:fldCharType="end"/>
            </w:r>
          </w:hyperlink>
        </w:p>
        <w:p w14:paraId="44954097" w14:textId="56DC7A33" w:rsidR="00FA0B9F" w:rsidRPr="00C42ABA" w:rsidRDefault="00B116AA">
          <w:pPr>
            <w:pStyle w:val="Kazalovsebine1"/>
            <w:rPr>
              <w:rFonts w:ascii="Arial" w:eastAsiaTheme="minorEastAsia" w:hAnsi="Arial" w:cs="Arial"/>
              <w:b/>
              <w:noProof/>
              <w:lang w:eastAsia="sl-SI"/>
            </w:rPr>
          </w:pPr>
          <w:hyperlink w:anchor="_Toc161312422" w:history="1">
            <w:r w:rsidR="00FA0B9F" w:rsidRPr="00C42ABA">
              <w:rPr>
                <w:rStyle w:val="Hiperpovezava"/>
                <w:rFonts w:ascii="Arial" w:hAnsi="Arial" w:cs="Arial"/>
                <w:b/>
                <w:noProof/>
              </w:rPr>
              <w:t>I.1</w:t>
            </w:r>
            <w:r w:rsidR="00FA0B9F" w:rsidRPr="00C42ABA">
              <w:rPr>
                <w:rFonts w:ascii="Arial" w:eastAsiaTheme="minorEastAsia" w:hAnsi="Arial" w:cs="Arial"/>
                <w:b/>
                <w:noProof/>
                <w:lang w:eastAsia="sl-SI"/>
              </w:rPr>
              <w:tab/>
            </w:r>
            <w:r w:rsidR="00FA0B9F" w:rsidRPr="00C42ABA">
              <w:rPr>
                <w:rStyle w:val="Hiperpovezava"/>
                <w:rFonts w:ascii="Arial" w:hAnsi="Arial" w:cs="Arial"/>
                <w:b/>
                <w:noProof/>
              </w:rPr>
              <w:t>Sistemske naloge za zagotavljanje javne varnosti v državi</w:t>
            </w:r>
            <w:r w:rsidR="00FA0B9F" w:rsidRPr="00C42ABA">
              <w:rPr>
                <w:rFonts w:ascii="Arial" w:hAnsi="Arial" w:cs="Arial"/>
                <w:b/>
                <w:noProof/>
                <w:webHidden/>
              </w:rPr>
              <w:tab/>
            </w:r>
            <w:r w:rsidR="00FA0B9F" w:rsidRPr="00C42ABA">
              <w:rPr>
                <w:rFonts w:ascii="Arial" w:hAnsi="Arial" w:cs="Arial"/>
                <w:b/>
                <w:noProof/>
                <w:webHidden/>
              </w:rPr>
              <w:fldChar w:fldCharType="begin"/>
            </w:r>
            <w:r w:rsidR="00FA0B9F" w:rsidRPr="00C42ABA">
              <w:rPr>
                <w:rFonts w:ascii="Arial" w:hAnsi="Arial" w:cs="Arial"/>
                <w:b/>
                <w:noProof/>
                <w:webHidden/>
              </w:rPr>
              <w:instrText xml:space="preserve"> PAGEREF _Toc161312422 \h </w:instrText>
            </w:r>
            <w:r w:rsidR="00FA0B9F" w:rsidRPr="00C42ABA">
              <w:rPr>
                <w:rFonts w:ascii="Arial" w:hAnsi="Arial" w:cs="Arial"/>
                <w:b/>
                <w:noProof/>
                <w:webHidden/>
              </w:rPr>
            </w:r>
            <w:r w:rsidR="00FA0B9F" w:rsidRPr="00C42ABA">
              <w:rPr>
                <w:rFonts w:ascii="Arial" w:hAnsi="Arial" w:cs="Arial"/>
                <w:b/>
                <w:noProof/>
                <w:webHidden/>
              </w:rPr>
              <w:fldChar w:fldCharType="separate"/>
            </w:r>
            <w:r w:rsidR="00913BA4" w:rsidRPr="00C42ABA">
              <w:rPr>
                <w:rFonts w:ascii="Arial" w:hAnsi="Arial" w:cs="Arial"/>
                <w:b/>
                <w:noProof/>
                <w:webHidden/>
              </w:rPr>
              <w:t>3</w:t>
            </w:r>
            <w:r w:rsidR="00FA0B9F" w:rsidRPr="00C42ABA">
              <w:rPr>
                <w:rFonts w:ascii="Arial" w:hAnsi="Arial" w:cs="Arial"/>
                <w:b/>
                <w:noProof/>
                <w:webHidden/>
              </w:rPr>
              <w:fldChar w:fldCharType="end"/>
            </w:r>
          </w:hyperlink>
        </w:p>
        <w:p w14:paraId="2CDBB5AD" w14:textId="7C0C90B4" w:rsidR="00FA0B9F" w:rsidRPr="00C42ABA" w:rsidRDefault="00B116AA">
          <w:pPr>
            <w:pStyle w:val="Kazalovsebine1"/>
            <w:rPr>
              <w:rFonts w:ascii="Arial" w:eastAsiaTheme="minorEastAsia" w:hAnsi="Arial" w:cs="Arial"/>
              <w:b/>
              <w:noProof/>
              <w:lang w:eastAsia="sl-SI"/>
            </w:rPr>
          </w:pPr>
          <w:hyperlink w:anchor="_Toc161312423" w:history="1">
            <w:r w:rsidR="00FA0B9F" w:rsidRPr="00C42ABA">
              <w:rPr>
                <w:rStyle w:val="Hiperpovezava"/>
                <w:rFonts w:ascii="Arial" w:hAnsi="Arial" w:cs="Arial"/>
                <w:b/>
                <w:noProof/>
              </w:rPr>
              <w:t>I.2</w:t>
            </w:r>
            <w:r w:rsidR="00FA0B9F" w:rsidRPr="00C42ABA">
              <w:rPr>
                <w:rFonts w:ascii="Arial" w:eastAsiaTheme="minorEastAsia" w:hAnsi="Arial" w:cs="Arial"/>
                <w:b/>
                <w:noProof/>
                <w:lang w:eastAsia="sl-SI"/>
              </w:rPr>
              <w:tab/>
            </w:r>
            <w:r w:rsidR="00FA0B9F" w:rsidRPr="00C42ABA">
              <w:rPr>
                <w:rStyle w:val="Hiperpovezava"/>
                <w:rFonts w:ascii="Arial" w:hAnsi="Arial" w:cs="Arial"/>
                <w:b/>
                <w:noProof/>
              </w:rPr>
              <w:t>Usmerjanje dela policije in nadzor nad njim ter zagotavljanje pogojev za njeno delo</w:t>
            </w:r>
            <w:r w:rsidR="00FA0B9F" w:rsidRPr="00C42ABA">
              <w:rPr>
                <w:rFonts w:ascii="Arial" w:hAnsi="Arial" w:cs="Arial"/>
                <w:b/>
                <w:noProof/>
                <w:webHidden/>
              </w:rPr>
              <w:tab/>
            </w:r>
            <w:r w:rsidR="00FA0B9F" w:rsidRPr="00C42ABA">
              <w:rPr>
                <w:rFonts w:ascii="Arial" w:hAnsi="Arial" w:cs="Arial"/>
                <w:b/>
                <w:noProof/>
                <w:webHidden/>
              </w:rPr>
              <w:tab/>
            </w:r>
            <w:r w:rsidR="00FA0B9F" w:rsidRPr="00C42ABA">
              <w:rPr>
                <w:rFonts w:ascii="Arial" w:hAnsi="Arial" w:cs="Arial"/>
                <w:b/>
                <w:noProof/>
                <w:webHidden/>
              </w:rPr>
              <w:fldChar w:fldCharType="begin"/>
            </w:r>
            <w:r w:rsidR="00FA0B9F" w:rsidRPr="00C42ABA">
              <w:rPr>
                <w:rFonts w:ascii="Arial" w:hAnsi="Arial" w:cs="Arial"/>
                <w:b/>
                <w:noProof/>
                <w:webHidden/>
              </w:rPr>
              <w:instrText xml:space="preserve"> PAGEREF _Toc161312423 \h </w:instrText>
            </w:r>
            <w:r w:rsidR="00FA0B9F" w:rsidRPr="00C42ABA">
              <w:rPr>
                <w:rFonts w:ascii="Arial" w:hAnsi="Arial" w:cs="Arial"/>
                <w:b/>
                <w:noProof/>
                <w:webHidden/>
              </w:rPr>
            </w:r>
            <w:r w:rsidR="00FA0B9F" w:rsidRPr="00C42ABA">
              <w:rPr>
                <w:rFonts w:ascii="Arial" w:hAnsi="Arial" w:cs="Arial"/>
                <w:b/>
                <w:noProof/>
                <w:webHidden/>
              </w:rPr>
              <w:fldChar w:fldCharType="separate"/>
            </w:r>
            <w:r w:rsidR="00913BA4" w:rsidRPr="00C42ABA">
              <w:rPr>
                <w:rFonts w:ascii="Arial" w:hAnsi="Arial" w:cs="Arial"/>
                <w:b/>
                <w:noProof/>
                <w:webHidden/>
              </w:rPr>
              <w:t>4</w:t>
            </w:r>
            <w:r w:rsidR="00FA0B9F" w:rsidRPr="00C42ABA">
              <w:rPr>
                <w:rFonts w:ascii="Arial" w:hAnsi="Arial" w:cs="Arial"/>
                <w:b/>
                <w:noProof/>
                <w:webHidden/>
              </w:rPr>
              <w:fldChar w:fldCharType="end"/>
            </w:r>
          </w:hyperlink>
        </w:p>
        <w:p w14:paraId="03D57901" w14:textId="0441F898" w:rsidR="00FA0B9F" w:rsidRPr="00C42ABA" w:rsidRDefault="00B116AA">
          <w:pPr>
            <w:pStyle w:val="Kazalovsebine1"/>
            <w:rPr>
              <w:rFonts w:ascii="Arial" w:eastAsiaTheme="minorEastAsia" w:hAnsi="Arial" w:cs="Arial"/>
              <w:b/>
              <w:noProof/>
              <w:lang w:eastAsia="sl-SI"/>
            </w:rPr>
          </w:pPr>
          <w:hyperlink w:anchor="_Toc161312424" w:history="1">
            <w:r w:rsidR="00FA0B9F" w:rsidRPr="00C42ABA">
              <w:rPr>
                <w:rStyle w:val="Hiperpovezava"/>
                <w:rFonts w:ascii="Arial" w:hAnsi="Arial" w:cs="Arial"/>
                <w:b/>
                <w:noProof/>
              </w:rPr>
              <w:t>I.3</w:t>
            </w:r>
            <w:r w:rsidR="00FA0B9F" w:rsidRPr="00C42ABA">
              <w:rPr>
                <w:rFonts w:ascii="Arial" w:eastAsiaTheme="minorEastAsia" w:hAnsi="Arial" w:cs="Arial"/>
                <w:b/>
                <w:noProof/>
                <w:lang w:eastAsia="sl-SI"/>
              </w:rPr>
              <w:tab/>
            </w:r>
            <w:r w:rsidR="00FA0B9F" w:rsidRPr="00C42ABA">
              <w:rPr>
                <w:rStyle w:val="Hiperpovezava"/>
                <w:rFonts w:ascii="Arial" w:hAnsi="Arial" w:cs="Arial"/>
                <w:b/>
                <w:noProof/>
              </w:rPr>
              <w:t>Zakonito in učinkovito opravljanje upravnih nalog v pristojnosti</w:t>
            </w:r>
            <w:r w:rsidR="00AC0F8C" w:rsidRPr="00C42ABA">
              <w:rPr>
                <w:rFonts w:ascii="Arial" w:hAnsi="Arial" w:cs="Arial"/>
                <w:b/>
                <w:noProof/>
              </w:rPr>
              <w:t xml:space="preserve"> </w:t>
            </w:r>
            <w:r w:rsidR="00AC0F8C" w:rsidRPr="00C42ABA">
              <w:rPr>
                <w:rStyle w:val="Hiperpovezava"/>
                <w:rFonts w:ascii="Arial" w:hAnsi="Arial" w:cs="Arial"/>
                <w:b/>
                <w:noProof/>
              </w:rPr>
              <w:t>Ministrstva za notranje zadeve Republike Slovenije</w:t>
            </w:r>
            <w:r w:rsidR="00FA0B9F" w:rsidRPr="00C42ABA">
              <w:rPr>
                <w:rFonts w:ascii="Arial" w:hAnsi="Arial" w:cs="Arial"/>
                <w:b/>
                <w:noProof/>
                <w:webHidden/>
              </w:rPr>
              <w:tab/>
            </w:r>
            <w:r w:rsidR="00FA0B9F" w:rsidRPr="00C42ABA">
              <w:rPr>
                <w:rFonts w:ascii="Arial" w:hAnsi="Arial" w:cs="Arial"/>
                <w:b/>
                <w:noProof/>
                <w:webHidden/>
              </w:rPr>
              <w:fldChar w:fldCharType="begin"/>
            </w:r>
            <w:r w:rsidR="00FA0B9F" w:rsidRPr="00C42ABA">
              <w:rPr>
                <w:rFonts w:ascii="Arial" w:hAnsi="Arial" w:cs="Arial"/>
                <w:b/>
                <w:noProof/>
                <w:webHidden/>
              </w:rPr>
              <w:instrText xml:space="preserve"> PAGEREF _Toc161312424 \h </w:instrText>
            </w:r>
            <w:r w:rsidR="00FA0B9F" w:rsidRPr="00C42ABA">
              <w:rPr>
                <w:rFonts w:ascii="Arial" w:hAnsi="Arial" w:cs="Arial"/>
                <w:b/>
                <w:noProof/>
                <w:webHidden/>
              </w:rPr>
            </w:r>
            <w:r w:rsidR="00FA0B9F" w:rsidRPr="00C42ABA">
              <w:rPr>
                <w:rFonts w:ascii="Arial" w:hAnsi="Arial" w:cs="Arial"/>
                <w:b/>
                <w:noProof/>
                <w:webHidden/>
              </w:rPr>
              <w:fldChar w:fldCharType="separate"/>
            </w:r>
            <w:r w:rsidR="00913BA4" w:rsidRPr="00C42ABA">
              <w:rPr>
                <w:rFonts w:ascii="Arial" w:hAnsi="Arial" w:cs="Arial"/>
                <w:b/>
                <w:noProof/>
                <w:webHidden/>
              </w:rPr>
              <w:t>8</w:t>
            </w:r>
            <w:r w:rsidR="00FA0B9F" w:rsidRPr="00C42ABA">
              <w:rPr>
                <w:rFonts w:ascii="Arial" w:hAnsi="Arial" w:cs="Arial"/>
                <w:b/>
                <w:noProof/>
                <w:webHidden/>
              </w:rPr>
              <w:fldChar w:fldCharType="end"/>
            </w:r>
          </w:hyperlink>
        </w:p>
        <w:p w14:paraId="2F8FD5F5" w14:textId="4CA643E2" w:rsidR="00FA0B9F" w:rsidRPr="00C42ABA" w:rsidRDefault="00B116AA">
          <w:pPr>
            <w:pStyle w:val="Kazalovsebine2"/>
            <w:tabs>
              <w:tab w:val="right" w:leader="dot" w:pos="9062"/>
            </w:tabs>
            <w:rPr>
              <w:rFonts w:ascii="Arial" w:eastAsiaTheme="minorEastAsia" w:hAnsi="Arial" w:cs="Arial"/>
              <w:b/>
              <w:noProof/>
              <w:lang w:eastAsia="sl-SI"/>
            </w:rPr>
          </w:pPr>
          <w:hyperlink w:anchor="_Toc161312425" w:history="1">
            <w:r w:rsidR="00FA0B9F" w:rsidRPr="00C42ABA">
              <w:rPr>
                <w:rStyle w:val="Hiperpovezava"/>
                <w:rFonts w:ascii="Arial" w:hAnsi="Arial" w:cs="Arial"/>
                <w:b/>
                <w:noProof/>
              </w:rPr>
              <w:t>I.3.1 Področje zasebnega varovanja, detektivske dejavnosti, varnosti na smučiščih in občinskega redarstva</w:t>
            </w:r>
            <w:r w:rsidR="00FA0B9F" w:rsidRPr="00C42ABA">
              <w:rPr>
                <w:rFonts w:ascii="Arial" w:hAnsi="Arial" w:cs="Arial"/>
                <w:b/>
                <w:noProof/>
                <w:webHidden/>
              </w:rPr>
              <w:tab/>
            </w:r>
            <w:r w:rsidR="00FA0B9F" w:rsidRPr="00C42ABA">
              <w:rPr>
                <w:rFonts w:ascii="Arial" w:hAnsi="Arial" w:cs="Arial"/>
                <w:b/>
                <w:noProof/>
                <w:webHidden/>
              </w:rPr>
              <w:fldChar w:fldCharType="begin"/>
            </w:r>
            <w:r w:rsidR="00FA0B9F" w:rsidRPr="00C42ABA">
              <w:rPr>
                <w:rFonts w:ascii="Arial" w:hAnsi="Arial" w:cs="Arial"/>
                <w:b/>
                <w:noProof/>
                <w:webHidden/>
              </w:rPr>
              <w:instrText xml:space="preserve"> PAGEREF _Toc161312425 \h </w:instrText>
            </w:r>
            <w:r w:rsidR="00FA0B9F" w:rsidRPr="00C42ABA">
              <w:rPr>
                <w:rFonts w:ascii="Arial" w:hAnsi="Arial" w:cs="Arial"/>
                <w:b/>
                <w:noProof/>
                <w:webHidden/>
              </w:rPr>
            </w:r>
            <w:r w:rsidR="00FA0B9F" w:rsidRPr="00C42ABA">
              <w:rPr>
                <w:rFonts w:ascii="Arial" w:hAnsi="Arial" w:cs="Arial"/>
                <w:b/>
                <w:noProof/>
                <w:webHidden/>
              </w:rPr>
              <w:fldChar w:fldCharType="separate"/>
            </w:r>
            <w:r w:rsidR="00913BA4" w:rsidRPr="00C42ABA">
              <w:rPr>
                <w:rFonts w:ascii="Arial" w:hAnsi="Arial" w:cs="Arial"/>
                <w:b/>
                <w:noProof/>
                <w:webHidden/>
              </w:rPr>
              <w:t>8</w:t>
            </w:r>
            <w:r w:rsidR="00FA0B9F" w:rsidRPr="00C42ABA">
              <w:rPr>
                <w:rFonts w:ascii="Arial" w:hAnsi="Arial" w:cs="Arial"/>
                <w:b/>
                <w:noProof/>
                <w:webHidden/>
              </w:rPr>
              <w:fldChar w:fldCharType="end"/>
            </w:r>
          </w:hyperlink>
        </w:p>
        <w:p w14:paraId="3C0FF37E" w14:textId="54974DC2" w:rsidR="00FA0B9F" w:rsidRPr="00C42ABA" w:rsidRDefault="00B116AA">
          <w:pPr>
            <w:pStyle w:val="Kazalovsebine2"/>
            <w:tabs>
              <w:tab w:val="right" w:leader="dot" w:pos="9062"/>
            </w:tabs>
            <w:rPr>
              <w:rFonts w:ascii="Arial" w:eastAsiaTheme="minorEastAsia" w:hAnsi="Arial" w:cs="Arial"/>
              <w:b/>
              <w:noProof/>
              <w:lang w:eastAsia="sl-SI"/>
            </w:rPr>
          </w:pPr>
          <w:hyperlink w:anchor="_Toc161312426" w:history="1">
            <w:r w:rsidR="00FA0B9F" w:rsidRPr="00C42ABA">
              <w:rPr>
                <w:rStyle w:val="Hiperpovezava"/>
                <w:rFonts w:ascii="Arial" w:hAnsi="Arial" w:cs="Arial"/>
                <w:b/>
                <w:noProof/>
              </w:rPr>
              <w:t>I.3.2 Upravne notranje zadeve</w:t>
            </w:r>
            <w:r w:rsidR="00FA0B9F" w:rsidRPr="00C42ABA">
              <w:rPr>
                <w:rFonts w:ascii="Arial" w:hAnsi="Arial" w:cs="Arial"/>
                <w:b/>
                <w:noProof/>
                <w:webHidden/>
              </w:rPr>
              <w:tab/>
            </w:r>
            <w:r w:rsidR="00FA0B9F" w:rsidRPr="00C42ABA">
              <w:rPr>
                <w:rFonts w:ascii="Arial" w:hAnsi="Arial" w:cs="Arial"/>
                <w:b/>
                <w:noProof/>
                <w:webHidden/>
              </w:rPr>
              <w:fldChar w:fldCharType="begin"/>
            </w:r>
            <w:r w:rsidR="00FA0B9F" w:rsidRPr="00C42ABA">
              <w:rPr>
                <w:rFonts w:ascii="Arial" w:hAnsi="Arial" w:cs="Arial"/>
                <w:b/>
                <w:noProof/>
                <w:webHidden/>
              </w:rPr>
              <w:instrText xml:space="preserve"> PAGEREF _Toc161312426 \h </w:instrText>
            </w:r>
            <w:r w:rsidR="00FA0B9F" w:rsidRPr="00C42ABA">
              <w:rPr>
                <w:rFonts w:ascii="Arial" w:hAnsi="Arial" w:cs="Arial"/>
                <w:b/>
                <w:noProof/>
                <w:webHidden/>
              </w:rPr>
            </w:r>
            <w:r w:rsidR="00FA0B9F" w:rsidRPr="00C42ABA">
              <w:rPr>
                <w:rFonts w:ascii="Arial" w:hAnsi="Arial" w:cs="Arial"/>
                <w:b/>
                <w:noProof/>
                <w:webHidden/>
              </w:rPr>
              <w:fldChar w:fldCharType="separate"/>
            </w:r>
            <w:r w:rsidR="00913BA4" w:rsidRPr="00C42ABA">
              <w:rPr>
                <w:rFonts w:ascii="Arial" w:hAnsi="Arial" w:cs="Arial"/>
                <w:b/>
                <w:noProof/>
                <w:webHidden/>
              </w:rPr>
              <w:t>9</w:t>
            </w:r>
            <w:r w:rsidR="00FA0B9F" w:rsidRPr="00C42ABA">
              <w:rPr>
                <w:rFonts w:ascii="Arial" w:hAnsi="Arial" w:cs="Arial"/>
                <w:b/>
                <w:noProof/>
                <w:webHidden/>
              </w:rPr>
              <w:fldChar w:fldCharType="end"/>
            </w:r>
          </w:hyperlink>
        </w:p>
        <w:p w14:paraId="4AFCFA4C" w14:textId="447320ED" w:rsidR="00FA0B9F" w:rsidRPr="00C42ABA" w:rsidRDefault="00B116AA">
          <w:pPr>
            <w:pStyle w:val="Kazalovsebine1"/>
            <w:rPr>
              <w:rFonts w:ascii="Arial" w:eastAsiaTheme="minorEastAsia" w:hAnsi="Arial" w:cs="Arial"/>
              <w:b/>
              <w:noProof/>
              <w:lang w:eastAsia="sl-SI"/>
            </w:rPr>
          </w:pPr>
          <w:hyperlink w:anchor="_Toc161312427" w:history="1">
            <w:r w:rsidR="00FA0B9F" w:rsidRPr="00C42ABA">
              <w:rPr>
                <w:rStyle w:val="Hiperpovezava"/>
                <w:rFonts w:ascii="Arial" w:hAnsi="Arial" w:cs="Arial"/>
                <w:b/>
                <w:noProof/>
                <w:lang w:eastAsia="sl-SI"/>
              </w:rPr>
              <w:t>I.4</w:t>
            </w:r>
            <w:r w:rsidR="00FA0B9F" w:rsidRPr="00C42ABA">
              <w:rPr>
                <w:rFonts w:ascii="Arial" w:eastAsiaTheme="minorEastAsia" w:hAnsi="Arial" w:cs="Arial"/>
                <w:b/>
                <w:noProof/>
                <w:lang w:eastAsia="sl-SI"/>
              </w:rPr>
              <w:tab/>
            </w:r>
            <w:r w:rsidR="00FA0B9F" w:rsidRPr="00C42ABA">
              <w:rPr>
                <w:rStyle w:val="Hiperpovezava"/>
                <w:rFonts w:ascii="Arial" w:hAnsi="Arial" w:cs="Arial"/>
                <w:b/>
                <w:noProof/>
                <w:lang w:eastAsia="sl-SI"/>
              </w:rPr>
              <w:t>Upravljanje migracij</w:t>
            </w:r>
            <w:r w:rsidR="00FA0B9F" w:rsidRPr="00C42ABA">
              <w:rPr>
                <w:rFonts w:ascii="Arial" w:hAnsi="Arial" w:cs="Arial"/>
                <w:b/>
                <w:noProof/>
                <w:webHidden/>
              </w:rPr>
              <w:tab/>
            </w:r>
            <w:r w:rsidR="00FA0B9F" w:rsidRPr="00C42ABA">
              <w:rPr>
                <w:rFonts w:ascii="Arial" w:hAnsi="Arial" w:cs="Arial"/>
                <w:b/>
                <w:noProof/>
                <w:webHidden/>
              </w:rPr>
              <w:fldChar w:fldCharType="begin"/>
            </w:r>
            <w:r w:rsidR="00FA0B9F" w:rsidRPr="00C42ABA">
              <w:rPr>
                <w:rFonts w:ascii="Arial" w:hAnsi="Arial" w:cs="Arial"/>
                <w:b/>
                <w:noProof/>
                <w:webHidden/>
              </w:rPr>
              <w:instrText xml:space="preserve"> PAGEREF _Toc161312427 \h </w:instrText>
            </w:r>
            <w:r w:rsidR="00FA0B9F" w:rsidRPr="00C42ABA">
              <w:rPr>
                <w:rFonts w:ascii="Arial" w:hAnsi="Arial" w:cs="Arial"/>
                <w:b/>
                <w:noProof/>
                <w:webHidden/>
              </w:rPr>
            </w:r>
            <w:r w:rsidR="00FA0B9F" w:rsidRPr="00C42ABA">
              <w:rPr>
                <w:rFonts w:ascii="Arial" w:hAnsi="Arial" w:cs="Arial"/>
                <w:b/>
                <w:noProof/>
                <w:webHidden/>
              </w:rPr>
              <w:fldChar w:fldCharType="separate"/>
            </w:r>
            <w:r w:rsidR="00913BA4" w:rsidRPr="00C42ABA">
              <w:rPr>
                <w:rFonts w:ascii="Arial" w:hAnsi="Arial" w:cs="Arial"/>
                <w:b/>
                <w:noProof/>
                <w:webHidden/>
              </w:rPr>
              <w:t>11</w:t>
            </w:r>
            <w:r w:rsidR="00FA0B9F" w:rsidRPr="00C42ABA">
              <w:rPr>
                <w:rFonts w:ascii="Arial" w:hAnsi="Arial" w:cs="Arial"/>
                <w:b/>
                <w:noProof/>
                <w:webHidden/>
              </w:rPr>
              <w:fldChar w:fldCharType="end"/>
            </w:r>
          </w:hyperlink>
        </w:p>
        <w:p w14:paraId="661B010F" w14:textId="44CE864B" w:rsidR="00FA0B9F" w:rsidRPr="00C42ABA" w:rsidRDefault="00B116AA">
          <w:pPr>
            <w:pStyle w:val="Kazalovsebine1"/>
            <w:rPr>
              <w:rFonts w:ascii="Arial" w:eastAsiaTheme="minorEastAsia" w:hAnsi="Arial" w:cs="Arial"/>
              <w:b/>
              <w:noProof/>
              <w:lang w:eastAsia="sl-SI"/>
            </w:rPr>
          </w:pPr>
          <w:hyperlink w:anchor="_Toc161312428" w:history="1">
            <w:r w:rsidR="00FA0B9F" w:rsidRPr="00C42ABA">
              <w:rPr>
                <w:rStyle w:val="Hiperpovezava"/>
                <w:rFonts w:ascii="Arial" w:hAnsi="Arial" w:cs="Arial"/>
                <w:b/>
                <w:noProof/>
              </w:rPr>
              <w:t>I.5</w:t>
            </w:r>
            <w:r w:rsidR="00FA0B9F" w:rsidRPr="00C42ABA">
              <w:rPr>
                <w:rFonts w:ascii="Arial" w:eastAsiaTheme="minorEastAsia" w:hAnsi="Arial" w:cs="Arial"/>
                <w:b/>
                <w:noProof/>
                <w:lang w:eastAsia="sl-SI"/>
              </w:rPr>
              <w:tab/>
            </w:r>
            <w:r w:rsidR="00FA0B9F" w:rsidRPr="00C42ABA">
              <w:rPr>
                <w:rStyle w:val="Hiperpovezava"/>
                <w:rFonts w:ascii="Arial" w:hAnsi="Arial" w:cs="Arial"/>
                <w:b/>
                <w:noProof/>
              </w:rPr>
              <w:t>Proaktivno in kredibilno mednarodno dvo- in večstransko sodelovanje</w:t>
            </w:r>
            <w:r w:rsidR="00FA0B9F" w:rsidRPr="00C42ABA">
              <w:rPr>
                <w:rFonts w:ascii="Arial" w:hAnsi="Arial" w:cs="Arial"/>
                <w:b/>
                <w:noProof/>
                <w:webHidden/>
              </w:rPr>
              <w:tab/>
            </w:r>
            <w:r w:rsidR="00FA0B9F" w:rsidRPr="00C42ABA">
              <w:rPr>
                <w:rFonts w:ascii="Arial" w:hAnsi="Arial" w:cs="Arial"/>
                <w:b/>
                <w:noProof/>
                <w:webHidden/>
              </w:rPr>
              <w:fldChar w:fldCharType="begin"/>
            </w:r>
            <w:r w:rsidR="00FA0B9F" w:rsidRPr="00C42ABA">
              <w:rPr>
                <w:rFonts w:ascii="Arial" w:hAnsi="Arial" w:cs="Arial"/>
                <w:b/>
                <w:noProof/>
                <w:webHidden/>
              </w:rPr>
              <w:instrText xml:space="preserve"> PAGEREF _Toc161312428 \h </w:instrText>
            </w:r>
            <w:r w:rsidR="00FA0B9F" w:rsidRPr="00C42ABA">
              <w:rPr>
                <w:rFonts w:ascii="Arial" w:hAnsi="Arial" w:cs="Arial"/>
                <w:b/>
                <w:noProof/>
                <w:webHidden/>
              </w:rPr>
            </w:r>
            <w:r w:rsidR="00FA0B9F" w:rsidRPr="00C42ABA">
              <w:rPr>
                <w:rFonts w:ascii="Arial" w:hAnsi="Arial" w:cs="Arial"/>
                <w:b/>
                <w:noProof/>
                <w:webHidden/>
              </w:rPr>
              <w:fldChar w:fldCharType="separate"/>
            </w:r>
            <w:r w:rsidR="00913BA4" w:rsidRPr="00C42ABA">
              <w:rPr>
                <w:rFonts w:ascii="Arial" w:hAnsi="Arial" w:cs="Arial"/>
                <w:b/>
                <w:noProof/>
                <w:webHidden/>
              </w:rPr>
              <w:t>12</w:t>
            </w:r>
            <w:r w:rsidR="00FA0B9F" w:rsidRPr="00C42ABA">
              <w:rPr>
                <w:rFonts w:ascii="Arial" w:hAnsi="Arial" w:cs="Arial"/>
                <w:b/>
                <w:noProof/>
                <w:webHidden/>
              </w:rPr>
              <w:fldChar w:fldCharType="end"/>
            </w:r>
          </w:hyperlink>
        </w:p>
        <w:p w14:paraId="35049948" w14:textId="7F16313F" w:rsidR="00FA0B9F" w:rsidRPr="00C42ABA" w:rsidRDefault="00B116AA">
          <w:pPr>
            <w:pStyle w:val="Kazalovsebine1"/>
            <w:rPr>
              <w:rFonts w:ascii="Arial" w:eastAsiaTheme="minorEastAsia" w:hAnsi="Arial" w:cs="Arial"/>
              <w:b/>
              <w:noProof/>
              <w:lang w:eastAsia="sl-SI"/>
            </w:rPr>
          </w:pPr>
          <w:hyperlink w:anchor="_Toc161312429" w:history="1">
            <w:r w:rsidR="00FA0B9F" w:rsidRPr="00C42ABA">
              <w:rPr>
                <w:rStyle w:val="Hiperpovezava"/>
                <w:rFonts w:ascii="Arial" w:hAnsi="Arial" w:cs="Arial"/>
                <w:b/>
                <w:noProof/>
              </w:rPr>
              <w:t>I.6</w:t>
            </w:r>
            <w:r w:rsidR="00FA0B9F" w:rsidRPr="00C42ABA">
              <w:rPr>
                <w:rFonts w:ascii="Arial" w:eastAsiaTheme="minorEastAsia" w:hAnsi="Arial" w:cs="Arial"/>
                <w:b/>
                <w:noProof/>
                <w:lang w:eastAsia="sl-SI"/>
              </w:rPr>
              <w:tab/>
            </w:r>
            <w:r w:rsidR="00FA0B9F" w:rsidRPr="00C42ABA">
              <w:rPr>
                <w:rStyle w:val="Hiperpovezava"/>
                <w:rFonts w:ascii="Arial" w:hAnsi="Arial" w:cs="Arial"/>
                <w:b/>
                <w:noProof/>
              </w:rPr>
              <w:t>Preprečevanje trgovine z ljudmi in boj proti njej</w:t>
            </w:r>
            <w:r w:rsidR="00FA0B9F" w:rsidRPr="00C42ABA">
              <w:rPr>
                <w:rFonts w:ascii="Arial" w:hAnsi="Arial" w:cs="Arial"/>
                <w:b/>
                <w:noProof/>
                <w:webHidden/>
              </w:rPr>
              <w:tab/>
            </w:r>
            <w:r w:rsidR="00FA0B9F" w:rsidRPr="00C42ABA">
              <w:rPr>
                <w:rFonts w:ascii="Arial" w:hAnsi="Arial" w:cs="Arial"/>
                <w:b/>
                <w:noProof/>
                <w:webHidden/>
              </w:rPr>
              <w:fldChar w:fldCharType="begin"/>
            </w:r>
            <w:r w:rsidR="00FA0B9F" w:rsidRPr="00C42ABA">
              <w:rPr>
                <w:rFonts w:ascii="Arial" w:hAnsi="Arial" w:cs="Arial"/>
                <w:b/>
                <w:noProof/>
                <w:webHidden/>
              </w:rPr>
              <w:instrText xml:space="preserve"> PAGEREF _Toc161312429 \h </w:instrText>
            </w:r>
            <w:r w:rsidR="00FA0B9F" w:rsidRPr="00C42ABA">
              <w:rPr>
                <w:rFonts w:ascii="Arial" w:hAnsi="Arial" w:cs="Arial"/>
                <w:b/>
                <w:noProof/>
                <w:webHidden/>
              </w:rPr>
            </w:r>
            <w:r w:rsidR="00FA0B9F" w:rsidRPr="00C42ABA">
              <w:rPr>
                <w:rFonts w:ascii="Arial" w:hAnsi="Arial" w:cs="Arial"/>
                <w:b/>
                <w:noProof/>
                <w:webHidden/>
              </w:rPr>
              <w:fldChar w:fldCharType="separate"/>
            </w:r>
            <w:r w:rsidR="00913BA4" w:rsidRPr="00C42ABA">
              <w:rPr>
                <w:rFonts w:ascii="Arial" w:hAnsi="Arial" w:cs="Arial"/>
                <w:b/>
                <w:noProof/>
                <w:webHidden/>
              </w:rPr>
              <w:t>13</w:t>
            </w:r>
            <w:r w:rsidR="00FA0B9F" w:rsidRPr="00C42ABA">
              <w:rPr>
                <w:rFonts w:ascii="Arial" w:hAnsi="Arial" w:cs="Arial"/>
                <w:b/>
                <w:noProof/>
                <w:webHidden/>
              </w:rPr>
              <w:fldChar w:fldCharType="end"/>
            </w:r>
          </w:hyperlink>
        </w:p>
        <w:p w14:paraId="0C792A2A" w14:textId="0160010E" w:rsidR="00FA0B9F" w:rsidRPr="00C42ABA" w:rsidRDefault="00B116AA">
          <w:pPr>
            <w:pStyle w:val="Kazalovsebine1"/>
            <w:rPr>
              <w:rFonts w:ascii="Arial" w:eastAsiaTheme="minorEastAsia" w:hAnsi="Arial" w:cs="Arial"/>
              <w:b/>
              <w:noProof/>
              <w:lang w:eastAsia="sl-SI"/>
            </w:rPr>
          </w:pPr>
          <w:hyperlink w:anchor="_Toc161312430" w:history="1">
            <w:r w:rsidR="00FA0B9F" w:rsidRPr="00C42ABA">
              <w:rPr>
                <w:rStyle w:val="Hiperpovezava"/>
                <w:rFonts w:ascii="Arial" w:hAnsi="Arial" w:cs="Arial"/>
                <w:b/>
                <w:noProof/>
              </w:rPr>
              <w:t>I.7</w:t>
            </w:r>
            <w:r w:rsidR="00FA0B9F" w:rsidRPr="00C42ABA">
              <w:rPr>
                <w:rFonts w:ascii="Arial" w:eastAsiaTheme="minorEastAsia" w:hAnsi="Arial" w:cs="Arial"/>
                <w:b/>
                <w:noProof/>
                <w:lang w:eastAsia="sl-SI"/>
              </w:rPr>
              <w:tab/>
            </w:r>
            <w:r w:rsidR="00FA0B9F" w:rsidRPr="00C42ABA">
              <w:rPr>
                <w:rStyle w:val="Hiperpovezava"/>
                <w:rFonts w:ascii="Arial" w:hAnsi="Arial" w:cs="Arial"/>
                <w:b/>
                <w:noProof/>
              </w:rPr>
              <w:t>Projekti, namenjeni večji učinkovitosti in strokovnosti dela</w:t>
            </w:r>
            <w:r w:rsidR="00AC0F8C" w:rsidRPr="00C42ABA">
              <w:rPr>
                <w:rFonts w:ascii="Arial" w:hAnsi="Arial" w:cs="Arial"/>
                <w:b/>
                <w:noProof/>
              </w:rPr>
              <w:t xml:space="preserve"> </w:t>
            </w:r>
            <w:r w:rsidR="00AC0F8C" w:rsidRPr="00C42ABA">
              <w:rPr>
                <w:rStyle w:val="Hiperpovezava"/>
                <w:rFonts w:ascii="Arial" w:hAnsi="Arial" w:cs="Arial"/>
                <w:b/>
                <w:noProof/>
              </w:rPr>
              <w:t>Ministrstva za notranje zadeve Republike Slovenije</w:t>
            </w:r>
            <w:r w:rsidR="00FA0B9F" w:rsidRPr="00C42ABA">
              <w:rPr>
                <w:rFonts w:ascii="Arial" w:hAnsi="Arial" w:cs="Arial"/>
                <w:b/>
                <w:noProof/>
                <w:webHidden/>
              </w:rPr>
              <w:tab/>
            </w:r>
            <w:r w:rsidR="00FA0B9F" w:rsidRPr="00C42ABA">
              <w:rPr>
                <w:rFonts w:ascii="Arial" w:hAnsi="Arial" w:cs="Arial"/>
                <w:b/>
                <w:noProof/>
                <w:webHidden/>
              </w:rPr>
              <w:fldChar w:fldCharType="begin"/>
            </w:r>
            <w:r w:rsidR="00FA0B9F" w:rsidRPr="00C42ABA">
              <w:rPr>
                <w:rFonts w:ascii="Arial" w:hAnsi="Arial" w:cs="Arial"/>
                <w:b/>
                <w:noProof/>
                <w:webHidden/>
              </w:rPr>
              <w:instrText xml:space="preserve"> PAGEREF _Toc161312430 \h </w:instrText>
            </w:r>
            <w:r w:rsidR="00FA0B9F" w:rsidRPr="00C42ABA">
              <w:rPr>
                <w:rFonts w:ascii="Arial" w:hAnsi="Arial" w:cs="Arial"/>
                <w:b/>
                <w:noProof/>
                <w:webHidden/>
              </w:rPr>
            </w:r>
            <w:r w:rsidR="00FA0B9F" w:rsidRPr="00C42ABA">
              <w:rPr>
                <w:rFonts w:ascii="Arial" w:hAnsi="Arial" w:cs="Arial"/>
                <w:b/>
                <w:noProof/>
                <w:webHidden/>
              </w:rPr>
              <w:fldChar w:fldCharType="separate"/>
            </w:r>
            <w:r w:rsidR="00913BA4" w:rsidRPr="00C42ABA">
              <w:rPr>
                <w:rFonts w:ascii="Arial" w:hAnsi="Arial" w:cs="Arial"/>
                <w:b/>
                <w:noProof/>
                <w:webHidden/>
              </w:rPr>
              <w:t>14</w:t>
            </w:r>
            <w:r w:rsidR="00FA0B9F" w:rsidRPr="00C42ABA">
              <w:rPr>
                <w:rFonts w:ascii="Arial" w:hAnsi="Arial" w:cs="Arial"/>
                <w:b/>
                <w:noProof/>
                <w:webHidden/>
              </w:rPr>
              <w:fldChar w:fldCharType="end"/>
            </w:r>
          </w:hyperlink>
        </w:p>
        <w:p w14:paraId="1F5339EB" w14:textId="53E5C222" w:rsidR="00FA0B9F" w:rsidRPr="00C42ABA" w:rsidRDefault="00B116AA">
          <w:pPr>
            <w:pStyle w:val="Kazalovsebine1"/>
            <w:rPr>
              <w:rFonts w:ascii="Arial" w:eastAsiaTheme="minorEastAsia" w:hAnsi="Arial" w:cs="Arial"/>
              <w:b/>
              <w:noProof/>
              <w:lang w:eastAsia="sl-SI"/>
            </w:rPr>
          </w:pPr>
          <w:hyperlink w:anchor="_Toc161312431" w:history="1">
            <w:r w:rsidR="00FA0B9F" w:rsidRPr="00C42ABA">
              <w:rPr>
                <w:rStyle w:val="Hiperpovezava"/>
                <w:rFonts w:ascii="Arial" w:hAnsi="Arial" w:cs="Arial"/>
                <w:b/>
                <w:noProof/>
              </w:rPr>
              <w:t>I.8</w:t>
            </w:r>
            <w:r w:rsidR="00FA0B9F" w:rsidRPr="00C42ABA">
              <w:rPr>
                <w:rFonts w:ascii="Arial" w:eastAsiaTheme="minorEastAsia" w:hAnsi="Arial" w:cs="Arial"/>
                <w:b/>
                <w:noProof/>
                <w:lang w:eastAsia="sl-SI"/>
              </w:rPr>
              <w:tab/>
            </w:r>
            <w:r w:rsidR="00FA0B9F" w:rsidRPr="00C42ABA">
              <w:rPr>
                <w:rStyle w:val="Hiperpovezava"/>
                <w:rFonts w:ascii="Arial" w:hAnsi="Arial" w:cs="Arial"/>
                <w:b/>
                <w:noProof/>
              </w:rPr>
              <w:t>Informacijska varnost</w:t>
            </w:r>
            <w:r w:rsidR="00FA0B9F" w:rsidRPr="00C42ABA">
              <w:rPr>
                <w:rFonts w:ascii="Arial" w:hAnsi="Arial" w:cs="Arial"/>
                <w:b/>
                <w:noProof/>
                <w:webHidden/>
              </w:rPr>
              <w:tab/>
            </w:r>
            <w:r w:rsidR="00FA0B9F" w:rsidRPr="00C42ABA">
              <w:rPr>
                <w:rFonts w:ascii="Arial" w:hAnsi="Arial" w:cs="Arial"/>
                <w:b/>
                <w:noProof/>
                <w:webHidden/>
              </w:rPr>
              <w:fldChar w:fldCharType="begin"/>
            </w:r>
            <w:r w:rsidR="00FA0B9F" w:rsidRPr="00C42ABA">
              <w:rPr>
                <w:rFonts w:ascii="Arial" w:hAnsi="Arial" w:cs="Arial"/>
                <w:b/>
                <w:noProof/>
                <w:webHidden/>
              </w:rPr>
              <w:instrText xml:space="preserve"> PAGEREF _Toc161312431 \h </w:instrText>
            </w:r>
            <w:r w:rsidR="00FA0B9F" w:rsidRPr="00C42ABA">
              <w:rPr>
                <w:rFonts w:ascii="Arial" w:hAnsi="Arial" w:cs="Arial"/>
                <w:b/>
                <w:noProof/>
                <w:webHidden/>
              </w:rPr>
            </w:r>
            <w:r w:rsidR="00FA0B9F" w:rsidRPr="00C42ABA">
              <w:rPr>
                <w:rFonts w:ascii="Arial" w:hAnsi="Arial" w:cs="Arial"/>
                <w:b/>
                <w:noProof/>
                <w:webHidden/>
              </w:rPr>
              <w:fldChar w:fldCharType="separate"/>
            </w:r>
            <w:r w:rsidR="00913BA4" w:rsidRPr="00C42ABA">
              <w:rPr>
                <w:rFonts w:ascii="Arial" w:hAnsi="Arial" w:cs="Arial"/>
                <w:b/>
                <w:noProof/>
                <w:webHidden/>
              </w:rPr>
              <w:t>21</w:t>
            </w:r>
            <w:r w:rsidR="00FA0B9F" w:rsidRPr="00C42ABA">
              <w:rPr>
                <w:rFonts w:ascii="Arial" w:hAnsi="Arial" w:cs="Arial"/>
                <w:b/>
                <w:noProof/>
                <w:webHidden/>
              </w:rPr>
              <w:fldChar w:fldCharType="end"/>
            </w:r>
          </w:hyperlink>
        </w:p>
        <w:p w14:paraId="56E1A9BC" w14:textId="5B1B4354" w:rsidR="00FA0B9F" w:rsidRPr="00C42ABA" w:rsidRDefault="00B116AA">
          <w:pPr>
            <w:pStyle w:val="Kazalovsebine1"/>
            <w:rPr>
              <w:rFonts w:ascii="Arial" w:eastAsiaTheme="minorEastAsia" w:hAnsi="Arial" w:cs="Arial"/>
              <w:b/>
              <w:noProof/>
              <w:lang w:eastAsia="sl-SI"/>
            </w:rPr>
          </w:pPr>
          <w:hyperlink w:anchor="_Toc161312432" w:history="1">
            <w:r w:rsidR="00FA0B9F" w:rsidRPr="00C42ABA">
              <w:rPr>
                <w:rStyle w:val="Hiperpovezava"/>
                <w:rFonts w:ascii="Arial" w:hAnsi="Arial" w:cs="Arial"/>
                <w:b/>
                <w:noProof/>
              </w:rPr>
              <w:t>II</w:t>
            </w:r>
            <w:r w:rsidR="00FA0B9F" w:rsidRPr="00C42ABA">
              <w:rPr>
                <w:rFonts w:ascii="Arial" w:eastAsiaTheme="minorEastAsia" w:hAnsi="Arial" w:cs="Arial"/>
                <w:b/>
                <w:noProof/>
                <w:lang w:eastAsia="sl-SI"/>
              </w:rPr>
              <w:tab/>
            </w:r>
            <w:r w:rsidR="00FA0B9F" w:rsidRPr="00C42ABA">
              <w:rPr>
                <w:rStyle w:val="Hiperpovezava"/>
                <w:rFonts w:ascii="Arial" w:hAnsi="Arial" w:cs="Arial"/>
                <w:b/>
                <w:noProof/>
              </w:rPr>
              <w:t>Normativni program dela Ministrstva za notranje zadeve</w:t>
            </w:r>
            <w:r w:rsidR="00AC0F8C" w:rsidRPr="00C42ABA">
              <w:rPr>
                <w:rStyle w:val="Hiperpovezava"/>
                <w:rFonts w:ascii="Arial" w:hAnsi="Arial" w:cs="Arial"/>
                <w:b/>
                <w:noProof/>
              </w:rPr>
              <w:t xml:space="preserve"> Republike Slovenije</w:t>
            </w:r>
            <w:r w:rsidR="00FA0B9F" w:rsidRPr="00C42ABA">
              <w:rPr>
                <w:rStyle w:val="Hiperpovezava"/>
                <w:rFonts w:ascii="Arial" w:hAnsi="Arial" w:cs="Arial"/>
                <w:b/>
                <w:noProof/>
              </w:rPr>
              <w:t xml:space="preserve"> za leto 2024</w:t>
            </w:r>
            <w:r w:rsidR="00FA0B9F" w:rsidRPr="00C42ABA">
              <w:rPr>
                <w:rFonts w:ascii="Arial" w:hAnsi="Arial" w:cs="Arial"/>
                <w:b/>
                <w:noProof/>
                <w:webHidden/>
              </w:rPr>
              <w:tab/>
            </w:r>
            <w:r w:rsidR="00FA0B9F" w:rsidRPr="00C42ABA">
              <w:rPr>
                <w:rFonts w:ascii="Arial" w:hAnsi="Arial" w:cs="Arial"/>
                <w:b/>
                <w:noProof/>
                <w:webHidden/>
              </w:rPr>
              <w:fldChar w:fldCharType="begin"/>
            </w:r>
            <w:r w:rsidR="00FA0B9F" w:rsidRPr="00C42ABA">
              <w:rPr>
                <w:rFonts w:ascii="Arial" w:hAnsi="Arial" w:cs="Arial"/>
                <w:b/>
                <w:noProof/>
                <w:webHidden/>
              </w:rPr>
              <w:instrText xml:space="preserve"> PAGEREF _Toc161312432 \h </w:instrText>
            </w:r>
            <w:r w:rsidR="00FA0B9F" w:rsidRPr="00C42ABA">
              <w:rPr>
                <w:rFonts w:ascii="Arial" w:hAnsi="Arial" w:cs="Arial"/>
                <w:b/>
                <w:noProof/>
                <w:webHidden/>
              </w:rPr>
            </w:r>
            <w:r w:rsidR="00FA0B9F" w:rsidRPr="00C42ABA">
              <w:rPr>
                <w:rFonts w:ascii="Arial" w:hAnsi="Arial" w:cs="Arial"/>
                <w:b/>
                <w:noProof/>
                <w:webHidden/>
              </w:rPr>
              <w:fldChar w:fldCharType="separate"/>
            </w:r>
            <w:r w:rsidR="00913BA4" w:rsidRPr="00C42ABA">
              <w:rPr>
                <w:rFonts w:ascii="Arial" w:hAnsi="Arial" w:cs="Arial"/>
                <w:b/>
                <w:noProof/>
                <w:webHidden/>
              </w:rPr>
              <w:t>23</w:t>
            </w:r>
            <w:r w:rsidR="00FA0B9F" w:rsidRPr="00C42ABA">
              <w:rPr>
                <w:rFonts w:ascii="Arial" w:hAnsi="Arial" w:cs="Arial"/>
                <w:b/>
                <w:noProof/>
                <w:webHidden/>
              </w:rPr>
              <w:fldChar w:fldCharType="end"/>
            </w:r>
          </w:hyperlink>
        </w:p>
        <w:p w14:paraId="5D01F94B" w14:textId="62904623" w:rsidR="00E85E7C" w:rsidRDefault="00E85E7C" w:rsidP="00010DE5">
          <w:pPr>
            <w:jc w:val="both"/>
          </w:pPr>
          <w:r w:rsidRPr="00C42ABA">
            <w:rPr>
              <w:rFonts w:ascii="Arial" w:hAnsi="Arial" w:cs="Arial"/>
              <w:b/>
              <w:bCs/>
            </w:rPr>
            <w:fldChar w:fldCharType="end"/>
          </w:r>
        </w:p>
      </w:sdtContent>
    </w:sdt>
    <w:p w14:paraId="06BDAFC2" w14:textId="77777777" w:rsidR="006955E9" w:rsidRPr="002B2DA8" w:rsidRDefault="006955E9" w:rsidP="006955E9">
      <w:pPr>
        <w:spacing w:after="0" w:line="260" w:lineRule="atLeast"/>
        <w:rPr>
          <w:rFonts w:ascii="Arial" w:hAnsi="Arial" w:cs="Arial"/>
          <w:b/>
          <w:sz w:val="20"/>
          <w:szCs w:val="20"/>
        </w:rPr>
      </w:pPr>
    </w:p>
    <w:p w14:paraId="360C48B2" w14:textId="77777777" w:rsidR="006955E9" w:rsidRPr="002B2DA8" w:rsidRDefault="006955E9" w:rsidP="006955E9">
      <w:pPr>
        <w:spacing w:after="0" w:line="260" w:lineRule="atLeast"/>
        <w:rPr>
          <w:rFonts w:ascii="Arial" w:hAnsi="Arial" w:cs="Arial"/>
          <w:b/>
          <w:sz w:val="20"/>
          <w:szCs w:val="20"/>
        </w:rPr>
      </w:pPr>
    </w:p>
    <w:p w14:paraId="104D9661" w14:textId="77777777" w:rsidR="006955E9" w:rsidRPr="002B2DA8" w:rsidRDefault="006955E9" w:rsidP="006955E9">
      <w:pPr>
        <w:spacing w:after="0" w:line="260" w:lineRule="atLeast"/>
        <w:rPr>
          <w:rFonts w:ascii="Arial" w:hAnsi="Arial" w:cs="Arial"/>
          <w:b/>
          <w:sz w:val="20"/>
          <w:szCs w:val="20"/>
        </w:rPr>
      </w:pPr>
    </w:p>
    <w:p w14:paraId="0B8EC62E" w14:textId="77777777" w:rsidR="006955E9" w:rsidRPr="002B2DA8" w:rsidRDefault="006955E9" w:rsidP="006955E9">
      <w:pPr>
        <w:spacing w:after="0" w:line="260" w:lineRule="atLeast"/>
        <w:rPr>
          <w:rFonts w:ascii="Arial" w:hAnsi="Arial" w:cs="Arial"/>
          <w:b/>
          <w:sz w:val="20"/>
          <w:szCs w:val="20"/>
        </w:rPr>
      </w:pPr>
    </w:p>
    <w:p w14:paraId="7F559C5D" w14:textId="77777777" w:rsidR="006955E9" w:rsidRPr="002B2DA8" w:rsidRDefault="006955E9" w:rsidP="006955E9">
      <w:pPr>
        <w:spacing w:after="0" w:line="260" w:lineRule="atLeast"/>
        <w:rPr>
          <w:rFonts w:ascii="Arial" w:hAnsi="Arial" w:cs="Arial"/>
          <w:b/>
          <w:sz w:val="20"/>
          <w:szCs w:val="20"/>
        </w:rPr>
      </w:pPr>
    </w:p>
    <w:p w14:paraId="125C8AD5" w14:textId="77777777" w:rsidR="006955E9" w:rsidRPr="002B2DA8" w:rsidRDefault="006955E9" w:rsidP="006955E9">
      <w:pPr>
        <w:spacing w:after="0" w:line="260" w:lineRule="atLeast"/>
        <w:rPr>
          <w:rFonts w:ascii="Arial" w:hAnsi="Arial" w:cs="Arial"/>
          <w:b/>
          <w:sz w:val="20"/>
          <w:szCs w:val="20"/>
        </w:rPr>
      </w:pPr>
    </w:p>
    <w:p w14:paraId="0346C85A" w14:textId="77777777" w:rsidR="006955E9" w:rsidRPr="002B2DA8" w:rsidRDefault="006955E9" w:rsidP="006955E9">
      <w:pPr>
        <w:spacing w:after="0" w:line="260" w:lineRule="atLeast"/>
        <w:rPr>
          <w:rFonts w:ascii="Arial" w:hAnsi="Arial" w:cs="Arial"/>
          <w:b/>
          <w:sz w:val="20"/>
          <w:szCs w:val="20"/>
        </w:rPr>
      </w:pPr>
    </w:p>
    <w:p w14:paraId="4D80D64C" w14:textId="77777777" w:rsidR="006955E9" w:rsidRPr="002B2DA8" w:rsidRDefault="006955E9" w:rsidP="006955E9">
      <w:pPr>
        <w:spacing w:after="0" w:line="260" w:lineRule="atLeast"/>
        <w:rPr>
          <w:rFonts w:ascii="Arial" w:hAnsi="Arial" w:cs="Arial"/>
          <w:b/>
          <w:sz w:val="20"/>
          <w:szCs w:val="20"/>
        </w:rPr>
      </w:pPr>
    </w:p>
    <w:p w14:paraId="62AA04E4" w14:textId="77777777" w:rsidR="006955E9" w:rsidRPr="002B2DA8" w:rsidRDefault="006955E9" w:rsidP="006955E9">
      <w:pPr>
        <w:spacing w:after="0" w:line="260" w:lineRule="atLeast"/>
        <w:rPr>
          <w:rFonts w:ascii="Arial" w:hAnsi="Arial" w:cs="Arial"/>
          <w:b/>
          <w:sz w:val="20"/>
          <w:szCs w:val="20"/>
        </w:rPr>
      </w:pPr>
    </w:p>
    <w:p w14:paraId="2F8A8329" w14:textId="77777777" w:rsidR="006955E9" w:rsidRPr="002B2DA8" w:rsidRDefault="006955E9" w:rsidP="006955E9">
      <w:pPr>
        <w:spacing w:after="0" w:line="260" w:lineRule="atLeast"/>
        <w:rPr>
          <w:rFonts w:ascii="Arial" w:hAnsi="Arial" w:cs="Arial"/>
          <w:b/>
          <w:sz w:val="20"/>
          <w:szCs w:val="20"/>
        </w:rPr>
      </w:pPr>
    </w:p>
    <w:p w14:paraId="6FD677AF" w14:textId="77777777" w:rsidR="006955E9" w:rsidRPr="002B2DA8" w:rsidRDefault="006955E9" w:rsidP="006955E9">
      <w:pPr>
        <w:spacing w:after="0" w:line="260" w:lineRule="atLeast"/>
        <w:rPr>
          <w:rFonts w:ascii="Arial" w:hAnsi="Arial" w:cs="Arial"/>
          <w:b/>
          <w:sz w:val="20"/>
          <w:szCs w:val="20"/>
        </w:rPr>
      </w:pPr>
    </w:p>
    <w:p w14:paraId="11BA72D5" w14:textId="77777777" w:rsidR="006955E9" w:rsidRPr="002B2DA8" w:rsidRDefault="006955E9" w:rsidP="006955E9">
      <w:pPr>
        <w:spacing w:after="0" w:line="260" w:lineRule="atLeast"/>
        <w:rPr>
          <w:rFonts w:ascii="Arial" w:hAnsi="Arial" w:cs="Arial"/>
          <w:b/>
          <w:sz w:val="20"/>
          <w:szCs w:val="20"/>
        </w:rPr>
      </w:pPr>
    </w:p>
    <w:p w14:paraId="38D40B67" w14:textId="77777777" w:rsidR="006955E9" w:rsidRPr="002B2DA8" w:rsidRDefault="006955E9" w:rsidP="006955E9">
      <w:pPr>
        <w:spacing w:after="0" w:line="260" w:lineRule="atLeast"/>
        <w:rPr>
          <w:rFonts w:ascii="Arial" w:hAnsi="Arial" w:cs="Arial"/>
          <w:b/>
          <w:sz w:val="20"/>
          <w:szCs w:val="20"/>
        </w:rPr>
      </w:pPr>
    </w:p>
    <w:p w14:paraId="39C646D6" w14:textId="77777777" w:rsidR="006955E9" w:rsidRPr="002B2DA8" w:rsidRDefault="006955E9" w:rsidP="006955E9">
      <w:pPr>
        <w:spacing w:after="0" w:line="260" w:lineRule="atLeast"/>
        <w:rPr>
          <w:rFonts w:ascii="Arial" w:hAnsi="Arial" w:cs="Arial"/>
          <w:b/>
          <w:sz w:val="20"/>
          <w:szCs w:val="20"/>
        </w:rPr>
      </w:pPr>
    </w:p>
    <w:p w14:paraId="0698401C" w14:textId="77777777" w:rsidR="006955E9" w:rsidRPr="002B2DA8" w:rsidRDefault="006955E9" w:rsidP="006955E9">
      <w:pPr>
        <w:spacing w:after="0" w:line="260" w:lineRule="atLeast"/>
        <w:rPr>
          <w:rFonts w:ascii="Arial" w:hAnsi="Arial" w:cs="Arial"/>
          <w:b/>
          <w:sz w:val="20"/>
          <w:szCs w:val="20"/>
        </w:rPr>
      </w:pPr>
    </w:p>
    <w:p w14:paraId="19E026C6" w14:textId="77777777" w:rsidR="006955E9" w:rsidRPr="002B2DA8" w:rsidRDefault="006955E9" w:rsidP="006955E9">
      <w:pPr>
        <w:spacing w:after="0" w:line="260" w:lineRule="atLeast"/>
        <w:rPr>
          <w:rFonts w:ascii="Arial" w:hAnsi="Arial" w:cs="Arial"/>
          <w:b/>
          <w:sz w:val="20"/>
          <w:szCs w:val="20"/>
        </w:rPr>
      </w:pPr>
    </w:p>
    <w:p w14:paraId="473C4109" w14:textId="77777777" w:rsidR="006955E9" w:rsidRPr="002B2DA8" w:rsidRDefault="006955E9" w:rsidP="006955E9">
      <w:pPr>
        <w:spacing w:after="0" w:line="260" w:lineRule="atLeast"/>
        <w:rPr>
          <w:rFonts w:ascii="Arial" w:hAnsi="Arial" w:cs="Arial"/>
          <w:b/>
          <w:sz w:val="20"/>
          <w:szCs w:val="20"/>
        </w:rPr>
      </w:pPr>
    </w:p>
    <w:p w14:paraId="6D97DE91" w14:textId="77777777" w:rsidR="006955E9" w:rsidRPr="002B2DA8" w:rsidRDefault="006955E9" w:rsidP="006955E9">
      <w:pPr>
        <w:spacing w:after="0" w:line="260" w:lineRule="atLeast"/>
        <w:rPr>
          <w:rFonts w:ascii="Arial" w:hAnsi="Arial" w:cs="Arial"/>
          <w:b/>
          <w:sz w:val="20"/>
          <w:szCs w:val="20"/>
        </w:rPr>
      </w:pPr>
    </w:p>
    <w:p w14:paraId="76425AE1" w14:textId="77777777" w:rsidR="006955E9" w:rsidRPr="002B2DA8" w:rsidRDefault="006955E9" w:rsidP="006955E9">
      <w:pPr>
        <w:spacing w:after="0" w:line="260" w:lineRule="atLeast"/>
        <w:rPr>
          <w:rFonts w:ascii="Arial" w:hAnsi="Arial" w:cs="Arial"/>
          <w:b/>
          <w:sz w:val="20"/>
          <w:szCs w:val="20"/>
        </w:rPr>
      </w:pPr>
    </w:p>
    <w:p w14:paraId="25709D74" w14:textId="10A3580B" w:rsidR="00C25786" w:rsidRPr="002B2DA8" w:rsidRDefault="00C25786">
      <w:pPr>
        <w:rPr>
          <w:rFonts w:ascii="Arial" w:hAnsi="Arial" w:cs="Arial"/>
          <w:b/>
          <w:sz w:val="20"/>
          <w:szCs w:val="20"/>
        </w:rPr>
      </w:pPr>
      <w:r w:rsidRPr="002B2DA8">
        <w:rPr>
          <w:rFonts w:ascii="Arial" w:hAnsi="Arial" w:cs="Arial"/>
          <w:b/>
          <w:sz w:val="20"/>
          <w:szCs w:val="20"/>
        </w:rPr>
        <w:br w:type="page"/>
      </w:r>
    </w:p>
    <w:p w14:paraId="7BDB205C" w14:textId="72DA09F0" w:rsidR="006955E9" w:rsidRPr="002B2DA8" w:rsidRDefault="0060793B" w:rsidP="00F2393C">
      <w:pPr>
        <w:pStyle w:val="Naslov1"/>
        <w:spacing w:before="0" w:line="276" w:lineRule="auto"/>
        <w:ind w:left="1080"/>
        <w:jc w:val="both"/>
        <w:rPr>
          <w:rFonts w:ascii="Arial" w:hAnsi="Arial" w:cs="Arial"/>
          <w:b/>
          <w:color w:val="auto"/>
          <w:sz w:val="20"/>
          <w:szCs w:val="20"/>
        </w:rPr>
      </w:pPr>
      <w:bookmarkStart w:id="1" w:name="_Toc161312421"/>
      <w:r>
        <w:rPr>
          <w:rFonts w:ascii="Arial" w:hAnsi="Arial" w:cs="Arial"/>
          <w:b/>
          <w:color w:val="auto"/>
          <w:sz w:val="20"/>
          <w:szCs w:val="20"/>
        </w:rPr>
        <w:t xml:space="preserve">I </w:t>
      </w:r>
      <w:r w:rsidR="006955E9" w:rsidRPr="002B2DA8">
        <w:rPr>
          <w:rFonts w:ascii="Arial" w:hAnsi="Arial" w:cs="Arial"/>
          <w:b/>
          <w:color w:val="auto"/>
          <w:sz w:val="20"/>
          <w:szCs w:val="20"/>
        </w:rPr>
        <w:t>Poslanstvo in vrednote Ministrstva za notranje zadeve</w:t>
      </w:r>
      <w:bookmarkEnd w:id="1"/>
      <w:r w:rsidR="00AC0F8C">
        <w:rPr>
          <w:rFonts w:ascii="Arial" w:hAnsi="Arial" w:cs="Arial"/>
          <w:b/>
          <w:color w:val="auto"/>
          <w:sz w:val="20"/>
          <w:szCs w:val="20"/>
        </w:rPr>
        <w:t xml:space="preserve"> Republike Slovenije</w:t>
      </w:r>
    </w:p>
    <w:p w14:paraId="20755C24" w14:textId="77777777" w:rsidR="006955E9" w:rsidRPr="002B2DA8" w:rsidRDefault="006955E9" w:rsidP="00086BC2">
      <w:pPr>
        <w:pStyle w:val="Odstavekseznama"/>
        <w:spacing w:after="0" w:line="276" w:lineRule="auto"/>
        <w:ind w:left="709"/>
        <w:rPr>
          <w:rFonts w:ascii="Arial" w:hAnsi="Arial" w:cs="Arial"/>
          <w:sz w:val="20"/>
          <w:szCs w:val="20"/>
        </w:rPr>
      </w:pPr>
    </w:p>
    <w:p w14:paraId="21C5A379" w14:textId="55472D7C" w:rsidR="00D71749" w:rsidRPr="00297910" w:rsidRDefault="00E13930" w:rsidP="00E13930">
      <w:pPr>
        <w:spacing w:line="276" w:lineRule="auto"/>
        <w:jc w:val="both"/>
        <w:rPr>
          <w:rFonts w:ascii="Arial" w:hAnsi="Arial" w:cs="Arial"/>
          <w:sz w:val="20"/>
          <w:szCs w:val="20"/>
        </w:rPr>
      </w:pPr>
      <w:r w:rsidRPr="00297910">
        <w:rPr>
          <w:rFonts w:ascii="Arial" w:hAnsi="Arial" w:cs="Arial"/>
          <w:sz w:val="20"/>
          <w:szCs w:val="20"/>
        </w:rPr>
        <w:t xml:space="preserve">Temeljno </w:t>
      </w:r>
      <w:r w:rsidRPr="00297910">
        <w:rPr>
          <w:rFonts w:ascii="Arial" w:hAnsi="Arial" w:cs="Arial"/>
          <w:b/>
          <w:sz w:val="20"/>
          <w:szCs w:val="20"/>
        </w:rPr>
        <w:t>poslanstvo</w:t>
      </w:r>
      <w:r w:rsidRPr="00297910">
        <w:rPr>
          <w:rFonts w:ascii="Arial" w:hAnsi="Arial" w:cs="Arial"/>
          <w:sz w:val="20"/>
          <w:szCs w:val="20"/>
        </w:rPr>
        <w:t xml:space="preserve"> Ministrstva za notranje zadeve</w:t>
      </w:r>
      <w:r w:rsidR="00AC0F8C">
        <w:rPr>
          <w:rFonts w:ascii="Arial" w:hAnsi="Arial" w:cs="Arial"/>
          <w:sz w:val="20"/>
          <w:szCs w:val="20"/>
        </w:rPr>
        <w:t xml:space="preserve"> Republike Slovenije</w:t>
      </w:r>
      <w:r w:rsidRPr="00297910">
        <w:rPr>
          <w:rFonts w:ascii="Arial" w:hAnsi="Arial" w:cs="Arial"/>
          <w:sz w:val="20"/>
          <w:szCs w:val="20"/>
        </w:rPr>
        <w:t xml:space="preserve"> (v </w:t>
      </w:r>
      <w:r w:rsidR="00BA22C4" w:rsidRPr="00297910">
        <w:rPr>
          <w:rFonts w:ascii="Arial" w:hAnsi="Arial" w:cs="Arial"/>
          <w:sz w:val="20"/>
          <w:szCs w:val="20"/>
        </w:rPr>
        <w:t>nadalj</w:t>
      </w:r>
      <w:r w:rsidR="00BA22C4">
        <w:rPr>
          <w:rFonts w:ascii="Arial" w:hAnsi="Arial" w:cs="Arial"/>
          <w:sz w:val="20"/>
          <w:szCs w:val="20"/>
        </w:rPr>
        <w:t>njem besedilu</w:t>
      </w:r>
      <w:r w:rsidRPr="00297910">
        <w:rPr>
          <w:rFonts w:ascii="Arial" w:hAnsi="Arial" w:cs="Arial"/>
          <w:sz w:val="20"/>
          <w:szCs w:val="20"/>
        </w:rPr>
        <w:t xml:space="preserve">: MNZ) je zagotavljanje varnosti v državi, in sicer z delovanjem na področjih javne varnosti in policije, upravnih notranjih zadev, migracij in naturalizacije tujcev. </w:t>
      </w:r>
      <w:r w:rsidR="00D71749" w:rsidRPr="00297910">
        <w:rPr>
          <w:rFonts w:ascii="Arial" w:hAnsi="Arial" w:cs="Arial"/>
          <w:sz w:val="20"/>
          <w:szCs w:val="20"/>
        </w:rPr>
        <w:t xml:space="preserve">MNZ je družbeno odgovorna organizacija, zavezana nenehnemu izboljševanju in inoviranju. MNZ se prilagaja sodobnim izzivom ter potrebam in pričakovanjem uporabnikov storitev. </w:t>
      </w:r>
    </w:p>
    <w:p w14:paraId="3BBEFD31" w14:textId="694E0967" w:rsidR="005C7436" w:rsidRPr="00D71749" w:rsidRDefault="006955E9" w:rsidP="00A47AB6">
      <w:pPr>
        <w:spacing w:line="276" w:lineRule="auto"/>
        <w:jc w:val="both"/>
        <w:rPr>
          <w:rFonts w:ascii="Arial" w:hAnsi="Arial" w:cs="Arial"/>
          <w:sz w:val="20"/>
          <w:szCs w:val="20"/>
        </w:rPr>
      </w:pPr>
      <w:r w:rsidRPr="00297910">
        <w:rPr>
          <w:rFonts w:ascii="Arial" w:hAnsi="Arial" w:cs="Arial"/>
          <w:b/>
          <w:sz w:val="20"/>
          <w:szCs w:val="20"/>
        </w:rPr>
        <w:t>Vrednote</w:t>
      </w:r>
      <w:r w:rsidRPr="00297910">
        <w:rPr>
          <w:rFonts w:ascii="Arial" w:hAnsi="Arial" w:cs="Arial"/>
          <w:sz w:val="20"/>
          <w:szCs w:val="20"/>
        </w:rPr>
        <w:t xml:space="preserve">, za katere si </w:t>
      </w:r>
      <w:r w:rsidR="00E65CB5" w:rsidRPr="00297910">
        <w:rPr>
          <w:rFonts w:ascii="Arial" w:hAnsi="Arial" w:cs="Arial"/>
          <w:sz w:val="20"/>
          <w:szCs w:val="20"/>
        </w:rPr>
        <w:t xml:space="preserve">uslužbenci MNZ </w:t>
      </w:r>
      <w:r w:rsidRPr="00297910">
        <w:rPr>
          <w:rFonts w:ascii="Arial" w:hAnsi="Arial" w:cs="Arial"/>
          <w:sz w:val="20"/>
          <w:szCs w:val="20"/>
        </w:rPr>
        <w:t>prizadeva</w:t>
      </w:r>
      <w:r w:rsidR="00E65CB5" w:rsidRPr="00297910">
        <w:rPr>
          <w:rFonts w:ascii="Arial" w:hAnsi="Arial" w:cs="Arial"/>
          <w:sz w:val="20"/>
          <w:szCs w:val="20"/>
        </w:rPr>
        <w:t>jo</w:t>
      </w:r>
      <w:r w:rsidRPr="00297910">
        <w:rPr>
          <w:rFonts w:ascii="Arial" w:hAnsi="Arial" w:cs="Arial"/>
          <w:sz w:val="20"/>
          <w:szCs w:val="20"/>
        </w:rPr>
        <w:t xml:space="preserve"> </w:t>
      </w:r>
      <w:r w:rsidR="00976726" w:rsidRPr="00297910">
        <w:rPr>
          <w:rFonts w:ascii="Arial" w:hAnsi="Arial" w:cs="Arial"/>
          <w:sz w:val="20"/>
          <w:szCs w:val="20"/>
        </w:rPr>
        <w:t xml:space="preserve">pri svojem delu </w:t>
      </w:r>
      <w:r w:rsidRPr="00297910">
        <w:rPr>
          <w:rFonts w:ascii="Arial" w:hAnsi="Arial" w:cs="Arial"/>
          <w:sz w:val="20"/>
          <w:szCs w:val="20"/>
        </w:rPr>
        <w:t>in s katerimi uresničuje</w:t>
      </w:r>
      <w:r w:rsidR="00E65CB5" w:rsidRPr="00297910">
        <w:rPr>
          <w:rFonts w:ascii="Arial" w:hAnsi="Arial" w:cs="Arial"/>
          <w:sz w:val="20"/>
          <w:szCs w:val="20"/>
        </w:rPr>
        <w:t>jo</w:t>
      </w:r>
      <w:r w:rsidRPr="00297910">
        <w:rPr>
          <w:rFonts w:ascii="Arial" w:hAnsi="Arial" w:cs="Arial"/>
          <w:sz w:val="20"/>
          <w:szCs w:val="20"/>
        </w:rPr>
        <w:t xml:space="preserve"> svoje poslanstvo, so spoštovanje</w:t>
      </w:r>
      <w:r w:rsidRPr="00D71749">
        <w:rPr>
          <w:rFonts w:ascii="Arial" w:hAnsi="Arial" w:cs="Arial"/>
          <w:sz w:val="20"/>
          <w:szCs w:val="20"/>
        </w:rPr>
        <w:t xml:space="preserve"> pravne države in človekovih pravic, sodelovanje, stalno izboljševanje in</w:t>
      </w:r>
      <w:r w:rsidR="00E65CB5" w:rsidRPr="00D71749">
        <w:rPr>
          <w:rFonts w:ascii="Arial" w:hAnsi="Arial" w:cs="Arial"/>
          <w:sz w:val="20"/>
          <w:szCs w:val="20"/>
        </w:rPr>
        <w:t xml:space="preserve"> </w:t>
      </w:r>
      <w:r w:rsidR="005C7436" w:rsidRPr="00D71749">
        <w:rPr>
          <w:rFonts w:ascii="Arial" w:hAnsi="Arial" w:cs="Arial"/>
          <w:sz w:val="20"/>
          <w:szCs w:val="20"/>
        </w:rPr>
        <w:t>inovativnost.</w:t>
      </w:r>
    </w:p>
    <w:p w14:paraId="5D2F3F9C" w14:textId="15F6A9B3" w:rsidR="00D71749" w:rsidRPr="00D71749" w:rsidRDefault="00E65CB5" w:rsidP="00D71749">
      <w:pPr>
        <w:spacing w:line="276" w:lineRule="auto"/>
        <w:jc w:val="both"/>
        <w:rPr>
          <w:rFonts w:ascii="Arial" w:hAnsi="Arial" w:cs="Arial"/>
          <w:sz w:val="20"/>
          <w:szCs w:val="20"/>
        </w:rPr>
      </w:pPr>
      <w:r w:rsidRPr="00D71749">
        <w:rPr>
          <w:rFonts w:ascii="Arial" w:hAnsi="Arial" w:cs="Arial"/>
          <w:sz w:val="20"/>
          <w:szCs w:val="20"/>
        </w:rPr>
        <w:t>MNZ</w:t>
      </w:r>
      <w:r w:rsidR="00D71749" w:rsidRPr="00D71749">
        <w:rPr>
          <w:rFonts w:ascii="Arial" w:hAnsi="Arial" w:cs="Arial"/>
          <w:sz w:val="20"/>
          <w:szCs w:val="20"/>
        </w:rPr>
        <w:t xml:space="preserve"> izvaja</w:t>
      </w:r>
      <w:r w:rsidR="006955E9" w:rsidRPr="00D71749">
        <w:rPr>
          <w:rFonts w:ascii="Arial" w:hAnsi="Arial" w:cs="Arial"/>
          <w:sz w:val="20"/>
          <w:szCs w:val="20"/>
        </w:rPr>
        <w:t xml:space="preserve"> naloge za zagotavljanje javne varnosti v državi, </w:t>
      </w:r>
      <w:r w:rsidR="00D71749" w:rsidRPr="00D71749">
        <w:rPr>
          <w:rFonts w:ascii="Arial" w:hAnsi="Arial" w:cs="Arial"/>
          <w:sz w:val="20"/>
          <w:szCs w:val="20"/>
        </w:rPr>
        <w:t xml:space="preserve">naloge </w:t>
      </w:r>
      <w:r w:rsidR="006955E9" w:rsidRPr="00D71749">
        <w:rPr>
          <w:rFonts w:ascii="Arial" w:hAnsi="Arial" w:cs="Arial"/>
          <w:sz w:val="20"/>
          <w:szCs w:val="20"/>
        </w:rPr>
        <w:t>usmerja</w:t>
      </w:r>
      <w:r w:rsidR="00D71749" w:rsidRPr="00D71749">
        <w:rPr>
          <w:rFonts w:ascii="Arial" w:hAnsi="Arial" w:cs="Arial"/>
          <w:sz w:val="20"/>
          <w:szCs w:val="20"/>
        </w:rPr>
        <w:t>nja</w:t>
      </w:r>
      <w:r w:rsidR="00F26211">
        <w:rPr>
          <w:rFonts w:ascii="Arial" w:hAnsi="Arial" w:cs="Arial"/>
          <w:sz w:val="20"/>
          <w:szCs w:val="20"/>
        </w:rPr>
        <w:t xml:space="preserve"> ter </w:t>
      </w:r>
      <w:r w:rsidR="006955E9" w:rsidRPr="00D71749">
        <w:rPr>
          <w:rFonts w:ascii="Arial" w:hAnsi="Arial" w:cs="Arial"/>
          <w:sz w:val="20"/>
          <w:szCs w:val="20"/>
        </w:rPr>
        <w:t>nadzira</w:t>
      </w:r>
      <w:r w:rsidR="00D71749" w:rsidRPr="00D71749">
        <w:rPr>
          <w:rFonts w:ascii="Arial" w:hAnsi="Arial" w:cs="Arial"/>
          <w:sz w:val="20"/>
          <w:szCs w:val="20"/>
        </w:rPr>
        <w:t>nja</w:t>
      </w:r>
      <w:r w:rsidR="006955E9" w:rsidRPr="00D71749">
        <w:rPr>
          <w:rFonts w:ascii="Arial" w:hAnsi="Arial" w:cs="Arial"/>
          <w:sz w:val="20"/>
          <w:szCs w:val="20"/>
        </w:rPr>
        <w:t xml:space="preserve"> in </w:t>
      </w:r>
      <w:r w:rsidR="00D71749" w:rsidRPr="00D71749">
        <w:rPr>
          <w:rFonts w:ascii="Arial" w:hAnsi="Arial" w:cs="Arial"/>
          <w:sz w:val="20"/>
          <w:szCs w:val="20"/>
        </w:rPr>
        <w:t>reševanja</w:t>
      </w:r>
      <w:r w:rsidR="005C7436" w:rsidRPr="00D71749">
        <w:rPr>
          <w:rFonts w:ascii="Arial" w:hAnsi="Arial" w:cs="Arial"/>
          <w:sz w:val="20"/>
          <w:szCs w:val="20"/>
        </w:rPr>
        <w:t xml:space="preserve"> </w:t>
      </w:r>
      <w:r w:rsidR="006955E9" w:rsidRPr="00D71749">
        <w:rPr>
          <w:rFonts w:ascii="Arial" w:hAnsi="Arial" w:cs="Arial"/>
          <w:sz w:val="20"/>
          <w:szCs w:val="20"/>
        </w:rPr>
        <w:t>pritožb zoper delo</w:t>
      </w:r>
      <w:r w:rsidR="008F17CF">
        <w:rPr>
          <w:rFonts w:ascii="Arial" w:hAnsi="Arial" w:cs="Arial"/>
          <w:sz w:val="20"/>
          <w:szCs w:val="20"/>
        </w:rPr>
        <w:t>,</w:t>
      </w:r>
      <w:r w:rsidR="006955E9" w:rsidRPr="00D71749">
        <w:rPr>
          <w:rFonts w:ascii="Arial" w:hAnsi="Arial" w:cs="Arial"/>
          <w:sz w:val="20"/>
          <w:szCs w:val="20"/>
        </w:rPr>
        <w:t xml:space="preserve"> </w:t>
      </w:r>
      <w:r w:rsidR="008F17CF">
        <w:rPr>
          <w:rFonts w:ascii="Arial" w:hAnsi="Arial" w:cs="Arial"/>
          <w:sz w:val="20"/>
          <w:szCs w:val="20"/>
        </w:rPr>
        <w:t>o</w:t>
      </w:r>
      <w:r w:rsidR="00F26211">
        <w:rPr>
          <w:rFonts w:ascii="Arial" w:hAnsi="Arial" w:cs="Arial"/>
          <w:sz w:val="20"/>
          <w:szCs w:val="20"/>
        </w:rPr>
        <w:t>pravlja upravne</w:t>
      </w:r>
      <w:r w:rsidR="00D71749" w:rsidRPr="00D71749">
        <w:rPr>
          <w:rFonts w:ascii="Arial" w:hAnsi="Arial" w:cs="Arial"/>
          <w:sz w:val="20"/>
          <w:szCs w:val="20"/>
        </w:rPr>
        <w:t xml:space="preserve"> nalog</w:t>
      </w:r>
      <w:r w:rsidR="00F26211">
        <w:rPr>
          <w:rFonts w:ascii="Arial" w:hAnsi="Arial" w:cs="Arial"/>
          <w:sz w:val="20"/>
          <w:szCs w:val="20"/>
        </w:rPr>
        <w:t>e</w:t>
      </w:r>
      <w:r w:rsidR="00D71749" w:rsidRPr="00D71749">
        <w:rPr>
          <w:rFonts w:ascii="Arial" w:hAnsi="Arial" w:cs="Arial"/>
          <w:sz w:val="20"/>
          <w:szCs w:val="20"/>
        </w:rPr>
        <w:t xml:space="preserve"> na področju zasebnega varovanja, detektivske dejavnosti, varnosti na smučiščih, občinskega redarstva, varstva tajnih podatkov, varnostnega načrtovanja ter sistemsko normativne dejavnosti in analiz s področja dela policije in drugih varnostnih subjektov.</w:t>
      </w:r>
    </w:p>
    <w:p w14:paraId="44E37110" w14:textId="4AE5D676" w:rsidR="0063754C" w:rsidRPr="00D71749" w:rsidRDefault="00D71749" w:rsidP="00A47AB6">
      <w:pPr>
        <w:spacing w:line="276" w:lineRule="auto"/>
        <w:jc w:val="both"/>
        <w:rPr>
          <w:rFonts w:ascii="Arial" w:hAnsi="Arial" w:cs="Arial"/>
          <w:sz w:val="20"/>
          <w:szCs w:val="20"/>
        </w:rPr>
      </w:pPr>
      <w:r w:rsidRPr="00D71749">
        <w:rPr>
          <w:rFonts w:ascii="Arial" w:hAnsi="Arial" w:cs="Arial"/>
          <w:sz w:val="20"/>
          <w:szCs w:val="20"/>
        </w:rPr>
        <w:t xml:space="preserve">MNZ zagotavlja </w:t>
      </w:r>
      <w:r w:rsidR="006955E9" w:rsidRPr="00D71749">
        <w:rPr>
          <w:rFonts w:ascii="Arial" w:hAnsi="Arial" w:cs="Arial"/>
          <w:sz w:val="20"/>
          <w:szCs w:val="20"/>
        </w:rPr>
        <w:t>učinkovit</w:t>
      </w:r>
      <w:r w:rsidRPr="00D71749">
        <w:rPr>
          <w:rFonts w:ascii="Arial" w:hAnsi="Arial" w:cs="Arial"/>
          <w:sz w:val="20"/>
          <w:szCs w:val="20"/>
        </w:rPr>
        <w:t>o</w:t>
      </w:r>
      <w:r w:rsidR="006955E9" w:rsidRPr="00D71749">
        <w:rPr>
          <w:rFonts w:ascii="Arial" w:hAnsi="Arial" w:cs="Arial"/>
          <w:sz w:val="20"/>
          <w:szCs w:val="20"/>
        </w:rPr>
        <w:t xml:space="preserve"> in strokovn</w:t>
      </w:r>
      <w:r w:rsidRPr="00D71749">
        <w:rPr>
          <w:rFonts w:ascii="Arial" w:hAnsi="Arial" w:cs="Arial"/>
          <w:sz w:val="20"/>
          <w:szCs w:val="20"/>
        </w:rPr>
        <w:t>o</w:t>
      </w:r>
      <w:r w:rsidR="006955E9" w:rsidRPr="00D71749">
        <w:rPr>
          <w:rFonts w:ascii="Arial" w:hAnsi="Arial" w:cs="Arial"/>
          <w:sz w:val="20"/>
          <w:szCs w:val="20"/>
        </w:rPr>
        <w:t xml:space="preserve"> opravljanj</w:t>
      </w:r>
      <w:r w:rsidRPr="00D71749">
        <w:rPr>
          <w:rFonts w:ascii="Arial" w:hAnsi="Arial" w:cs="Arial"/>
          <w:sz w:val="20"/>
          <w:szCs w:val="20"/>
        </w:rPr>
        <w:t>e</w:t>
      </w:r>
      <w:r w:rsidR="006955E9" w:rsidRPr="00D71749">
        <w:rPr>
          <w:rFonts w:ascii="Arial" w:hAnsi="Arial" w:cs="Arial"/>
          <w:sz w:val="20"/>
          <w:szCs w:val="20"/>
        </w:rPr>
        <w:t xml:space="preserve"> upravnih nalog na področju migracij in naturalizacije tujcev, izdaje potovalnih dokumentov, izvedbe volilnih opravil, pošiljanja podatkov iz centralnega registra prebivalstva, vodenja osebnega statusa v matičnem registru, prijave prebivališča, pridobitve državljanstva Republike Slovenije</w:t>
      </w:r>
      <w:r w:rsidR="000E414A" w:rsidRPr="00D71749">
        <w:rPr>
          <w:rFonts w:ascii="Arial" w:hAnsi="Arial" w:cs="Arial"/>
          <w:sz w:val="20"/>
          <w:szCs w:val="20"/>
        </w:rPr>
        <w:t xml:space="preserve"> </w:t>
      </w:r>
      <w:r w:rsidRPr="00D71749">
        <w:rPr>
          <w:rFonts w:ascii="Arial" w:hAnsi="Arial" w:cs="Arial"/>
          <w:sz w:val="20"/>
          <w:szCs w:val="20"/>
        </w:rPr>
        <w:t xml:space="preserve">ter </w:t>
      </w:r>
      <w:r w:rsidR="006955E9" w:rsidRPr="00D71749">
        <w:rPr>
          <w:rFonts w:ascii="Arial" w:hAnsi="Arial" w:cs="Arial"/>
          <w:sz w:val="20"/>
          <w:szCs w:val="20"/>
        </w:rPr>
        <w:t>registracije društev in po</w:t>
      </w:r>
      <w:r w:rsidRPr="00D71749">
        <w:rPr>
          <w:rFonts w:ascii="Arial" w:hAnsi="Arial" w:cs="Arial"/>
          <w:sz w:val="20"/>
          <w:szCs w:val="20"/>
        </w:rPr>
        <w:t>litičnih strank, javnih zbiranj ter</w:t>
      </w:r>
      <w:r w:rsidR="006955E9" w:rsidRPr="00D71749">
        <w:rPr>
          <w:rFonts w:ascii="Arial" w:hAnsi="Arial" w:cs="Arial"/>
          <w:sz w:val="20"/>
          <w:szCs w:val="20"/>
        </w:rPr>
        <w:t xml:space="preserve"> orožja in eksploziv</w:t>
      </w:r>
      <w:r w:rsidR="00B10454" w:rsidRPr="00D71749">
        <w:rPr>
          <w:rFonts w:ascii="Arial" w:hAnsi="Arial" w:cs="Arial"/>
          <w:sz w:val="20"/>
          <w:szCs w:val="20"/>
        </w:rPr>
        <w:t>a</w:t>
      </w:r>
      <w:r w:rsidRPr="00D71749">
        <w:rPr>
          <w:rFonts w:ascii="Arial" w:hAnsi="Arial" w:cs="Arial"/>
          <w:sz w:val="20"/>
          <w:szCs w:val="20"/>
        </w:rPr>
        <w:t>.</w:t>
      </w:r>
    </w:p>
    <w:p w14:paraId="2D23104B" w14:textId="243BA6EE" w:rsidR="00086BC2" w:rsidRDefault="00297910" w:rsidP="00F2393C">
      <w:pPr>
        <w:spacing w:after="0" w:line="276" w:lineRule="auto"/>
        <w:jc w:val="both"/>
        <w:rPr>
          <w:rFonts w:ascii="Arial" w:hAnsi="Arial" w:cs="Arial"/>
          <w:sz w:val="20"/>
          <w:szCs w:val="20"/>
        </w:rPr>
      </w:pPr>
      <w:r>
        <w:rPr>
          <w:rFonts w:ascii="Arial" w:hAnsi="Arial" w:cs="Arial"/>
          <w:sz w:val="20"/>
          <w:szCs w:val="20"/>
        </w:rPr>
        <w:t>Zagotavlja</w:t>
      </w:r>
      <w:r w:rsidR="002F7650" w:rsidRPr="00D71749">
        <w:rPr>
          <w:rFonts w:ascii="Arial" w:hAnsi="Arial" w:cs="Arial"/>
          <w:sz w:val="20"/>
          <w:szCs w:val="20"/>
        </w:rPr>
        <w:t xml:space="preserve"> tudi komuniciranje z zunanjo in notranjo javnostjo o vse</w:t>
      </w:r>
      <w:r w:rsidR="00D81FBA">
        <w:rPr>
          <w:rFonts w:ascii="Arial" w:hAnsi="Arial" w:cs="Arial"/>
          <w:sz w:val="20"/>
          <w:szCs w:val="20"/>
        </w:rPr>
        <w:t>binah v pristojnosti MNZ</w:t>
      </w:r>
      <w:r w:rsidR="002F7650" w:rsidRPr="00D71749">
        <w:rPr>
          <w:rFonts w:ascii="Arial" w:hAnsi="Arial" w:cs="Arial"/>
          <w:sz w:val="20"/>
          <w:szCs w:val="20"/>
        </w:rPr>
        <w:t>. Ključn</w:t>
      </w:r>
      <w:r w:rsidR="00976726" w:rsidRPr="00D71749">
        <w:rPr>
          <w:rFonts w:ascii="Arial" w:hAnsi="Arial" w:cs="Arial"/>
          <w:sz w:val="20"/>
          <w:szCs w:val="20"/>
        </w:rPr>
        <w:t>i</w:t>
      </w:r>
      <w:r w:rsidR="002F7650" w:rsidRPr="00D71749">
        <w:rPr>
          <w:rFonts w:ascii="Arial" w:hAnsi="Arial" w:cs="Arial"/>
          <w:sz w:val="20"/>
          <w:szCs w:val="20"/>
        </w:rPr>
        <w:t xml:space="preserve"> cilj pri tem je zagotoviti pravočasno, celovito in </w:t>
      </w:r>
      <w:r w:rsidR="009C317F">
        <w:rPr>
          <w:rFonts w:ascii="Arial" w:hAnsi="Arial" w:cs="Arial"/>
          <w:sz w:val="20"/>
          <w:szCs w:val="20"/>
        </w:rPr>
        <w:t>pregledno</w:t>
      </w:r>
      <w:r w:rsidR="009C317F" w:rsidRPr="00D71749">
        <w:rPr>
          <w:rFonts w:ascii="Arial" w:hAnsi="Arial" w:cs="Arial"/>
          <w:sz w:val="20"/>
          <w:szCs w:val="20"/>
        </w:rPr>
        <w:t xml:space="preserve"> obveš</w:t>
      </w:r>
      <w:r w:rsidR="009C317F">
        <w:rPr>
          <w:rFonts w:ascii="Arial" w:hAnsi="Arial" w:cs="Arial"/>
          <w:sz w:val="20"/>
          <w:szCs w:val="20"/>
        </w:rPr>
        <w:t>čanje</w:t>
      </w:r>
      <w:r w:rsidR="009C317F" w:rsidRPr="00D71749">
        <w:rPr>
          <w:rFonts w:ascii="Arial" w:hAnsi="Arial" w:cs="Arial"/>
          <w:sz w:val="20"/>
          <w:szCs w:val="20"/>
        </w:rPr>
        <w:t xml:space="preserve"> </w:t>
      </w:r>
      <w:r w:rsidR="002F7650" w:rsidRPr="00D71749">
        <w:rPr>
          <w:rFonts w:ascii="Arial" w:hAnsi="Arial" w:cs="Arial"/>
          <w:sz w:val="20"/>
          <w:szCs w:val="20"/>
        </w:rPr>
        <w:t xml:space="preserve">o delu in novostih </w:t>
      </w:r>
      <w:r w:rsidR="00D81FBA">
        <w:rPr>
          <w:rFonts w:ascii="Arial" w:hAnsi="Arial" w:cs="Arial"/>
          <w:sz w:val="20"/>
          <w:szCs w:val="20"/>
        </w:rPr>
        <w:t>z delovnega področja MNZ</w:t>
      </w:r>
      <w:r w:rsidR="002F7650" w:rsidRPr="00D71749">
        <w:rPr>
          <w:rFonts w:ascii="Arial" w:hAnsi="Arial" w:cs="Arial"/>
          <w:sz w:val="20"/>
          <w:szCs w:val="20"/>
        </w:rPr>
        <w:t>.</w:t>
      </w:r>
    </w:p>
    <w:p w14:paraId="6393EA6E" w14:textId="77777777" w:rsidR="00AD1B33" w:rsidRPr="00A47AB6" w:rsidRDefault="00AD1B33" w:rsidP="00F2393C">
      <w:pPr>
        <w:spacing w:after="0" w:line="276" w:lineRule="auto"/>
        <w:jc w:val="both"/>
        <w:rPr>
          <w:rFonts w:ascii="Arial" w:hAnsi="Arial" w:cs="Arial"/>
          <w:sz w:val="20"/>
          <w:szCs w:val="20"/>
        </w:rPr>
      </w:pPr>
    </w:p>
    <w:p w14:paraId="41F8EB98" w14:textId="1F7FB455" w:rsidR="00A94397" w:rsidRPr="00A47AB6" w:rsidRDefault="006955E9" w:rsidP="00A47AB6">
      <w:pPr>
        <w:pStyle w:val="Naslov1"/>
        <w:spacing w:before="0" w:line="276" w:lineRule="auto"/>
        <w:jc w:val="both"/>
        <w:rPr>
          <w:rFonts w:ascii="Arial" w:hAnsi="Arial" w:cs="Arial"/>
          <w:b/>
          <w:color w:val="auto"/>
          <w:sz w:val="20"/>
          <w:szCs w:val="20"/>
        </w:rPr>
      </w:pPr>
      <w:bookmarkStart w:id="2" w:name="_Toc161312422"/>
      <w:r w:rsidRPr="00A47AB6">
        <w:rPr>
          <w:rFonts w:ascii="Arial" w:hAnsi="Arial" w:cs="Arial"/>
          <w:b/>
          <w:color w:val="auto"/>
          <w:sz w:val="20"/>
          <w:szCs w:val="20"/>
        </w:rPr>
        <w:t>I.1</w:t>
      </w:r>
      <w:r w:rsidRPr="00A47AB6">
        <w:rPr>
          <w:rFonts w:ascii="Arial" w:hAnsi="Arial" w:cs="Arial"/>
          <w:b/>
          <w:color w:val="auto"/>
          <w:sz w:val="20"/>
          <w:szCs w:val="20"/>
        </w:rPr>
        <w:tab/>
        <w:t>Sistemske naloge za zagotavljanje javne varnosti v državi</w:t>
      </w:r>
      <w:bookmarkEnd w:id="2"/>
    </w:p>
    <w:p w14:paraId="18442934" w14:textId="3A1C17AD" w:rsidR="00977840" w:rsidRPr="00A47AB6" w:rsidRDefault="00977840" w:rsidP="00A47AB6">
      <w:pPr>
        <w:autoSpaceDE w:val="0"/>
        <w:autoSpaceDN w:val="0"/>
        <w:adjustRightInd w:val="0"/>
        <w:spacing w:before="240" w:line="276" w:lineRule="auto"/>
        <w:jc w:val="both"/>
        <w:rPr>
          <w:rFonts w:ascii="Arial" w:hAnsi="Arial" w:cs="Arial"/>
          <w:bCs/>
          <w:sz w:val="20"/>
          <w:szCs w:val="20"/>
        </w:rPr>
      </w:pPr>
      <w:r w:rsidRPr="00A47AB6">
        <w:rPr>
          <w:rFonts w:ascii="Arial" w:hAnsi="Arial" w:cs="Arial"/>
          <w:bCs/>
          <w:sz w:val="20"/>
          <w:szCs w:val="20"/>
        </w:rPr>
        <w:t xml:space="preserve">Na področju </w:t>
      </w:r>
      <w:r w:rsidRPr="00A47AB6">
        <w:rPr>
          <w:rFonts w:ascii="Arial" w:hAnsi="Arial" w:cs="Arial"/>
          <w:b/>
          <w:bCs/>
          <w:sz w:val="20"/>
          <w:szCs w:val="20"/>
        </w:rPr>
        <w:t>varstva pred naravnimi in drugimi nesrečami</w:t>
      </w:r>
      <w:r w:rsidRPr="00A47AB6">
        <w:rPr>
          <w:rFonts w:ascii="Arial" w:hAnsi="Arial" w:cs="Arial"/>
          <w:bCs/>
          <w:sz w:val="20"/>
          <w:szCs w:val="20"/>
        </w:rPr>
        <w:t xml:space="preserve"> bo v letu 2024 potekalo več sistemskih</w:t>
      </w:r>
      <w:r w:rsidR="00724B80">
        <w:rPr>
          <w:rFonts w:ascii="Arial" w:hAnsi="Arial" w:cs="Arial"/>
          <w:bCs/>
          <w:sz w:val="20"/>
          <w:szCs w:val="20"/>
        </w:rPr>
        <w:t xml:space="preserve"> dejavnosti</w:t>
      </w:r>
      <w:r w:rsidRPr="00A47AB6">
        <w:rPr>
          <w:rFonts w:ascii="Arial" w:hAnsi="Arial" w:cs="Arial"/>
          <w:bCs/>
          <w:sz w:val="20"/>
          <w:szCs w:val="20"/>
        </w:rPr>
        <w:t xml:space="preserve">. Uprava </w:t>
      </w:r>
      <w:r w:rsidR="00954ED6">
        <w:rPr>
          <w:rFonts w:ascii="Arial" w:hAnsi="Arial" w:cs="Arial"/>
          <w:bCs/>
          <w:sz w:val="20"/>
          <w:szCs w:val="20"/>
        </w:rPr>
        <w:t xml:space="preserve">Republike Slovenije </w:t>
      </w:r>
      <w:r w:rsidRPr="00A47AB6">
        <w:rPr>
          <w:rFonts w:ascii="Arial" w:hAnsi="Arial" w:cs="Arial"/>
          <w:bCs/>
          <w:sz w:val="20"/>
          <w:szCs w:val="20"/>
        </w:rPr>
        <w:t xml:space="preserve">za zaščito in reševanje (v </w:t>
      </w:r>
      <w:r w:rsidR="00BA22C4" w:rsidRPr="00A47AB6">
        <w:rPr>
          <w:rFonts w:ascii="Arial" w:hAnsi="Arial" w:cs="Arial"/>
          <w:bCs/>
          <w:sz w:val="20"/>
          <w:szCs w:val="20"/>
        </w:rPr>
        <w:t>nadalj</w:t>
      </w:r>
      <w:r w:rsidR="00BA22C4">
        <w:rPr>
          <w:rFonts w:ascii="Arial" w:hAnsi="Arial" w:cs="Arial"/>
          <w:bCs/>
          <w:sz w:val="20"/>
          <w:szCs w:val="20"/>
        </w:rPr>
        <w:t>njem besedilu</w:t>
      </w:r>
      <w:r w:rsidRPr="00A47AB6">
        <w:rPr>
          <w:rFonts w:ascii="Arial" w:hAnsi="Arial" w:cs="Arial"/>
          <w:bCs/>
          <w:sz w:val="20"/>
          <w:szCs w:val="20"/>
        </w:rPr>
        <w:t xml:space="preserve">: URSZR) posodablja nekatere državne načrte </w:t>
      </w:r>
      <w:r w:rsidR="00732830">
        <w:rPr>
          <w:rFonts w:ascii="Arial" w:hAnsi="Arial" w:cs="Arial"/>
          <w:bCs/>
          <w:sz w:val="20"/>
          <w:szCs w:val="20"/>
        </w:rPr>
        <w:t xml:space="preserve">zaščite in reševanja </w:t>
      </w:r>
      <w:r w:rsidRPr="00A47AB6">
        <w:rPr>
          <w:rFonts w:ascii="Arial" w:hAnsi="Arial" w:cs="Arial"/>
          <w:bCs/>
          <w:sz w:val="20"/>
          <w:szCs w:val="20"/>
        </w:rPr>
        <w:t xml:space="preserve">ob naravnih in drugih nesrečah (v </w:t>
      </w:r>
      <w:r w:rsidR="00BA22C4" w:rsidRPr="00A47AB6">
        <w:rPr>
          <w:rFonts w:ascii="Arial" w:hAnsi="Arial" w:cs="Arial"/>
          <w:bCs/>
          <w:sz w:val="20"/>
          <w:szCs w:val="20"/>
        </w:rPr>
        <w:t>nadalj</w:t>
      </w:r>
      <w:r w:rsidR="00BA22C4">
        <w:rPr>
          <w:rFonts w:ascii="Arial" w:hAnsi="Arial" w:cs="Arial"/>
          <w:bCs/>
          <w:sz w:val="20"/>
          <w:szCs w:val="20"/>
        </w:rPr>
        <w:t>njem</w:t>
      </w:r>
      <w:r w:rsidR="00BA22C4" w:rsidRPr="00BA22C4">
        <w:rPr>
          <w:rFonts w:ascii="Arial" w:hAnsi="Arial" w:cs="Arial"/>
          <w:bCs/>
          <w:sz w:val="20"/>
          <w:szCs w:val="20"/>
        </w:rPr>
        <w:t xml:space="preserve"> </w:t>
      </w:r>
      <w:r w:rsidR="00BA22C4">
        <w:rPr>
          <w:rFonts w:ascii="Arial" w:hAnsi="Arial" w:cs="Arial"/>
          <w:bCs/>
          <w:sz w:val="20"/>
          <w:szCs w:val="20"/>
        </w:rPr>
        <w:t>besedilu</w:t>
      </w:r>
      <w:r w:rsidRPr="00A47AB6">
        <w:rPr>
          <w:rFonts w:ascii="Arial" w:hAnsi="Arial" w:cs="Arial"/>
          <w:bCs/>
          <w:sz w:val="20"/>
          <w:szCs w:val="20"/>
        </w:rPr>
        <w:t>: državni načrt), i</w:t>
      </w:r>
      <w:r w:rsidR="00D81FBA">
        <w:rPr>
          <w:rFonts w:ascii="Arial" w:hAnsi="Arial" w:cs="Arial"/>
          <w:bCs/>
          <w:sz w:val="20"/>
          <w:szCs w:val="20"/>
        </w:rPr>
        <w:t>z česar sledi, da bo MNZ</w:t>
      </w:r>
      <w:r w:rsidRPr="00A47AB6">
        <w:rPr>
          <w:rFonts w:ascii="Arial" w:hAnsi="Arial" w:cs="Arial"/>
          <w:bCs/>
          <w:sz w:val="20"/>
          <w:szCs w:val="20"/>
        </w:rPr>
        <w:t xml:space="preserve"> </w:t>
      </w:r>
      <w:r w:rsidR="00732830">
        <w:rPr>
          <w:rFonts w:ascii="Arial" w:hAnsi="Arial" w:cs="Arial"/>
          <w:bCs/>
          <w:sz w:val="20"/>
          <w:szCs w:val="20"/>
        </w:rPr>
        <w:t xml:space="preserve">dejavno </w:t>
      </w:r>
      <w:r w:rsidRPr="00A47AB6">
        <w:rPr>
          <w:rFonts w:ascii="Arial" w:hAnsi="Arial" w:cs="Arial"/>
          <w:bCs/>
          <w:sz w:val="20"/>
          <w:szCs w:val="20"/>
        </w:rPr>
        <w:t>vpeto v pripravo sprememb državnih načrtov, posledično pa tudi v spremem</w:t>
      </w:r>
      <w:r w:rsidR="00D81FBA">
        <w:rPr>
          <w:rFonts w:ascii="Arial" w:hAnsi="Arial" w:cs="Arial"/>
          <w:bCs/>
          <w:sz w:val="20"/>
          <w:szCs w:val="20"/>
        </w:rPr>
        <w:t xml:space="preserve">bo načrtov </w:t>
      </w:r>
      <w:r w:rsidR="00732830">
        <w:rPr>
          <w:rFonts w:ascii="Arial" w:hAnsi="Arial" w:cs="Arial"/>
          <w:bCs/>
          <w:sz w:val="20"/>
          <w:szCs w:val="20"/>
        </w:rPr>
        <w:t>svojih</w:t>
      </w:r>
      <w:r w:rsidR="009C317F">
        <w:rPr>
          <w:rFonts w:ascii="Arial" w:hAnsi="Arial" w:cs="Arial"/>
          <w:bCs/>
          <w:sz w:val="20"/>
          <w:szCs w:val="20"/>
        </w:rPr>
        <w:t xml:space="preserve"> </w:t>
      </w:r>
      <w:r w:rsidR="00D81FBA">
        <w:rPr>
          <w:rFonts w:ascii="Arial" w:hAnsi="Arial" w:cs="Arial"/>
          <w:bCs/>
          <w:sz w:val="20"/>
          <w:szCs w:val="20"/>
        </w:rPr>
        <w:t xml:space="preserve">dejavnosti </w:t>
      </w:r>
      <w:r w:rsidRPr="00A47AB6">
        <w:rPr>
          <w:rFonts w:ascii="Arial" w:hAnsi="Arial" w:cs="Arial"/>
          <w:bCs/>
          <w:sz w:val="20"/>
          <w:szCs w:val="20"/>
        </w:rPr>
        <w:t xml:space="preserve">ob naravnih in drugih nesrečah. V </w:t>
      </w:r>
      <w:r w:rsidR="000E0A84">
        <w:rPr>
          <w:rFonts w:ascii="Arial" w:hAnsi="Arial" w:cs="Arial"/>
          <w:bCs/>
          <w:sz w:val="20"/>
          <w:szCs w:val="20"/>
        </w:rPr>
        <w:t>P</w:t>
      </w:r>
      <w:r w:rsidRPr="00A47AB6">
        <w:rPr>
          <w:rFonts w:ascii="Arial" w:hAnsi="Arial" w:cs="Arial"/>
          <w:bCs/>
          <w:sz w:val="20"/>
          <w:szCs w:val="20"/>
        </w:rPr>
        <w:t xml:space="preserve">redlogu </w:t>
      </w:r>
      <w:r w:rsidR="000E0A84">
        <w:rPr>
          <w:rFonts w:ascii="Arial" w:hAnsi="Arial" w:cs="Arial"/>
          <w:bCs/>
          <w:sz w:val="20"/>
          <w:szCs w:val="20"/>
        </w:rPr>
        <w:t>r</w:t>
      </w:r>
      <w:r w:rsidRPr="00A47AB6">
        <w:rPr>
          <w:rFonts w:ascii="Arial" w:hAnsi="Arial" w:cs="Arial"/>
          <w:bCs/>
          <w:sz w:val="20"/>
          <w:szCs w:val="20"/>
        </w:rPr>
        <w:t xml:space="preserve">esolucije o nacionalnem programu varstva pred naravnimi in drugimi nesrečami v letih od 2024 do 2030, ki </w:t>
      </w:r>
      <w:r w:rsidR="009C317F">
        <w:rPr>
          <w:rFonts w:ascii="Arial" w:hAnsi="Arial" w:cs="Arial"/>
          <w:bCs/>
          <w:sz w:val="20"/>
          <w:szCs w:val="20"/>
        </w:rPr>
        <w:t>ga pripravlja</w:t>
      </w:r>
      <w:r w:rsidRPr="00A47AB6">
        <w:rPr>
          <w:rFonts w:ascii="Arial" w:hAnsi="Arial" w:cs="Arial"/>
          <w:bCs/>
          <w:sz w:val="20"/>
          <w:szCs w:val="20"/>
        </w:rPr>
        <w:t xml:space="preserve"> URSZR, so v srednjeročnem </w:t>
      </w:r>
      <w:r w:rsidR="000E0A84">
        <w:rPr>
          <w:rFonts w:ascii="Arial" w:hAnsi="Arial" w:cs="Arial"/>
          <w:bCs/>
          <w:sz w:val="20"/>
          <w:szCs w:val="20"/>
        </w:rPr>
        <w:t>obdobju</w:t>
      </w:r>
      <w:r w:rsidR="009C317F" w:rsidRPr="00A47AB6">
        <w:rPr>
          <w:rFonts w:ascii="Arial" w:hAnsi="Arial" w:cs="Arial"/>
          <w:bCs/>
          <w:sz w:val="20"/>
          <w:szCs w:val="20"/>
        </w:rPr>
        <w:t xml:space="preserve"> </w:t>
      </w:r>
      <w:r w:rsidRPr="00A47AB6">
        <w:rPr>
          <w:rFonts w:ascii="Arial" w:hAnsi="Arial" w:cs="Arial"/>
          <w:bCs/>
          <w:sz w:val="20"/>
          <w:szCs w:val="20"/>
        </w:rPr>
        <w:t xml:space="preserve">predvidene spremembe ocen tveganj, ocen ogroženosti, posodobitve državnih načrtov ter priprava novih državnih načrtov, ki sledijo sodobnim virom ogrožanja. Na tej podlagi bo MNZ izvajalo naloge </w:t>
      </w:r>
      <w:r w:rsidR="00954ED6">
        <w:rPr>
          <w:rFonts w:ascii="Arial" w:hAnsi="Arial" w:cs="Arial"/>
          <w:bCs/>
          <w:sz w:val="20"/>
          <w:szCs w:val="20"/>
        </w:rPr>
        <w:t xml:space="preserve">v skladu </w:t>
      </w:r>
      <w:r w:rsidRPr="00A47AB6">
        <w:rPr>
          <w:rFonts w:ascii="Arial" w:hAnsi="Arial" w:cs="Arial"/>
          <w:bCs/>
          <w:sz w:val="20"/>
          <w:szCs w:val="20"/>
        </w:rPr>
        <w:t>s sprejetim letnim programom varstva pred naravnimi in drugimi</w:t>
      </w:r>
      <w:r w:rsidR="00D81FBA">
        <w:rPr>
          <w:rFonts w:ascii="Arial" w:hAnsi="Arial" w:cs="Arial"/>
          <w:bCs/>
          <w:sz w:val="20"/>
          <w:szCs w:val="20"/>
        </w:rPr>
        <w:t xml:space="preserve"> nesrečami. Poleg navedenega bo</w:t>
      </w:r>
      <w:r w:rsidRPr="00A47AB6">
        <w:rPr>
          <w:rFonts w:ascii="Arial" w:hAnsi="Arial" w:cs="Arial"/>
          <w:bCs/>
          <w:sz w:val="20"/>
          <w:szCs w:val="20"/>
        </w:rPr>
        <w:t xml:space="preserve"> v letu 2024 sodelovalo tudi na vajah državnega in regionalnega pomena (regionalno bo pri večini vaj sodeloval organ v sestavi </w:t>
      </w:r>
      <w:r w:rsidR="00767504">
        <w:rPr>
          <w:rFonts w:ascii="Arial" w:hAnsi="Arial" w:cs="Arial"/>
          <w:bCs/>
          <w:sz w:val="20"/>
          <w:szCs w:val="20"/>
        </w:rPr>
        <w:t>–</w:t>
      </w:r>
      <w:r w:rsidRPr="00A47AB6">
        <w:rPr>
          <w:rFonts w:ascii="Arial" w:hAnsi="Arial" w:cs="Arial"/>
          <w:bCs/>
          <w:sz w:val="20"/>
          <w:szCs w:val="20"/>
        </w:rPr>
        <w:t xml:space="preserve"> </w:t>
      </w:r>
      <w:r w:rsidR="00767504">
        <w:rPr>
          <w:rFonts w:ascii="Arial" w:hAnsi="Arial" w:cs="Arial"/>
          <w:bCs/>
          <w:sz w:val="20"/>
          <w:szCs w:val="20"/>
        </w:rPr>
        <w:t>p</w:t>
      </w:r>
      <w:r w:rsidRPr="00A47AB6">
        <w:rPr>
          <w:rFonts w:ascii="Arial" w:hAnsi="Arial" w:cs="Arial"/>
          <w:bCs/>
          <w:sz w:val="20"/>
          <w:szCs w:val="20"/>
        </w:rPr>
        <w:t>olicija), na katerih bo preverjalo izvajanje načrtov dejavnosti ter na ta način pridobilo povratne informacije za morebitne nadgradnje in posodobitve načrtov.</w:t>
      </w:r>
    </w:p>
    <w:p w14:paraId="7759AD28" w14:textId="64969842" w:rsidR="00977840" w:rsidRPr="00A47AB6" w:rsidRDefault="00977840" w:rsidP="00A47AB6">
      <w:pPr>
        <w:autoSpaceDE w:val="0"/>
        <w:autoSpaceDN w:val="0"/>
        <w:adjustRightInd w:val="0"/>
        <w:spacing w:line="276" w:lineRule="auto"/>
        <w:jc w:val="both"/>
        <w:rPr>
          <w:rFonts w:ascii="Arial" w:hAnsi="Arial" w:cs="Arial"/>
          <w:sz w:val="20"/>
          <w:szCs w:val="20"/>
        </w:rPr>
      </w:pPr>
      <w:r w:rsidRPr="00A47AB6">
        <w:rPr>
          <w:rFonts w:ascii="Arial" w:hAnsi="Arial" w:cs="Arial"/>
          <w:sz w:val="20"/>
          <w:szCs w:val="20"/>
        </w:rPr>
        <w:t>Spremenjene varnostne razmere v mednarodnem varnostnem okolju, še zlasti vojna v Ukrajini, spopadi v Gazi in migracijski pritiski, zahtevajo učinkovito prilagajanje in zoperstavljanje grožnjam, ki vplivajo tudi na nacionaln</w:t>
      </w:r>
      <w:r w:rsidR="008D0CC2">
        <w:rPr>
          <w:rFonts w:ascii="Arial" w:hAnsi="Arial" w:cs="Arial"/>
          <w:sz w:val="20"/>
          <w:szCs w:val="20"/>
        </w:rPr>
        <w:t>i</w:t>
      </w:r>
      <w:r w:rsidRPr="00A47AB6">
        <w:rPr>
          <w:rFonts w:ascii="Arial" w:hAnsi="Arial" w:cs="Arial"/>
          <w:sz w:val="20"/>
          <w:szCs w:val="20"/>
        </w:rPr>
        <w:t xml:space="preserve"> varnostni sistem Republike Slovenije</w:t>
      </w:r>
      <w:r w:rsidR="00D81FBA">
        <w:rPr>
          <w:rFonts w:ascii="Arial" w:hAnsi="Arial" w:cs="Arial"/>
          <w:sz w:val="20"/>
          <w:szCs w:val="20"/>
        </w:rPr>
        <w:t>. MNZ</w:t>
      </w:r>
      <w:r w:rsidRPr="00A47AB6">
        <w:rPr>
          <w:rFonts w:ascii="Arial" w:hAnsi="Arial" w:cs="Arial"/>
          <w:sz w:val="20"/>
          <w:szCs w:val="20"/>
        </w:rPr>
        <w:t xml:space="preserve"> se bo na varnostne grožnje odzivalo </w:t>
      </w:r>
      <w:r w:rsidRPr="00A47AB6">
        <w:rPr>
          <w:rFonts w:ascii="Arial" w:hAnsi="Arial" w:cs="Arial"/>
          <w:b/>
          <w:sz w:val="20"/>
          <w:szCs w:val="20"/>
        </w:rPr>
        <w:t>z izvajanjem ukrepov iz obrambnega načrta MNZ</w:t>
      </w:r>
      <w:r w:rsidRPr="00A47AB6">
        <w:rPr>
          <w:rFonts w:ascii="Arial" w:hAnsi="Arial" w:cs="Arial"/>
          <w:sz w:val="20"/>
          <w:szCs w:val="20"/>
        </w:rPr>
        <w:t xml:space="preserve"> ter s krepitvijo drugih </w:t>
      </w:r>
      <w:r w:rsidR="005F442E">
        <w:rPr>
          <w:rFonts w:ascii="Arial" w:hAnsi="Arial" w:cs="Arial"/>
          <w:sz w:val="20"/>
          <w:szCs w:val="20"/>
        </w:rPr>
        <w:t>dejav</w:t>
      </w:r>
      <w:r w:rsidR="005F442E" w:rsidRPr="00A47AB6">
        <w:rPr>
          <w:rFonts w:ascii="Arial" w:hAnsi="Arial" w:cs="Arial"/>
          <w:sz w:val="20"/>
          <w:szCs w:val="20"/>
        </w:rPr>
        <w:t xml:space="preserve">nosti </w:t>
      </w:r>
      <w:r w:rsidRPr="00A47AB6">
        <w:rPr>
          <w:rFonts w:ascii="Arial" w:hAnsi="Arial" w:cs="Arial"/>
          <w:sz w:val="20"/>
          <w:szCs w:val="20"/>
        </w:rPr>
        <w:t>za izboljšanje odziva, posodabljanjem načrtov, sodelovanjem na vajah, pregledom zmogljivosti in nadgradnjo predvidenih nalog za ne</w:t>
      </w:r>
      <w:r w:rsidR="00D81FBA">
        <w:rPr>
          <w:rFonts w:ascii="Arial" w:hAnsi="Arial" w:cs="Arial"/>
          <w:sz w:val="20"/>
          <w:szCs w:val="20"/>
        </w:rPr>
        <w:t>prekinjeno delovanje MNZ</w:t>
      </w:r>
      <w:r w:rsidRPr="00A47AB6">
        <w:rPr>
          <w:rFonts w:ascii="Arial" w:hAnsi="Arial" w:cs="Arial"/>
          <w:sz w:val="20"/>
          <w:szCs w:val="20"/>
        </w:rPr>
        <w:t xml:space="preserve"> v različnih varnostnih razmerah. </w:t>
      </w:r>
    </w:p>
    <w:p w14:paraId="3E63EA60" w14:textId="3636A0B6" w:rsidR="00977840" w:rsidRPr="00A47AB6" w:rsidRDefault="00977840" w:rsidP="00954ED6">
      <w:pPr>
        <w:spacing w:line="276" w:lineRule="auto"/>
        <w:jc w:val="both"/>
        <w:rPr>
          <w:rFonts w:ascii="Arial" w:hAnsi="Arial" w:cs="Arial"/>
          <w:sz w:val="20"/>
          <w:szCs w:val="20"/>
        </w:rPr>
      </w:pPr>
      <w:r w:rsidRPr="00A47AB6">
        <w:rPr>
          <w:rFonts w:ascii="Arial" w:hAnsi="Arial" w:cs="Arial"/>
          <w:sz w:val="20"/>
          <w:szCs w:val="20"/>
        </w:rPr>
        <w:t>Zaradi zaostrovanja varnostnih razmer na</w:t>
      </w:r>
      <w:r w:rsidR="00D81FBA">
        <w:rPr>
          <w:rFonts w:ascii="Arial" w:hAnsi="Arial" w:cs="Arial"/>
          <w:sz w:val="20"/>
          <w:szCs w:val="20"/>
        </w:rPr>
        <w:t xml:space="preserve"> mednarodni ravni bo MNZ</w:t>
      </w:r>
      <w:r w:rsidRPr="00A47AB6">
        <w:rPr>
          <w:rFonts w:ascii="Arial" w:hAnsi="Arial" w:cs="Arial"/>
          <w:sz w:val="20"/>
          <w:szCs w:val="20"/>
        </w:rPr>
        <w:t xml:space="preserve"> nadaljevalo delo na področju </w:t>
      </w:r>
      <w:r w:rsidRPr="00A47AB6">
        <w:rPr>
          <w:rFonts w:ascii="Arial" w:hAnsi="Arial" w:cs="Arial"/>
          <w:b/>
          <w:sz w:val="20"/>
          <w:szCs w:val="20"/>
        </w:rPr>
        <w:t>sistemskega in strateškega urejanja področij nacionalne varnosti ter uresničevanja politik za zagotavljanje notranje varnosti</w:t>
      </w:r>
      <w:r w:rsidR="00954ED6">
        <w:rPr>
          <w:rFonts w:ascii="Arial" w:hAnsi="Arial" w:cs="Arial"/>
          <w:b/>
          <w:sz w:val="20"/>
          <w:szCs w:val="20"/>
        </w:rPr>
        <w:t xml:space="preserve"> Republike Slovenije</w:t>
      </w:r>
      <w:r w:rsidRPr="00A47AB6">
        <w:rPr>
          <w:rFonts w:ascii="Arial" w:hAnsi="Arial" w:cs="Arial"/>
          <w:sz w:val="20"/>
          <w:szCs w:val="20"/>
        </w:rPr>
        <w:t xml:space="preserve">. V okviru mednarodnega sodelovanja (v </w:t>
      </w:r>
      <w:r w:rsidR="009F25C5">
        <w:rPr>
          <w:rFonts w:ascii="Arial" w:hAnsi="Arial" w:cs="Arial"/>
          <w:sz w:val="20"/>
          <w:szCs w:val="20"/>
        </w:rPr>
        <w:t xml:space="preserve">Evropski uniji (v nadaljnjem besedilu: </w:t>
      </w:r>
      <w:r w:rsidRPr="00A47AB6">
        <w:rPr>
          <w:rFonts w:ascii="Arial" w:hAnsi="Arial" w:cs="Arial"/>
          <w:sz w:val="20"/>
          <w:szCs w:val="20"/>
        </w:rPr>
        <w:t>EU</w:t>
      </w:r>
      <w:r w:rsidR="009F25C5">
        <w:rPr>
          <w:rFonts w:ascii="Arial" w:hAnsi="Arial" w:cs="Arial"/>
          <w:sz w:val="20"/>
          <w:szCs w:val="20"/>
        </w:rPr>
        <w:t>)</w:t>
      </w:r>
      <w:r w:rsidRPr="00A47AB6">
        <w:rPr>
          <w:rFonts w:ascii="Arial" w:hAnsi="Arial" w:cs="Arial"/>
          <w:sz w:val="20"/>
          <w:szCs w:val="20"/>
        </w:rPr>
        <w:t>, NAT</w:t>
      </w:r>
      <w:r w:rsidR="002C4386">
        <w:rPr>
          <w:rFonts w:ascii="Arial" w:hAnsi="Arial" w:cs="Arial"/>
          <w:sz w:val="20"/>
          <w:szCs w:val="20"/>
        </w:rPr>
        <w:t>U</w:t>
      </w:r>
      <w:r w:rsidRPr="00A47AB6">
        <w:rPr>
          <w:rFonts w:ascii="Arial" w:hAnsi="Arial" w:cs="Arial"/>
          <w:sz w:val="20"/>
          <w:szCs w:val="20"/>
        </w:rPr>
        <w:t xml:space="preserve"> </w:t>
      </w:r>
      <w:r w:rsidR="002C4386">
        <w:rPr>
          <w:rFonts w:ascii="Arial" w:hAnsi="Arial" w:cs="Arial"/>
          <w:sz w:val="20"/>
          <w:szCs w:val="20"/>
        </w:rPr>
        <w:t xml:space="preserve">in </w:t>
      </w:r>
      <w:r w:rsidRPr="00A47AB6">
        <w:rPr>
          <w:rFonts w:ascii="Arial" w:hAnsi="Arial" w:cs="Arial"/>
          <w:sz w:val="20"/>
          <w:szCs w:val="20"/>
        </w:rPr>
        <w:t>Varnostnem svetu ZN) bodo prevladovale naloge s področij obrambe pred hibridnimi grožnjami, opredelitve terorizma in obra</w:t>
      </w:r>
      <w:r w:rsidR="00D81FBA">
        <w:rPr>
          <w:rFonts w:ascii="Arial" w:hAnsi="Arial" w:cs="Arial"/>
          <w:sz w:val="20"/>
          <w:szCs w:val="20"/>
        </w:rPr>
        <w:t>mbe pred terorizmom. MNZ</w:t>
      </w:r>
      <w:r w:rsidRPr="00A47AB6">
        <w:rPr>
          <w:rFonts w:ascii="Arial" w:hAnsi="Arial" w:cs="Arial"/>
          <w:sz w:val="20"/>
          <w:szCs w:val="20"/>
        </w:rPr>
        <w:t xml:space="preserve"> bo tudi v letu 2024 vpeto v izvajanje Akcijskega načrta za preprečevanje terorizma in nasilnega ekstremizma. </w:t>
      </w:r>
    </w:p>
    <w:p w14:paraId="52A8C0FE" w14:textId="325D51A7" w:rsidR="00977840" w:rsidRPr="00A47AB6" w:rsidRDefault="00977840" w:rsidP="00A47AB6">
      <w:pPr>
        <w:spacing w:line="276" w:lineRule="auto"/>
        <w:jc w:val="both"/>
        <w:rPr>
          <w:rFonts w:ascii="Arial" w:hAnsi="Arial" w:cs="Arial"/>
          <w:sz w:val="20"/>
          <w:szCs w:val="20"/>
        </w:rPr>
      </w:pPr>
      <w:r w:rsidRPr="00A47AB6">
        <w:rPr>
          <w:rFonts w:ascii="Arial" w:hAnsi="Arial" w:cs="Arial"/>
          <w:sz w:val="20"/>
          <w:szCs w:val="20"/>
        </w:rPr>
        <w:t xml:space="preserve">Na področju preverjanja delovanja sistema, ki zagotavlja nacionalno varnost, bodo izvedene številne </w:t>
      </w:r>
      <w:r w:rsidRPr="00A47AB6">
        <w:rPr>
          <w:rFonts w:ascii="Arial" w:hAnsi="Arial" w:cs="Arial"/>
          <w:b/>
          <w:sz w:val="20"/>
          <w:szCs w:val="20"/>
        </w:rPr>
        <w:t>vaje</w:t>
      </w:r>
      <w:r w:rsidRPr="00A47AB6">
        <w:rPr>
          <w:rFonts w:ascii="Arial" w:hAnsi="Arial" w:cs="Arial"/>
          <w:sz w:val="20"/>
          <w:szCs w:val="20"/>
        </w:rPr>
        <w:t>, med katerimi je najpomembnejša nacionalna vaja Odpornost24, s katero bo preverjena operativnost celotnega državnega sistema (vaje v okviru procesa sprejemanja nalog teles kriznega upravljanja, usklajevanja in prenosa informacij med resorji, odzivanja na incidente). Zelo pomembni bosta tudi mednarodni vaji EU Integrated Resolve 24 (sodelovanje EU z NATO</w:t>
      </w:r>
      <w:r w:rsidR="002C4386">
        <w:rPr>
          <w:rFonts w:ascii="Arial" w:hAnsi="Arial" w:cs="Arial"/>
          <w:sz w:val="20"/>
          <w:szCs w:val="20"/>
        </w:rPr>
        <w:t>M</w:t>
      </w:r>
      <w:r w:rsidRPr="00A47AB6">
        <w:rPr>
          <w:rFonts w:ascii="Arial" w:hAnsi="Arial" w:cs="Arial"/>
          <w:sz w:val="20"/>
          <w:szCs w:val="20"/>
        </w:rPr>
        <w:t>) in Locked Shields 24 (kibernetska varnost).</w:t>
      </w:r>
    </w:p>
    <w:p w14:paraId="47378FF5" w14:textId="338BAED6" w:rsidR="00977840" w:rsidRPr="00A47AB6" w:rsidRDefault="00D81FBA" w:rsidP="00A47AB6">
      <w:pPr>
        <w:spacing w:line="276" w:lineRule="auto"/>
        <w:jc w:val="both"/>
        <w:rPr>
          <w:rFonts w:ascii="Arial" w:hAnsi="Arial" w:cs="Arial"/>
          <w:sz w:val="20"/>
          <w:szCs w:val="20"/>
        </w:rPr>
      </w:pPr>
      <w:r>
        <w:rPr>
          <w:rFonts w:ascii="Arial" w:hAnsi="Arial" w:cs="Arial"/>
          <w:sz w:val="20"/>
          <w:szCs w:val="20"/>
        </w:rPr>
        <w:t>Ob tem bo MNZ</w:t>
      </w:r>
      <w:r w:rsidR="00977840" w:rsidRPr="00A47AB6">
        <w:rPr>
          <w:rFonts w:ascii="Arial" w:hAnsi="Arial" w:cs="Arial"/>
          <w:sz w:val="20"/>
          <w:szCs w:val="20"/>
        </w:rPr>
        <w:t xml:space="preserve"> </w:t>
      </w:r>
      <w:r w:rsidR="005F442E">
        <w:rPr>
          <w:rFonts w:ascii="Arial" w:hAnsi="Arial" w:cs="Arial"/>
          <w:sz w:val="20"/>
          <w:szCs w:val="20"/>
        </w:rPr>
        <w:t>deja</w:t>
      </w:r>
      <w:r w:rsidR="005F442E" w:rsidRPr="00A47AB6">
        <w:rPr>
          <w:rFonts w:ascii="Arial" w:hAnsi="Arial" w:cs="Arial"/>
          <w:sz w:val="20"/>
          <w:szCs w:val="20"/>
        </w:rPr>
        <w:t xml:space="preserve">vno </w:t>
      </w:r>
      <w:r w:rsidR="00977840" w:rsidRPr="00A47AB6">
        <w:rPr>
          <w:rFonts w:ascii="Arial" w:hAnsi="Arial" w:cs="Arial"/>
          <w:sz w:val="20"/>
          <w:szCs w:val="20"/>
        </w:rPr>
        <w:t xml:space="preserve">vključeno v </w:t>
      </w:r>
      <w:r w:rsidR="00977840" w:rsidRPr="00A47AB6">
        <w:rPr>
          <w:rFonts w:ascii="Arial" w:hAnsi="Arial" w:cs="Arial"/>
          <w:b/>
          <w:sz w:val="20"/>
          <w:szCs w:val="20"/>
        </w:rPr>
        <w:t>pripravo načrtov in drugih strateških dokumentov</w:t>
      </w:r>
      <w:r w:rsidR="00977840" w:rsidRPr="00A47AB6">
        <w:rPr>
          <w:rFonts w:ascii="Arial" w:hAnsi="Arial" w:cs="Arial"/>
          <w:sz w:val="20"/>
          <w:szCs w:val="20"/>
        </w:rPr>
        <w:t xml:space="preserve">, bodisi lastnih bodisi tistih, pri katerih so nosilci posameznih področij vladne službe in druga ministrstva, MNZ pa je zaradi </w:t>
      </w:r>
      <w:r w:rsidR="005F442E">
        <w:rPr>
          <w:rFonts w:ascii="Arial" w:hAnsi="Arial" w:cs="Arial"/>
          <w:sz w:val="20"/>
          <w:szCs w:val="20"/>
        </w:rPr>
        <w:t>dejav</w:t>
      </w:r>
      <w:r w:rsidR="005F442E" w:rsidRPr="00A47AB6">
        <w:rPr>
          <w:rFonts w:ascii="Arial" w:hAnsi="Arial" w:cs="Arial"/>
          <w:sz w:val="20"/>
          <w:szCs w:val="20"/>
        </w:rPr>
        <w:t xml:space="preserve">ne </w:t>
      </w:r>
      <w:r w:rsidR="00977840" w:rsidRPr="00A47AB6">
        <w:rPr>
          <w:rFonts w:ascii="Arial" w:hAnsi="Arial" w:cs="Arial"/>
          <w:sz w:val="20"/>
          <w:szCs w:val="20"/>
        </w:rPr>
        <w:t xml:space="preserve">vloge v sistemu nacionalne varnosti in kriznega upravljanja eden od ključnih </w:t>
      </w:r>
      <w:r w:rsidR="00C04F65">
        <w:rPr>
          <w:rFonts w:ascii="Arial" w:hAnsi="Arial" w:cs="Arial"/>
          <w:sz w:val="20"/>
          <w:szCs w:val="20"/>
        </w:rPr>
        <w:t>dejavnikov</w:t>
      </w:r>
      <w:r w:rsidR="00977840" w:rsidRPr="00A47AB6">
        <w:rPr>
          <w:rFonts w:ascii="Arial" w:hAnsi="Arial" w:cs="Arial"/>
          <w:sz w:val="20"/>
          <w:szCs w:val="20"/>
        </w:rPr>
        <w:t xml:space="preserve">. </w:t>
      </w:r>
    </w:p>
    <w:p w14:paraId="78592049" w14:textId="3E63767B" w:rsidR="00977840" w:rsidRPr="00A47AB6" w:rsidRDefault="00977840" w:rsidP="00A47AB6">
      <w:pPr>
        <w:spacing w:line="276" w:lineRule="auto"/>
        <w:jc w:val="both"/>
        <w:rPr>
          <w:rFonts w:ascii="Arial" w:hAnsi="Arial" w:cs="Arial"/>
          <w:bCs/>
          <w:sz w:val="20"/>
          <w:szCs w:val="20"/>
        </w:rPr>
      </w:pPr>
      <w:r w:rsidRPr="00A47AB6">
        <w:rPr>
          <w:rFonts w:ascii="Arial" w:hAnsi="Arial" w:cs="Arial"/>
          <w:sz w:val="20"/>
          <w:szCs w:val="20"/>
        </w:rPr>
        <w:t xml:space="preserve">MNZ bo še naprej kontaktna točka </w:t>
      </w:r>
      <w:r w:rsidR="00954ED6">
        <w:rPr>
          <w:rFonts w:ascii="Arial" w:hAnsi="Arial" w:cs="Arial"/>
          <w:bCs/>
          <w:sz w:val="20"/>
          <w:szCs w:val="20"/>
        </w:rPr>
        <w:t xml:space="preserve">Republike Slovenije </w:t>
      </w:r>
      <w:r w:rsidRPr="00A47AB6">
        <w:rPr>
          <w:rFonts w:ascii="Arial" w:hAnsi="Arial" w:cs="Arial"/>
          <w:sz w:val="20"/>
          <w:szCs w:val="20"/>
        </w:rPr>
        <w:t xml:space="preserve">za države podpisnice Konvencije o fizičnem varovanju jedrskih snovi in njenega amandmaja (Amanded Convention on Physical Protection of Nuclear Materials </w:t>
      </w:r>
      <w:r w:rsidR="009F25C5">
        <w:rPr>
          <w:rFonts w:ascii="Arial" w:hAnsi="Arial" w:cs="Arial"/>
          <w:sz w:val="20"/>
          <w:szCs w:val="20"/>
        </w:rPr>
        <w:t xml:space="preserve">– </w:t>
      </w:r>
      <w:r w:rsidRPr="00A47AB6">
        <w:rPr>
          <w:rFonts w:ascii="Arial" w:hAnsi="Arial" w:cs="Arial"/>
          <w:sz w:val="20"/>
          <w:szCs w:val="20"/>
        </w:rPr>
        <w:t xml:space="preserve">CPPNM-A). </w:t>
      </w:r>
      <w:r w:rsidRPr="00A47AB6">
        <w:rPr>
          <w:rFonts w:ascii="Arial" w:hAnsi="Arial" w:cs="Arial"/>
          <w:bCs/>
          <w:sz w:val="20"/>
          <w:szCs w:val="20"/>
        </w:rPr>
        <w:t xml:space="preserve">Spremembe zakonskih podlag in spreminjajoče se grožnje </w:t>
      </w:r>
      <w:r w:rsidR="009F25C5" w:rsidRPr="00A47AB6">
        <w:rPr>
          <w:rFonts w:ascii="Arial" w:hAnsi="Arial" w:cs="Arial"/>
          <w:bCs/>
          <w:sz w:val="20"/>
          <w:szCs w:val="20"/>
        </w:rPr>
        <w:t>nacionaln</w:t>
      </w:r>
      <w:r w:rsidR="009F25C5">
        <w:rPr>
          <w:rFonts w:ascii="Arial" w:hAnsi="Arial" w:cs="Arial"/>
          <w:bCs/>
          <w:sz w:val="20"/>
          <w:szCs w:val="20"/>
        </w:rPr>
        <w:t>emu</w:t>
      </w:r>
      <w:r w:rsidR="009F25C5" w:rsidRPr="00A47AB6">
        <w:rPr>
          <w:rFonts w:ascii="Arial" w:hAnsi="Arial" w:cs="Arial"/>
          <w:bCs/>
          <w:sz w:val="20"/>
          <w:szCs w:val="20"/>
        </w:rPr>
        <w:t xml:space="preserve"> </w:t>
      </w:r>
      <w:r w:rsidRPr="00A47AB6">
        <w:rPr>
          <w:rFonts w:ascii="Arial" w:hAnsi="Arial" w:cs="Arial"/>
          <w:bCs/>
          <w:sz w:val="20"/>
          <w:szCs w:val="20"/>
        </w:rPr>
        <w:t xml:space="preserve">varnostnemu sistemu </w:t>
      </w:r>
      <w:r w:rsidR="00954ED6">
        <w:rPr>
          <w:rFonts w:ascii="Arial" w:hAnsi="Arial" w:cs="Arial"/>
          <w:bCs/>
          <w:sz w:val="20"/>
          <w:szCs w:val="20"/>
        </w:rPr>
        <w:t xml:space="preserve">Republike Slovenije </w:t>
      </w:r>
      <w:r w:rsidRPr="00A47AB6">
        <w:rPr>
          <w:rFonts w:ascii="Arial" w:hAnsi="Arial" w:cs="Arial"/>
          <w:bCs/>
          <w:sz w:val="20"/>
          <w:szCs w:val="20"/>
        </w:rPr>
        <w:t>zahtevajo celovit</w:t>
      </w:r>
      <w:r w:rsidR="009F25C5">
        <w:rPr>
          <w:rFonts w:ascii="Arial" w:hAnsi="Arial" w:cs="Arial"/>
          <w:bCs/>
          <w:sz w:val="20"/>
          <w:szCs w:val="20"/>
        </w:rPr>
        <w:t>o</w:t>
      </w:r>
      <w:r w:rsidRPr="00A47AB6">
        <w:rPr>
          <w:rFonts w:ascii="Arial" w:hAnsi="Arial" w:cs="Arial"/>
          <w:bCs/>
          <w:sz w:val="20"/>
          <w:szCs w:val="20"/>
        </w:rPr>
        <w:t xml:space="preserve"> noveliranj</w:t>
      </w:r>
      <w:r w:rsidR="009F25C5">
        <w:rPr>
          <w:rFonts w:ascii="Arial" w:hAnsi="Arial" w:cs="Arial"/>
          <w:bCs/>
          <w:sz w:val="20"/>
          <w:szCs w:val="20"/>
        </w:rPr>
        <w:t>e</w:t>
      </w:r>
      <w:r w:rsidRPr="00A47AB6">
        <w:rPr>
          <w:rFonts w:ascii="Arial" w:hAnsi="Arial" w:cs="Arial"/>
          <w:bCs/>
          <w:sz w:val="20"/>
          <w:szCs w:val="20"/>
        </w:rPr>
        <w:t xml:space="preserve"> </w:t>
      </w:r>
      <w:r w:rsidR="001C1A62">
        <w:rPr>
          <w:rFonts w:ascii="Arial" w:hAnsi="Arial" w:cs="Arial"/>
          <w:bCs/>
          <w:sz w:val="20"/>
          <w:szCs w:val="20"/>
        </w:rPr>
        <w:t xml:space="preserve">veljavnih </w:t>
      </w:r>
      <w:r w:rsidRPr="00A47AB6">
        <w:rPr>
          <w:rFonts w:ascii="Arial" w:hAnsi="Arial" w:cs="Arial"/>
          <w:bCs/>
          <w:sz w:val="20"/>
          <w:szCs w:val="20"/>
        </w:rPr>
        <w:t xml:space="preserve">načrtov </w:t>
      </w:r>
      <w:r w:rsidR="009F25C5">
        <w:rPr>
          <w:rFonts w:ascii="Arial" w:hAnsi="Arial" w:cs="Arial"/>
          <w:bCs/>
          <w:sz w:val="20"/>
          <w:szCs w:val="20"/>
        </w:rPr>
        <w:t>in</w:t>
      </w:r>
      <w:r w:rsidR="009F25C5" w:rsidRPr="00A47AB6">
        <w:rPr>
          <w:rFonts w:ascii="Arial" w:hAnsi="Arial" w:cs="Arial"/>
          <w:bCs/>
          <w:sz w:val="20"/>
          <w:szCs w:val="20"/>
        </w:rPr>
        <w:t xml:space="preserve"> </w:t>
      </w:r>
      <w:r w:rsidRPr="00A47AB6">
        <w:rPr>
          <w:rFonts w:ascii="Arial" w:hAnsi="Arial" w:cs="Arial"/>
          <w:bCs/>
          <w:sz w:val="20"/>
          <w:szCs w:val="20"/>
        </w:rPr>
        <w:t xml:space="preserve">pripravo novih. Med njimi je treba omeniti pripravo petih </w:t>
      </w:r>
      <w:r w:rsidRPr="00A47AB6">
        <w:rPr>
          <w:rFonts w:ascii="Arial" w:hAnsi="Arial" w:cs="Arial"/>
          <w:b/>
          <w:bCs/>
          <w:sz w:val="20"/>
          <w:szCs w:val="20"/>
        </w:rPr>
        <w:t>načrtov odzivanja na kompleksne krize</w:t>
      </w:r>
      <w:r w:rsidR="00BD792F">
        <w:rPr>
          <w:rFonts w:ascii="Arial" w:hAnsi="Arial" w:cs="Arial"/>
          <w:bCs/>
          <w:sz w:val="20"/>
          <w:szCs w:val="20"/>
        </w:rPr>
        <w:t xml:space="preserve"> v pristojnosti MNZ</w:t>
      </w:r>
      <w:r w:rsidRPr="00A47AB6">
        <w:rPr>
          <w:rFonts w:ascii="Arial" w:hAnsi="Arial" w:cs="Arial"/>
          <w:bCs/>
          <w:sz w:val="20"/>
          <w:szCs w:val="20"/>
        </w:rPr>
        <w:t>, ki med drugim zahtevajo horizontalni medresorski pristop.</w:t>
      </w:r>
    </w:p>
    <w:p w14:paraId="270729B8" w14:textId="0FF3CCA8" w:rsidR="00977840" w:rsidRPr="00A47AB6" w:rsidRDefault="00977840" w:rsidP="00A47AB6">
      <w:pPr>
        <w:autoSpaceDE w:val="0"/>
        <w:autoSpaceDN w:val="0"/>
        <w:adjustRightInd w:val="0"/>
        <w:spacing w:line="276" w:lineRule="auto"/>
        <w:jc w:val="both"/>
        <w:rPr>
          <w:rFonts w:ascii="Arial" w:hAnsi="Arial" w:cs="Arial"/>
          <w:sz w:val="20"/>
          <w:szCs w:val="20"/>
        </w:rPr>
      </w:pPr>
      <w:r w:rsidRPr="00A47AB6">
        <w:rPr>
          <w:rFonts w:ascii="Arial" w:hAnsi="Arial" w:cs="Arial"/>
          <w:sz w:val="20"/>
          <w:szCs w:val="20"/>
        </w:rPr>
        <w:t xml:space="preserve">Na področju </w:t>
      </w:r>
      <w:r w:rsidRPr="00A47AB6">
        <w:rPr>
          <w:rFonts w:ascii="Arial" w:hAnsi="Arial" w:cs="Arial"/>
          <w:b/>
          <w:sz w:val="20"/>
          <w:szCs w:val="20"/>
        </w:rPr>
        <w:t>kibernetske varnosti</w:t>
      </w:r>
      <w:r w:rsidRPr="00A47AB6">
        <w:rPr>
          <w:rFonts w:ascii="Arial" w:hAnsi="Arial" w:cs="Arial"/>
          <w:sz w:val="20"/>
          <w:szCs w:val="20"/>
        </w:rPr>
        <w:t xml:space="preserve"> bodo predstavniki MNZ nadaljevali sodelovanje s preostalimi deležniki v projektih vladnih satelitskih komunikacij EU (GovSatCom), satelitskega sistema Galileo (Public Regulated Service), evropske kvantne komunikacijske infrastrukture (EuroQCI) in enotne platforme za ocenjevanje, odkrivanje in izmenjavo informacij o grožnjah in ranljivosti sistemov, ki temeljijo na umetni inteligenci (I</w:t>
      </w:r>
      <w:r w:rsidR="00D81FBA">
        <w:rPr>
          <w:rFonts w:ascii="Arial" w:hAnsi="Arial" w:cs="Arial"/>
          <w:sz w:val="20"/>
          <w:szCs w:val="20"/>
        </w:rPr>
        <w:t>RIS)</w:t>
      </w:r>
      <w:r w:rsidR="001C1A62">
        <w:rPr>
          <w:rFonts w:ascii="Arial" w:hAnsi="Arial" w:cs="Arial"/>
          <w:sz w:val="20"/>
          <w:szCs w:val="20"/>
        </w:rPr>
        <w:t>,</w:t>
      </w:r>
      <w:r w:rsidR="009F25C5">
        <w:rPr>
          <w:rFonts w:ascii="Arial" w:hAnsi="Arial" w:cs="Arial"/>
          <w:sz w:val="20"/>
          <w:szCs w:val="20"/>
        </w:rPr>
        <w:t xml:space="preserve"> ter </w:t>
      </w:r>
      <w:r w:rsidR="009F25C5" w:rsidRPr="00A47AB6">
        <w:rPr>
          <w:rFonts w:ascii="Arial" w:hAnsi="Arial" w:cs="Arial"/>
          <w:sz w:val="20"/>
          <w:szCs w:val="20"/>
        </w:rPr>
        <w:t>odzivanje</w:t>
      </w:r>
      <w:r w:rsidR="009F25C5">
        <w:rPr>
          <w:rFonts w:ascii="Arial" w:hAnsi="Arial" w:cs="Arial"/>
          <w:sz w:val="20"/>
          <w:szCs w:val="20"/>
        </w:rPr>
        <w:t xml:space="preserve"> nanje</w:t>
      </w:r>
      <w:r w:rsidR="00D81FBA">
        <w:rPr>
          <w:rFonts w:ascii="Arial" w:hAnsi="Arial" w:cs="Arial"/>
          <w:sz w:val="20"/>
          <w:szCs w:val="20"/>
        </w:rPr>
        <w:t>. V letu 2024 bo MNZ</w:t>
      </w:r>
      <w:r w:rsidR="005E20A4">
        <w:rPr>
          <w:rFonts w:ascii="Arial" w:hAnsi="Arial" w:cs="Arial"/>
          <w:sz w:val="20"/>
          <w:szCs w:val="20"/>
        </w:rPr>
        <w:t xml:space="preserve"> v sodelovanju s </w:t>
      </w:r>
      <w:r w:rsidR="00767504">
        <w:rPr>
          <w:rFonts w:ascii="Arial" w:hAnsi="Arial" w:cs="Arial"/>
          <w:sz w:val="20"/>
          <w:szCs w:val="20"/>
        </w:rPr>
        <w:t>p</w:t>
      </w:r>
      <w:r w:rsidRPr="00A47AB6">
        <w:rPr>
          <w:rFonts w:ascii="Arial" w:hAnsi="Arial" w:cs="Arial"/>
          <w:sz w:val="20"/>
          <w:szCs w:val="20"/>
        </w:rPr>
        <w:t xml:space="preserve">olicijo v skladu s svojimi pristojnostmi na podlagi Zakona o elektronskih komunikacijah (ZEKom-2; Uradni list RS, št. 130/22 in 18/23 – ZDU-1O) nadaljevalo sistemsko upravljanje številke za klice v sili 113, pri čemer bo ustrezno dopolnjen načrt upravljanja številke za operaterja in omrežnih priključnih točk s prednostjo. </w:t>
      </w:r>
    </w:p>
    <w:p w14:paraId="78C351CB" w14:textId="3DE1C99B" w:rsidR="00977840" w:rsidRPr="00A47AB6" w:rsidRDefault="00D81FBA" w:rsidP="00A47AB6">
      <w:pPr>
        <w:autoSpaceDE w:val="0"/>
        <w:autoSpaceDN w:val="0"/>
        <w:adjustRightInd w:val="0"/>
        <w:spacing w:line="276" w:lineRule="auto"/>
        <w:jc w:val="both"/>
        <w:rPr>
          <w:rFonts w:ascii="Arial" w:hAnsi="Arial" w:cs="Arial"/>
          <w:sz w:val="20"/>
          <w:szCs w:val="20"/>
        </w:rPr>
      </w:pPr>
      <w:r>
        <w:rPr>
          <w:rFonts w:ascii="Arial" w:hAnsi="Arial" w:cs="Arial"/>
          <w:sz w:val="20"/>
          <w:szCs w:val="20"/>
        </w:rPr>
        <w:t>MNZ</w:t>
      </w:r>
      <w:r w:rsidR="00977840" w:rsidRPr="00A47AB6">
        <w:rPr>
          <w:rFonts w:ascii="Arial" w:hAnsi="Arial" w:cs="Arial"/>
          <w:sz w:val="20"/>
          <w:szCs w:val="20"/>
        </w:rPr>
        <w:t xml:space="preserve"> bo v skladu s 155. členom Zakona o varstvu pred ionizirajočimi sevanji in jedrski varnosti (ZVISJV-1; Uradni list RS, št. 76/17, 26/19, 172/21 in 18/23 – ZDU-1O) tako kot v preteklosti izvajalo </w:t>
      </w:r>
      <w:r w:rsidR="00977840" w:rsidRPr="00A47AB6">
        <w:rPr>
          <w:rFonts w:ascii="Arial" w:hAnsi="Arial" w:cs="Arial"/>
          <w:b/>
          <w:sz w:val="20"/>
          <w:szCs w:val="20"/>
        </w:rPr>
        <w:t>varnostna preverjanja tujih državljanov za delo v jedrskih objektih in pri prevozu jedrskih snovi</w:t>
      </w:r>
      <w:r w:rsidR="00977840" w:rsidRPr="00A47AB6">
        <w:rPr>
          <w:rFonts w:ascii="Arial" w:hAnsi="Arial" w:cs="Arial"/>
          <w:sz w:val="20"/>
          <w:szCs w:val="20"/>
        </w:rPr>
        <w:t xml:space="preserve">. V skladu s pristojnostmi na področju fizičnega varovanja jedrskih objektov bo nadaljevalo </w:t>
      </w:r>
      <w:r w:rsidR="005F442E">
        <w:rPr>
          <w:rFonts w:ascii="Arial" w:hAnsi="Arial" w:cs="Arial"/>
          <w:sz w:val="20"/>
          <w:szCs w:val="20"/>
        </w:rPr>
        <w:t>dejav</w:t>
      </w:r>
      <w:r w:rsidR="005F442E" w:rsidRPr="00A47AB6">
        <w:rPr>
          <w:rFonts w:ascii="Arial" w:hAnsi="Arial" w:cs="Arial"/>
          <w:sz w:val="20"/>
          <w:szCs w:val="20"/>
        </w:rPr>
        <w:t xml:space="preserve">nosti </w:t>
      </w:r>
      <w:r w:rsidR="00977840" w:rsidRPr="00A47AB6">
        <w:rPr>
          <w:rFonts w:ascii="Arial" w:hAnsi="Arial" w:cs="Arial"/>
          <w:sz w:val="20"/>
          <w:szCs w:val="20"/>
        </w:rPr>
        <w:t xml:space="preserve">za čim višjo stopnjo varovanja jedrskih objektov in prevozov ter sledilo smernicam Mednarodne agencije za jedrsko varnost na tem področju. Posebna pozornost bo namenjena odločitvam glede izgradnje drugega bloka jedrske elektrarne (NEK 2). Ob morebitni pozitivni odločitvi za izgradnjo bo treba nemudoma </w:t>
      </w:r>
      <w:r w:rsidR="00B2787B">
        <w:rPr>
          <w:rFonts w:ascii="Arial" w:hAnsi="Arial" w:cs="Arial"/>
          <w:sz w:val="20"/>
          <w:szCs w:val="20"/>
        </w:rPr>
        <w:t>za</w:t>
      </w:r>
      <w:r w:rsidR="00B2787B" w:rsidRPr="00A47AB6">
        <w:rPr>
          <w:rFonts w:ascii="Arial" w:hAnsi="Arial" w:cs="Arial"/>
          <w:sz w:val="20"/>
          <w:szCs w:val="20"/>
        </w:rPr>
        <w:t xml:space="preserve">četi </w:t>
      </w:r>
      <w:r w:rsidR="005F442E">
        <w:rPr>
          <w:rFonts w:ascii="Arial" w:hAnsi="Arial" w:cs="Arial"/>
          <w:sz w:val="20"/>
          <w:szCs w:val="20"/>
        </w:rPr>
        <w:t>dejav</w:t>
      </w:r>
      <w:r w:rsidR="00B2787B">
        <w:rPr>
          <w:rFonts w:ascii="Arial" w:hAnsi="Arial" w:cs="Arial"/>
          <w:sz w:val="20"/>
          <w:szCs w:val="20"/>
        </w:rPr>
        <w:t>nost</w:t>
      </w:r>
      <w:r w:rsidR="005F442E" w:rsidRPr="00A47AB6">
        <w:rPr>
          <w:rFonts w:ascii="Arial" w:hAnsi="Arial" w:cs="Arial"/>
          <w:sz w:val="20"/>
          <w:szCs w:val="20"/>
        </w:rPr>
        <w:t xml:space="preserve">i </w:t>
      </w:r>
      <w:r w:rsidR="00977840" w:rsidRPr="00A47AB6">
        <w:rPr>
          <w:rFonts w:ascii="Arial" w:hAnsi="Arial" w:cs="Arial"/>
          <w:sz w:val="20"/>
          <w:szCs w:val="20"/>
        </w:rPr>
        <w:t>na podlagi zakonske zahteve za načrtovanje jedrske varnosti že v času p</w:t>
      </w:r>
      <w:r w:rsidR="009C37FF">
        <w:rPr>
          <w:rFonts w:ascii="Arial" w:hAnsi="Arial" w:cs="Arial"/>
          <w:sz w:val="20"/>
          <w:szCs w:val="20"/>
        </w:rPr>
        <w:t>riprav oziroma</w:t>
      </w:r>
      <w:r w:rsidR="00977840" w:rsidRPr="00A47AB6">
        <w:rPr>
          <w:rFonts w:ascii="Arial" w:hAnsi="Arial" w:cs="Arial"/>
          <w:sz w:val="20"/>
          <w:szCs w:val="20"/>
        </w:rPr>
        <w:t xml:space="preserve"> izgradnje objekta. </w:t>
      </w:r>
    </w:p>
    <w:p w14:paraId="14C6CAF9" w14:textId="37387FFC" w:rsidR="00AD1B33" w:rsidRDefault="00977840" w:rsidP="00F2393C">
      <w:pPr>
        <w:tabs>
          <w:tab w:val="left" w:pos="2520"/>
        </w:tabs>
        <w:spacing w:after="0" w:line="276" w:lineRule="auto"/>
        <w:jc w:val="both"/>
        <w:rPr>
          <w:rFonts w:ascii="Arial" w:hAnsi="Arial" w:cs="Arial"/>
          <w:sz w:val="20"/>
          <w:szCs w:val="20"/>
        </w:rPr>
      </w:pPr>
      <w:r w:rsidRPr="00A47AB6">
        <w:rPr>
          <w:rFonts w:ascii="Arial" w:hAnsi="Arial" w:cs="Arial"/>
          <w:b/>
          <w:sz w:val="20"/>
          <w:szCs w:val="20"/>
        </w:rPr>
        <w:t>Na področju zasebnega varstva in občinskega redarstva</w:t>
      </w:r>
      <w:r w:rsidRPr="00A47AB6">
        <w:rPr>
          <w:rFonts w:ascii="Arial" w:hAnsi="Arial" w:cs="Arial"/>
          <w:sz w:val="20"/>
          <w:szCs w:val="20"/>
        </w:rPr>
        <w:t xml:space="preserve"> iz pristojnosti MNZ bo na podlagi strokovnih posvetov in </w:t>
      </w:r>
      <w:r w:rsidR="005F442E">
        <w:rPr>
          <w:rFonts w:ascii="Arial" w:hAnsi="Arial" w:cs="Arial"/>
          <w:sz w:val="20"/>
          <w:szCs w:val="20"/>
        </w:rPr>
        <w:t>deja</w:t>
      </w:r>
      <w:r w:rsidR="005F442E" w:rsidRPr="00A47AB6">
        <w:rPr>
          <w:rFonts w:ascii="Arial" w:hAnsi="Arial" w:cs="Arial"/>
          <w:sz w:val="20"/>
          <w:szCs w:val="20"/>
        </w:rPr>
        <w:t xml:space="preserve">vnosti </w:t>
      </w:r>
      <w:r w:rsidRPr="00A47AB6">
        <w:rPr>
          <w:rFonts w:ascii="Arial" w:hAnsi="Arial" w:cs="Arial"/>
          <w:sz w:val="20"/>
          <w:szCs w:val="20"/>
        </w:rPr>
        <w:t>delovne skupine oblikovana nova strategija zasebnega varovanja v</w:t>
      </w:r>
      <w:r w:rsidR="00954ED6" w:rsidRPr="00954ED6">
        <w:rPr>
          <w:rFonts w:ascii="Arial" w:hAnsi="Arial" w:cs="Arial"/>
          <w:bCs/>
          <w:sz w:val="20"/>
          <w:szCs w:val="20"/>
        </w:rPr>
        <w:t xml:space="preserve"> </w:t>
      </w:r>
      <w:r w:rsidR="00954ED6">
        <w:rPr>
          <w:rFonts w:ascii="Arial" w:hAnsi="Arial" w:cs="Arial"/>
          <w:bCs/>
          <w:sz w:val="20"/>
          <w:szCs w:val="20"/>
        </w:rPr>
        <w:t>Republiki Sloveniji</w:t>
      </w:r>
      <w:r w:rsidRPr="00A47AB6">
        <w:rPr>
          <w:rFonts w:ascii="Arial" w:hAnsi="Arial" w:cs="Arial"/>
          <w:sz w:val="20"/>
          <w:szCs w:val="20"/>
        </w:rPr>
        <w:t xml:space="preserve">. Nadaljevali in končali se bosta reviziji dveh programov strokovnega izpopolnjevanja. </w:t>
      </w:r>
    </w:p>
    <w:p w14:paraId="0D92AE68" w14:textId="77777777" w:rsidR="00F2393C" w:rsidRPr="00A47AB6" w:rsidRDefault="00F2393C" w:rsidP="00F2393C">
      <w:pPr>
        <w:tabs>
          <w:tab w:val="left" w:pos="2520"/>
        </w:tabs>
        <w:spacing w:after="0" w:line="276" w:lineRule="auto"/>
        <w:jc w:val="both"/>
        <w:rPr>
          <w:rFonts w:ascii="Arial" w:hAnsi="Arial" w:cs="Arial"/>
          <w:sz w:val="20"/>
          <w:szCs w:val="20"/>
        </w:rPr>
      </w:pPr>
    </w:p>
    <w:p w14:paraId="0A0E5C4C" w14:textId="5BCC4149" w:rsidR="005D2949" w:rsidRDefault="006955E9" w:rsidP="007A60B7">
      <w:pPr>
        <w:pStyle w:val="Naslov1"/>
        <w:spacing w:before="0" w:after="240" w:line="276" w:lineRule="auto"/>
        <w:jc w:val="both"/>
        <w:rPr>
          <w:rFonts w:ascii="Arial" w:hAnsi="Arial" w:cs="Arial"/>
          <w:b/>
          <w:color w:val="auto"/>
          <w:sz w:val="20"/>
          <w:szCs w:val="20"/>
        </w:rPr>
      </w:pPr>
      <w:bookmarkStart w:id="3" w:name="_Toc161312423"/>
      <w:r w:rsidRPr="00A47AB6">
        <w:rPr>
          <w:rFonts w:ascii="Arial" w:hAnsi="Arial" w:cs="Arial"/>
          <w:b/>
          <w:color w:val="auto"/>
          <w:sz w:val="20"/>
          <w:szCs w:val="20"/>
        </w:rPr>
        <w:t>I.2</w:t>
      </w:r>
      <w:r w:rsidRPr="00A47AB6">
        <w:rPr>
          <w:rFonts w:ascii="Arial" w:hAnsi="Arial" w:cs="Arial"/>
          <w:b/>
          <w:color w:val="auto"/>
          <w:sz w:val="20"/>
          <w:szCs w:val="20"/>
        </w:rPr>
        <w:tab/>
        <w:t xml:space="preserve">Usmerjanje </w:t>
      </w:r>
      <w:r w:rsidR="00B10454" w:rsidRPr="00A47AB6">
        <w:rPr>
          <w:rFonts w:ascii="Arial" w:hAnsi="Arial" w:cs="Arial"/>
          <w:b/>
          <w:color w:val="auto"/>
          <w:sz w:val="20"/>
          <w:szCs w:val="20"/>
        </w:rPr>
        <w:t xml:space="preserve">dela policije </w:t>
      </w:r>
      <w:r w:rsidRPr="00A47AB6">
        <w:rPr>
          <w:rFonts w:ascii="Arial" w:hAnsi="Arial" w:cs="Arial"/>
          <w:b/>
          <w:color w:val="auto"/>
          <w:sz w:val="20"/>
          <w:szCs w:val="20"/>
        </w:rPr>
        <w:t xml:space="preserve">in nadzor nad </w:t>
      </w:r>
      <w:r w:rsidR="00B10454" w:rsidRPr="00A47AB6">
        <w:rPr>
          <w:rFonts w:ascii="Arial" w:hAnsi="Arial" w:cs="Arial"/>
          <w:b/>
          <w:color w:val="auto"/>
          <w:sz w:val="20"/>
          <w:szCs w:val="20"/>
        </w:rPr>
        <w:t>njim</w:t>
      </w:r>
      <w:r w:rsidRPr="00A47AB6">
        <w:rPr>
          <w:rFonts w:ascii="Arial" w:hAnsi="Arial" w:cs="Arial"/>
          <w:b/>
          <w:color w:val="auto"/>
          <w:sz w:val="20"/>
          <w:szCs w:val="20"/>
        </w:rPr>
        <w:t xml:space="preserve"> ter zagotavljanje pogojev za njeno del</w:t>
      </w:r>
      <w:r w:rsidR="005D2949">
        <w:rPr>
          <w:rFonts w:ascii="Arial" w:hAnsi="Arial" w:cs="Arial"/>
          <w:b/>
          <w:color w:val="auto"/>
          <w:sz w:val="20"/>
          <w:szCs w:val="20"/>
        </w:rPr>
        <w:t>o</w:t>
      </w:r>
      <w:bookmarkEnd w:id="3"/>
    </w:p>
    <w:p w14:paraId="72E27591" w14:textId="38958472" w:rsidR="008F2CB2" w:rsidRDefault="008F2CB2" w:rsidP="00F2393C">
      <w:pPr>
        <w:tabs>
          <w:tab w:val="left" w:pos="2520"/>
        </w:tabs>
        <w:spacing w:after="0" w:line="276" w:lineRule="auto"/>
        <w:jc w:val="both"/>
        <w:rPr>
          <w:rFonts w:ascii="Arial" w:hAnsi="Arial" w:cs="Arial"/>
          <w:sz w:val="20"/>
          <w:szCs w:val="20"/>
        </w:rPr>
      </w:pPr>
      <w:r w:rsidRPr="008F2CB2">
        <w:rPr>
          <w:rFonts w:ascii="Arial" w:hAnsi="Arial" w:cs="Arial"/>
          <w:b/>
          <w:sz w:val="20"/>
          <w:szCs w:val="20"/>
        </w:rPr>
        <w:t>Usmerjanje policije</w:t>
      </w:r>
      <w:r w:rsidRPr="008F2CB2">
        <w:rPr>
          <w:rFonts w:ascii="Arial" w:hAnsi="Arial" w:cs="Arial"/>
          <w:sz w:val="20"/>
          <w:szCs w:val="20"/>
        </w:rPr>
        <w:t xml:space="preserve"> obsega sistematično in načrtno dajanje splošnih ali konkretnih napotil za opravljanje njenih nalog z namenom izpolnjevanja temeljnega poslanstva policije. Minister na podlagi predlogov enote, pristojne za usmerjanje in nadzor policije, daje policiji temeljne (srednjeročne, za petletno obdobje), letne in posamične usmeritve za izvajanje nalog. Slednje se pripravijo, kadar na posameznih področjih dela policije obstajajo razlogi za takojšnje ukrepanje. Usmeritve in obvezna navodila praviloma vsebujejo tudi napotilo o tem, do kdaj je treba opraviti določene naloge</w:t>
      </w:r>
      <w:r w:rsidR="00DF1456">
        <w:rPr>
          <w:rFonts w:ascii="Arial" w:hAnsi="Arial" w:cs="Arial"/>
          <w:sz w:val="20"/>
          <w:szCs w:val="20"/>
        </w:rPr>
        <w:t>,</w:t>
      </w:r>
      <w:r w:rsidRPr="008F2CB2">
        <w:rPr>
          <w:rFonts w:ascii="Arial" w:hAnsi="Arial" w:cs="Arial"/>
          <w:sz w:val="20"/>
          <w:szCs w:val="20"/>
        </w:rPr>
        <w:t xml:space="preserve"> in zahtevo, da policija o </w:t>
      </w:r>
      <w:r w:rsidR="00850CF9">
        <w:rPr>
          <w:rFonts w:ascii="Arial" w:hAnsi="Arial" w:cs="Arial"/>
          <w:sz w:val="20"/>
          <w:szCs w:val="20"/>
        </w:rPr>
        <w:t>izpolnitvi nalog</w:t>
      </w:r>
      <w:r w:rsidR="00850CF9" w:rsidRPr="008F2CB2">
        <w:rPr>
          <w:rFonts w:ascii="Arial" w:hAnsi="Arial" w:cs="Arial"/>
          <w:sz w:val="20"/>
          <w:szCs w:val="20"/>
        </w:rPr>
        <w:t xml:space="preserve"> </w:t>
      </w:r>
      <w:r w:rsidRPr="008F2CB2">
        <w:rPr>
          <w:rFonts w:ascii="Arial" w:hAnsi="Arial" w:cs="Arial"/>
          <w:sz w:val="20"/>
          <w:szCs w:val="20"/>
        </w:rPr>
        <w:t>poroča ministru.</w:t>
      </w:r>
    </w:p>
    <w:p w14:paraId="634D2ABE" w14:textId="15F4FEDF" w:rsidR="00977840" w:rsidRPr="00A47AB6" w:rsidRDefault="00977840" w:rsidP="00A47AB6">
      <w:pPr>
        <w:tabs>
          <w:tab w:val="left" w:pos="2520"/>
        </w:tabs>
        <w:spacing w:line="276" w:lineRule="auto"/>
        <w:jc w:val="both"/>
        <w:rPr>
          <w:rFonts w:ascii="Arial" w:hAnsi="Arial" w:cs="Arial"/>
          <w:sz w:val="20"/>
          <w:szCs w:val="20"/>
        </w:rPr>
      </w:pPr>
      <w:r w:rsidRPr="00A47AB6">
        <w:rPr>
          <w:rFonts w:ascii="Arial" w:hAnsi="Arial" w:cs="Arial"/>
          <w:sz w:val="20"/>
          <w:szCs w:val="20"/>
        </w:rPr>
        <w:t>MNZ bo v letu 2024 nadaljevalo strokovno in učinkovito usmerjanje policije s poudarkom na pripravi posamičnih usmeritev, ko bodo za to nastopili razlogi, in letnih usmeritev za pripravo načrta dela policije v letu 2025.</w:t>
      </w:r>
    </w:p>
    <w:p w14:paraId="61760E23" w14:textId="40F4079B" w:rsidR="00977840" w:rsidRPr="00A47AB6" w:rsidRDefault="00977840" w:rsidP="00A47AB6">
      <w:pPr>
        <w:tabs>
          <w:tab w:val="left" w:pos="2520"/>
        </w:tabs>
        <w:spacing w:line="276" w:lineRule="auto"/>
        <w:jc w:val="both"/>
        <w:rPr>
          <w:rFonts w:ascii="Arial" w:hAnsi="Arial" w:cs="Arial"/>
          <w:sz w:val="20"/>
          <w:szCs w:val="20"/>
        </w:rPr>
      </w:pPr>
      <w:r w:rsidRPr="00A47AB6">
        <w:rPr>
          <w:rFonts w:ascii="Arial" w:hAnsi="Arial" w:cs="Arial"/>
          <w:b/>
          <w:sz w:val="20"/>
          <w:szCs w:val="20"/>
        </w:rPr>
        <w:t>Načrtovanje in izvajanje nadzorov nad delom policije</w:t>
      </w:r>
      <w:r w:rsidRPr="00A47AB6">
        <w:rPr>
          <w:rFonts w:ascii="Arial" w:hAnsi="Arial" w:cs="Arial"/>
          <w:sz w:val="20"/>
          <w:szCs w:val="20"/>
        </w:rPr>
        <w:t xml:space="preserve"> je usmerjeno v preverjanje zakonitosti in strokovnosti dela ter spoštovanja varstva človekovih pravic in temeljnih svoboščin pri opravljanju nalog policije in uporabi policijskih pooblastil. Sistemski nadzor se opravlja v okviru rednih, izrednih in ponovnih nadzorov na vseh področjih policijskega dela, ki so temeljnega pomena za uspešno in učinkovito izvajanje policijskih nalog ter uporabo policijskih pooblastil. Njihov namen je celovita ocena zakonitosti, varstva človekovih pravic in dejanskega stanja na posameznem področju policijske dejavnosti. Izredni nadzori so namenjeni oceni zakonitosti in varstva človekovih pravic v primerih, ki jih z načrtovanjem nadzorov ni mogoče vnaprej predvideti, ponovni nadzori pa preverjanju odprave nepravilnosti, ugotovljenih ob rednih in izrednih nadzorih. </w:t>
      </w:r>
    </w:p>
    <w:p w14:paraId="412EE50B" w14:textId="128349F7" w:rsidR="00977840" w:rsidRPr="00A47AB6" w:rsidRDefault="00977840" w:rsidP="004E672D">
      <w:pPr>
        <w:tabs>
          <w:tab w:val="left" w:pos="2520"/>
        </w:tabs>
        <w:spacing w:line="276" w:lineRule="auto"/>
        <w:jc w:val="both"/>
        <w:rPr>
          <w:rFonts w:ascii="Arial" w:hAnsi="Arial" w:cs="Arial"/>
          <w:sz w:val="20"/>
          <w:szCs w:val="20"/>
        </w:rPr>
      </w:pPr>
      <w:r w:rsidRPr="00A47AB6">
        <w:rPr>
          <w:rFonts w:ascii="Arial" w:hAnsi="Arial" w:cs="Arial"/>
          <w:sz w:val="20"/>
          <w:szCs w:val="20"/>
        </w:rPr>
        <w:t xml:space="preserve">V letu 2024 se bo nadaljevalo strokovno in objektivno izvajanje rednih, ponovnih in izrednih nadzorov nad delom policije v skladu z načrtom nadzorov, ki ga je sprejel minister za notranje zadeve. </w:t>
      </w:r>
    </w:p>
    <w:tbl>
      <w:tblPr>
        <w:tblW w:w="9054" w:type="dxa"/>
        <w:tblLayout w:type="fixed"/>
        <w:tblCellMar>
          <w:left w:w="0" w:type="dxa"/>
          <w:right w:w="0" w:type="dxa"/>
        </w:tblCellMar>
        <w:tblLook w:val="00A0" w:firstRow="1" w:lastRow="0" w:firstColumn="1" w:lastColumn="0" w:noHBand="0" w:noVBand="0"/>
      </w:tblPr>
      <w:tblGrid>
        <w:gridCol w:w="5652"/>
        <w:gridCol w:w="3402"/>
      </w:tblGrid>
      <w:tr w:rsidR="002B2DA8" w:rsidRPr="00F70F76" w14:paraId="26F0E8C8" w14:textId="77777777" w:rsidTr="00870F61">
        <w:tc>
          <w:tcPr>
            <w:tcW w:w="5652" w:type="dxa"/>
            <w:tcBorders>
              <w:top w:val="single" w:sz="14" w:space="0" w:color="auto"/>
              <w:left w:val="single" w:sz="14" w:space="0" w:color="auto"/>
              <w:bottom w:val="single" w:sz="14" w:space="0" w:color="auto"/>
              <w:right w:val="single" w:sz="14" w:space="0" w:color="auto"/>
            </w:tcBorders>
            <w:shd w:val="clear" w:color="auto" w:fill="BDD6EE" w:themeFill="accent1" w:themeFillTint="66"/>
          </w:tcPr>
          <w:p w14:paraId="3F159DBB" w14:textId="77777777" w:rsidR="00977840" w:rsidRPr="00F70F76" w:rsidRDefault="00977840" w:rsidP="00A47AB6">
            <w:pPr>
              <w:keepNext/>
              <w:keepLines/>
              <w:autoSpaceDE w:val="0"/>
              <w:autoSpaceDN w:val="0"/>
              <w:adjustRightInd w:val="0"/>
              <w:spacing w:line="276" w:lineRule="auto"/>
              <w:ind w:left="45"/>
              <w:jc w:val="both"/>
              <w:rPr>
                <w:rFonts w:ascii="Arial" w:eastAsiaTheme="minorHAnsi" w:hAnsi="Arial" w:cs="Arial"/>
                <w:b/>
                <w:bCs/>
                <w:sz w:val="20"/>
                <w:szCs w:val="20"/>
              </w:rPr>
            </w:pPr>
            <w:r w:rsidRPr="00F70F76">
              <w:rPr>
                <w:rFonts w:ascii="Arial" w:eastAsiaTheme="minorHAnsi" w:hAnsi="Arial" w:cs="Arial"/>
                <w:b/>
                <w:bCs/>
                <w:sz w:val="20"/>
                <w:szCs w:val="20"/>
              </w:rPr>
              <w:t>VRSTA NADZORA</w:t>
            </w:r>
          </w:p>
        </w:tc>
        <w:tc>
          <w:tcPr>
            <w:tcW w:w="3402" w:type="dxa"/>
            <w:tcBorders>
              <w:top w:val="single" w:sz="14" w:space="0" w:color="auto"/>
              <w:left w:val="single" w:sz="14" w:space="0" w:color="auto"/>
              <w:bottom w:val="single" w:sz="14" w:space="0" w:color="auto"/>
              <w:right w:val="single" w:sz="14" w:space="0" w:color="auto"/>
            </w:tcBorders>
            <w:shd w:val="clear" w:color="auto" w:fill="BDD6EE" w:themeFill="accent1" w:themeFillTint="66"/>
          </w:tcPr>
          <w:p w14:paraId="3B50D465" w14:textId="77777777" w:rsidR="00977840" w:rsidRPr="00F70F76" w:rsidRDefault="00977840" w:rsidP="00A47AB6">
            <w:pPr>
              <w:keepNext/>
              <w:keepLines/>
              <w:autoSpaceDE w:val="0"/>
              <w:autoSpaceDN w:val="0"/>
              <w:adjustRightInd w:val="0"/>
              <w:spacing w:line="276" w:lineRule="auto"/>
              <w:ind w:left="45"/>
              <w:jc w:val="both"/>
              <w:rPr>
                <w:rFonts w:ascii="Arial" w:eastAsiaTheme="minorHAnsi" w:hAnsi="Arial" w:cs="Arial"/>
                <w:b/>
                <w:bCs/>
                <w:sz w:val="20"/>
                <w:szCs w:val="20"/>
              </w:rPr>
            </w:pPr>
            <w:r w:rsidRPr="00F70F76">
              <w:rPr>
                <w:rFonts w:ascii="Arial" w:eastAsiaTheme="minorHAnsi" w:hAnsi="Arial" w:cs="Arial"/>
                <w:b/>
                <w:bCs/>
                <w:sz w:val="20"/>
                <w:szCs w:val="20"/>
              </w:rPr>
              <w:t>TRAJANJE</w:t>
            </w:r>
          </w:p>
        </w:tc>
      </w:tr>
      <w:tr w:rsidR="002B2DA8" w:rsidRPr="00F70F76" w14:paraId="56B94050" w14:textId="77777777" w:rsidTr="00870F61">
        <w:tc>
          <w:tcPr>
            <w:tcW w:w="9054" w:type="dxa"/>
            <w:gridSpan w:val="2"/>
            <w:tcBorders>
              <w:top w:val="single" w:sz="14" w:space="0" w:color="auto"/>
              <w:left w:val="single" w:sz="14" w:space="0" w:color="auto"/>
              <w:bottom w:val="single" w:sz="14" w:space="0" w:color="auto"/>
              <w:right w:val="single" w:sz="14" w:space="0" w:color="auto"/>
            </w:tcBorders>
            <w:shd w:val="clear" w:color="auto" w:fill="BDD6EE" w:themeFill="accent1" w:themeFillTint="66"/>
          </w:tcPr>
          <w:p w14:paraId="031EFC14" w14:textId="77777777" w:rsidR="00977840" w:rsidRPr="00F70F76" w:rsidRDefault="00977840" w:rsidP="00D5784F">
            <w:pPr>
              <w:pStyle w:val="Odstavekseznama"/>
              <w:keepNext/>
              <w:keepLines/>
              <w:numPr>
                <w:ilvl w:val="0"/>
                <w:numId w:val="2"/>
              </w:numPr>
              <w:autoSpaceDE w:val="0"/>
              <w:autoSpaceDN w:val="0"/>
              <w:adjustRightInd w:val="0"/>
              <w:spacing w:after="0" w:line="276" w:lineRule="auto"/>
              <w:jc w:val="both"/>
              <w:rPr>
                <w:rFonts w:ascii="Arial" w:eastAsiaTheme="minorHAnsi" w:hAnsi="Arial" w:cs="Arial"/>
                <w:b/>
                <w:bCs/>
                <w:sz w:val="20"/>
                <w:szCs w:val="20"/>
              </w:rPr>
            </w:pPr>
            <w:r w:rsidRPr="00F70F76">
              <w:rPr>
                <w:rFonts w:ascii="Arial" w:eastAsiaTheme="minorHAnsi" w:hAnsi="Arial" w:cs="Arial"/>
                <w:b/>
                <w:bCs/>
                <w:sz w:val="20"/>
                <w:szCs w:val="20"/>
              </w:rPr>
              <w:t>Redni nadzori</w:t>
            </w:r>
          </w:p>
        </w:tc>
      </w:tr>
      <w:tr w:rsidR="002B2DA8" w:rsidRPr="00F70F76" w14:paraId="281EF1DE" w14:textId="77777777" w:rsidTr="00870F61">
        <w:tc>
          <w:tcPr>
            <w:tcW w:w="5652"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1BE52DFC" w14:textId="77777777" w:rsidR="00977840" w:rsidRPr="00F70F76" w:rsidRDefault="00977840" w:rsidP="00D5784F">
            <w:pPr>
              <w:pStyle w:val="Odstavekseznama"/>
              <w:keepNext/>
              <w:keepLines/>
              <w:numPr>
                <w:ilvl w:val="0"/>
                <w:numId w:val="3"/>
              </w:numPr>
              <w:autoSpaceDE w:val="0"/>
              <w:autoSpaceDN w:val="0"/>
              <w:adjustRightInd w:val="0"/>
              <w:spacing w:after="0" w:line="276" w:lineRule="auto"/>
              <w:jc w:val="both"/>
              <w:rPr>
                <w:rFonts w:ascii="Arial" w:eastAsiaTheme="minorHAnsi" w:hAnsi="Arial" w:cs="Arial"/>
                <w:sz w:val="20"/>
                <w:szCs w:val="20"/>
              </w:rPr>
            </w:pPr>
            <w:r w:rsidRPr="00F70F76">
              <w:rPr>
                <w:rFonts w:ascii="Arial" w:hAnsi="Arial" w:cs="Arial"/>
                <w:sz w:val="20"/>
                <w:szCs w:val="20"/>
              </w:rPr>
              <w:t>Uporaba sredstev za prisilno ustavljanje prevoznih sredstev</w:t>
            </w:r>
          </w:p>
        </w:tc>
        <w:tc>
          <w:tcPr>
            <w:tcW w:w="3402"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4221DCC3" w14:textId="5B06DDA2" w:rsidR="00977840" w:rsidRPr="00F70F76" w:rsidRDefault="00977840" w:rsidP="00DF1456">
            <w:pPr>
              <w:keepNext/>
              <w:keepLines/>
              <w:autoSpaceDE w:val="0"/>
              <w:autoSpaceDN w:val="0"/>
              <w:adjustRightInd w:val="0"/>
              <w:spacing w:line="276" w:lineRule="auto"/>
              <w:ind w:left="45"/>
              <w:jc w:val="both"/>
              <w:rPr>
                <w:rFonts w:ascii="Arial" w:hAnsi="Arial" w:cs="Arial"/>
                <w:bCs/>
                <w:sz w:val="20"/>
                <w:szCs w:val="20"/>
              </w:rPr>
            </w:pPr>
            <w:r w:rsidRPr="00F70F76">
              <w:rPr>
                <w:rFonts w:ascii="Arial" w:eastAsiaTheme="minorHAnsi" w:hAnsi="Arial" w:cs="Arial"/>
                <w:sz w:val="20"/>
                <w:szCs w:val="20"/>
              </w:rPr>
              <w:t>od 12. 2. do 29. 3. 2024</w:t>
            </w:r>
          </w:p>
        </w:tc>
      </w:tr>
      <w:tr w:rsidR="002B2DA8" w:rsidRPr="00F70F76" w14:paraId="33309254" w14:textId="77777777" w:rsidTr="00870F61">
        <w:tc>
          <w:tcPr>
            <w:tcW w:w="5652"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4631A0FF" w14:textId="77777777" w:rsidR="00977840" w:rsidRPr="00F70F76" w:rsidRDefault="00977840" w:rsidP="00D5784F">
            <w:pPr>
              <w:pStyle w:val="Odstavekseznama"/>
              <w:keepNext/>
              <w:keepLines/>
              <w:numPr>
                <w:ilvl w:val="0"/>
                <w:numId w:val="3"/>
              </w:numPr>
              <w:autoSpaceDE w:val="0"/>
              <w:autoSpaceDN w:val="0"/>
              <w:adjustRightInd w:val="0"/>
              <w:spacing w:after="0" w:line="276" w:lineRule="auto"/>
              <w:jc w:val="both"/>
              <w:rPr>
                <w:rFonts w:ascii="Arial" w:hAnsi="Arial" w:cs="Arial"/>
                <w:sz w:val="20"/>
                <w:szCs w:val="20"/>
              </w:rPr>
            </w:pPr>
            <w:r w:rsidRPr="00F70F76">
              <w:rPr>
                <w:rFonts w:ascii="Arial" w:hAnsi="Arial" w:cs="Arial"/>
                <w:sz w:val="20"/>
                <w:szCs w:val="20"/>
              </w:rPr>
              <w:t>Poslovanje policije s prejetimi ovadbami, dopolnjevanje ovadb in evidentiranje kaznivih dejanj</w:t>
            </w:r>
          </w:p>
        </w:tc>
        <w:tc>
          <w:tcPr>
            <w:tcW w:w="3402"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78FA3E2F" w14:textId="31716FFC" w:rsidR="00977840" w:rsidRPr="00F70F76" w:rsidRDefault="00977840" w:rsidP="00DF1456">
            <w:pPr>
              <w:keepNext/>
              <w:keepLines/>
              <w:autoSpaceDE w:val="0"/>
              <w:autoSpaceDN w:val="0"/>
              <w:adjustRightInd w:val="0"/>
              <w:spacing w:line="276" w:lineRule="auto"/>
              <w:ind w:left="45"/>
              <w:jc w:val="both"/>
              <w:rPr>
                <w:rFonts w:ascii="Arial" w:hAnsi="Arial" w:cs="Arial"/>
                <w:sz w:val="20"/>
                <w:szCs w:val="20"/>
              </w:rPr>
            </w:pPr>
            <w:r w:rsidRPr="00F70F76">
              <w:rPr>
                <w:rFonts w:ascii="Arial" w:hAnsi="Arial" w:cs="Arial"/>
                <w:sz w:val="20"/>
                <w:szCs w:val="20"/>
              </w:rPr>
              <w:t>od 25. 3. do 17. 5. 2024</w:t>
            </w:r>
          </w:p>
        </w:tc>
      </w:tr>
      <w:tr w:rsidR="002B2DA8" w:rsidRPr="00F70F76" w14:paraId="759756B7" w14:textId="77777777" w:rsidTr="00870F61">
        <w:tc>
          <w:tcPr>
            <w:tcW w:w="5652"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696A60BA" w14:textId="77777777" w:rsidR="00977840" w:rsidRPr="00F70F76" w:rsidRDefault="00977840" w:rsidP="00D5784F">
            <w:pPr>
              <w:pStyle w:val="Odstavekseznama"/>
              <w:keepNext/>
              <w:keepLines/>
              <w:numPr>
                <w:ilvl w:val="0"/>
                <w:numId w:val="3"/>
              </w:numPr>
              <w:autoSpaceDE w:val="0"/>
              <w:autoSpaceDN w:val="0"/>
              <w:adjustRightInd w:val="0"/>
              <w:spacing w:after="0" w:line="276" w:lineRule="auto"/>
              <w:jc w:val="both"/>
              <w:rPr>
                <w:rFonts w:ascii="Arial" w:hAnsi="Arial" w:cs="Arial"/>
                <w:sz w:val="20"/>
                <w:szCs w:val="20"/>
              </w:rPr>
            </w:pPr>
            <w:r w:rsidRPr="00F70F76">
              <w:rPr>
                <w:rFonts w:ascii="Arial" w:hAnsi="Arial" w:cs="Arial"/>
                <w:sz w:val="20"/>
                <w:szCs w:val="20"/>
              </w:rPr>
              <w:t>Preverjanje zakonitosti in strokovnosti uporabe prisilnih sredstev, kadar ni imenovana komisija</w:t>
            </w:r>
          </w:p>
        </w:tc>
        <w:tc>
          <w:tcPr>
            <w:tcW w:w="3402"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310DB2F6" w14:textId="67E1F21B" w:rsidR="00977840" w:rsidRPr="00F70F76" w:rsidRDefault="00977840" w:rsidP="00DF1456">
            <w:pPr>
              <w:keepNext/>
              <w:keepLines/>
              <w:autoSpaceDE w:val="0"/>
              <w:autoSpaceDN w:val="0"/>
              <w:adjustRightInd w:val="0"/>
              <w:spacing w:line="276" w:lineRule="auto"/>
              <w:ind w:left="45"/>
              <w:jc w:val="both"/>
              <w:rPr>
                <w:rFonts w:ascii="Arial" w:hAnsi="Arial" w:cs="Arial"/>
                <w:sz w:val="20"/>
                <w:szCs w:val="20"/>
              </w:rPr>
            </w:pPr>
            <w:r w:rsidRPr="00F70F76">
              <w:rPr>
                <w:rFonts w:ascii="Arial" w:hAnsi="Arial" w:cs="Arial"/>
                <w:sz w:val="20"/>
                <w:szCs w:val="20"/>
              </w:rPr>
              <w:t>od 2. 9. do 18. 10. 2024</w:t>
            </w:r>
          </w:p>
        </w:tc>
      </w:tr>
      <w:tr w:rsidR="002B2DA8" w:rsidRPr="00F70F76" w14:paraId="2D7D17F2" w14:textId="77777777" w:rsidTr="00870F61">
        <w:tc>
          <w:tcPr>
            <w:tcW w:w="9054" w:type="dxa"/>
            <w:gridSpan w:val="2"/>
            <w:tcBorders>
              <w:top w:val="single" w:sz="14" w:space="0" w:color="auto"/>
              <w:left w:val="single" w:sz="14" w:space="0" w:color="auto"/>
              <w:bottom w:val="single" w:sz="14" w:space="0" w:color="auto"/>
              <w:right w:val="single" w:sz="14" w:space="0" w:color="auto"/>
            </w:tcBorders>
            <w:shd w:val="clear" w:color="auto" w:fill="BDD6EE" w:themeFill="accent1" w:themeFillTint="66"/>
          </w:tcPr>
          <w:p w14:paraId="49E69208" w14:textId="77777777" w:rsidR="00977840" w:rsidRPr="00F70F76" w:rsidRDefault="00977840" w:rsidP="00D5784F">
            <w:pPr>
              <w:pStyle w:val="Odstavekseznama"/>
              <w:keepNext/>
              <w:keepLines/>
              <w:numPr>
                <w:ilvl w:val="0"/>
                <w:numId w:val="2"/>
              </w:numPr>
              <w:autoSpaceDE w:val="0"/>
              <w:autoSpaceDN w:val="0"/>
              <w:adjustRightInd w:val="0"/>
              <w:spacing w:after="0" w:line="276" w:lineRule="auto"/>
              <w:jc w:val="both"/>
              <w:rPr>
                <w:rFonts w:ascii="Arial" w:eastAsiaTheme="minorHAnsi" w:hAnsi="Arial" w:cs="Arial"/>
                <w:b/>
                <w:bCs/>
                <w:sz w:val="20"/>
                <w:szCs w:val="20"/>
              </w:rPr>
            </w:pPr>
            <w:r w:rsidRPr="00F70F76">
              <w:rPr>
                <w:rFonts w:ascii="Arial" w:eastAsiaTheme="minorHAnsi" w:hAnsi="Arial" w:cs="Arial"/>
                <w:b/>
                <w:bCs/>
                <w:sz w:val="20"/>
                <w:szCs w:val="20"/>
              </w:rPr>
              <w:t>Ponovni nadzor</w:t>
            </w:r>
          </w:p>
        </w:tc>
      </w:tr>
      <w:tr w:rsidR="002B2DA8" w:rsidRPr="00F70F76" w14:paraId="5B95E893" w14:textId="77777777" w:rsidTr="00870F61">
        <w:tc>
          <w:tcPr>
            <w:tcW w:w="5652"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330C6CFE" w14:textId="77777777" w:rsidR="00977840" w:rsidRPr="00F70F76" w:rsidRDefault="00977840" w:rsidP="00D5784F">
            <w:pPr>
              <w:pStyle w:val="Odstavekseznama"/>
              <w:keepNext/>
              <w:keepLines/>
              <w:numPr>
                <w:ilvl w:val="0"/>
                <w:numId w:val="4"/>
              </w:numPr>
              <w:autoSpaceDE w:val="0"/>
              <w:autoSpaceDN w:val="0"/>
              <w:adjustRightInd w:val="0"/>
              <w:spacing w:after="0" w:line="276" w:lineRule="auto"/>
              <w:jc w:val="both"/>
              <w:rPr>
                <w:rFonts w:ascii="Arial" w:eastAsiaTheme="minorHAnsi" w:hAnsi="Arial" w:cs="Arial"/>
                <w:bCs/>
                <w:sz w:val="20"/>
                <w:szCs w:val="20"/>
              </w:rPr>
            </w:pPr>
            <w:r w:rsidRPr="00F70F76">
              <w:rPr>
                <w:rFonts w:ascii="Arial" w:hAnsi="Arial" w:cs="Arial"/>
                <w:sz w:val="20"/>
                <w:szCs w:val="20"/>
              </w:rPr>
              <w:t>Preiskava kaznivih dejanj nasilja v družini</w:t>
            </w:r>
          </w:p>
        </w:tc>
        <w:tc>
          <w:tcPr>
            <w:tcW w:w="3402"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7EBE0A16" w14:textId="6211F4A9" w:rsidR="00977840" w:rsidRPr="00F70F76" w:rsidRDefault="00977840" w:rsidP="00DF1456">
            <w:pPr>
              <w:keepNext/>
              <w:keepLines/>
              <w:autoSpaceDE w:val="0"/>
              <w:autoSpaceDN w:val="0"/>
              <w:adjustRightInd w:val="0"/>
              <w:spacing w:line="276" w:lineRule="auto"/>
              <w:ind w:left="45"/>
              <w:jc w:val="both"/>
              <w:rPr>
                <w:rFonts w:ascii="Arial" w:eastAsiaTheme="minorHAnsi" w:hAnsi="Arial" w:cs="Arial"/>
                <w:bCs/>
                <w:sz w:val="20"/>
                <w:szCs w:val="20"/>
              </w:rPr>
            </w:pPr>
            <w:r w:rsidRPr="00F70F76">
              <w:rPr>
                <w:rFonts w:ascii="Arial" w:eastAsiaTheme="minorHAnsi" w:hAnsi="Arial" w:cs="Arial"/>
                <w:sz w:val="20"/>
                <w:szCs w:val="20"/>
              </w:rPr>
              <w:t>od 14. 10. do 22. 11. 2024</w:t>
            </w:r>
          </w:p>
        </w:tc>
      </w:tr>
      <w:tr w:rsidR="002B2DA8" w:rsidRPr="00F70F76" w14:paraId="52147655" w14:textId="77777777" w:rsidTr="00870F61">
        <w:tc>
          <w:tcPr>
            <w:tcW w:w="9054" w:type="dxa"/>
            <w:gridSpan w:val="2"/>
            <w:tcBorders>
              <w:top w:val="single" w:sz="14" w:space="0" w:color="auto"/>
              <w:left w:val="single" w:sz="14" w:space="0" w:color="auto"/>
              <w:bottom w:val="single" w:sz="14" w:space="0" w:color="auto"/>
              <w:right w:val="single" w:sz="14" w:space="0" w:color="auto"/>
            </w:tcBorders>
            <w:shd w:val="clear" w:color="auto" w:fill="BDD6EE" w:themeFill="accent1" w:themeFillTint="66"/>
          </w:tcPr>
          <w:p w14:paraId="21082F8A" w14:textId="77777777" w:rsidR="00977840" w:rsidRPr="00F70F76" w:rsidRDefault="00977840" w:rsidP="00D5784F">
            <w:pPr>
              <w:pStyle w:val="Odstavekseznama"/>
              <w:keepNext/>
              <w:keepLines/>
              <w:numPr>
                <w:ilvl w:val="0"/>
                <w:numId w:val="2"/>
              </w:numPr>
              <w:autoSpaceDE w:val="0"/>
              <w:autoSpaceDN w:val="0"/>
              <w:adjustRightInd w:val="0"/>
              <w:spacing w:after="0" w:line="276" w:lineRule="auto"/>
              <w:jc w:val="both"/>
              <w:rPr>
                <w:rFonts w:ascii="Arial" w:eastAsiaTheme="minorHAnsi" w:hAnsi="Arial" w:cs="Arial"/>
                <w:b/>
                <w:bCs/>
                <w:sz w:val="20"/>
                <w:szCs w:val="20"/>
              </w:rPr>
            </w:pPr>
            <w:r w:rsidRPr="00F70F76">
              <w:rPr>
                <w:rFonts w:ascii="Arial" w:eastAsiaTheme="minorHAnsi" w:hAnsi="Arial" w:cs="Arial"/>
                <w:b/>
                <w:bCs/>
                <w:sz w:val="20"/>
                <w:szCs w:val="20"/>
              </w:rPr>
              <w:t>Izredni nadzori</w:t>
            </w:r>
          </w:p>
        </w:tc>
      </w:tr>
      <w:tr w:rsidR="002B2DA8" w:rsidRPr="00F70F76" w14:paraId="56B2CAD8" w14:textId="77777777" w:rsidTr="00870F61">
        <w:trPr>
          <w:trHeight w:val="656"/>
        </w:trPr>
        <w:tc>
          <w:tcPr>
            <w:tcW w:w="9054" w:type="dxa"/>
            <w:gridSpan w:val="2"/>
            <w:tcBorders>
              <w:top w:val="single" w:sz="14" w:space="0" w:color="auto"/>
              <w:left w:val="single" w:sz="14" w:space="0" w:color="auto"/>
              <w:bottom w:val="single" w:sz="14" w:space="0" w:color="auto"/>
              <w:right w:val="single" w:sz="14" w:space="0" w:color="auto"/>
            </w:tcBorders>
            <w:shd w:val="clear" w:color="auto" w:fill="FFFFFF" w:themeFill="background1"/>
          </w:tcPr>
          <w:p w14:paraId="760C735E" w14:textId="65E3E516" w:rsidR="00977840" w:rsidRPr="00F70F76" w:rsidRDefault="00850CF9" w:rsidP="00D5784F">
            <w:pPr>
              <w:pStyle w:val="Odstavekseznama"/>
              <w:keepNext/>
              <w:keepLines/>
              <w:numPr>
                <w:ilvl w:val="0"/>
                <w:numId w:val="5"/>
              </w:numPr>
              <w:autoSpaceDE w:val="0"/>
              <w:autoSpaceDN w:val="0"/>
              <w:adjustRightInd w:val="0"/>
              <w:spacing w:after="0" w:line="276" w:lineRule="auto"/>
              <w:jc w:val="both"/>
              <w:rPr>
                <w:rFonts w:ascii="Arial" w:eastAsiaTheme="minorHAnsi" w:hAnsi="Arial" w:cs="Arial"/>
                <w:b/>
                <w:bCs/>
                <w:sz w:val="20"/>
                <w:szCs w:val="20"/>
              </w:rPr>
            </w:pPr>
            <w:r>
              <w:rPr>
                <w:rFonts w:ascii="Arial" w:eastAsiaTheme="minorHAnsi" w:hAnsi="Arial" w:cs="Arial"/>
                <w:sz w:val="20"/>
                <w:szCs w:val="20"/>
              </w:rPr>
              <w:t>P</w:t>
            </w:r>
            <w:r w:rsidR="00977840" w:rsidRPr="00F70F76">
              <w:rPr>
                <w:rFonts w:ascii="Arial" w:eastAsiaTheme="minorHAnsi" w:hAnsi="Arial" w:cs="Arial"/>
                <w:sz w:val="20"/>
                <w:szCs w:val="20"/>
              </w:rPr>
              <w:t>o potrebi enota, pristojna za usmerjanje in nadzor policije, opravi izredne nadzore nad izvedbo posameznih policijskih nalog in uporabo policijskih pooblastil</w:t>
            </w:r>
            <w:r>
              <w:rPr>
                <w:rFonts w:ascii="Arial" w:eastAsiaTheme="minorHAnsi" w:hAnsi="Arial" w:cs="Arial"/>
                <w:sz w:val="20"/>
                <w:szCs w:val="20"/>
              </w:rPr>
              <w:t>.</w:t>
            </w:r>
          </w:p>
        </w:tc>
      </w:tr>
    </w:tbl>
    <w:p w14:paraId="77E59F8A" w14:textId="1BD83EA3" w:rsidR="00977840" w:rsidRPr="00A47AB6" w:rsidRDefault="004E672D" w:rsidP="00A47AB6">
      <w:pPr>
        <w:tabs>
          <w:tab w:val="left" w:pos="2520"/>
        </w:tabs>
        <w:spacing w:line="276" w:lineRule="auto"/>
        <w:jc w:val="both"/>
        <w:rPr>
          <w:rFonts w:ascii="Arial" w:hAnsi="Arial" w:cs="Arial"/>
          <w:sz w:val="20"/>
          <w:szCs w:val="20"/>
        </w:rPr>
      </w:pPr>
      <w:r>
        <w:rPr>
          <w:rFonts w:ascii="Arial" w:hAnsi="Arial" w:cs="Arial"/>
          <w:b/>
          <w:sz w:val="20"/>
          <w:szCs w:val="20"/>
        </w:rPr>
        <w:t>Preglednica</w:t>
      </w:r>
      <w:r w:rsidR="00977840" w:rsidRPr="00A47AB6">
        <w:rPr>
          <w:rFonts w:ascii="Arial" w:hAnsi="Arial" w:cs="Arial"/>
          <w:b/>
          <w:sz w:val="20"/>
          <w:szCs w:val="20"/>
        </w:rPr>
        <w:t>:</w:t>
      </w:r>
      <w:r w:rsidR="00977840" w:rsidRPr="00A47AB6">
        <w:rPr>
          <w:rFonts w:ascii="Arial" w:hAnsi="Arial" w:cs="Arial"/>
          <w:sz w:val="20"/>
          <w:szCs w:val="20"/>
        </w:rPr>
        <w:t xml:space="preserve"> Vrste i</w:t>
      </w:r>
      <w:r w:rsidR="00A3643C">
        <w:rPr>
          <w:rFonts w:ascii="Arial" w:hAnsi="Arial" w:cs="Arial"/>
          <w:sz w:val="20"/>
          <w:szCs w:val="20"/>
        </w:rPr>
        <w:t>n trajanje nadzorov</w:t>
      </w:r>
    </w:p>
    <w:p w14:paraId="427A6F1C" w14:textId="75D4BE02" w:rsidR="00977840" w:rsidRPr="00A47AB6" w:rsidRDefault="00977840" w:rsidP="00A47AB6">
      <w:pPr>
        <w:tabs>
          <w:tab w:val="left" w:pos="2520"/>
        </w:tabs>
        <w:spacing w:line="276" w:lineRule="auto"/>
        <w:jc w:val="both"/>
        <w:rPr>
          <w:rFonts w:ascii="Arial" w:hAnsi="Arial" w:cs="Arial"/>
          <w:sz w:val="20"/>
          <w:szCs w:val="20"/>
        </w:rPr>
      </w:pPr>
      <w:r w:rsidRPr="00A47AB6">
        <w:rPr>
          <w:rFonts w:ascii="Arial" w:hAnsi="Arial" w:cs="Arial"/>
          <w:sz w:val="20"/>
          <w:szCs w:val="20"/>
        </w:rPr>
        <w:t>Z namenom presoje zakonitosti in strokovnosti izvajanja določene policijske naloge ali uporabe pooblastil bo enota</w:t>
      </w:r>
      <w:r w:rsidR="004E672D">
        <w:rPr>
          <w:rFonts w:ascii="Arial" w:hAnsi="Arial" w:cs="Arial"/>
          <w:sz w:val="20"/>
          <w:szCs w:val="20"/>
        </w:rPr>
        <w:t>,</w:t>
      </w:r>
      <w:r w:rsidRPr="00A47AB6">
        <w:rPr>
          <w:rFonts w:ascii="Arial" w:hAnsi="Arial" w:cs="Arial"/>
          <w:sz w:val="20"/>
          <w:szCs w:val="20"/>
        </w:rPr>
        <w:t xml:space="preserve"> pristojna za usmerjanje in nadzor policije</w:t>
      </w:r>
      <w:r w:rsidR="004E672D">
        <w:rPr>
          <w:rFonts w:ascii="Arial" w:hAnsi="Arial" w:cs="Arial"/>
          <w:sz w:val="20"/>
          <w:szCs w:val="20"/>
        </w:rPr>
        <w:t>,</w:t>
      </w:r>
      <w:r w:rsidRPr="00A47AB6">
        <w:rPr>
          <w:rFonts w:ascii="Arial" w:hAnsi="Arial" w:cs="Arial"/>
          <w:sz w:val="20"/>
          <w:szCs w:val="20"/>
        </w:rPr>
        <w:t xml:space="preserve"> redno izvajala tudi</w:t>
      </w:r>
      <w:r w:rsidR="006453A0">
        <w:rPr>
          <w:rFonts w:ascii="Arial" w:hAnsi="Arial" w:cs="Arial"/>
          <w:sz w:val="20"/>
          <w:szCs w:val="20"/>
        </w:rPr>
        <w:t xml:space="preserve"> tako imenovane</w:t>
      </w:r>
      <w:r w:rsidRPr="00A47AB6">
        <w:rPr>
          <w:rFonts w:ascii="Arial" w:hAnsi="Arial" w:cs="Arial"/>
          <w:sz w:val="20"/>
          <w:szCs w:val="20"/>
        </w:rPr>
        <w:t xml:space="preserve"> </w:t>
      </w:r>
      <w:r w:rsidRPr="00A47AB6">
        <w:rPr>
          <w:rFonts w:ascii="Arial" w:hAnsi="Arial" w:cs="Arial"/>
          <w:b/>
          <w:sz w:val="20"/>
          <w:szCs w:val="20"/>
        </w:rPr>
        <w:t>posredne nadzore</w:t>
      </w:r>
      <w:r w:rsidRPr="00A47AB6">
        <w:rPr>
          <w:rFonts w:ascii="Arial" w:hAnsi="Arial" w:cs="Arial"/>
          <w:sz w:val="20"/>
          <w:szCs w:val="20"/>
        </w:rPr>
        <w:t xml:space="preserve"> v obliki zahtev za poročanje.</w:t>
      </w:r>
    </w:p>
    <w:p w14:paraId="5C26C9C6" w14:textId="1FAEB28C" w:rsidR="00977840" w:rsidRPr="00A47AB6" w:rsidRDefault="00977840" w:rsidP="00A47AB6">
      <w:pPr>
        <w:tabs>
          <w:tab w:val="left" w:pos="2520"/>
        </w:tabs>
        <w:spacing w:line="276" w:lineRule="auto"/>
        <w:jc w:val="both"/>
        <w:rPr>
          <w:rFonts w:ascii="Arial" w:hAnsi="Arial" w:cs="Arial"/>
          <w:bCs/>
          <w:sz w:val="20"/>
          <w:szCs w:val="20"/>
          <w:shd w:val="clear" w:color="auto" w:fill="FFFFFF"/>
        </w:rPr>
      </w:pPr>
      <w:r w:rsidRPr="00A47AB6">
        <w:rPr>
          <w:rFonts w:ascii="Arial" w:hAnsi="Arial" w:cs="Arial"/>
          <w:sz w:val="20"/>
          <w:szCs w:val="20"/>
        </w:rPr>
        <w:t xml:space="preserve">Poleg tega bo potekalo </w:t>
      </w:r>
      <w:r w:rsidRPr="00A47AB6">
        <w:rPr>
          <w:rFonts w:ascii="Arial" w:hAnsi="Arial" w:cs="Arial"/>
          <w:b/>
          <w:sz w:val="20"/>
          <w:szCs w:val="20"/>
        </w:rPr>
        <w:t>spremljanje dela komisij za preverjanje okoliščin uporabe prisilnih sredstev</w:t>
      </w:r>
      <w:r w:rsidRPr="00A47AB6">
        <w:rPr>
          <w:rFonts w:ascii="Arial" w:hAnsi="Arial" w:cs="Arial"/>
          <w:sz w:val="20"/>
          <w:szCs w:val="20"/>
        </w:rPr>
        <w:t xml:space="preserve">, ki jih imenuje generalni direktor policije, zakonitost dela policije pa se bo presojala tudi v okviru upravnih postopkov po 79.a členu Zakona o tujcih (ZTuj-2; Uradni list RS, št. 91/21 – uradno prečiščeno besedilo, 95/21 – popr., 105/22 – ZZNŠPP, 48/23 in 115/23) za </w:t>
      </w:r>
      <w:r w:rsidRPr="00A47AB6">
        <w:rPr>
          <w:rFonts w:ascii="Arial" w:hAnsi="Arial" w:cs="Arial"/>
          <w:b/>
          <w:bCs/>
          <w:sz w:val="20"/>
          <w:szCs w:val="20"/>
          <w:shd w:val="clear" w:color="auto" w:fill="FFFFFF"/>
        </w:rPr>
        <w:t>preizkus utemeljenosti omejitve gibanja v Centru za tujce</w:t>
      </w:r>
      <w:r w:rsidRPr="00A47AB6">
        <w:rPr>
          <w:rFonts w:ascii="Arial" w:hAnsi="Arial" w:cs="Arial"/>
          <w:bCs/>
          <w:sz w:val="20"/>
          <w:szCs w:val="20"/>
          <w:shd w:val="clear" w:color="auto" w:fill="FFFFFF"/>
        </w:rPr>
        <w:t>.</w:t>
      </w:r>
    </w:p>
    <w:p w14:paraId="3E97E934" w14:textId="2273E684" w:rsidR="00977840" w:rsidRPr="00A47AB6" w:rsidRDefault="00977840" w:rsidP="00A47AB6">
      <w:pPr>
        <w:tabs>
          <w:tab w:val="left" w:pos="2520"/>
        </w:tabs>
        <w:spacing w:line="276" w:lineRule="auto"/>
        <w:jc w:val="both"/>
        <w:rPr>
          <w:rFonts w:ascii="Arial" w:hAnsi="Arial" w:cs="Arial"/>
          <w:sz w:val="20"/>
          <w:szCs w:val="20"/>
        </w:rPr>
      </w:pPr>
      <w:r w:rsidRPr="00A47AB6">
        <w:rPr>
          <w:rFonts w:ascii="Arial" w:hAnsi="Arial" w:cs="Arial"/>
          <w:sz w:val="20"/>
          <w:szCs w:val="20"/>
        </w:rPr>
        <w:t xml:space="preserve">Spoštovanje človekovih pravic in temeljnih svoboščin je najpogosteje izražena zahteva pri policijskih postopkih. Policisti so pri opravljanju nalog zavezani preprečevati nezakonita dejanja ter ukrepati in uporabiti z zakonom določena pooblastila. Pri tem se vsakodnevno srečujejo s primeri, ko morajo posegati v človekove pravice in svoboščine. Zato je zelo pomembno, da je nad delom policije vzpostavljen učinkovit sistem nadzora, ki je lahko notranji, zunanji, državni ali nedržavni. </w:t>
      </w:r>
    </w:p>
    <w:p w14:paraId="2362B298" w14:textId="21F03FE3" w:rsidR="00977840" w:rsidRPr="00A47AB6" w:rsidRDefault="00977840" w:rsidP="00A47AB6">
      <w:pPr>
        <w:tabs>
          <w:tab w:val="left" w:pos="2520"/>
        </w:tabs>
        <w:spacing w:line="276" w:lineRule="auto"/>
        <w:jc w:val="both"/>
        <w:rPr>
          <w:rFonts w:ascii="Arial" w:hAnsi="Arial" w:cs="Arial"/>
          <w:sz w:val="20"/>
          <w:szCs w:val="20"/>
        </w:rPr>
      </w:pPr>
      <w:r w:rsidRPr="00A47AB6">
        <w:rPr>
          <w:rFonts w:ascii="Arial" w:hAnsi="Arial" w:cs="Arial"/>
          <w:sz w:val="20"/>
          <w:szCs w:val="20"/>
        </w:rPr>
        <w:t xml:space="preserve">Ena od oblik nadzora je </w:t>
      </w:r>
      <w:r w:rsidRPr="00A47AB6">
        <w:rPr>
          <w:rFonts w:ascii="Arial" w:hAnsi="Arial" w:cs="Arial"/>
          <w:b/>
          <w:sz w:val="20"/>
          <w:szCs w:val="20"/>
        </w:rPr>
        <w:t>sistem reševanja pritožb posameznikov zoper delo policistov</w:t>
      </w:r>
      <w:r w:rsidRPr="00A47AB6">
        <w:rPr>
          <w:rFonts w:ascii="Arial" w:hAnsi="Arial" w:cs="Arial"/>
          <w:sz w:val="20"/>
          <w:szCs w:val="20"/>
        </w:rPr>
        <w:t xml:space="preserve">. V pritožbenem postopku se uveljavlja nestrinjanje z dejanjem ali opustitvijo dejanja policistov pri izvajanju policijskih nalog, ki lahko pomenijo kršitev pravice ali svoboščine posameznika. Gre za nadstandardni postopek, s katerim je posamezniku omogočena tako imenovana reklamacija policistove storitve. Zato je treba v pritožbenem postopku posameznikom zagotavljati neodvisno, nepristransko, strokovno in kakovostno reševanje pritožb zoper delo policistov ter sočasno pritožniku in policistu zagotavljati vse postopkovne pravice v skladu z Zakonom o nalogah in pooblastilih policije (ZNPPol; Uradni list RS, št. 15/13, 23/15 – popr., 10/17, 46/19 – odl. US, 47/19 in 153/21 – odl. US). </w:t>
      </w:r>
    </w:p>
    <w:p w14:paraId="307E81C9" w14:textId="7D8A37A7" w:rsidR="00977840" w:rsidRPr="00A47AB6" w:rsidRDefault="00977840" w:rsidP="00A47AB6">
      <w:pPr>
        <w:tabs>
          <w:tab w:val="left" w:pos="2520"/>
        </w:tabs>
        <w:spacing w:line="276" w:lineRule="auto"/>
        <w:jc w:val="both"/>
        <w:rPr>
          <w:rFonts w:ascii="Arial" w:hAnsi="Arial" w:cs="Arial"/>
          <w:sz w:val="20"/>
          <w:szCs w:val="20"/>
        </w:rPr>
      </w:pPr>
      <w:r w:rsidRPr="00A47AB6">
        <w:rPr>
          <w:rFonts w:ascii="Arial" w:hAnsi="Arial" w:cs="Arial"/>
          <w:sz w:val="20"/>
          <w:szCs w:val="20"/>
        </w:rPr>
        <w:t>Pritožbeni postopek se izvaja na dveh ravneh, in sicer v pomiritvenem postopku (prva stopnja) ali na senatu (druga stopnja). Pomiritveni postopek je razgovor vodje policijske enote, iz katere je policist, zoper katerega je vložena pritožba, s pritožnikom. Vodja pritožnika seznani z ugotovitvami v zvezi s pritožbo in mu omogoči, da predstavi dejstva, ki se nanašajo na pritožbo</w:t>
      </w:r>
      <w:r w:rsidR="00DF1456">
        <w:rPr>
          <w:rFonts w:ascii="Arial" w:hAnsi="Arial" w:cs="Arial"/>
          <w:sz w:val="20"/>
          <w:szCs w:val="20"/>
        </w:rPr>
        <w:t>,</w:t>
      </w:r>
      <w:r w:rsidRPr="00A47AB6">
        <w:rPr>
          <w:rFonts w:ascii="Arial" w:hAnsi="Arial" w:cs="Arial"/>
          <w:sz w:val="20"/>
          <w:szCs w:val="20"/>
        </w:rPr>
        <w:t xml:space="preserve"> ter predlaga dokaze za ugotovitev dejanskega stanja. Pritožniku se pojasnijo policijska pooblastila in ravnanje policista v konkretnem primeru. Ob </w:t>
      </w:r>
      <w:r w:rsidRPr="00A47AB6">
        <w:rPr>
          <w:rFonts w:ascii="Arial" w:hAnsi="Arial" w:cs="Arial"/>
          <w:bCs/>
          <w:sz w:val="20"/>
          <w:szCs w:val="20"/>
        </w:rPr>
        <w:t>upravičeni pritožbi</w:t>
      </w:r>
      <w:r w:rsidRPr="00A47AB6">
        <w:rPr>
          <w:rFonts w:ascii="Arial" w:hAnsi="Arial" w:cs="Arial"/>
          <w:sz w:val="20"/>
          <w:szCs w:val="20"/>
        </w:rPr>
        <w:t xml:space="preserve"> se </w:t>
      </w:r>
      <w:r w:rsidR="00200229">
        <w:rPr>
          <w:rFonts w:ascii="Arial" w:hAnsi="Arial" w:cs="Arial"/>
          <w:sz w:val="20"/>
          <w:szCs w:val="20"/>
        </w:rPr>
        <w:t>pritožnik</w:t>
      </w:r>
      <w:r w:rsidR="00200229" w:rsidRPr="00A47AB6">
        <w:rPr>
          <w:rFonts w:ascii="Arial" w:hAnsi="Arial" w:cs="Arial"/>
          <w:sz w:val="20"/>
          <w:szCs w:val="20"/>
        </w:rPr>
        <w:t xml:space="preserve"> </w:t>
      </w:r>
      <w:r w:rsidRPr="00A47AB6">
        <w:rPr>
          <w:rFonts w:ascii="Arial" w:hAnsi="Arial" w:cs="Arial"/>
          <w:sz w:val="20"/>
          <w:szCs w:val="20"/>
        </w:rPr>
        <w:t xml:space="preserve">seznani tudi </w:t>
      </w:r>
      <w:r w:rsidRPr="00A47AB6">
        <w:rPr>
          <w:rFonts w:ascii="Arial" w:hAnsi="Arial" w:cs="Arial"/>
          <w:bCs/>
          <w:sz w:val="20"/>
          <w:szCs w:val="20"/>
        </w:rPr>
        <w:t>z ukrepi, ki so že ali bodo sprejeti.</w:t>
      </w:r>
      <w:r w:rsidRPr="00A47AB6">
        <w:rPr>
          <w:rFonts w:ascii="Arial" w:hAnsi="Arial" w:cs="Arial"/>
          <w:b/>
          <w:bCs/>
          <w:sz w:val="20"/>
          <w:szCs w:val="20"/>
        </w:rPr>
        <w:t xml:space="preserve"> </w:t>
      </w:r>
      <w:r w:rsidRPr="00A47AB6">
        <w:rPr>
          <w:rFonts w:ascii="Arial" w:hAnsi="Arial" w:cs="Arial"/>
          <w:sz w:val="20"/>
          <w:szCs w:val="20"/>
        </w:rPr>
        <w:t xml:space="preserve">Na drugi stopnji pritožbo obravnava senat, ki ga imenuje minister za notranje zadeve, sestavljajo pa ga pooblaščenec ministra kot vodja senata in dva predstavnika javnosti kot člana senata. Senat je pristojen za ocenjevanje utemeljenosti pritožbe zoper delo policista. Z vključitvijo dveh predstavnikov javnosti v pritožbeni postopek je zagotovljen učinkovit in neposreden državljanski nadzor nad delom policije. </w:t>
      </w:r>
    </w:p>
    <w:p w14:paraId="0DC91D09" w14:textId="1A9C0A35" w:rsidR="00977840" w:rsidRPr="00A47AB6" w:rsidRDefault="00D81FBA" w:rsidP="00A47AB6">
      <w:pPr>
        <w:tabs>
          <w:tab w:val="left" w:pos="2520"/>
        </w:tabs>
        <w:spacing w:line="276" w:lineRule="auto"/>
        <w:jc w:val="both"/>
        <w:rPr>
          <w:rFonts w:ascii="Arial" w:hAnsi="Arial" w:cs="Arial"/>
          <w:sz w:val="20"/>
          <w:szCs w:val="20"/>
        </w:rPr>
      </w:pPr>
      <w:r>
        <w:rPr>
          <w:rFonts w:ascii="Arial" w:hAnsi="Arial" w:cs="Arial"/>
          <w:sz w:val="20"/>
          <w:szCs w:val="20"/>
        </w:rPr>
        <w:t>V letu 2024 bo MNZ</w:t>
      </w:r>
      <w:r w:rsidR="00977840" w:rsidRPr="00A47AB6">
        <w:rPr>
          <w:rFonts w:ascii="Arial" w:hAnsi="Arial" w:cs="Arial"/>
          <w:sz w:val="20"/>
          <w:szCs w:val="20"/>
        </w:rPr>
        <w:t xml:space="preserve"> </w:t>
      </w:r>
      <w:r w:rsidR="00200229">
        <w:rPr>
          <w:rFonts w:ascii="Arial" w:hAnsi="Arial" w:cs="Arial"/>
          <w:sz w:val="20"/>
          <w:szCs w:val="20"/>
        </w:rPr>
        <w:t xml:space="preserve">dalo </w:t>
      </w:r>
      <w:r w:rsidR="00977840" w:rsidRPr="00A47AB6">
        <w:rPr>
          <w:rFonts w:ascii="Arial" w:hAnsi="Arial" w:cs="Arial"/>
          <w:sz w:val="20"/>
          <w:szCs w:val="20"/>
        </w:rPr>
        <w:t xml:space="preserve">poudarek </w:t>
      </w:r>
      <w:r w:rsidR="005F442E">
        <w:rPr>
          <w:rFonts w:ascii="Arial" w:hAnsi="Arial" w:cs="Arial"/>
          <w:sz w:val="20"/>
          <w:szCs w:val="20"/>
        </w:rPr>
        <w:t>deja</w:t>
      </w:r>
      <w:r w:rsidR="005F442E" w:rsidRPr="00A47AB6">
        <w:rPr>
          <w:rFonts w:ascii="Arial" w:hAnsi="Arial" w:cs="Arial"/>
          <w:sz w:val="20"/>
          <w:szCs w:val="20"/>
        </w:rPr>
        <w:t xml:space="preserve">vnostim </w:t>
      </w:r>
      <w:r w:rsidR="00977840" w:rsidRPr="00A47AB6">
        <w:rPr>
          <w:rFonts w:ascii="Arial" w:hAnsi="Arial" w:cs="Arial"/>
          <w:sz w:val="20"/>
          <w:szCs w:val="20"/>
        </w:rPr>
        <w:t xml:space="preserve">za izboljšanje kakovosti izvajanja </w:t>
      </w:r>
      <w:r w:rsidR="00977840" w:rsidRPr="00A47AB6">
        <w:rPr>
          <w:rFonts w:ascii="Arial" w:hAnsi="Arial" w:cs="Arial"/>
          <w:b/>
          <w:sz w:val="20"/>
          <w:szCs w:val="20"/>
        </w:rPr>
        <w:t>pomiritvenih postopkov</w:t>
      </w:r>
      <w:r w:rsidR="00977840" w:rsidRPr="00A47AB6">
        <w:rPr>
          <w:rFonts w:ascii="Arial" w:hAnsi="Arial" w:cs="Arial"/>
          <w:sz w:val="20"/>
          <w:szCs w:val="20"/>
        </w:rPr>
        <w:t xml:space="preserve"> ter dosledno neodvisno in strokovno ugotavljanje dejstev v primerih, ki se obravnavajo neposredno na sejah senatov za pritožbe. Pri očitkih hujših posegov policistov v človekove pravice in temeljne svoboščine bodo naloge poročevalca izvajali pooblaščenci ministra (uslužbenci MNZ). K povečanju kakovost</w:t>
      </w:r>
      <w:r>
        <w:rPr>
          <w:rFonts w:ascii="Arial" w:hAnsi="Arial" w:cs="Arial"/>
          <w:sz w:val="20"/>
          <w:szCs w:val="20"/>
        </w:rPr>
        <w:t>i dela policistov bo MNZ</w:t>
      </w:r>
      <w:r w:rsidR="00977840" w:rsidRPr="00A47AB6">
        <w:rPr>
          <w:rFonts w:ascii="Arial" w:hAnsi="Arial" w:cs="Arial"/>
          <w:sz w:val="20"/>
          <w:szCs w:val="20"/>
        </w:rPr>
        <w:t xml:space="preserve"> prispevalo zlasti s sistemskim iskanjem vzrokov za pritožbe in oblikovanjem dobrih praks. Poseben sklop nalog bo namenjen zagotavljanju </w:t>
      </w:r>
      <w:r w:rsidR="00DF1456">
        <w:rPr>
          <w:rFonts w:ascii="Arial" w:hAnsi="Arial" w:cs="Arial"/>
          <w:sz w:val="20"/>
          <w:szCs w:val="20"/>
        </w:rPr>
        <w:t>pregled</w:t>
      </w:r>
      <w:r w:rsidR="00DF1456" w:rsidRPr="00A47AB6">
        <w:rPr>
          <w:rFonts w:ascii="Arial" w:hAnsi="Arial" w:cs="Arial"/>
          <w:sz w:val="20"/>
          <w:szCs w:val="20"/>
        </w:rPr>
        <w:t xml:space="preserve">nosti </w:t>
      </w:r>
      <w:r w:rsidR="00977840" w:rsidRPr="00A47AB6">
        <w:rPr>
          <w:rFonts w:ascii="Arial" w:hAnsi="Arial" w:cs="Arial"/>
          <w:sz w:val="20"/>
          <w:szCs w:val="20"/>
        </w:rPr>
        <w:t>pritožbenih postopkov z obveščanjem javnosti o pravicah oseb, ki jih obravnava policija</w:t>
      </w:r>
      <w:r w:rsidR="00DF1456">
        <w:rPr>
          <w:rFonts w:ascii="Arial" w:hAnsi="Arial" w:cs="Arial"/>
          <w:sz w:val="20"/>
          <w:szCs w:val="20"/>
        </w:rPr>
        <w:t>,</w:t>
      </w:r>
      <w:r w:rsidR="00977840" w:rsidRPr="00A47AB6">
        <w:rPr>
          <w:rFonts w:ascii="Arial" w:hAnsi="Arial" w:cs="Arial"/>
          <w:sz w:val="20"/>
          <w:szCs w:val="20"/>
        </w:rPr>
        <w:t xml:space="preserve"> in ugotovitvah pritožbenih postopkov. </w:t>
      </w:r>
    </w:p>
    <w:p w14:paraId="776B913F" w14:textId="5CE2638A" w:rsidR="00977840" w:rsidRPr="00A47AB6" w:rsidRDefault="00977840" w:rsidP="00A47AB6">
      <w:pPr>
        <w:tabs>
          <w:tab w:val="left" w:pos="2520"/>
        </w:tabs>
        <w:spacing w:line="276" w:lineRule="auto"/>
        <w:jc w:val="both"/>
        <w:rPr>
          <w:rFonts w:ascii="Arial" w:hAnsi="Arial" w:cs="Arial"/>
          <w:sz w:val="20"/>
          <w:szCs w:val="20"/>
        </w:rPr>
      </w:pPr>
      <w:r w:rsidRPr="00A47AB6">
        <w:rPr>
          <w:rFonts w:ascii="Arial" w:hAnsi="Arial" w:cs="Arial"/>
          <w:sz w:val="20"/>
          <w:szCs w:val="20"/>
        </w:rPr>
        <w:t>Nadaljevalo se bo usposabljanje vodij policijskih enot, ki izvajajo pomiritvene postopke</w:t>
      </w:r>
      <w:r w:rsidR="00DF1456">
        <w:rPr>
          <w:rFonts w:ascii="Arial" w:hAnsi="Arial" w:cs="Arial"/>
          <w:sz w:val="20"/>
          <w:szCs w:val="20"/>
        </w:rPr>
        <w:t>,</w:t>
      </w:r>
      <w:r w:rsidRPr="00A47AB6">
        <w:rPr>
          <w:rFonts w:ascii="Arial" w:hAnsi="Arial" w:cs="Arial"/>
          <w:sz w:val="20"/>
          <w:szCs w:val="20"/>
        </w:rPr>
        <w:t xml:space="preserve"> in poročevalcev v pritožbenih postopkih. MNZ jih sproti seznanja z usmeritvami, ki se nanašajo na pritožbeni postopek</w:t>
      </w:r>
      <w:r w:rsidR="00DF1456">
        <w:rPr>
          <w:rFonts w:ascii="Arial" w:hAnsi="Arial" w:cs="Arial"/>
          <w:sz w:val="20"/>
          <w:szCs w:val="20"/>
        </w:rPr>
        <w:t>,</w:t>
      </w:r>
      <w:r w:rsidRPr="00A47AB6">
        <w:rPr>
          <w:rFonts w:ascii="Arial" w:hAnsi="Arial" w:cs="Arial"/>
          <w:sz w:val="20"/>
          <w:szCs w:val="20"/>
        </w:rPr>
        <w:t xml:space="preserve"> in utemeljenimi primeri pritožb zoper delo policije. Za izboljšanje zakonitosti in strokovnosti dela policije se bo nadaljevalo anonimiziranje utemeljenih in neutemeljenih pritožb z navedbami hudih kršitev človekovih pravic in temeljnih svoboščin, ki bodo poslane Policijski akademiji za vključitev v izobraževalni proces kandidatov za policiste in izpopolnjevanje zaposlenih policistov. V letu 2024 bodo za obdobje štirih let s sklepom ministra na novo imenovani predstavniki javnosti v pritožbenih senatih. Za</w:t>
      </w:r>
      <w:r w:rsidR="00DF1456">
        <w:rPr>
          <w:rFonts w:ascii="Arial" w:hAnsi="Arial" w:cs="Arial"/>
          <w:sz w:val="20"/>
          <w:szCs w:val="20"/>
        </w:rPr>
        <w:t>nje</w:t>
      </w:r>
      <w:r w:rsidRPr="00A47AB6">
        <w:rPr>
          <w:rFonts w:ascii="Arial" w:hAnsi="Arial" w:cs="Arial"/>
          <w:sz w:val="20"/>
          <w:szCs w:val="20"/>
        </w:rPr>
        <w:t xml:space="preserve"> bodo izvedene obvezne oblike usposabljanja, na katerih bo</w:t>
      </w:r>
      <w:r w:rsidR="00DF1456">
        <w:rPr>
          <w:rFonts w:ascii="Arial" w:hAnsi="Arial" w:cs="Arial"/>
          <w:sz w:val="20"/>
          <w:szCs w:val="20"/>
        </w:rPr>
        <w:t>sta</w:t>
      </w:r>
      <w:r w:rsidRPr="00A47AB6">
        <w:rPr>
          <w:rFonts w:ascii="Arial" w:hAnsi="Arial" w:cs="Arial"/>
          <w:sz w:val="20"/>
          <w:szCs w:val="20"/>
        </w:rPr>
        <w:t xml:space="preserve"> predvsem tistim predstavnikom javnosti, ki so imenovani prvič, predstavljen</w:t>
      </w:r>
      <w:r w:rsidR="00DF1456">
        <w:rPr>
          <w:rFonts w:ascii="Arial" w:hAnsi="Arial" w:cs="Arial"/>
          <w:sz w:val="20"/>
          <w:szCs w:val="20"/>
        </w:rPr>
        <w:t>a</w:t>
      </w:r>
      <w:r w:rsidRPr="00A47AB6">
        <w:rPr>
          <w:rFonts w:ascii="Arial" w:hAnsi="Arial" w:cs="Arial"/>
          <w:sz w:val="20"/>
          <w:szCs w:val="20"/>
        </w:rPr>
        <w:t xml:space="preserve"> način dela v pritožbenih senatih </w:t>
      </w:r>
      <w:r w:rsidR="00DF1456">
        <w:rPr>
          <w:rFonts w:ascii="Arial" w:hAnsi="Arial" w:cs="Arial"/>
          <w:sz w:val="20"/>
          <w:szCs w:val="20"/>
        </w:rPr>
        <w:t>in</w:t>
      </w:r>
      <w:r w:rsidR="00DF1456" w:rsidRPr="00A47AB6">
        <w:rPr>
          <w:rFonts w:ascii="Arial" w:hAnsi="Arial" w:cs="Arial"/>
          <w:sz w:val="20"/>
          <w:szCs w:val="20"/>
        </w:rPr>
        <w:t xml:space="preserve"> </w:t>
      </w:r>
      <w:r w:rsidRPr="00A47AB6">
        <w:rPr>
          <w:rFonts w:ascii="Arial" w:hAnsi="Arial" w:cs="Arial"/>
          <w:sz w:val="20"/>
          <w:szCs w:val="20"/>
        </w:rPr>
        <w:t>vloga predstavnikov javnosti pri odločanju o utemeljenosti pritožbe zoper delo policistov.</w:t>
      </w:r>
    </w:p>
    <w:p w14:paraId="1C867DF1" w14:textId="6F3889A2" w:rsidR="00D22CA7" w:rsidRPr="00A47AB6" w:rsidRDefault="00D22CA7" w:rsidP="00A47AB6">
      <w:pPr>
        <w:tabs>
          <w:tab w:val="left" w:pos="808"/>
        </w:tabs>
        <w:autoSpaceDE w:val="0"/>
        <w:autoSpaceDN w:val="0"/>
        <w:adjustRightInd w:val="0"/>
        <w:spacing w:line="276" w:lineRule="auto"/>
        <w:jc w:val="both"/>
        <w:rPr>
          <w:rFonts w:ascii="Arial" w:hAnsi="Arial" w:cs="Arial"/>
          <w:bCs/>
          <w:iCs/>
          <w:sz w:val="20"/>
          <w:szCs w:val="20"/>
        </w:rPr>
      </w:pPr>
      <w:r w:rsidRPr="00A47AB6">
        <w:rPr>
          <w:rFonts w:ascii="Arial" w:hAnsi="Arial" w:cs="Arial"/>
          <w:b/>
          <w:bCs/>
          <w:iCs/>
          <w:sz w:val="20"/>
          <w:szCs w:val="20"/>
        </w:rPr>
        <w:t xml:space="preserve">V letu 2024 </w:t>
      </w:r>
      <w:r w:rsidR="00DF1456">
        <w:rPr>
          <w:rFonts w:ascii="Arial" w:hAnsi="Arial" w:cs="Arial"/>
          <w:b/>
          <w:bCs/>
          <w:iCs/>
          <w:sz w:val="20"/>
          <w:szCs w:val="20"/>
        </w:rPr>
        <w:t>so</w:t>
      </w:r>
      <w:r w:rsidR="00DF1456" w:rsidRPr="00A47AB6">
        <w:rPr>
          <w:rFonts w:ascii="Arial" w:hAnsi="Arial" w:cs="Arial"/>
          <w:b/>
          <w:bCs/>
          <w:iCs/>
          <w:sz w:val="20"/>
          <w:szCs w:val="20"/>
        </w:rPr>
        <w:t xml:space="preserve"> </w:t>
      </w:r>
      <w:r w:rsidRPr="00A47AB6">
        <w:rPr>
          <w:rFonts w:ascii="Arial" w:hAnsi="Arial" w:cs="Arial"/>
          <w:b/>
          <w:bCs/>
          <w:iCs/>
          <w:sz w:val="20"/>
          <w:szCs w:val="20"/>
        </w:rPr>
        <w:t>načrtovan</w:t>
      </w:r>
      <w:r w:rsidR="00DF1456">
        <w:rPr>
          <w:rFonts w:ascii="Arial" w:hAnsi="Arial" w:cs="Arial"/>
          <w:b/>
          <w:bCs/>
          <w:iCs/>
          <w:sz w:val="20"/>
          <w:szCs w:val="20"/>
        </w:rPr>
        <w:t>e</w:t>
      </w:r>
      <w:r w:rsidRPr="00A47AB6">
        <w:rPr>
          <w:rFonts w:ascii="Arial" w:hAnsi="Arial" w:cs="Arial"/>
          <w:b/>
          <w:bCs/>
          <w:iCs/>
          <w:sz w:val="20"/>
          <w:szCs w:val="20"/>
        </w:rPr>
        <w:t xml:space="preserve"> </w:t>
      </w:r>
      <w:r w:rsidR="00DF1456" w:rsidRPr="00A47AB6">
        <w:rPr>
          <w:rFonts w:ascii="Arial" w:hAnsi="Arial" w:cs="Arial"/>
          <w:b/>
          <w:bCs/>
          <w:iCs/>
          <w:sz w:val="20"/>
          <w:szCs w:val="20"/>
        </w:rPr>
        <w:t>naslednj</w:t>
      </w:r>
      <w:r w:rsidR="00DF1456">
        <w:rPr>
          <w:rFonts w:ascii="Arial" w:hAnsi="Arial" w:cs="Arial"/>
          <w:b/>
          <w:bCs/>
          <w:iCs/>
          <w:sz w:val="20"/>
          <w:szCs w:val="20"/>
        </w:rPr>
        <w:t>e</w:t>
      </w:r>
      <w:r w:rsidR="00DF1456" w:rsidRPr="00A47AB6">
        <w:rPr>
          <w:rFonts w:ascii="Arial" w:hAnsi="Arial" w:cs="Arial"/>
          <w:b/>
          <w:bCs/>
          <w:iCs/>
          <w:sz w:val="20"/>
          <w:szCs w:val="20"/>
        </w:rPr>
        <w:t xml:space="preserve"> večj</w:t>
      </w:r>
      <w:r w:rsidR="00DF1456">
        <w:rPr>
          <w:rFonts w:ascii="Arial" w:hAnsi="Arial" w:cs="Arial"/>
          <w:b/>
          <w:bCs/>
          <w:iCs/>
          <w:sz w:val="20"/>
          <w:szCs w:val="20"/>
        </w:rPr>
        <w:t>e</w:t>
      </w:r>
      <w:r w:rsidR="00DF1456" w:rsidRPr="00A47AB6">
        <w:rPr>
          <w:rFonts w:ascii="Arial" w:hAnsi="Arial" w:cs="Arial"/>
          <w:b/>
          <w:bCs/>
          <w:iCs/>
          <w:sz w:val="20"/>
          <w:szCs w:val="20"/>
        </w:rPr>
        <w:t xml:space="preserve"> </w:t>
      </w:r>
      <w:r w:rsidRPr="00A47AB6">
        <w:rPr>
          <w:rFonts w:ascii="Arial" w:hAnsi="Arial" w:cs="Arial"/>
          <w:b/>
          <w:bCs/>
          <w:iCs/>
          <w:sz w:val="20"/>
          <w:szCs w:val="20"/>
        </w:rPr>
        <w:t>investicij</w:t>
      </w:r>
      <w:r w:rsidR="00DF1456">
        <w:rPr>
          <w:rFonts w:ascii="Arial" w:hAnsi="Arial" w:cs="Arial"/>
          <w:b/>
          <w:bCs/>
          <w:iCs/>
          <w:sz w:val="20"/>
          <w:szCs w:val="20"/>
        </w:rPr>
        <w:t>e</w:t>
      </w:r>
      <w:r w:rsidRPr="00A47AB6">
        <w:rPr>
          <w:rFonts w:ascii="Arial" w:hAnsi="Arial" w:cs="Arial"/>
          <w:b/>
          <w:bCs/>
          <w:iCs/>
          <w:sz w:val="20"/>
          <w:szCs w:val="20"/>
        </w:rPr>
        <w:t xml:space="preserve"> in nabav</w:t>
      </w:r>
      <w:r w:rsidR="00DF1456">
        <w:rPr>
          <w:rFonts w:ascii="Arial" w:hAnsi="Arial" w:cs="Arial"/>
          <w:b/>
          <w:bCs/>
          <w:iCs/>
          <w:sz w:val="20"/>
          <w:szCs w:val="20"/>
        </w:rPr>
        <w:t>e</w:t>
      </w:r>
      <w:r w:rsidRPr="00A47AB6">
        <w:rPr>
          <w:rFonts w:ascii="Arial" w:hAnsi="Arial" w:cs="Arial"/>
          <w:b/>
          <w:bCs/>
          <w:iCs/>
          <w:sz w:val="20"/>
          <w:szCs w:val="20"/>
        </w:rPr>
        <w:t xml:space="preserve"> za potrebe MNZ, </w:t>
      </w:r>
      <w:r w:rsidR="00767504">
        <w:rPr>
          <w:rFonts w:ascii="Arial" w:hAnsi="Arial" w:cs="Arial"/>
          <w:b/>
          <w:bCs/>
          <w:iCs/>
          <w:sz w:val="20"/>
          <w:szCs w:val="20"/>
        </w:rPr>
        <w:t>p</w:t>
      </w:r>
      <w:r w:rsidRPr="00A47AB6">
        <w:rPr>
          <w:rFonts w:ascii="Arial" w:hAnsi="Arial" w:cs="Arial"/>
          <w:b/>
          <w:bCs/>
          <w:iCs/>
          <w:sz w:val="20"/>
          <w:szCs w:val="20"/>
        </w:rPr>
        <w:t xml:space="preserve">olicije in </w:t>
      </w:r>
      <w:r w:rsidR="00DF1456" w:rsidRPr="00DF1456">
        <w:rPr>
          <w:rFonts w:ascii="Arial" w:hAnsi="Arial" w:cs="Arial"/>
          <w:b/>
          <w:bCs/>
          <w:sz w:val="20"/>
          <w:szCs w:val="20"/>
        </w:rPr>
        <w:t>Inšpektorat</w:t>
      </w:r>
      <w:r w:rsidR="00200229">
        <w:rPr>
          <w:rFonts w:ascii="Arial" w:hAnsi="Arial" w:cs="Arial"/>
          <w:b/>
          <w:bCs/>
          <w:sz w:val="20"/>
          <w:szCs w:val="20"/>
        </w:rPr>
        <w:t>a</w:t>
      </w:r>
      <w:r w:rsidR="00DF1456" w:rsidRPr="00DF1456">
        <w:rPr>
          <w:rFonts w:ascii="Arial" w:hAnsi="Arial" w:cs="Arial"/>
          <w:b/>
          <w:bCs/>
          <w:sz w:val="20"/>
          <w:szCs w:val="20"/>
        </w:rPr>
        <w:t xml:space="preserve"> R</w:t>
      </w:r>
      <w:r w:rsidR="00DF1456">
        <w:rPr>
          <w:rFonts w:ascii="Arial" w:hAnsi="Arial" w:cs="Arial"/>
          <w:b/>
          <w:bCs/>
          <w:sz w:val="20"/>
          <w:szCs w:val="20"/>
        </w:rPr>
        <w:t xml:space="preserve">epublike </w:t>
      </w:r>
      <w:r w:rsidR="00DF1456" w:rsidRPr="00DF1456">
        <w:rPr>
          <w:rFonts w:ascii="Arial" w:hAnsi="Arial" w:cs="Arial"/>
          <w:b/>
          <w:bCs/>
          <w:sz w:val="20"/>
          <w:szCs w:val="20"/>
        </w:rPr>
        <w:t>S</w:t>
      </w:r>
      <w:r w:rsidR="00DF1456">
        <w:rPr>
          <w:rFonts w:ascii="Arial" w:hAnsi="Arial" w:cs="Arial"/>
          <w:b/>
          <w:bCs/>
          <w:sz w:val="20"/>
          <w:szCs w:val="20"/>
        </w:rPr>
        <w:t>lovenije</w:t>
      </w:r>
      <w:r w:rsidR="00DF1456" w:rsidRPr="00DF1456">
        <w:rPr>
          <w:rFonts w:ascii="Arial" w:hAnsi="Arial" w:cs="Arial"/>
          <w:b/>
          <w:bCs/>
          <w:sz w:val="20"/>
          <w:szCs w:val="20"/>
        </w:rPr>
        <w:t xml:space="preserve"> za notranje zadeve (v nadalj</w:t>
      </w:r>
      <w:r w:rsidR="00DF1456">
        <w:rPr>
          <w:rFonts w:ascii="Arial" w:hAnsi="Arial" w:cs="Arial"/>
          <w:b/>
          <w:bCs/>
          <w:sz w:val="20"/>
          <w:szCs w:val="20"/>
        </w:rPr>
        <w:t>njem bes</w:t>
      </w:r>
      <w:r w:rsidR="00200229">
        <w:rPr>
          <w:rFonts w:ascii="Arial" w:hAnsi="Arial" w:cs="Arial"/>
          <w:b/>
          <w:bCs/>
          <w:sz w:val="20"/>
          <w:szCs w:val="20"/>
        </w:rPr>
        <w:t>e</w:t>
      </w:r>
      <w:r w:rsidR="00DF1456">
        <w:rPr>
          <w:rFonts w:ascii="Arial" w:hAnsi="Arial" w:cs="Arial"/>
          <w:b/>
          <w:bCs/>
          <w:sz w:val="20"/>
          <w:szCs w:val="20"/>
        </w:rPr>
        <w:t>dilu</w:t>
      </w:r>
      <w:r w:rsidR="00DF1456" w:rsidRPr="00DF1456">
        <w:rPr>
          <w:rFonts w:ascii="Arial" w:hAnsi="Arial" w:cs="Arial"/>
          <w:b/>
          <w:bCs/>
          <w:sz w:val="20"/>
          <w:szCs w:val="20"/>
        </w:rPr>
        <w:t xml:space="preserve">: </w:t>
      </w:r>
      <w:r w:rsidRPr="00A47AB6">
        <w:rPr>
          <w:rFonts w:ascii="Arial" w:hAnsi="Arial" w:cs="Arial"/>
          <w:b/>
          <w:bCs/>
          <w:iCs/>
          <w:sz w:val="20"/>
          <w:szCs w:val="20"/>
        </w:rPr>
        <w:t>IRSNZ</w:t>
      </w:r>
      <w:r w:rsidR="00DF1456">
        <w:rPr>
          <w:rFonts w:ascii="Arial" w:hAnsi="Arial" w:cs="Arial"/>
          <w:b/>
          <w:bCs/>
          <w:iCs/>
          <w:sz w:val="20"/>
          <w:szCs w:val="20"/>
        </w:rPr>
        <w:t>)</w:t>
      </w:r>
      <w:r w:rsidRPr="00A47AB6">
        <w:rPr>
          <w:rFonts w:ascii="Arial" w:hAnsi="Arial" w:cs="Arial"/>
          <w:b/>
          <w:bCs/>
          <w:iCs/>
          <w:sz w:val="20"/>
          <w:szCs w:val="20"/>
        </w:rPr>
        <w:t xml:space="preserve"> za zagotavljanje pogojev za njihovo delo</w:t>
      </w:r>
      <w:r w:rsidRPr="00A47AB6">
        <w:rPr>
          <w:rFonts w:ascii="Arial" w:hAnsi="Arial" w:cs="Arial"/>
          <w:bCs/>
          <w:iCs/>
          <w:sz w:val="20"/>
          <w:szCs w:val="20"/>
        </w:rPr>
        <w:t>:</w:t>
      </w:r>
    </w:p>
    <w:p w14:paraId="6E9A4B08" w14:textId="6705017D" w:rsidR="00D22CA7" w:rsidRPr="00870F61" w:rsidRDefault="00D22CA7" w:rsidP="00D5784F">
      <w:pPr>
        <w:pStyle w:val="Odstavekseznama"/>
        <w:numPr>
          <w:ilvl w:val="0"/>
          <w:numId w:val="12"/>
        </w:numPr>
        <w:tabs>
          <w:tab w:val="left" w:pos="808"/>
        </w:tabs>
        <w:autoSpaceDE w:val="0"/>
        <w:autoSpaceDN w:val="0"/>
        <w:adjustRightInd w:val="0"/>
        <w:spacing w:after="0" w:line="276" w:lineRule="auto"/>
        <w:jc w:val="both"/>
        <w:rPr>
          <w:rFonts w:ascii="Arial" w:hAnsi="Arial" w:cs="Arial"/>
          <w:sz w:val="20"/>
          <w:szCs w:val="20"/>
        </w:rPr>
      </w:pPr>
      <w:r w:rsidRPr="00870F61">
        <w:rPr>
          <w:rFonts w:ascii="Arial" w:hAnsi="Arial" w:cs="Arial"/>
          <w:b/>
          <w:bCs/>
          <w:iCs/>
          <w:sz w:val="20"/>
          <w:szCs w:val="20"/>
        </w:rPr>
        <w:t xml:space="preserve">Pridobitev poslovnih prostorov MNZ in </w:t>
      </w:r>
      <w:r w:rsidR="00767504">
        <w:rPr>
          <w:rFonts w:ascii="Arial" w:hAnsi="Arial" w:cs="Arial"/>
          <w:b/>
          <w:bCs/>
          <w:iCs/>
          <w:sz w:val="20"/>
          <w:szCs w:val="20"/>
        </w:rPr>
        <w:t>p</w:t>
      </w:r>
      <w:r w:rsidRPr="00870F61">
        <w:rPr>
          <w:rFonts w:ascii="Arial" w:hAnsi="Arial" w:cs="Arial"/>
          <w:b/>
          <w:bCs/>
          <w:iCs/>
          <w:sz w:val="20"/>
          <w:szCs w:val="20"/>
        </w:rPr>
        <w:t>olicije</w:t>
      </w:r>
    </w:p>
    <w:p w14:paraId="303D72DC" w14:textId="4616F924" w:rsidR="00D22CA7" w:rsidRPr="00A47AB6" w:rsidRDefault="00D22CA7" w:rsidP="00F70F76">
      <w:pPr>
        <w:tabs>
          <w:tab w:val="left" w:pos="808"/>
        </w:tabs>
        <w:autoSpaceDE w:val="0"/>
        <w:autoSpaceDN w:val="0"/>
        <w:adjustRightInd w:val="0"/>
        <w:spacing w:after="0" w:line="276" w:lineRule="auto"/>
        <w:jc w:val="both"/>
        <w:rPr>
          <w:rFonts w:ascii="Arial" w:hAnsi="Arial" w:cs="Arial"/>
          <w:sz w:val="20"/>
          <w:szCs w:val="20"/>
        </w:rPr>
      </w:pPr>
      <w:r w:rsidRPr="00A47AB6">
        <w:rPr>
          <w:rFonts w:ascii="Arial" w:hAnsi="Arial" w:cs="Arial"/>
          <w:sz w:val="20"/>
          <w:szCs w:val="20"/>
        </w:rPr>
        <w:t>Za izboljšanje pogojev dela in poslovanja se načrtuje rešitev prostorske problematike</w:t>
      </w:r>
      <w:r w:rsidR="00DF1456">
        <w:rPr>
          <w:rFonts w:ascii="Arial" w:hAnsi="Arial" w:cs="Arial"/>
          <w:sz w:val="20"/>
          <w:szCs w:val="20"/>
        </w:rPr>
        <w:t>.</w:t>
      </w:r>
    </w:p>
    <w:p w14:paraId="406C2CA0" w14:textId="7A60C705" w:rsidR="00D22CA7" w:rsidRPr="00A47AB6" w:rsidRDefault="00D22CA7" w:rsidP="00BC6E4F">
      <w:pPr>
        <w:pStyle w:val="Odstavekseznama"/>
        <w:numPr>
          <w:ilvl w:val="0"/>
          <w:numId w:val="17"/>
        </w:numPr>
        <w:autoSpaceDE w:val="0"/>
        <w:autoSpaceDN w:val="0"/>
        <w:adjustRightInd w:val="0"/>
        <w:spacing w:after="0" w:line="276" w:lineRule="auto"/>
        <w:jc w:val="both"/>
        <w:rPr>
          <w:rFonts w:ascii="Arial" w:eastAsiaTheme="minorHAnsi" w:hAnsi="Arial" w:cs="Arial"/>
          <w:sz w:val="20"/>
          <w:szCs w:val="20"/>
        </w:rPr>
      </w:pPr>
      <w:r w:rsidRPr="00A47AB6">
        <w:rPr>
          <w:rFonts w:ascii="Arial" w:eastAsiaTheme="minorHAnsi" w:hAnsi="Arial" w:cs="Arial"/>
          <w:sz w:val="20"/>
          <w:szCs w:val="20"/>
        </w:rPr>
        <w:t>Postaja pomorske policije Koper: v letu 2024 se načrtuje izdelava projektne dokumentacije za dokonč</w:t>
      </w:r>
      <w:r w:rsidR="00145483">
        <w:rPr>
          <w:rFonts w:ascii="Arial" w:eastAsiaTheme="minorHAnsi" w:hAnsi="Arial" w:cs="Arial"/>
          <w:sz w:val="20"/>
          <w:szCs w:val="20"/>
        </w:rPr>
        <w:t>anje objekta. Z</w:t>
      </w:r>
      <w:r w:rsidR="00C80D3E">
        <w:rPr>
          <w:rFonts w:ascii="Arial" w:eastAsiaTheme="minorHAnsi" w:hAnsi="Arial" w:cs="Arial"/>
          <w:sz w:val="20"/>
          <w:szCs w:val="20"/>
        </w:rPr>
        <w:t>ačete</w:t>
      </w:r>
      <w:r w:rsidR="00145483">
        <w:rPr>
          <w:rFonts w:ascii="Arial" w:eastAsiaTheme="minorHAnsi" w:hAnsi="Arial" w:cs="Arial"/>
          <w:sz w:val="20"/>
          <w:szCs w:val="20"/>
        </w:rPr>
        <w:t>k</w:t>
      </w:r>
      <w:r w:rsidR="00C80D3E">
        <w:rPr>
          <w:rFonts w:ascii="Arial" w:eastAsiaTheme="minorHAnsi" w:hAnsi="Arial" w:cs="Arial"/>
          <w:sz w:val="20"/>
          <w:szCs w:val="20"/>
        </w:rPr>
        <w:t xml:space="preserve"> gradnje oziroma</w:t>
      </w:r>
      <w:r w:rsidRPr="00A47AB6">
        <w:rPr>
          <w:rFonts w:ascii="Arial" w:eastAsiaTheme="minorHAnsi" w:hAnsi="Arial" w:cs="Arial"/>
          <w:sz w:val="20"/>
          <w:szCs w:val="20"/>
        </w:rPr>
        <w:t xml:space="preserve"> ureditve prostorov se </w:t>
      </w:r>
      <w:r w:rsidR="00394131">
        <w:rPr>
          <w:rFonts w:ascii="Arial" w:eastAsiaTheme="minorHAnsi" w:hAnsi="Arial" w:cs="Arial"/>
          <w:sz w:val="20"/>
          <w:szCs w:val="20"/>
        </w:rPr>
        <w:t>prestavi</w:t>
      </w:r>
      <w:r w:rsidR="00394131" w:rsidRPr="00A47AB6">
        <w:rPr>
          <w:rFonts w:ascii="Arial" w:eastAsiaTheme="minorHAnsi" w:hAnsi="Arial" w:cs="Arial"/>
          <w:sz w:val="20"/>
          <w:szCs w:val="20"/>
        </w:rPr>
        <w:t xml:space="preserve"> </w:t>
      </w:r>
      <w:r w:rsidRPr="00A47AB6">
        <w:rPr>
          <w:rFonts w:ascii="Arial" w:eastAsiaTheme="minorHAnsi" w:hAnsi="Arial" w:cs="Arial"/>
          <w:sz w:val="20"/>
          <w:szCs w:val="20"/>
        </w:rPr>
        <w:t xml:space="preserve">v leto 2026. </w:t>
      </w:r>
    </w:p>
    <w:p w14:paraId="10F8D3A4" w14:textId="6DC00F10" w:rsidR="00D22CA7" w:rsidRPr="00A47AB6" w:rsidRDefault="00D22CA7" w:rsidP="00BC6E4F">
      <w:pPr>
        <w:pStyle w:val="Odstavekseznama"/>
        <w:numPr>
          <w:ilvl w:val="0"/>
          <w:numId w:val="17"/>
        </w:numPr>
        <w:autoSpaceDE w:val="0"/>
        <w:autoSpaceDN w:val="0"/>
        <w:adjustRightInd w:val="0"/>
        <w:spacing w:after="0" w:line="276" w:lineRule="auto"/>
        <w:jc w:val="both"/>
        <w:rPr>
          <w:rFonts w:ascii="Arial" w:eastAsiaTheme="minorHAnsi" w:hAnsi="Arial" w:cs="Arial"/>
          <w:sz w:val="20"/>
          <w:szCs w:val="20"/>
        </w:rPr>
      </w:pPr>
      <w:r w:rsidRPr="00A47AB6">
        <w:rPr>
          <w:rFonts w:ascii="Arial" w:eastAsiaTheme="minorHAnsi" w:hAnsi="Arial" w:cs="Arial"/>
          <w:sz w:val="20"/>
          <w:szCs w:val="20"/>
        </w:rPr>
        <w:t>Policijska postaja Ajdovščina: v letu 2024 se načrtuje izdelava novelacije in preprojektira</w:t>
      </w:r>
      <w:r w:rsidR="00145483">
        <w:rPr>
          <w:rFonts w:ascii="Arial" w:eastAsiaTheme="minorHAnsi" w:hAnsi="Arial" w:cs="Arial"/>
          <w:sz w:val="20"/>
          <w:szCs w:val="20"/>
        </w:rPr>
        <w:t xml:space="preserve">nja </w:t>
      </w:r>
      <w:r w:rsidR="00145483" w:rsidRPr="00205AAC">
        <w:rPr>
          <w:rFonts w:ascii="Arial" w:eastAsiaTheme="minorHAnsi" w:hAnsi="Arial" w:cs="Arial"/>
          <w:sz w:val="20"/>
          <w:szCs w:val="20"/>
        </w:rPr>
        <w:t xml:space="preserve">novogradnje </w:t>
      </w:r>
      <w:r w:rsidR="00205AAC" w:rsidRPr="00205AAC">
        <w:rPr>
          <w:rFonts w:ascii="Arial" w:eastAsiaTheme="minorHAnsi" w:hAnsi="Arial" w:cs="Arial"/>
          <w:sz w:val="20"/>
          <w:szCs w:val="20"/>
        </w:rPr>
        <w:t>Policijske</w:t>
      </w:r>
      <w:r w:rsidR="00205AAC">
        <w:rPr>
          <w:rFonts w:ascii="Arial" w:eastAsiaTheme="minorHAnsi" w:hAnsi="Arial" w:cs="Arial"/>
          <w:sz w:val="20"/>
          <w:szCs w:val="20"/>
        </w:rPr>
        <w:t xml:space="preserve"> postaje</w:t>
      </w:r>
      <w:r w:rsidR="00145483">
        <w:rPr>
          <w:rFonts w:ascii="Arial" w:eastAsiaTheme="minorHAnsi" w:hAnsi="Arial" w:cs="Arial"/>
          <w:sz w:val="20"/>
          <w:szCs w:val="20"/>
        </w:rPr>
        <w:t xml:space="preserve"> Ajdovščina. </w:t>
      </w:r>
      <w:r w:rsidR="00145483" w:rsidRPr="00A47AB6">
        <w:rPr>
          <w:rFonts w:ascii="Arial" w:eastAsiaTheme="minorHAnsi" w:hAnsi="Arial" w:cs="Arial"/>
          <w:sz w:val="20"/>
          <w:szCs w:val="20"/>
        </w:rPr>
        <w:t>Z</w:t>
      </w:r>
      <w:r w:rsidRPr="00A47AB6">
        <w:rPr>
          <w:rFonts w:ascii="Arial" w:eastAsiaTheme="minorHAnsi" w:hAnsi="Arial" w:cs="Arial"/>
          <w:sz w:val="20"/>
          <w:szCs w:val="20"/>
        </w:rPr>
        <w:t xml:space="preserve">ačetek gradnje se </w:t>
      </w:r>
      <w:r w:rsidR="001A7F8C">
        <w:rPr>
          <w:rFonts w:ascii="Arial" w:eastAsiaTheme="minorHAnsi" w:hAnsi="Arial" w:cs="Arial"/>
          <w:sz w:val="20"/>
          <w:szCs w:val="20"/>
        </w:rPr>
        <w:t>prestavi</w:t>
      </w:r>
      <w:r w:rsidR="001A7F8C" w:rsidRPr="00A47AB6">
        <w:rPr>
          <w:rFonts w:ascii="Arial" w:eastAsiaTheme="minorHAnsi" w:hAnsi="Arial" w:cs="Arial"/>
          <w:sz w:val="20"/>
          <w:szCs w:val="20"/>
        </w:rPr>
        <w:t xml:space="preserve"> </w:t>
      </w:r>
      <w:r w:rsidRPr="00A47AB6">
        <w:rPr>
          <w:rFonts w:ascii="Arial" w:eastAsiaTheme="minorHAnsi" w:hAnsi="Arial" w:cs="Arial"/>
          <w:sz w:val="20"/>
          <w:szCs w:val="20"/>
        </w:rPr>
        <w:t>v leto 2026.</w:t>
      </w:r>
    </w:p>
    <w:p w14:paraId="34DBE211" w14:textId="5E581AD7" w:rsidR="00D22CA7" w:rsidRPr="00A47AB6" w:rsidRDefault="00E714F0" w:rsidP="00BC6E4F">
      <w:pPr>
        <w:pStyle w:val="Odstavekseznama"/>
        <w:numPr>
          <w:ilvl w:val="0"/>
          <w:numId w:val="17"/>
        </w:numPr>
        <w:autoSpaceDE w:val="0"/>
        <w:autoSpaceDN w:val="0"/>
        <w:adjustRightInd w:val="0"/>
        <w:spacing w:after="0" w:line="276" w:lineRule="auto"/>
        <w:jc w:val="both"/>
        <w:rPr>
          <w:rFonts w:ascii="Arial" w:eastAsiaTheme="minorHAnsi" w:hAnsi="Arial" w:cs="Arial"/>
          <w:sz w:val="20"/>
          <w:szCs w:val="20"/>
        </w:rPr>
      </w:pPr>
      <w:r w:rsidRPr="00E714F0">
        <w:rPr>
          <w:rFonts w:ascii="Arial" w:eastAsiaTheme="minorHAnsi" w:hAnsi="Arial" w:cs="Arial"/>
          <w:sz w:val="20"/>
          <w:szCs w:val="20"/>
        </w:rPr>
        <w:t>Policijska</w:t>
      </w:r>
      <w:r>
        <w:rPr>
          <w:rFonts w:ascii="Arial" w:eastAsiaTheme="minorHAnsi" w:hAnsi="Arial" w:cs="Arial"/>
          <w:sz w:val="20"/>
          <w:szCs w:val="20"/>
        </w:rPr>
        <w:t xml:space="preserve"> postaja vodnikov službenih psov </w:t>
      </w:r>
      <w:r w:rsidR="00D22CA7" w:rsidRPr="00A47AB6">
        <w:rPr>
          <w:rFonts w:ascii="Arial" w:eastAsiaTheme="minorHAnsi" w:hAnsi="Arial" w:cs="Arial"/>
          <w:sz w:val="20"/>
          <w:szCs w:val="20"/>
        </w:rPr>
        <w:t xml:space="preserve">Novo mesto na </w:t>
      </w:r>
      <w:r w:rsidR="00DF1456" w:rsidRPr="00A47AB6">
        <w:rPr>
          <w:rFonts w:ascii="Arial" w:eastAsiaTheme="minorHAnsi" w:hAnsi="Arial" w:cs="Arial"/>
          <w:sz w:val="20"/>
          <w:szCs w:val="20"/>
        </w:rPr>
        <w:t>P</w:t>
      </w:r>
      <w:r w:rsidR="00DF1456">
        <w:rPr>
          <w:rFonts w:ascii="Arial" w:eastAsiaTheme="minorHAnsi" w:hAnsi="Arial" w:cs="Arial"/>
          <w:sz w:val="20"/>
          <w:szCs w:val="20"/>
        </w:rPr>
        <w:t>olicijski postaji</w:t>
      </w:r>
      <w:r w:rsidR="00DF1456" w:rsidRPr="00A47AB6">
        <w:rPr>
          <w:rFonts w:ascii="Arial" w:eastAsiaTheme="minorHAnsi" w:hAnsi="Arial" w:cs="Arial"/>
          <w:sz w:val="20"/>
          <w:szCs w:val="20"/>
        </w:rPr>
        <w:t xml:space="preserve"> </w:t>
      </w:r>
      <w:r w:rsidR="00D22CA7" w:rsidRPr="00A47AB6">
        <w:rPr>
          <w:rFonts w:ascii="Arial" w:eastAsiaTheme="minorHAnsi" w:hAnsi="Arial" w:cs="Arial"/>
          <w:sz w:val="20"/>
          <w:szCs w:val="20"/>
        </w:rPr>
        <w:t xml:space="preserve">Črnomelj: zamenjava dotrajanega kontejnerskega </w:t>
      </w:r>
      <w:r w:rsidR="001A7F8C">
        <w:rPr>
          <w:rFonts w:ascii="Arial" w:eastAsiaTheme="minorHAnsi" w:hAnsi="Arial" w:cs="Arial"/>
          <w:sz w:val="20"/>
          <w:szCs w:val="20"/>
        </w:rPr>
        <w:t xml:space="preserve">objekta </w:t>
      </w:r>
      <w:r w:rsidR="00D22CA7" w:rsidRPr="00A47AB6">
        <w:rPr>
          <w:rFonts w:ascii="Arial" w:eastAsiaTheme="minorHAnsi" w:hAnsi="Arial" w:cs="Arial"/>
          <w:sz w:val="20"/>
          <w:szCs w:val="20"/>
        </w:rPr>
        <w:t>z novim in ureditvijo okolice.</w:t>
      </w:r>
    </w:p>
    <w:p w14:paraId="727C7572" w14:textId="77777777" w:rsidR="00D22CA7" w:rsidRPr="00A47AB6" w:rsidRDefault="00D22CA7" w:rsidP="00A47AB6">
      <w:pPr>
        <w:tabs>
          <w:tab w:val="left" w:pos="808"/>
        </w:tabs>
        <w:autoSpaceDE w:val="0"/>
        <w:autoSpaceDN w:val="0"/>
        <w:adjustRightInd w:val="0"/>
        <w:spacing w:after="0" w:line="276" w:lineRule="auto"/>
        <w:jc w:val="both"/>
        <w:rPr>
          <w:rFonts w:ascii="Arial" w:hAnsi="Arial" w:cs="Arial"/>
          <w:sz w:val="20"/>
          <w:szCs w:val="20"/>
        </w:rPr>
      </w:pPr>
    </w:p>
    <w:p w14:paraId="2BB29D5D" w14:textId="127A617D" w:rsidR="00D22CA7" w:rsidRPr="00A47AB6" w:rsidRDefault="00D22CA7" w:rsidP="00A47AB6">
      <w:pPr>
        <w:tabs>
          <w:tab w:val="left" w:pos="808"/>
        </w:tabs>
        <w:autoSpaceDE w:val="0"/>
        <w:autoSpaceDN w:val="0"/>
        <w:adjustRightInd w:val="0"/>
        <w:spacing w:after="0" w:line="276" w:lineRule="auto"/>
        <w:jc w:val="both"/>
        <w:rPr>
          <w:rFonts w:ascii="Arial" w:hAnsi="Arial" w:cs="Arial"/>
          <w:sz w:val="20"/>
          <w:szCs w:val="20"/>
        </w:rPr>
      </w:pPr>
      <w:r w:rsidRPr="00A47AB6">
        <w:rPr>
          <w:rFonts w:ascii="Arial" w:hAnsi="Arial" w:cs="Arial"/>
          <w:sz w:val="20"/>
          <w:szCs w:val="20"/>
        </w:rPr>
        <w:t xml:space="preserve">Predvideni večji projekti na področju investicijskega vzdrževanja in nabave opreme v letu 2024: </w:t>
      </w:r>
    </w:p>
    <w:p w14:paraId="7E4BB181" w14:textId="6AD51E8D" w:rsidR="00D22CA7" w:rsidRPr="00F70F76" w:rsidRDefault="00145483" w:rsidP="00BC6E4F">
      <w:pPr>
        <w:pStyle w:val="Odstavekseznama"/>
        <w:numPr>
          <w:ilvl w:val="0"/>
          <w:numId w:val="18"/>
        </w:numPr>
        <w:spacing w:line="276" w:lineRule="auto"/>
        <w:jc w:val="both"/>
        <w:rPr>
          <w:rFonts w:ascii="Arial" w:hAnsi="Arial" w:cs="Arial"/>
          <w:bCs/>
          <w:sz w:val="20"/>
          <w:szCs w:val="20"/>
          <w:lang w:eastAsia="sl-SI"/>
        </w:rPr>
      </w:pPr>
      <w:r w:rsidRPr="00F70F76">
        <w:rPr>
          <w:rFonts w:ascii="Arial" w:hAnsi="Arial" w:cs="Arial"/>
          <w:bCs/>
          <w:sz w:val="20"/>
          <w:szCs w:val="20"/>
          <w:lang w:eastAsia="sl-SI"/>
        </w:rPr>
        <w:t>d</w:t>
      </w:r>
      <w:r w:rsidR="00D22CA7" w:rsidRPr="00F70F76">
        <w:rPr>
          <w:rFonts w:ascii="Arial" w:hAnsi="Arial" w:cs="Arial"/>
          <w:bCs/>
          <w:sz w:val="20"/>
          <w:szCs w:val="20"/>
          <w:lang w:eastAsia="sl-SI"/>
        </w:rPr>
        <w:t>okončanje celovit</w:t>
      </w:r>
      <w:r w:rsidR="00DF1456">
        <w:rPr>
          <w:rFonts w:ascii="Arial" w:hAnsi="Arial" w:cs="Arial"/>
          <w:bCs/>
          <w:sz w:val="20"/>
          <w:szCs w:val="20"/>
          <w:lang w:eastAsia="sl-SI"/>
        </w:rPr>
        <w:t>e</w:t>
      </w:r>
      <w:r w:rsidR="00D22CA7" w:rsidRPr="00F70F76">
        <w:rPr>
          <w:rFonts w:ascii="Arial" w:hAnsi="Arial" w:cs="Arial"/>
          <w:bCs/>
          <w:sz w:val="20"/>
          <w:szCs w:val="20"/>
          <w:lang w:eastAsia="sl-SI"/>
        </w:rPr>
        <w:t xml:space="preserve"> energetsk</w:t>
      </w:r>
      <w:r w:rsidR="00DF1456">
        <w:rPr>
          <w:rFonts w:ascii="Arial" w:hAnsi="Arial" w:cs="Arial"/>
          <w:bCs/>
          <w:sz w:val="20"/>
          <w:szCs w:val="20"/>
          <w:lang w:eastAsia="sl-SI"/>
        </w:rPr>
        <w:t>e</w:t>
      </w:r>
      <w:r w:rsidR="00D22CA7" w:rsidRPr="00F70F76">
        <w:rPr>
          <w:rFonts w:ascii="Arial" w:hAnsi="Arial" w:cs="Arial"/>
          <w:bCs/>
          <w:sz w:val="20"/>
          <w:szCs w:val="20"/>
          <w:lang w:eastAsia="sl-SI"/>
        </w:rPr>
        <w:t xml:space="preserve"> sanacij</w:t>
      </w:r>
      <w:r w:rsidR="00DF1456">
        <w:rPr>
          <w:rFonts w:ascii="Arial" w:hAnsi="Arial" w:cs="Arial"/>
          <w:bCs/>
          <w:sz w:val="20"/>
          <w:szCs w:val="20"/>
          <w:lang w:eastAsia="sl-SI"/>
        </w:rPr>
        <w:t>e</w:t>
      </w:r>
      <w:r w:rsidR="00D22CA7" w:rsidRPr="00F70F76">
        <w:rPr>
          <w:rFonts w:ascii="Arial" w:hAnsi="Arial" w:cs="Arial"/>
          <w:bCs/>
          <w:sz w:val="20"/>
          <w:szCs w:val="20"/>
          <w:lang w:eastAsia="sl-SI"/>
        </w:rPr>
        <w:t xml:space="preserve"> P</w:t>
      </w:r>
      <w:r w:rsidRPr="00F70F76">
        <w:rPr>
          <w:rFonts w:ascii="Arial" w:hAnsi="Arial" w:cs="Arial"/>
          <w:bCs/>
          <w:sz w:val="20"/>
          <w:szCs w:val="20"/>
          <w:lang w:eastAsia="sl-SI"/>
        </w:rPr>
        <w:t>olicijske postaje Kranjska Gora;</w:t>
      </w:r>
    </w:p>
    <w:p w14:paraId="38E58EF6" w14:textId="38088950" w:rsidR="00D22CA7" w:rsidRPr="00F70F76" w:rsidRDefault="00145483" w:rsidP="00BC6E4F">
      <w:pPr>
        <w:pStyle w:val="Odstavekseznama"/>
        <w:numPr>
          <w:ilvl w:val="0"/>
          <w:numId w:val="18"/>
        </w:numPr>
        <w:spacing w:line="276" w:lineRule="auto"/>
        <w:jc w:val="both"/>
        <w:rPr>
          <w:rFonts w:ascii="Arial" w:hAnsi="Arial" w:cs="Arial"/>
          <w:bCs/>
          <w:sz w:val="20"/>
          <w:szCs w:val="20"/>
          <w:lang w:eastAsia="sl-SI"/>
        </w:rPr>
      </w:pPr>
      <w:r w:rsidRPr="00F70F76">
        <w:rPr>
          <w:rFonts w:ascii="Arial" w:hAnsi="Arial" w:cs="Arial"/>
          <w:bCs/>
          <w:sz w:val="20"/>
          <w:szCs w:val="20"/>
          <w:lang w:eastAsia="sl-SI"/>
        </w:rPr>
        <w:t>i</w:t>
      </w:r>
      <w:r w:rsidR="00D22CA7" w:rsidRPr="00F70F76">
        <w:rPr>
          <w:rFonts w:ascii="Arial" w:hAnsi="Arial" w:cs="Arial"/>
          <w:bCs/>
          <w:sz w:val="20"/>
          <w:szCs w:val="20"/>
          <w:lang w:eastAsia="sl-SI"/>
        </w:rPr>
        <w:t>zvedba gradbeno</w:t>
      </w:r>
      <w:r w:rsidR="00DF1456">
        <w:rPr>
          <w:rFonts w:ascii="Arial" w:hAnsi="Arial" w:cs="Arial"/>
          <w:bCs/>
          <w:sz w:val="20"/>
          <w:szCs w:val="20"/>
          <w:lang w:eastAsia="sl-SI"/>
        </w:rPr>
        <w:t>-</w:t>
      </w:r>
      <w:r w:rsidR="00D22CA7" w:rsidRPr="00F70F76">
        <w:rPr>
          <w:rFonts w:ascii="Arial" w:hAnsi="Arial" w:cs="Arial"/>
          <w:bCs/>
          <w:sz w:val="20"/>
          <w:szCs w:val="20"/>
          <w:lang w:eastAsia="sl-SI"/>
        </w:rPr>
        <w:t xml:space="preserve">obrtniških del za </w:t>
      </w:r>
      <w:r w:rsidR="00DF1456" w:rsidRPr="00F70F76">
        <w:rPr>
          <w:rFonts w:ascii="Arial" w:hAnsi="Arial" w:cs="Arial"/>
          <w:bCs/>
          <w:sz w:val="20"/>
          <w:szCs w:val="20"/>
          <w:lang w:eastAsia="sl-SI"/>
        </w:rPr>
        <w:t>dvoriščn</w:t>
      </w:r>
      <w:r w:rsidR="00DF1456">
        <w:rPr>
          <w:rFonts w:ascii="Arial" w:hAnsi="Arial" w:cs="Arial"/>
          <w:bCs/>
          <w:sz w:val="20"/>
          <w:szCs w:val="20"/>
          <w:lang w:eastAsia="sl-SI"/>
        </w:rPr>
        <w:t>i</w:t>
      </w:r>
      <w:r w:rsidR="00DF1456" w:rsidRPr="00F70F76">
        <w:rPr>
          <w:rFonts w:ascii="Arial" w:hAnsi="Arial" w:cs="Arial"/>
          <w:bCs/>
          <w:sz w:val="20"/>
          <w:szCs w:val="20"/>
          <w:lang w:eastAsia="sl-SI"/>
        </w:rPr>
        <w:t xml:space="preserve"> </w:t>
      </w:r>
      <w:r w:rsidR="00D22CA7" w:rsidRPr="00F70F76">
        <w:rPr>
          <w:rFonts w:ascii="Arial" w:hAnsi="Arial" w:cs="Arial"/>
          <w:bCs/>
          <w:sz w:val="20"/>
          <w:szCs w:val="20"/>
          <w:lang w:eastAsia="sl-SI"/>
        </w:rPr>
        <w:t xml:space="preserve">objekt na Policijski upravi Novo mesto </w:t>
      </w:r>
      <w:r w:rsidR="00DF1456">
        <w:rPr>
          <w:rFonts w:ascii="Arial" w:hAnsi="Arial" w:cs="Arial"/>
          <w:bCs/>
          <w:sz w:val="20"/>
          <w:szCs w:val="20"/>
          <w:lang w:eastAsia="sl-SI"/>
        </w:rPr>
        <w:t>in</w:t>
      </w:r>
      <w:r w:rsidR="00DF1456" w:rsidRPr="00F70F76">
        <w:rPr>
          <w:rFonts w:ascii="Arial" w:hAnsi="Arial" w:cs="Arial"/>
          <w:bCs/>
          <w:sz w:val="20"/>
          <w:szCs w:val="20"/>
          <w:lang w:eastAsia="sl-SI"/>
        </w:rPr>
        <w:t xml:space="preserve"> </w:t>
      </w:r>
      <w:r w:rsidR="00D22CA7" w:rsidRPr="00F70F76">
        <w:rPr>
          <w:rFonts w:ascii="Arial" w:hAnsi="Arial" w:cs="Arial"/>
          <w:bCs/>
          <w:sz w:val="20"/>
          <w:szCs w:val="20"/>
          <w:lang w:eastAsia="sl-SI"/>
        </w:rPr>
        <w:t>p</w:t>
      </w:r>
      <w:r w:rsidRPr="00F70F76">
        <w:rPr>
          <w:rFonts w:ascii="Arial" w:hAnsi="Arial" w:cs="Arial"/>
          <w:bCs/>
          <w:sz w:val="20"/>
          <w:szCs w:val="20"/>
          <w:lang w:eastAsia="sl-SI"/>
        </w:rPr>
        <w:t>ridobitev uporabnega dovoljenja;</w:t>
      </w:r>
    </w:p>
    <w:p w14:paraId="59AA38D3" w14:textId="585AFD10" w:rsidR="00D22CA7" w:rsidRPr="00F70F76" w:rsidRDefault="00145483" w:rsidP="00BC6E4F">
      <w:pPr>
        <w:pStyle w:val="Odstavekseznama"/>
        <w:numPr>
          <w:ilvl w:val="0"/>
          <w:numId w:val="18"/>
        </w:numPr>
        <w:spacing w:line="276" w:lineRule="auto"/>
        <w:jc w:val="both"/>
        <w:rPr>
          <w:rFonts w:ascii="Arial" w:hAnsi="Arial" w:cs="Arial"/>
          <w:bCs/>
          <w:sz w:val="20"/>
          <w:szCs w:val="20"/>
          <w:lang w:eastAsia="sl-SI"/>
        </w:rPr>
      </w:pPr>
      <w:r w:rsidRPr="00F70F76">
        <w:rPr>
          <w:rFonts w:ascii="Arial" w:hAnsi="Arial" w:cs="Arial"/>
          <w:bCs/>
          <w:sz w:val="20"/>
          <w:szCs w:val="20"/>
          <w:lang w:eastAsia="sl-SI"/>
        </w:rPr>
        <w:t>d</w:t>
      </w:r>
      <w:r w:rsidR="00D22CA7" w:rsidRPr="00F70F76">
        <w:rPr>
          <w:rFonts w:ascii="Arial" w:hAnsi="Arial" w:cs="Arial"/>
          <w:bCs/>
          <w:sz w:val="20"/>
          <w:szCs w:val="20"/>
          <w:lang w:eastAsia="sl-SI"/>
        </w:rPr>
        <w:t>obava in monta</w:t>
      </w:r>
      <w:r w:rsidR="00AD380A" w:rsidRPr="00F70F76">
        <w:rPr>
          <w:rFonts w:ascii="Arial" w:hAnsi="Arial" w:cs="Arial"/>
          <w:bCs/>
          <w:sz w:val="20"/>
          <w:szCs w:val="20"/>
          <w:lang w:eastAsia="sl-SI"/>
        </w:rPr>
        <w:t>ža arhivskih regalov</w:t>
      </w:r>
      <w:r w:rsidRPr="00F70F76">
        <w:rPr>
          <w:rFonts w:ascii="Arial" w:hAnsi="Arial" w:cs="Arial"/>
          <w:bCs/>
          <w:sz w:val="20"/>
          <w:szCs w:val="20"/>
          <w:lang w:eastAsia="sl-SI"/>
        </w:rPr>
        <w:t>;</w:t>
      </w:r>
    </w:p>
    <w:p w14:paraId="7252DF1A" w14:textId="58DE1AFB" w:rsidR="00D22CA7" w:rsidRPr="00F70F76" w:rsidRDefault="00145483" w:rsidP="00BC6E4F">
      <w:pPr>
        <w:pStyle w:val="Odstavekseznama"/>
        <w:numPr>
          <w:ilvl w:val="0"/>
          <w:numId w:val="18"/>
        </w:numPr>
        <w:spacing w:line="276" w:lineRule="auto"/>
        <w:jc w:val="both"/>
        <w:rPr>
          <w:rFonts w:ascii="Arial" w:hAnsi="Arial" w:cs="Arial"/>
          <w:bCs/>
          <w:sz w:val="20"/>
          <w:szCs w:val="20"/>
          <w:lang w:eastAsia="sl-SI"/>
        </w:rPr>
      </w:pPr>
      <w:r w:rsidRPr="00F70F76">
        <w:rPr>
          <w:rFonts w:ascii="Arial" w:hAnsi="Arial" w:cs="Arial"/>
          <w:bCs/>
          <w:sz w:val="20"/>
          <w:szCs w:val="20"/>
          <w:lang w:eastAsia="sl-SI"/>
        </w:rPr>
        <w:t>p</w:t>
      </w:r>
      <w:r w:rsidR="00D22CA7" w:rsidRPr="00F70F76">
        <w:rPr>
          <w:rFonts w:ascii="Arial" w:hAnsi="Arial" w:cs="Arial"/>
          <w:bCs/>
          <w:sz w:val="20"/>
          <w:szCs w:val="20"/>
          <w:lang w:eastAsia="sl-SI"/>
        </w:rPr>
        <w:t xml:space="preserve">ridobitev projektne dokumentacije </w:t>
      </w:r>
      <w:r w:rsidR="00DF1456">
        <w:rPr>
          <w:rFonts w:ascii="Arial" w:hAnsi="Arial" w:cs="Arial"/>
          <w:bCs/>
          <w:sz w:val="20"/>
          <w:szCs w:val="20"/>
          <w:lang w:eastAsia="sl-SI"/>
        </w:rPr>
        <w:t xml:space="preserve">za </w:t>
      </w:r>
      <w:r w:rsidR="00D22CA7" w:rsidRPr="00F70F76">
        <w:rPr>
          <w:rFonts w:ascii="Arial" w:hAnsi="Arial" w:cs="Arial"/>
          <w:bCs/>
          <w:sz w:val="20"/>
          <w:szCs w:val="20"/>
          <w:lang w:eastAsia="sl-SI"/>
        </w:rPr>
        <w:t>preureditev dveh stavb z ureditvijo režima parkiranja na Vipavska cest</w:t>
      </w:r>
      <w:r w:rsidR="00DF1456">
        <w:rPr>
          <w:rFonts w:ascii="Arial" w:hAnsi="Arial" w:cs="Arial"/>
          <w:bCs/>
          <w:sz w:val="20"/>
          <w:szCs w:val="20"/>
          <w:lang w:eastAsia="sl-SI"/>
        </w:rPr>
        <w:t>i</w:t>
      </w:r>
      <w:r w:rsidR="00D22CA7" w:rsidRPr="00F70F76">
        <w:rPr>
          <w:rFonts w:ascii="Arial" w:hAnsi="Arial" w:cs="Arial"/>
          <w:bCs/>
          <w:sz w:val="20"/>
          <w:szCs w:val="20"/>
          <w:lang w:eastAsia="sl-SI"/>
        </w:rPr>
        <w:t xml:space="preserve"> 1, Rožna dolina pri Novi Gorici</w:t>
      </w:r>
      <w:r w:rsidR="00DF1456">
        <w:rPr>
          <w:rFonts w:ascii="Arial" w:hAnsi="Arial" w:cs="Arial"/>
          <w:bCs/>
          <w:sz w:val="20"/>
          <w:szCs w:val="20"/>
          <w:lang w:eastAsia="sl-SI"/>
        </w:rPr>
        <w:t>,</w:t>
      </w:r>
      <w:r w:rsidR="00D22CA7" w:rsidRPr="00F70F76">
        <w:rPr>
          <w:rFonts w:ascii="Arial" w:hAnsi="Arial" w:cs="Arial"/>
          <w:bCs/>
          <w:sz w:val="20"/>
          <w:szCs w:val="20"/>
          <w:lang w:eastAsia="sl-SI"/>
        </w:rPr>
        <w:t xml:space="preserve"> in stavbe na naslovu Dragonja 123a, Seč</w:t>
      </w:r>
      <w:r w:rsidRPr="00F70F76">
        <w:rPr>
          <w:rFonts w:ascii="Arial" w:hAnsi="Arial" w:cs="Arial"/>
          <w:bCs/>
          <w:sz w:val="20"/>
          <w:szCs w:val="20"/>
          <w:lang w:eastAsia="sl-SI"/>
        </w:rPr>
        <w:t>ovlje;</w:t>
      </w:r>
    </w:p>
    <w:p w14:paraId="7045CA39" w14:textId="5D70CCCD" w:rsidR="00D22CA7" w:rsidRPr="00F70F76" w:rsidRDefault="00145483" w:rsidP="00BC6E4F">
      <w:pPr>
        <w:pStyle w:val="Odstavekseznama"/>
        <w:numPr>
          <w:ilvl w:val="0"/>
          <w:numId w:val="18"/>
        </w:numPr>
        <w:spacing w:line="276" w:lineRule="auto"/>
        <w:jc w:val="both"/>
        <w:rPr>
          <w:rFonts w:ascii="Arial" w:hAnsi="Arial" w:cs="Arial"/>
          <w:bCs/>
          <w:sz w:val="20"/>
          <w:szCs w:val="20"/>
          <w:lang w:eastAsia="sl-SI"/>
        </w:rPr>
      </w:pPr>
      <w:r w:rsidRPr="00F70F76">
        <w:rPr>
          <w:rFonts w:ascii="Arial" w:hAnsi="Arial" w:cs="Arial"/>
          <w:bCs/>
          <w:sz w:val="20"/>
          <w:szCs w:val="20"/>
          <w:lang w:eastAsia="sl-SI"/>
        </w:rPr>
        <w:t>p</w:t>
      </w:r>
      <w:r w:rsidR="00D22CA7" w:rsidRPr="00F70F76">
        <w:rPr>
          <w:rFonts w:ascii="Arial" w:hAnsi="Arial" w:cs="Arial"/>
          <w:bCs/>
          <w:sz w:val="20"/>
          <w:szCs w:val="20"/>
          <w:lang w:eastAsia="sl-SI"/>
        </w:rPr>
        <w:t xml:space="preserve">ridobitev projektne dokumentacije za opremo </w:t>
      </w:r>
      <w:r w:rsidRPr="00F70F76">
        <w:rPr>
          <w:rFonts w:ascii="Arial" w:hAnsi="Arial" w:cs="Arial"/>
          <w:bCs/>
          <w:sz w:val="20"/>
          <w:szCs w:val="20"/>
          <w:lang w:eastAsia="sl-SI"/>
        </w:rPr>
        <w:t>Litostrojska jug (načrt opreme);</w:t>
      </w:r>
    </w:p>
    <w:p w14:paraId="406BEE8F" w14:textId="3D56E6EA" w:rsidR="00D22CA7" w:rsidRPr="00F70F76" w:rsidRDefault="00145483" w:rsidP="00BC6E4F">
      <w:pPr>
        <w:pStyle w:val="Odstavekseznama"/>
        <w:numPr>
          <w:ilvl w:val="0"/>
          <w:numId w:val="18"/>
        </w:numPr>
        <w:spacing w:line="276" w:lineRule="auto"/>
        <w:jc w:val="both"/>
        <w:rPr>
          <w:rFonts w:ascii="Arial" w:hAnsi="Arial" w:cs="Arial"/>
          <w:bCs/>
          <w:sz w:val="20"/>
          <w:szCs w:val="20"/>
          <w:lang w:eastAsia="sl-SI"/>
        </w:rPr>
      </w:pPr>
      <w:r w:rsidRPr="00F70F76">
        <w:rPr>
          <w:rFonts w:ascii="Arial" w:hAnsi="Arial" w:cs="Arial"/>
          <w:bCs/>
          <w:sz w:val="20"/>
          <w:szCs w:val="20"/>
          <w:lang w:eastAsia="sl-SI"/>
        </w:rPr>
        <w:t>n</w:t>
      </w:r>
      <w:r w:rsidR="00D22CA7" w:rsidRPr="00F70F76">
        <w:rPr>
          <w:rFonts w:ascii="Arial" w:hAnsi="Arial" w:cs="Arial"/>
          <w:bCs/>
          <w:sz w:val="20"/>
          <w:szCs w:val="20"/>
          <w:lang w:eastAsia="sl-SI"/>
        </w:rPr>
        <w:t>ovelacija projektne dokumentacije za celovito energetsko sanacijo objekta Policijske uprave Kranj in Policijske uprave Celje (N</w:t>
      </w:r>
      <w:r w:rsidRPr="00F70F76">
        <w:rPr>
          <w:rFonts w:ascii="Arial" w:hAnsi="Arial" w:cs="Arial"/>
          <w:bCs/>
          <w:sz w:val="20"/>
          <w:szCs w:val="20"/>
          <w:lang w:eastAsia="sl-SI"/>
        </w:rPr>
        <w:t>ačrt za okrevanje in odpornost);</w:t>
      </w:r>
    </w:p>
    <w:p w14:paraId="07ABB58D" w14:textId="141AE923" w:rsidR="00D22CA7" w:rsidRPr="00F70F76" w:rsidRDefault="00145483" w:rsidP="00BC6E4F">
      <w:pPr>
        <w:pStyle w:val="Odstavekseznama"/>
        <w:numPr>
          <w:ilvl w:val="0"/>
          <w:numId w:val="18"/>
        </w:numPr>
        <w:spacing w:line="276" w:lineRule="auto"/>
        <w:jc w:val="both"/>
        <w:rPr>
          <w:rFonts w:ascii="Arial" w:hAnsi="Arial" w:cs="Arial"/>
          <w:bCs/>
          <w:sz w:val="20"/>
          <w:szCs w:val="20"/>
          <w:lang w:eastAsia="sl-SI"/>
        </w:rPr>
      </w:pPr>
      <w:r w:rsidRPr="00F70F76">
        <w:rPr>
          <w:rFonts w:ascii="Arial" w:hAnsi="Arial" w:cs="Arial"/>
          <w:bCs/>
          <w:sz w:val="20"/>
          <w:szCs w:val="20"/>
          <w:lang w:eastAsia="sl-SI"/>
        </w:rPr>
        <w:t>z</w:t>
      </w:r>
      <w:r w:rsidR="00D22CA7" w:rsidRPr="00F70F76">
        <w:rPr>
          <w:rFonts w:ascii="Arial" w:hAnsi="Arial" w:cs="Arial"/>
          <w:bCs/>
          <w:sz w:val="20"/>
          <w:szCs w:val="20"/>
          <w:lang w:eastAsia="sl-SI"/>
        </w:rPr>
        <w:t xml:space="preserve">amenjava agregata </w:t>
      </w:r>
      <w:r w:rsidR="00AD380A" w:rsidRPr="00F70F76">
        <w:rPr>
          <w:rFonts w:ascii="Arial" w:hAnsi="Arial" w:cs="Arial"/>
          <w:bCs/>
          <w:sz w:val="20"/>
          <w:szCs w:val="20"/>
          <w:lang w:eastAsia="sl-SI"/>
        </w:rPr>
        <w:t>Nacionalnega forenzičnega laboratorija</w:t>
      </w:r>
      <w:r w:rsidRPr="00F70F76">
        <w:rPr>
          <w:rFonts w:ascii="Arial" w:hAnsi="Arial" w:cs="Arial"/>
          <w:bCs/>
          <w:sz w:val="20"/>
          <w:szCs w:val="20"/>
          <w:lang w:eastAsia="sl-SI"/>
        </w:rPr>
        <w:t>;</w:t>
      </w:r>
    </w:p>
    <w:p w14:paraId="61608E47" w14:textId="5F86D804" w:rsidR="00D22CA7" w:rsidRPr="00F70F76" w:rsidRDefault="00145483" w:rsidP="00BC6E4F">
      <w:pPr>
        <w:pStyle w:val="Odstavekseznama"/>
        <w:numPr>
          <w:ilvl w:val="0"/>
          <w:numId w:val="18"/>
        </w:numPr>
        <w:spacing w:line="276" w:lineRule="auto"/>
        <w:jc w:val="both"/>
        <w:rPr>
          <w:rFonts w:ascii="Arial" w:hAnsi="Arial" w:cs="Arial"/>
          <w:bCs/>
          <w:sz w:val="20"/>
          <w:szCs w:val="20"/>
          <w:lang w:eastAsia="sl-SI"/>
        </w:rPr>
      </w:pPr>
      <w:r w:rsidRPr="00F70F76">
        <w:rPr>
          <w:rFonts w:ascii="Arial" w:hAnsi="Arial" w:cs="Arial"/>
          <w:bCs/>
          <w:sz w:val="20"/>
          <w:szCs w:val="20"/>
          <w:lang w:eastAsia="sl-SI"/>
        </w:rPr>
        <w:t>i</w:t>
      </w:r>
      <w:r w:rsidR="00D22CA7" w:rsidRPr="00F70F76">
        <w:rPr>
          <w:rFonts w:ascii="Arial" w:hAnsi="Arial" w:cs="Arial"/>
          <w:bCs/>
          <w:sz w:val="20"/>
          <w:szCs w:val="20"/>
          <w:lang w:eastAsia="sl-SI"/>
        </w:rPr>
        <w:t>zvedba preureditvenih del za potrebe</w:t>
      </w:r>
      <w:r w:rsidR="00AD380A" w:rsidRPr="00AD380A">
        <w:t xml:space="preserve"> </w:t>
      </w:r>
      <w:r w:rsidR="00AD380A" w:rsidRPr="00F70F76">
        <w:rPr>
          <w:rFonts w:ascii="Arial" w:hAnsi="Arial" w:cs="Arial"/>
          <w:bCs/>
          <w:sz w:val="20"/>
          <w:szCs w:val="20"/>
          <w:lang w:eastAsia="sl-SI"/>
        </w:rPr>
        <w:t xml:space="preserve">Letalske policijske enote </w:t>
      </w:r>
      <w:r w:rsidR="00D22CA7" w:rsidRPr="00F70F76">
        <w:rPr>
          <w:rFonts w:ascii="Arial" w:hAnsi="Arial" w:cs="Arial"/>
          <w:bCs/>
          <w:sz w:val="20"/>
          <w:szCs w:val="20"/>
          <w:lang w:eastAsia="sl-SI"/>
        </w:rPr>
        <w:t>Brnik (ureditev pol</w:t>
      </w:r>
      <w:r w:rsidRPr="00F70F76">
        <w:rPr>
          <w:rFonts w:ascii="Arial" w:hAnsi="Arial" w:cs="Arial"/>
          <w:bCs/>
          <w:sz w:val="20"/>
          <w:szCs w:val="20"/>
          <w:lang w:eastAsia="sl-SI"/>
        </w:rPr>
        <w:t>nilnice akumulatorskih baterij);</w:t>
      </w:r>
    </w:p>
    <w:p w14:paraId="503F3280" w14:textId="1F78D93A" w:rsidR="00D22CA7" w:rsidRPr="00F70F76" w:rsidRDefault="00145483" w:rsidP="00BC6E4F">
      <w:pPr>
        <w:pStyle w:val="Odstavekseznama"/>
        <w:numPr>
          <w:ilvl w:val="0"/>
          <w:numId w:val="18"/>
        </w:numPr>
        <w:spacing w:line="276" w:lineRule="auto"/>
        <w:jc w:val="both"/>
        <w:rPr>
          <w:rFonts w:ascii="Arial" w:hAnsi="Arial" w:cs="Arial"/>
          <w:bCs/>
          <w:sz w:val="20"/>
          <w:szCs w:val="20"/>
          <w:lang w:eastAsia="sl-SI"/>
        </w:rPr>
      </w:pPr>
      <w:r w:rsidRPr="00F70F76">
        <w:rPr>
          <w:rFonts w:ascii="Arial" w:hAnsi="Arial" w:cs="Arial"/>
          <w:bCs/>
          <w:sz w:val="20"/>
          <w:szCs w:val="20"/>
          <w:lang w:eastAsia="sl-SI"/>
        </w:rPr>
        <w:t>o</w:t>
      </w:r>
      <w:r w:rsidR="00D22CA7" w:rsidRPr="00F70F76">
        <w:rPr>
          <w:rFonts w:ascii="Arial" w:hAnsi="Arial" w:cs="Arial"/>
          <w:bCs/>
          <w:sz w:val="20"/>
          <w:szCs w:val="20"/>
          <w:lang w:eastAsia="sl-SI"/>
        </w:rPr>
        <w:t xml:space="preserve">dstranjevanje </w:t>
      </w:r>
      <w:r w:rsidR="00DF1456" w:rsidRPr="00F70F76">
        <w:rPr>
          <w:rFonts w:ascii="Arial" w:hAnsi="Arial" w:cs="Arial"/>
          <w:bCs/>
          <w:sz w:val="20"/>
          <w:szCs w:val="20"/>
          <w:lang w:eastAsia="sl-SI"/>
        </w:rPr>
        <w:t xml:space="preserve">začasnih tehničnih ovir </w:t>
      </w:r>
      <w:r w:rsidR="00D22CA7" w:rsidRPr="00F70F76">
        <w:rPr>
          <w:rFonts w:ascii="Arial" w:hAnsi="Arial" w:cs="Arial"/>
          <w:bCs/>
          <w:sz w:val="20"/>
          <w:szCs w:val="20"/>
          <w:lang w:eastAsia="sl-SI"/>
        </w:rPr>
        <w:t xml:space="preserve">po sklenjeni pogodbi: </w:t>
      </w:r>
      <w:r w:rsidR="00DF1456">
        <w:rPr>
          <w:rFonts w:ascii="Arial" w:hAnsi="Arial" w:cs="Arial"/>
          <w:bCs/>
          <w:sz w:val="20"/>
          <w:szCs w:val="20"/>
          <w:lang w:eastAsia="sl-SI"/>
        </w:rPr>
        <w:t>v</w:t>
      </w:r>
      <w:r w:rsidR="00D22CA7" w:rsidRPr="00F70F76">
        <w:rPr>
          <w:rFonts w:ascii="Arial" w:hAnsi="Arial" w:cs="Arial"/>
          <w:bCs/>
          <w:sz w:val="20"/>
          <w:szCs w:val="20"/>
          <w:lang w:eastAsia="sl-SI"/>
        </w:rPr>
        <w:t xml:space="preserve"> letu 2024 se bo </w:t>
      </w:r>
      <w:r w:rsidR="003174F5" w:rsidRPr="00F70F76">
        <w:rPr>
          <w:rFonts w:ascii="Arial" w:hAnsi="Arial" w:cs="Arial"/>
          <w:bCs/>
          <w:sz w:val="20"/>
          <w:szCs w:val="20"/>
          <w:lang w:eastAsia="sl-SI"/>
        </w:rPr>
        <w:t>intenzi</w:t>
      </w:r>
      <w:r w:rsidR="003174F5">
        <w:rPr>
          <w:rFonts w:ascii="Arial" w:hAnsi="Arial" w:cs="Arial"/>
          <w:bCs/>
          <w:sz w:val="20"/>
          <w:szCs w:val="20"/>
          <w:lang w:eastAsia="sl-SI"/>
        </w:rPr>
        <w:t>vnost</w:t>
      </w:r>
      <w:r w:rsidR="003174F5" w:rsidRPr="00F70F76">
        <w:rPr>
          <w:rFonts w:ascii="Arial" w:hAnsi="Arial" w:cs="Arial"/>
          <w:bCs/>
          <w:sz w:val="20"/>
          <w:szCs w:val="20"/>
          <w:lang w:eastAsia="sl-SI"/>
        </w:rPr>
        <w:t xml:space="preserve"> </w:t>
      </w:r>
      <w:r w:rsidR="00D22CA7" w:rsidRPr="00F70F76">
        <w:rPr>
          <w:rFonts w:ascii="Arial" w:hAnsi="Arial" w:cs="Arial"/>
          <w:bCs/>
          <w:sz w:val="20"/>
          <w:szCs w:val="20"/>
          <w:lang w:eastAsia="sl-SI"/>
        </w:rPr>
        <w:t>odstranjevanja začasnih tehničnih ovir prilagajala zagotovljenim finančnim sr</w:t>
      </w:r>
      <w:r w:rsidRPr="00F70F76">
        <w:rPr>
          <w:rFonts w:ascii="Arial" w:hAnsi="Arial" w:cs="Arial"/>
          <w:bCs/>
          <w:sz w:val="20"/>
          <w:szCs w:val="20"/>
          <w:lang w:eastAsia="sl-SI"/>
        </w:rPr>
        <w:t>edstvom za ta namen;</w:t>
      </w:r>
    </w:p>
    <w:p w14:paraId="23814A3E" w14:textId="304804C9" w:rsidR="00D22CA7" w:rsidRPr="00F70F76" w:rsidRDefault="00145483" w:rsidP="00BC6E4F">
      <w:pPr>
        <w:pStyle w:val="Odstavekseznama"/>
        <w:numPr>
          <w:ilvl w:val="0"/>
          <w:numId w:val="18"/>
        </w:numPr>
        <w:spacing w:line="276" w:lineRule="auto"/>
        <w:jc w:val="both"/>
        <w:rPr>
          <w:rFonts w:ascii="Arial" w:hAnsi="Arial" w:cs="Arial"/>
          <w:bCs/>
          <w:sz w:val="20"/>
          <w:szCs w:val="20"/>
          <w:lang w:eastAsia="sl-SI"/>
        </w:rPr>
      </w:pPr>
      <w:r w:rsidRPr="00F70F76">
        <w:rPr>
          <w:rFonts w:ascii="Arial" w:hAnsi="Arial" w:cs="Arial"/>
          <w:bCs/>
          <w:sz w:val="20"/>
          <w:szCs w:val="20"/>
          <w:lang w:eastAsia="sl-SI"/>
        </w:rPr>
        <w:t>s</w:t>
      </w:r>
      <w:r w:rsidR="00D22CA7" w:rsidRPr="00F70F76">
        <w:rPr>
          <w:rFonts w:ascii="Arial" w:hAnsi="Arial" w:cs="Arial"/>
          <w:bCs/>
          <w:sz w:val="20"/>
          <w:szCs w:val="20"/>
          <w:lang w:eastAsia="sl-SI"/>
        </w:rPr>
        <w:t>klenitev okvirnega sporazuma za izdel</w:t>
      </w:r>
      <w:r w:rsidRPr="00F70F76">
        <w:rPr>
          <w:rFonts w:ascii="Arial" w:hAnsi="Arial" w:cs="Arial"/>
          <w:bCs/>
          <w:sz w:val="20"/>
          <w:szCs w:val="20"/>
          <w:lang w:eastAsia="sl-SI"/>
        </w:rPr>
        <w:t>avo investicijske dokumentacije;</w:t>
      </w:r>
    </w:p>
    <w:p w14:paraId="3209FC06" w14:textId="62916002" w:rsidR="00D22CA7" w:rsidRPr="00F70F76" w:rsidRDefault="00145483" w:rsidP="00BC6E4F">
      <w:pPr>
        <w:pStyle w:val="Odstavekseznama"/>
        <w:numPr>
          <w:ilvl w:val="0"/>
          <w:numId w:val="18"/>
        </w:numPr>
        <w:spacing w:line="276" w:lineRule="auto"/>
        <w:jc w:val="both"/>
        <w:rPr>
          <w:rFonts w:ascii="Arial" w:hAnsi="Arial" w:cs="Arial"/>
          <w:bCs/>
          <w:sz w:val="20"/>
          <w:szCs w:val="20"/>
          <w:lang w:eastAsia="sl-SI"/>
        </w:rPr>
      </w:pPr>
      <w:r w:rsidRPr="00F70F76">
        <w:rPr>
          <w:rFonts w:ascii="Arial" w:hAnsi="Arial" w:cs="Arial"/>
          <w:bCs/>
          <w:sz w:val="20"/>
          <w:szCs w:val="20"/>
          <w:lang w:eastAsia="sl-SI"/>
        </w:rPr>
        <w:t>s</w:t>
      </w:r>
      <w:r w:rsidR="00D22CA7" w:rsidRPr="00F70F76">
        <w:rPr>
          <w:rFonts w:ascii="Arial" w:hAnsi="Arial" w:cs="Arial"/>
          <w:bCs/>
          <w:sz w:val="20"/>
          <w:szCs w:val="20"/>
          <w:lang w:eastAsia="sl-SI"/>
        </w:rPr>
        <w:t>klenitev okvirnega sporazuma za projektiranje in pripravo popisov del pri odstrani</w:t>
      </w:r>
      <w:r w:rsidRPr="00F70F76">
        <w:rPr>
          <w:rFonts w:ascii="Arial" w:hAnsi="Arial" w:cs="Arial"/>
          <w:bCs/>
          <w:sz w:val="20"/>
          <w:szCs w:val="20"/>
          <w:lang w:eastAsia="sl-SI"/>
        </w:rPr>
        <w:t xml:space="preserve">tvi infrastrukture na bivših </w:t>
      </w:r>
      <w:r w:rsidR="00C22A7F" w:rsidRPr="00F70F76">
        <w:rPr>
          <w:rFonts w:ascii="Arial" w:hAnsi="Arial" w:cs="Arial"/>
          <w:bCs/>
          <w:sz w:val="20"/>
          <w:szCs w:val="20"/>
          <w:lang w:eastAsia="sl-SI"/>
        </w:rPr>
        <w:t>mejnih prehodih</w:t>
      </w:r>
      <w:r w:rsidRPr="00F70F76">
        <w:rPr>
          <w:rFonts w:ascii="Arial" w:hAnsi="Arial" w:cs="Arial"/>
          <w:bCs/>
          <w:sz w:val="20"/>
          <w:szCs w:val="20"/>
          <w:lang w:eastAsia="sl-SI"/>
        </w:rPr>
        <w:t>;</w:t>
      </w:r>
    </w:p>
    <w:p w14:paraId="24D41FFC" w14:textId="3CB101E8" w:rsidR="00D22CA7" w:rsidRPr="00F70F76" w:rsidRDefault="00145483" w:rsidP="00BC6E4F">
      <w:pPr>
        <w:pStyle w:val="Odstavekseznama"/>
        <w:numPr>
          <w:ilvl w:val="0"/>
          <w:numId w:val="18"/>
        </w:numPr>
        <w:spacing w:line="276" w:lineRule="auto"/>
        <w:jc w:val="both"/>
        <w:rPr>
          <w:rFonts w:ascii="Arial" w:hAnsi="Arial" w:cs="Arial"/>
          <w:bCs/>
          <w:sz w:val="20"/>
          <w:szCs w:val="20"/>
          <w:lang w:eastAsia="sl-SI"/>
        </w:rPr>
      </w:pPr>
      <w:r w:rsidRPr="00F70F76">
        <w:rPr>
          <w:rFonts w:ascii="Arial" w:hAnsi="Arial" w:cs="Arial"/>
          <w:bCs/>
          <w:sz w:val="20"/>
          <w:szCs w:val="20"/>
          <w:lang w:eastAsia="sl-SI"/>
        </w:rPr>
        <w:t>s</w:t>
      </w:r>
      <w:r w:rsidR="00D22CA7" w:rsidRPr="00F70F76">
        <w:rPr>
          <w:rFonts w:ascii="Arial" w:hAnsi="Arial" w:cs="Arial"/>
          <w:bCs/>
          <w:sz w:val="20"/>
          <w:szCs w:val="20"/>
          <w:lang w:eastAsia="sl-SI"/>
        </w:rPr>
        <w:t xml:space="preserve">klenitev okvirnega sporazuma za odstranitev infrastrukture (kabin) na bivših </w:t>
      </w:r>
      <w:r w:rsidR="00C22A7F" w:rsidRPr="00F70F76">
        <w:rPr>
          <w:rFonts w:ascii="Arial" w:hAnsi="Arial" w:cs="Arial"/>
          <w:bCs/>
          <w:sz w:val="20"/>
          <w:szCs w:val="20"/>
          <w:lang w:eastAsia="sl-SI"/>
        </w:rPr>
        <w:t>mejnih prehodih</w:t>
      </w:r>
      <w:r w:rsidR="00D22CA7" w:rsidRPr="00F70F76">
        <w:rPr>
          <w:rFonts w:ascii="Arial" w:hAnsi="Arial" w:cs="Arial"/>
          <w:bCs/>
          <w:sz w:val="20"/>
          <w:szCs w:val="20"/>
          <w:lang w:eastAsia="sl-SI"/>
        </w:rPr>
        <w:t>.</w:t>
      </w:r>
    </w:p>
    <w:p w14:paraId="78DBC76E" w14:textId="7A3241B6" w:rsidR="00D22CA7" w:rsidRPr="00A47AB6" w:rsidRDefault="00D22CA7" w:rsidP="00A47AB6">
      <w:pPr>
        <w:autoSpaceDE w:val="0"/>
        <w:autoSpaceDN w:val="0"/>
        <w:adjustRightInd w:val="0"/>
        <w:spacing w:after="0" w:line="276" w:lineRule="auto"/>
        <w:jc w:val="both"/>
        <w:rPr>
          <w:rFonts w:ascii="Arial" w:eastAsiaTheme="minorHAnsi" w:hAnsi="Arial" w:cs="Arial"/>
          <w:sz w:val="20"/>
          <w:szCs w:val="20"/>
        </w:rPr>
      </w:pPr>
      <w:r w:rsidRPr="00A47AB6">
        <w:rPr>
          <w:rFonts w:ascii="Arial" w:eastAsiaTheme="minorHAnsi" w:hAnsi="Arial" w:cs="Arial"/>
          <w:sz w:val="20"/>
          <w:szCs w:val="20"/>
        </w:rPr>
        <w:t>V letu 2024 se načrtujejo naslednji projekti iz sredstev</w:t>
      </w:r>
      <w:r w:rsidR="002C4386">
        <w:rPr>
          <w:rFonts w:ascii="Arial" w:eastAsiaTheme="minorHAnsi" w:hAnsi="Arial" w:cs="Arial"/>
          <w:sz w:val="20"/>
          <w:szCs w:val="20"/>
        </w:rPr>
        <w:t xml:space="preserve"> EU</w:t>
      </w:r>
      <w:r w:rsidRPr="00A47AB6">
        <w:rPr>
          <w:rFonts w:ascii="Arial" w:eastAsiaTheme="minorHAnsi" w:hAnsi="Arial" w:cs="Arial"/>
          <w:sz w:val="20"/>
          <w:szCs w:val="20"/>
        </w:rPr>
        <w:t>:</w:t>
      </w:r>
    </w:p>
    <w:p w14:paraId="227ED2B4" w14:textId="24119BA6" w:rsidR="00D22CA7" w:rsidRPr="00F70F76" w:rsidRDefault="00B759F0" w:rsidP="00BC6E4F">
      <w:pPr>
        <w:pStyle w:val="Odstavekseznama"/>
        <w:numPr>
          <w:ilvl w:val="0"/>
          <w:numId w:val="19"/>
        </w:numPr>
        <w:autoSpaceDE w:val="0"/>
        <w:autoSpaceDN w:val="0"/>
        <w:adjustRightInd w:val="0"/>
        <w:spacing w:after="0" w:line="276" w:lineRule="auto"/>
        <w:jc w:val="both"/>
        <w:rPr>
          <w:rFonts w:ascii="Arial" w:eastAsiaTheme="minorHAnsi" w:hAnsi="Arial" w:cs="Arial"/>
          <w:sz w:val="20"/>
          <w:szCs w:val="20"/>
        </w:rPr>
      </w:pPr>
      <w:r w:rsidRPr="00F70F76">
        <w:rPr>
          <w:rFonts w:ascii="Arial" w:eastAsiaTheme="minorHAnsi" w:hAnsi="Arial" w:cs="Arial"/>
          <w:sz w:val="20"/>
          <w:szCs w:val="20"/>
        </w:rPr>
        <w:t xml:space="preserve">v </w:t>
      </w:r>
      <w:r w:rsidR="00D22CA7" w:rsidRPr="00F70F76">
        <w:rPr>
          <w:rFonts w:ascii="Arial" w:eastAsiaTheme="minorHAnsi" w:hAnsi="Arial" w:cs="Arial"/>
          <w:sz w:val="20"/>
          <w:szCs w:val="20"/>
        </w:rPr>
        <w:t xml:space="preserve">začetku leta 2024 je v načrtu izpeljava javnega naročila za izbor izvajalca </w:t>
      </w:r>
      <w:r w:rsidR="00A3263A">
        <w:rPr>
          <w:rFonts w:ascii="Arial" w:eastAsiaTheme="minorHAnsi" w:hAnsi="Arial" w:cs="Arial"/>
          <w:sz w:val="20"/>
          <w:szCs w:val="20"/>
        </w:rPr>
        <w:t xml:space="preserve">gradbenih, obrtnih in instalacijskih </w:t>
      </w:r>
      <w:r w:rsidR="00D22CA7" w:rsidRPr="00F70F76">
        <w:rPr>
          <w:rFonts w:ascii="Arial" w:eastAsiaTheme="minorHAnsi" w:hAnsi="Arial" w:cs="Arial"/>
          <w:sz w:val="20"/>
          <w:szCs w:val="20"/>
        </w:rPr>
        <w:t>del pri projektu ograditve zunanjega igrišča z dostopnim hodnikom in nadstrešnico v C</w:t>
      </w:r>
      <w:r w:rsidR="00AD380A" w:rsidRPr="00F70F76">
        <w:rPr>
          <w:rFonts w:ascii="Arial" w:eastAsiaTheme="minorHAnsi" w:hAnsi="Arial" w:cs="Arial"/>
          <w:sz w:val="20"/>
          <w:szCs w:val="20"/>
        </w:rPr>
        <w:t>entr</w:t>
      </w:r>
      <w:r w:rsidR="00DF1456">
        <w:rPr>
          <w:rFonts w:ascii="Arial" w:eastAsiaTheme="minorHAnsi" w:hAnsi="Arial" w:cs="Arial"/>
          <w:sz w:val="20"/>
          <w:szCs w:val="20"/>
        </w:rPr>
        <w:t>u</w:t>
      </w:r>
      <w:r w:rsidR="00AD380A" w:rsidRPr="00F70F76">
        <w:rPr>
          <w:rFonts w:ascii="Arial" w:eastAsiaTheme="minorHAnsi" w:hAnsi="Arial" w:cs="Arial"/>
          <w:sz w:val="20"/>
          <w:szCs w:val="20"/>
        </w:rPr>
        <w:t xml:space="preserve"> za tujce</w:t>
      </w:r>
      <w:r w:rsidR="00D22CA7" w:rsidRPr="00F70F76">
        <w:rPr>
          <w:rFonts w:ascii="Arial" w:eastAsiaTheme="minorHAnsi" w:hAnsi="Arial" w:cs="Arial"/>
          <w:sz w:val="20"/>
          <w:szCs w:val="20"/>
        </w:rPr>
        <w:t xml:space="preserve"> Postojna</w:t>
      </w:r>
      <w:r w:rsidR="00DF1456">
        <w:rPr>
          <w:rFonts w:ascii="Arial" w:eastAsiaTheme="minorHAnsi" w:hAnsi="Arial" w:cs="Arial"/>
          <w:sz w:val="20"/>
          <w:szCs w:val="20"/>
        </w:rPr>
        <w:t>;</w:t>
      </w:r>
      <w:r w:rsidR="00D22CA7" w:rsidRPr="00F70F76">
        <w:rPr>
          <w:rFonts w:ascii="Arial" w:eastAsiaTheme="minorHAnsi" w:hAnsi="Arial" w:cs="Arial"/>
          <w:sz w:val="20"/>
          <w:szCs w:val="20"/>
        </w:rPr>
        <w:t xml:space="preserve"> </w:t>
      </w:r>
    </w:p>
    <w:p w14:paraId="76661416" w14:textId="0489CABE" w:rsidR="00D22CA7" w:rsidRPr="003360AB" w:rsidRDefault="00D22CA7" w:rsidP="00BC6E4F">
      <w:pPr>
        <w:pStyle w:val="Odstavekseznama"/>
        <w:numPr>
          <w:ilvl w:val="0"/>
          <w:numId w:val="19"/>
        </w:numPr>
        <w:autoSpaceDE w:val="0"/>
        <w:autoSpaceDN w:val="0"/>
        <w:adjustRightInd w:val="0"/>
        <w:spacing w:after="0" w:line="276" w:lineRule="auto"/>
        <w:jc w:val="both"/>
        <w:rPr>
          <w:rFonts w:ascii="Arial" w:eastAsiaTheme="minorHAnsi" w:hAnsi="Arial" w:cs="Arial"/>
          <w:sz w:val="20"/>
          <w:szCs w:val="20"/>
        </w:rPr>
      </w:pPr>
      <w:r w:rsidRPr="003360AB">
        <w:rPr>
          <w:rFonts w:ascii="Arial" w:eastAsiaTheme="minorHAnsi" w:hAnsi="Arial" w:cs="Arial"/>
          <w:sz w:val="20"/>
          <w:szCs w:val="20"/>
        </w:rPr>
        <w:t xml:space="preserve">v načrtu </w:t>
      </w:r>
      <w:r w:rsidR="00DF1456" w:rsidRPr="003360AB">
        <w:rPr>
          <w:rFonts w:ascii="Arial" w:eastAsiaTheme="minorHAnsi" w:hAnsi="Arial" w:cs="Arial"/>
          <w:sz w:val="20"/>
          <w:szCs w:val="20"/>
        </w:rPr>
        <w:t xml:space="preserve">je </w:t>
      </w:r>
      <w:r w:rsidRPr="003360AB">
        <w:rPr>
          <w:rFonts w:ascii="Arial" w:eastAsiaTheme="minorHAnsi" w:hAnsi="Arial" w:cs="Arial"/>
          <w:sz w:val="20"/>
          <w:szCs w:val="20"/>
        </w:rPr>
        <w:t xml:space="preserve">priprava projektne dokumentacije za obnovo in izboljšanje vadbenih </w:t>
      </w:r>
      <w:r w:rsidR="008A0C7B" w:rsidRPr="003360AB">
        <w:rPr>
          <w:rFonts w:ascii="Arial" w:eastAsiaTheme="minorHAnsi" w:hAnsi="Arial" w:cs="Arial"/>
          <w:sz w:val="20"/>
          <w:szCs w:val="20"/>
        </w:rPr>
        <w:t xml:space="preserve">zmogljivosti </w:t>
      </w:r>
      <w:r w:rsidRPr="003360AB">
        <w:rPr>
          <w:rFonts w:ascii="Arial" w:eastAsiaTheme="minorHAnsi" w:hAnsi="Arial" w:cs="Arial"/>
          <w:sz w:val="20"/>
          <w:szCs w:val="20"/>
        </w:rPr>
        <w:t xml:space="preserve">za posebne policijske veščine ter tudi izvedbe </w:t>
      </w:r>
      <w:r w:rsidR="008A0C7B" w:rsidRPr="003360AB">
        <w:rPr>
          <w:rFonts w:ascii="Arial" w:eastAsiaTheme="minorHAnsi" w:hAnsi="Arial" w:cs="Arial"/>
          <w:sz w:val="20"/>
          <w:szCs w:val="20"/>
        </w:rPr>
        <w:t xml:space="preserve">gradbenih, obrtnih in instalacijskih </w:t>
      </w:r>
      <w:r w:rsidRPr="003360AB">
        <w:rPr>
          <w:rFonts w:ascii="Arial" w:eastAsiaTheme="minorHAnsi" w:hAnsi="Arial" w:cs="Arial"/>
          <w:sz w:val="20"/>
          <w:szCs w:val="20"/>
        </w:rPr>
        <w:t>del na tem projektu</w:t>
      </w:r>
      <w:r w:rsidR="00B759F0" w:rsidRPr="003360AB">
        <w:rPr>
          <w:rFonts w:ascii="Arial" w:eastAsiaTheme="minorHAnsi" w:hAnsi="Arial" w:cs="Arial"/>
          <w:sz w:val="20"/>
          <w:szCs w:val="20"/>
        </w:rPr>
        <w:t>;</w:t>
      </w:r>
    </w:p>
    <w:p w14:paraId="451D81E2" w14:textId="6A7CE332" w:rsidR="00D22CA7" w:rsidRPr="003360AB" w:rsidRDefault="00B759F0" w:rsidP="00620A8A">
      <w:pPr>
        <w:pStyle w:val="Odstavekseznama"/>
        <w:numPr>
          <w:ilvl w:val="0"/>
          <w:numId w:val="19"/>
        </w:numPr>
        <w:autoSpaceDE w:val="0"/>
        <w:autoSpaceDN w:val="0"/>
        <w:adjustRightInd w:val="0"/>
        <w:spacing w:after="0" w:line="276" w:lineRule="auto"/>
        <w:jc w:val="both"/>
        <w:rPr>
          <w:rFonts w:ascii="Arial" w:eastAsiaTheme="minorHAnsi" w:hAnsi="Arial" w:cs="Arial"/>
          <w:sz w:val="20"/>
          <w:szCs w:val="20"/>
        </w:rPr>
      </w:pPr>
      <w:r w:rsidRPr="003360AB">
        <w:rPr>
          <w:rFonts w:ascii="Arial" w:eastAsiaTheme="minorHAnsi" w:hAnsi="Arial" w:cs="Arial"/>
          <w:sz w:val="20"/>
          <w:szCs w:val="20"/>
        </w:rPr>
        <w:t>u</w:t>
      </w:r>
      <w:r w:rsidR="00D22CA7" w:rsidRPr="003360AB">
        <w:rPr>
          <w:rFonts w:ascii="Arial" w:eastAsiaTheme="minorHAnsi" w:hAnsi="Arial" w:cs="Arial"/>
          <w:sz w:val="20"/>
          <w:szCs w:val="20"/>
        </w:rPr>
        <w:t xml:space="preserve">reditev prostorov nacionalnega koordinacijskega centra na Dolgi vasi (projekt </w:t>
      </w:r>
      <w:r w:rsidR="00620A8A" w:rsidRPr="003360AB">
        <w:rPr>
          <w:rFonts w:ascii="Arial" w:eastAsiaTheme="minorHAnsi" w:hAnsi="Arial" w:cs="Arial"/>
          <w:sz w:val="20"/>
          <w:szCs w:val="20"/>
        </w:rPr>
        <w:t>Instrument za upravljanje meja in vizumsko politiko</w:t>
      </w:r>
      <w:r w:rsidR="003360AB" w:rsidRPr="003360AB">
        <w:rPr>
          <w:rFonts w:ascii="Arial" w:eastAsiaTheme="minorHAnsi" w:hAnsi="Arial" w:cs="Arial"/>
          <w:sz w:val="20"/>
          <w:szCs w:val="20"/>
        </w:rPr>
        <w:t xml:space="preserve"> (</w:t>
      </w:r>
      <w:r w:rsidR="00D22CA7" w:rsidRPr="003360AB">
        <w:rPr>
          <w:rFonts w:ascii="Arial" w:eastAsiaTheme="minorHAnsi" w:hAnsi="Arial" w:cs="Arial"/>
          <w:sz w:val="20"/>
          <w:szCs w:val="20"/>
        </w:rPr>
        <w:t>BMVI)</w:t>
      </w:r>
      <w:r w:rsidR="003360AB" w:rsidRPr="003360AB">
        <w:rPr>
          <w:rFonts w:ascii="Arial" w:eastAsiaTheme="minorHAnsi" w:hAnsi="Arial" w:cs="Arial"/>
          <w:sz w:val="20"/>
          <w:szCs w:val="20"/>
        </w:rPr>
        <w:t>)</w:t>
      </w:r>
      <w:r w:rsidR="00D22CA7" w:rsidRPr="003360AB">
        <w:rPr>
          <w:rFonts w:ascii="Arial" w:eastAsiaTheme="minorHAnsi" w:hAnsi="Arial" w:cs="Arial"/>
          <w:sz w:val="20"/>
          <w:szCs w:val="20"/>
        </w:rPr>
        <w:t>.</w:t>
      </w:r>
    </w:p>
    <w:p w14:paraId="180C988A" w14:textId="77777777" w:rsidR="00D22CA7" w:rsidRPr="00AD380A" w:rsidRDefault="00D22CA7" w:rsidP="00A47AB6">
      <w:pPr>
        <w:autoSpaceDE w:val="0"/>
        <w:autoSpaceDN w:val="0"/>
        <w:adjustRightInd w:val="0"/>
        <w:spacing w:after="0" w:line="276" w:lineRule="auto"/>
        <w:jc w:val="both"/>
        <w:rPr>
          <w:rFonts w:ascii="Arial" w:eastAsiaTheme="minorHAnsi" w:hAnsi="Arial" w:cs="Arial"/>
          <w:sz w:val="20"/>
          <w:szCs w:val="20"/>
        </w:rPr>
      </w:pPr>
    </w:p>
    <w:p w14:paraId="3644AD04" w14:textId="35C2D486" w:rsidR="00D22CA7" w:rsidRPr="00A47AB6" w:rsidRDefault="00D22CA7" w:rsidP="00A47AB6">
      <w:pPr>
        <w:autoSpaceDE w:val="0"/>
        <w:autoSpaceDN w:val="0"/>
        <w:adjustRightInd w:val="0"/>
        <w:spacing w:after="0" w:line="276" w:lineRule="auto"/>
        <w:jc w:val="both"/>
        <w:rPr>
          <w:rFonts w:ascii="Arial" w:eastAsiaTheme="minorHAnsi" w:hAnsi="Arial" w:cs="Arial"/>
          <w:sz w:val="20"/>
          <w:szCs w:val="20"/>
        </w:rPr>
      </w:pPr>
      <w:r w:rsidRPr="003360AB">
        <w:rPr>
          <w:rFonts w:ascii="Arial" w:hAnsi="Arial" w:cs="Arial"/>
          <w:sz w:val="20"/>
          <w:szCs w:val="20"/>
        </w:rPr>
        <w:t xml:space="preserve">Nakup opreme </w:t>
      </w:r>
      <w:r w:rsidR="00DF1456" w:rsidRPr="003360AB">
        <w:rPr>
          <w:rFonts w:ascii="Arial" w:hAnsi="Arial" w:cs="Arial"/>
          <w:sz w:val="20"/>
          <w:szCs w:val="20"/>
        </w:rPr>
        <w:t>za poslovne prostore</w:t>
      </w:r>
      <w:r w:rsidR="00B759F0" w:rsidRPr="003360AB">
        <w:rPr>
          <w:rFonts w:ascii="Arial" w:hAnsi="Arial" w:cs="Arial"/>
          <w:sz w:val="20"/>
          <w:szCs w:val="20"/>
        </w:rPr>
        <w:t xml:space="preserve">: v letu 2024 je za </w:t>
      </w:r>
      <w:r w:rsidR="003360AB" w:rsidRPr="003360AB">
        <w:rPr>
          <w:rFonts w:ascii="Arial" w:hAnsi="Arial" w:cs="Arial"/>
          <w:sz w:val="20"/>
          <w:szCs w:val="20"/>
        </w:rPr>
        <w:t xml:space="preserve">nakup </w:t>
      </w:r>
      <w:r w:rsidRPr="003360AB">
        <w:rPr>
          <w:rFonts w:ascii="Arial" w:hAnsi="Arial" w:cs="Arial"/>
          <w:sz w:val="20"/>
          <w:szCs w:val="20"/>
        </w:rPr>
        <w:t>naprav</w:t>
      </w:r>
      <w:r w:rsidR="003360AB" w:rsidRPr="003360AB">
        <w:rPr>
          <w:rFonts w:ascii="Arial" w:hAnsi="Arial" w:cs="Arial"/>
          <w:sz w:val="20"/>
          <w:szCs w:val="20"/>
        </w:rPr>
        <w:t xml:space="preserve"> za neprekinjeno napajanje UPS</w:t>
      </w:r>
      <w:r w:rsidRPr="003360AB">
        <w:rPr>
          <w:rFonts w:ascii="Arial" w:hAnsi="Arial" w:cs="Arial"/>
          <w:sz w:val="20"/>
          <w:szCs w:val="20"/>
        </w:rPr>
        <w:t xml:space="preserve">, pisarniških kontejnerjev, klimatskih naprav, pisarniške opreme, opreme delavnic, birotehnične in druge tehnične opreme ter izdelavo pasjih ut namenjenih 268.000 evrov. V okviru dodeljenih sredstev bo </w:t>
      </w:r>
      <w:r w:rsidR="00DF1456" w:rsidRPr="003360AB">
        <w:rPr>
          <w:rFonts w:ascii="Arial" w:hAnsi="Arial" w:cs="Arial"/>
          <w:sz w:val="20"/>
          <w:szCs w:val="20"/>
        </w:rPr>
        <w:t xml:space="preserve">po izdani inšpekcijski odločbi </w:t>
      </w:r>
      <w:r w:rsidRPr="003360AB">
        <w:rPr>
          <w:rFonts w:ascii="Arial" w:hAnsi="Arial" w:cs="Arial"/>
          <w:sz w:val="20"/>
          <w:szCs w:val="20"/>
        </w:rPr>
        <w:t xml:space="preserve">izvedena klimatizacija objekta </w:t>
      </w:r>
      <w:r w:rsidR="00DF1456" w:rsidRPr="003360AB">
        <w:rPr>
          <w:rFonts w:ascii="Arial" w:hAnsi="Arial" w:cs="Arial"/>
          <w:sz w:val="20"/>
          <w:szCs w:val="20"/>
        </w:rPr>
        <w:t xml:space="preserve">na </w:t>
      </w:r>
      <w:r w:rsidRPr="003360AB">
        <w:rPr>
          <w:rFonts w:ascii="Arial" w:hAnsi="Arial" w:cs="Arial"/>
          <w:sz w:val="20"/>
          <w:szCs w:val="20"/>
        </w:rPr>
        <w:t>Maistrov</w:t>
      </w:r>
      <w:r w:rsidR="00C978C6" w:rsidRPr="003360AB">
        <w:rPr>
          <w:rFonts w:ascii="Arial" w:hAnsi="Arial" w:cs="Arial"/>
          <w:sz w:val="20"/>
          <w:szCs w:val="20"/>
        </w:rPr>
        <w:t>i</w:t>
      </w:r>
      <w:r w:rsidR="00DF1456" w:rsidRPr="003360AB">
        <w:rPr>
          <w:rFonts w:ascii="Arial" w:hAnsi="Arial" w:cs="Arial"/>
          <w:sz w:val="20"/>
          <w:szCs w:val="20"/>
        </w:rPr>
        <w:t xml:space="preserve"> ulici</w:t>
      </w:r>
      <w:r w:rsidRPr="003360AB">
        <w:rPr>
          <w:rFonts w:ascii="Arial" w:hAnsi="Arial" w:cs="Arial"/>
          <w:sz w:val="20"/>
          <w:szCs w:val="20"/>
        </w:rPr>
        <w:t xml:space="preserve"> 2 v Mariboru. Za </w:t>
      </w:r>
      <w:r w:rsidR="00C978C6" w:rsidRPr="003360AB">
        <w:rPr>
          <w:rFonts w:ascii="Arial" w:hAnsi="Arial" w:cs="Arial"/>
          <w:sz w:val="20"/>
          <w:szCs w:val="20"/>
        </w:rPr>
        <w:t xml:space="preserve">drugo </w:t>
      </w:r>
      <w:r w:rsidRPr="003360AB">
        <w:rPr>
          <w:rFonts w:ascii="Arial" w:hAnsi="Arial" w:cs="Arial"/>
          <w:sz w:val="20"/>
          <w:szCs w:val="20"/>
        </w:rPr>
        <w:t xml:space="preserve">opremo </w:t>
      </w:r>
      <w:r w:rsidR="00C978C6" w:rsidRPr="003360AB">
        <w:rPr>
          <w:rFonts w:ascii="Arial" w:hAnsi="Arial" w:cs="Arial"/>
          <w:sz w:val="20"/>
          <w:szCs w:val="20"/>
        </w:rPr>
        <w:t>(</w:t>
      </w:r>
      <w:r w:rsidR="00DF1456" w:rsidRPr="003360AB">
        <w:rPr>
          <w:rFonts w:ascii="Arial" w:hAnsi="Arial" w:cs="Arial"/>
          <w:sz w:val="20"/>
          <w:szCs w:val="20"/>
        </w:rPr>
        <w:t xml:space="preserve">birotehnično opremo, belo tehniko, drugo tehnično opremo in opremo delavnic) </w:t>
      </w:r>
      <w:r w:rsidRPr="003360AB">
        <w:rPr>
          <w:rFonts w:ascii="Arial" w:hAnsi="Arial" w:cs="Arial"/>
          <w:sz w:val="20"/>
          <w:szCs w:val="20"/>
        </w:rPr>
        <w:t>bodo sklenjeni okvirni sporazumi</w:t>
      </w:r>
      <w:r w:rsidR="00B759F0" w:rsidRPr="003360AB">
        <w:rPr>
          <w:rFonts w:ascii="Arial" w:hAnsi="Arial" w:cs="Arial"/>
          <w:sz w:val="20"/>
          <w:szCs w:val="20"/>
        </w:rPr>
        <w:t>,</w:t>
      </w:r>
      <w:r w:rsidRPr="003360AB">
        <w:rPr>
          <w:rFonts w:ascii="Arial" w:hAnsi="Arial" w:cs="Arial"/>
          <w:sz w:val="20"/>
          <w:szCs w:val="20"/>
        </w:rPr>
        <w:t xml:space="preserve"> in sicer za obdobje dveh</w:t>
      </w:r>
      <w:r w:rsidRPr="00A47AB6">
        <w:rPr>
          <w:rFonts w:ascii="Arial" w:hAnsi="Arial" w:cs="Arial"/>
          <w:sz w:val="20"/>
          <w:szCs w:val="20"/>
        </w:rPr>
        <w:t xml:space="preserve"> let, po katerih se bodo izvajali odpoklici opreme </w:t>
      </w:r>
      <w:r w:rsidR="00954ED6">
        <w:rPr>
          <w:rFonts w:ascii="Arial" w:hAnsi="Arial" w:cs="Arial"/>
          <w:sz w:val="20"/>
          <w:szCs w:val="20"/>
        </w:rPr>
        <w:t xml:space="preserve">v skladu </w:t>
      </w:r>
      <w:r w:rsidRPr="00A47AB6">
        <w:rPr>
          <w:rFonts w:ascii="Arial" w:hAnsi="Arial" w:cs="Arial"/>
          <w:sz w:val="20"/>
          <w:szCs w:val="20"/>
        </w:rPr>
        <w:t xml:space="preserve">z višino dodeljenih finančnih sredstev. </w:t>
      </w:r>
    </w:p>
    <w:p w14:paraId="03AE45DA" w14:textId="77777777" w:rsidR="00D22CA7" w:rsidRPr="00A47AB6" w:rsidRDefault="00D22CA7" w:rsidP="00A47AB6">
      <w:pPr>
        <w:pStyle w:val="Odstavekseznama"/>
        <w:autoSpaceDE w:val="0"/>
        <w:autoSpaceDN w:val="0"/>
        <w:adjustRightInd w:val="0"/>
        <w:spacing w:after="0" w:line="276" w:lineRule="auto"/>
        <w:jc w:val="both"/>
        <w:rPr>
          <w:rFonts w:ascii="Arial" w:eastAsiaTheme="minorHAnsi" w:hAnsi="Arial" w:cs="Arial"/>
          <w:sz w:val="20"/>
          <w:szCs w:val="20"/>
        </w:rPr>
      </w:pPr>
    </w:p>
    <w:p w14:paraId="4FBA760A" w14:textId="77777777" w:rsidR="00D22CA7" w:rsidRPr="00870F61" w:rsidRDefault="00D22CA7" w:rsidP="00D5784F">
      <w:pPr>
        <w:pStyle w:val="Odstavekseznama"/>
        <w:numPr>
          <w:ilvl w:val="0"/>
          <w:numId w:val="12"/>
        </w:numPr>
        <w:autoSpaceDE w:val="0"/>
        <w:autoSpaceDN w:val="0"/>
        <w:adjustRightInd w:val="0"/>
        <w:spacing w:after="0" w:line="276" w:lineRule="auto"/>
        <w:jc w:val="both"/>
        <w:rPr>
          <w:rFonts w:ascii="Arial" w:hAnsi="Arial" w:cs="Arial"/>
          <w:b/>
          <w:bCs/>
          <w:sz w:val="20"/>
          <w:szCs w:val="20"/>
        </w:rPr>
      </w:pPr>
      <w:r w:rsidRPr="00870F61">
        <w:rPr>
          <w:rFonts w:ascii="Arial" w:hAnsi="Arial" w:cs="Arial"/>
          <w:b/>
          <w:bCs/>
          <w:sz w:val="20"/>
          <w:szCs w:val="20"/>
        </w:rPr>
        <w:t>Nadaljevanje obnove voznega parka</w:t>
      </w:r>
    </w:p>
    <w:p w14:paraId="3F4F402A" w14:textId="3929CAD7" w:rsidR="00D22CA7" w:rsidRPr="00A47AB6" w:rsidRDefault="00D22CA7" w:rsidP="00A47AB6">
      <w:pPr>
        <w:spacing w:line="276" w:lineRule="auto"/>
        <w:jc w:val="both"/>
        <w:rPr>
          <w:rFonts w:ascii="Arial" w:hAnsi="Arial" w:cs="Arial"/>
          <w:bCs/>
          <w:sz w:val="20"/>
          <w:szCs w:val="20"/>
        </w:rPr>
      </w:pPr>
      <w:r w:rsidRPr="00A47AB6">
        <w:rPr>
          <w:rFonts w:ascii="Arial" w:hAnsi="Arial" w:cs="Arial"/>
          <w:bCs/>
          <w:sz w:val="20"/>
          <w:szCs w:val="20"/>
        </w:rPr>
        <w:t xml:space="preserve">V proračunskem letu 2024 so za obnovo voznega parka načrtovana integralna sredstva, in sicer je 284.000 evrov predvidenih za MNZ, 130.000.00 evrov za </w:t>
      </w:r>
      <w:r w:rsidR="00767504">
        <w:rPr>
          <w:rFonts w:ascii="Arial" w:hAnsi="Arial" w:cs="Arial"/>
          <w:bCs/>
          <w:sz w:val="20"/>
          <w:szCs w:val="20"/>
        </w:rPr>
        <w:t>p</w:t>
      </w:r>
      <w:r w:rsidRPr="00A47AB6">
        <w:rPr>
          <w:rFonts w:ascii="Arial" w:hAnsi="Arial" w:cs="Arial"/>
          <w:bCs/>
          <w:sz w:val="20"/>
          <w:szCs w:val="20"/>
        </w:rPr>
        <w:t xml:space="preserve">olicijo in 36.000 evrov za IRSNZ. Dodatno so zagotovljena sredstva </w:t>
      </w:r>
      <w:r w:rsidR="002C4386">
        <w:rPr>
          <w:rFonts w:ascii="Arial" w:eastAsiaTheme="minorHAnsi" w:hAnsi="Arial" w:cs="Arial"/>
          <w:sz w:val="20"/>
          <w:szCs w:val="20"/>
        </w:rPr>
        <w:t>EU</w:t>
      </w:r>
      <w:r w:rsidR="002C4386" w:rsidRPr="00A47AB6">
        <w:rPr>
          <w:rFonts w:ascii="Arial" w:hAnsi="Arial" w:cs="Arial"/>
          <w:bCs/>
          <w:sz w:val="20"/>
          <w:szCs w:val="20"/>
        </w:rPr>
        <w:t xml:space="preserve"> </w:t>
      </w:r>
      <w:r w:rsidRPr="00A47AB6">
        <w:rPr>
          <w:rFonts w:ascii="Arial" w:hAnsi="Arial" w:cs="Arial"/>
          <w:bCs/>
          <w:sz w:val="20"/>
          <w:szCs w:val="20"/>
        </w:rPr>
        <w:t>v višini 1,7 mio EUR. Izvaja se operativni najem službenih vozil za petletno obdobje v predvideni skupni višini</w:t>
      </w:r>
      <w:r w:rsidR="00D81FBA">
        <w:rPr>
          <w:rFonts w:ascii="Arial" w:hAnsi="Arial" w:cs="Arial"/>
          <w:bCs/>
          <w:sz w:val="20"/>
          <w:szCs w:val="20"/>
        </w:rPr>
        <w:t xml:space="preserve"> 19.465.043,88 evra. MNZ</w:t>
      </w:r>
      <w:r w:rsidRPr="00A47AB6">
        <w:rPr>
          <w:rFonts w:ascii="Arial" w:hAnsi="Arial" w:cs="Arial"/>
          <w:bCs/>
          <w:sz w:val="20"/>
          <w:szCs w:val="20"/>
        </w:rPr>
        <w:t xml:space="preserve"> bo v letu 2024 na področju prevoznih sredstev sledilo smernicam prehoda na alternativne vire goriva v skladu z zagotovitvijo ustrezne infrastrukture (električne polnilnice), potrebne za prehod.</w:t>
      </w:r>
    </w:p>
    <w:p w14:paraId="5E5D5FA0" w14:textId="77777777" w:rsidR="00D22CA7" w:rsidRPr="00870F61" w:rsidRDefault="00D22CA7" w:rsidP="00D5784F">
      <w:pPr>
        <w:pStyle w:val="Odstavekseznama"/>
        <w:numPr>
          <w:ilvl w:val="0"/>
          <w:numId w:val="12"/>
        </w:numPr>
        <w:spacing w:after="0" w:line="276" w:lineRule="auto"/>
        <w:jc w:val="both"/>
        <w:rPr>
          <w:rFonts w:ascii="Arial" w:hAnsi="Arial" w:cs="Arial"/>
          <w:b/>
          <w:sz w:val="20"/>
          <w:szCs w:val="20"/>
        </w:rPr>
      </w:pPr>
      <w:r w:rsidRPr="00870F61">
        <w:rPr>
          <w:rFonts w:ascii="Arial" w:hAnsi="Arial" w:cs="Arial"/>
          <w:b/>
          <w:sz w:val="20"/>
          <w:szCs w:val="20"/>
        </w:rPr>
        <w:t>Nakup službenih stanovanj</w:t>
      </w:r>
    </w:p>
    <w:p w14:paraId="618047E8" w14:textId="4ADCC181" w:rsidR="00A3643C" w:rsidRPr="00A47AB6" w:rsidRDefault="00D22CA7" w:rsidP="00A47AB6">
      <w:pPr>
        <w:spacing w:line="276" w:lineRule="auto"/>
        <w:jc w:val="both"/>
        <w:rPr>
          <w:rFonts w:ascii="Arial" w:hAnsi="Arial" w:cs="Arial"/>
          <w:sz w:val="20"/>
          <w:szCs w:val="20"/>
        </w:rPr>
      </w:pPr>
      <w:r w:rsidRPr="00A47AB6">
        <w:rPr>
          <w:rFonts w:ascii="Arial" w:hAnsi="Arial" w:cs="Arial"/>
          <w:sz w:val="20"/>
          <w:szCs w:val="20"/>
        </w:rPr>
        <w:t>Na podlagi povpraševanj</w:t>
      </w:r>
      <w:r w:rsidR="00090249">
        <w:rPr>
          <w:rFonts w:ascii="Arial" w:hAnsi="Arial" w:cs="Arial"/>
          <w:sz w:val="20"/>
          <w:szCs w:val="20"/>
        </w:rPr>
        <w:t>a</w:t>
      </w:r>
      <w:r w:rsidRPr="00A47AB6">
        <w:rPr>
          <w:rFonts w:ascii="Arial" w:hAnsi="Arial" w:cs="Arial"/>
          <w:sz w:val="20"/>
          <w:szCs w:val="20"/>
        </w:rPr>
        <w:t xml:space="preserve"> v že izvedenih razpisih za dodelitev službenih stanovanj je bilo ugotovljeno, da na območjih Ljubljane in Kranja ni na </w:t>
      </w:r>
      <w:r w:rsidR="00BA22C4">
        <w:rPr>
          <w:rFonts w:ascii="Arial" w:hAnsi="Arial" w:cs="Arial"/>
          <w:sz w:val="20"/>
          <w:szCs w:val="20"/>
        </w:rPr>
        <w:t xml:space="preserve">voljo </w:t>
      </w:r>
      <w:r w:rsidRPr="00A47AB6">
        <w:rPr>
          <w:rFonts w:ascii="Arial" w:hAnsi="Arial" w:cs="Arial"/>
          <w:sz w:val="20"/>
          <w:szCs w:val="20"/>
        </w:rPr>
        <w:t>zadostnega števila prostih službenih stanovanj. Ponudba stanovanj ni usklajena s potrebami. Navedeno je posledica regionalne pokritosti policije v smislu organiziranosti poslovanja po posameznih policijskih upravah na celo</w:t>
      </w:r>
      <w:r w:rsidR="00B759F0">
        <w:rPr>
          <w:rFonts w:ascii="Arial" w:hAnsi="Arial" w:cs="Arial"/>
          <w:sz w:val="20"/>
          <w:szCs w:val="20"/>
        </w:rPr>
        <w:t>tnem območju</w:t>
      </w:r>
      <w:r w:rsidR="00954ED6" w:rsidRPr="00954ED6">
        <w:rPr>
          <w:rFonts w:ascii="Arial" w:hAnsi="Arial" w:cs="Arial"/>
          <w:bCs/>
          <w:sz w:val="20"/>
          <w:szCs w:val="20"/>
        </w:rPr>
        <w:t xml:space="preserve"> </w:t>
      </w:r>
      <w:r w:rsidR="00954ED6">
        <w:rPr>
          <w:rFonts w:ascii="Arial" w:hAnsi="Arial" w:cs="Arial"/>
          <w:bCs/>
          <w:sz w:val="20"/>
          <w:szCs w:val="20"/>
        </w:rPr>
        <w:t>Republike Slovenije</w:t>
      </w:r>
      <w:r w:rsidRPr="00A47AB6">
        <w:rPr>
          <w:rFonts w:ascii="Arial" w:hAnsi="Arial" w:cs="Arial"/>
          <w:sz w:val="20"/>
          <w:szCs w:val="20"/>
        </w:rPr>
        <w:t>. Poleg tega je zaradi stroškov smiselno fond službenih stanovanj pomladiti. Glede na nav</w:t>
      </w:r>
      <w:r w:rsidR="00B759F0">
        <w:rPr>
          <w:rFonts w:ascii="Arial" w:hAnsi="Arial" w:cs="Arial"/>
          <w:sz w:val="20"/>
          <w:szCs w:val="20"/>
        </w:rPr>
        <w:t>edeno se je v letu 2023 MNZ povezalo</w:t>
      </w:r>
      <w:r w:rsidRPr="00A47AB6">
        <w:rPr>
          <w:rFonts w:ascii="Arial" w:hAnsi="Arial" w:cs="Arial"/>
          <w:sz w:val="20"/>
          <w:szCs w:val="20"/>
        </w:rPr>
        <w:t xml:space="preserve"> z Ministrstvom za obrambo</w:t>
      </w:r>
      <w:r w:rsidR="00AC0F8C">
        <w:rPr>
          <w:rFonts w:ascii="Arial" w:hAnsi="Arial" w:cs="Arial"/>
          <w:sz w:val="20"/>
          <w:szCs w:val="20"/>
        </w:rPr>
        <w:t xml:space="preserve"> Republike Slovenije</w:t>
      </w:r>
      <w:r w:rsidRPr="00A47AB6">
        <w:rPr>
          <w:rFonts w:ascii="Arial" w:hAnsi="Arial" w:cs="Arial"/>
          <w:sz w:val="20"/>
          <w:szCs w:val="20"/>
        </w:rPr>
        <w:t xml:space="preserve"> in Ministrstvom za javno upravo</w:t>
      </w:r>
      <w:r w:rsidR="00AC0F8C">
        <w:rPr>
          <w:rFonts w:ascii="Arial" w:hAnsi="Arial" w:cs="Arial"/>
          <w:sz w:val="20"/>
          <w:szCs w:val="20"/>
        </w:rPr>
        <w:t xml:space="preserve"> Republike Slovenije</w:t>
      </w:r>
      <w:r w:rsidRPr="00A47AB6">
        <w:rPr>
          <w:rFonts w:ascii="Arial" w:hAnsi="Arial" w:cs="Arial"/>
          <w:sz w:val="20"/>
          <w:szCs w:val="20"/>
        </w:rPr>
        <w:t xml:space="preserve">, da bi v skupni medresorski delovni skupini izvedli nakup potrebnih službenih stanovanj, kot je to že bilo uspešno izvedeno v preteklosti. Navedene </w:t>
      </w:r>
      <w:r w:rsidR="0065750B">
        <w:rPr>
          <w:rFonts w:ascii="Arial" w:hAnsi="Arial" w:cs="Arial"/>
          <w:sz w:val="20"/>
          <w:szCs w:val="20"/>
        </w:rPr>
        <w:t xml:space="preserve">dejavnosti </w:t>
      </w:r>
      <w:r w:rsidRPr="00A47AB6">
        <w:rPr>
          <w:rFonts w:ascii="Arial" w:hAnsi="Arial" w:cs="Arial"/>
          <w:sz w:val="20"/>
          <w:szCs w:val="20"/>
        </w:rPr>
        <w:t>s</w:t>
      </w:r>
      <w:r w:rsidR="00B759F0">
        <w:rPr>
          <w:rFonts w:ascii="Arial" w:hAnsi="Arial" w:cs="Arial"/>
          <w:sz w:val="20"/>
          <w:szCs w:val="20"/>
        </w:rPr>
        <w:t>o se sicer zaradi poplav, ki</w:t>
      </w:r>
      <w:r w:rsidRPr="00A47AB6">
        <w:rPr>
          <w:rFonts w:ascii="Arial" w:hAnsi="Arial" w:cs="Arial"/>
          <w:sz w:val="20"/>
          <w:szCs w:val="20"/>
        </w:rPr>
        <w:t xml:space="preserve"> so v avgustu 2023 prizadele Slovenije, nekoliko upočasnile, vendar so se vsa tri ministrstva v novembru 2023 </w:t>
      </w:r>
      <w:r w:rsidR="006453A0">
        <w:rPr>
          <w:rFonts w:ascii="Arial" w:hAnsi="Arial" w:cs="Arial"/>
          <w:sz w:val="20"/>
          <w:szCs w:val="20"/>
        </w:rPr>
        <w:t xml:space="preserve">znova </w:t>
      </w:r>
      <w:r w:rsidRPr="00A47AB6">
        <w:rPr>
          <w:rFonts w:ascii="Arial" w:hAnsi="Arial" w:cs="Arial"/>
          <w:sz w:val="20"/>
          <w:szCs w:val="20"/>
        </w:rPr>
        <w:t>sestala</w:t>
      </w:r>
      <w:r w:rsidR="0065750B">
        <w:rPr>
          <w:rFonts w:ascii="Arial" w:hAnsi="Arial" w:cs="Arial"/>
          <w:sz w:val="20"/>
          <w:szCs w:val="20"/>
        </w:rPr>
        <w:t>,</w:t>
      </w:r>
      <w:r w:rsidRPr="00A47AB6">
        <w:rPr>
          <w:rFonts w:ascii="Arial" w:hAnsi="Arial" w:cs="Arial"/>
          <w:sz w:val="20"/>
          <w:szCs w:val="20"/>
        </w:rPr>
        <w:t xml:space="preserve"> </w:t>
      </w:r>
      <w:r w:rsidR="0065750B">
        <w:rPr>
          <w:rFonts w:ascii="Arial" w:hAnsi="Arial" w:cs="Arial"/>
          <w:sz w:val="20"/>
          <w:szCs w:val="20"/>
        </w:rPr>
        <w:t xml:space="preserve">da bi </w:t>
      </w:r>
      <w:r w:rsidR="003F02F7">
        <w:rPr>
          <w:rFonts w:ascii="Arial" w:hAnsi="Arial" w:cs="Arial"/>
          <w:sz w:val="20"/>
          <w:szCs w:val="20"/>
        </w:rPr>
        <w:t xml:space="preserve">se </w:t>
      </w:r>
      <w:r w:rsidR="005F442E">
        <w:rPr>
          <w:rFonts w:ascii="Arial" w:hAnsi="Arial" w:cs="Arial"/>
          <w:sz w:val="20"/>
          <w:szCs w:val="20"/>
        </w:rPr>
        <w:t>deja</w:t>
      </w:r>
      <w:r w:rsidR="005F442E" w:rsidRPr="00A47AB6">
        <w:rPr>
          <w:rFonts w:ascii="Arial" w:hAnsi="Arial" w:cs="Arial"/>
          <w:sz w:val="20"/>
          <w:szCs w:val="20"/>
        </w:rPr>
        <w:t xml:space="preserve">vnosti </w:t>
      </w:r>
      <w:r w:rsidR="003F02F7">
        <w:rPr>
          <w:rFonts w:ascii="Arial" w:hAnsi="Arial" w:cs="Arial"/>
          <w:sz w:val="20"/>
          <w:szCs w:val="20"/>
        </w:rPr>
        <w:t>nadaljevale</w:t>
      </w:r>
      <w:r w:rsidR="0065750B">
        <w:rPr>
          <w:rFonts w:ascii="Arial" w:hAnsi="Arial" w:cs="Arial"/>
          <w:sz w:val="20"/>
          <w:szCs w:val="20"/>
        </w:rPr>
        <w:t xml:space="preserve"> </w:t>
      </w:r>
      <w:r w:rsidRPr="00A47AB6">
        <w:rPr>
          <w:rFonts w:ascii="Arial" w:hAnsi="Arial" w:cs="Arial"/>
          <w:sz w:val="20"/>
          <w:szCs w:val="20"/>
        </w:rPr>
        <w:t>v letu 2024.</w:t>
      </w:r>
    </w:p>
    <w:p w14:paraId="595F307C" w14:textId="77777777" w:rsidR="00D22CA7" w:rsidRPr="00870F61" w:rsidRDefault="00D22CA7" w:rsidP="00D5784F">
      <w:pPr>
        <w:pStyle w:val="Odstavekseznama"/>
        <w:numPr>
          <w:ilvl w:val="0"/>
          <w:numId w:val="12"/>
        </w:numPr>
        <w:spacing w:after="0" w:line="276" w:lineRule="auto"/>
        <w:jc w:val="both"/>
        <w:rPr>
          <w:rFonts w:ascii="Arial" w:hAnsi="Arial" w:cs="Arial"/>
          <w:sz w:val="20"/>
          <w:szCs w:val="20"/>
        </w:rPr>
      </w:pPr>
      <w:r w:rsidRPr="00870F61">
        <w:rPr>
          <w:rFonts w:ascii="Arial" w:hAnsi="Arial" w:cs="Arial"/>
          <w:b/>
          <w:bCs/>
          <w:sz w:val="20"/>
          <w:szCs w:val="20"/>
        </w:rPr>
        <w:t>Nabava osebne varovalne in zaščitne opreme v letu 2024</w:t>
      </w:r>
    </w:p>
    <w:p w14:paraId="33D3DE4A" w14:textId="04D2593B" w:rsidR="00D22CA7" w:rsidRPr="00A47AB6" w:rsidRDefault="00D22CA7" w:rsidP="00A47AB6">
      <w:pPr>
        <w:tabs>
          <w:tab w:val="left" w:pos="808"/>
        </w:tabs>
        <w:autoSpaceDE w:val="0"/>
        <w:autoSpaceDN w:val="0"/>
        <w:adjustRightInd w:val="0"/>
        <w:spacing w:line="276" w:lineRule="auto"/>
        <w:jc w:val="both"/>
        <w:rPr>
          <w:rFonts w:ascii="Arial" w:hAnsi="Arial" w:cs="Arial"/>
          <w:sz w:val="20"/>
          <w:szCs w:val="20"/>
        </w:rPr>
      </w:pPr>
      <w:r w:rsidRPr="00A47AB6">
        <w:rPr>
          <w:rFonts w:ascii="Arial" w:hAnsi="Arial" w:cs="Arial"/>
          <w:sz w:val="20"/>
          <w:szCs w:val="20"/>
        </w:rPr>
        <w:t xml:space="preserve">Za javne uslužbence, pri katerih </w:t>
      </w:r>
      <w:r w:rsidR="00B97815">
        <w:rPr>
          <w:rFonts w:ascii="Arial" w:hAnsi="Arial" w:cs="Arial"/>
          <w:sz w:val="20"/>
          <w:szCs w:val="20"/>
        </w:rPr>
        <w:t xml:space="preserve">je bila na podlagi </w:t>
      </w:r>
      <w:r w:rsidRPr="00A47AB6">
        <w:rPr>
          <w:rFonts w:ascii="Arial" w:hAnsi="Arial" w:cs="Arial"/>
          <w:sz w:val="20"/>
          <w:szCs w:val="20"/>
        </w:rPr>
        <w:t>ocene tveganja na delovnih mestih ugotovljen</w:t>
      </w:r>
      <w:r w:rsidR="00B97815">
        <w:rPr>
          <w:rFonts w:ascii="Arial" w:hAnsi="Arial" w:cs="Arial"/>
          <w:sz w:val="20"/>
          <w:szCs w:val="20"/>
        </w:rPr>
        <w:t>a</w:t>
      </w:r>
      <w:r w:rsidRPr="00A47AB6">
        <w:rPr>
          <w:rFonts w:ascii="Arial" w:hAnsi="Arial" w:cs="Arial"/>
          <w:sz w:val="20"/>
          <w:szCs w:val="20"/>
        </w:rPr>
        <w:t xml:space="preserve"> nevarnost za nastanek poškodb oziroma okvar zdravja, povezanih z opravljanjem dela, bo zagotovljena ustrezna osebna varovalna oprema za zaščito pred temi tveganji.</w:t>
      </w:r>
    </w:p>
    <w:p w14:paraId="62037D2B" w14:textId="56C0FC80" w:rsidR="00D22CA7" w:rsidRPr="00A47AB6" w:rsidRDefault="00D22CA7" w:rsidP="00A47AB6">
      <w:pPr>
        <w:tabs>
          <w:tab w:val="left" w:pos="808"/>
        </w:tabs>
        <w:autoSpaceDE w:val="0"/>
        <w:autoSpaceDN w:val="0"/>
        <w:adjustRightInd w:val="0"/>
        <w:spacing w:after="120" w:line="276" w:lineRule="auto"/>
        <w:jc w:val="both"/>
        <w:rPr>
          <w:rFonts w:ascii="Arial" w:eastAsiaTheme="minorHAnsi" w:hAnsi="Arial" w:cs="Arial"/>
          <w:sz w:val="20"/>
          <w:szCs w:val="20"/>
        </w:rPr>
      </w:pPr>
      <w:r w:rsidRPr="00A47AB6">
        <w:rPr>
          <w:rFonts w:ascii="Arial" w:eastAsiaTheme="minorHAnsi" w:hAnsi="Arial" w:cs="Arial"/>
          <w:sz w:val="20"/>
          <w:szCs w:val="20"/>
        </w:rPr>
        <w:t xml:space="preserve">V letu 2024 se za nabavo zaščitnih sredstev namenja 1.100.000 evrov. Pričakuje se dobava celoobraznih zaščitnih mask in protieksplozijske obleke za </w:t>
      </w:r>
      <w:r w:rsidR="00FC2C11">
        <w:rPr>
          <w:rFonts w:ascii="Arial" w:eastAsiaTheme="minorHAnsi" w:hAnsi="Arial" w:cs="Arial"/>
          <w:sz w:val="20"/>
          <w:szCs w:val="20"/>
        </w:rPr>
        <w:t>s</w:t>
      </w:r>
      <w:r w:rsidRPr="00A47AB6">
        <w:rPr>
          <w:rFonts w:ascii="Arial" w:eastAsiaTheme="minorHAnsi" w:hAnsi="Arial" w:cs="Arial"/>
          <w:sz w:val="20"/>
          <w:szCs w:val="20"/>
        </w:rPr>
        <w:t xml:space="preserve">pecialno enoto, poleg tega pa tudi </w:t>
      </w:r>
      <w:r w:rsidRPr="00AD380A">
        <w:rPr>
          <w:rFonts w:ascii="Arial" w:eastAsiaTheme="minorHAnsi" w:hAnsi="Arial" w:cs="Arial"/>
          <w:sz w:val="20"/>
          <w:szCs w:val="20"/>
        </w:rPr>
        <w:t>balističnih</w:t>
      </w:r>
      <w:r w:rsidR="00172981">
        <w:rPr>
          <w:rFonts w:ascii="Arial" w:eastAsiaTheme="minorHAnsi" w:hAnsi="Arial" w:cs="Arial"/>
          <w:sz w:val="20"/>
          <w:szCs w:val="20"/>
        </w:rPr>
        <w:t xml:space="preserve"> </w:t>
      </w:r>
      <w:r w:rsidR="00172981" w:rsidRPr="00172981">
        <w:rPr>
          <w:rFonts w:ascii="Arial" w:eastAsiaTheme="minorHAnsi" w:hAnsi="Arial" w:cs="Arial"/>
          <w:sz w:val="20"/>
          <w:szCs w:val="20"/>
        </w:rPr>
        <w:t>ščitov</w:t>
      </w:r>
      <w:r w:rsidRPr="00172981">
        <w:rPr>
          <w:rFonts w:ascii="Arial" w:eastAsiaTheme="minorHAnsi" w:hAnsi="Arial" w:cs="Arial"/>
          <w:sz w:val="20"/>
          <w:szCs w:val="20"/>
        </w:rPr>
        <w:t xml:space="preserve"> </w:t>
      </w:r>
      <w:r w:rsidR="00172981" w:rsidRPr="00172981">
        <w:rPr>
          <w:rFonts w:ascii="Arial" w:eastAsiaTheme="minorHAnsi" w:hAnsi="Arial" w:cs="Arial"/>
          <w:sz w:val="20"/>
          <w:szCs w:val="20"/>
        </w:rPr>
        <w:t xml:space="preserve">in </w:t>
      </w:r>
      <w:r w:rsidRPr="00172981">
        <w:rPr>
          <w:rFonts w:ascii="Arial" w:eastAsiaTheme="minorHAnsi" w:hAnsi="Arial" w:cs="Arial"/>
          <w:sz w:val="20"/>
          <w:szCs w:val="20"/>
        </w:rPr>
        <w:t>ščitov</w:t>
      </w:r>
      <w:r w:rsidR="00172981" w:rsidRPr="00172981">
        <w:rPr>
          <w:rFonts w:ascii="Arial" w:eastAsiaTheme="minorHAnsi" w:hAnsi="Arial" w:cs="Arial"/>
          <w:sz w:val="20"/>
          <w:szCs w:val="20"/>
        </w:rPr>
        <w:t xml:space="preserve"> za vzdrževanje javnega reda in mira</w:t>
      </w:r>
      <w:r w:rsidRPr="00172981">
        <w:rPr>
          <w:rFonts w:ascii="Arial" w:eastAsiaTheme="minorHAnsi" w:hAnsi="Arial" w:cs="Arial"/>
          <w:sz w:val="20"/>
          <w:szCs w:val="20"/>
        </w:rPr>
        <w:t xml:space="preserve"> </w:t>
      </w:r>
      <w:r w:rsidR="00172981" w:rsidRPr="00172981">
        <w:rPr>
          <w:rFonts w:ascii="Arial" w:eastAsiaTheme="minorHAnsi" w:hAnsi="Arial" w:cs="Arial"/>
          <w:sz w:val="20"/>
          <w:szCs w:val="20"/>
        </w:rPr>
        <w:t xml:space="preserve">JRM </w:t>
      </w:r>
      <w:r w:rsidRPr="00172981">
        <w:rPr>
          <w:rFonts w:ascii="Arial" w:eastAsiaTheme="minorHAnsi" w:hAnsi="Arial" w:cs="Arial"/>
          <w:sz w:val="20"/>
          <w:szCs w:val="20"/>
        </w:rPr>
        <w:t>za različne enote policije</w:t>
      </w:r>
      <w:r w:rsidRPr="00A47AB6">
        <w:rPr>
          <w:rFonts w:ascii="Arial" w:eastAsiaTheme="minorHAnsi" w:hAnsi="Arial" w:cs="Arial"/>
          <w:sz w:val="20"/>
          <w:szCs w:val="20"/>
        </w:rPr>
        <w:t xml:space="preserve"> ter večja količina aktivnih glušnikov za zaščito sluha pri usposabljanjih. Opravljen bo nov odpoklic majic in telovnikov, zaščitnih filtrov za celoobrazne zaščitne maske ter balističnih plošč po sklenjenih okvirnih sporazumih.</w:t>
      </w:r>
    </w:p>
    <w:p w14:paraId="3AE5D4FB" w14:textId="1D89CCF5" w:rsidR="00D22CA7" w:rsidRPr="00A47AB6" w:rsidRDefault="00D22CA7" w:rsidP="00A47AB6">
      <w:pPr>
        <w:tabs>
          <w:tab w:val="left" w:pos="808"/>
        </w:tabs>
        <w:autoSpaceDE w:val="0"/>
        <w:autoSpaceDN w:val="0"/>
        <w:adjustRightInd w:val="0"/>
        <w:spacing w:after="120" w:line="276" w:lineRule="auto"/>
        <w:jc w:val="both"/>
        <w:rPr>
          <w:rFonts w:ascii="Arial" w:eastAsiaTheme="minorHAnsi" w:hAnsi="Arial" w:cs="Arial"/>
          <w:sz w:val="20"/>
          <w:szCs w:val="20"/>
        </w:rPr>
      </w:pPr>
      <w:r w:rsidRPr="00A47AB6">
        <w:rPr>
          <w:rFonts w:ascii="Arial" w:eastAsiaTheme="minorHAnsi" w:hAnsi="Arial" w:cs="Arial"/>
          <w:sz w:val="20"/>
          <w:szCs w:val="20"/>
        </w:rPr>
        <w:t xml:space="preserve">V letu 2024 so za osebno opremo načrtovana sredstva v višini 2.900.000 evrov. Poudarek bo na nabavi </w:t>
      </w:r>
      <w:r w:rsidR="00FC2C11" w:rsidRPr="00A47AB6">
        <w:rPr>
          <w:rFonts w:ascii="Arial" w:eastAsiaTheme="minorHAnsi" w:hAnsi="Arial" w:cs="Arial"/>
          <w:sz w:val="20"/>
          <w:szCs w:val="20"/>
        </w:rPr>
        <w:t>policijsk</w:t>
      </w:r>
      <w:r w:rsidR="00FC2C11">
        <w:rPr>
          <w:rFonts w:ascii="Arial" w:eastAsiaTheme="minorHAnsi" w:hAnsi="Arial" w:cs="Arial"/>
          <w:sz w:val="20"/>
          <w:szCs w:val="20"/>
        </w:rPr>
        <w:t>ih</w:t>
      </w:r>
      <w:r w:rsidR="00FC2C11" w:rsidRPr="00A47AB6">
        <w:rPr>
          <w:rFonts w:ascii="Arial" w:eastAsiaTheme="minorHAnsi" w:hAnsi="Arial" w:cs="Arial"/>
          <w:sz w:val="20"/>
          <w:szCs w:val="20"/>
        </w:rPr>
        <w:t xml:space="preserve"> </w:t>
      </w:r>
      <w:r w:rsidRPr="00A47AB6">
        <w:rPr>
          <w:rFonts w:ascii="Arial" w:eastAsiaTheme="minorHAnsi" w:hAnsi="Arial" w:cs="Arial"/>
          <w:sz w:val="20"/>
          <w:szCs w:val="20"/>
        </w:rPr>
        <w:t xml:space="preserve">uniform za potrebe točkovnega naročila uniform </w:t>
      </w:r>
      <w:r w:rsidR="00FC2C11">
        <w:rPr>
          <w:rFonts w:ascii="Arial" w:eastAsiaTheme="minorHAnsi" w:hAnsi="Arial" w:cs="Arial"/>
          <w:sz w:val="20"/>
          <w:szCs w:val="20"/>
        </w:rPr>
        <w:t>in</w:t>
      </w:r>
      <w:r w:rsidR="00FC2C11" w:rsidRPr="00A47AB6">
        <w:rPr>
          <w:rFonts w:ascii="Arial" w:eastAsiaTheme="minorHAnsi" w:hAnsi="Arial" w:cs="Arial"/>
          <w:sz w:val="20"/>
          <w:szCs w:val="20"/>
        </w:rPr>
        <w:t xml:space="preserve"> delovn</w:t>
      </w:r>
      <w:r w:rsidR="00FC2C11">
        <w:rPr>
          <w:rFonts w:ascii="Arial" w:eastAsiaTheme="minorHAnsi" w:hAnsi="Arial" w:cs="Arial"/>
          <w:sz w:val="20"/>
          <w:szCs w:val="20"/>
        </w:rPr>
        <w:t>ih</w:t>
      </w:r>
      <w:r w:rsidR="00FC2C11" w:rsidRPr="00A47AB6">
        <w:rPr>
          <w:rFonts w:ascii="Arial" w:eastAsiaTheme="minorHAnsi" w:hAnsi="Arial" w:cs="Arial"/>
          <w:sz w:val="20"/>
          <w:szCs w:val="20"/>
        </w:rPr>
        <w:t xml:space="preserve"> </w:t>
      </w:r>
      <w:r w:rsidRPr="00A47AB6">
        <w:rPr>
          <w:rFonts w:ascii="Arial" w:eastAsiaTheme="minorHAnsi" w:hAnsi="Arial" w:cs="Arial"/>
          <w:sz w:val="20"/>
          <w:szCs w:val="20"/>
        </w:rPr>
        <w:t xml:space="preserve">oblek za neuniformirane policiste. Predvidena je tudi nabava civilnih oblek, dopolnilnih delov uniforme za policiste motoriste, policiste, ki opravljajo delovne naloge na plovilih, smučarje, kolesarje, vodnike službenih psov in gorsko enoto. </w:t>
      </w:r>
      <w:r w:rsidR="007A1B56">
        <w:rPr>
          <w:rFonts w:ascii="Arial" w:eastAsiaTheme="minorHAnsi" w:hAnsi="Arial" w:cs="Arial"/>
          <w:sz w:val="20"/>
          <w:szCs w:val="20"/>
        </w:rPr>
        <w:t xml:space="preserve">Da bi se </w:t>
      </w:r>
      <w:r w:rsidR="007A1B56" w:rsidRPr="00A47AB6">
        <w:rPr>
          <w:rFonts w:ascii="Arial" w:eastAsiaTheme="minorHAnsi" w:hAnsi="Arial" w:cs="Arial"/>
          <w:sz w:val="20"/>
          <w:szCs w:val="20"/>
        </w:rPr>
        <w:t>prepreči</w:t>
      </w:r>
      <w:r w:rsidR="007A1B56">
        <w:rPr>
          <w:rFonts w:ascii="Arial" w:eastAsiaTheme="minorHAnsi" w:hAnsi="Arial" w:cs="Arial"/>
          <w:sz w:val="20"/>
          <w:szCs w:val="20"/>
        </w:rPr>
        <w:t>le</w:t>
      </w:r>
      <w:r w:rsidR="007A1B56" w:rsidRPr="00A47AB6">
        <w:rPr>
          <w:rFonts w:ascii="Arial" w:eastAsiaTheme="minorHAnsi" w:hAnsi="Arial" w:cs="Arial"/>
          <w:sz w:val="20"/>
          <w:szCs w:val="20"/>
        </w:rPr>
        <w:t xml:space="preserve"> mot</w:t>
      </w:r>
      <w:r w:rsidR="007A1B56">
        <w:rPr>
          <w:rFonts w:ascii="Arial" w:eastAsiaTheme="minorHAnsi" w:hAnsi="Arial" w:cs="Arial"/>
          <w:sz w:val="20"/>
          <w:szCs w:val="20"/>
        </w:rPr>
        <w:t>nje</w:t>
      </w:r>
      <w:r w:rsidR="007A1B56" w:rsidRPr="00A47AB6">
        <w:rPr>
          <w:rFonts w:ascii="Arial" w:eastAsiaTheme="minorHAnsi" w:hAnsi="Arial" w:cs="Arial"/>
          <w:sz w:val="20"/>
          <w:szCs w:val="20"/>
        </w:rPr>
        <w:t xml:space="preserve"> </w:t>
      </w:r>
      <w:r w:rsidRPr="00A47AB6">
        <w:rPr>
          <w:rFonts w:ascii="Arial" w:eastAsiaTheme="minorHAnsi" w:hAnsi="Arial" w:cs="Arial"/>
          <w:sz w:val="20"/>
          <w:szCs w:val="20"/>
        </w:rPr>
        <w:t>pri zagotavljanju različnih delov osebne opreme</w:t>
      </w:r>
      <w:r w:rsidR="007A1B56">
        <w:rPr>
          <w:rFonts w:ascii="Arial" w:eastAsiaTheme="minorHAnsi" w:hAnsi="Arial" w:cs="Arial"/>
          <w:sz w:val="20"/>
          <w:szCs w:val="20"/>
        </w:rPr>
        <w:t>,</w:t>
      </w:r>
      <w:r w:rsidRPr="00A47AB6">
        <w:rPr>
          <w:rFonts w:ascii="Arial" w:eastAsiaTheme="minorHAnsi" w:hAnsi="Arial" w:cs="Arial"/>
          <w:sz w:val="20"/>
          <w:szCs w:val="20"/>
        </w:rPr>
        <w:t xml:space="preserve"> bo</w:t>
      </w:r>
      <w:r w:rsidR="00121685">
        <w:rPr>
          <w:rFonts w:ascii="Arial" w:eastAsiaTheme="minorHAnsi" w:hAnsi="Arial" w:cs="Arial"/>
          <w:sz w:val="20"/>
          <w:szCs w:val="20"/>
        </w:rPr>
        <w:t>do</w:t>
      </w:r>
      <w:r w:rsidRPr="00A47AB6">
        <w:rPr>
          <w:rFonts w:ascii="Arial" w:eastAsiaTheme="minorHAnsi" w:hAnsi="Arial" w:cs="Arial"/>
          <w:sz w:val="20"/>
          <w:szCs w:val="20"/>
        </w:rPr>
        <w:t xml:space="preserve"> </w:t>
      </w:r>
      <w:r w:rsidR="00121685">
        <w:rPr>
          <w:rFonts w:ascii="Arial" w:eastAsiaTheme="minorHAnsi" w:hAnsi="Arial" w:cs="Arial"/>
          <w:sz w:val="20"/>
          <w:szCs w:val="20"/>
        </w:rPr>
        <w:t xml:space="preserve">ti </w:t>
      </w:r>
      <w:r w:rsidRPr="00A47AB6">
        <w:rPr>
          <w:rFonts w:ascii="Arial" w:eastAsiaTheme="minorHAnsi" w:hAnsi="Arial" w:cs="Arial"/>
          <w:sz w:val="20"/>
          <w:szCs w:val="20"/>
        </w:rPr>
        <w:t>večin</w:t>
      </w:r>
      <w:r w:rsidR="00121685">
        <w:rPr>
          <w:rFonts w:ascii="Arial" w:eastAsiaTheme="minorHAnsi" w:hAnsi="Arial" w:cs="Arial"/>
          <w:sz w:val="20"/>
          <w:szCs w:val="20"/>
        </w:rPr>
        <w:t>om</w:t>
      </w:r>
      <w:r w:rsidRPr="00A47AB6">
        <w:rPr>
          <w:rFonts w:ascii="Arial" w:eastAsiaTheme="minorHAnsi" w:hAnsi="Arial" w:cs="Arial"/>
          <w:sz w:val="20"/>
          <w:szCs w:val="20"/>
        </w:rPr>
        <w:t xml:space="preserve">a </w:t>
      </w:r>
      <w:r w:rsidR="00121685" w:rsidRPr="00A47AB6">
        <w:rPr>
          <w:rFonts w:ascii="Arial" w:eastAsiaTheme="minorHAnsi" w:hAnsi="Arial" w:cs="Arial"/>
          <w:sz w:val="20"/>
          <w:szCs w:val="20"/>
        </w:rPr>
        <w:t>nabavljen</w:t>
      </w:r>
      <w:r w:rsidR="00121685">
        <w:rPr>
          <w:rFonts w:ascii="Arial" w:eastAsiaTheme="minorHAnsi" w:hAnsi="Arial" w:cs="Arial"/>
          <w:sz w:val="20"/>
          <w:szCs w:val="20"/>
        </w:rPr>
        <w:t>i</w:t>
      </w:r>
      <w:r w:rsidR="00121685" w:rsidRPr="00A47AB6">
        <w:rPr>
          <w:rFonts w:ascii="Arial" w:eastAsiaTheme="minorHAnsi" w:hAnsi="Arial" w:cs="Arial"/>
          <w:sz w:val="20"/>
          <w:szCs w:val="20"/>
        </w:rPr>
        <w:t xml:space="preserve"> </w:t>
      </w:r>
      <w:r w:rsidRPr="00A47AB6">
        <w:rPr>
          <w:rFonts w:ascii="Arial" w:eastAsiaTheme="minorHAnsi" w:hAnsi="Arial" w:cs="Arial"/>
          <w:sz w:val="20"/>
          <w:szCs w:val="20"/>
        </w:rPr>
        <w:t xml:space="preserve">z okvirnimi sporazumi za daljše obdobje. </w:t>
      </w:r>
    </w:p>
    <w:p w14:paraId="1E286C6A" w14:textId="74D3FA7B" w:rsidR="00D22CA7" w:rsidRPr="00A47AB6" w:rsidRDefault="00D22CA7" w:rsidP="00A47AB6">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76" w:lineRule="auto"/>
        <w:jc w:val="both"/>
        <w:rPr>
          <w:rFonts w:ascii="Arial" w:eastAsiaTheme="minorHAnsi" w:hAnsi="Arial" w:cs="Arial"/>
          <w:sz w:val="20"/>
          <w:szCs w:val="20"/>
        </w:rPr>
      </w:pPr>
      <w:r w:rsidRPr="00A47AB6">
        <w:rPr>
          <w:rFonts w:ascii="Arial" w:eastAsiaTheme="minorHAnsi" w:hAnsi="Arial" w:cs="Arial"/>
          <w:sz w:val="20"/>
          <w:szCs w:val="20"/>
        </w:rPr>
        <w:t>Za nakup oborožitve, streliva in plinskih sredstev, med drugim tudi večj</w:t>
      </w:r>
      <w:r w:rsidR="00BA6010">
        <w:rPr>
          <w:rFonts w:ascii="Arial" w:eastAsiaTheme="minorHAnsi" w:hAnsi="Arial" w:cs="Arial"/>
          <w:sz w:val="20"/>
          <w:szCs w:val="20"/>
        </w:rPr>
        <w:t>e</w:t>
      </w:r>
      <w:r w:rsidRPr="00A47AB6">
        <w:rPr>
          <w:rFonts w:ascii="Arial" w:eastAsiaTheme="minorHAnsi" w:hAnsi="Arial" w:cs="Arial"/>
          <w:sz w:val="20"/>
          <w:szCs w:val="20"/>
        </w:rPr>
        <w:t xml:space="preserve"> </w:t>
      </w:r>
      <w:r w:rsidRPr="00172981">
        <w:rPr>
          <w:rFonts w:ascii="Arial" w:eastAsiaTheme="minorHAnsi" w:hAnsi="Arial" w:cs="Arial"/>
          <w:sz w:val="20"/>
          <w:szCs w:val="20"/>
        </w:rPr>
        <w:t>količin</w:t>
      </w:r>
      <w:r w:rsidR="00BA6010" w:rsidRPr="00172981">
        <w:rPr>
          <w:rFonts w:ascii="Arial" w:eastAsiaTheme="minorHAnsi" w:hAnsi="Arial" w:cs="Arial"/>
          <w:sz w:val="20"/>
          <w:szCs w:val="20"/>
        </w:rPr>
        <w:t>e</w:t>
      </w:r>
      <w:r w:rsidRPr="00172981">
        <w:rPr>
          <w:rFonts w:ascii="Arial" w:eastAsiaTheme="minorHAnsi" w:hAnsi="Arial" w:cs="Arial"/>
          <w:sz w:val="20"/>
          <w:szCs w:val="20"/>
        </w:rPr>
        <w:t xml:space="preserve"> plinskih razpršilcev OC, saj sedanjim poteče rok uporabe</w:t>
      </w:r>
      <w:r w:rsidR="00BA6010" w:rsidRPr="00172981">
        <w:rPr>
          <w:rFonts w:ascii="Arial" w:eastAsiaTheme="minorHAnsi" w:hAnsi="Arial" w:cs="Arial"/>
          <w:sz w:val="20"/>
          <w:szCs w:val="20"/>
        </w:rPr>
        <w:t>, so v letu 2024 načrtovana sredstva v višini 700.000 evrov</w:t>
      </w:r>
      <w:r w:rsidRPr="00172981">
        <w:rPr>
          <w:rFonts w:ascii="Arial" w:eastAsiaTheme="minorHAnsi" w:hAnsi="Arial" w:cs="Arial"/>
          <w:sz w:val="20"/>
          <w:szCs w:val="20"/>
        </w:rPr>
        <w:t xml:space="preserve">. V načrtu je tudi nabava novega kratkocevnega orožja za </w:t>
      </w:r>
      <w:r w:rsidR="00BA6010" w:rsidRPr="00172981">
        <w:rPr>
          <w:rFonts w:ascii="Arial" w:eastAsiaTheme="minorHAnsi" w:hAnsi="Arial" w:cs="Arial"/>
          <w:sz w:val="20"/>
          <w:szCs w:val="20"/>
        </w:rPr>
        <w:t>s</w:t>
      </w:r>
      <w:r w:rsidRPr="00172981">
        <w:rPr>
          <w:rFonts w:ascii="Arial" w:eastAsiaTheme="minorHAnsi" w:hAnsi="Arial" w:cs="Arial"/>
          <w:sz w:val="20"/>
          <w:szCs w:val="20"/>
        </w:rPr>
        <w:t>pecialno enoto in rezervnih delov</w:t>
      </w:r>
      <w:r w:rsidRPr="00A47AB6">
        <w:rPr>
          <w:rFonts w:ascii="Arial" w:eastAsiaTheme="minorHAnsi" w:hAnsi="Arial" w:cs="Arial"/>
          <w:sz w:val="20"/>
          <w:szCs w:val="20"/>
        </w:rPr>
        <w:t xml:space="preserve"> za orožje.</w:t>
      </w:r>
    </w:p>
    <w:p w14:paraId="057D52E9" w14:textId="61875304" w:rsidR="00086BC2" w:rsidRDefault="00D22CA7" w:rsidP="00870F6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bCs/>
          <w:sz w:val="20"/>
          <w:szCs w:val="20"/>
        </w:rPr>
      </w:pPr>
      <w:r w:rsidRPr="00A47AB6">
        <w:rPr>
          <w:rFonts w:ascii="Arial" w:hAnsi="Arial" w:cs="Arial"/>
          <w:bCs/>
          <w:sz w:val="20"/>
          <w:szCs w:val="20"/>
        </w:rPr>
        <w:t>V proračunskem letu 2022 je bil</w:t>
      </w:r>
      <w:r w:rsidR="00FC2C11">
        <w:rPr>
          <w:rFonts w:ascii="Arial" w:hAnsi="Arial" w:cs="Arial"/>
          <w:bCs/>
          <w:sz w:val="20"/>
          <w:szCs w:val="20"/>
        </w:rPr>
        <w:t>a</w:t>
      </w:r>
      <w:r w:rsidRPr="00A47AB6">
        <w:rPr>
          <w:rFonts w:ascii="Arial" w:hAnsi="Arial" w:cs="Arial"/>
          <w:bCs/>
          <w:sz w:val="20"/>
          <w:szCs w:val="20"/>
        </w:rPr>
        <w:t xml:space="preserve"> ustavljen</w:t>
      </w:r>
      <w:r w:rsidR="00FC2C11">
        <w:rPr>
          <w:rFonts w:ascii="Arial" w:hAnsi="Arial" w:cs="Arial"/>
          <w:bCs/>
          <w:sz w:val="20"/>
          <w:szCs w:val="20"/>
        </w:rPr>
        <w:t>a</w:t>
      </w:r>
      <w:r w:rsidRPr="00A47AB6">
        <w:rPr>
          <w:rFonts w:ascii="Arial" w:hAnsi="Arial" w:cs="Arial"/>
          <w:bCs/>
          <w:sz w:val="20"/>
          <w:szCs w:val="20"/>
        </w:rPr>
        <w:t xml:space="preserve"> prenov</w:t>
      </w:r>
      <w:r w:rsidR="00FC2C11">
        <w:rPr>
          <w:rFonts w:ascii="Arial" w:hAnsi="Arial" w:cs="Arial"/>
          <w:bCs/>
          <w:sz w:val="20"/>
          <w:szCs w:val="20"/>
        </w:rPr>
        <w:t>a</w:t>
      </w:r>
      <w:r w:rsidRPr="00A47AB6">
        <w:rPr>
          <w:rFonts w:ascii="Arial" w:hAnsi="Arial" w:cs="Arial"/>
          <w:bCs/>
          <w:sz w:val="20"/>
          <w:szCs w:val="20"/>
        </w:rPr>
        <w:t xml:space="preserve"> oziroma </w:t>
      </w:r>
      <w:r w:rsidR="00FC2C11" w:rsidRPr="00A47AB6">
        <w:rPr>
          <w:rFonts w:ascii="Arial" w:hAnsi="Arial" w:cs="Arial"/>
          <w:bCs/>
          <w:sz w:val="20"/>
          <w:szCs w:val="20"/>
        </w:rPr>
        <w:t>selit</w:t>
      </w:r>
      <w:r w:rsidR="00FC2C11">
        <w:rPr>
          <w:rFonts w:ascii="Arial" w:hAnsi="Arial" w:cs="Arial"/>
          <w:bCs/>
          <w:sz w:val="20"/>
          <w:szCs w:val="20"/>
        </w:rPr>
        <w:t>ev</w:t>
      </w:r>
      <w:r w:rsidR="00FC2C11" w:rsidRPr="00A47AB6">
        <w:rPr>
          <w:rFonts w:ascii="Arial" w:hAnsi="Arial" w:cs="Arial"/>
          <w:bCs/>
          <w:sz w:val="20"/>
          <w:szCs w:val="20"/>
        </w:rPr>
        <w:t xml:space="preserve"> </w:t>
      </w:r>
      <w:r w:rsidRPr="00A47AB6">
        <w:rPr>
          <w:rFonts w:ascii="Arial" w:hAnsi="Arial" w:cs="Arial"/>
          <w:bCs/>
          <w:sz w:val="20"/>
          <w:szCs w:val="20"/>
        </w:rPr>
        <w:t>logističnega centra</w:t>
      </w:r>
      <w:r w:rsidR="00B75193">
        <w:rPr>
          <w:rFonts w:ascii="Arial" w:hAnsi="Arial" w:cs="Arial"/>
          <w:bCs/>
          <w:sz w:val="20"/>
          <w:szCs w:val="20"/>
        </w:rPr>
        <w:t>. MNZ</w:t>
      </w:r>
      <w:r w:rsidRPr="00A47AB6">
        <w:rPr>
          <w:rFonts w:ascii="Arial" w:hAnsi="Arial" w:cs="Arial"/>
          <w:bCs/>
          <w:sz w:val="20"/>
          <w:szCs w:val="20"/>
        </w:rPr>
        <w:t xml:space="preserve"> je v letu 2023 </w:t>
      </w:r>
      <w:r w:rsidR="00FC2C11">
        <w:rPr>
          <w:rFonts w:ascii="Arial" w:hAnsi="Arial" w:cs="Arial"/>
          <w:bCs/>
          <w:sz w:val="20"/>
          <w:szCs w:val="20"/>
        </w:rPr>
        <w:t>začelo</w:t>
      </w:r>
      <w:r w:rsidRPr="00A47AB6">
        <w:rPr>
          <w:rFonts w:ascii="Arial" w:hAnsi="Arial" w:cs="Arial"/>
          <w:bCs/>
          <w:sz w:val="20"/>
          <w:szCs w:val="20"/>
        </w:rPr>
        <w:t xml:space="preserve"> </w:t>
      </w:r>
      <w:r w:rsidR="00FC2C11">
        <w:rPr>
          <w:rFonts w:ascii="Arial" w:hAnsi="Arial" w:cs="Arial"/>
          <w:bCs/>
          <w:sz w:val="20"/>
          <w:szCs w:val="20"/>
        </w:rPr>
        <w:t>zagota</w:t>
      </w:r>
      <w:r w:rsidR="00FC2C11" w:rsidRPr="00A47AB6">
        <w:rPr>
          <w:rFonts w:ascii="Arial" w:hAnsi="Arial" w:cs="Arial"/>
          <w:bCs/>
          <w:sz w:val="20"/>
          <w:szCs w:val="20"/>
        </w:rPr>
        <w:t>v</w:t>
      </w:r>
      <w:r w:rsidR="00FC2C11">
        <w:rPr>
          <w:rFonts w:ascii="Arial" w:hAnsi="Arial" w:cs="Arial"/>
          <w:bCs/>
          <w:sz w:val="20"/>
          <w:szCs w:val="20"/>
        </w:rPr>
        <w:t xml:space="preserve">ljati </w:t>
      </w:r>
      <w:r w:rsidR="00FC2C11" w:rsidRPr="00A47AB6">
        <w:rPr>
          <w:rFonts w:ascii="Arial" w:hAnsi="Arial" w:cs="Arial"/>
          <w:bCs/>
          <w:sz w:val="20"/>
          <w:szCs w:val="20"/>
        </w:rPr>
        <w:t>dodatn</w:t>
      </w:r>
      <w:r w:rsidR="00FC2C11">
        <w:rPr>
          <w:rFonts w:ascii="Arial" w:hAnsi="Arial" w:cs="Arial"/>
          <w:bCs/>
          <w:sz w:val="20"/>
          <w:szCs w:val="20"/>
        </w:rPr>
        <w:t>e</w:t>
      </w:r>
      <w:r w:rsidR="00FC2C11" w:rsidRPr="00A47AB6">
        <w:rPr>
          <w:rFonts w:ascii="Arial" w:hAnsi="Arial" w:cs="Arial"/>
          <w:bCs/>
          <w:sz w:val="20"/>
          <w:szCs w:val="20"/>
        </w:rPr>
        <w:t xml:space="preserve"> prostor</w:t>
      </w:r>
      <w:r w:rsidR="00FC2C11">
        <w:rPr>
          <w:rFonts w:ascii="Arial" w:hAnsi="Arial" w:cs="Arial"/>
          <w:bCs/>
          <w:sz w:val="20"/>
          <w:szCs w:val="20"/>
        </w:rPr>
        <w:t>e</w:t>
      </w:r>
      <w:r w:rsidR="00FC2C11" w:rsidRPr="00A47AB6">
        <w:rPr>
          <w:rFonts w:ascii="Arial" w:hAnsi="Arial" w:cs="Arial"/>
          <w:bCs/>
          <w:sz w:val="20"/>
          <w:szCs w:val="20"/>
        </w:rPr>
        <w:t xml:space="preserve"> </w:t>
      </w:r>
      <w:r w:rsidR="00BA6010">
        <w:rPr>
          <w:rFonts w:ascii="Arial" w:hAnsi="Arial" w:cs="Arial"/>
          <w:bCs/>
          <w:sz w:val="20"/>
          <w:szCs w:val="20"/>
        </w:rPr>
        <w:t xml:space="preserve">s </w:t>
      </w:r>
      <w:r w:rsidR="00FC2C11" w:rsidRPr="00A47AB6">
        <w:rPr>
          <w:rFonts w:ascii="Arial" w:hAnsi="Arial" w:cs="Arial"/>
          <w:bCs/>
          <w:sz w:val="20"/>
          <w:szCs w:val="20"/>
        </w:rPr>
        <w:t>kratkotrajn</w:t>
      </w:r>
      <w:r w:rsidR="00FC2C11">
        <w:rPr>
          <w:rFonts w:ascii="Arial" w:hAnsi="Arial" w:cs="Arial"/>
          <w:bCs/>
          <w:sz w:val="20"/>
          <w:szCs w:val="20"/>
        </w:rPr>
        <w:t>im</w:t>
      </w:r>
      <w:r w:rsidR="00FC2C11" w:rsidRPr="00A47AB6">
        <w:rPr>
          <w:rFonts w:ascii="Arial" w:hAnsi="Arial" w:cs="Arial"/>
          <w:bCs/>
          <w:sz w:val="20"/>
          <w:szCs w:val="20"/>
        </w:rPr>
        <w:t xml:space="preserve"> najem</w:t>
      </w:r>
      <w:r w:rsidR="00FC2C11">
        <w:rPr>
          <w:rFonts w:ascii="Arial" w:hAnsi="Arial" w:cs="Arial"/>
          <w:bCs/>
          <w:sz w:val="20"/>
          <w:szCs w:val="20"/>
        </w:rPr>
        <w:t>om</w:t>
      </w:r>
      <w:r w:rsidRPr="00A47AB6">
        <w:rPr>
          <w:rFonts w:ascii="Arial" w:hAnsi="Arial" w:cs="Arial"/>
          <w:bCs/>
          <w:sz w:val="20"/>
          <w:szCs w:val="20"/>
        </w:rPr>
        <w:t xml:space="preserve">, </w:t>
      </w:r>
      <w:r w:rsidR="00FC2C11">
        <w:rPr>
          <w:rFonts w:ascii="Arial" w:hAnsi="Arial" w:cs="Arial"/>
          <w:bCs/>
          <w:sz w:val="20"/>
          <w:szCs w:val="20"/>
        </w:rPr>
        <w:t>poteka</w:t>
      </w:r>
      <w:r w:rsidRPr="00A47AB6">
        <w:rPr>
          <w:rFonts w:ascii="Arial" w:hAnsi="Arial" w:cs="Arial"/>
          <w:bCs/>
          <w:sz w:val="20"/>
          <w:szCs w:val="20"/>
        </w:rPr>
        <w:t xml:space="preserve"> pa </w:t>
      </w:r>
      <w:r w:rsidR="00FC2C11">
        <w:rPr>
          <w:rFonts w:ascii="Arial" w:hAnsi="Arial" w:cs="Arial"/>
          <w:bCs/>
          <w:sz w:val="20"/>
          <w:szCs w:val="20"/>
        </w:rPr>
        <w:t>tudi</w:t>
      </w:r>
      <w:r w:rsidR="00FC2C11" w:rsidRPr="00A47AB6">
        <w:rPr>
          <w:rFonts w:ascii="Arial" w:hAnsi="Arial" w:cs="Arial"/>
          <w:bCs/>
          <w:sz w:val="20"/>
          <w:szCs w:val="20"/>
        </w:rPr>
        <w:t xml:space="preserve"> </w:t>
      </w:r>
      <w:r w:rsidRPr="00A47AB6">
        <w:rPr>
          <w:rFonts w:ascii="Arial" w:hAnsi="Arial" w:cs="Arial"/>
          <w:bCs/>
          <w:sz w:val="20"/>
          <w:szCs w:val="20"/>
        </w:rPr>
        <w:t xml:space="preserve">postopek najema za daljše obdobje, s čimer bi se reševala problematika zagotovitve dodatnih ustreznih skladiščnih prostorov. Problematika logističnega centra ostaja nerešena in </w:t>
      </w:r>
      <w:r w:rsidR="00BA6010">
        <w:rPr>
          <w:rFonts w:ascii="Arial" w:hAnsi="Arial" w:cs="Arial"/>
          <w:bCs/>
          <w:sz w:val="20"/>
          <w:szCs w:val="20"/>
        </w:rPr>
        <w:t xml:space="preserve">jo </w:t>
      </w:r>
      <w:r w:rsidRPr="00A47AB6">
        <w:rPr>
          <w:rFonts w:ascii="Arial" w:hAnsi="Arial" w:cs="Arial"/>
          <w:bCs/>
          <w:sz w:val="20"/>
          <w:szCs w:val="20"/>
        </w:rPr>
        <w:t xml:space="preserve">bo </w:t>
      </w:r>
      <w:r w:rsidR="00BA6010">
        <w:rPr>
          <w:rFonts w:ascii="Arial" w:hAnsi="Arial" w:cs="Arial"/>
          <w:bCs/>
          <w:sz w:val="20"/>
          <w:szCs w:val="20"/>
        </w:rPr>
        <w:t>treba obravnavati</w:t>
      </w:r>
      <w:r w:rsidR="00BA6010" w:rsidRPr="00A47AB6">
        <w:rPr>
          <w:rFonts w:ascii="Arial" w:hAnsi="Arial" w:cs="Arial"/>
          <w:bCs/>
          <w:sz w:val="20"/>
          <w:szCs w:val="20"/>
        </w:rPr>
        <w:t xml:space="preserve"> </w:t>
      </w:r>
      <w:r w:rsidRPr="00A47AB6">
        <w:rPr>
          <w:rFonts w:ascii="Arial" w:hAnsi="Arial" w:cs="Arial"/>
          <w:bCs/>
          <w:sz w:val="20"/>
          <w:szCs w:val="20"/>
        </w:rPr>
        <w:t>celostn</w:t>
      </w:r>
      <w:r w:rsidR="00BA6010">
        <w:rPr>
          <w:rFonts w:ascii="Arial" w:hAnsi="Arial" w:cs="Arial"/>
          <w:bCs/>
          <w:sz w:val="20"/>
          <w:szCs w:val="20"/>
        </w:rPr>
        <w:t>o</w:t>
      </w:r>
      <w:r w:rsidRPr="00A47AB6">
        <w:rPr>
          <w:rFonts w:ascii="Arial" w:hAnsi="Arial" w:cs="Arial"/>
          <w:bCs/>
          <w:sz w:val="20"/>
          <w:szCs w:val="20"/>
        </w:rPr>
        <w:t>.</w:t>
      </w:r>
    </w:p>
    <w:p w14:paraId="3CDBD84D" w14:textId="31EED14E" w:rsidR="00AD1B33" w:rsidRPr="00A47AB6" w:rsidRDefault="00AD1B33" w:rsidP="00870F6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bCs/>
          <w:sz w:val="20"/>
          <w:szCs w:val="20"/>
        </w:rPr>
      </w:pPr>
    </w:p>
    <w:p w14:paraId="29370D77" w14:textId="5A59D577" w:rsidR="00945506" w:rsidRPr="00A47AB6" w:rsidRDefault="006955E9" w:rsidP="00A47AB6">
      <w:pPr>
        <w:pStyle w:val="Naslov1"/>
        <w:spacing w:before="0" w:line="276" w:lineRule="auto"/>
        <w:jc w:val="both"/>
        <w:rPr>
          <w:rFonts w:ascii="Arial" w:hAnsi="Arial" w:cs="Arial"/>
          <w:b/>
          <w:color w:val="auto"/>
          <w:sz w:val="20"/>
          <w:szCs w:val="20"/>
        </w:rPr>
      </w:pPr>
      <w:bookmarkStart w:id="4" w:name="_Toc161312424"/>
      <w:r w:rsidRPr="00A47AB6">
        <w:rPr>
          <w:rFonts w:ascii="Arial" w:hAnsi="Arial" w:cs="Arial"/>
          <w:b/>
          <w:color w:val="auto"/>
          <w:sz w:val="20"/>
          <w:szCs w:val="20"/>
        </w:rPr>
        <w:t>I.3</w:t>
      </w:r>
      <w:r w:rsidRPr="00A47AB6">
        <w:rPr>
          <w:rFonts w:ascii="Arial" w:hAnsi="Arial" w:cs="Arial"/>
          <w:b/>
          <w:color w:val="auto"/>
          <w:sz w:val="20"/>
          <w:szCs w:val="20"/>
        </w:rPr>
        <w:tab/>
        <w:t xml:space="preserve">Zakonito in učinkovito opravljanje upravnih nalog </w:t>
      </w:r>
      <w:r w:rsidR="00BC331E" w:rsidRPr="00A47AB6">
        <w:rPr>
          <w:rFonts w:ascii="Arial" w:hAnsi="Arial" w:cs="Arial"/>
          <w:b/>
          <w:color w:val="auto"/>
          <w:sz w:val="20"/>
          <w:szCs w:val="20"/>
        </w:rPr>
        <w:t>v</w:t>
      </w:r>
      <w:r w:rsidRPr="00A47AB6">
        <w:rPr>
          <w:rFonts w:ascii="Arial" w:hAnsi="Arial" w:cs="Arial"/>
          <w:b/>
          <w:color w:val="auto"/>
          <w:sz w:val="20"/>
          <w:szCs w:val="20"/>
        </w:rPr>
        <w:t xml:space="preserve"> pristojnosti </w:t>
      </w:r>
      <w:bookmarkEnd w:id="4"/>
      <w:r w:rsidR="00FC2C11">
        <w:rPr>
          <w:rFonts w:ascii="Arial" w:hAnsi="Arial" w:cs="Arial"/>
          <w:b/>
          <w:color w:val="auto"/>
          <w:sz w:val="20"/>
          <w:szCs w:val="20"/>
        </w:rPr>
        <w:t>Ministrstva za notranje zadeve Republike Slovenije</w:t>
      </w:r>
    </w:p>
    <w:p w14:paraId="16DBD1F1" w14:textId="77777777" w:rsidR="00945506" w:rsidRPr="00A47AB6" w:rsidRDefault="00945506" w:rsidP="00A47AB6">
      <w:pPr>
        <w:spacing w:after="0" w:line="276" w:lineRule="auto"/>
        <w:jc w:val="both"/>
        <w:rPr>
          <w:rFonts w:ascii="Arial" w:hAnsi="Arial" w:cs="Arial"/>
          <w:sz w:val="20"/>
          <w:szCs w:val="20"/>
        </w:rPr>
      </w:pPr>
    </w:p>
    <w:p w14:paraId="03C48A65" w14:textId="38B020E0" w:rsidR="006955E9" w:rsidRDefault="00F47EB6" w:rsidP="00870F61">
      <w:pPr>
        <w:pStyle w:val="Naslov2"/>
        <w:spacing w:before="0" w:line="276" w:lineRule="auto"/>
        <w:jc w:val="both"/>
        <w:rPr>
          <w:rFonts w:ascii="Arial" w:hAnsi="Arial" w:cs="Arial"/>
          <w:b/>
          <w:color w:val="auto"/>
          <w:sz w:val="20"/>
          <w:szCs w:val="20"/>
        </w:rPr>
      </w:pPr>
      <w:bookmarkStart w:id="5" w:name="_Toc161312425"/>
      <w:r w:rsidRPr="00A47AB6">
        <w:rPr>
          <w:rFonts w:ascii="Arial" w:hAnsi="Arial" w:cs="Arial"/>
          <w:b/>
          <w:color w:val="auto"/>
          <w:sz w:val="20"/>
          <w:szCs w:val="20"/>
        </w:rPr>
        <w:t>I.</w:t>
      </w:r>
      <w:r w:rsidR="006955E9" w:rsidRPr="00A47AB6">
        <w:rPr>
          <w:rFonts w:ascii="Arial" w:hAnsi="Arial" w:cs="Arial"/>
          <w:b/>
          <w:color w:val="auto"/>
          <w:sz w:val="20"/>
          <w:szCs w:val="20"/>
        </w:rPr>
        <w:t>3.1 Področje zasebnega varovanja, detektivske dejavnosti, varnosti na smučiščih in občinskega redarstva</w:t>
      </w:r>
      <w:bookmarkEnd w:id="5"/>
    </w:p>
    <w:p w14:paraId="57E9F9FB" w14:textId="77777777" w:rsidR="00870F61" w:rsidRPr="00870F61" w:rsidRDefault="00870F61" w:rsidP="00870F61">
      <w:pPr>
        <w:spacing w:after="0"/>
      </w:pPr>
    </w:p>
    <w:p w14:paraId="30992BD2" w14:textId="44DAB076" w:rsidR="00977840" w:rsidRPr="00A47AB6" w:rsidRDefault="00977840" w:rsidP="00A47AB6">
      <w:pPr>
        <w:tabs>
          <w:tab w:val="left" w:pos="2520"/>
        </w:tabs>
        <w:spacing w:line="276" w:lineRule="auto"/>
        <w:jc w:val="both"/>
        <w:rPr>
          <w:rFonts w:ascii="Arial" w:hAnsi="Arial" w:cs="Arial"/>
          <w:sz w:val="20"/>
          <w:szCs w:val="20"/>
        </w:rPr>
      </w:pPr>
      <w:r w:rsidRPr="00A47AB6">
        <w:rPr>
          <w:rFonts w:ascii="Arial" w:hAnsi="Arial" w:cs="Arial"/>
          <w:sz w:val="20"/>
          <w:szCs w:val="20"/>
        </w:rPr>
        <w:t xml:space="preserve">MNZ bo tako kot v preteklosti izvajalo nadzor nad nosilci javnega pooblastila strokovnega usposabljanja </w:t>
      </w:r>
      <w:r w:rsidR="00BA6010">
        <w:rPr>
          <w:rFonts w:ascii="Arial" w:hAnsi="Arial" w:cs="Arial"/>
          <w:sz w:val="20"/>
          <w:szCs w:val="20"/>
        </w:rPr>
        <w:t>ter</w:t>
      </w:r>
      <w:r w:rsidR="00BA6010" w:rsidRPr="00A47AB6">
        <w:rPr>
          <w:rFonts w:ascii="Arial" w:hAnsi="Arial" w:cs="Arial"/>
          <w:sz w:val="20"/>
          <w:szCs w:val="20"/>
        </w:rPr>
        <w:t xml:space="preserve"> </w:t>
      </w:r>
      <w:r w:rsidRPr="00A47AB6">
        <w:rPr>
          <w:rFonts w:ascii="Arial" w:hAnsi="Arial" w:cs="Arial"/>
          <w:sz w:val="20"/>
          <w:szCs w:val="20"/>
        </w:rPr>
        <w:t>izpopolnjevanja varnostnega osebja in nadzornikov smučišč, Zbornico za razvoj slovenskega zasebnega varovanja, ki ji je z odločbo podeljen status reprezentativnega strokovnega interesnega združenja</w:t>
      </w:r>
      <w:r w:rsidR="007F79F9">
        <w:rPr>
          <w:rFonts w:ascii="Arial" w:hAnsi="Arial" w:cs="Arial"/>
          <w:sz w:val="20"/>
          <w:szCs w:val="20"/>
        </w:rPr>
        <w:t>,</w:t>
      </w:r>
      <w:r w:rsidRPr="00A47AB6">
        <w:rPr>
          <w:rFonts w:ascii="Arial" w:hAnsi="Arial" w:cs="Arial"/>
          <w:sz w:val="20"/>
          <w:szCs w:val="20"/>
        </w:rPr>
        <w:t xml:space="preserve"> in Detektivsko zbornico Republike Slovenije, ki ji je podeljeno javno pooblastilo za opravljanje upravnih nalog s področja detektivske dejavnost</w:t>
      </w:r>
      <w:r w:rsidR="00E12B80">
        <w:rPr>
          <w:rFonts w:ascii="Arial" w:hAnsi="Arial" w:cs="Arial"/>
          <w:sz w:val="20"/>
          <w:szCs w:val="20"/>
        </w:rPr>
        <w:t>i</w:t>
      </w:r>
      <w:r w:rsidRPr="00A47AB6">
        <w:rPr>
          <w:rFonts w:ascii="Arial" w:hAnsi="Arial" w:cs="Arial"/>
          <w:sz w:val="20"/>
          <w:szCs w:val="20"/>
        </w:rPr>
        <w:t xml:space="preserve">. </w:t>
      </w:r>
    </w:p>
    <w:p w14:paraId="5FB57808" w14:textId="314F0EAB" w:rsidR="00977840" w:rsidRPr="00A47AB6" w:rsidRDefault="00977840" w:rsidP="00A47AB6">
      <w:pPr>
        <w:tabs>
          <w:tab w:val="left" w:pos="2520"/>
        </w:tabs>
        <w:spacing w:line="276" w:lineRule="auto"/>
        <w:jc w:val="both"/>
        <w:rPr>
          <w:rFonts w:ascii="Arial" w:hAnsi="Arial" w:cs="Arial"/>
          <w:sz w:val="20"/>
          <w:szCs w:val="20"/>
        </w:rPr>
      </w:pPr>
      <w:r w:rsidRPr="00A47AB6">
        <w:rPr>
          <w:rFonts w:ascii="Arial" w:hAnsi="Arial" w:cs="Arial"/>
          <w:sz w:val="20"/>
          <w:szCs w:val="20"/>
        </w:rPr>
        <w:t xml:space="preserve">V letu 2024 bo </w:t>
      </w:r>
      <w:r w:rsidR="007F79F9">
        <w:rPr>
          <w:rFonts w:ascii="Arial" w:hAnsi="Arial" w:cs="Arial"/>
          <w:sz w:val="20"/>
          <w:szCs w:val="20"/>
        </w:rPr>
        <w:t>končan</w:t>
      </w:r>
      <w:r w:rsidR="007F79F9" w:rsidRPr="00A47AB6">
        <w:rPr>
          <w:rFonts w:ascii="Arial" w:hAnsi="Arial" w:cs="Arial"/>
          <w:sz w:val="20"/>
          <w:szCs w:val="20"/>
        </w:rPr>
        <w:t xml:space="preserve"> </w:t>
      </w:r>
      <w:r w:rsidRPr="00A47AB6">
        <w:rPr>
          <w:rFonts w:ascii="Arial" w:hAnsi="Arial" w:cs="Arial"/>
          <w:sz w:val="20"/>
          <w:szCs w:val="20"/>
        </w:rPr>
        <w:t>ciljni raziskovalni projekt z naslovom Ustreznost in nadaljnji razvoj sistemske ureditve zasebnega varovanja in področnega strokovnega interesnega z</w:t>
      </w:r>
      <w:r w:rsidR="009E3255">
        <w:rPr>
          <w:rFonts w:ascii="Arial" w:hAnsi="Arial" w:cs="Arial"/>
          <w:sz w:val="20"/>
          <w:szCs w:val="20"/>
        </w:rPr>
        <w:t>druževanja v</w:t>
      </w:r>
      <w:r w:rsidR="00954ED6" w:rsidRPr="00954ED6">
        <w:rPr>
          <w:rFonts w:ascii="Arial" w:hAnsi="Arial" w:cs="Arial"/>
          <w:bCs/>
          <w:sz w:val="20"/>
          <w:szCs w:val="20"/>
        </w:rPr>
        <w:t xml:space="preserve"> </w:t>
      </w:r>
      <w:r w:rsidR="00954ED6">
        <w:rPr>
          <w:rFonts w:ascii="Arial" w:hAnsi="Arial" w:cs="Arial"/>
          <w:bCs/>
          <w:sz w:val="20"/>
          <w:szCs w:val="20"/>
        </w:rPr>
        <w:t>Republiki Sloveniji</w:t>
      </w:r>
      <w:r w:rsidRPr="00A47AB6">
        <w:rPr>
          <w:rFonts w:ascii="Arial" w:hAnsi="Arial" w:cs="Arial"/>
          <w:sz w:val="20"/>
          <w:szCs w:val="20"/>
        </w:rPr>
        <w:t>, ki se je na predlog MNZ začel izvajati v letu 2022. Njegov</w:t>
      </w:r>
      <w:r w:rsidR="00E12B80">
        <w:rPr>
          <w:rFonts w:ascii="Arial" w:hAnsi="Arial" w:cs="Arial"/>
          <w:sz w:val="20"/>
          <w:szCs w:val="20"/>
        </w:rPr>
        <w:t>e</w:t>
      </w:r>
      <w:r w:rsidRPr="00A47AB6">
        <w:rPr>
          <w:rFonts w:ascii="Arial" w:hAnsi="Arial" w:cs="Arial"/>
          <w:sz w:val="20"/>
          <w:szCs w:val="20"/>
        </w:rPr>
        <w:t xml:space="preserve"> </w:t>
      </w:r>
      <w:r w:rsidR="00E12B80">
        <w:rPr>
          <w:rFonts w:ascii="Arial" w:hAnsi="Arial" w:cs="Arial"/>
          <w:sz w:val="20"/>
          <w:szCs w:val="20"/>
        </w:rPr>
        <w:t xml:space="preserve">ugotovitve </w:t>
      </w:r>
      <w:r w:rsidRPr="00A47AB6">
        <w:rPr>
          <w:rFonts w:ascii="Arial" w:hAnsi="Arial" w:cs="Arial"/>
          <w:sz w:val="20"/>
          <w:szCs w:val="20"/>
        </w:rPr>
        <w:t>bodo vključen</w:t>
      </w:r>
      <w:r w:rsidR="00E12B80">
        <w:rPr>
          <w:rFonts w:ascii="Arial" w:hAnsi="Arial" w:cs="Arial"/>
          <w:sz w:val="20"/>
          <w:szCs w:val="20"/>
        </w:rPr>
        <w:t>e</w:t>
      </w:r>
      <w:r w:rsidRPr="00A47AB6">
        <w:rPr>
          <w:rFonts w:ascii="Arial" w:hAnsi="Arial" w:cs="Arial"/>
          <w:sz w:val="20"/>
          <w:szCs w:val="20"/>
        </w:rPr>
        <w:t xml:space="preserve"> v novo strategijo zasebnega varovanja v</w:t>
      </w:r>
      <w:r w:rsidR="00954ED6" w:rsidRPr="00954ED6">
        <w:rPr>
          <w:rFonts w:ascii="Arial" w:hAnsi="Arial" w:cs="Arial"/>
          <w:bCs/>
          <w:sz w:val="20"/>
          <w:szCs w:val="20"/>
        </w:rPr>
        <w:t xml:space="preserve"> </w:t>
      </w:r>
      <w:r w:rsidR="00954ED6">
        <w:rPr>
          <w:rFonts w:ascii="Arial" w:hAnsi="Arial" w:cs="Arial"/>
          <w:bCs/>
          <w:sz w:val="20"/>
          <w:szCs w:val="20"/>
        </w:rPr>
        <w:t>Republiki Sloveniji</w:t>
      </w:r>
      <w:r w:rsidRPr="00A47AB6">
        <w:rPr>
          <w:rFonts w:ascii="Arial" w:hAnsi="Arial" w:cs="Arial"/>
          <w:sz w:val="20"/>
          <w:szCs w:val="20"/>
        </w:rPr>
        <w:t xml:space="preserve">. </w:t>
      </w:r>
    </w:p>
    <w:p w14:paraId="2CC5BD8F" w14:textId="7229B71E" w:rsidR="00977840" w:rsidRPr="00A47AB6" w:rsidRDefault="00977840" w:rsidP="00A47AB6">
      <w:pPr>
        <w:tabs>
          <w:tab w:val="left" w:pos="2520"/>
        </w:tabs>
        <w:spacing w:line="276" w:lineRule="auto"/>
        <w:jc w:val="both"/>
        <w:rPr>
          <w:rFonts w:ascii="Arial" w:hAnsi="Arial" w:cs="Arial"/>
          <w:sz w:val="20"/>
          <w:szCs w:val="20"/>
        </w:rPr>
      </w:pPr>
      <w:r w:rsidRPr="00A47AB6">
        <w:rPr>
          <w:rFonts w:ascii="Arial" w:hAnsi="Arial" w:cs="Arial"/>
          <w:sz w:val="20"/>
          <w:szCs w:val="20"/>
        </w:rPr>
        <w:t>MNZ bo sodelovalo pri pripravi in določanju programov strokovnega usposabljanja</w:t>
      </w:r>
      <w:r w:rsidR="007F79F9">
        <w:rPr>
          <w:rFonts w:ascii="Arial" w:hAnsi="Arial" w:cs="Arial"/>
          <w:sz w:val="20"/>
          <w:szCs w:val="20"/>
        </w:rPr>
        <w:t xml:space="preserve"> ter</w:t>
      </w:r>
      <w:r w:rsidRPr="00A47AB6">
        <w:rPr>
          <w:rFonts w:ascii="Arial" w:hAnsi="Arial" w:cs="Arial"/>
          <w:sz w:val="20"/>
          <w:szCs w:val="20"/>
        </w:rPr>
        <w:t xml:space="preserve"> določalo standarde </w:t>
      </w:r>
      <w:r w:rsidR="007F79F9">
        <w:rPr>
          <w:rFonts w:ascii="Arial" w:hAnsi="Arial" w:cs="Arial"/>
          <w:sz w:val="20"/>
          <w:szCs w:val="20"/>
        </w:rPr>
        <w:t xml:space="preserve">in </w:t>
      </w:r>
      <w:r w:rsidRPr="00A47AB6">
        <w:rPr>
          <w:rFonts w:ascii="Arial" w:hAnsi="Arial" w:cs="Arial"/>
          <w:sz w:val="20"/>
          <w:szCs w:val="20"/>
        </w:rPr>
        <w:t>vodilo evidence s področja zasebnega varovanja in varnosti na smučiščih. Poleg tega bo zakonito in učinkovito vodilo upravne postopke podeljevanja licenc</w:t>
      </w:r>
      <w:r w:rsidR="007F79F9">
        <w:rPr>
          <w:rFonts w:ascii="Arial" w:hAnsi="Arial" w:cs="Arial"/>
          <w:sz w:val="20"/>
          <w:szCs w:val="20"/>
        </w:rPr>
        <w:t xml:space="preserve"> in</w:t>
      </w:r>
      <w:r w:rsidRPr="00A47AB6">
        <w:rPr>
          <w:rFonts w:ascii="Arial" w:hAnsi="Arial" w:cs="Arial"/>
          <w:sz w:val="20"/>
          <w:szCs w:val="20"/>
        </w:rPr>
        <w:t xml:space="preserve"> soglasij tujim osebam </w:t>
      </w:r>
      <w:r w:rsidR="00012B15">
        <w:rPr>
          <w:rFonts w:ascii="Arial" w:hAnsi="Arial" w:cs="Arial"/>
          <w:sz w:val="20"/>
          <w:szCs w:val="20"/>
        </w:rPr>
        <w:t xml:space="preserve">ter </w:t>
      </w:r>
      <w:r w:rsidRPr="00A47AB6">
        <w:rPr>
          <w:rFonts w:ascii="Arial" w:hAnsi="Arial" w:cs="Arial"/>
          <w:sz w:val="20"/>
          <w:szCs w:val="20"/>
        </w:rPr>
        <w:t xml:space="preserve">službenih izkaznic </w:t>
      </w:r>
      <w:r w:rsidR="009E3255">
        <w:rPr>
          <w:rFonts w:ascii="Arial" w:hAnsi="Arial" w:cs="Arial"/>
          <w:sz w:val="20"/>
          <w:szCs w:val="20"/>
        </w:rPr>
        <w:t xml:space="preserve">na področju zasebnega varovanja </w:t>
      </w:r>
      <w:r w:rsidR="007F79F9">
        <w:rPr>
          <w:rFonts w:ascii="Arial" w:hAnsi="Arial" w:cs="Arial"/>
          <w:sz w:val="20"/>
          <w:szCs w:val="20"/>
        </w:rPr>
        <w:t>in</w:t>
      </w:r>
      <w:r w:rsidR="007F79F9" w:rsidRPr="00A47AB6">
        <w:rPr>
          <w:rFonts w:ascii="Arial" w:hAnsi="Arial" w:cs="Arial"/>
          <w:sz w:val="20"/>
          <w:szCs w:val="20"/>
        </w:rPr>
        <w:t xml:space="preserve"> </w:t>
      </w:r>
      <w:r w:rsidRPr="00A47AB6">
        <w:rPr>
          <w:rFonts w:ascii="Arial" w:hAnsi="Arial" w:cs="Arial"/>
          <w:sz w:val="20"/>
          <w:szCs w:val="20"/>
        </w:rPr>
        <w:t>pooblastil nadzornikom smučišč. Reševalo bo tudi pritožbe zoper inšpekcijske ukrepe I</w:t>
      </w:r>
      <w:r w:rsidR="009E3255">
        <w:rPr>
          <w:rFonts w:ascii="Arial" w:hAnsi="Arial" w:cs="Arial"/>
          <w:sz w:val="20"/>
          <w:szCs w:val="20"/>
        </w:rPr>
        <w:t>RSNZ.</w:t>
      </w:r>
    </w:p>
    <w:p w14:paraId="328ED718" w14:textId="4562E472" w:rsidR="00977840" w:rsidRPr="00A47AB6" w:rsidRDefault="00977840" w:rsidP="00A47AB6">
      <w:pPr>
        <w:tabs>
          <w:tab w:val="left" w:pos="2520"/>
        </w:tabs>
        <w:spacing w:line="276" w:lineRule="auto"/>
        <w:jc w:val="both"/>
        <w:rPr>
          <w:rFonts w:ascii="Arial" w:hAnsi="Arial" w:cs="Arial"/>
          <w:sz w:val="20"/>
          <w:szCs w:val="20"/>
        </w:rPr>
      </w:pPr>
      <w:r w:rsidRPr="00A47AB6">
        <w:rPr>
          <w:rFonts w:ascii="Arial" w:hAnsi="Arial" w:cs="Arial"/>
          <w:sz w:val="20"/>
          <w:szCs w:val="20"/>
        </w:rPr>
        <w:t>Na področju detek</w:t>
      </w:r>
      <w:r w:rsidR="00D81FBA">
        <w:rPr>
          <w:rFonts w:ascii="Arial" w:hAnsi="Arial" w:cs="Arial"/>
          <w:sz w:val="20"/>
          <w:szCs w:val="20"/>
        </w:rPr>
        <w:t>tivske dejavnosti bo MNZ</w:t>
      </w:r>
      <w:r w:rsidRPr="00A47AB6">
        <w:rPr>
          <w:rFonts w:ascii="Arial" w:hAnsi="Arial" w:cs="Arial"/>
          <w:sz w:val="20"/>
          <w:szCs w:val="20"/>
        </w:rPr>
        <w:t xml:space="preserve"> še naprej izvajalo varnostno preverjanje oseb v okviru upravnih postopkov Detektivske zbornice</w:t>
      </w:r>
      <w:r w:rsidR="00954ED6" w:rsidRPr="00954ED6">
        <w:rPr>
          <w:rFonts w:ascii="Arial" w:hAnsi="Arial" w:cs="Arial"/>
          <w:bCs/>
          <w:sz w:val="20"/>
          <w:szCs w:val="20"/>
        </w:rPr>
        <w:t xml:space="preserve"> </w:t>
      </w:r>
      <w:r w:rsidR="00954ED6">
        <w:rPr>
          <w:rFonts w:ascii="Arial" w:hAnsi="Arial" w:cs="Arial"/>
          <w:bCs/>
          <w:sz w:val="20"/>
          <w:szCs w:val="20"/>
        </w:rPr>
        <w:t>Republike Slovenije</w:t>
      </w:r>
      <w:r w:rsidRPr="00A47AB6">
        <w:rPr>
          <w:rFonts w:ascii="Arial" w:hAnsi="Arial" w:cs="Arial"/>
          <w:sz w:val="20"/>
          <w:szCs w:val="20"/>
        </w:rPr>
        <w:t xml:space="preserve">, ki podeljuje licence detektivom in soglasja tujim osebam, ter </w:t>
      </w:r>
      <w:r w:rsidR="00012B15">
        <w:rPr>
          <w:rFonts w:ascii="Arial" w:hAnsi="Arial" w:cs="Arial"/>
          <w:sz w:val="20"/>
          <w:szCs w:val="20"/>
        </w:rPr>
        <w:t xml:space="preserve">bo </w:t>
      </w:r>
      <w:r w:rsidRPr="00A47AB6">
        <w:rPr>
          <w:rFonts w:ascii="Arial" w:hAnsi="Arial" w:cs="Arial"/>
          <w:sz w:val="20"/>
          <w:szCs w:val="20"/>
        </w:rPr>
        <w:t xml:space="preserve">na drugi stopnji odločalo o pritožbah zoper odločitve zbornice. </w:t>
      </w:r>
    </w:p>
    <w:p w14:paraId="6C000CED" w14:textId="1E8505BA" w:rsidR="00086BC2" w:rsidRDefault="00977840" w:rsidP="00F2393C">
      <w:pPr>
        <w:tabs>
          <w:tab w:val="left" w:pos="2520"/>
        </w:tabs>
        <w:spacing w:after="0" w:line="276" w:lineRule="auto"/>
        <w:jc w:val="both"/>
        <w:rPr>
          <w:rFonts w:ascii="Arial" w:hAnsi="Arial" w:cs="Arial"/>
          <w:sz w:val="20"/>
          <w:szCs w:val="20"/>
        </w:rPr>
      </w:pPr>
      <w:r w:rsidRPr="00A47AB6">
        <w:rPr>
          <w:rFonts w:ascii="Arial" w:hAnsi="Arial" w:cs="Arial"/>
          <w:sz w:val="20"/>
          <w:szCs w:val="20"/>
        </w:rPr>
        <w:t>Na področju občinskega redarstva bo izvajalo svoje pristojnosti pri nadzoru nad zakonitostjo dela občinskih organov, uprav in redarstev pri izvrševanju Zakona o občinskem redarstvu (ZORed; Uradni list RS, št. 139/06 in 9/17) ter sodelovalo s Službo za lokalno samouprav</w:t>
      </w:r>
      <w:r w:rsidR="00297910">
        <w:rPr>
          <w:rFonts w:ascii="Arial" w:hAnsi="Arial" w:cs="Arial"/>
          <w:sz w:val="20"/>
          <w:szCs w:val="20"/>
        </w:rPr>
        <w:t>o Ministrstva za javno upravo</w:t>
      </w:r>
      <w:r w:rsidR="00AC0F8C">
        <w:rPr>
          <w:rFonts w:ascii="Arial" w:hAnsi="Arial" w:cs="Arial"/>
          <w:sz w:val="20"/>
          <w:szCs w:val="20"/>
        </w:rPr>
        <w:t xml:space="preserve"> Republike Slovenije</w:t>
      </w:r>
      <w:r w:rsidR="00297910">
        <w:rPr>
          <w:rFonts w:ascii="Arial" w:hAnsi="Arial" w:cs="Arial"/>
          <w:sz w:val="20"/>
          <w:szCs w:val="20"/>
        </w:rPr>
        <w:t xml:space="preserve">. </w:t>
      </w:r>
    </w:p>
    <w:p w14:paraId="70398251" w14:textId="77777777" w:rsidR="00F2393C" w:rsidRPr="00A47AB6" w:rsidRDefault="00F2393C" w:rsidP="00F2393C">
      <w:pPr>
        <w:tabs>
          <w:tab w:val="left" w:pos="2520"/>
        </w:tabs>
        <w:spacing w:after="0" w:line="276" w:lineRule="auto"/>
        <w:jc w:val="both"/>
        <w:rPr>
          <w:rFonts w:ascii="Arial" w:hAnsi="Arial" w:cs="Arial"/>
          <w:sz w:val="20"/>
          <w:szCs w:val="20"/>
        </w:rPr>
      </w:pPr>
    </w:p>
    <w:p w14:paraId="2BA26A90" w14:textId="0072A850" w:rsidR="00A31B92" w:rsidRDefault="0045323F" w:rsidP="00297910">
      <w:pPr>
        <w:pStyle w:val="Naslov2"/>
        <w:spacing w:before="0" w:line="276" w:lineRule="auto"/>
        <w:jc w:val="both"/>
        <w:rPr>
          <w:rFonts w:ascii="Arial" w:hAnsi="Arial" w:cs="Arial"/>
          <w:b/>
          <w:color w:val="auto"/>
          <w:sz w:val="20"/>
          <w:szCs w:val="20"/>
        </w:rPr>
      </w:pPr>
      <w:bookmarkStart w:id="6" w:name="_Toc378252805"/>
      <w:bookmarkStart w:id="7" w:name="_Toc435697485"/>
      <w:bookmarkStart w:id="8" w:name="_Toc438216056"/>
      <w:bookmarkStart w:id="9" w:name="_Toc439268644"/>
      <w:bookmarkStart w:id="10" w:name="_Toc439269811"/>
      <w:bookmarkStart w:id="11" w:name="_Toc439269915"/>
      <w:bookmarkStart w:id="12" w:name="_Toc439270019"/>
      <w:bookmarkStart w:id="13" w:name="_Toc439270533"/>
      <w:bookmarkStart w:id="14" w:name="_Toc161312426"/>
      <w:r w:rsidRPr="00A47AB6">
        <w:rPr>
          <w:rFonts w:ascii="Arial" w:hAnsi="Arial" w:cs="Arial"/>
          <w:b/>
          <w:color w:val="auto"/>
          <w:sz w:val="20"/>
          <w:szCs w:val="20"/>
        </w:rPr>
        <w:t>I.</w:t>
      </w:r>
      <w:r w:rsidR="006955E9" w:rsidRPr="00A47AB6">
        <w:rPr>
          <w:rFonts w:ascii="Arial" w:hAnsi="Arial" w:cs="Arial"/>
          <w:b/>
          <w:color w:val="auto"/>
          <w:sz w:val="20"/>
          <w:szCs w:val="20"/>
        </w:rPr>
        <w:t>3.2 Upravne notranje zadeve</w:t>
      </w:r>
      <w:bookmarkEnd w:id="6"/>
      <w:bookmarkEnd w:id="7"/>
      <w:bookmarkEnd w:id="8"/>
      <w:bookmarkEnd w:id="9"/>
      <w:bookmarkEnd w:id="10"/>
      <w:bookmarkEnd w:id="11"/>
      <w:bookmarkEnd w:id="12"/>
      <w:bookmarkEnd w:id="13"/>
      <w:bookmarkEnd w:id="14"/>
    </w:p>
    <w:p w14:paraId="49AFA85A" w14:textId="77777777" w:rsidR="00297910" w:rsidRPr="00297910" w:rsidRDefault="00297910" w:rsidP="00297910">
      <w:pPr>
        <w:spacing w:after="0"/>
      </w:pPr>
    </w:p>
    <w:p w14:paraId="5CB4D80D" w14:textId="7DE2CEA4" w:rsidR="00B12B54" w:rsidRPr="00A47AB6" w:rsidRDefault="00B12B54" w:rsidP="00A47AB6">
      <w:pPr>
        <w:tabs>
          <w:tab w:val="left" w:pos="1701"/>
        </w:tabs>
        <w:autoSpaceDE w:val="0"/>
        <w:autoSpaceDN w:val="0"/>
        <w:adjustRightInd w:val="0"/>
        <w:spacing w:line="276" w:lineRule="auto"/>
        <w:jc w:val="both"/>
        <w:rPr>
          <w:rFonts w:ascii="Arial" w:hAnsi="Arial" w:cs="Arial"/>
          <w:sz w:val="20"/>
          <w:szCs w:val="20"/>
          <w:lang w:eastAsia="sl-SI"/>
        </w:rPr>
      </w:pPr>
      <w:r w:rsidRPr="00A47AB6">
        <w:rPr>
          <w:rFonts w:ascii="Arial" w:hAnsi="Arial" w:cs="Arial"/>
          <w:sz w:val="20"/>
          <w:szCs w:val="20"/>
          <w:lang w:eastAsia="sl-SI"/>
        </w:rPr>
        <w:t>V letu 2024 je v okviru skrbi za učinkovito in strokovno opravljanje upravnih nalog kot splošnega cilja poleg rednih nalog, ki se nanašajo na področje izdaje potovalnih dokumentov, izvedbe volilnih opravil, pošiljanja podatkov iz centralnega registra prebivalstva, vodenja osebnega statusa v matičnem registru, prijave prebivališča, pridobitve državljanstva</w:t>
      </w:r>
      <w:r w:rsidR="00954ED6" w:rsidRPr="00954ED6">
        <w:rPr>
          <w:rFonts w:ascii="Arial" w:hAnsi="Arial" w:cs="Arial"/>
          <w:bCs/>
          <w:sz w:val="20"/>
          <w:szCs w:val="20"/>
        </w:rPr>
        <w:t xml:space="preserve"> </w:t>
      </w:r>
      <w:r w:rsidR="00954ED6">
        <w:rPr>
          <w:rFonts w:ascii="Arial" w:hAnsi="Arial" w:cs="Arial"/>
          <w:bCs/>
          <w:sz w:val="20"/>
          <w:szCs w:val="20"/>
        </w:rPr>
        <w:t>Republike Slovenije</w:t>
      </w:r>
      <w:r w:rsidRPr="00A47AB6">
        <w:rPr>
          <w:rFonts w:ascii="Arial" w:hAnsi="Arial" w:cs="Arial"/>
          <w:sz w:val="20"/>
          <w:szCs w:val="20"/>
          <w:lang w:eastAsia="sl-SI"/>
        </w:rPr>
        <w:t>, registracije društev in političnih strank, javnih zbiranj, orožja in eksploziva ter upravljanja informacijskega sistema upravnih notranjih zadev, treba poudariti naslednje:</w:t>
      </w:r>
    </w:p>
    <w:p w14:paraId="20D16456" w14:textId="2BE5F38D" w:rsidR="00B12B54" w:rsidRPr="00A47AB6" w:rsidRDefault="007F79F9" w:rsidP="00BC6E4F">
      <w:pPr>
        <w:numPr>
          <w:ilvl w:val="0"/>
          <w:numId w:val="20"/>
        </w:numPr>
        <w:tabs>
          <w:tab w:val="left" w:pos="1701"/>
        </w:tabs>
        <w:autoSpaceDE w:val="0"/>
        <w:autoSpaceDN w:val="0"/>
        <w:adjustRightInd w:val="0"/>
        <w:spacing w:after="0" w:line="276" w:lineRule="auto"/>
        <w:contextualSpacing/>
        <w:jc w:val="both"/>
        <w:rPr>
          <w:rFonts w:ascii="Arial" w:hAnsi="Arial" w:cs="Arial"/>
          <w:sz w:val="20"/>
          <w:szCs w:val="20"/>
        </w:rPr>
      </w:pPr>
      <w:r>
        <w:rPr>
          <w:rFonts w:ascii="Arial" w:hAnsi="Arial" w:cs="Arial"/>
          <w:b/>
          <w:bCs/>
          <w:sz w:val="20"/>
          <w:szCs w:val="20"/>
        </w:rPr>
        <w:t>s</w:t>
      </w:r>
      <w:r w:rsidR="00B12B54" w:rsidRPr="00A47AB6">
        <w:rPr>
          <w:rFonts w:ascii="Arial" w:hAnsi="Arial" w:cs="Arial"/>
          <w:b/>
          <w:bCs/>
          <w:sz w:val="20"/>
          <w:szCs w:val="20"/>
        </w:rPr>
        <w:t>prejetje sprememb in dopolnitev Zakona o centralnem registru prebivalstva</w:t>
      </w:r>
      <w:r w:rsidR="00B12B54" w:rsidRPr="00A47AB6">
        <w:rPr>
          <w:rFonts w:ascii="Arial" w:hAnsi="Arial" w:cs="Arial"/>
          <w:b/>
          <w:sz w:val="20"/>
          <w:szCs w:val="20"/>
        </w:rPr>
        <w:t>:</w:t>
      </w:r>
      <w:r w:rsidR="00B30D24">
        <w:rPr>
          <w:rFonts w:ascii="Arial" w:hAnsi="Arial" w:cs="Arial"/>
          <w:sz w:val="20"/>
          <w:szCs w:val="20"/>
        </w:rPr>
        <w:t xml:space="preserve"> </w:t>
      </w:r>
      <w:r w:rsidR="0084723E">
        <w:rPr>
          <w:rFonts w:ascii="Arial" w:hAnsi="Arial" w:cs="Arial"/>
          <w:sz w:val="20"/>
          <w:szCs w:val="20"/>
        </w:rPr>
        <w:t>V</w:t>
      </w:r>
      <w:r w:rsidR="00B12B54" w:rsidRPr="00A47AB6">
        <w:rPr>
          <w:rFonts w:ascii="Arial" w:hAnsi="Arial" w:cs="Arial"/>
          <w:sz w:val="20"/>
          <w:szCs w:val="20"/>
        </w:rPr>
        <w:t xml:space="preserve"> letu 2024 je predviden</w:t>
      </w:r>
      <w:r w:rsidR="00D10DB1">
        <w:rPr>
          <w:rFonts w:ascii="Arial" w:hAnsi="Arial" w:cs="Arial"/>
          <w:sz w:val="20"/>
          <w:szCs w:val="20"/>
        </w:rPr>
        <w:t>o</w:t>
      </w:r>
      <w:r w:rsidR="00B12B54" w:rsidRPr="00A47AB6">
        <w:rPr>
          <w:rFonts w:ascii="Arial" w:hAnsi="Arial" w:cs="Arial"/>
          <w:sz w:val="20"/>
          <w:szCs w:val="20"/>
        </w:rPr>
        <w:t xml:space="preserve"> </w:t>
      </w:r>
      <w:r w:rsidR="00D10DB1" w:rsidRPr="00A47AB6">
        <w:rPr>
          <w:rFonts w:ascii="Arial" w:hAnsi="Arial" w:cs="Arial"/>
          <w:sz w:val="20"/>
          <w:szCs w:val="20"/>
        </w:rPr>
        <w:t>spreje</w:t>
      </w:r>
      <w:r w:rsidR="00D10DB1">
        <w:rPr>
          <w:rFonts w:ascii="Arial" w:hAnsi="Arial" w:cs="Arial"/>
          <w:sz w:val="20"/>
          <w:szCs w:val="20"/>
        </w:rPr>
        <w:t>tje</w:t>
      </w:r>
      <w:r w:rsidR="00D10DB1" w:rsidRPr="00A47AB6">
        <w:rPr>
          <w:rFonts w:ascii="Arial" w:hAnsi="Arial" w:cs="Arial"/>
          <w:sz w:val="20"/>
          <w:szCs w:val="20"/>
        </w:rPr>
        <w:t xml:space="preserve"> </w:t>
      </w:r>
      <w:r w:rsidR="00B12B54" w:rsidRPr="00A47AB6">
        <w:rPr>
          <w:rFonts w:ascii="Arial" w:hAnsi="Arial" w:cs="Arial"/>
          <w:sz w:val="20"/>
          <w:szCs w:val="20"/>
        </w:rPr>
        <w:t xml:space="preserve">tehnične spremembe zakona, ki bo omogočala večji razpon pri določevanju EMŠO, to je več kot 500 posameznikom istega spola, ki so rojeni na isti dan. </w:t>
      </w:r>
      <w:r w:rsidR="00B30D24">
        <w:rPr>
          <w:rFonts w:ascii="Arial" w:hAnsi="Arial" w:cs="Arial"/>
          <w:sz w:val="20"/>
          <w:szCs w:val="20"/>
        </w:rPr>
        <w:t xml:space="preserve">Zaradi istega </w:t>
      </w:r>
      <w:r w:rsidR="00B12B54" w:rsidRPr="00A47AB6">
        <w:rPr>
          <w:rFonts w:ascii="Arial" w:hAnsi="Arial" w:cs="Arial"/>
          <w:sz w:val="20"/>
          <w:szCs w:val="20"/>
        </w:rPr>
        <w:t xml:space="preserve">razloga je predviden tudi popravek </w:t>
      </w:r>
      <w:r w:rsidR="00B12B54" w:rsidRPr="00A47AB6">
        <w:rPr>
          <w:rFonts w:ascii="Arial" w:eastAsia="Times New Roman" w:hAnsi="Arial" w:cs="Arial"/>
          <w:bCs/>
          <w:sz w:val="20"/>
          <w:szCs w:val="20"/>
          <w:lang w:eastAsia="sl-SI"/>
        </w:rPr>
        <w:t>Uredbe o načinu določanja osebne identifikacijske številke</w:t>
      </w:r>
      <w:r>
        <w:rPr>
          <w:rFonts w:ascii="Arial" w:eastAsia="Times New Roman" w:hAnsi="Arial" w:cs="Arial"/>
          <w:bCs/>
          <w:sz w:val="20"/>
          <w:szCs w:val="20"/>
          <w:lang w:eastAsia="sl-SI"/>
        </w:rPr>
        <w:t>;</w:t>
      </w:r>
    </w:p>
    <w:p w14:paraId="1C02FA28" w14:textId="77777777" w:rsidR="00B12B54" w:rsidRPr="00A47AB6" w:rsidRDefault="00B12B54" w:rsidP="00870F61">
      <w:pPr>
        <w:tabs>
          <w:tab w:val="left" w:pos="1701"/>
        </w:tabs>
        <w:autoSpaceDE w:val="0"/>
        <w:autoSpaceDN w:val="0"/>
        <w:adjustRightInd w:val="0"/>
        <w:spacing w:after="0" w:line="276" w:lineRule="auto"/>
        <w:jc w:val="both"/>
        <w:rPr>
          <w:rFonts w:ascii="Arial" w:hAnsi="Arial" w:cs="Arial"/>
          <w:sz w:val="20"/>
          <w:szCs w:val="20"/>
        </w:rPr>
      </w:pPr>
    </w:p>
    <w:p w14:paraId="39438BE0" w14:textId="75930144" w:rsidR="00B12B54" w:rsidRPr="00A47AB6" w:rsidRDefault="007F79F9" w:rsidP="00BC6E4F">
      <w:pPr>
        <w:numPr>
          <w:ilvl w:val="0"/>
          <w:numId w:val="21"/>
        </w:numPr>
        <w:tabs>
          <w:tab w:val="left" w:pos="1701"/>
        </w:tabs>
        <w:autoSpaceDE w:val="0"/>
        <w:autoSpaceDN w:val="0"/>
        <w:adjustRightInd w:val="0"/>
        <w:spacing w:after="0" w:line="276" w:lineRule="auto"/>
        <w:contextualSpacing/>
        <w:jc w:val="both"/>
        <w:rPr>
          <w:rFonts w:ascii="Arial" w:hAnsi="Arial" w:cs="Arial"/>
          <w:sz w:val="20"/>
          <w:szCs w:val="20"/>
        </w:rPr>
      </w:pPr>
      <w:r>
        <w:rPr>
          <w:rFonts w:ascii="Arial" w:hAnsi="Arial" w:cs="Arial"/>
          <w:b/>
          <w:bCs/>
          <w:sz w:val="20"/>
          <w:szCs w:val="20"/>
        </w:rPr>
        <w:t>s</w:t>
      </w:r>
      <w:r w:rsidR="00B12B54" w:rsidRPr="00A47AB6">
        <w:rPr>
          <w:rFonts w:ascii="Arial" w:hAnsi="Arial" w:cs="Arial"/>
          <w:b/>
          <w:bCs/>
          <w:sz w:val="20"/>
          <w:szCs w:val="20"/>
        </w:rPr>
        <w:t>prejetje sprememb in dopolnitev Zakona o potnih listinah</w:t>
      </w:r>
      <w:r w:rsidR="00B12B54" w:rsidRPr="00A47AB6">
        <w:rPr>
          <w:rFonts w:ascii="Arial" w:hAnsi="Arial" w:cs="Arial"/>
          <w:b/>
          <w:sz w:val="20"/>
          <w:szCs w:val="20"/>
        </w:rPr>
        <w:t>:</w:t>
      </w:r>
      <w:r w:rsidR="00B30D24">
        <w:rPr>
          <w:rFonts w:ascii="Arial" w:hAnsi="Arial" w:cs="Arial"/>
          <w:sz w:val="20"/>
          <w:szCs w:val="20"/>
        </w:rPr>
        <w:t xml:space="preserve"> </w:t>
      </w:r>
      <w:r w:rsidR="0084723E">
        <w:rPr>
          <w:rFonts w:ascii="Arial" w:hAnsi="Arial" w:cs="Arial"/>
          <w:sz w:val="20"/>
          <w:szCs w:val="20"/>
        </w:rPr>
        <w:t>V</w:t>
      </w:r>
      <w:r w:rsidR="00B12B54" w:rsidRPr="00A47AB6">
        <w:rPr>
          <w:rFonts w:ascii="Arial" w:hAnsi="Arial" w:cs="Arial"/>
          <w:sz w:val="20"/>
          <w:szCs w:val="20"/>
        </w:rPr>
        <w:t xml:space="preserve"> letu 2024 je predvideno, da se v zakon vsebinsko povzame </w:t>
      </w:r>
      <w:r w:rsidR="00B12B54" w:rsidRPr="00A47AB6">
        <w:rPr>
          <w:rFonts w:ascii="Arial" w:hAnsi="Arial" w:cs="Arial"/>
          <w:bCs/>
          <w:iCs/>
          <w:sz w:val="20"/>
          <w:szCs w:val="20"/>
        </w:rPr>
        <w:t>Direktiv</w:t>
      </w:r>
      <w:r w:rsidR="00D10DB1">
        <w:rPr>
          <w:rFonts w:ascii="Arial" w:hAnsi="Arial" w:cs="Arial"/>
          <w:bCs/>
          <w:iCs/>
          <w:sz w:val="20"/>
          <w:szCs w:val="20"/>
        </w:rPr>
        <w:t>a</w:t>
      </w:r>
      <w:r w:rsidR="00B12B54" w:rsidRPr="00A47AB6">
        <w:rPr>
          <w:rFonts w:ascii="Arial" w:hAnsi="Arial" w:cs="Arial"/>
          <w:bCs/>
          <w:iCs/>
          <w:sz w:val="20"/>
          <w:szCs w:val="20"/>
        </w:rPr>
        <w:t xml:space="preserve"> Sveta (EU) 2019/997 z dne 18. junija 2019 o vzpostavitvi potne listine EU za vrnitev in razveljavitvi Sklepa 96/409/SZVP</w:t>
      </w:r>
      <w:r w:rsidR="00B12B54" w:rsidRPr="00A47AB6">
        <w:rPr>
          <w:rFonts w:ascii="Arial" w:hAnsi="Arial" w:cs="Arial"/>
          <w:sz w:val="20"/>
          <w:szCs w:val="20"/>
        </w:rPr>
        <w:t xml:space="preserve"> (UL L št. 163 z dne 20. 6. 2019, str. 1</w:t>
      </w:r>
      <w:r w:rsidR="00D10DB1">
        <w:rPr>
          <w:rFonts w:ascii="Arial" w:hAnsi="Arial" w:cs="Arial"/>
          <w:sz w:val="20"/>
          <w:szCs w:val="20"/>
        </w:rPr>
        <w:t>–</w:t>
      </w:r>
      <w:r w:rsidR="00B12B54" w:rsidRPr="00A47AB6">
        <w:rPr>
          <w:rFonts w:ascii="Arial" w:hAnsi="Arial" w:cs="Arial"/>
          <w:sz w:val="20"/>
          <w:szCs w:val="20"/>
        </w:rPr>
        <w:t xml:space="preserve">12). Hkrati so predvidene zakonske izboljšave in dodatna informatizacija področja. </w:t>
      </w:r>
      <w:r w:rsidR="00AD380A">
        <w:rPr>
          <w:rFonts w:ascii="Arial" w:hAnsi="Arial" w:cs="Arial"/>
          <w:sz w:val="20"/>
          <w:szCs w:val="20"/>
        </w:rPr>
        <w:t xml:space="preserve">Namen zakona je </w:t>
      </w:r>
      <w:r w:rsidR="00B12B54" w:rsidRPr="00A47AB6">
        <w:rPr>
          <w:rFonts w:ascii="Arial" w:hAnsi="Arial" w:cs="Arial"/>
          <w:sz w:val="20"/>
          <w:szCs w:val="20"/>
        </w:rPr>
        <w:t xml:space="preserve">uvesti predložitev fotografije, posnete z uporabo sistema e-fotograf, ki omogoča sledljivost njenega izvora. Rešitev bi se uvedla z namenom preprečevanja zlorab pri predložitvi spremenjene fotografije ali fotografije druge osebe. Zakon bi odpravil tudi skeniranje povratnic dokumentov, vročenih po pošti, s tem ko bi omogočil povezavo evidence potnih listin z evidenco Pošte Slovenije, ki že ima tehnične </w:t>
      </w:r>
      <w:r w:rsidR="00196D96">
        <w:rPr>
          <w:rFonts w:ascii="Arial" w:hAnsi="Arial" w:cs="Arial"/>
          <w:sz w:val="20"/>
          <w:szCs w:val="20"/>
        </w:rPr>
        <w:t>možnosti</w:t>
      </w:r>
      <w:r w:rsidR="00196D96" w:rsidRPr="00A47AB6">
        <w:rPr>
          <w:rFonts w:ascii="Arial" w:hAnsi="Arial" w:cs="Arial"/>
          <w:sz w:val="20"/>
          <w:szCs w:val="20"/>
        </w:rPr>
        <w:t xml:space="preserve"> </w:t>
      </w:r>
      <w:r w:rsidR="00B12B54" w:rsidRPr="00A47AB6">
        <w:rPr>
          <w:rFonts w:ascii="Arial" w:hAnsi="Arial" w:cs="Arial"/>
          <w:sz w:val="20"/>
          <w:szCs w:val="20"/>
        </w:rPr>
        <w:t>za zajem podpisa ob vročitvi v digitalni obliki. Podpis in datum vročitve potnega lista bi se v evidenco prenašala avtomatizirano, s tem pa bi se zmanjšal obseg dela upravnih enot. Določila zakona bi se uskladila tudi z zadnjo novelo Zakona o osebni izkaznici v delu, ki se nanaša na vložitev vloge za poslovno nesposobno osebo in ukrepe prepovedi izdaje listine</w:t>
      </w:r>
      <w:r>
        <w:rPr>
          <w:rFonts w:ascii="Arial" w:hAnsi="Arial" w:cs="Arial"/>
          <w:sz w:val="20"/>
          <w:szCs w:val="20"/>
        </w:rPr>
        <w:t>;</w:t>
      </w:r>
      <w:r w:rsidR="00B12B54" w:rsidRPr="00A47AB6">
        <w:rPr>
          <w:rFonts w:ascii="Arial" w:hAnsi="Arial" w:cs="Arial"/>
          <w:sz w:val="20"/>
          <w:szCs w:val="20"/>
        </w:rPr>
        <w:t xml:space="preserve"> </w:t>
      </w:r>
    </w:p>
    <w:p w14:paraId="6F59E4D1" w14:textId="77777777" w:rsidR="00B12B54" w:rsidRPr="00A47AB6" w:rsidRDefault="00B12B54" w:rsidP="00870F61">
      <w:pPr>
        <w:autoSpaceDE w:val="0"/>
        <w:autoSpaceDN w:val="0"/>
        <w:adjustRightInd w:val="0"/>
        <w:spacing w:after="0" w:line="276" w:lineRule="auto"/>
        <w:jc w:val="both"/>
        <w:rPr>
          <w:rFonts w:ascii="Arial" w:hAnsi="Arial" w:cs="Arial"/>
          <w:sz w:val="20"/>
          <w:szCs w:val="20"/>
        </w:rPr>
      </w:pPr>
    </w:p>
    <w:p w14:paraId="66AC1AF6" w14:textId="25BA37F7" w:rsidR="00B12B54" w:rsidRPr="00A47AB6" w:rsidRDefault="007F79F9" w:rsidP="00BC6E4F">
      <w:pPr>
        <w:numPr>
          <w:ilvl w:val="0"/>
          <w:numId w:val="20"/>
        </w:numPr>
        <w:autoSpaceDE w:val="0"/>
        <w:autoSpaceDN w:val="0"/>
        <w:adjustRightInd w:val="0"/>
        <w:spacing w:after="0" w:line="276" w:lineRule="auto"/>
        <w:contextualSpacing/>
        <w:jc w:val="both"/>
        <w:rPr>
          <w:rFonts w:ascii="Arial" w:hAnsi="Arial" w:cs="Arial"/>
          <w:sz w:val="20"/>
          <w:szCs w:val="20"/>
        </w:rPr>
      </w:pPr>
      <w:r>
        <w:rPr>
          <w:rFonts w:ascii="Arial" w:hAnsi="Arial" w:cs="Arial"/>
          <w:b/>
          <w:bCs/>
          <w:sz w:val="20"/>
          <w:szCs w:val="20"/>
        </w:rPr>
        <w:t>s</w:t>
      </w:r>
      <w:r w:rsidR="00B12B54" w:rsidRPr="00A47AB6">
        <w:rPr>
          <w:rFonts w:ascii="Arial" w:hAnsi="Arial" w:cs="Arial"/>
          <w:b/>
          <w:bCs/>
          <w:sz w:val="20"/>
          <w:szCs w:val="20"/>
        </w:rPr>
        <w:t>prejetje sprememb in dopolnitev Zakona o osebni izkaznici</w:t>
      </w:r>
      <w:r w:rsidR="00B12B54" w:rsidRPr="00A47AB6">
        <w:rPr>
          <w:rFonts w:ascii="Arial" w:hAnsi="Arial" w:cs="Arial"/>
          <w:b/>
          <w:sz w:val="20"/>
          <w:szCs w:val="20"/>
        </w:rPr>
        <w:t>:</w:t>
      </w:r>
      <w:r w:rsidR="00B30D24">
        <w:rPr>
          <w:rFonts w:ascii="Arial" w:hAnsi="Arial" w:cs="Arial"/>
          <w:sz w:val="20"/>
          <w:szCs w:val="20"/>
        </w:rPr>
        <w:t xml:space="preserve"> </w:t>
      </w:r>
      <w:r w:rsidR="00196D96">
        <w:rPr>
          <w:rFonts w:ascii="Arial" w:hAnsi="Arial" w:cs="Arial"/>
          <w:sz w:val="20"/>
          <w:szCs w:val="20"/>
        </w:rPr>
        <w:t>N</w:t>
      </w:r>
      <w:r w:rsidR="00B12B54" w:rsidRPr="00A47AB6">
        <w:rPr>
          <w:rFonts w:ascii="Arial" w:hAnsi="Arial" w:cs="Arial"/>
          <w:sz w:val="20"/>
          <w:szCs w:val="20"/>
        </w:rPr>
        <w:t>ova biometrična osebna izkaznica se izda kot elektronski dokument otrokom po dopolnjenem 12</w:t>
      </w:r>
      <w:r w:rsidR="00196D96">
        <w:rPr>
          <w:rFonts w:ascii="Arial" w:hAnsi="Arial" w:cs="Arial"/>
          <w:sz w:val="20"/>
          <w:szCs w:val="20"/>
        </w:rPr>
        <w:t>.</w:t>
      </w:r>
      <w:r w:rsidR="00B12B54" w:rsidRPr="00A47AB6">
        <w:rPr>
          <w:rFonts w:ascii="Arial" w:hAnsi="Arial" w:cs="Arial"/>
          <w:sz w:val="20"/>
          <w:szCs w:val="20"/>
        </w:rPr>
        <w:t xml:space="preserve"> letu starosti, kar </w:t>
      </w:r>
      <w:r w:rsidR="00196D96">
        <w:rPr>
          <w:rFonts w:ascii="Arial" w:hAnsi="Arial" w:cs="Arial"/>
          <w:sz w:val="20"/>
          <w:szCs w:val="20"/>
        </w:rPr>
        <w:t xml:space="preserve">zdaj </w:t>
      </w:r>
      <w:r w:rsidR="00B12B54" w:rsidRPr="00A47AB6">
        <w:rPr>
          <w:rFonts w:ascii="Arial" w:hAnsi="Arial" w:cs="Arial"/>
          <w:sz w:val="20"/>
          <w:szCs w:val="20"/>
        </w:rPr>
        <w:t xml:space="preserve">onemogoča njeno uporabo v funkciji kartice zdravstvenega zavarovanja. Predviden je popravek zakona, ki bo navedeno omogočil. Enako kot za potne listine so predvidene tudi zakonske izboljšave in dodatna informatizacija področja osebnih izkaznic, saj je področje izdaje potovalnih dokumentov smiselno urejati enako. </w:t>
      </w:r>
      <w:r w:rsidR="00AD380A">
        <w:rPr>
          <w:rFonts w:ascii="Arial" w:hAnsi="Arial" w:cs="Arial"/>
          <w:sz w:val="20"/>
          <w:szCs w:val="20"/>
        </w:rPr>
        <w:t>Namen tudi tega zakona je uvedba predložitve</w:t>
      </w:r>
      <w:r w:rsidR="00B12B54" w:rsidRPr="00A47AB6">
        <w:rPr>
          <w:rFonts w:ascii="Arial" w:hAnsi="Arial" w:cs="Arial"/>
          <w:sz w:val="20"/>
          <w:szCs w:val="20"/>
        </w:rPr>
        <w:t xml:space="preserve"> fotografije, posnete z uporabo sistema e-fotograf, ki omogoča sledljivost izvora fotografije, z namenom preprečevanja zlorab pri predložitvi spremenjene fotografije ali fotografije druge osebe. Zakon bi odpravil tudi skeniranje povratnic dokumentov, vročenih po pošti, s tem ko bi omogočil povezavo evidence osebnih izkaznic z evidenco Pošte Slovenije, ki že ima tehnične pogoje za zajem podpisa ob vročitvi v digitalni obliki. Podpis in datum vročitve bi se v evidenco prenašala avtomatizirano, s tem pa bi se zmanjšal obseg dela upravnih enot</w:t>
      </w:r>
      <w:r>
        <w:rPr>
          <w:rFonts w:ascii="Arial" w:hAnsi="Arial" w:cs="Arial"/>
          <w:sz w:val="20"/>
          <w:szCs w:val="20"/>
        </w:rPr>
        <w:t>;</w:t>
      </w:r>
      <w:r w:rsidR="00B12B54" w:rsidRPr="00A47AB6">
        <w:rPr>
          <w:rFonts w:ascii="Arial" w:hAnsi="Arial" w:cs="Arial"/>
          <w:sz w:val="20"/>
          <w:szCs w:val="20"/>
        </w:rPr>
        <w:t xml:space="preserve"> </w:t>
      </w:r>
    </w:p>
    <w:p w14:paraId="73934514" w14:textId="77777777" w:rsidR="00B12B54" w:rsidRPr="00A47AB6" w:rsidRDefault="00B12B54" w:rsidP="00870F61">
      <w:pPr>
        <w:spacing w:line="276" w:lineRule="auto"/>
        <w:ind w:left="360"/>
        <w:contextualSpacing/>
        <w:jc w:val="both"/>
        <w:rPr>
          <w:rFonts w:ascii="Arial" w:hAnsi="Arial" w:cs="Arial"/>
          <w:b/>
          <w:bCs/>
          <w:sz w:val="20"/>
          <w:szCs w:val="20"/>
        </w:rPr>
      </w:pPr>
    </w:p>
    <w:p w14:paraId="73CDF7D0" w14:textId="22AF76AC" w:rsidR="00B12B54" w:rsidRPr="00A47AB6" w:rsidRDefault="007F79F9" w:rsidP="00BC6E4F">
      <w:pPr>
        <w:numPr>
          <w:ilvl w:val="0"/>
          <w:numId w:val="20"/>
        </w:numPr>
        <w:autoSpaceDE w:val="0"/>
        <w:autoSpaceDN w:val="0"/>
        <w:adjustRightInd w:val="0"/>
        <w:spacing w:after="0" w:line="276" w:lineRule="auto"/>
        <w:contextualSpacing/>
        <w:jc w:val="both"/>
        <w:rPr>
          <w:rFonts w:ascii="Arial" w:hAnsi="Arial" w:cs="Arial"/>
          <w:sz w:val="20"/>
          <w:szCs w:val="20"/>
        </w:rPr>
      </w:pPr>
      <w:r>
        <w:rPr>
          <w:rFonts w:ascii="Arial" w:hAnsi="Arial" w:cs="Arial"/>
          <w:b/>
          <w:bCs/>
          <w:sz w:val="20"/>
          <w:szCs w:val="20"/>
        </w:rPr>
        <w:t>i</w:t>
      </w:r>
      <w:r w:rsidR="00B12B54" w:rsidRPr="00A47AB6">
        <w:rPr>
          <w:rFonts w:ascii="Arial" w:hAnsi="Arial" w:cs="Arial"/>
          <w:b/>
          <w:bCs/>
          <w:sz w:val="20"/>
          <w:szCs w:val="20"/>
        </w:rPr>
        <w:t xml:space="preserve">zvajanje volilnih opravil za volitve </w:t>
      </w:r>
      <w:r w:rsidR="001162F2">
        <w:rPr>
          <w:rFonts w:ascii="Arial" w:hAnsi="Arial" w:cs="Arial"/>
          <w:b/>
          <w:bCs/>
          <w:sz w:val="20"/>
          <w:szCs w:val="20"/>
        </w:rPr>
        <w:t xml:space="preserve">poslancev iz </w:t>
      </w:r>
      <w:r w:rsidR="00954ED6">
        <w:rPr>
          <w:rFonts w:ascii="Arial" w:hAnsi="Arial" w:cs="Arial"/>
          <w:b/>
          <w:bCs/>
          <w:sz w:val="20"/>
          <w:szCs w:val="20"/>
        </w:rPr>
        <w:t xml:space="preserve">Republike Slovenije </w:t>
      </w:r>
      <w:r w:rsidR="00B12B54" w:rsidRPr="00A47AB6">
        <w:rPr>
          <w:rFonts w:ascii="Arial" w:hAnsi="Arial" w:cs="Arial"/>
          <w:b/>
          <w:bCs/>
          <w:sz w:val="20"/>
          <w:szCs w:val="20"/>
        </w:rPr>
        <w:t>v Evropski parlament</w:t>
      </w:r>
      <w:r w:rsidR="00B12B54" w:rsidRPr="00A47AB6">
        <w:rPr>
          <w:rFonts w:ascii="Arial" w:hAnsi="Arial" w:cs="Arial"/>
          <w:b/>
          <w:sz w:val="20"/>
          <w:szCs w:val="20"/>
        </w:rPr>
        <w:t>:</w:t>
      </w:r>
      <w:r w:rsidR="00B12B54" w:rsidRPr="00A47AB6">
        <w:rPr>
          <w:rFonts w:ascii="Arial" w:hAnsi="Arial" w:cs="Arial"/>
          <w:sz w:val="20"/>
          <w:szCs w:val="20"/>
        </w:rPr>
        <w:t xml:space="preserve"> </w:t>
      </w:r>
      <w:r w:rsidR="002739CC">
        <w:rPr>
          <w:rFonts w:ascii="Arial" w:hAnsi="Arial" w:cs="Arial"/>
          <w:sz w:val="20"/>
          <w:szCs w:val="20"/>
        </w:rPr>
        <w:t>V</w:t>
      </w:r>
      <w:r w:rsidR="00B12B54" w:rsidRPr="00A47AB6">
        <w:rPr>
          <w:rFonts w:ascii="Arial" w:hAnsi="Arial" w:cs="Arial"/>
          <w:sz w:val="20"/>
          <w:szCs w:val="20"/>
        </w:rPr>
        <w:t xml:space="preserve"> letu 2024 b</w:t>
      </w:r>
      <w:r w:rsidR="001162F2">
        <w:rPr>
          <w:rFonts w:ascii="Arial" w:hAnsi="Arial" w:cs="Arial"/>
          <w:sz w:val="20"/>
          <w:szCs w:val="20"/>
        </w:rPr>
        <w:t>o MNZ</w:t>
      </w:r>
      <w:r w:rsidR="00B12B54" w:rsidRPr="00A47AB6">
        <w:rPr>
          <w:rFonts w:ascii="Arial" w:hAnsi="Arial" w:cs="Arial"/>
          <w:sz w:val="20"/>
          <w:szCs w:val="20"/>
        </w:rPr>
        <w:t xml:space="preserve"> izvajalo volilna opravila za volitve v Evropski parlament. Poleg podpore pri uporabi evidence volilne pravice za potrjevanje podpor</w:t>
      </w:r>
      <w:r w:rsidR="00D10DB1">
        <w:rPr>
          <w:rFonts w:ascii="Arial" w:hAnsi="Arial" w:cs="Arial"/>
          <w:sz w:val="20"/>
          <w:szCs w:val="20"/>
        </w:rPr>
        <w:t>e</w:t>
      </w:r>
      <w:r w:rsidR="00B12B54" w:rsidRPr="00A47AB6">
        <w:rPr>
          <w:rFonts w:ascii="Arial" w:hAnsi="Arial" w:cs="Arial"/>
          <w:sz w:val="20"/>
          <w:szCs w:val="20"/>
        </w:rPr>
        <w:t xml:space="preserve"> kandidaturam ter ob delu volilnih </w:t>
      </w:r>
      <w:r w:rsidR="00B12B54" w:rsidRPr="00AD380A">
        <w:rPr>
          <w:rFonts w:ascii="Arial" w:hAnsi="Arial" w:cs="Arial"/>
          <w:sz w:val="20"/>
          <w:szCs w:val="20"/>
        </w:rPr>
        <w:t xml:space="preserve">komisij </w:t>
      </w:r>
      <w:r w:rsidR="00AD380A" w:rsidRPr="00AD380A">
        <w:rPr>
          <w:rFonts w:ascii="Arial" w:hAnsi="Arial" w:cs="Arial"/>
          <w:sz w:val="20"/>
          <w:szCs w:val="20"/>
        </w:rPr>
        <w:t>bod</w:t>
      </w:r>
      <w:r w:rsidR="00B12B54" w:rsidRPr="00AD380A">
        <w:rPr>
          <w:rFonts w:ascii="Arial" w:hAnsi="Arial" w:cs="Arial"/>
          <w:sz w:val="20"/>
          <w:szCs w:val="20"/>
        </w:rPr>
        <w:t>o</w:t>
      </w:r>
      <w:r w:rsidR="00AD380A" w:rsidRPr="00AD380A">
        <w:rPr>
          <w:rFonts w:ascii="Arial" w:hAnsi="Arial" w:cs="Arial"/>
          <w:sz w:val="20"/>
          <w:szCs w:val="20"/>
        </w:rPr>
        <w:t xml:space="preserve"> pripravljeni volilni imeniki</w:t>
      </w:r>
      <w:r w:rsidR="00B12B54" w:rsidRPr="00AD380A">
        <w:rPr>
          <w:rFonts w:ascii="Arial" w:hAnsi="Arial" w:cs="Arial"/>
          <w:sz w:val="20"/>
          <w:szCs w:val="20"/>
        </w:rPr>
        <w:t xml:space="preserve"> za razgrnitev in glasovanje, volilne karte za glasovanje volivcev</w:t>
      </w:r>
      <w:r w:rsidR="00B12B54" w:rsidRPr="00A47AB6">
        <w:rPr>
          <w:rFonts w:ascii="Arial" w:hAnsi="Arial" w:cs="Arial"/>
          <w:sz w:val="20"/>
          <w:szCs w:val="20"/>
        </w:rPr>
        <w:t xml:space="preserve"> iz tujine ter podatk</w:t>
      </w:r>
      <w:r w:rsidR="00D10DB1">
        <w:rPr>
          <w:rFonts w:ascii="Arial" w:hAnsi="Arial" w:cs="Arial"/>
          <w:sz w:val="20"/>
          <w:szCs w:val="20"/>
        </w:rPr>
        <w:t>i</w:t>
      </w:r>
      <w:r w:rsidR="00B12B54" w:rsidRPr="00A47AB6">
        <w:rPr>
          <w:rFonts w:ascii="Arial" w:hAnsi="Arial" w:cs="Arial"/>
          <w:sz w:val="20"/>
          <w:szCs w:val="20"/>
        </w:rPr>
        <w:t xml:space="preserve"> za obvestila volivcem. Posebna </w:t>
      </w:r>
      <w:r w:rsidR="0018268C">
        <w:rPr>
          <w:rFonts w:ascii="Arial" w:hAnsi="Arial" w:cs="Arial"/>
          <w:sz w:val="20"/>
          <w:szCs w:val="20"/>
        </w:rPr>
        <w:t xml:space="preserve">dejavnost </w:t>
      </w:r>
      <w:r w:rsidR="00B12B54" w:rsidRPr="00A47AB6">
        <w:rPr>
          <w:rFonts w:ascii="Arial" w:hAnsi="Arial" w:cs="Arial"/>
          <w:sz w:val="20"/>
          <w:szCs w:val="20"/>
        </w:rPr>
        <w:t>bo obveščanje državljanov drugih držav članic o možnosti glasovanja v</w:t>
      </w:r>
      <w:r w:rsidR="00954ED6" w:rsidRPr="00954ED6">
        <w:rPr>
          <w:rFonts w:ascii="Arial" w:hAnsi="Arial" w:cs="Arial"/>
          <w:bCs/>
          <w:sz w:val="20"/>
          <w:szCs w:val="20"/>
        </w:rPr>
        <w:t xml:space="preserve"> </w:t>
      </w:r>
      <w:r w:rsidR="00954ED6">
        <w:rPr>
          <w:rFonts w:ascii="Arial" w:hAnsi="Arial" w:cs="Arial"/>
          <w:bCs/>
          <w:sz w:val="20"/>
          <w:szCs w:val="20"/>
        </w:rPr>
        <w:t>Republiki Sloveniji</w:t>
      </w:r>
      <w:r w:rsidR="00B12B54" w:rsidRPr="00A47AB6">
        <w:rPr>
          <w:rFonts w:ascii="Arial" w:hAnsi="Arial" w:cs="Arial"/>
          <w:sz w:val="20"/>
          <w:szCs w:val="20"/>
        </w:rPr>
        <w:t xml:space="preserve">, obravnava njihovih zahtev ter izvajanje naloge kontaktne točke za izmenjavo podatkov o volivcih, ki niso vpisani </w:t>
      </w:r>
      <w:r w:rsidR="00D10DB1">
        <w:rPr>
          <w:rFonts w:ascii="Arial" w:hAnsi="Arial" w:cs="Arial"/>
          <w:sz w:val="20"/>
          <w:szCs w:val="20"/>
        </w:rPr>
        <w:t>v</w:t>
      </w:r>
      <w:r w:rsidR="00D10DB1" w:rsidRPr="00A47AB6">
        <w:rPr>
          <w:rFonts w:ascii="Arial" w:hAnsi="Arial" w:cs="Arial"/>
          <w:sz w:val="20"/>
          <w:szCs w:val="20"/>
        </w:rPr>
        <w:t xml:space="preserve"> </w:t>
      </w:r>
      <w:r w:rsidR="00B12B54" w:rsidRPr="00A47AB6">
        <w:rPr>
          <w:rFonts w:ascii="Arial" w:hAnsi="Arial" w:cs="Arial"/>
          <w:sz w:val="20"/>
          <w:szCs w:val="20"/>
        </w:rPr>
        <w:t>volilne imenike matičnih držav, med državami članicami</w:t>
      </w:r>
      <w:r>
        <w:rPr>
          <w:rFonts w:ascii="Arial" w:hAnsi="Arial" w:cs="Arial"/>
          <w:sz w:val="20"/>
          <w:szCs w:val="20"/>
        </w:rPr>
        <w:t>;</w:t>
      </w:r>
      <w:r w:rsidR="00B12B54" w:rsidRPr="00A47AB6">
        <w:rPr>
          <w:rFonts w:ascii="Arial" w:hAnsi="Arial" w:cs="Arial"/>
          <w:sz w:val="20"/>
          <w:szCs w:val="20"/>
        </w:rPr>
        <w:t xml:space="preserve">   </w:t>
      </w:r>
    </w:p>
    <w:p w14:paraId="3FA8E7F7" w14:textId="77777777" w:rsidR="00B12B54" w:rsidRPr="00A47AB6" w:rsidRDefault="00B12B54" w:rsidP="00870F61">
      <w:pPr>
        <w:autoSpaceDE w:val="0"/>
        <w:autoSpaceDN w:val="0"/>
        <w:adjustRightInd w:val="0"/>
        <w:spacing w:after="0" w:line="276" w:lineRule="auto"/>
        <w:jc w:val="both"/>
        <w:rPr>
          <w:rFonts w:ascii="Arial" w:hAnsi="Arial" w:cs="Arial"/>
          <w:sz w:val="20"/>
          <w:szCs w:val="20"/>
        </w:rPr>
      </w:pPr>
    </w:p>
    <w:p w14:paraId="4DD7BCE1" w14:textId="055B5BCD" w:rsidR="00B12B54" w:rsidRPr="00A47AB6" w:rsidRDefault="007F79F9" w:rsidP="00BC6E4F">
      <w:pPr>
        <w:numPr>
          <w:ilvl w:val="0"/>
          <w:numId w:val="20"/>
        </w:numPr>
        <w:autoSpaceDE w:val="0"/>
        <w:autoSpaceDN w:val="0"/>
        <w:adjustRightInd w:val="0"/>
        <w:spacing w:after="0" w:line="276" w:lineRule="auto"/>
        <w:contextualSpacing/>
        <w:jc w:val="both"/>
        <w:rPr>
          <w:rFonts w:ascii="Arial" w:hAnsi="Arial" w:cs="Arial"/>
          <w:sz w:val="20"/>
          <w:szCs w:val="20"/>
        </w:rPr>
      </w:pPr>
      <w:r>
        <w:rPr>
          <w:rFonts w:ascii="Arial" w:hAnsi="Arial" w:cs="Arial"/>
          <w:b/>
          <w:sz w:val="20"/>
          <w:szCs w:val="20"/>
        </w:rPr>
        <w:t>p</w:t>
      </w:r>
      <w:r w:rsidR="00B12B54" w:rsidRPr="00A47AB6">
        <w:rPr>
          <w:rFonts w:ascii="Arial" w:hAnsi="Arial" w:cs="Arial"/>
          <w:b/>
          <w:sz w:val="20"/>
          <w:szCs w:val="20"/>
        </w:rPr>
        <w:t>rilagoditev evidenc upravnih notranjih zadev ob prehodu Geodetske uprave Republike Slovenije (</w:t>
      </w:r>
      <w:r w:rsidR="001162F2">
        <w:rPr>
          <w:rFonts w:ascii="Arial" w:hAnsi="Arial" w:cs="Arial"/>
          <w:b/>
          <w:sz w:val="20"/>
          <w:szCs w:val="20"/>
        </w:rPr>
        <w:t xml:space="preserve">v </w:t>
      </w:r>
      <w:r w:rsidR="00AC0F8C">
        <w:rPr>
          <w:rFonts w:ascii="Arial" w:hAnsi="Arial" w:cs="Arial"/>
          <w:b/>
          <w:sz w:val="20"/>
          <w:szCs w:val="20"/>
        </w:rPr>
        <w:t>nadaljnjem besedilu</w:t>
      </w:r>
      <w:r w:rsidR="001162F2">
        <w:rPr>
          <w:rFonts w:ascii="Arial" w:hAnsi="Arial" w:cs="Arial"/>
          <w:b/>
          <w:sz w:val="20"/>
          <w:szCs w:val="20"/>
        </w:rPr>
        <w:t xml:space="preserve">: </w:t>
      </w:r>
      <w:r w:rsidR="00B12B54" w:rsidRPr="00A47AB6">
        <w:rPr>
          <w:rFonts w:ascii="Arial" w:hAnsi="Arial" w:cs="Arial"/>
          <w:b/>
          <w:sz w:val="20"/>
          <w:szCs w:val="20"/>
        </w:rPr>
        <w:t xml:space="preserve">GURS) na nov </w:t>
      </w:r>
      <w:r w:rsidR="001273F1">
        <w:rPr>
          <w:rFonts w:ascii="Arial" w:hAnsi="Arial" w:cs="Arial"/>
          <w:b/>
          <w:sz w:val="20"/>
          <w:szCs w:val="20"/>
        </w:rPr>
        <w:t>I</w:t>
      </w:r>
      <w:r w:rsidR="00B12B54" w:rsidRPr="00A47AB6">
        <w:rPr>
          <w:rFonts w:ascii="Arial" w:hAnsi="Arial" w:cs="Arial"/>
          <w:b/>
          <w:sz w:val="20"/>
          <w:szCs w:val="20"/>
        </w:rPr>
        <w:t xml:space="preserve">nformacijski sistem </w:t>
      </w:r>
      <w:r w:rsidR="001273F1">
        <w:rPr>
          <w:rFonts w:ascii="Arial" w:hAnsi="Arial" w:cs="Arial"/>
          <w:b/>
          <w:sz w:val="20"/>
          <w:szCs w:val="20"/>
        </w:rPr>
        <w:t>k</w:t>
      </w:r>
      <w:r w:rsidR="00B12B54" w:rsidRPr="00A47AB6">
        <w:rPr>
          <w:rFonts w:ascii="Arial" w:hAnsi="Arial" w:cs="Arial"/>
          <w:b/>
          <w:sz w:val="20"/>
          <w:szCs w:val="20"/>
        </w:rPr>
        <w:t>ataster</w:t>
      </w:r>
      <w:r w:rsidR="001273F1">
        <w:rPr>
          <w:rFonts w:ascii="Arial" w:hAnsi="Arial" w:cs="Arial"/>
          <w:b/>
          <w:sz w:val="20"/>
          <w:szCs w:val="20"/>
        </w:rPr>
        <w:t xml:space="preserve"> (ISK)</w:t>
      </w:r>
      <w:r w:rsidR="00B12B54" w:rsidRPr="00A47AB6">
        <w:rPr>
          <w:rFonts w:ascii="Arial" w:hAnsi="Arial" w:cs="Arial"/>
          <w:b/>
          <w:sz w:val="20"/>
          <w:szCs w:val="20"/>
        </w:rPr>
        <w:t>:</w:t>
      </w:r>
      <w:r w:rsidR="001162F2">
        <w:rPr>
          <w:rFonts w:ascii="Arial" w:hAnsi="Arial" w:cs="Arial"/>
          <w:sz w:val="20"/>
          <w:szCs w:val="20"/>
        </w:rPr>
        <w:t xml:space="preserve"> </w:t>
      </w:r>
      <w:r w:rsidR="0018268C">
        <w:rPr>
          <w:rFonts w:ascii="Arial" w:hAnsi="Arial" w:cs="Arial"/>
          <w:sz w:val="20"/>
          <w:szCs w:val="20"/>
        </w:rPr>
        <w:t>V</w:t>
      </w:r>
      <w:r w:rsidR="00B12B54" w:rsidRPr="00A47AB6">
        <w:rPr>
          <w:rFonts w:ascii="Arial" w:hAnsi="Arial" w:cs="Arial"/>
          <w:sz w:val="20"/>
          <w:szCs w:val="20"/>
        </w:rPr>
        <w:t xml:space="preserve"> letu 2024 je predviden</w:t>
      </w:r>
      <w:r w:rsidR="00D10DB1">
        <w:rPr>
          <w:rFonts w:ascii="Arial" w:hAnsi="Arial" w:cs="Arial"/>
          <w:sz w:val="20"/>
          <w:szCs w:val="20"/>
        </w:rPr>
        <w:t>o</w:t>
      </w:r>
      <w:r w:rsidR="00B12B54" w:rsidRPr="00A47AB6">
        <w:rPr>
          <w:rFonts w:ascii="Arial" w:hAnsi="Arial" w:cs="Arial"/>
          <w:sz w:val="20"/>
          <w:szCs w:val="20"/>
        </w:rPr>
        <w:t xml:space="preserve"> </w:t>
      </w:r>
      <w:r w:rsidR="00D10DB1">
        <w:rPr>
          <w:rFonts w:ascii="Arial" w:hAnsi="Arial" w:cs="Arial"/>
          <w:sz w:val="20"/>
          <w:szCs w:val="20"/>
        </w:rPr>
        <w:t>dokončanje</w:t>
      </w:r>
      <w:r w:rsidR="00D10DB1" w:rsidRPr="00A47AB6">
        <w:rPr>
          <w:rFonts w:ascii="Arial" w:hAnsi="Arial" w:cs="Arial"/>
          <w:sz w:val="20"/>
          <w:szCs w:val="20"/>
        </w:rPr>
        <w:t xml:space="preserve"> </w:t>
      </w:r>
      <w:r w:rsidR="005F442E">
        <w:rPr>
          <w:rFonts w:ascii="Arial" w:hAnsi="Arial" w:cs="Arial"/>
          <w:sz w:val="20"/>
          <w:szCs w:val="20"/>
        </w:rPr>
        <w:t>deja</w:t>
      </w:r>
      <w:r w:rsidR="005F442E" w:rsidRPr="00A47AB6">
        <w:rPr>
          <w:rFonts w:ascii="Arial" w:hAnsi="Arial" w:cs="Arial"/>
          <w:sz w:val="20"/>
          <w:szCs w:val="20"/>
        </w:rPr>
        <w:t>vnosti</w:t>
      </w:r>
      <w:r w:rsidR="00B12B54" w:rsidRPr="00A47AB6">
        <w:rPr>
          <w:rFonts w:ascii="Arial" w:hAnsi="Arial" w:cs="Arial"/>
          <w:sz w:val="20"/>
          <w:szCs w:val="20"/>
        </w:rPr>
        <w:t xml:space="preserve">, ki se nanašajo na prilagoditev evidenc upravnih notranjih zadev in Centralnega registra prebivalstva ter zunanjih uporabnikov tega </w:t>
      </w:r>
      <w:r w:rsidR="0018268C">
        <w:rPr>
          <w:rFonts w:ascii="Arial" w:hAnsi="Arial" w:cs="Arial"/>
          <w:sz w:val="20"/>
          <w:szCs w:val="20"/>
        </w:rPr>
        <w:t xml:space="preserve">registra </w:t>
      </w:r>
      <w:r w:rsidR="00B12B54" w:rsidRPr="00A47AB6">
        <w:rPr>
          <w:rFonts w:ascii="Arial" w:hAnsi="Arial" w:cs="Arial"/>
          <w:sz w:val="20"/>
          <w:szCs w:val="20"/>
        </w:rPr>
        <w:t>na ukinitev Registra prostorskih enot. Zakon o katastru nepremičnin (Uradni list RS</w:t>
      </w:r>
      <w:r w:rsidR="00954ED6">
        <w:rPr>
          <w:rFonts w:ascii="Arial" w:hAnsi="Arial" w:cs="Arial"/>
          <w:sz w:val="20"/>
          <w:szCs w:val="20"/>
        </w:rPr>
        <w:t>,</w:t>
      </w:r>
      <w:r w:rsidR="00B12B54" w:rsidRPr="00A47AB6">
        <w:rPr>
          <w:rFonts w:ascii="Arial" w:hAnsi="Arial" w:cs="Arial"/>
          <w:sz w:val="20"/>
          <w:szCs w:val="20"/>
        </w:rPr>
        <w:t xml:space="preserve"> št. 54/21; v </w:t>
      </w:r>
      <w:r w:rsidR="00AC0F8C" w:rsidRPr="00A47AB6">
        <w:rPr>
          <w:rFonts w:ascii="Arial" w:hAnsi="Arial" w:cs="Arial"/>
          <w:sz w:val="20"/>
          <w:szCs w:val="20"/>
        </w:rPr>
        <w:t>nadalj</w:t>
      </w:r>
      <w:r w:rsidR="00AC0F8C">
        <w:rPr>
          <w:rFonts w:ascii="Arial" w:hAnsi="Arial" w:cs="Arial"/>
          <w:sz w:val="20"/>
          <w:szCs w:val="20"/>
        </w:rPr>
        <w:t>njem besedilu</w:t>
      </w:r>
      <w:r w:rsidR="00B12B54" w:rsidRPr="00A47AB6">
        <w:rPr>
          <w:rFonts w:ascii="Arial" w:hAnsi="Arial" w:cs="Arial"/>
          <w:sz w:val="20"/>
          <w:szCs w:val="20"/>
        </w:rPr>
        <w:t>: ZKN) v 6. členu določa vzpostavitev Informacijskega sistema kataster. ZKN celovito informatizira vse poslovne procese v zvezi z odločanjem o vpisih v kataster nepremičnin, register prostorskih enot, evidenco državne meje in register naslovov. Podatki GURS se prevzemajo tudi v evidence upravnih notranjih zadev (register stalnega prebivalstva, evidenca volilne pravice in Centralni register prebivalstva). Po izvedenih tehn</w:t>
      </w:r>
      <w:r w:rsidR="00AD380A">
        <w:rPr>
          <w:rFonts w:ascii="Arial" w:hAnsi="Arial" w:cs="Arial"/>
          <w:sz w:val="20"/>
          <w:szCs w:val="20"/>
        </w:rPr>
        <w:t>ičnih prilagoditvah servisov za</w:t>
      </w:r>
      <w:r w:rsidR="00B12B54" w:rsidRPr="00A47AB6">
        <w:rPr>
          <w:rFonts w:ascii="Arial" w:hAnsi="Arial" w:cs="Arial"/>
          <w:sz w:val="20"/>
          <w:szCs w:val="20"/>
        </w:rPr>
        <w:t xml:space="preserve"> uporabnike </w:t>
      </w:r>
      <w:r w:rsidR="00AD380A">
        <w:rPr>
          <w:rFonts w:ascii="Arial" w:hAnsi="Arial" w:cs="Arial"/>
          <w:sz w:val="20"/>
          <w:szCs w:val="20"/>
        </w:rPr>
        <w:t>teh podatkov</w:t>
      </w:r>
      <w:r w:rsidR="00B12B54" w:rsidRPr="00A47AB6">
        <w:rPr>
          <w:rFonts w:ascii="Arial" w:hAnsi="Arial" w:cs="Arial"/>
          <w:sz w:val="20"/>
          <w:szCs w:val="20"/>
        </w:rPr>
        <w:t xml:space="preserve"> bodo morali tudi u</w:t>
      </w:r>
      <w:r w:rsidR="00B12B54" w:rsidRPr="00A47AB6">
        <w:rPr>
          <w:rFonts w:ascii="Arial" w:hAnsi="Arial" w:cs="Arial"/>
          <w:bCs/>
          <w:sz w:val="20"/>
          <w:szCs w:val="20"/>
        </w:rPr>
        <w:t xml:space="preserve">porabniki eCRP, IO-CRP in IO-Stanovanja </w:t>
      </w:r>
      <w:r w:rsidR="00954ED6">
        <w:rPr>
          <w:rFonts w:ascii="Arial" w:hAnsi="Arial" w:cs="Arial"/>
          <w:bCs/>
          <w:sz w:val="20"/>
          <w:szCs w:val="20"/>
        </w:rPr>
        <w:t xml:space="preserve">v skladu </w:t>
      </w:r>
      <w:r w:rsidR="00B12B54" w:rsidRPr="00A47AB6">
        <w:rPr>
          <w:rFonts w:ascii="Arial" w:hAnsi="Arial" w:cs="Arial"/>
          <w:bCs/>
          <w:sz w:val="20"/>
          <w:szCs w:val="20"/>
        </w:rPr>
        <w:t>s projektnim načrtom GURS</w:t>
      </w:r>
      <w:r w:rsidR="00B12B54" w:rsidRPr="00A47AB6">
        <w:rPr>
          <w:rFonts w:ascii="Arial" w:hAnsi="Arial" w:cs="Arial"/>
          <w:sz w:val="20"/>
          <w:szCs w:val="20"/>
        </w:rPr>
        <w:t xml:space="preserve"> </w:t>
      </w:r>
      <w:r w:rsidR="00B12B54" w:rsidRPr="00A47AB6">
        <w:rPr>
          <w:rFonts w:ascii="Arial" w:hAnsi="Arial" w:cs="Arial"/>
          <w:bCs/>
          <w:sz w:val="20"/>
          <w:szCs w:val="20"/>
        </w:rPr>
        <w:t>izvesti popravke na svojih informacijskih sistemih</w:t>
      </w:r>
      <w:r w:rsidR="001273F1">
        <w:rPr>
          <w:rFonts w:ascii="Arial" w:hAnsi="Arial" w:cs="Arial"/>
          <w:bCs/>
          <w:sz w:val="20"/>
          <w:szCs w:val="20"/>
        </w:rPr>
        <w:t>;</w:t>
      </w:r>
      <w:r w:rsidR="00B12B54" w:rsidRPr="00A47AB6" w:rsidDel="003910D4">
        <w:rPr>
          <w:rFonts w:ascii="Arial" w:hAnsi="Arial" w:cs="Arial"/>
          <w:sz w:val="20"/>
          <w:szCs w:val="20"/>
        </w:rPr>
        <w:t xml:space="preserve"> </w:t>
      </w:r>
    </w:p>
    <w:p w14:paraId="6875EEE2" w14:textId="77777777" w:rsidR="00B12B54" w:rsidRPr="00A47AB6" w:rsidRDefault="00B12B54" w:rsidP="00870F61">
      <w:pPr>
        <w:autoSpaceDE w:val="0"/>
        <w:autoSpaceDN w:val="0"/>
        <w:adjustRightInd w:val="0"/>
        <w:spacing w:after="0" w:line="276" w:lineRule="auto"/>
        <w:jc w:val="both"/>
        <w:rPr>
          <w:rFonts w:ascii="Arial" w:hAnsi="Arial" w:cs="Arial"/>
          <w:sz w:val="20"/>
          <w:szCs w:val="20"/>
        </w:rPr>
      </w:pPr>
    </w:p>
    <w:p w14:paraId="15EB56D3" w14:textId="7D925A87" w:rsidR="00B12B54" w:rsidRDefault="007F79F9" w:rsidP="00BC6E4F">
      <w:pPr>
        <w:numPr>
          <w:ilvl w:val="0"/>
          <w:numId w:val="20"/>
        </w:numPr>
        <w:spacing w:line="276" w:lineRule="auto"/>
        <w:contextualSpacing/>
        <w:jc w:val="both"/>
        <w:rPr>
          <w:rFonts w:ascii="Arial" w:hAnsi="Arial" w:cs="Arial"/>
          <w:sz w:val="20"/>
          <w:szCs w:val="20"/>
        </w:rPr>
      </w:pPr>
      <w:r>
        <w:rPr>
          <w:rFonts w:ascii="Arial" w:hAnsi="Arial" w:cs="Arial"/>
          <w:b/>
          <w:bCs/>
          <w:sz w:val="20"/>
          <w:szCs w:val="20"/>
        </w:rPr>
        <w:t>s</w:t>
      </w:r>
      <w:r w:rsidR="00B12B54" w:rsidRPr="00A47AB6">
        <w:rPr>
          <w:rFonts w:ascii="Arial" w:hAnsi="Arial" w:cs="Arial"/>
          <w:b/>
          <w:bCs/>
          <w:sz w:val="20"/>
          <w:szCs w:val="20"/>
        </w:rPr>
        <w:t>prejetje sprememb in dopolnitev Uredbe o merilih za ugotavljanje nacionalnega interesa pri sprejemu v d</w:t>
      </w:r>
      <w:r w:rsidR="005614F3">
        <w:rPr>
          <w:rFonts w:ascii="Arial" w:hAnsi="Arial" w:cs="Arial"/>
          <w:b/>
          <w:bCs/>
          <w:sz w:val="20"/>
          <w:szCs w:val="20"/>
        </w:rPr>
        <w:t xml:space="preserve">ržavljanstvo </w:t>
      </w:r>
      <w:r w:rsidR="00954ED6">
        <w:rPr>
          <w:rFonts w:ascii="Arial" w:hAnsi="Arial" w:cs="Arial"/>
          <w:b/>
          <w:bCs/>
          <w:sz w:val="20"/>
          <w:szCs w:val="20"/>
        </w:rPr>
        <w:t xml:space="preserve">Republike Slovenije </w:t>
      </w:r>
      <w:r w:rsidR="00B12B54" w:rsidRPr="00A47AB6">
        <w:rPr>
          <w:rFonts w:ascii="Arial" w:hAnsi="Arial" w:cs="Arial"/>
          <w:b/>
          <w:bCs/>
          <w:sz w:val="20"/>
          <w:szCs w:val="20"/>
        </w:rPr>
        <w:t xml:space="preserve">na podlagi 13. člena Zakona o državljanstvu Republike Slovenije: </w:t>
      </w:r>
      <w:r w:rsidR="00B12B54" w:rsidRPr="00A47AB6">
        <w:rPr>
          <w:rFonts w:ascii="Arial" w:hAnsi="Arial" w:cs="Arial"/>
          <w:sz w:val="20"/>
          <w:szCs w:val="20"/>
        </w:rPr>
        <w:t xml:space="preserve">Zakon o državljanstvu Republike Slovenije v 28. členu med drugim določa, da merila za ugotavljanje nacionalnega interesa pri sprejemu v državljanstvo </w:t>
      </w:r>
      <w:r w:rsidR="00954ED6">
        <w:rPr>
          <w:rFonts w:ascii="Arial" w:hAnsi="Arial" w:cs="Arial"/>
          <w:bCs/>
          <w:sz w:val="20"/>
          <w:szCs w:val="20"/>
        </w:rPr>
        <w:t xml:space="preserve">Republike Slovenije </w:t>
      </w:r>
      <w:r w:rsidR="00B12B54" w:rsidRPr="00A47AB6">
        <w:rPr>
          <w:rFonts w:ascii="Arial" w:hAnsi="Arial" w:cs="Arial"/>
          <w:sz w:val="20"/>
          <w:szCs w:val="20"/>
        </w:rPr>
        <w:t xml:space="preserve">po 13. členu tega zakona določa Vlada Republike Slovenije. Vlada Republike Slovenije je merila določila v Uredbi o merilih za ugotavljanje nacionalnega interesa pri sprejemu v državljanstvo Republike Slovenije na podlagi 13. člena Zakona o državljanstvu Republike Slovenije, ki je bila sprejeta v letu 2007 </w:t>
      </w:r>
      <w:r w:rsidR="00D10DB1">
        <w:rPr>
          <w:rFonts w:ascii="Arial" w:hAnsi="Arial" w:cs="Arial"/>
          <w:sz w:val="20"/>
          <w:szCs w:val="20"/>
        </w:rPr>
        <w:t xml:space="preserve">in </w:t>
      </w:r>
      <w:r w:rsidR="00B12B54" w:rsidRPr="00A47AB6">
        <w:rPr>
          <w:rFonts w:ascii="Arial" w:hAnsi="Arial" w:cs="Arial"/>
          <w:sz w:val="20"/>
          <w:szCs w:val="20"/>
        </w:rPr>
        <w:t xml:space="preserve">nazadnje spremenjena v letu 2013. Izvajanje določb navedene uredbe v praksi je pokazalo, da je obrazložitev </w:t>
      </w:r>
      <w:r w:rsidR="001273F1">
        <w:rPr>
          <w:rFonts w:ascii="Arial" w:hAnsi="Arial" w:cs="Arial"/>
          <w:sz w:val="20"/>
          <w:szCs w:val="20"/>
        </w:rPr>
        <w:t>nekaterih</w:t>
      </w:r>
      <w:r w:rsidR="001273F1" w:rsidRPr="00A47AB6">
        <w:rPr>
          <w:rFonts w:ascii="Arial" w:hAnsi="Arial" w:cs="Arial"/>
          <w:sz w:val="20"/>
          <w:szCs w:val="20"/>
        </w:rPr>
        <w:t xml:space="preserve"> </w:t>
      </w:r>
      <w:r w:rsidR="00B12B54" w:rsidRPr="00A47AB6">
        <w:rPr>
          <w:rFonts w:ascii="Arial" w:hAnsi="Arial" w:cs="Arial"/>
          <w:sz w:val="20"/>
          <w:szCs w:val="20"/>
        </w:rPr>
        <w:t>meril neustrezna ali pomanjkljiva (</w:t>
      </w:r>
      <w:r w:rsidR="006453A0">
        <w:rPr>
          <w:rFonts w:ascii="Arial" w:hAnsi="Arial" w:cs="Arial"/>
          <w:sz w:val="20"/>
          <w:szCs w:val="20"/>
        </w:rPr>
        <w:t xml:space="preserve">na primer </w:t>
      </w:r>
      <w:r w:rsidR="00B12B54" w:rsidRPr="00A47AB6">
        <w:rPr>
          <w:rFonts w:ascii="Arial" w:hAnsi="Arial" w:cs="Arial"/>
          <w:sz w:val="20"/>
          <w:szCs w:val="20"/>
        </w:rPr>
        <w:t>področje športa, obrambe, gos</w:t>
      </w:r>
      <w:r w:rsidR="005614F3">
        <w:rPr>
          <w:rFonts w:ascii="Arial" w:hAnsi="Arial" w:cs="Arial"/>
          <w:sz w:val="20"/>
          <w:szCs w:val="20"/>
        </w:rPr>
        <w:t>podarstva) in je zato</w:t>
      </w:r>
      <w:r w:rsidR="00B12B54" w:rsidRPr="00A47AB6">
        <w:rPr>
          <w:rFonts w:ascii="Arial" w:hAnsi="Arial" w:cs="Arial"/>
          <w:sz w:val="20"/>
          <w:szCs w:val="20"/>
        </w:rPr>
        <w:t xml:space="preserve"> potrebna sprememba. Na novo pa bi se v uredbi določila merila za področje digitalne preobrazbe, ki do </w:t>
      </w:r>
      <w:r w:rsidR="006D4447">
        <w:rPr>
          <w:rFonts w:ascii="Arial" w:hAnsi="Arial" w:cs="Arial"/>
          <w:sz w:val="20"/>
          <w:szCs w:val="20"/>
        </w:rPr>
        <w:t>z</w:t>
      </w:r>
      <w:r w:rsidR="006D4447" w:rsidRPr="00A47AB6">
        <w:rPr>
          <w:rFonts w:ascii="Arial" w:hAnsi="Arial" w:cs="Arial"/>
          <w:sz w:val="20"/>
          <w:szCs w:val="20"/>
        </w:rPr>
        <w:t xml:space="preserve">daj </w:t>
      </w:r>
      <w:r w:rsidR="00B12B54" w:rsidRPr="00A47AB6">
        <w:rPr>
          <w:rFonts w:ascii="Arial" w:hAnsi="Arial" w:cs="Arial"/>
          <w:sz w:val="20"/>
          <w:szCs w:val="20"/>
        </w:rPr>
        <w:t>ni bilo urejeno</w:t>
      </w:r>
      <w:r>
        <w:rPr>
          <w:rFonts w:ascii="Arial" w:hAnsi="Arial" w:cs="Arial"/>
          <w:sz w:val="20"/>
          <w:szCs w:val="20"/>
        </w:rPr>
        <w:t>;</w:t>
      </w:r>
      <w:r w:rsidR="00B12B54" w:rsidRPr="00A47AB6">
        <w:rPr>
          <w:rFonts w:ascii="Arial" w:hAnsi="Arial" w:cs="Arial"/>
          <w:sz w:val="20"/>
          <w:szCs w:val="20"/>
        </w:rPr>
        <w:t xml:space="preserve"> </w:t>
      </w:r>
    </w:p>
    <w:p w14:paraId="31584667" w14:textId="77777777" w:rsidR="005614F3" w:rsidRPr="005614F3" w:rsidRDefault="005614F3" w:rsidP="00870F61">
      <w:pPr>
        <w:spacing w:line="276" w:lineRule="auto"/>
        <w:ind w:left="360"/>
        <w:contextualSpacing/>
        <w:jc w:val="both"/>
        <w:rPr>
          <w:rFonts w:ascii="Arial" w:hAnsi="Arial" w:cs="Arial"/>
          <w:sz w:val="20"/>
          <w:szCs w:val="20"/>
        </w:rPr>
      </w:pPr>
    </w:p>
    <w:p w14:paraId="006E8E56" w14:textId="5504067D" w:rsidR="00B12B54" w:rsidRPr="00A47AB6" w:rsidRDefault="00B12B54" w:rsidP="00BC6E4F">
      <w:pPr>
        <w:numPr>
          <w:ilvl w:val="0"/>
          <w:numId w:val="20"/>
        </w:numPr>
        <w:autoSpaceDE w:val="0"/>
        <w:autoSpaceDN w:val="0"/>
        <w:adjustRightInd w:val="0"/>
        <w:spacing w:after="0" w:line="276" w:lineRule="auto"/>
        <w:contextualSpacing/>
        <w:jc w:val="both"/>
        <w:rPr>
          <w:rFonts w:ascii="Arial" w:hAnsi="Arial" w:cs="Arial"/>
          <w:b/>
          <w:sz w:val="20"/>
          <w:szCs w:val="20"/>
          <w:lang w:eastAsia="sl-SI"/>
        </w:rPr>
      </w:pPr>
      <w:r w:rsidRPr="00A47AB6">
        <w:rPr>
          <w:rFonts w:ascii="Arial" w:hAnsi="Arial" w:cs="Arial"/>
          <w:b/>
          <w:sz w:val="20"/>
          <w:szCs w:val="20"/>
          <w:lang w:eastAsia="sl-SI"/>
        </w:rPr>
        <w:t xml:space="preserve">Pravilnik </w:t>
      </w:r>
      <w:r w:rsidRPr="00A47AB6">
        <w:rPr>
          <w:rFonts w:ascii="Arial" w:hAnsi="Arial" w:cs="Arial"/>
          <w:b/>
          <w:sz w:val="20"/>
          <w:szCs w:val="20"/>
        </w:rPr>
        <w:t xml:space="preserve">o spremembah in dopolnitvah Pravilnika o vsebini in načinu predložitve letnega poročila političnih strank: </w:t>
      </w:r>
      <w:r w:rsidRPr="00A47AB6">
        <w:rPr>
          <w:rFonts w:ascii="Arial" w:hAnsi="Arial" w:cs="Arial"/>
          <w:sz w:val="20"/>
          <w:szCs w:val="20"/>
        </w:rPr>
        <w:t xml:space="preserve">6. </w:t>
      </w:r>
      <w:r w:rsidR="00D10DB1">
        <w:rPr>
          <w:rFonts w:ascii="Arial" w:hAnsi="Arial" w:cs="Arial"/>
          <w:sz w:val="20"/>
          <w:szCs w:val="20"/>
        </w:rPr>
        <w:t>julija</w:t>
      </w:r>
      <w:r w:rsidRPr="00A47AB6">
        <w:rPr>
          <w:rFonts w:ascii="Arial" w:hAnsi="Arial" w:cs="Arial"/>
          <w:sz w:val="20"/>
          <w:szCs w:val="20"/>
        </w:rPr>
        <w:t xml:space="preserve"> 2023 je bil na predlog skupine poslank in poslancev sprejet Zakon o spremembah in dopolnitvah Zakona o političnih strankah (Uradni list RS, št. </w:t>
      </w:r>
      <w:r w:rsidR="005614F3">
        <w:rPr>
          <w:rFonts w:ascii="Arial" w:hAnsi="Arial" w:cs="Arial"/>
          <w:sz w:val="20"/>
          <w:szCs w:val="20"/>
        </w:rPr>
        <w:t>78/23). Posledično je treba</w:t>
      </w:r>
      <w:r w:rsidRPr="00A47AB6">
        <w:rPr>
          <w:rFonts w:ascii="Arial" w:hAnsi="Arial" w:cs="Arial"/>
          <w:sz w:val="20"/>
          <w:szCs w:val="20"/>
        </w:rPr>
        <w:t xml:space="preserve"> določbe veljavnega Pravilnika o vsebini in načinu predložitve letnega poročila političnih strank (Uradni list RS, št. 50/14) uskladiti z določbami novele Zakona o političnih strankah, saj na podlagi petega odstavka 24. člena Zakona o političnih strankah minister, pristojen za notranje zadeve, izda podzakonski akt, s katerim podrobneje določi vsebino in način predložitve letnega poročila strank</w:t>
      </w:r>
      <w:r w:rsidR="007F79F9">
        <w:rPr>
          <w:rFonts w:ascii="Arial" w:hAnsi="Arial" w:cs="Arial"/>
          <w:sz w:val="20"/>
          <w:szCs w:val="20"/>
        </w:rPr>
        <w:t>;</w:t>
      </w:r>
    </w:p>
    <w:p w14:paraId="2C5716C4" w14:textId="77777777" w:rsidR="00B12B54" w:rsidRPr="00A47AB6" w:rsidRDefault="00B12B54" w:rsidP="00870F61">
      <w:pPr>
        <w:spacing w:after="0" w:line="276" w:lineRule="auto"/>
        <w:ind w:left="360"/>
        <w:contextualSpacing/>
        <w:jc w:val="both"/>
        <w:rPr>
          <w:rFonts w:ascii="Arial" w:eastAsia="Times New Roman" w:hAnsi="Arial" w:cs="Arial"/>
          <w:sz w:val="20"/>
          <w:szCs w:val="20"/>
          <w:lang w:eastAsia="sl-SI"/>
        </w:rPr>
      </w:pPr>
    </w:p>
    <w:p w14:paraId="24112669" w14:textId="0E4FD8D8" w:rsidR="00B12B54" w:rsidRPr="00A47AB6" w:rsidRDefault="000618DC" w:rsidP="00BC6E4F">
      <w:pPr>
        <w:numPr>
          <w:ilvl w:val="0"/>
          <w:numId w:val="20"/>
        </w:numPr>
        <w:spacing w:after="0" w:line="276" w:lineRule="auto"/>
        <w:contextualSpacing/>
        <w:jc w:val="both"/>
        <w:rPr>
          <w:rFonts w:ascii="Arial" w:hAnsi="Arial" w:cs="Arial"/>
          <w:sz w:val="20"/>
          <w:szCs w:val="20"/>
        </w:rPr>
      </w:pPr>
      <w:r>
        <w:rPr>
          <w:rFonts w:ascii="Arial" w:hAnsi="Arial" w:cs="Arial"/>
          <w:b/>
          <w:sz w:val="20"/>
          <w:szCs w:val="20"/>
        </w:rPr>
        <w:t>o</w:t>
      </w:r>
      <w:r w:rsidR="00053FA2">
        <w:rPr>
          <w:rFonts w:ascii="Arial" w:hAnsi="Arial" w:cs="Arial"/>
          <w:b/>
          <w:sz w:val="20"/>
          <w:szCs w:val="20"/>
        </w:rPr>
        <w:t>vrednotenje</w:t>
      </w:r>
      <w:r>
        <w:rPr>
          <w:rFonts w:ascii="Arial" w:hAnsi="Arial" w:cs="Arial"/>
          <w:b/>
          <w:sz w:val="20"/>
          <w:szCs w:val="20"/>
        </w:rPr>
        <w:t xml:space="preserve"> </w:t>
      </w:r>
      <w:r w:rsidR="00B12B54" w:rsidRPr="00A47AB6">
        <w:rPr>
          <w:rFonts w:ascii="Arial" w:hAnsi="Arial" w:cs="Arial"/>
          <w:b/>
          <w:sz w:val="20"/>
          <w:szCs w:val="20"/>
        </w:rPr>
        <w:t xml:space="preserve">Zakona o društvih </w:t>
      </w:r>
      <w:r w:rsidR="00447934">
        <w:rPr>
          <w:rFonts w:ascii="Arial" w:hAnsi="Arial" w:cs="Arial"/>
          <w:b/>
          <w:sz w:val="20"/>
          <w:szCs w:val="20"/>
        </w:rPr>
        <w:t>in</w:t>
      </w:r>
      <w:r w:rsidR="00447934" w:rsidRPr="00A47AB6">
        <w:rPr>
          <w:rFonts w:ascii="Arial" w:hAnsi="Arial" w:cs="Arial"/>
          <w:b/>
          <w:sz w:val="20"/>
          <w:szCs w:val="20"/>
        </w:rPr>
        <w:t xml:space="preserve"> </w:t>
      </w:r>
      <w:r w:rsidR="00B12B54" w:rsidRPr="00A47AB6">
        <w:rPr>
          <w:rFonts w:ascii="Arial" w:hAnsi="Arial" w:cs="Arial"/>
          <w:b/>
          <w:sz w:val="20"/>
          <w:szCs w:val="20"/>
        </w:rPr>
        <w:t xml:space="preserve">Zakona o javnih zbiranjih: </w:t>
      </w:r>
      <w:r w:rsidR="005614F3">
        <w:rPr>
          <w:rFonts w:ascii="Arial" w:hAnsi="Arial" w:cs="Arial"/>
          <w:sz w:val="20"/>
          <w:szCs w:val="20"/>
        </w:rPr>
        <w:t xml:space="preserve">Zakon o društvih in </w:t>
      </w:r>
      <w:r w:rsidR="00B12B54" w:rsidRPr="00A47AB6">
        <w:rPr>
          <w:rFonts w:ascii="Arial" w:hAnsi="Arial" w:cs="Arial"/>
          <w:sz w:val="20"/>
          <w:szCs w:val="20"/>
        </w:rPr>
        <w:t xml:space="preserve">Zakon o javnih zbiranjih sta bila nazadnje spremenjena v letu 2011. Pri izvajanju obeh zakonov </w:t>
      </w:r>
      <w:r w:rsidR="00AD380A">
        <w:rPr>
          <w:rFonts w:ascii="Arial" w:hAnsi="Arial" w:cs="Arial"/>
          <w:sz w:val="20"/>
          <w:szCs w:val="20"/>
        </w:rPr>
        <w:t xml:space="preserve">je zaznati </w:t>
      </w:r>
      <w:r w:rsidR="00B12B54" w:rsidRPr="00A47AB6">
        <w:rPr>
          <w:rFonts w:ascii="Arial" w:hAnsi="Arial" w:cs="Arial"/>
          <w:sz w:val="20"/>
          <w:szCs w:val="20"/>
        </w:rPr>
        <w:t xml:space="preserve">nejasnost </w:t>
      </w:r>
      <w:r w:rsidR="00447934" w:rsidRPr="00A47AB6">
        <w:rPr>
          <w:rFonts w:ascii="Arial" w:hAnsi="Arial" w:cs="Arial"/>
          <w:sz w:val="20"/>
          <w:szCs w:val="20"/>
        </w:rPr>
        <w:t xml:space="preserve">oziroma »zastarelost« </w:t>
      </w:r>
      <w:r w:rsidR="00B12B54" w:rsidRPr="00A47AB6">
        <w:rPr>
          <w:rFonts w:ascii="Arial" w:hAnsi="Arial" w:cs="Arial"/>
          <w:sz w:val="20"/>
          <w:szCs w:val="20"/>
        </w:rPr>
        <w:t xml:space="preserve">posameznih določb. </w:t>
      </w:r>
      <w:r w:rsidR="00447934">
        <w:rPr>
          <w:rFonts w:ascii="Arial" w:hAnsi="Arial" w:cs="Arial"/>
          <w:sz w:val="20"/>
          <w:szCs w:val="20"/>
        </w:rPr>
        <w:t xml:space="preserve">V </w:t>
      </w:r>
      <w:r w:rsidR="00B12B54" w:rsidRPr="00A47AB6">
        <w:rPr>
          <w:rFonts w:ascii="Arial" w:hAnsi="Arial" w:cs="Arial"/>
          <w:sz w:val="20"/>
          <w:szCs w:val="20"/>
        </w:rPr>
        <w:t xml:space="preserve">Zakonu o javnih zbiranjih </w:t>
      </w:r>
      <w:r>
        <w:rPr>
          <w:rFonts w:ascii="Arial" w:hAnsi="Arial" w:cs="Arial"/>
          <w:sz w:val="20"/>
          <w:szCs w:val="20"/>
        </w:rPr>
        <w:t xml:space="preserve">na primer </w:t>
      </w:r>
      <w:r w:rsidR="00B12B54" w:rsidRPr="00A47AB6">
        <w:rPr>
          <w:rFonts w:ascii="Arial" w:hAnsi="Arial" w:cs="Arial"/>
          <w:sz w:val="20"/>
          <w:szCs w:val="20"/>
        </w:rPr>
        <w:t>bi bilo treba do</w:t>
      </w:r>
      <w:r w:rsidR="005614F3">
        <w:rPr>
          <w:rFonts w:ascii="Arial" w:hAnsi="Arial" w:cs="Arial"/>
          <w:sz w:val="20"/>
          <w:szCs w:val="20"/>
        </w:rPr>
        <w:t>ločneje opredeliti naprav</w:t>
      </w:r>
      <w:r w:rsidR="00447934">
        <w:rPr>
          <w:rFonts w:ascii="Arial" w:hAnsi="Arial" w:cs="Arial"/>
          <w:sz w:val="20"/>
          <w:szCs w:val="20"/>
        </w:rPr>
        <w:t>e</w:t>
      </w:r>
      <w:r w:rsidR="00B12B54" w:rsidRPr="00A47AB6">
        <w:rPr>
          <w:rFonts w:ascii="Arial" w:hAnsi="Arial" w:cs="Arial"/>
          <w:sz w:val="20"/>
          <w:szCs w:val="20"/>
        </w:rPr>
        <w:t xml:space="preserve">, zaradi katerih je lahko ogroženo življenje ali zdravje, predvsem jasneje opredeliti, katera vozila </w:t>
      </w:r>
      <w:r w:rsidR="00447934">
        <w:rPr>
          <w:rFonts w:ascii="Arial" w:hAnsi="Arial" w:cs="Arial"/>
          <w:sz w:val="20"/>
          <w:szCs w:val="20"/>
        </w:rPr>
        <w:t>so</w:t>
      </w:r>
      <w:r w:rsidR="00447934" w:rsidRPr="00A47AB6">
        <w:rPr>
          <w:rFonts w:ascii="Arial" w:hAnsi="Arial" w:cs="Arial"/>
          <w:sz w:val="20"/>
          <w:szCs w:val="20"/>
        </w:rPr>
        <w:t xml:space="preserve"> </w:t>
      </w:r>
      <w:r w:rsidR="00B12B54" w:rsidRPr="00A47AB6">
        <w:rPr>
          <w:rFonts w:ascii="Arial" w:hAnsi="Arial" w:cs="Arial"/>
          <w:sz w:val="20"/>
          <w:szCs w:val="20"/>
        </w:rPr>
        <w:t>nevarn</w:t>
      </w:r>
      <w:r w:rsidR="00447934">
        <w:rPr>
          <w:rFonts w:ascii="Arial" w:hAnsi="Arial" w:cs="Arial"/>
          <w:sz w:val="20"/>
          <w:szCs w:val="20"/>
        </w:rPr>
        <w:t>a</w:t>
      </w:r>
      <w:r w:rsidR="00B12B54" w:rsidRPr="00A47AB6">
        <w:rPr>
          <w:rFonts w:ascii="Arial" w:hAnsi="Arial" w:cs="Arial"/>
          <w:sz w:val="20"/>
          <w:szCs w:val="20"/>
        </w:rPr>
        <w:t xml:space="preserve"> naprav</w:t>
      </w:r>
      <w:r w:rsidR="00447934">
        <w:rPr>
          <w:rFonts w:ascii="Arial" w:hAnsi="Arial" w:cs="Arial"/>
          <w:sz w:val="20"/>
          <w:szCs w:val="20"/>
        </w:rPr>
        <w:t>a</w:t>
      </w:r>
      <w:r w:rsidR="00B12B54" w:rsidRPr="00A47AB6">
        <w:rPr>
          <w:rFonts w:ascii="Arial" w:hAnsi="Arial" w:cs="Arial"/>
          <w:sz w:val="20"/>
          <w:szCs w:val="20"/>
        </w:rPr>
        <w:t xml:space="preserve"> in ali </w:t>
      </w:r>
      <w:r w:rsidR="00447934">
        <w:rPr>
          <w:rFonts w:ascii="Arial" w:hAnsi="Arial" w:cs="Arial"/>
          <w:sz w:val="20"/>
          <w:szCs w:val="20"/>
        </w:rPr>
        <w:t xml:space="preserve">je </w:t>
      </w:r>
      <w:r w:rsidR="00B12B54" w:rsidRPr="00A47AB6">
        <w:rPr>
          <w:rFonts w:ascii="Arial" w:hAnsi="Arial" w:cs="Arial"/>
          <w:sz w:val="20"/>
          <w:szCs w:val="20"/>
        </w:rPr>
        <w:t>nevarn</w:t>
      </w:r>
      <w:r w:rsidR="00447934">
        <w:rPr>
          <w:rFonts w:ascii="Arial" w:hAnsi="Arial" w:cs="Arial"/>
          <w:sz w:val="20"/>
          <w:szCs w:val="20"/>
        </w:rPr>
        <w:t>a</w:t>
      </w:r>
      <w:r w:rsidR="00B12B54" w:rsidRPr="00A47AB6">
        <w:rPr>
          <w:rFonts w:ascii="Arial" w:hAnsi="Arial" w:cs="Arial"/>
          <w:sz w:val="20"/>
          <w:szCs w:val="20"/>
        </w:rPr>
        <w:t xml:space="preserve"> naprav</w:t>
      </w:r>
      <w:r w:rsidR="00447934">
        <w:rPr>
          <w:rFonts w:ascii="Arial" w:hAnsi="Arial" w:cs="Arial"/>
          <w:sz w:val="20"/>
          <w:szCs w:val="20"/>
        </w:rPr>
        <w:t>a</w:t>
      </w:r>
      <w:r w:rsidR="00B12B54" w:rsidRPr="00A47AB6">
        <w:rPr>
          <w:rFonts w:ascii="Arial" w:hAnsi="Arial" w:cs="Arial"/>
          <w:sz w:val="20"/>
          <w:szCs w:val="20"/>
        </w:rPr>
        <w:t xml:space="preserve"> tudi objekt, ki ga organizator zbiranja </w:t>
      </w:r>
      <w:r>
        <w:rPr>
          <w:rFonts w:ascii="Arial" w:hAnsi="Arial" w:cs="Arial"/>
          <w:sz w:val="20"/>
          <w:szCs w:val="20"/>
        </w:rPr>
        <w:t xml:space="preserve">ne postavi </w:t>
      </w:r>
      <w:r w:rsidR="00B12B54" w:rsidRPr="00A47AB6">
        <w:rPr>
          <w:rFonts w:ascii="Arial" w:hAnsi="Arial" w:cs="Arial"/>
          <w:sz w:val="20"/>
          <w:szCs w:val="20"/>
        </w:rPr>
        <w:t xml:space="preserve">in ga </w:t>
      </w:r>
      <w:r w:rsidR="009D4914">
        <w:rPr>
          <w:rFonts w:ascii="Arial" w:hAnsi="Arial" w:cs="Arial"/>
          <w:sz w:val="20"/>
          <w:szCs w:val="20"/>
        </w:rPr>
        <w:t xml:space="preserve">samo </w:t>
      </w:r>
      <w:r w:rsidR="00B12B54" w:rsidRPr="00A47AB6">
        <w:rPr>
          <w:rFonts w:ascii="Arial" w:hAnsi="Arial" w:cs="Arial"/>
          <w:sz w:val="20"/>
          <w:szCs w:val="20"/>
        </w:rPr>
        <w:t>uporablja</w:t>
      </w:r>
      <w:r>
        <w:rPr>
          <w:rFonts w:ascii="Arial" w:hAnsi="Arial" w:cs="Arial"/>
          <w:sz w:val="20"/>
          <w:szCs w:val="20"/>
        </w:rPr>
        <w:t>;</w:t>
      </w:r>
      <w:r w:rsidR="00B12B54" w:rsidRPr="00A47AB6">
        <w:rPr>
          <w:rFonts w:ascii="Arial" w:hAnsi="Arial" w:cs="Arial"/>
          <w:sz w:val="20"/>
          <w:szCs w:val="20"/>
        </w:rPr>
        <w:t xml:space="preserve"> konkretneje oziroma primeroma opredeliti začasne objekte posebnih konstrukcij (</w:t>
      </w:r>
      <w:r w:rsidR="006453A0">
        <w:rPr>
          <w:rFonts w:ascii="Arial" w:hAnsi="Arial" w:cs="Arial"/>
          <w:sz w:val="20"/>
          <w:szCs w:val="20"/>
        </w:rPr>
        <w:t>na primer</w:t>
      </w:r>
      <w:r>
        <w:rPr>
          <w:rFonts w:ascii="Arial" w:hAnsi="Arial" w:cs="Arial"/>
          <w:sz w:val="20"/>
          <w:szCs w:val="20"/>
        </w:rPr>
        <w:t>,</w:t>
      </w:r>
      <w:r w:rsidR="006453A0">
        <w:rPr>
          <w:rFonts w:ascii="Arial" w:hAnsi="Arial" w:cs="Arial"/>
          <w:sz w:val="20"/>
          <w:szCs w:val="20"/>
        </w:rPr>
        <w:t xml:space="preserve"> </w:t>
      </w:r>
      <w:r w:rsidR="00B12B54" w:rsidRPr="00A47AB6">
        <w:rPr>
          <w:rFonts w:ascii="Arial" w:hAnsi="Arial" w:cs="Arial"/>
          <w:sz w:val="20"/>
          <w:szCs w:val="20"/>
        </w:rPr>
        <w:t>da so to objekti, ki zahtevajo dodatno montažo)</w:t>
      </w:r>
      <w:r>
        <w:rPr>
          <w:rFonts w:ascii="Arial" w:hAnsi="Arial" w:cs="Arial"/>
          <w:sz w:val="20"/>
          <w:szCs w:val="20"/>
        </w:rPr>
        <w:t>;</w:t>
      </w:r>
      <w:r w:rsidR="00B12B54" w:rsidRPr="00A47AB6">
        <w:rPr>
          <w:rFonts w:ascii="Arial" w:hAnsi="Arial" w:cs="Arial"/>
          <w:sz w:val="20"/>
          <w:szCs w:val="20"/>
        </w:rPr>
        <w:t xml:space="preserve"> jasneje opredeliti rediteljsko službo</w:t>
      </w:r>
      <w:r w:rsidR="005614F3">
        <w:rPr>
          <w:rFonts w:ascii="Arial" w:hAnsi="Arial" w:cs="Arial"/>
          <w:sz w:val="20"/>
          <w:szCs w:val="20"/>
        </w:rPr>
        <w:t xml:space="preserve"> </w:t>
      </w:r>
      <w:r w:rsidR="006453A0">
        <w:rPr>
          <w:rFonts w:ascii="Arial" w:hAnsi="Arial" w:cs="Arial"/>
          <w:sz w:val="20"/>
          <w:szCs w:val="20"/>
        </w:rPr>
        <w:t>in tako dalje</w:t>
      </w:r>
      <w:r w:rsidR="005614F3">
        <w:rPr>
          <w:rFonts w:ascii="Arial" w:hAnsi="Arial" w:cs="Arial"/>
          <w:sz w:val="20"/>
          <w:szCs w:val="20"/>
        </w:rPr>
        <w:t>. Prav tako bi bilo treba</w:t>
      </w:r>
      <w:r w:rsidR="00B12B54" w:rsidRPr="00A47AB6">
        <w:rPr>
          <w:rFonts w:ascii="Arial" w:hAnsi="Arial" w:cs="Arial"/>
          <w:sz w:val="20"/>
          <w:szCs w:val="20"/>
        </w:rPr>
        <w:t xml:space="preserve"> jasneje določiti, v katerih primerih upravna enota prepove javni shod ali prireditev, saj nihče ne organizira shoda ali prireditve z namenom izvrševanja kaznivih dejanj, ter določiti, v katerih primerih in pogojih je prijava oziroma vloga za izdajo dovoljenja za izvedbo shoda oziroma prireditve kljub zakonsko določenim rokom še pravočasna (objektivni razlogi, na katere ne moremo vplivati, </w:t>
      </w:r>
      <w:r w:rsidR="006453A0">
        <w:rPr>
          <w:rFonts w:ascii="Arial" w:hAnsi="Arial" w:cs="Arial"/>
          <w:sz w:val="20"/>
          <w:szCs w:val="20"/>
        </w:rPr>
        <w:t>na primer</w:t>
      </w:r>
      <w:r w:rsidR="00B12B54" w:rsidRPr="00A47AB6">
        <w:rPr>
          <w:rFonts w:ascii="Arial" w:hAnsi="Arial" w:cs="Arial"/>
          <w:sz w:val="20"/>
          <w:szCs w:val="20"/>
        </w:rPr>
        <w:t>: sprejem športnikov, slabo vreme, prestavitev snemanja</w:t>
      </w:r>
      <w:r w:rsidR="006453A0">
        <w:rPr>
          <w:rFonts w:ascii="Arial" w:hAnsi="Arial" w:cs="Arial"/>
          <w:sz w:val="20"/>
          <w:szCs w:val="20"/>
        </w:rPr>
        <w:t xml:space="preserve"> in podobno</w:t>
      </w:r>
      <w:r w:rsidR="00B12B54" w:rsidRPr="00A47AB6">
        <w:rPr>
          <w:rFonts w:ascii="Arial" w:hAnsi="Arial" w:cs="Arial"/>
          <w:sz w:val="20"/>
          <w:szCs w:val="20"/>
        </w:rPr>
        <w:t xml:space="preserve">), črtati pristojnost upravne enote, da nadzira izdano dovoljenje za izvedbo javnega zbiranja, razmisliti o določitvi pristojnosti IRSNZ za nadzor nad ukrepi prireditve, ki se navezujejo na zagotavljanje reda na prireditvi, kadar </w:t>
      </w:r>
      <w:r>
        <w:rPr>
          <w:rFonts w:ascii="Arial" w:hAnsi="Arial" w:cs="Arial"/>
          <w:sz w:val="20"/>
          <w:szCs w:val="20"/>
        </w:rPr>
        <w:t xml:space="preserve">ga </w:t>
      </w:r>
      <w:r w:rsidR="00B12B54" w:rsidRPr="00A47AB6">
        <w:rPr>
          <w:rFonts w:ascii="Arial" w:hAnsi="Arial" w:cs="Arial"/>
          <w:sz w:val="20"/>
          <w:szCs w:val="20"/>
        </w:rPr>
        <w:t>zagotavljajo varnostniki a</w:t>
      </w:r>
      <w:r w:rsidR="005614F3">
        <w:rPr>
          <w:rFonts w:ascii="Arial" w:hAnsi="Arial" w:cs="Arial"/>
          <w:sz w:val="20"/>
          <w:szCs w:val="20"/>
        </w:rPr>
        <w:t>li varnostniki in reditelji. V</w:t>
      </w:r>
      <w:r w:rsidR="00B12B54" w:rsidRPr="00A47AB6">
        <w:rPr>
          <w:rFonts w:ascii="Arial" w:hAnsi="Arial" w:cs="Arial"/>
          <w:sz w:val="20"/>
          <w:szCs w:val="20"/>
        </w:rPr>
        <w:t xml:space="preserve"> Za</w:t>
      </w:r>
      <w:r w:rsidR="005614F3">
        <w:rPr>
          <w:rFonts w:ascii="Arial" w:hAnsi="Arial" w:cs="Arial"/>
          <w:sz w:val="20"/>
          <w:szCs w:val="20"/>
        </w:rPr>
        <w:t>konu o društvih pa bi bilo treba</w:t>
      </w:r>
      <w:r w:rsidR="00B12B54" w:rsidRPr="00A47AB6">
        <w:rPr>
          <w:rFonts w:ascii="Arial" w:hAnsi="Arial" w:cs="Arial"/>
          <w:sz w:val="20"/>
          <w:szCs w:val="20"/>
        </w:rPr>
        <w:t xml:space="preserve"> urediti predvsem določbe, ki se nanašajo na opravljanje pridobitne dejavnosti (v </w:t>
      </w:r>
      <w:r w:rsidR="00447934" w:rsidRPr="00A47AB6">
        <w:rPr>
          <w:rFonts w:ascii="Arial" w:hAnsi="Arial" w:cs="Arial"/>
          <w:sz w:val="20"/>
          <w:szCs w:val="20"/>
        </w:rPr>
        <w:t>k</w:t>
      </w:r>
      <w:r w:rsidR="00447934">
        <w:rPr>
          <w:rFonts w:ascii="Arial" w:hAnsi="Arial" w:cs="Arial"/>
          <w:sz w:val="20"/>
          <w:szCs w:val="20"/>
        </w:rPr>
        <w:t>oli</w:t>
      </w:r>
      <w:r w:rsidR="00447934" w:rsidRPr="00A47AB6">
        <w:rPr>
          <w:rFonts w:ascii="Arial" w:hAnsi="Arial" w:cs="Arial"/>
          <w:sz w:val="20"/>
          <w:szCs w:val="20"/>
        </w:rPr>
        <w:t xml:space="preserve">kšni </w:t>
      </w:r>
      <w:r w:rsidR="00B12B54" w:rsidRPr="00A47AB6">
        <w:rPr>
          <w:rFonts w:ascii="Arial" w:hAnsi="Arial" w:cs="Arial"/>
          <w:sz w:val="20"/>
          <w:szCs w:val="20"/>
        </w:rPr>
        <w:t xml:space="preserve">meri se sme opravljati) ter na postopek in pristojnost ugotavljanja kršitev glede opravljanja pridobitnih nalog – po mnenju Ministrstva za pravosodje </w:t>
      </w:r>
      <w:r w:rsidR="00AC0F8C">
        <w:rPr>
          <w:rFonts w:ascii="Arial" w:hAnsi="Arial" w:cs="Arial"/>
          <w:sz w:val="20"/>
          <w:szCs w:val="20"/>
        </w:rPr>
        <w:t>Republike Slovenije</w:t>
      </w:r>
      <w:r w:rsidR="00AC0F8C" w:rsidRPr="00A47AB6">
        <w:rPr>
          <w:rFonts w:ascii="Arial" w:hAnsi="Arial" w:cs="Arial"/>
          <w:sz w:val="20"/>
          <w:szCs w:val="20"/>
        </w:rPr>
        <w:t xml:space="preserve"> </w:t>
      </w:r>
      <w:r w:rsidR="00B12B54" w:rsidRPr="00A47AB6">
        <w:rPr>
          <w:rFonts w:ascii="Arial" w:hAnsi="Arial" w:cs="Arial"/>
          <w:sz w:val="20"/>
          <w:szCs w:val="20"/>
        </w:rPr>
        <w:t>bi morali navedene kršitve opredeliti kot prekršek</w:t>
      </w:r>
      <w:r w:rsidR="005614F3">
        <w:rPr>
          <w:rFonts w:ascii="Arial" w:hAnsi="Arial" w:cs="Arial"/>
          <w:sz w:val="20"/>
          <w:szCs w:val="20"/>
        </w:rPr>
        <w:t xml:space="preserve">, zato </w:t>
      </w:r>
      <w:r w:rsidR="00B12B54" w:rsidRPr="00A47AB6">
        <w:rPr>
          <w:rFonts w:ascii="Arial" w:hAnsi="Arial" w:cs="Arial"/>
          <w:sz w:val="20"/>
          <w:szCs w:val="20"/>
        </w:rPr>
        <w:t>bi morali določiti črtanje iz registra društev na podlagi ugotovljenih prekrškov glede opravljanja pridobitne dejavnosti</w:t>
      </w:r>
      <w:r w:rsidR="007F79F9">
        <w:rPr>
          <w:rFonts w:ascii="Arial" w:hAnsi="Arial" w:cs="Arial"/>
          <w:sz w:val="20"/>
          <w:szCs w:val="20"/>
        </w:rPr>
        <w:t>;</w:t>
      </w:r>
      <w:r w:rsidR="00B12B54" w:rsidRPr="00A47AB6">
        <w:rPr>
          <w:rFonts w:ascii="Arial" w:hAnsi="Arial" w:cs="Arial"/>
          <w:sz w:val="20"/>
          <w:szCs w:val="20"/>
        </w:rPr>
        <w:t xml:space="preserve"> </w:t>
      </w:r>
    </w:p>
    <w:p w14:paraId="40FB5AE1" w14:textId="77777777" w:rsidR="00B12B54" w:rsidRPr="00A47AB6" w:rsidRDefault="00B12B54" w:rsidP="00870F61">
      <w:pPr>
        <w:spacing w:after="0" w:line="276" w:lineRule="auto"/>
        <w:ind w:left="360"/>
        <w:jc w:val="both"/>
        <w:rPr>
          <w:rFonts w:ascii="Arial" w:eastAsia="Times New Roman" w:hAnsi="Arial" w:cs="Arial"/>
          <w:sz w:val="20"/>
          <w:szCs w:val="20"/>
        </w:rPr>
      </w:pPr>
    </w:p>
    <w:p w14:paraId="05DA4BF0" w14:textId="4C3720A9" w:rsidR="00B12B54" w:rsidRPr="00B65CC6" w:rsidRDefault="007F79F9" w:rsidP="00BC6E4F">
      <w:pPr>
        <w:numPr>
          <w:ilvl w:val="0"/>
          <w:numId w:val="20"/>
        </w:numPr>
        <w:spacing w:after="0" w:line="276" w:lineRule="auto"/>
        <w:jc w:val="both"/>
        <w:rPr>
          <w:rFonts w:ascii="Arial" w:eastAsia="Times New Roman" w:hAnsi="Arial" w:cs="Arial"/>
          <w:sz w:val="20"/>
          <w:szCs w:val="20"/>
        </w:rPr>
      </w:pPr>
      <w:r>
        <w:rPr>
          <w:rFonts w:ascii="Arial" w:eastAsia="Times New Roman" w:hAnsi="Arial" w:cs="Arial"/>
          <w:b/>
          <w:bCs/>
          <w:sz w:val="20"/>
          <w:szCs w:val="20"/>
        </w:rPr>
        <w:t>z</w:t>
      </w:r>
      <w:r w:rsidR="00B12B54" w:rsidRPr="00A47AB6">
        <w:rPr>
          <w:rFonts w:ascii="Arial" w:eastAsia="Times New Roman" w:hAnsi="Arial" w:cs="Arial"/>
          <w:b/>
          <w:bCs/>
          <w:sz w:val="20"/>
          <w:szCs w:val="20"/>
        </w:rPr>
        <w:t xml:space="preserve">ačetek priprave sprememb in dopolnitev Pravilnika za </w:t>
      </w:r>
      <w:r w:rsidR="00B12B54" w:rsidRPr="00B65CC6">
        <w:rPr>
          <w:rFonts w:ascii="Arial" w:eastAsia="Times New Roman" w:hAnsi="Arial" w:cs="Arial"/>
          <w:b/>
          <w:bCs/>
          <w:sz w:val="20"/>
          <w:szCs w:val="20"/>
        </w:rPr>
        <w:t>izvajanje Zakona o orožju:</w:t>
      </w:r>
      <w:r w:rsidR="005614F3" w:rsidRPr="00B65CC6">
        <w:rPr>
          <w:rFonts w:ascii="Arial" w:eastAsia="Times New Roman" w:hAnsi="Arial" w:cs="Arial"/>
          <w:bCs/>
          <w:sz w:val="20"/>
          <w:szCs w:val="20"/>
        </w:rPr>
        <w:t xml:space="preserve"> </w:t>
      </w:r>
      <w:r w:rsidR="00053FA2">
        <w:rPr>
          <w:rFonts w:ascii="Arial" w:eastAsia="Times New Roman" w:hAnsi="Arial" w:cs="Arial"/>
          <w:bCs/>
          <w:sz w:val="20"/>
          <w:szCs w:val="20"/>
        </w:rPr>
        <w:t>V</w:t>
      </w:r>
      <w:r w:rsidR="00B12B54" w:rsidRPr="00B65CC6">
        <w:rPr>
          <w:rFonts w:ascii="Arial" w:eastAsia="Times New Roman" w:hAnsi="Arial" w:cs="Arial"/>
          <w:bCs/>
          <w:sz w:val="20"/>
          <w:szCs w:val="20"/>
        </w:rPr>
        <w:t xml:space="preserve"> januarju 2024 je bila sprejeta Izvedbena direktiva </w:t>
      </w:r>
      <w:r w:rsidR="00B12B54" w:rsidRPr="00B65CC6">
        <w:rPr>
          <w:rFonts w:ascii="Arial" w:eastAsia="Times New Roman" w:hAnsi="Arial" w:cs="Arial"/>
          <w:sz w:val="20"/>
          <w:szCs w:val="20"/>
        </w:rPr>
        <w:t xml:space="preserve">Komisije (EU) 2024/325 z dne 19. januarja 2024 o spremembi Izvedbene direktive (EU) 2019/68 glede minimalne globine oznak na strelnem orožju in bistvenih sestavnih delih, zaradi česar bo </w:t>
      </w:r>
      <w:r w:rsidR="00430CCA">
        <w:rPr>
          <w:rFonts w:ascii="Arial" w:eastAsia="Times New Roman" w:hAnsi="Arial" w:cs="Arial"/>
          <w:sz w:val="20"/>
          <w:szCs w:val="20"/>
        </w:rPr>
        <w:t xml:space="preserve">treba </w:t>
      </w:r>
      <w:r w:rsidR="00B12B54" w:rsidRPr="00B65CC6">
        <w:rPr>
          <w:rFonts w:ascii="Arial" w:eastAsia="Times New Roman" w:hAnsi="Arial" w:cs="Arial"/>
          <w:sz w:val="20"/>
          <w:szCs w:val="20"/>
        </w:rPr>
        <w:t>minimalno globino oznake na strelnem orožju (0</w:t>
      </w:r>
      <w:r w:rsidR="00447934">
        <w:rPr>
          <w:rFonts w:ascii="Arial" w:eastAsia="Times New Roman" w:hAnsi="Arial" w:cs="Arial"/>
          <w:sz w:val="20"/>
          <w:szCs w:val="20"/>
        </w:rPr>
        <w:t>,</w:t>
      </w:r>
      <w:r w:rsidR="00B12B54" w:rsidRPr="00B65CC6">
        <w:rPr>
          <w:rFonts w:ascii="Arial" w:eastAsia="Times New Roman" w:hAnsi="Arial" w:cs="Arial"/>
          <w:sz w:val="20"/>
          <w:szCs w:val="20"/>
        </w:rPr>
        <w:t xml:space="preserve">0762 mm) določiti tudi v </w:t>
      </w:r>
      <w:r w:rsidR="00447934" w:rsidRPr="00B65CC6">
        <w:rPr>
          <w:rFonts w:ascii="Arial" w:eastAsia="Times New Roman" w:hAnsi="Arial" w:cs="Arial"/>
          <w:sz w:val="20"/>
          <w:szCs w:val="20"/>
        </w:rPr>
        <w:t>n</w:t>
      </w:r>
      <w:r w:rsidR="00447934">
        <w:rPr>
          <w:rFonts w:ascii="Arial" w:eastAsia="Times New Roman" w:hAnsi="Arial" w:cs="Arial"/>
          <w:sz w:val="20"/>
          <w:szCs w:val="20"/>
        </w:rPr>
        <w:t>otranj</w:t>
      </w:r>
      <w:r w:rsidR="00447934" w:rsidRPr="00B65CC6">
        <w:rPr>
          <w:rFonts w:ascii="Arial" w:eastAsia="Times New Roman" w:hAnsi="Arial" w:cs="Arial"/>
          <w:sz w:val="20"/>
          <w:szCs w:val="20"/>
        </w:rPr>
        <w:t xml:space="preserve">i </w:t>
      </w:r>
      <w:r w:rsidR="00B12B54" w:rsidRPr="00B65CC6">
        <w:rPr>
          <w:rFonts w:ascii="Arial" w:eastAsia="Times New Roman" w:hAnsi="Arial" w:cs="Arial"/>
          <w:sz w:val="20"/>
          <w:szCs w:val="20"/>
        </w:rPr>
        <w:t xml:space="preserve">zakonodaji. Navedeno izvedbeno direktivo je treba v </w:t>
      </w:r>
      <w:r w:rsidR="00447934">
        <w:rPr>
          <w:rFonts w:ascii="Arial" w:eastAsia="Times New Roman" w:hAnsi="Arial" w:cs="Arial"/>
          <w:sz w:val="20"/>
          <w:szCs w:val="20"/>
        </w:rPr>
        <w:t>notranj</w:t>
      </w:r>
      <w:r w:rsidR="00447934" w:rsidRPr="00B65CC6">
        <w:rPr>
          <w:rFonts w:ascii="Arial" w:eastAsia="Times New Roman" w:hAnsi="Arial" w:cs="Arial"/>
          <w:sz w:val="20"/>
          <w:szCs w:val="20"/>
        </w:rPr>
        <w:t xml:space="preserve">i </w:t>
      </w:r>
      <w:r w:rsidR="00B12B54" w:rsidRPr="00B65CC6">
        <w:rPr>
          <w:rFonts w:ascii="Arial" w:eastAsia="Times New Roman" w:hAnsi="Arial" w:cs="Arial"/>
          <w:sz w:val="20"/>
          <w:szCs w:val="20"/>
        </w:rPr>
        <w:t xml:space="preserve">pravni red prenesti </w:t>
      </w:r>
      <w:r w:rsidR="00BA22C4" w:rsidRPr="00B65CC6">
        <w:rPr>
          <w:rFonts w:ascii="Arial" w:eastAsia="Times New Roman" w:hAnsi="Arial" w:cs="Arial"/>
          <w:sz w:val="20"/>
          <w:szCs w:val="20"/>
        </w:rPr>
        <w:t>naj</w:t>
      </w:r>
      <w:r w:rsidR="00BA22C4">
        <w:rPr>
          <w:rFonts w:ascii="Arial" w:eastAsia="Times New Roman" w:hAnsi="Arial" w:cs="Arial"/>
          <w:sz w:val="20"/>
          <w:szCs w:val="20"/>
        </w:rPr>
        <w:t>poz</w:t>
      </w:r>
      <w:r w:rsidR="00BA22C4" w:rsidRPr="00B65CC6">
        <w:rPr>
          <w:rFonts w:ascii="Arial" w:eastAsia="Times New Roman" w:hAnsi="Arial" w:cs="Arial"/>
          <w:sz w:val="20"/>
          <w:szCs w:val="20"/>
        </w:rPr>
        <w:t xml:space="preserve">neje </w:t>
      </w:r>
      <w:r w:rsidR="00B12B54" w:rsidRPr="00B65CC6">
        <w:rPr>
          <w:rFonts w:ascii="Arial" w:eastAsia="Times New Roman" w:hAnsi="Arial" w:cs="Arial"/>
          <w:sz w:val="20"/>
          <w:szCs w:val="20"/>
        </w:rPr>
        <w:t>do 22. julija 2025</w:t>
      </w:r>
      <w:r>
        <w:rPr>
          <w:rFonts w:ascii="Arial" w:eastAsia="Times New Roman" w:hAnsi="Arial" w:cs="Arial"/>
          <w:sz w:val="20"/>
          <w:szCs w:val="20"/>
        </w:rPr>
        <w:t>;</w:t>
      </w:r>
    </w:p>
    <w:p w14:paraId="229FD80F" w14:textId="77777777" w:rsidR="00B12B54" w:rsidRPr="00B65CC6" w:rsidRDefault="00B12B54" w:rsidP="00870F61">
      <w:pPr>
        <w:spacing w:line="276" w:lineRule="auto"/>
        <w:ind w:left="360"/>
        <w:contextualSpacing/>
        <w:jc w:val="both"/>
        <w:rPr>
          <w:rFonts w:ascii="Arial" w:hAnsi="Arial" w:cs="Arial"/>
          <w:sz w:val="20"/>
          <w:szCs w:val="20"/>
        </w:rPr>
      </w:pPr>
    </w:p>
    <w:p w14:paraId="69306ED2" w14:textId="52916C69" w:rsidR="00B12B54" w:rsidRPr="00A47AB6" w:rsidRDefault="007F79F9" w:rsidP="00BC6E4F">
      <w:pPr>
        <w:numPr>
          <w:ilvl w:val="0"/>
          <w:numId w:val="20"/>
        </w:numPr>
        <w:spacing w:after="0" w:line="276" w:lineRule="auto"/>
        <w:contextualSpacing/>
        <w:jc w:val="both"/>
        <w:rPr>
          <w:rFonts w:ascii="Arial" w:eastAsia="Times New Roman" w:hAnsi="Arial" w:cs="Arial"/>
          <w:sz w:val="20"/>
          <w:szCs w:val="20"/>
          <w:lang w:eastAsia="sl-SI"/>
        </w:rPr>
      </w:pPr>
      <w:r>
        <w:rPr>
          <w:rFonts w:ascii="Arial" w:hAnsi="Arial" w:cs="Arial"/>
          <w:b/>
          <w:sz w:val="20"/>
          <w:szCs w:val="20"/>
        </w:rPr>
        <w:t>n</w:t>
      </w:r>
      <w:r w:rsidR="00B12B54" w:rsidRPr="00B65CC6">
        <w:rPr>
          <w:rFonts w:ascii="Arial" w:hAnsi="Arial" w:cs="Arial"/>
          <w:b/>
          <w:sz w:val="20"/>
          <w:szCs w:val="20"/>
        </w:rPr>
        <w:t xml:space="preserve">adgradnja registra orožja in eksplozivov: </w:t>
      </w:r>
      <w:r w:rsidR="00053FA2">
        <w:rPr>
          <w:rFonts w:ascii="Arial" w:hAnsi="Arial" w:cs="Arial"/>
          <w:sz w:val="20"/>
          <w:szCs w:val="20"/>
        </w:rPr>
        <w:t>Z</w:t>
      </w:r>
      <w:r w:rsidR="00B12B54" w:rsidRPr="00B65CC6">
        <w:rPr>
          <w:rFonts w:ascii="Arial" w:hAnsi="Arial" w:cs="Arial"/>
          <w:sz w:val="20"/>
          <w:szCs w:val="20"/>
        </w:rPr>
        <w:t>ahteva za nadgradnjo registra orožja</w:t>
      </w:r>
      <w:r w:rsidR="00B12B54" w:rsidRPr="00A47AB6">
        <w:rPr>
          <w:rFonts w:ascii="Arial" w:hAnsi="Arial" w:cs="Arial"/>
          <w:sz w:val="20"/>
          <w:szCs w:val="20"/>
        </w:rPr>
        <w:t xml:space="preserve"> se nanaša na nadgradnjo pri prometu z orožjem </w:t>
      </w:r>
      <w:r w:rsidR="00447934">
        <w:rPr>
          <w:rFonts w:ascii="Arial" w:eastAsia="Times New Roman" w:hAnsi="Arial" w:cs="Arial"/>
          <w:sz w:val="20"/>
          <w:szCs w:val="20"/>
          <w:lang w:eastAsia="sl-SI"/>
        </w:rPr>
        <w:t>–</w:t>
      </w:r>
      <w:r w:rsidR="00B12B54" w:rsidRPr="00A47AB6">
        <w:rPr>
          <w:rFonts w:ascii="Arial" w:eastAsia="Times New Roman" w:hAnsi="Arial" w:cs="Arial"/>
          <w:sz w:val="20"/>
          <w:szCs w:val="20"/>
          <w:lang w:eastAsia="sl-SI"/>
        </w:rPr>
        <w:t xml:space="preserve"> vzpostavitev nove transakcije, ki bo omogočala vodenje evidence izdanih dovoljenj izvajalcev usposabljanja ravnanja z orožjem na podoben način</w:t>
      </w:r>
      <w:r w:rsidR="00447934">
        <w:rPr>
          <w:rFonts w:ascii="Arial" w:eastAsia="Times New Roman" w:hAnsi="Arial" w:cs="Arial"/>
          <w:sz w:val="20"/>
          <w:szCs w:val="20"/>
          <w:lang w:eastAsia="sl-SI"/>
        </w:rPr>
        <w:t>,</w:t>
      </w:r>
      <w:r w:rsidR="00B12B54" w:rsidRPr="00A47AB6">
        <w:rPr>
          <w:rFonts w:ascii="Arial" w:eastAsia="Times New Roman" w:hAnsi="Arial" w:cs="Arial"/>
          <w:sz w:val="20"/>
          <w:szCs w:val="20"/>
          <w:lang w:eastAsia="sl-SI"/>
        </w:rPr>
        <w:t xml:space="preserve"> kot je vzpostavljeno vodenje evidence izdanih dovoljenj trgovcev z orožjem oziroma upravljalcev strelišč, dopolnitev </w:t>
      </w:r>
      <w:r w:rsidR="00593EE5">
        <w:rPr>
          <w:rFonts w:ascii="Arial" w:eastAsia="Times New Roman" w:hAnsi="Arial" w:cs="Arial"/>
          <w:sz w:val="20"/>
          <w:szCs w:val="20"/>
          <w:lang w:eastAsia="sl-SI"/>
        </w:rPr>
        <w:t xml:space="preserve">veljavne </w:t>
      </w:r>
      <w:r w:rsidR="00B12B54" w:rsidRPr="00A47AB6">
        <w:rPr>
          <w:rFonts w:ascii="Arial" w:eastAsia="Times New Roman" w:hAnsi="Arial" w:cs="Arial"/>
          <w:sz w:val="20"/>
          <w:szCs w:val="20"/>
          <w:lang w:eastAsia="sl-SI"/>
        </w:rPr>
        <w:t>transakcije za izdajo dovol</w:t>
      </w:r>
      <w:r w:rsidR="0042345A">
        <w:rPr>
          <w:rFonts w:ascii="Arial" w:eastAsia="Times New Roman" w:hAnsi="Arial" w:cs="Arial"/>
          <w:sz w:val="20"/>
          <w:szCs w:val="20"/>
          <w:lang w:eastAsia="sl-SI"/>
        </w:rPr>
        <w:t>jenj trgovcem z orožjem oziroma</w:t>
      </w:r>
      <w:r w:rsidR="00B12B54" w:rsidRPr="00A47AB6">
        <w:rPr>
          <w:rFonts w:ascii="Arial" w:eastAsia="Times New Roman" w:hAnsi="Arial" w:cs="Arial"/>
          <w:sz w:val="20"/>
          <w:szCs w:val="20"/>
          <w:lang w:eastAsia="sl-SI"/>
        </w:rPr>
        <w:t xml:space="preserve"> upravljavcem strelišč z manjkajočimi podatki (</w:t>
      </w:r>
      <w:r w:rsidR="006453A0">
        <w:rPr>
          <w:rFonts w:ascii="Arial" w:hAnsi="Arial" w:cs="Arial"/>
          <w:sz w:val="20"/>
          <w:szCs w:val="20"/>
        </w:rPr>
        <w:t xml:space="preserve">na primer </w:t>
      </w:r>
      <w:r w:rsidR="00B12B54" w:rsidRPr="00A47AB6">
        <w:rPr>
          <w:rFonts w:ascii="Arial" w:eastAsia="Times New Roman" w:hAnsi="Arial" w:cs="Arial"/>
          <w:sz w:val="20"/>
          <w:szCs w:val="20"/>
          <w:lang w:eastAsia="sl-SI"/>
        </w:rPr>
        <w:t>s priponko izdanega dovoljenja) ter odprav</w:t>
      </w:r>
      <w:r w:rsidR="00447934">
        <w:rPr>
          <w:rFonts w:ascii="Arial" w:eastAsia="Times New Roman" w:hAnsi="Arial" w:cs="Arial"/>
          <w:sz w:val="20"/>
          <w:szCs w:val="20"/>
          <w:lang w:eastAsia="sl-SI"/>
        </w:rPr>
        <w:t>o</w:t>
      </w:r>
      <w:r w:rsidR="00B12B54" w:rsidRPr="00A47AB6">
        <w:rPr>
          <w:rFonts w:ascii="Arial" w:eastAsia="Times New Roman" w:hAnsi="Arial" w:cs="Arial"/>
          <w:sz w:val="20"/>
          <w:szCs w:val="20"/>
          <w:lang w:eastAsia="sl-SI"/>
        </w:rPr>
        <w:t xml:space="preserve"> </w:t>
      </w:r>
      <w:r w:rsidR="00B12B54" w:rsidRPr="00B65CC6">
        <w:rPr>
          <w:rFonts w:ascii="Arial" w:eastAsia="Times New Roman" w:hAnsi="Arial" w:cs="Arial"/>
          <w:sz w:val="20"/>
          <w:szCs w:val="20"/>
          <w:lang w:eastAsia="sl-SI"/>
        </w:rPr>
        <w:t>drugih nefunkcionalnosti (</w:t>
      </w:r>
      <w:r w:rsidR="006453A0">
        <w:rPr>
          <w:rFonts w:ascii="Arial" w:hAnsi="Arial" w:cs="Arial"/>
          <w:sz w:val="20"/>
          <w:szCs w:val="20"/>
        </w:rPr>
        <w:t xml:space="preserve">na primer </w:t>
      </w:r>
      <w:r w:rsidR="00B12B54" w:rsidRPr="00B65CC6">
        <w:rPr>
          <w:rFonts w:ascii="Arial" w:eastAsia="Times New Roman" w:hAnsi="Arial" w:cs="Arial"/>
          <w:sz w:val="20"/>
          <w:szCs w:val="20"/>
          <w:lang w:eastAsia="sl-SI"/>
        </w:rPr>
        <w:t xml:space="preserve">pri vnašanju, izknjiževanju, popravljanju in iskanju </w:t>
      </w:r>
      <w:r w:rsidR="001F20A1" w:rsidRPr="00D43266">
        <w:rPr>
          <w:rFonts w:ascii="Arial" w:eastAsia="Times New Roman" w:hAnsi="Arial" w:cs="Arial"/>
          <w:sz w:val="20"/>
          <w:szCs w:val="20"/>
          <w:lang w:eastAsia="sl-SI"/>
        </w:rPr>
        <w:t xml:space="preserve">podatkov v </w:t>
      </w:r>
      <w:r w:rsidR="00B12B54" w:rsidRPr="00D43266">
        <w:rPr>
          <w:rFonts w:ascii="Arial" w:eastAsia="Times New Roman" w:hAnsi="Arial" w:cs="Arial"/>
          <w:sz w:val="20"/>
          <w:szCs w:val="20"/>
          <w:lang w:eastAsia="sl-SI"/>
        </w:rPr>
        <w:t>TOR). Zahteva za nadgradnjo registra</w:t>
      </w:r>
      <w:r w:rsidR="00B12B54" w:rsidRPr="00A47AB6">
        <w:rPr>
          <w:rFonts w:ascii="Arial" w:eastAsia="Times New Roman" w:hAnsi="Arial" w:cs="Arial"/>
          <w:sz w:val="20"/>
          <w:szCs w:val="20"/>
          <w:lang w:eastAsia="sl-SI"/>
        </w:rPr>
        <w:t xml:space="preserve"> eksplozivov se nanaša na odpravo nefunkcionalnosti pri vnašanju, popravljanju in iskanju podatkov o strokovno usposobljenih osebah</w:t>
      </w:r>
      <w:r>
        <w:rPr>
          <w:rFonts w:ascii="Arial" w:eastAsia="Times New Roman" w:hAnsi="Arial" w:cs="Arial"/>
          <w:sz w:val="20"/>
          <w:szCs w:val="20"/>
          <w:lang w:eastAsia="sl-SI"/>
        </w:rPr>
        <w:t>;</w:t>
      </w:r>
    </w:p>
    <w:p w14:paraId="0218510C" w14:textId="77777777" w:rsidR="00B12B54" w:rsidRPr="00A47AB6" w:rsidRDefault="00B12B54" w:rsidP="00870F61">
      <w:pPr>
        <w:spacing w:after="0" w:line="276" w:lineRule="auto"/>
        <w:jc w:val="both"/>
        <w:rPr>
          <w:rFonts w:ascii="Arial" w:eastAsia="Times New Roman" w:hAnsi="Arial" w:cs="Arial"/>
          <w:sz w:val="20"/>
          <w:szCs w:val="20"/>
        </w:rPr>
      </w:pPr>
    </w:p>
    <w:p w14:paraId="31D9BA84" w14:textId="2F5DEC33" w:rsidR="00F70F76" w:rsidRPr="00F2393C" w:rsidRDefault="007F79F9" w:rsidP="00F70F76">
      <w:pPr>
        <w:numPr>
          <w:ilvl w:val="0"/>
          <w:numId w:val="20"/>
        </w:numPr>
        <w:tabs>
          <w:tab w:val="left" w:pos="1701"/>
        </w:tabs>
        <w:autoSpaceDE w:val="0"/>
        <w:autoSpaceDN w:val="0"/>
        <w:adjustRightInd w:val="0"/>
        <w:spacing w:after="0" w:line="276" w:lineRule="auto"/>
        <w:contextualSpacing/>
        <w:jc w:val="both"/>
        <w:rPr>
          <w:rFonts w:ascii="Arial" w:hAnsi="Arial" w:cs="Arial"/>
          <w:sz w:val="20"/>
          <w:szCs w:val="20"/>
          <w:lang w:eastAsia="sl-SI"/>
        </w:rPr>
      </w:pPr>
      <w:r>
        <w:rPr>
          <w:rFonts w:ascii="Arial" w:hAnsi="Arial" w:cs="Arial"/>
          <w:b/>
          <w:sz w:val="20"/>
          <w:szCs w:val="20"/>
          <w:lang w:eastAsia="sl-SI"/>
        </w:rPr>
        <w:t>z</w:t>
      </w:r>
      <w:r w:rsidR="00B12B54" w:rsidRPr="00A47AB6">
        <w:rPr>
          <w:rFonts w:ascii="Arial" w:hAnsi="Arial" w:cs="Arial"/>
          <w:b/>
          <w:sz w:val="20"/>
          <w:szCs w:val="20"/>
          <w:lang w:eastAsia="sl-SI"/>
        </w:rPr>
        <w:t>agotavljanje sprotnih nadgradenj Informacijskega sistema upravnih notranjih zadev</w:t>
      </w:r>
      <w:r w:rsidR="00B12B54" w:rsidRPr="00A47AB6">
        <w:rPr>
          <w:rFonts w:ascii="Arial" w:hAnsi="Arial" w:cs="Arial"/>
          <w:sz w:val="20"/>
          <w:szCs w:val="20"/>
          <w:lang w:eastAsia="sl-SI"/>
        </w:rPr>
        <w:t xml:space="preserve"> na podlagi vseh zakonskih sprememb, zagotavljanje novih funkcionalnosti </w:t>
      </w:r>
      <w:r w:rsidR="00447934">
        <w:rPr>
          <w:rFonts w:ascii="Arial" w:hAnsi="Arial" w:cs="Arial"/>
          <w:sz w:val="20"/>
          <w:szCs w:val="20"/>
          <w:lang w:eastAsia="sl-SI"/>
        </w:rPr>
        <w:t>in</w:t>
      </w:r>
      <w:r w:rsidR="00447934" w:rsidRPr="00A47AB6">
        <w:rPr>
          <w:rFonts w:ascii="Arial" w:hAnsi="Arial" w:cs="Arial"/>
          <w:sz w:val="20"/>
          <w:szCs w:val="20"/>
          <w:lang w:eastAsia="sl-SI"/>
        </w:rPr>
        <w:t xml:space="preserve"> </w:t>
      </w:r>
      <w:r w:rsidR="00B12B54" w:rsidRPr="00A47AB6">
        <w:rPr>
          <w:rFonts w:ascii="Arial" w:hAnsi="Arial" w:cs="Arial"/>
          <w:sz w:val="20"/>
          <w:szCs w:val="20"/>
          <w:lang w:eastAsia="sl-SI"/>
        </w:rPr>
        <w:t xml:space="preserve">povečana </w:t>
      </w:r>
      <w:r w:rsidR="00053FA2">
        <w:rPr>
          <w:rFonts w:ascii="Arial" w:hAnsi="Arial" w:cs="Arial"/>
          <w:sz w:val="20"/>
          <w:szCs w:val="20"/>
          <w:lang w:eastAsia="sl-SI"/>
        </w:rPr>
        <w:t xml:space="preserve">dejavnost </w:t>
      </w:r>
      <w:r w:rsidR="00B12B54" w:rsidRPr="00A47AB6">
        <w:rPr>
          <w:rFonts w:ascii="Arial" w:hAnsi="Arial" w:cs="Arial"/>
          <w:sz w:val="20"/>
          <w:szCs w:val="20"/>
          <w:lang w:eastAsia="sl-SI"/>
        </w:rPr>
        <w:t xml:space="preserve">za zagotavljanje varnosti informacijskega sistema. </w:t>
      </w:r>
    </w:p>
    <w:p w14:paraId="5AA317DD" w14:textId="77777777" w:rsidR="00AD1B33" w:rsidRPr="00F70F76" w:rsidRDefault="00AD1B33" w:rsidP="00F70F76">
      <w:pPr>
        <w:tabs>
          <w:tab w:val="left" w:pos="1701"/>
        </w:tabs>
        <w:autoSpaceDE w:val="0"/>
        <w:autoSpaceDN w:val="0"/>
        <w:adjustRightInd w:val="0"/>
        <w:spacing w:after="0" w:line="276" w:lineRule="auto"/>
        <w:contextualSpacing/>
        <w:jc w:val="both"/>
        <w:rPr>
          <w:rFonts w:ascii="Arial" w:hAnsi="Arial" w:cs="Arial"/>
          <w:sz w:val="20"/>
          <w:szCs w:val="20"/>
          <w:lang w:eastAsia="sl-SI"/>
        </w:rPr>
      </w:pPr>
    </w:p>
    <w:p w14:paraId="1EF28953" w14:textId="3C4B1A9E" w:rsidR="006C5D39" w:rsidRPr="00A47AB6" w:rsidRDefault="006955E9" w:rsidP="00A47AB6">
      <w:pPr>
        <w:pStyle w:val="Naslov1"/>
        <w:spacing w:before="0" w:line="276" w:lineRule="auto"/>
        <w:jc w:val="both"/>
        <w:rPr>
          <w:rFonts w:ascii="Arial" w:hAnsi="Arial" w:cs="Arial"/>
          <w:b/>
          <w:color w:val="auto"/>
          <w:sz w:val="20"/>
          <w:szCs w:val="20"/>
          <w:lang w:eastAsia="sl-SI"/>
        </w:rPr>
      </w:pPr>
      <w:bookmarkStart w:id="15" w:name="_Toc161312427"/>
      <w:r w:rsidRPr="00A47AB6">
        <w:rPr>
          <w:rFonts w:ascii="Arial" w:hAnsi="Arial" w:cs="Arial"/>
          <w:b/>
          <w:color w:val="auto"/>
          <w:sz w:val="20"/>
          <w:szCs w:val="20"/>
          <w:lang w:eastAsia="sl-SI"/>
        </w:rPr>
        <w:t>I.4</w:t>
      </w:r>
      <w:r w:rsidRPr="00A47AB6">
        <w:rPr>
          <w:rFonts w:ascii="Arial" w:hAnsi="Arial" w:cs="Arial"/>
          <w:b/>
          <w:color w:val="auto"/>
          <w:sz w:val="20"/>
          <w:szCs w:val="20"/>
          <w:lang w:eastAsia="sl-SI"/>
        </w:rPr>
        <w:tab/>
        <w:t>Upravljanje migracij</w:t>
      </w:r>
      <w:bookmarkEnd w:id="15"/>
    </w:p>
    <w:p w14:paraId="1913D93C" w14:textId="74DA27C8" w:rsidR="00B6152B" w:rsidRPr="00A47AB6" w:rsidRDefault="00B6152B" w:rsidP="00A47AB6">
      <w:pPr>
        <w:pStyle w:val="Neotevilenodstavek"/>
        <w:spacing w:before="0" w:after="0" w:line="276" w:lineRule="auto"/>
        <w:rPr>
          <w:iCs/>
          <w:sz w:val="20"/>
          <w:szCs w:val="20"/>
        </w:rPr>
      </w:pPr>
    </w:p>
    <w:p w14:paraId="0E4BD87C" w14:textId="74BD9B6D" w:rsidR="00A45F9A" w:rsidRPr="00A47AB6" w:rsidRDefault="00A45F9A" w:rsidP="00A47AB6">
      <w:pPr>
        <w:pStyle w:val="Neotevilenodstavek"/>
        <w:spacing w:before="0" w:after="0" w:line="276" w:lineRule="auto"/>
        <w:rPr>
          <w:iCs/>
          <w:sz w:val="20"/>
          <w:szCs w:val="20"/>
        </w:rPr>
      </w:pPr>
      <w:r w:rsidRPr="00A47AB6">
        <w:rPr>
          <w:iCs/>
          <w:sz w:val="20"/>
          <w:szCs w:val="20"/>
        </w:rPr>
        <w:t xml:space="preserve">V prvi polovici leta 2024 se načrtuje </w:t>
      </w:r>
      <w:r w:rsidR="00E954DC" w:rsidRPr="00A47AB6">
        <w:rPr>
          <w:iCs/>
          <w:sz w:val="20"/>
          <w:szCs w:val="20"/>
        </w:rPr>
        <w:t>spreje</w:t>
      </w:r>
      <w:r w:rsidR="00E954DC">
        <w:rPr>
          <w:iCs/>
          <w:sz w:val="20"/>
          <w:szCs w:val="20"/>
        </w:rPr>
        <w:t>tje</w:t>
      </w:r>
      <w:r w:rsidR="00E954DC" w:rsidRPr="00A47AB6">
        <w:rPr>
          <w:iCs/>
          <w:sz w:val="20"/>
          <w:szCs w:val="20"/>
        </w:rPr>
        <w:t xml:space="preserve"> </w:t>
      </w:r>
      <w:r w:rsidR="004C4C69">
        <w:rPr>
          <w:iCs/>
          <w:sz w:val="20"/>
          <w:szCs w:val="20"/>
        </w:rPr>
        <w:t>P</w:t>
      </w:r>
      <w:r w:rsidRPr="00A47AB6">
        <w:rPr>
          <w:iCs/>
          <w:sz w:val="20"/>
          <w:szCs w:val="20"/>
        </w:rPr>
        <w:t xml:space="preserve">redloga </w:t>
      </w:r>
      <w:r w:rsidR="004C4C69">
        <w:rPr>
          <w:iCs/>
          <w:sz w:val="20"/>
          <w:szCs w:val="20"/>
        </w:rPr>
        <w:t>z</w:t>
      </w:r>
      <w:r w:rsidRPr="00A47AB6">
        <w:rPr>
          <w:iCs/>
          <w:sz w:val="20"/>
          <w:szCs w:val="20"/>
        </w:rPr>
        <w:t>akona o spremembah in dopolnitvah Zakona o tujcih (EVA 2022-1711-0027), ki je namenjen</w:t>
      </w:r>
      <w:r w:rsidR="00E954DC">
        <w:rPr>
          <w:iCs/>
          <w:sz w:val="20"/>
          <w:szCs w:val="20"/>
        </w:rPr>
        <w:t xml:space="preserve"> predvsem</w:t>
      </w:r>
      <w:r w:rsidRPr="00A47AB6">
        <w:rPr>
          <w:iCs/>
          <w:sz w:val="20"/>
          <w:szCs w:val="20"/>
        </w:rPr>
        <w:t xml:space="preserve"> </w:t>
      </w:r>
      <w:r w:rsidR="00E954DC">
        <w:rPr>
          <w:iCs/>
          <w:sz w:val="20"/>
          <w:szCs w:val="20"/>
        </w:rPr>
        <w:t>prenosu</w:t>
      </w:r>
      <w:r w:rsidR="00E954DC" w:rsidRPr="00A47AB6">
        <w:rPr>
          <w:iCs/>
          <w:sz w:val="20"/>
          <w:szCs w:val="20"/>
        </w:rPr>
        <w:t xml:space="preserve"> </w:t>
      </w:r>
      <w:r w:rsidRPr="00A47AB6">
        <w:rPr>
          <w:iCs/>
          <w:sz w:val="20"/>
          <w:szCs w:val="20"/>
        </w:rPr>
        <w:t xml:space="preserve">Direktive 2021/1883 Evropskega parlamenta in Sveta z </w:t>
      </w:r>
      <w:r w:rsidRPr="00B65CC6">
        <w:rPr>
          <w:iCs/>
          <w:sz w:val="20"/>
          <w:szCs w:val="20"/>
        </w:rPr>
        <w:t>dne 20. oktobra 2021 o pogojih za vstop in prebivanje državljanov tretjih držav za namen visokokvalificirane zaposlitve (</w:t>
      </w:r>
      <w:r w:rsidR="006453A0">
        <w:rPr>
          <w:iCs/>
          <w:sz w:val="20"/>
          <w:szCs w:val="20"/>
        </w:rPr>
        <w:t>tako imenovana</w:t>
      </w:r>
      <w:r w:rsidRPr="00B65CC6">
        <w:rPr>
          <w:iCs/>
          <w:sz w:val="20"/>
          <w:szCs w:val="20"/>
        </w:rPr>
        <w:t xml:space="preserve"> revidirana</w:t>
      </w:r>
      <w:r w:rsidRPr="00A47AB6">
        <w:rPr>
          <w:iCs/>
          <w:sz w:val="20"/>
          <w:szCs w:val="20"/>
        </w:rPr>
        <w:t xml:space="preserve"> direktiva o modri karti EU). Poglavitne preostale rešitve pred</w:t>
      </w:r>
      <w:r w:rsidR="0042345A">
        <w:rPr>
          <w:iCs/>
          <w:sz w:val="20"/>
          <w:szCs w:val="20"/>
        </w:rPr>
        <w:t>loga zakona so uvedba dovoljenja</w:t>
      </w:r>
      <w:r w:rsidRPr="00A47AB6">
        <w:rPr>
          <w:iCs/>
          <w:sz w:val="20"/>
          <w:szCs w:val="20"/>
        </w:rPr>
        <w:t xml:space="preserve"> za začasno prebivanje za digitalne nomade, odprava </w:t>
      </w:r>
      <w:r w:rsidR="004C4C69">
        <w:rPr>
          <w:iCs/>
          <w:sz w:val="20"/>
          <w:szCs w:val="20"/>
        </w:rPr>
        <w:t>nekaterih</w:t>
      </w:r>
      <w:r w:rsidR="004C4C69" w:rsidRPr="00A47AB6">
        <w:rPr>
          <w:iCs/>
          <w:sz w:val="20"/>
          <w:szCs w:val="20"/>
        </w:rPr>
        <w:t xml:space="preserve"> </w:t>
      </w:r>
      <w:r w:rsidRPr="00A47AB6">
        <w:rPr>
          <w:iCs/>
          <w:sz w:val="20"/>
          <w:szCs w:val="20"/>
        </w:rPr>
        <w:t>neusklajenosti med Zakonom o tujcih in Zakonom o zaposlovanju, samozaposlovanju in delu tujcev, ki so se pokazale v praksi</w:t>
      </w:r>
      <w:r w:rsidR="00E954DC">
        <w:rPr>
          <w:iCs/>
          <w:sz w:val="20"/>
          <w:szCs w:val="20"/>
        </w:rPr>
        <w:t>,</w:t>
      </w:r>
      <w:r w:rsidRPr="00A47AB6">
        <w:rPr>
          <w:iCs/>
          <w:sz w:val="20"/>
          <w:szCs w:val="20"/>
        </w:rPr>
        <w:t xml:space="preserve"> ter odprava </w:t>
      </w:r>
      <w:r w:rsidR="004C4C69">
        <w:rPr>
          <w:iCs/>
          <w:sz w:val="20"/>
          <w:szCs w:val="20"/>
        </w:rPr>
        <w:t>nekaterih</w:t>
      </w:r>
      <w:r w:rsidR="004C4C69" w:rsidRPr="00A47AB6">
        <w:rPr>
          <w:iCs/>
          <w:sz w:val="20"/>
          <w:szCs w:val="20"/>
        </w:rPr>
        <w:t xml:space="preserve"> </w:t>
      </w:r>
      <w:r w:rsidRPr="00A47AB6">
        <w:rPr>
          <w:iCs/>
          <w:sz w:val="20"/>
          <w:szCs w:val="20"/>
        </w:rPr>
        <w:t xml:space="preserve">pomanjkljivosti pri </w:t>
      </w:r>
      <w:r w:rsidR="00E954DC">
        <w:rPr>
          <w:iCs/>
          <w:sz w:val="20"/>
          <w:szCs w:val="20"/>
        </w:rPr>
        <w:t>uveljavitvi</w:t>
      </w:r>
      <w:r w:rsidR="00E954DC" w:rsidRPr="00A47AB6">
        <w:rPr>
          <w:iCs/>
          <w:sz w:val="20"/>
          <w:szCs w:val="20"/>
        </w:rPr>
        <w:t xml:space="preserve"> </w:t>
      </w:r>
      <w:r w:rsidRPr="00A47AB6">
        <w:rPr>
          <w:iCs/>
          <w:sz w:val="20"/>
          <w:szCs w:val="20"/>
        </w:rPr>
        <w:t>Sporazuma o izstopu Združenega kraljestva Velika Britanija in Severna Irska iz Evropske unije in Evropske skupnosti za atomsko energijo (UL L 29, 31. 1. 2020, str. 7).</w:t>
      </w:r>
    </w:p>
    <w:p w14:paraId="24D8F667" w14:textId="77777777" w:rsidR="00A94397" w:rsidRPr="00A47AB6" w:rsidRDefault="00A94397" w:rsidP="0042345A">
      <w:pPr>
        <w:spacing w:after="0" w:line="276" w:lineRule="auto"/>
        <w:jc w:val="both"/>
        <w:rPr>
          <w:rFonts w:ascii="Arial" w:eastAsiaTheme="minorHAnsi" w:hAnsi="Arial" w:cs="Arial"/>
          <w:sz w:val="20"/>
          <w:szCs w:val="20"/>
        </w:rPr>
      </w:pPr>
    </w:p>
    <w:p w14:paraId="36B44EF0" w14:textId="7FDAFAD7" w:rsidR="00A45F9A" w:rsidRPr="00A47AB6" w:rsidRDefault="00A45F9A" w:rsidP="00A47AB6">
      <w:pPr>
        <w:spacing w:line="276" w:lineRule="auto"/>
        <w:jc w:val="both"/>
        <w:rPr>
          <w:rFonts w:ascii="Arial" w:eastAsiaTheme="minorHAnsi" w:hAnsi="Arial" w:cs="Arial"/>
          <w:sz w:val="20"/>
          <w:szCs w:val="20"/>
        </w:rPr>
      </w:pPr>
      <w:r w:rsidRPr="00A47AB6">
        <w:rPr>
          <w:rFonts w:ascii="Arial" w:eastAsiaTheme="minorHAnsi" w:hAnsi="Arial" w:cs="Arial"/>
          <w:sz w:val="20"/>
          <w:szCs w:val="20"/>
        </w:rPr>
        <w:t xml:space="preserve">V prvi polovici leta 2024 se načrtuje tudi </w:t>
      </w:r>
      <w:r w:rsidR="00E954DC" w:rsidRPr="00A47AB6">
        <w:rPr>
          <w:rFonts w:ascii="Arial" w:eastAsiaTheme="minorHAnsi" w:hAnsi="Arial" w:cs="Arial"/>
          <w:sz w:val="20"/>
          <w:szCs w:val="20"/>
        </w:rPr>
        <w:t>spreje</w:t>
      </w:r>
      <w:r w:rsidR="00E954DC">
        <w:rPr>
          <w:rFonts w:ascii="Arial" w:eastAsiaTheme="minorHAnsi" w:hAnsi="Arial" w:cs="Arial"/>
          <w:sz w:val="20"/>
          <w:szCs w:val="20"/>
        </w:rPr>
        <w:t>tje</w:t>
      </w:r>
      <w:r w:rsidR="00E954DC" w:rsidRPr="00A47AB6">
        <w:rPr>
          <w:rFonts w:ascii="Arial" w:eastAsiaTheme="minorHAnsi" w:hAnsi="Arial" w:cs="Arial"/>
          <w:sz w:val="20"/>
          <w:szCs w:val="20"/>
        </w:rPr>
        <w:t xml:space="preserve"> </w:t>
      </w:r>
      <w:r w:rsidR="004C4C69">
        <w:rPr>
          <w:rFonts w:ascii="Arial" w:eastAsiaTheme="minorHAnsi" w:hAnsi="Arial" w:cs="Arial"/>
          <w:sz w:val="20"/>
          <w:szCs w:val="20"/>
        </w:rPr>
        <w:t>P</w:t>
      </w:r>
      <w:r w:rsidRPr="00A47AB6">
        <w:rPr>
          <w:rFonts w:ascii="Arial" w:eastAsiaTheme="minorHAnsi" w:hAnsi="Arial" w:cs="Arial"/>
          <w:sz w:val="20"/>
          <w:szCs w:val="20"/>
        </w:rPr>
        <w:t xml:space="preserve">redloga </w:t>
      </w:r>
      <w:r w:rsidR="004C4C69">
        <w:rPr>
          <w:rFonts w:ascii="Arial" w:eastAsiaTheme="minorHAnsi" w:hAnsi="Arial" w:cs="Arial"/>
          <w:sz w:val="20"/>
          <w:szCs w:val="20"/>
        </w:rPr>
        <w:t>z</w:t>
      </w:r>
      <w:r w:rsidRPr="00A47AB6">
        <w:rPr>
          <w:rFonts w:ascii="Arial" w:eastAsiaTheme="minorHAnsi" w:hAnsi="Arial" w:cs="Arial"/>
          <w:sz w:val="20"/>
          <w:szCs w:val="20"/>
        </w:rPr>
        <w:t xml:space="preserve">akona o spremembah in dopolnitvah Zakona o mednarodni zaščiti (EVA 2022-1711-0036), katerega </w:t>
      </w:r>
      <w:r w:rsidR="004C4C69" w:rsidRPr="00A47AB6">
        <w:rPr>
          <w:rFonts w:ascii="Arial" w:eastAsiaTheme="minorHAnsi" w:hAnsi="Arial" w:cs="Arial"/>
          <w:sz w:val="20"/>
          <w:szCs w:val="20"/>
        </w:rPr>
        <w:t xml:space="preserve">namen </w:t>
      </w:r>
      <w:r w:rsidRPr="00A47AB6">
        <w:rPr>
          <w:rFonts w:ascii="Arial" w:eastAsiaTheme="minorHAnsi" w:hAnsi="Arial" w:cs="Arial"/>
          <w:sz w:val="20"/>
          <w:szCs w:val="20"/>
        </w:rPr>
        <w:t>je predvsem zagotovitev hitrejših in učinkovit</w:t>
      </w:r>
      <w:r w:rsidR="004C4C69">
        <w:rPr>
          <w:rFonts w:ascii="Arial" w:eastAsiaTheme="minorHAnsi" w:hAnsi="Arial" w:cs="Arial"/>
          <w:sz w:val="20"/>
          <w:szCs w:val="20"/>
        </w:rPr>
        <w:t>ejš</w:t>
      </w:r>
      <w:r w:rsidRPr="00A47AB6">
        <w:rPr>
          <w:rFonts w:ascii="Arial" w:eastAsiaTheme="minorHAnsi" w:hAnsi="Arial" w:cs="Arial"/>
          <w:sz w:val="20"/>
          <w:szCs w:val="20"/>
        </w:rPr>
        <w:t xml:space="preserve">ih postopkov mednarodne zaščite z odpravo pomanjkljivosti, ki so se pokazale pri izvajanju posameznih določb v praksi, prenos zadnje sodne prakse n omogočanje učinkovitejšega izvajanja posameznih konceptov zakona, prav tako pa tudi dodatna uskladitev </w:t>
      </w:r>
      <w:r w:rsidR="00E954DC" w:rsidRPr="00A47AB6">
        <w:rPr>
          <w:rFonts w:ascii="Arial" w:eastAsiaTheme="minorHAnsi" w:hAnsi="Arial" w:cs="Arial"/>
          <w:sz w:val="20"/>
          <w:szCs w:val="20"/>
        </w:rPr>
        <w:t>n</w:t>
      </w:r>
      <w:r w:rsidR="00E954DC">
        <w:rPr>
          <w:rFonts w:ascii="Arial" w:eastAsiaTheme="minorHAnsi" w:hAnsi="Arial" w:cs="Arial"/>
          <w:sz w:val="20"/>
          <w:szCs w:val="20"/>
        </w:rPr>
        <w:t>otranj</w:t>
      </w:r>
      <w:r w:rsidR="00E954DC" w:rsidRPr="00A47AB6">
        <w:rPr>
          <w:rFonts w:ascii="Arial" w:eastAsiaTheme="minorHAnsi" w:hAnsi="Arial" w:cs="Arial"/>
          <w:sz w:val="20"/>
          <w:szCs w:val="20"/>
        </w:rPr>
        <w:t xml:space="preserve">e </w:t>
      </w:r>
      <w:r w:rsidRPr="00A47AB6">
        <w:rPr>
          <w:rFonts w:ascii="Arial" w:eastAsiaTheme="minorHAnsi" w:hAnsi="Arial" w:cs="Arial"/>
          <w:sz w:val="20"/>
          <w:szCs w:val="20"/>
        </w:rPr>
        <w:t xml:space="preserve">zakonodaje z veljavno evropsko zakonodajo na področju migracij, in sicer z Direktivo 2013/32/EU in Direktivo 2011/95/EU. </w:t>
      </w:r>
    </w:p>
    <w:p w14:paraId="56889341" w14:textId="17BA5649" w:rsidR="00A45F9A" w:rsidRPr="00A47AB6" w:rsidRDefault="008A602F" w:rsidP="00A47AB6">
      <w:pPr>
        <w:spacing w:line="276" w:lineRule="auto"/>
        <w:jc w:val="both"/>
        <w:rPr>
          <w:rFonts w:ascii="Arial" w:eastAsiaTheme="minorHAnsi" w:hAnsi="Arial" w:cs="Arial"/>
          <w:sz w:val="20"/>
          <w:szCs w:val="20"/>
        </w:rPr>
      </w:pPr>
      <w:r w:rsidRPr="00A47AB6">
        <w:rPr>
          <w:rFonts w:ascii="Arial" w:eastAsiaTheme="minorHAnsi" w:hAnsi="Arial" w:cs="Arial"/>
          <w:sz w:val="20"/>
          <w:szCs w:val="20"/>
        </w:rPr>
        <w:t>Zaradi pomanjkljivosti in zastarelosti veljavnega zakona bo p</w:t>
      </w:r>
      <w:r w:rsidR="00EB7B11" w:rsidRPr="00A47AB6">
        <w:rPr>
          <w:rFonts w:ascii="Arial" w:eastAsiaTheme="minorHAnsi" w:hAnsi="Arial" w:cs="Arial"/>
          <w:sz w:val="20"/>
          <w:szCs w:val="20"/>
        </w:rPr>
        <w:t xml:space="preserve">ripravljen nov </w:t>
      </w:r>
      <w:r w:rsidR="00213DA0">
        <w:rPr>
          <w:rFonts w:ascii="Arial" w:eastAsiaTheme="minorHAnsi" w:hAnsi="Arial" w:cs="Arial"/>
          <w:sz w:val="20"/>
          <w:szCs w:val="20"/>
        </w:rPr>
        <w:t>P</w:t>
      </w:r>
      <w:r w:rsidR="00EB7B11" w:rsidRPr="00A47AB6">
        <w:rPr>
          <w:rFonts w:ascii="Arial" w:eastAsiaTheme="minorHAnsi" w:hAnsi="Arial" w:cs="Arial"/>
          <w:sz w:val="20"/>
          <w:szCs w:val="20"/>
        </w:rPr>
        <w:t xml:space="preserve">redlog </w:t>
      </w:r>
      <w:r w:rsidR="00213DA0">
        <w:rPr>
          <w:rFonts w:ascii="Arial" w:eastAsiaTheme="minorHAnsi" w:hAnsi="Arial" w:cs="Arial"/>
          <w:sz w:val="20"/>
          <w:szCs w:val="20"/>
        </w:rPr>
        <w:t>z</w:t>
      </w:r>
      <w:r w:rsidR="00EB7B11" w:rsidRPr="00A47AB6">
        <w:rPr>
          <w:rFonts w:ascii="Arial" w:eastAsiaTheme="minorHAnsi" w:hAnsi="Arial" w:cs="Arial"/>
          <w:sz w:val="20"/>
          <w:szCs w:val="20"/>
        </w:rPr>
        <w:t>akona o za</w:t>
      </w:r>
      <w:r w:rsidR="00A45F9A" w:rsidRPr="00A47AB6">
        <w:rPr>
          <w:rFonts w:ascii="Arial" w:eastAsiaTheme="minorHAnsi" w:hAnsi="Arial" w:cs="Arial"/>
          <w:sz w:val="20"/>
          <w:szCs w:val="20"/>
        </w:rPr>
        <w:t>časni zaščiti razseljenih oseb (EVA 2022-1711-0029), ki predvideva nadaljnjo uskladitev z Direktivo 2001/55/ES, p</w:t>
      </w:r>
      <w:r w:rsidR="00EB3D8B">
        <w:rPr>
          <w:rFonts w:ascii="Arial" w:eastAsiaTheme="minorHAnsi" w:hAnsi="Arial" w:cs="Arial"/>
          <w:sz w:val="20"/>
          <w:szCs w:val="20"/>
        </w:rPr>
        <w:t>oenostavitev in hitrejšo izvedbo</w:t>
      </w:r>
      <w:r w:rsidR="00A45F9A" w:rsidRPr="00A47AB6">
        <w:rPr>
          <w:rFonts w:ascii="Arial" w:eastAsiaTheme="minorHAnsi" w:hAnsi="Arial" w:cs="Arial"/>
          <w:sz w:val="20"/>
          <w:szCs w:val="20"/>
        </w:rPr>
        <w:t xml:space="preserve"> postopka priznanja začasne zaščite, vključno z jasnejšo ureditvijo ob vzporednosti začasne zaščite in postopka mednarodne zaščite, podrobnejšo ureditev razlogov prenehanja statusa začasne zaščite, jasnejšo določitev razmerja med začasno zaščito in mednarodno zaščito ter razmerja med začasno zaščito do postopkov po zakonu, ki ureja vstop</w:t>
      </w:r>
      <w:r w:rsidR="00E954DC">
        <w:rPr>
          <w:rFonts w:ascii="Arial" w:eastAsiaTheme="minorHAnsi" w:hAnsi="Arial" w:cs="Arial"/>
          <w:sz w:val="20"/>
          <w:szCs w:val="20"/>
        </w:rPr>
        <w:t xml:space="preserve"> tujcev v Republiko Slovenijo</w:t>
      </w:r>
      <w:r w:rsidR="00A45F9A" w:rsidRPr="00A47AB6">
        <w:rPr>
          <w:rFonts w:ascii="Arial" w:eastAsiaTheme="minorHAnsi" w:hAnsi="Arial" w:cs="Arial"/>
          <w:sz w:val="20"/>
          <w:szCs w:val="20"/>
        </w:rPr>
        <w:t xml:space="preserve">, </w:t>
      </w:r>
      <w:r w:rsidR="00E954DC">
        <w:rPr>
          <w:rFonts w:ascii="Arial" w:eastAsiaTheme="minorHAnsi" w:hAnsi="Arial" w:cs="Arial"/>
          <w:sz w:val="20"/>
          <w:szCs w:val="20"/>
        </w:rPr>
        <w:t xml:space="preserve">njihovo </w:t>
      </w:r>
      <w:r w:rsidR="00A45F9A" w:rsidRPr="00A47AB6">
        <w:rPr>
          <w:rFonts w:ascii="Arial" w:eastAsiaTheme="minorHAnsi" w:hAnsi="Arial" w:cs="Arial"/>
          <w:sz w:val="20"/>
          <w:szCs w:val="20"/>
        </w:rPr>
        <w:t>zapustitev</w:t>
      </w:r>
      <w:r w:rsidR="00E954DC">
        <w:rPr>
          <w:rFonts w:ascii="Arial" w:eastAsiaTheme="minorHAnsi" w:hAnsi="Arial" w:cs="Arial"/>
          <w:sz w:val="20"/>
          <w:szCs w:val="20"/>
        </w:rPr>
        <w:t xml:space="preserve"> Republike Slovenije</w:t>
      </w:r>
      <w:r w:rsidR="00A45F9A" w:rsidRPr="00A47AB6">
        <w:rPr>
          <w:rFonts w:ascii="Arial" w:eastAsiaTheme="minorHAnsi" w:hAnsi="Arial" w:cs="Arial"/>
          <w:sz w:val="20"/>
          <w:szCs w:val="20"/>
        </w:rPr>
        <w:t xml:space="preserve"> in </w:t>
      </w:r>
      <w:r w:rsidR="00E954DC">
        <w:rPr>
          <w:rFonts w:ascii="Arial" w:eastAsiaTheme="minorHAnsi" w:hAnsi="Arial" w:cs="Arial"/>
          <w:sz w:val="20"/>
          <w:szCs w:val="20"/>
        </w:rPr>
        <w:t xml:space="preserve">njihovo </w:t>
      </w:r>
      <w:r w:rsidR="00A45F9A" w:rsidRPr="00A47AB6">
        <w:rPr>
          <w:rFonts w:ascii="Arial" w:eastAsiaTheme="minorHAnsi" w:hAnsi="Arial" w:cs="Arial"/>
          <w:sz w:val="20"/>
          <w:szCs w:val="20"/>
        </w:rPr>
        <w:t>biva</w:t>
      </w:r>
      <w:r w:rsidR="00EB3D8B">
        <w:rPr>
          <w:rFonts w:ascii="Arial" w:eastAsiaTheme="minorHAnsi" w:hAnsi="Arial" w:cs="Arial"/>
          <w:sz w:val="20"/>
          <w:szCs w:val="20"/>
        </w:rPr>
        <w:t>nje v</w:t>
      </w:r>
      <w:r w:rsidR="00E954DC">
        <w:rPr>
          <w:rFonts w:ascii="Arial" w:eastAsiaTheme="minorHAnsi" w:hAnsi="Arial" w:cs="Arial"/>
          <w:sz w:val="20"/>
          <w:szCs w:val="20"/>
        </w:rPr>
        <w:t xml:space="preserve"> njej</w:t>
      </w:r>
      <w:r w:rsidR="00A45F9A" w:rsidRPr="00A47AB6">
        <w:rPr>
          <w:rFonts w:ascii="Arial" w:eastAsiaTheme="minorHAnsi" w:hAnsi="Arial" w:cs="Arial"/>
          <w:sz w:val="20"/>
          <w:szCs w:val="20"/>
        </w:rPr>
        <w:t>, jasnejšo delitev pristojnosti za izvedbo posameznih dejanj v postopku priznanja začasne zaščite ter odgovornosti za zagotovitev pravic osebam z začasno zaščito, ureditev pravic prosilcev za začasno zašč</w:t>
      </w:r>
      <w:r w:rsidR="00EB3D8B">
        <w:rPr>
          <w:rFonts w:ascii="Arial" w:eastAsiaTheme="minorHAnsi" w:hAnsi="Arial" w:cs="Arial"/>
          <w:sz w:val="20"/>
          <w:szCs w:val="20"/>
        </w:rPr>
        <w:t>ito in jasnejšo</w:t>
      </w:r>
      <w:r w:rsidR="00A45F9A" w:rsidRPr="00A47AB6">
        <w:rPr>
          <w:rFonts w:ascii="Arial" w:eastAsiaTheme="minorHAnsi" w:hAnsi="Arial" w:cs="Arial"/>
          <w:sz w:val="20"/>
          <w:szCs w:val="20"/>
        </w:rPr>
        <w:t xml:space="preserve"> ureditev </w:t>
      </w:r>
      <w:r w:rsidR="00EB3D8B">
        <w:rPr>
          <w:rFonts w:ascii="Arial" w:eastAsiaTheme="minorHAnsi" w:hAnsi="Arial" w:cs="Arial"/>
          <w:sz w:val="20"/>
          <w:szCs w:val="20"/>
        </w:rPr>
        <w:t>pravic osebam z začasno zaščito</w:t>
      </w:r>
      <w:r w:rsidR="00A45F9A" w:rsidRPr="00A47AB6">
        <w:rPr>
          <w:rFonts w:ascii="Arial" w:eastAsiaTheme="minorHAnsi" w:hAnsi="Arial" w:cs="Arial"/>
          <w:sz w:val="20"/>
          <w:szCs w:val="20"/>
        </w:rPr>
        <w:t xml:space="preserve"> ter vzpostavitev pravne podlage za deljenje podatkov o osebah z začasno zaščito za namen preprečitve dvojnih statusov v državah članicah </w:t>
      </w:r>
      <w:r w:rsidR="009F25C5">
        <w:rPr>
          <w:rFonts w:ascii="Arial" w:eastAsiaTheme="minorHAnsi" w:hAnsi="Arial" w:cs="Arial"/>
          <w:sz w:val="20"/>
          <w:szCs w:val="20"/>
        </w:rPr>
        <w:t>EU</w:t>
      </w:r>
      <w:r w:rsidR="00A45F9A" w:rsidRPr="00A47AB6">
        <w:rPr>
          <w:rFonts w:ascii="Arial" w:eastAsiaTheme="minorHAnsi" w:hAnsi="Arial" w:cs="Arial"/>
          <w:sz w:val="20"/>
          <w:szCs w:val="20"/>
        </w:rPr>
        <w:t xml:space="preserve"> in v pridruženih državah ter s tem sodelovanje v Registracijski platformi. </w:t>
      </w:r>
    </w:p>
    <w:p w14:paraId="49961F8B" w14:textId="77777777" w:rsidR="00A45F9A" w:rsidRPr="00A47AB6" w:rsidRDefault="00A45F9A" w:rsidP="00A47AB6">
      <w:pPr>
        <w:spacing w:after="0" w:line="276" w:lineRule="auto"/>
        <w:jc w:val="both"/>
        <w:rPr>
          <w:rFonts w:ascii="Arial" w:eastAsiaTheme="minorHAnsi" w:hAnsi="Arial" w:cs="Arial"/>
          <w:b/>
          <w:sz w:val="20"/>
          <w:szCs w:val="20"/>
        </w:rPr>
      </w:pPr>
      <w:r w:rsidRPr="00A47AB6">
        <w:rPr>
          <w:rFonts w:ascii="Arial" w:eastAsiaTheme="minorHAnsi" w:hAnsi="Arial" w:cs="Arial"/>
          <w:b/>
          <w:sz w:val="20"/>
          <w:szCs w:val="20"/>
        </w:rPr>
        <w:t>Strategija Vlade Republike Slovenije na področju priseljevanja</w:t>
      </w:r>
    </w:p>
    <w:p w14:paraId="1F44FA7B" w14:textId="628CDAA7" w:rsidR="00A45F9A" w:rsidRPr="00A47AB6" w:rsidRDefault="00A45F9A" w:rsidP="00A47AB6">
      <w:pPr>
        <w:spacing w:line="276" w:lineRule="auto"/>
        <w:jc w:val="both"/>
        <w:rPr>
          <w:rFonts w:ascii="Arial" w:eastAsiaTheme="minorHAnsi" w:hAnsi="Arial" w:cs="Arial"/>
          <w:sz w:val="20"/>
          <w:szCs w:val="20"/>
        </w:rPr>
      </w:pPr>
      <w:r w:rsidRPr="00A47AB6">
        <w:rPr>
          <w:rFonts w:ascii="Arial" w:eastAsiaTheme="minorHAnsi" w:hAnsi="Arial" w:cs="Arial"/>
          <w:sz w:val="20"/>
          <w:szCs w:val="20"/>
        </w:rPr>
        <w:t xml:space="preserve">19. oktobra 2022 je bila s sklepom vlade ustanovljena Delovna skupina vlade za pripravo strategije Vlade Republike Slovenije na področju migracij, katere naloga je priprava strategije na področju migracij, ki bo </w:t>
      </w:r>
      <w:r w:rsidR="008B63F9">
        <w:rPr>
          <w:rFonts w:ascii="Arial" w:eastAsiaTheme="minorHAnsi" w:hAnsi="Arial" w:cs="Arial"/>
          <w:sz w:val="20"/>
          <w:szCs w:val="20"/>
        </w:rPr>
        <w:t>opredeli</w:t>
      </w:r>
      <w:r w:rsidR="008B63F9" w:rsidRPr="00A47AB6">
        <w:rPr>
          <w:rFonts w:ascii="Arial" w:eastAsiaTheme="minorHAnsi" w:hAnsi="Arial" w:cs="Arial"/>
          <w:sz w:val="20"/>
          <w:szCs w:val="20"/>
        </w:rPr>
        <w:t xml:space="preserve">la </w:t>
      </w:r>
      <w:r w:rsidRPr="00A47AB6">
        <w:rPr>
          <w:rFonts w:ascii="Arial" w:eastAsiaTheme="minorHAnsi" w:hAnsi="Arial" w:cs="Arial"/>
          <w:sz w:val="20"/>
          <w:szCs w:val="20"/>
        </w:rPr>
        <w:t>cilje, usmeritve ter ukrepe za učinkovito in celovito upravljanje migracij v Sloveniji. Sprejetje Strategije Vlade Republike Slovenije na področju priseljevanja se načrtuje v prvem četrtletju 2024.</w:t>
      </w:r>
    </w:p>
    <w:p w14:paraId="5F4C2C4D" w14:textId="7A2D9E97" w:rsidR="007F0C2E" w:rsidRPr="00A47AB6" w:rsidRDefault="007F0C2E" w:rsidP="00A47AB6">
      <w:pPr>
        <w:spacing w:after="0" w:line="276" w:lineRule="auto"/>
        <w:jc w:val="both"/>
        <w:rPr>
          <w:rFonts w:ascii="Arial" w:eastAsia="PMingLiU" w:hAnsi="Arial" w:cs="Arial"/>
          <w:b/>
          <w:sz w:val="20"/>
          <w:szCs w:val="20"/>
          <w:lang w:eastAsia="sl-SI"/>
        </w:rPr>
      </w:pPr>
      <w:r w:rsidRPr="00A47AB6">
        <w:rPr>
          <w:rFonts w:ascii="Arial" w:eastAsia="PMingLiU" w:hAnsi="Arial" w:cs="Arial"/>
          <w:b/>
          <w:sz w:val="20"/>
          <w:szCs w:val="20"/>
          <w:lang w:eastAsia="sl-SI"/>
        </w:rPr>
        <w:t xml:space="preserve">Nadgradnja informacijskega sistema na področju mednarodne zaščite </w:t>
      </w:r>
    </w:p>
    <w:p w14:paraId="73E630C4" w14:textId="497329B6" w:rsidR="007F0C2E" w:rsidRPr="00A47AB6" w:rsidRDefault="007F0C2E" w:rsidP="00A47AB6">
      <w:pPr>
        <w:spacing w:line="276" w:lineRule="auto"/>
        <w:jc w:val="both"/>
        <w:rPr>
          <w:rFonts w:ascii="Arial" w:eastAsia="PMingLiU" w:hAnsi="Arial" w:cs="Arial"/>
          <w:sz w:val="20"/>
          <w:szCs w:val="20"/>
          <w:lang w:eastAsia="sl-SI"/>
        </w:rPr>
      </w:pPr>
      <w:r w:rsidRPr="00A47AB6">
        <w:rPr>
          <w:rFonts w:ascii="Arial" w:eastAsia="PMingLiU" w:hAnsi="Arial" w:cs="Arial"/>
          <w:sz w:val="20"/>
          <w:szCs w:val="20"/>
          <w:lang w:eastAsia="sl-SI"/>
        </w:rPr>
        <w:t xml:space="preserve">V letu </w:t>
      </w:r>
      <w:r w:rsidR="00A45F9A" w:rsidRPr="00A47AB6">
        <w:rPr>
          <w:rFonts w:ascii="Arial" w:eastAsia="PMingLiU" w:hAnsi="Arial" w:cs="Arial"/>
          <w:sz w:val="20"/>
          <w:szCs w:val="20"/>
          <w:lang w:eastAsia="sl-SI"/>
        </w:rPr>
        <w:t>2024</w:t>
      </w:r>
      <w:r w:rsidR="00EB7B11" w:rsidRPr="00A47AB6">
        <w:rPr>
          <w:rFonts w:ascii="Arial" w:eastAsia="PMingLiU" w:hAnsi="Arial" w:cs="Arial"/>
          <w:sz w:val="20"/>
          <w:szCs w:val="20"/>
          <w:lang w:eastAsia="sl-SI"/>
        </w:rPr>
        <w:t xml:space="preserve"> </w:t>
      </w:r>
      <w:r w:rsidR="00B23496">
        <w:rPr>
          <w:rFonts w:ascii="Arial" w:eastAsia="PMingLiU" w:hAnsi="Arial" w:cs="Arial"/>
          <w:sz w:val="20"/>
          <w:szCs w:val="20"/>
          <w:lang w:eastAsia="sl-SI"/>
        </w:rPr>
        <w:t>se bo nadaljevala</w:t>
      </w:r>
      <w:r w:rsidR="00AD380A">
        <w:rPr>
          <w:rFonts w:ascii="Arial" w:eastAsia="PMingLiU" w:hAnsi="Arial" w:cs="Arial"/>
          <w:sz w:val="20"/>
          <w:szCs w:val="20"/>
          <w:lang w:eastAsia="sl-SI"/>
        </w:rPr>
        <w:t xml:space="preserve"> </w:t>
      </w:r>
      <w:r w:rsidR="00A45F9A" w:rsidRPr="00A47AB6">
        <w:rPr>
          <w:rFonts w:ascii="Arial" w:eastAsia="PMingLiU" w:hAnsi="Arial" w:cs="Arial"/>
          <w:sz w:val="20"/>
          <w:szCs w:val="20"/>
          <w:lang w:eastAsia="sl-SI"/>
        </w:rPr>
        <w:t xml:space="preserve">že </w:t>
      </w:r>
      <w:r w:rsidR="00B23496">
        <w:rPr>
          <w:rFonts w:ascii="Arial" w:eastAsia="PMingLiU" w:hAnsi="Arial" w:cs="Arial"/>
          <w:sz w:val="20"/>
          <w:szCs w:val="20"/>
          <w:lang w:eastAsia="sl-SI"/>
        </w:rPr>
        <w:t>v letu 2022 načrtovana nadgradnja</w:t>
      </w:r>
      <w:r w:rsidRPr="00A47AB6">
        <w:rPr>
          <w:rFonts w:ascii="Arial" w:eastAsia="PMingLiU" w:hAnsi="Arial" w:cs="Arial"/>
          <w:sz w:val="20"/>
          <w:szCs w:val="20"/>
          <w:lang w:eastAsia="sl-SI"/>
        </w:rPr>
        <w:t xml:space="preserve"> informacijskega sistema, v okviru katerega poteka</w:t>
      </w:r>
      <w:r w:rsidR="00563C65" w:rsidRPr="00A47AB6">
        <w:rPr>
          <w:rFonts w:ascii="Arial" w:eastAsia="PMingLiU" w:hAnsi="Arial" w:cs="Arial"/>
          <w:sz w:val="20"/>
          <w:szCs w:val="20"/>
          <w:lang w:eastAsia="sl-SI"/>
        </w:rPr>
        <w:t>ta</w:t>
      </w:r>
      <w:r w:rsidRPr="00A47AB6">
        <w:rPr>
          <w:rFonts w:ascii="Arial" w:eastAsia="PMingLiU" w:hAnsi="Arial" w:cs="Arial"/>
          <w:sz w:val="20"/>
          <w:szCs w:val="20"/>
          <w:lang w:eastAsia="sl-SI"/>
        </w:rPr>
        <w:t xml:space="preserve"> registracija in sprejem prošenj za mednarodno zaščito. </w:t>
      </w:r>
      <w:r w:rsidR="002E6E69">
        <w:rPr>
          <w:rFonts w:ascii="Arial" w:eastAsia="PMingLiU" w:hAnsi="Arial" w:cs="Arial"/>
          <w:sz w:val="20"/>
          <w:szCs w:val="20"/>
          <w:lang w:eastAsia="sl-SI"/>
        </w:rPr>
        <w:t>Veljavni</w:t>
      </w:r>
      <w:r w:rsidR="008B63F9" w:rsidRPr="00A47AB6">
        <w:rPr>
          <w:rFonts w:ascii="Arial" w:eastAsia="PMingLiU" w:hAnsi="Arial" w:cs="Arial"/>
          <w:sz w:val="20"/>
          <w:szCs w:val="20"/>
          <w:lang w:eastAsia="sl-SI"/>
        </w:rPr>
        <w:t xml:space="preserve"> </w:t>
      </w:r>
      <w:r w:rsidRPr="00A47AB6">
        <w:rPr>
          <w:rFonts w:ascii="Arial" w:eastAsia="PMingLiU" w:hAnsi="Arial" w:cs="Arial"/>
          <w:sz w:val="20"/>
          <w:szCs w:val="20"/>
          <w:lang w:eastAsia="sl-SI"/>
        </w:rPr>
        <w:t>sistem je že precej zastarel in ne omogoča več posodobitev, zato se načrtuje popolna prenova, ki bo omogočala elektronsko podpisovanje in prenos digitalne oblike prošnje v elektronsko zbirko dokumentacijskega gradiva ter boljše digitalno upravljanje podatk</w:t>
      </w:r>
      <w:r w:rsidR="00952199" w:rsidRPr="00A47AB6">
        <w:rPr>
          <w:rFonts w:ascii="Arial" w:eastAsia="PMingLiU" w:hAnsi="Arial" w:cs="Arial"/>
          <w:sz w:val="20"/>
          <w:szCs w:val="20"/>
          <w:lang w:eastAsia="sl-SI"/>
        </w:rPr>
        <w:t>ov</w:t>
      </w:r>
      <w:r w:rsidRPr="00A47AB6">
        <w:rPr>
          <w:rFonts w:ascii="Arial" w:eastAsia="PMingLiU" w:hAnsi="Arial" w:cs="Arial"/>
          <w:sz w:val="20"/>
          <w:szCs w:val="20"/>
          <w:lang w:eastAsia="sl-SI"/>
        </w:rPr>
        <w:t xml:space="preserve">, ki so pomembni za celoten postopek pridobitve mednarodne zaščite. Načrtovana posodobitev predvideva zmanjšanje </w:t>
      </w:r>
      <w:r w:rsidR="002E6E69">
        <w:rPr>
          <w:rFonts w:ascii="Arial" w:eastAsia="PMingLiU" w:hAnsi="Arial" w:cs="Arial"/>
          <w:sz w:val="20"/>
          <w:szCs w:val="20"/>
          <w:lang w:eastAsia="sl-SI"/>
        </w:rPr>
        <w:t xml:space="preserve">upravne </w:t>
      </w:r>
      <w:r w:rsidRPr="00A47AB6">
        <w:rPr>
          <w:rFonts w:ascii="Arial" w:eastAsia="PMingLiU" w:hAnsi="Arial" w:cs="Arial"/>
          <w:sz w:val="20"/>
          <w:szCs w:val="20"/>
          <w:lang w:eastAsia="sl-SI"/>
        </w:rPr>
        <w:t xml:space="preserve">obremenitve celotnega postopka, omogočala pa bo tudi celovitejši pregled nad posameznimi fazami posameznega postopka, hitrejše odločanje v upravnih zadevah </w:t>
      </w:r>
      <w:r w:rsidR="00EB614B">
        <w:rPr>
          <w:rFonts w:ascii="Arial" w:eastAsia="PMingLiU" w:hAnsi="Arial" w:cs="Arial"/>
          <w:sz w:val="20"/>
          <w:szCs w:val="20"/>
          <w:lang w:eastAsia="sl-SI"/>
        </w:rPr>
        <w:t xml:space="preserve">in </w:t>
      </w:r>
      <w:r w:rsidRPr="00A47AB6">
        <w:rPr>
          <w:rFonts w:ascii="Arial" w:eastAsia="PMingLiU" w:hAnsi="Arial" w:cs="Arial"/>
          <w:sz w:val="20"/>
          <w:szCs w:val="20"/>
          <w:lang w:eastAsia="sl-SI"/>
        </w:rPr>
        <w:t>avtomatizirano zbiranje statističnih podatkov.</w:t>
      </w:r>
    </w:p>
    <w:p w14:paraId="57E5447D" w14:textId="6213F6B8" w:rsidR="0036101E" w:rsidRPr="00A47AB6" w:rsidRDefault="0036101E" w:rsidP="00A47AB6">
      <w:pPr>
        <w:spacing w:after="0" w:line="276" w:lineRule="auto"/>
        <w:jc w:val="both"/>
        <w:rPr>
          <w:rFonts w:ascii="Arial" w:hAnsi="Arial" w:cs="Arial"/>
          <w:sz w:val="20"/>
          <w:szCs w:val="20"/>
        </w:rPr>
      </w:pPr>
      <w:r w:rsidRPr="00A47AB6">
        <w:rPr>
          <w:rFonts w:ascii="Arial" w:hAnsi="Arial" w:cs="Arial"/>
          <w:b/>
          <w:sz w:val="20"/>
          <w:szCs w:val="20"/>
        </w:rPr>
        <w:t xml:space="preserve">Črpanje sredstev </w:t>
      </w:r>
      <w:r w:rsidR="00EB7B11" w:rsidRPr="00A47AB6">
        <w:rPr>
          <w:rFonts w:ascii="Arial" w:hAnsi="Arial" w:cs="Arial"/>
          <w:b/>
          <w:sz w:val="20"/>
          <w:szCs w:val="20"/>
        </w:rPr>
        <w:t>nove</w:t>
      </w:r>
      <w:r w:rsidR="006D4447">
        <w:rPr>
          <w:rFonts w:ascii="Arial" w:hAnsi="Arial" w:cs="Arial"/>
          <w:b/>
          <w:sz w:val="20"/>
          <w:szCs w:val="20"/>
        </w:rPr>
        <w:t>ga</w:t>
      </w:r>
      <w:r w:rsidR="00EB7B11" w:rsidRPr="00A47AB6">
        <w:rPr>
          <w:rFonts w:ascii="Arial" w:hAnsi="Arial" w:cs="Arial"/>
          <w:b/>
          <w:sz w:val="20"/>
          <w:szCs w:val="20"/>
        </w:rPr>
        <w:t xml:space="preserve"> finančne</w:t>
      </w:r>
      <w:r w:rsidR="006D4447">
        <w:rPr>
          <w:rFonts w:ascii="Arial" w:hAnsi="Arial" w:cs="Arial"/>
          <w:b/>
          <w:sz w:val="20"/>
          <w:szCs w:val="20"/>
        </w:rPr>
        <w:t>ga</w:t>
      </w:r>
      <w:r w:rsidR="00EB7B11" w:rsidRPr="00A47AB6">
        <w:rPr>
          <w:rFonts w:ascii="Arial" w:hAnsi="Arial" w:cs="Arial"/>
          <w:b/>
          <w:sz w:val="20"/>
          <w:szCs w:val="20"/>
        </w:rPr>
        <w:t xml:space="preserve"> </w:t>
      </w:r>
      <w:r w:rsidR="006D4447">
        <w:rPr>
          <w:rFonts w:ascii="Arial" w:hAnsi="Arial" w:cs="Arial"/>
          <w:b/>
          <w:sz w:val="20"/>
          <w:szCs w:val="20"/>
        </w:rPr>
        <w:t>obdobja</w:t>
      </w:r>
      <w:r w:rsidR="006D4447" w:rsidRPr="00A47AB6">
        <w:rPr>
          <w:rFonts w:ascii="Arial" w:hAnsi="Arial" w:cs="Arial"/>
          <w:b/>
          <w:sz w:val="20"/>
          <w:szCs w:val="20"/>
        </w:rPr>
        <w:t xml:space="preserve"> </w:t>
      </w:r>
    </w:p>
    <w:p w14:paraId="04914E06" w14:textId="32ECD540" w:rsidR="006955E9" w:rsidRPr="00A47AB6" w:rsidRDefault="008E1919" w:rsidP="00A47AB6">
      <w:pPr>
        <w:spacing w:line="276" w:lineRule="auto"/>
        <w:jc w:val="both"/>
        <w:rPr>
          <w:rFonts w:ascii="Arial" w:hAnsi="Arial" w:cs="Arial"/>
          <w:sz w:val="20"/>
          <w:szCs w:val="20"/>
        </w:rPr>
      </w:pPr>
      <w:r w:rsidRPr="00A47AB6">
        <w:rPr>
          <w:rFonts w:ascii="Arial" w:hAnsi="Arial" w:cs="Arial"/>
          <w:sz w:val="20"/>
          <w:szCs w:val="20"/>
        </w:rPr>
        <w:t xml:space="preserve">Nadaljevali se bodo projekti, ki bodo opredeljeni v akcijskem načrtu </w:t>
      </w:r>
      <w:r w:rsidR="00D85024" w:rsidRPr="00A47AB6">
        <w:rPr>
          <w:rFonts w:ascii="Arial" w:hAnsi="Arial" w:cs="Arial"/>
          <w:sz w:val="20"/>
          <w:szCs w:val="20"/>
        </w:rPr>
        <w:t xml:space="preserve">za črpanje sredstev </w:t>
      </w:r>
      <w:r w:rsidRPr="00A47AB6">
        <w:rPr>
          <w:rFonts w:ascii="Arial" w:hAnsi="Arial" w:cs="Arial"/>
          <w:sz w:val="20"/>
          <w:szCs w:val="20"/>
        </w:rPr>
        <w:t xml:space="preserve">in bodo namenjeni pomoči in podpori prosilcem za mednarodno zaščito </w:t>
      </w:r>
      <w:r w:rsidR="006955E9" w:rsidRPr="00A47AB6">
        <w:rPr>
          <w:rFonts w:ascii="Arial" w:hAnsi="Arial" w:cs="Arial"/>
          <w:sz w:val="20"/>
          <w:szCs w:val="20"/>
        </w:rPr>
        <w:t>(pravno svetovanj</w:t>
      </w:r>
      <w:r w:rsidR="00952199" w:rsidRPr="00A47AB6">
        <w:rPr>
          <w:rFonts w:ascii="Arial" w:hAnsi="Arial" w:cs="Arial"/>
          <w:sz w:val="20"/>
          <w:szCs w:val="20"/>
        </w:rPr>
        <w:t>e</w:t>
      </w:r>
      <w:r w:rsidR="006955E9" w:rsidRPr="00A47AB6">
        <w:rPr>
          <w:rFonts w:ascii="Arial" w:hAnsi="Arial" w:cs="Arial"/>
          <w:sz w:val="20"/>
          <w:szCs w:val="20"/>
        </w:rPr>
        <w:t xml:space="preserve"> tujcem na področju mednarodne zaščite, brezplačna pravna pomoč pred sodišči, prevajanje in tolmačenje, delo zakonitih zastopnikov za mladoletne prosi</w:t>
      </w:r>
      <w:r w:rsidR="00ED4C20" w:rsidRPr="00A47AB6">
        <w:rPr>
          <w:rFonts w:ascii="Arial" w:hAnsi="Arial" w:cs="Arial"/>
          <w:sz w:val="20"/>
          <w:szCs w:val="20"/>
        </w:rPr>
        <w:t>lce za mednarodno zaščito</w:t>
      </w:r>
      <w:r w:rsidR="006453A0">
        <w:rPr>
          <w:rFonts w:ascii="Arial" w:hAnsi="Arial" w:cs="Arial"/>
          <w:sz w:val="20"/>
          <w:szCs w:val="20"/>
        </w:rPr>
        <w:t xml:space="preserve"> in drugo</w:t>
      </w:r>
      <w:r w:rsidR="0036101E" w:rsidRPr="00A47AB6">
        <w:rPr>
          <w:rFonts w:ascii="Arial" w:hAnsi="Arial" w:cs="Arial"/>
          <w:sz w:val="20"/>
          <w:szCs w:val="20"/>
        </w:rPr>
        <w:t>).</w:t>
      </w:r>
    </w:p>
    <w:p w14:paraId="556ADCFF" w14:textId="165C0B37" w:rsidR="006955E9" w:rsidRPr="00A47AB6" w:rsidRDefault="006955E9" w:rsidP="00A47AB6">
      <w:pPr>
        <w:spacing w:after="0" w:line="276" w:lineRule="auto"/>
        <w:jc w:val="both"/>
        <w:rPr>
          <w:rFonts w:ascii="Arial" w:hAnsi="Arial" w:cs="Arial"/>
          <w:b/>
          <w:sz w:val="20"/>
          <w:szCs w:val="20"/>
        </w:rPr>
      </w:pPr>
      <w:r w:rsidRPr="00A47AB6">
        <w:rPr>
          <w:rFonts w:ascii="Arial" w:hAnsi="Arial" w:cs="Arial"/>
          <w:b/>
          <w:sz w:val="20"/>
          <w:szCs w:val="20"/>
        </w:rPr>
        <w:t>Okrepljena vloga Evropske migracijske mreže (Europe</w:t>
      </w:r>
      <w:r w:rsidR="00952199" w:rsidRPr="00A47AB6">
        <w:rPr>
          <w:rFonts w:ascii="Arial" w:hAnsi="Arial" w:cs="Arial"/>
          <w:b/>
          <w:sz w:val="20"/>
          <w:szCs w:val="20"/>
        </w:rPr>
        <w:t>a</w:t>
      </w:r>
      <w:r w:rsidRPr="00A47AB6">
        <w:rPr>
          <w:rFonts w:ascii="Arial" w:hAnsi="Arial" w:cs="Arial"/>
          <w:b/>
          <w:sz w:val="20"/>
          <w:szCs w:val="20"/>
        </w:rPr>
        <w:t>n Migration Network</w:t>
      </w:r>
      <w:r w:rsidR="0036101E" w:rsidRPr="00A47AB6">
        <w:rPr>
          <w:rFonts w:ascii="Arial" w:hAnsi="Arial" w:cs="Arial"/>
          <w:b/>
          <w:sz w:val="20"/>
          <w:szCs w:val="20"/>
        </w:rPr>
        <w:t xml:space="preserve"> </w:t>
      </w:r>
      <w:r w:rsidR="00952199" w:rsidRPr="00A47AB6">
        <w:rPr>
          <w:rFonts w:ascii="Arial" w:hAnsi="Arial" w:cs="Arial"/>
          <w:b/>
          <w:sz w:val="20"/>
          <w:szCs w:val="20"/>
        </w:rPr>
        <w:t>–</w:t>
      </w:r>
      <w:r w:rsidR="0036101E" w:rsidRPr="00A47AB6">
        <w:rPr>
          <w:rFonts w:ascii="Arial" w:hAnsi="Arial" w:cs="Arial"/>
          <w:b/>
          <w:sz w:val="20"/>
          <w:szCs w:val="20"/>
        </w:rPr>
        <w:t xml:space="preserve"> EMN</w:t>
      </w:r>
      <w:r w:rsidRPr="00A47AB6">
        <w:rPr>
          <w:rFonts w:ascii="Arial" w:hAnsi="Arial" w:cs="Arial"/>
          <w:b/>
          <w:sz w:val="20"/>
          <w:szCs w:val="20"/>
        </w:rPr>
        <w:t>)</w:t>
      </w:r>
    </w:p>
    <w:p w14:paraId="4E81F9C9" w14:textId="0F21EE55" w:rsidR="00023883" w:rsidRPr="00A47AB6" w:rsidRDefault="00EB614B" w:rsidP="00A47AB6">
      <w:pPr>
        <w:spacing w:line="276" w:lineRule="auto"/>
        <w:jc w:val="both"/>
        <w:rPr>
          <w:rFonts w:ascii="Arial" w:hAnsi="Arial" w:cs="Arial"/>
          <w:sz w:val="20"/>
          <w:szCs w:val="20"/>
        </w:rPr>
      </w:pPr>
      <w:r>
        <w:rPr>
          <w:rFonts w:ascii="Arial" w:hAnsi="Arial" w:cs="Arial"/>
          <w:sz w:val="20"/>
          <w:szCs w:val="20"/>
        </w:rPr>
        <w:t xml:space="preserve">Evropska migracijska mreža (v nadaljnjem besedilu: </w:t>
      </w:r>
      <w:r w:rsidR="00ED4C20" w:rsidRPr="00A47AB6">
        <w:rPr>
          <w:rFonts w:ascii="Arial" w:hAnsi="Arial" w:cs="Arial"/>
          <w:sz w:val="20"/>
          <w:szCs w:val="20"/>
        </w:rPr>
        <w:t>EMN</w:t>
      </w:r>
      <w:r>
        <w:rPr>
          <w:rFonts w:ascii="Arial" w:hAnsi="Arial" w:cs="Arial"/>
          <w:sz w:val="20"/>
          <w:szCs w:val="20"/>
        </w:rPr>
        <w:t>)</w:t>
      </w:r>
      <w:r w:rsidR="00ED4C20" w:rsidRPr="00A47AB6">
        <w:rPr>
          <w:rFonts w:ascii="Arial" w:hAnsi="Arial" w:cs="Arial"/>
          <w:sz w:val="20"/>
          <w:szCs w:val="20"/>
        </w:rPr>
        <w:t xml:space="preserve"> bo v letu 2024</w:t>
      </w:r>
      <w:r w:rsidR="00EB7B11" w:rsidRPr="00A47AB6">
        <w:rPr>
          <w:rFonts w:ascii="Arial" w:hAnsi="Arial" w:cs="Arial"/>
          <w:sz w:val="20"/>
          <w:szCs w:val="20"/>
        </w:rPr>
        <w:t xml:space="preserve"> nadaljevala svoj</w:t>
      </w:r>
      <w:r w:rsidR="00952199" w:rsidRPr="00A47AB6">
        <w:rPr>
          <w:rFonts w:ascii="Arial" w:hAnsi="Arial" w:cs="Arial"/>
          <w:sz w:val="20"/>
          <w:szCs w:val="20"/>
        </w:rPr>
        <w:t>e</w:t>
      </w:r>
      <w:r w:rsidR="00EB7B11" w:rsidRPr="00A47AB6">
        <w:rPr>
          <w:rFonts w:ascii="Arial" w:hAnsi="Arial" w:cs="Arial"/>
          <w:sz w:val="20"/>
          <w:szCs w:val="20"/>
        </w:rPr>
        <w:t xml:space="preserve"> delo in izvajala del triletnega načrta dela v obsegu zagotavljanja najnovejših, objektivnih, zanesljivih in primerljivih informacij o migracijah in azilu za pomoč pri oblikovanju politik EU. </w:t>
      </w:r>
      <w:r w:rsidR="00952199" w:rsidRPr="00A47AB6">
        <w:rPr>
          <w:rFonts w:ascii="Arial" w:hAnsi="Arial" w:cs="Arial"/>
          <w:sz w:val="20"/>
          <w:szCs w:val="20"/>
        </w:rPr>
        <w:t>Za</w:t>
      </w:r>
      <w:r w:rsidR="00EB7B11" w:rsidRPr="00A47AB6">
        <w:rPr>
          <w:rFonts w:ascii="Arial" w:hAnsi="Arial" w:cs="Arial"/>
          <w:sz w:val="20"/>
          <w:szCs w:val="20"/>
        </w:rPr>
        <w:t xml:space="preserve"> ta namen je v vsaki državi članici določena nacionalna kontaktna točka EMN, ki skrbi za zbiranje in usklajeva</w:t>
      </w:r>
      <w:r w:rsidR="00ED4C20" w:rsidRPr="00A47AB6">
        <w:rPr>
          <w:rFonts w:ascii="Arial" w:hAnsi="Arial" w:cs="Arial"/>
          <w:sz w:val="20"/>
          <w:szCs w:val="20"/>
        </w:rPr>
        <w:t xml:space="preserve">nje </w:t>
      </w:r>
      <w:r w:rsidR="00B844B7">
        <w:rPr>
          <w:rFonts w:ascii="Arial" w:hAnsi="Arial" w:cs="Arial"/>
          <w:sz w:val="20"/>
          <w:szCs w:val="20"/>
        </w:rPr>
        <w:t xml:space="preserve">ustreznih </w:t>
      </w:r>
      <w:r w:rsidR="00ED4C20" w:rsidRPr="00A47AB6">
        <w:rPr>
          <w:rFonts w:ascii="Arial" w:hAnsi="Arial" w:cs="Arial"/>
          <w:sz w:val="20"/>
          <w:szCs w:val="20"/>
        </w:rPr>
        <w:t>i</w:t>
      </w:r>
      <w:r w:rsidR="00EB3D8B">
        <w:rPr>
          <w:rFonts w:ascii="Arial" w:hAnsi="Arial" w:cs="Arial"/>
          <w:sz w:val="20"/>
          <w:szCs w:val="20"/>
        </w:rPr>
        <w:t xml:space="preserve">nformacij. V </w:t>
      </w:r>
      <w:r w:rsidR="00954ED6">
        <w:rPr>
          <w:rFonts w:ascii="Arial" w:hAnsi="Arial" w:cs="Arial"/>
          <w:bCs/>
          <w:sz w:val="20"/>
          <w:szCs w:val="20"/>
        </w:rPr>
        <w:t xml:space="preserve">Republiki Sloveniji </w:t>
      </w:r>
      <w:r>
        <w:rPr>
          <w:rFonts w:ascii="Arial" w:hAnsi="Arial" w:cs="Arial"/>
          <w:bCs/>
          <w:sz w:val="20"/>
          <w:szCs w:val="20"/>
        </w:rPr>
        <w:t xml:space="preserve">je </w:t>
      </w:r>
      <w:r w:rsidR="00ED4C20" w:rsidRPr="00A47AB6">
        <w:rPr>
          <w:rFonts w:ascii="Arial" w:hAnsi="Arial" w:cs="Arial"/>
          <w:sz w:val="20"/>
          <w:szCs w:val="20"/>
        </w:rPr>
        <w:t>t</w:t>
      </w:r>
      <w:r>
        <w:rPr>
          <w:rFonts w:ascii="Arial" w:hAnsi="Arial" w:cs="Arial"/>
          <w:sz w:val="20"/>
          <w:szCs w:val="20"/>
        </w:rPr>
        <w:t>a</w:t>
      </w:r>
      <w:r w:rsidR="00EB7B11" w:rsidRPr="00A47AB6">
        <w:rPr>
          <w:rFonts w:ascii="Arial" w:hAnsi="Arial" w:cs="Arial"/>
          <w:sz w:val="20"/>
          <w:szCs w:val="20"/>
        </w:rPr>
        <w:t xml:space="preserve"> točk</w:t>
      </w:r>
      <w:r>
        <w:rPr>
          <w:rFonts w:ascii="Arial" w:hAnsi="Arial" w:cs="Arial"/>
          <w:sz w:val="20"/>
          <w:szCs w:val="20"/>
        </w:rPr>
        <w:t>a</w:t>
      </w:r>
      <w:r w:rsidR="00ED4C20" w:rsidRPr="00A47AB6">
        <w:rPr>
          <w:rFonts w:ascii="Arial" w:hAnsi="Arial" w:cs="Arial"/>
          <w:sz w:val="20"/>
          <w:szCs w:val="20"/>
        </w:rPr>
        <w:t xml:space="preserve"> </w:t>
      </w:r>
      <w:r w:rsidR="00EB7B11" w:rsidRPr="00A47AB6">
        <w:rPr>
          <w:rFonts w:ascii="Arial" w:hAnsi="Arial" w:cs="Arial"/>
          <w:sz w:val="20"/>
          <w:szCs w:val="20"/>
        </w:rPr>
        <w:t xml:space="preserve">MNZ. </w:t>
      </w:r>
      <w:bookmarkStart w:id="16" w:name="_Toc122604153"/>
      <w:bookmarkStart w:id="17" w:name="_Toc122604154"/>
      <w:bookmarkStart w:id="18" w:name="_Toc122604155"/>
      <w:bookmarkStart w:id="19" w:name="_Toc122604156"/>
      <w:bookmarkStart w:id="20" w:name="_Toc122604157"/>
      <w:bookmarkStart w:id="21" w:name="_Toc122604158"/>
      <w:bookmarkStart w:id="22" w:name="_Toc122604159"/>
      <w:bookmarkStart w:id="23" w:name="_Toc122604160"/>
      <w:bookmarkStart w:id="24" w:name="_Toc122604161"/>
      <w:bookmarkStart w:id="25" w:name="_Toc122604162"/>
      <w:bookmarkStart w:id="26" w:name="_Toc122604163"/>
      <w:bookmarkStart w:id="27" w:name="_Toc122604164"/>
      <w:bookmarkStart w:id="28" w:name="_Toc122604165"/>
      <w:bookmarkStart w:id="29" w:name="_Toc122604166"/>
      <w:bookmarkStart w:id="30" w:name="_Toc122604167"/>
      <w:bookmarkStart w:id="31" w:name="_Toc122604168"/>
      <w:bookmarkStart w:id="32" w:name="_Toc122604169"/>
      <w:bookmarkStart w:id="33" w:name="_Toc122604170"/>
      <w:bookmarkStart w:id="34" w:name="_Toc122604171"/>
      <w:bookmarkStart w:id="35" w:name="_Toc122604172"/>
      <w:bookmarkStart w:id="36" w:name="_Toc122604173"/>
      <w:bookmarkStart w:id="37" w:name="_Toc122604174"/>
      <w:bookmarkStart w:id="38" w:name="_Toc122604175"/>
      <w:bookmarkStart w:id="39" w:name="_Toc122604176"/>
      <w:bookmarkStart w:id="40" w:name="_Toc122604177"/>
      <w:bookmarkStart w:id="41" w:name="_Toc122604178"/>
      <w:bookmarkStart w:id="42" w:name="_Toc122604179"/>
      <w:bookmarkStart w:id="43" w:name="_Toc122604180"/>
      <w:bookmarkStart w:id="44" w:name="_Toc122604181"/>
      <w:bookmarkStart w:id="45" w:name="_Toc122604182"/>
      <w:bookmarkStart w:id="46" w:name="_Toc122677897"/>
      <w:bookmarkStart w:id="47" w:name="_Toc122604183"/>
      <w:bookmarkStart w:id="48" w:name="_Toc122677898"/>
      <w:bookmarkStart w:id="49" w:name="_Toc122604184"/>
      <w:bookmarkStart w:id="50" w:name="_Toc122677899"/>
      <w:bookmarkStart w:id="51" w:name="_Toc122604185"/>
      <w:bookmarkStart w:id="52" w:name="_Toc122677900"/>
      <w:bookmarkStart w:id="53" w:name="_Toc122604186"/>
      <w:bookmarkStart w:id="54" w:name="_Toc122677901"/>
      <w:bookmarkStart w:id="55" w:name="_Toc122604187"/>
      <w:bookmarkStart w:id="56" w:name="_Toc122677902"/>
      <w:bookmarkStart w:id="57" w:name="_Toc122604188"/>
      <w:bookmarkStart w:id="58" w:name="_Toc122677903"/>
      <w:bookmarkStart w:id="59" w:name="_Toc122604189"/>
      <w:bookmarkStart w:id="60" w:name="_Toc122677904"/>
      <w:bookmarkStart w:id="61" w:name="_Toc122604190"/>
      <w:bookmarkStart w:id="62" w:name="_Toc12267790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B586A2F" w14:textId="530135B8" w:rsidR="00023883" w:rsidRPr="00EB3D8B" w:rsidRDefault="00023883" w:rsidP="00EB3D8B">
      <w:pPr>
        <w:pStyle w:val="Naslov1"/>
        <w:spacing w:before="0" w:after="160" w:line="276" w:lineRule="auto"/>
        <w:jc w:val="both"/>
        <w:rPr>
          <w:rFonts w:ascii="Arial" w:hAnsi="Arial" w:cs="Arial"/>
          <w:b/>
          <w:color w:val="auto"/>
          <w:sz w:val="20"/>
          <w:szCs w:val="20"/>
        </w:rPr>
      </w:pPr>
      <w:bookmarkStart w:id="63" w:name="_Toc161312428"/>
      <w:r w:rsidRPr="00A47AB6">
        <w:rPr>
          <w:rFonts w:ascii="Arial" w:hAnsi="Arial" w:cs="Arial"/>
          <w:b/>
          <w:color w:val="auto"/>
          <w:sz w:val="20"/>
          <w:szCs w:val="20"/>
        </w:rPr>
        <w:t>I.5</w:t>
      </w:r>
      <w:r w:rsidRPr="00A47AB6">
        <w:rPr>
          <w:rFonts w:ascii="Arial" w:hAnsi="Arial" w:cs="Arial"/>
          <w:b/>
          <w:color w:val="auto"/>
          <w:sz w:val="20"/>
          <w:szCs w:val="20"/>
        </w:rPr>
        <w:tab/>
        <w:t>Proaktivno in kredibilno mednarodno dvo- in večstransko sodelovanje</w:t>
      </w:r>
      <w:bookmarkEnd w:id="63"/>
    </w:p>
    <w:p w14:paraId="39EE88EE" w14:textId="53981D47" w:rsidR="00023883" w:rsidRPr="00EB3D8B" w:rsidRDefault="00023883" w:rsidP="00A47AB6">
      <w:pPr>
        <w:autoSpaceDE w:val="0"/>
        <w:autoSpaceDN w:val="0"/>
        <w:adjustRightInd w:val="0"/>
        <w:spacing w:after="0" w:line="276" w:lineRule="auto"/>
        <w:jc w:val="both"/>
        <w:rPr>
          <w:rFonts w:ascii="Arial" w:hAnsi="Arial" w:cs="Arial"/>
          <w:sz w:val="20"/>
          <w:szCs w:val="20"/>
        </w:rPr>
      </w:pPr>
      <w:r w:rsidRPr="00EB3D8B">
        <w:rPr>
          <w:rFonts w:ascii="Arial" w:hAnsi="Arial" w:cs="Arial"/>
          <w:sz w:val="20"/>
          <w:szCs w:val="20"/>
        </w:rPr>
        <w:t xml:space="preserve">Za zagotavljanje javne varnosti, dobrososedskih odnosov in upravljanja migracij je v globaliziranem svetu izjemno pomembno mednarodno sodelovanje, tako na </w:t>
      </w:r>
      <w:r w:rsidR="00D14CBB">
        <w:rPr>
          <w:rFonts w:ascii="Arial" w:hAnsi="Arial" w:cs="Arial"/>
          <w:sz w:val="20"/>
          <w:szCs w:val="20"/>
        </w:rPr>
        <w:t>dvostranski</w:t>
      </w:r>
      <w:r w:rsidRPr="00EB3D8B">
        <w:rPr>
          <w:rFonts w:ascii="Arial" w:hAnsi="Arial" w:cs="Arial"/>
          <w:sz w:val="20"/>
          <w:szCs w:val="20"/>
        </w:rPr>
        <w:t xml:space="preserve"> </w:t>
      </w:r>
      <w:r w:rsidR="00D14CBB">
        <w:rPr>
          <w:rFonts w:ascii="Arial" w:hAnsi="Arial" w:cs="Arial"/>
          <w:sz w:val="20"/>
          <w:szCs w:val="20"/>
        </w:rPr>
        <w:t xml:space="preserve">in </w:t>
      </w:r>
      <w:r w:rsidRPr="00EB3D8B">
        <w:rPr>
          <w:rFonts w:ascii="Arial" w:hAnsi="Arial" w:cs="Arial"/>
          <w:sz w:val="20"/>
          <w:szCs w:val="20"/>
        </w:rPr>
        <w:t xml:space="preserve">regionalni kot tudi </w:t>
      </w:r>
      <w:r w:rsidR="009A4DC7">
        <w:rPr>
          <w:rFonts w:ascii="Arial" w:hAnsi="Arial" w:cs="Arial"/>
          <w:sz w:val="20"/>
          <w:szCs w:val="20"/>
        </w:rPr>
        <w:t xml:space="preserve">na </w:t>
      </w:r>
      <w:r w:rsidR="00D14CBB">
        <w:rPr>
          <w:rFonts w:ascii="Arial" w:hAnsi="Arial" w:cs="Arial"/>
          <w:sz w:val="20"/>
          <w:szCs w:val="20"/>
        </w:rPr>
        <w:t>večstranski</w:t>
      </w:r>
      <w:r w:rsidR="00D14CBB" w:rsidRPr="00EB3D8B">
        <w:rPr>
          <w:rFonts w:ascii="Arial" w:hAnsi="Arial" w:cs="Arial"/>
          <w:sz w:val="20"/>
          <w:szCs w:val="20"/>
        </w:rPr>
        <w:t xml:space="preserve"> </w:t>
      </w:r>
      <w:r w:rsidRPr="00EB3D8B">
        <w:rPr>
          <w:rFonts w:ascii="Arial" w:hAnsi="Arial" w:cs="Arial"/>
          <w:sz w:val="20"/>
          <w:szCs w:val="20"/>
        </w:rPr>
        <w:t xml:space="preserve">ravni. Še posebej pomembno je </w:t>
      </w:r>
      <w:r>
        <w:rPr>
          <w:rFonts w:ascii="Arial" w:hAnsi="Arial" w:cs="Arial"/>
          <w:sz w:val="20"/>
          <w:szCs w:val="20"/>
        </w:rPr>
        <w:t>dejav</w:t>
      </w:r>
      <w:r w:rsidRPr="00EB3D8B">
        <w:rPr>
          <w:rFonts w:ascii="Arial" w:hAnsi="Arial" w:cs="Arial"/>
          <w:sz w:val="20"/>
          <w:szCs w:val="20"/>
        </w:rPr>
        <w:t xml:space="preserve">no delovanje v okviru EU, saj je oblikovanje zakonodaje in </w:t>
      </w:r>
      <w:r w:rsidRPr="00D92459">
        <w:rPr>
          <w:rFonts w:ascii="Arial" w:hAnsi="Arial" w:cs="Arial"/>
          <w:sz w:val="20"/>
          <w:szCs w:val="20"/>
        </w:rPr>
        <w:t xml:space="preserve">sodelovanje na področju notranjih zadev bistveno za zagotavljanje stabilnega in varnega okolja. </w:t>
      </w:r>
      <w:r>
        <w:rPr>
          <w:rFonts w:ascii="Arial" w:hAnsi="Arial" w:cs="Arial"/>
          <w:sz w:val="20"/>
          <w:szCs w:val="20"/>
        </w:rPr>
        <w:t xml:space="preserve">Prednostna naloga </w:t>
      </w:r>
      <w:r w:rsidRPr="00D92459">
        <w:rPr>
          <w:rFonts w:ascii="Arial" w:hAnsi="Arial" w:cs="Arial"/>
          <w:sz w:val="20"/>
          <w:szCs w:val="20"/>
        </w:rPr>
        <w:t xml:space="preserve">Slovenije pa je tudi regija </w:t>
      </w:r>
      <w:r w:rsidR="009A4DC7">
        <w:rPr>
          <w:rFonts w:ascii="Arial" w:hAnsi="Arial" w:cs="Arial"/>
          <w:sz w:val="20"/>
          <w:szCs w:val="20"/>
        </w:rPr>
        <w:t>z</w:t>
      </w:r>
      <w:r w:rsidRPr="00D92459">
        <w:rPr>
          <w:rFonts w:ascii="Arial" w:hAnsi="Arial" w:cs="Arial"/>
          <w:sz w:val="20"/>
          <w:szCs w:val="20"/>
        </w:rPr>
        <w:t>ahodnega Balkana, s katero Slovenijo družijo enaki izzivi, ki jih države lahko rešujejo samo z mednarodnim sodelovanjem.</w:t>
      </w:r>
    </w:p>
    <w:p w14:paraId="0F07F60B" w14:textId="77777777" w:rsidR="00023883" w:rsidRPr="00EB3D8B" w:rsidRDefault="00023883" w:rsidP="00A47AB6">
      <w:pPr>
        <w:autoSpaceDE w:val="0"/>
        <w:autoSpaceDN w:val="0"/>
        <w:adjustRightInd w:val="0"/>
        <w:spacing w:after="0" w:line="276" w:lineRule="auto"/>
        <w:jc w:val="both"/>
        <w:rPr>
          <w:rFonts w:ascii="Arial" w:hAnsi="Arial" w:cs="Arial"/>
          <w:sz w:val="20"/>
          <w:szCs w:val="20"/>
        </w:rPr>
      </w:pPr>
    </w:p>
    <w:p w14:paraId="3F76C6D5" w14:textId="77777777" w:rsidR="00023883" w:rsidRPr="00EB3D8B" w:rsidRDefault="00023883" w:rsidP="00A47AB6">
      <w:pPr>
        <w:autoSpaceDE w:val="0"/>
        <w:autoSpaceDN w:val="0"/>
        <w:adjustRightInd w:val="0"/>
        <w:spacing w:after="0" w:line="276" w:lineRule="auto"/>
        <w:jc w:val="both"/>
        <w:rPr>
          <w:rFonts w:ascii="Arial" w:hAnsi="Arial" w:cs="Arial"/>
          <w:b/>
          <w:bCs/>
          <w:iCs/>
          <w:sz w:val="20"/>
          <w:szCs w:val="20"/>
        </w:rPr>
      </w:pPr>
      <w:r w:rsidRPr="00EB3D8B">
        <w:rPr>
          <w:rFonts w:ascii="Arial" w:hAnsi="Arial" w:cs="Arial"/>
          <w:b/>
          <w:bCs/>
          <w:iCs/>
          <w:sz w:val="20"/>
          <w:szCs w:val="20"/>
        </w:rPr>
        <w:t xml:space="preserve">Priprava vsebin in koordinacija evropskih zadev </w:t>
      </w:r>
    </w:p>
    <w:p w14:paraId="4AB6B41E" w14:textId="42CD0A64" w:rsidR="00023883" w:rsidRPr="00EB3D8B" w:rsidRDefault="00023883" w:rsidP="00A47AB6">
      <w:pPr>
        <w:autoSpaceDE w:val="0"/>
        <w:autoSpaceDN w:val="0"/>
        <w:adjustRightInd w:val="0"/>
        <w:spacing w:after="0" w:line="276" w:lineRule="auto"/>
        <w:jc w:val="both"/>
        <w:rPr>
          <w:rFonts w:ascii="Arial" w:hAnsi="Arial" w:cs="Arial"/>
          <w:sz w:val="20"/>
          <w:szCs w:val="20"/>
        </w:rPr>
      </w:pPr>
      <w:r w:rsidRPr="00EB3D8B">
        <w:rPr>
          <w:rFonts w:ascii="Arial" w:hAnsi="Arial" w:cs="Arial"/>
          <w:sz w:val="20"/>
          <w:szCs w:val="20"/>
        </w:rPr>
        <w:t xml:space="preserve">Med cilji za leto 2024 </w:t>
      </w:r>
      <w:r>
        <w:rPr>
          <w:rFonts w:ascii="Arial" w:hAnsi="Arial" w:cs="Arial"/>
          <w:sz w:val="20"/>
          <w:szCs w:val="20"/>
        </w:rPr>
        <w:t>sta</w:t>
      </w:r>
      <w:r w:rsidRPr="00EB3D8B">
        <w:rPr>
          <w:rFonts w:ascii="Arial" w:hAnsi="Arial" w:cs="Arial"/>
          <w:sz w:val="20"/>
          <w:szCs w:val="20"/>
        </w:rPr>
        <w:t xml:space="preserve"> priprava zakonodajnih predlogov in aktov v delovnih skupinah Sveta EU </w:t>
      </w:r>
      <w:r>
        <w:rPr>
          <w:rFonts w:ascii="Arial" w:hAnsi="Arial" w:cs="Arial"/>
          <w:sz w:val="20"/>
          <w:szCs w:val="20"/>
        </w:rPr>
        <w:t>in</w:t>
      </w:r>
      <w:r w:rsidRPr="00EB3D8B">
        <w:rPr>
          <w:rFonts w:ascii="Arial" w:hAnsi="Arial" w:cs="Arial"/>
          <w:sz w:val="20"/>
          <w:szCs w:val="20"/>
        </w:rPr>
        <w:t xml:space="preserve"> v </w:t>
      </w:r>
      <w:r w:rsidR="009A4DC7">
        <w:rPr>
          <w:rFonts w:ascii="Arial" w:hAnsi="Arial" w:cs="Arial"/>
          <w:sz w:val="20"/>
          <w:szCs w:val="20"/>
        </w:rPr>
        <w:t>drugih</w:t>
      </w:r>
      <w:r w:rsidR="009A4DC7" w:rsidRPr="00EB3D8B">
        <w:rPr>
          <w:rFonts w:ascii="Arial" w:hAnsi="Arial" w:cs="Arial"/>
          <w:sz w:val="20"/>
          <w:szCs w:val="20"/>
        </w:rPr>
        <w:t xml:space="preserve"> </w:t>
      </w:r>
      <w:r w:rsidRPr="00EB3D8B">
        <w:rPr>
          <w:rFonts w:ascii="Arial" w:hAnsi="Arial" w:cs="Arial"/>
          <w:sz w:val="20"/>
          <w:szCs w:val="20"/>
        </w:rPr>
        <w:t>institucijah EU na področju notranjih zadev</w:t>
      </w:r>
      <w:r w:rsidRPr="00CF4229">
        <w:rPr>
          <w:rFonts w:ascii="Arial" w:hAnsi="Arial" w:cs="Arial"/>
          <w:sz w:val="20"/>
          <w:szCs w:val="20"/>
        </w:rPr>
        <w:t xml:space="preserve"> </w:t>
      </w:r>
      <w:r>
        <w:rPr>
          <w:rFonts w:ascii="Arial" w:hAnsi="Arial" w:cs="Arial"/>
          <w:sz w:val="20"/>
          <w:szCs w:val="20"/>
        </w:rPr>
        <w:t xml:space="preserve">ter </w:t>
      </w:r>
      <w:r w:rsidRPr="00EB3D8B">
        <w:rPr>
          <w:rFonts w:ascii="Arial" w:hAnsi="Arial" w:cs="Arial"/>
          <w:sz w:val="20"/>
          <w:szCs w:val="20"/>
        </w:rPr>
        <w:t>usklajevanje stališč do</w:t>
      </w:r>
      <w:r>
        <w:rPr>
          <w:rFonts w:ascii="Arial" w:hAnsi="Arial" w:cs="Arial"/>
          <w:sz w:val="20"/>
          <w:szCs w:val="20"/>
        </w:rPr>
        <w:t xml:space="preserve"> </w:t>
      </w:r>
      <w:r w:rsidR="00D14CBB">
        <w:rPr>
          <w:rFonts w:ascii="Arial" w:hAnsi="Arial" w:cs="Arial"/>
          <w:sz w:val="20"/>
          <w:szCs w:val="20"/>
        </w:rPr>
        <w:t>teh predlogov in aktov</w:t>
      </w:r>
      <w:r w:rsidRPr="00EB3D8B">
        <w:rPr>
          <w:rFonts w:ascii="Arial" w:hAnsi="Arial" w:cs="Arial"/>
          <w:sz w:val="20"/>
          <w:szCs w:val="20"/>
        </w:rPr>
        <w:t xml:space="preserve">. V letu 2024 </w:t>
      </w:r>
      <w:r w:rsidRPr="00D92459">
        <w:rPr>
          <w:rFonts w:ascii="Arial" w:hAnsi="Arial" w:cs="Arial"/>
          <w:sz w:val="20"/>
          <w:szCs w:val="20"/>
        </w:rPr>
        <w:t>se pričakuje spreje</w:t>
      </w:r>
      <w:r>
        <w:rPr>
          <w:rFonts w:ascii="Arial" w:hAnsi="Arial" w:cs="Arial"/>
          <w:sz w:val="20"/>
          <w:szCs w:val="20"/>
        </w:rPr>
        <w:t>tje</w:t>
      </w:r>
      <w:r w:rsidRPr="00D92459">
        <w:rPr>
          <w:rFonts w:ascii="Arial" w:hAnsi="Arial" w:cs="Arial"/>
          <w:sz w:val="20"/>
          <w:szCs w:val="20"/>
        </w:rPr>
        <w:t xml:space="preserve"> zakonodaje s področja migracij in azila (Pakt o migracijah in azilu) in policijskega sodelovanja</w:t>
      </w:r>
      <w:r w:rsidRPr="00EB3D8B">
        <w:rPr>
          <w:rFonts w:ascii="Arial" w:hAnsi="Arial" w:cs="Arial"/>
          <w:sz w:val="20"/>
          <w:szCs w:val="20"/>
        </w:rPr>
        <w:t xml:space="preserve"> (Prüm II).</w:t>
      </w:r>
    </w:p>
    <w:p w14:paraId="5E28BB76" w14:textId="77777777" w:rsidR="00023883" w:rsidRPr="00EB3D8B" w:rsidRDefault="00023883" w:rsidP="00A47AB6">
      <w:pPr>
        <w:autoSpaceDE w:val="0"/>
        <w:autoSpaceDN w:val="0"/>
        <w:adjustRightInd w:val="0"/>
        <w:spacing w:after="0" w:line="276" w:lineRule="auto"/>
        <w:jc w:val="both"/>
        <w:rPr>
          <w:rFonts w:ascii="Arial" w:hAnsi="Arial" w:cs="Arial"/>
          <w:sz w:val="20"/>
          <w:szCs w:val="20"/>
        </w:rPr>
      </w:pPr>
    </w:p>
    <w:p w14:paraId="5BAC9287" w14:textId="71479CC6" w:rsidR="00023883" w:rsidRPr="00EB3D8B" w:rsidRDefault="00023883" w:rsidP="00A47AB6">
      <w:pPr>
        <w:autoSpaceDE w:val="0"/>
        <w:autoSpaceDN w:val="0"/>
        <w:adjustRightInd w:val="0"/>
        <w:spacing w:after="0" w:line="276" w:lineRule="auto"/>
        <w:jc w:val="both"/>
        <w:rPr>
          <w:rFonts w:ascii="Arial" w:hAnsi="Arial" w:cs="Arial"/>
          <w:sz w:val="20"/>
          <w:szCs w:val="20"/>
        </w:rPr>
      </w:pPr>
      <w:r>
        <w:rPr>
          <w:rFonts w:ascii="Arial" w:hAnsi="Arial" w:cs="Arial"/>
          <w:sz w:val="20"/>
          <w:szCs w:val="20"/>
        </w:rPr>
        <w:t xml:space="preserve">MNZ bo dejavno sodelovalo </w:t>
      </w:r>
      <w:r w:rsidRPr="00EB3D8B">
        <w:rPr>
          <w:rFonts w:ascii="Arial" w:hAnsi="Arial" w:cs="Arial"/>
          <w:sz w:val="20"/>
          <w:szCs w:val="20"/>
        </w:rPr>
        <w:t>z nacionalnimi delegati pri pripravi stališč in gradiv ter pri medresorskem uskla</w:t>
      </w:r>
      <w:r>
        <w:rPr>
          <w:rFonts w:ascii="Arial" w:hAnsi="Arial" w:cs="Arial"/>
          <w:sz w:val="20"/>
          <w:szCs w:val="20"/>
        </w:rPr>
        <w:t>jevanju stališč ter pripravljalo</w:t>
      </w:r>
      <w:r w:rsidRPr="00EB3D8B">
        <w:rPr>
          <w:rFonts w:ascii="Arial" w:hAnsi="Arial" w:cs="Arial"/>
          <w:sz w:val="20"/>
          <w:szCs w:val="20"/>
        </w:rPr>
        <w:t xml:space="preserve"> navodila za delovanje svetovalcev za notranje zadeve na Stalnem predstavništvu v Bruslju. </w:t>
      </w:r>
      <w:r>
        <w:rPr>
          <w:rFonts w:ascii="Arial" w:hAnsi="Arial" w:cs="Arial"/>
          <w:sz w:val="20"/>
          <w:szCs w:val="20"/>
        </w:rPr>
        <w:t xml:space="preserve">Izvedba dejavnosti bo zagotovljena </w:t>
      </w:r>
      <w:r w:rsidRPr="00EB3D8B">
        <w:rPr>
          <w:rFonts w:ascii="Arial" w:hAnsi="Arial" w:cs="Arial"/>
          <w:sz w:val="20"/>
          <w:szCs w:val="20"/>
        </w:rPr>
        <w:t xml:space="preserve">z lastnim naborom znanj, z organizacijo medresorskih sestankov in videokonferenc pred vsakomesečnim zasedanjem delovnih skupin, odborov, </w:t>
      </w:r>
      <w:r w:rsidRPr="00D92459">
        <w:rPr>
          <w:rFonts w:ascii="Arial" w:hAnsi="Arial" w:cs="Arial"/>
          <w:sz w:val="20"/>
          <w:szCs w:val="20"/>
        </w:rPr>
        <w:t>Svet</w:t>
      </w:r>
      <w:r>
        <w:rPr>
          <w:rFonts w:ascii="Arial" w:hAnsi="Arial" w:cs="Arial"/>
          <w:sz w:val="20"/>
          <w:szCs w:val="20"/>
        </w:rPr>
        <w:t>a</w:t>
      </w:r>
      <w:r w:rsidRPr="00D92459">
        <w:rPr>
          <w:rFonts w:ascii="Arial" w:hAnsi="Arial" w:cs="Arial"/>
          <w:sz w:val="20"/>
          <w:szCs w:val="20"/>
        </w:rPr>
        <w:t xml:space="preserve"> z</w:t>
      </w:r>
      <w:r>
        <w:rPr>
          <w:rFonts w:ascii="Arial" w:hAnsi="Arial" w:cs="Arial"/>
          <w:sz w:val="20"/>
          <w:szCs w:val="20"/>
        </w:rPr>
        <w:t xml:space="preserve">a pravosodje in notranje zadeve </w:t>
      </w:r>
      <w:r w:rsidRPr="00EB3D8B">
        <w:rPr>
          <w:rFonts w:ascii="Arial" w:hAnsi="Arial" w:cs="Arial"/>
          <w:sz w:val="20"/>
          <w:szCs w:val="20"/>
        </w:rPr>
        <w:t xml:space="preserve">in po potrebi tudi pred zasedanji </w:t>
      </w:r>
      <w:r w:rsidR="00D14CBB">
        <w:rPr>
          <w:rFonts w:ascii="Arial" w:hAnsi="Arial" w:cs="Arial"/>
          <w:sz w:val="20"/>
          <w:szCs w:val="20"/>
        </w:rPr>
        <w:t xml:space="preserve">drugih </w:t>
      </w:r>
      <w:r w:rsidRPr="00EB3D8B">
        <w:rPr>
          <w:rFonts w:ascii="Arial" w:hAnsi="Arial" w:cs="Arial"/>
          <w:sz w:val="20"/>
          <w:szCs w:val="20"/>
        </w:rPr>
        <w:t xml:space="preserve">delovnih teles z namenom uskladitve stališč, priprave strategij in usmerjanja dela. </w:t>
      </w:r>
      <w:r w:rsidR="00D14CBB">
        <w:rPr>
          <w:rFonts w:ascii="Arial" w:hAnsi="Arial" w:cs="Arial"/>
          <w:sz w:val="20"/>
          <w:szCs w:val="20"/>
        </w:rPr>
        <w:t xml:space="preserve">Z </w:t>
      </w:r>
      <w:r w:rsidR="00D14CBB" w:rsidRPr="00EB3D8B">
        <w:rPr>
          <w:rFonts w:ascii="Arial" w:hAnsi="Arial" w:cs="Arial"/>
          <w:sz w:val="20"/>
          <w:szCs w:val="20"/>
        </w:rPr>
        <w:t>redni</w:t>
      </w:r>
      <w:r w:rsidR="00D14CBB">
        <w:rPr>
          <w:rFonts w:ascii="Arial" w:hAnsi="Arial" w:cs="Arial"/>
          <w:sz w:val="20"/>
          <w:szCs w:val="20"/>
        </w:rPr>
        <w:t>mi</w:t>
      </w:r>
      <w:r w:rsidR="00D14CBB" w:rsidRPr="00EB3D8B">
        <w:rPr>
          <w:rFonts w:ascii="Arial" w:hAnsi="Arial" w:cs="Arial"/>
          <w:sz w:val="20"/>
          <w:szCs w:val="20"/>
        </w:rPr>
        <w:t xml:space="preserve"> brifing</w:t>
      </w:r>
      <w:r w:rsidR="00D14CBB">
        <w:rPr>
          <w:rFonts w:ascii="Arial" w:hAnsi="Arial" w:cs="Arial"/>
          <w:sz w:val="20"/>
          <w:szCs w:val="20"/>
        </w:rPr>
        <w:t>i</w:t>
      </w:r>
      <w:r w:rsidR="00D14CBB" w:rsidRPr="00EB3D8B">
        <w:rPr>
          <w:rFonts w:ascii="Arial" w:hAnsi="Arial" w:cs="Arial"/>
          <w:sz w:val="20"/>
          <w:szCs w:val="20"/>
        </w:rPr>
        <w:t xml:space="preserve"> </w:t>
      </w:r>
      <w:r w:rsidRPr="00EB3D8B">
        <w:rPr>
          <w:rFonts w:ascii="Arial" w:hAnsi="Arial" w:cs="Arial"/>
          <w:sz w:val="20"/>
          <w:szCs w:val="20"/>
        </w:rPr>
        <w:t xml:space="preserve">in </w:t>
      </w:r>
      <w:r w:rsidR="00D14CBB" w:rsidRPr="00EB3D8B">
        <w:rPr>
          <w:rFonts w:ascii="Arial" w:hAnsi="Arial" w:cs="Arial"/>
          <w:sz w:val="20"/>
          <w:szCs w:val="20"/>
        </w:rPr>
        <w:t>drugi</w:t>
      </w:r>
      <w:r w:rsidR="00D14CBB">
        <w:rPr>
          <w:rFonts w:ascii="Arial" w:hAnsi="Arial" w:cs="Arial"/>
          <w:sz w:val="20"/>
          <w:szCs w:val="20"/>
        </w:rPr>
        <w:t>mi</w:t>
      </w:r>
      <w:r w:rsidR="00D14CBB" w:rsidRPr="00EB3D8B">
        <w:rPr>
          <w:rFonts w:ascii="Arial" w:hAnsi="Arial" w:cs="Arial"/>
          <w:sz w:val="20"/>
          <w:szCs w:val="20"/>
        </w:rPr>
        <w:t xml:space="preserve"> </w:t>
      </w:r>
      <w:r w:rsidRPr="00EB3D8B">
        <w:rPr>
          <w:rFonts w:ascii="Arial" w:hAnsi="Arial" w:cs="Arial"/>
          <w:sz w:val="20"/>
          <w:szCs w:val="20"/>
        </w:rPr>
        <w:t>oblik</w:t>
      </w:r>
      <w:r w:rsidR="00D14CBB">
        <w:rPr>
          <w:rFonts w:ascii="Arial" w:hAnsi="Arial" w:cs="Arial"/>
          <w:sz w:val="20"/>
          <w:szCs w:val="20"/>
        </w:rPr>
        <w:t>ami</w:t>
      </w:r>
      <w:r w:rsidRPr="00EB3D8B">
        <w:rPr>
          <w:rFonts w:ascii="Arial" w:hAnsi="Arial" w:cs="Arial"/>
          <w:sz w:val="20"/>
          <w:szCs w:val="20"/>
        </w:rPr>
        <w:t xml:space="preserve"> </w:t>
      </w:r>
      <w:r>
        <w:rPr>
          <w:rFonts w:ascii="Arial" w:hAnsi="Arial" w:cs="Arial"/>
          <w:sz w:val="20"/>
          <w:szCs w:val="20"/>
        </w:rPr>
        <w:t>obveščanja bo MNZ</w:t>
      </w:r>
      <w:r w:rsidRPr="00D92459">
        <w:rPr>
          <w:rFonts w:ascii="Arial" w:hAnsi="Arial" w:cs="Arial"/>
          <w:sz w:val="20"/>
          <w:szCs w:val="20"/>
        </w:rPr>
        <w:t xml:space="preserve"> skrbelo za</w:t>
      </w:r>
      <w:r w:rsidRPr="00EB3D8B">
        <w:rPr>
          <w:rFonts w:ascii="Arial" w:hAnsi="Arial" w:cs="Arial"/>
          <w:sz w:val="20"/>
          <w:szCs w:val="20"/>
        </w:rPr>
        <w:t xml:space="preserve"> komunikacijo z veleposlaništvi držav članic EU v Sloveniji glede</w:t>
      </w:r>
      <w:r>
        <w:rPr>
          <w:rFonts w:ascii="Arial" w:hAnsi="Arial" w:cs="Arial"/>
          <w:sz w:val="20"/>
          <w:szCs w:val="20"/>
        </w:rPr>
        <w:t xml:space="preserve"> stališč </w:t>
      </w:r>
      <w:r>
        <w:rPr>
          <w:rFonts w:ascii="Arial" w:hAnsi="Arial" w:cs="Arial"/>
          <w:bCs/>
          <w:sz w:val="20"/>
          <w:szCs w:val="20"/>
        </w:rPr>
        <w:t xml:space="preserve">Republike Slovenije </w:t>
      </w:r>
      <w:r w:rsidRPr="00EB3D8B">
        <w:rPr>
          <w:rFonts w:ascii="Arial" w:hAnsi="Arial" w:cs="Arial"/>
          <w:sz w:val="20"/>
          <w:szCs w:val="20"/>
        </w:rPr>
        <w:t xml:space="preserve">do aktov in </w:t>
      </w:r>
      <w:r>
        <w:rPr>
          <w:rFonts w:ascii="Arial" w:hAnsi="Arial" w:cs="Arial"/>
          <w:sz w:val="20"/>
          <w:szCs w:val="20"/>
        </w:rPr>
        <w:t>zadev</w:t>
      </w:r>
      <w:r w:rsidRPr="00EB3D8B">
        <w:rPr>
          <w:rFonts w:ascii="Arial" w:hAnsi="Arial" w:cs="Arial"/>
          <w:sz w:val="20"/>
          <w:szCs w:val="20"/>
        </w:rPr>
        <w:t xml:space="preserve">, povezanih z EU. </w:t>
      </w:r>
      <w:r w:rsidRPr="00B65CC6">
        <w:rPr>
          <w:rFonts w:ascii="Arial" w:hAnsi="Arial" w:cs="Arial"/>
          <w:sz w:val="20"/>
          <w:szCs w:val="20"/>
        </w:rPr>
        <w:t xml:space="preserve">Prav tako bo v EU </w:t>
      </w:r>
      <w:r>
        <w:rPr>
          <w:rFonts w:ascii="Arial" w:hAnsi="Arial" w:cs="Arial"/>
          <w:sz w:val="20"/>
          <w:szCs w:val="20"/>
        </w:rPr>
        <w:t>deja</w:t>
      </w:r>
      <w:r w:rsidRPr="00B65CC6">
        <w:rPr>
          <w:rFonts w:ascii="Arial" w:hAnsi="Arial" w:cs="Arial"/>
          <w:sz w:val="20"/>
          <w:szCs w:val="20"/>
        </w:rPr>
        <w:t>vno</w:t>
      </w:r>
      <w:r>
        <w:rPr>
          <w:rFonts w:ascii="Arial" w:hAnsi="Arial" w:cs="Arial"/>
          <w:sz w:val="20"/>
          <w:szCs w:val="20"/>
        </w:rPr>
        <w:t xml:space="preserve"> delovalo</w:t>
      </w:r>
      <w:r w:rsidRPr="00EB3D8B">
        <w:rPr>
          <w:rFonts w:ascii="Arial" w:hAnsi="Arial" w:cs="Arial"/>
          <w:sz w:val="20"/>
          <w:szCs w:val="20"/>
        </w:rPr>
        <w:t xml:space="preserve"> s predlogi rešitev in dobrih praks.</w:t>
      </w:r>
    </w:p>
    <w:p w14:paraId="067E3E22" w14:textId="77777777" w:rsidR="00023883" w:rsidRPr="00EB3D8B" w:rsidRDefault="00023883" w:rsidP="00A47AB6">
      <w:pPr>
        <w:autoSpaceDE w:val="0"/>
        <w:autoSpaceDN w:val="0"/>
        <w:adjustRightInd w:val="0"/>
        <w:spacing w:after="0" w:line="276" w:lineRule="auto"/>
        <w:jc w:val="both"/>
        <w:rPr>
          <w:rFonts w:ascii="Arial" w:hAnsi="Arial" w:cs="Arial"/>
          <w:sz w:val="20"/>
          <w:szCs w:val="20"/>
        </w:rPr>
      </w:pPr>
    </w:p>
    <w:p w14:paraId="34223FD8" w14:textId="63565AAD" w:rsidR="00023883" w:rsidRPr="00EB3D8B" w:rsidRDefault="00023883" w:rsidP="00A47AB6">
      <w:pPr>
        <w:autoSpaceDE w:val="0"/>
        <w:autoSpaceDN w:val="0"/>
        <w:adjustRightInd w:val="0"/>
        <w:spacing w:after="0" w:line="276" w:lineRule="auto"/>
        <w:jc w:val="both"/>
        <w:rPr>
          <w:rFonts w:ascii="Arial" w:hAnsi="Arial" w:cs="Arial"/>
          <w:b/>
          <w:bCs/>
          <w:iCs/>
          <w:sz w:val="20"/>
          <w:szCs w:val="20"/>
        </w:rPr>
      </w:pPr>
      <w:r w:rsidRPr="00EB3D8B">
        <w:rPr>
          <w:rFonts w:ascii="Arial" w:hAnsi="Arial" w:cs="Arial"/>
          <w:b/>
          <w:bCs/>
          <w:iCs/>
          <w:sz w:val="20"/>
          <w:szCs w:val="20"/>
        </w:rPr>
        <w:t>Mednarodno sodelovanje v</w:t>
      </w:r>
      <w:r>
        <w:rPr>
          <w:rFonts w:ascii="Arial" w:hAnsi="Arial" w:cs="Arial"/>
          <w:b/>
          <w:bCs/>
          <w:iCs/>
          <w:sz w:val="20"/>
          <w:szCs w:val="20"/>
        </w:rPr>
        <w:t xml:space="preserve"> okviru pristojnosti MNZ</w:t>
      </w:r>
      <w:r w:rsidRPr="00EB3D8B">
        <w:rPr>
          <w:rFonts w:ascii="Arial" w:hAnsi="Arial" w:cs="Arial"/>
          <w:b/>
          <w:bCs/>
          <w:iCs/>
          <w:sz w:val="20"/>
          <w:szCs w:val="20"/>
        </w:rPr>
        <w:t xml:space="preserve"> ter načrtovanje in vodenje postopkov pri sklepanju mednarodnih pogodb in drugih dokumentov</w:t>
      </w:r>
    </w:p>
    <w:p w14:paraId="20F822BA" w14:textId="0EDC69D3" w:rsidR="00023883" w:rsidRPr="00EB3D8B" w:rsidRDefault="00023883" w:rsidP="00A47AB6">
      <w:pPr>
        <w:autoSpaceDE w:val="0"/>
        <w:autoSpaceDN w:val="0"/>
        <w:adjustRightInd w:val="0"/>
        <w:spacing w:after="0" w:line="276" w:lineRule="auto"/>
        <w:jc w:val="both"/>
        <w:rPr>
          <w:rFonts w:ascii="Arial" w:hAnsi="Arial" w:cs="Arial"/>
          <w:sz w:val="20"/>
          <w:szCs w:val="20"/>
        </w:rPr>
      </w:pPr>
      <w:r w:rsidRPr="00EB3D8B">
        <w:rPr>
          <w:rFonts w:ascii="Arial" w:hAnsi="Arial" w:cs="Arial"/>
          <w:sz w:val="20"/>
          <w:szCs w:val="20"/>
        </w:rPr>
        <w:t xml:space="preserve">Pomemben cilj je reševanje aktualnih izzivov </w:t>
      </w:r>
      <w:r>
        <w:rPr>
          <w:rFonts w:ascii="Arial" w:hAnsi="Arial" w:cs="Arial"/>
          <w:sz w:val="20"/>
          <w:szCs w:val="20"/>
        </w:rPr>
        <w:t>z</w:t>
      </w:r>
      <w:r w:rsidRPr="00EB3D8B">
        <w:rPr>
          <w:rFonts w:ascii="Arial" w:hAnsi="Arial" w:cs="Arial"/>
          <w:sz w:val="20"/>
          <w:szCs w:val="20"/>
        </w:rPr>
        <w:t xml:space="preserve"> dvostransk</w:t>
      </w:r>
      <w:r>
        <w:rPr>
          <w:rFonts w:ascii="Arial" w:hAnsi="Arial" w:cs="Arial"/>
          <w:sz w:val="20"/>
          <w:szCs w:val="20"/>
        </w:rPr>
        <w:t>im</w:t>
      </w:r>
      <w:r w:rsidRPr="00EB3D8B">
        <w:rPr>
          <w:rFonts w:ascii="Arial" w:hAnsi="Arial" w:cs="Arial"/>
          <w:sz w:val="20"/>
          <w:szCs w:val="20"/>
        </w:rPr>
        <w:t xml:space="preserve"> </w:t>
      </w:r>
      <w:r>
        <w:rPr>
          <w:rFonts w:ascii="Arial" w:hAnsi="Arial" w:cs="Arial"/>
          <w:sz w:val="20"/>
          <w:szCs w:val="20"/>
        </w:rPr>
        <w:t>in</w:t>
      </w:r>
      <w:r w:rsidRPr="00EB3D8B">
        <w:rPr>
          <w:rFonts w:ascii="Arial" w:hAnsi="Arial" w:cs="Arial"/>
          <w:sz w:val="20"/>
          <w:szCs w:val="20"/>
        </w:rPr>
        <w:t xml:space="preserve"> regionaln</w:t>
      </w:r>
      <w:r>
        <w:rPr>
          <w:rFonts w:ascii="Arial" w:hAnsi="Arial" w:cs="Arial"/>
          <w:sz w:val="20"/>
          <w:szCs w:val="20"/>
        </w:rPr>
        <w:t>im</w:t>
      </w:r>
      <w:r w:rsidRPr="00EB3D8B">
        <w:rPr>
          <w:rFonts w:ascii="Arial" w:hAnsi="Arial" w:cs="Arial"/>
          <w:sz w:val="20"/>
          <w:szCs w:val="20"/>
        </w:rPr>
        <w:t xml:space="preserve"> sodelovanj</w:t>
      </w:r>
      <w:r>
        <w:rPr>
          <w:rFonts w:ascii="Arial" w:hAnsi="Arial" w:cs="Arial"/>
          <w:sz w:val="20"/>
          <w:szCs w:val="20"/>
        </w:rPr>
        <w:t>em</w:t>
      </w:r>
      <w:r w:rsidRPr="00EB3D8B">
        <w:rPr>
          <w:rFonts w:ascii="Arial" w:hAnsi="Arial" w:cs="Arial"/>
          <w:sz w:val="20"/>
          <w:szCs w:val="20"/>
        </w:rPr>
        <w:t>, kar se bo izvajalo z organizacijo mednarodnih srečanj, delovanjem v mednarodnih organizacijah ter pravočasnim obveščanjem prist</w:t>
      </w:r>
      <w:r>
        <w:rPr>
          <w:rFonts w:ascii="Arial" w:hAnsi="Arial" w:cs="Arial"/>
          <w:sz w:val="20"/>
          <w:szCs w:val="20"/>
        </w:rPr>
        <w:t>ojnih služb. Pri tem bo MNZ</w:t>
      </w:r>
      <w:r w:rsidRPr="00EB3D8B">
        <w:rPr>
          <w:rFonts w:ascii="Arial" w:hAnsi="Arial" w:cs="Arial"/>
          <w:sz w:val="20"/>
          <w:szCs w:val="20"/>
        </w:rPr>
        <w:t xml:space="preserve"> </w:t>
      </w:r>
      <w:r>
        <w:rPr>
          <w:rFonts w:ascii="Arial" w:hAnsi="Arial" w:cs="Arial"/>
          <w:sz w:val="20"/>
          <w:szCs w:val="20"/>
        </w:rPr>
        <w:t>deja</w:t>
      </w:r>
      <w:r w:rsidRPr="00EB3D8B">
        <w:rPr>
          <w:rFonts w:ascii="Arial" w:hAnsi="Arial" w:cs="Arial"/>
          <w:sz w:val="20"/>
          <w:szCs w:val="20"/>
        </w:rPr>
        <w:t xml:space="preserve">vno </w:t>
      </w:r>
      <w:r w:rsidRPr="00D92459">
        <w:rPr>
          <w:rFonts w:ascii="Arial" w:hAnsi="Arial" w:cs="Arial"/>
          <w:sz w:val="20"/>
          <w:szCs w:val="20"/>
        </w:rPr>
        <w:t xml:space="preserve">sodelovalo z Ministrstvom za </w:t>
      </w:r>
      <w:r>
        <w:rPr>
          <w:rFonts w:ascii="Arial" w:hAnsi="Arial" w:cs="Arial"/>
          <w:sz w:val="20"/>
          <w:szCs w:val="20"/>
        </w:rPr>
        <w:t xml:space="preserve">zunanje </w:t>
      </w:r>
      <w:r w:rsidR="008E3648">
        <w:rPr>
          <w:rFonts w:ascii="Arial" w:hAnsi="Arial" w:cs="Arial"/>
          <w:sz w:val="20"/>
          <w:szCs w:val="20"/>
        </w:rPr>
        <w:t xml:space="preserve">in </w:t>
      </w:r>
      <w:r w:rsidRPr="00D92459">
        <w:rPr>
          <w:rFonts w:ascii="Arial" w:hAnsi="Arial" w:cs="Arial"/>
          <w:sz w:val="20"/>
          <w:szCs w:val="20"/>
        </w:rPr>
        <w:t>evropske zadeve</w:t>
      </w:r>
      <w:r>
        <w:rPr>
          <w:rFonts w:ascii="Arial" w:hAnsi="Arial" w:cs="Arial"/>
          <w:sz w:val="20"/>
          <w:szCs w:val="20"/>
        </w:rPr>
        <w:t xml:space="preserve"> Republike Slovenije</w:t>
      </w:r>
      <w:r w:rsidRPr="00D92459">
        <w:rPr>
          <w:rFonts w:ascii="Arial" w:hAnsi="Arial" w:cs="Arial"/>
          <w:sz w:val="20"/>
          <w:szCs w:val="20"/>
        </w:rPr>
        <w:t xml:space="preserve"> in Kabinetom predsednika </w:t>
      </w:r>
      <w:r>
        <w:rPr>
          <w:rFonts w:ascii="Arial" w:hAnsi="Arial" w:cs="Arial"/>
          <w:sz w:val="20"/>
          <w:szCs w:val="20"/>
        </w:rPr>
        <w:t>V</w:t>
      </w:r>
      <w:r w:rsidRPr="00D92459">
        <w:rPr>
          <w:rFonts w:ascii="Arial" w:hAnsi="Arial" w:cs="Arial"/>
          <w:sz w:val="20"/>
          <w:szCs w:val="20"/>
        </w:rPr>
        <w:t>lade</w:t>
      </w:r>
      <w:r>
        <w:rPr>
          <w:rFonts w:ascii="Arial" w:hAnsi="Arial" w:cs="Arial"/>
          <w:sz w:val="20"/>
          <w:szCs w:val="20"/>
        </w:rPr>
        <w:t xml:space="preserve"> Republike Slovenije</w:t>
      </w:r>
      <w:r w:rsidRPr="00D92459">
        <w:rPr>
          <w:rFonts w:ascii="Arial" w:hAnsi="Arial" w:cs="Arial"/>
          <w:sz w:val="20"/>
          <w:szCs w:val="20"/>
        </w:rPr>
        <w:t>, ki sta pristojna za mednarodn</w:t>
      </w:r>
      <w:r>
        <w:rPr>
          <w:rFonts w:ascii="Arial" w:hAnsi="Arial" w:cs="Arial"/>
          <w:sz w:val="20"/>
          <w:szCs w:val="20"/>
        </w:rPr>
        <w:t>e</w:t>
      </w:r>
      <w:r w:rsidRPr="00D92459">
        <w:rPr>
          <w:rFonts w:ascii="Arial" w:hAnsi="Arial" w:cs="Arial"/>
          <w:sz w:val="20"/>
          <w:szCs w:val="20"/>
        </w:rPr>
        <w:t xml:space="preserve"> odnos</w:t>
      </w:r>
      <w:r>
        <w:rPr>
          <w:rFonts w:ascii="Arial" w:hAnsi="Arial" w:cs="Arial"/>
          <w:sz w:val="20"/>
          <w:szCs w:val="20"/>
        </w:rPr>
        <w:t>e</w:t>
      </w:r>
      <w:r w:rsidRPr="00D92459">
        <w:rPr>
          <w:rFonts w:ascii="Arial" w:hAnsi="Arial" w:cs="Arial"/>
          <w:sz w:val="20"/>
          <w:szCs w:val="20"/>
        </w:rPr>
        <w:t xml:space="preserve"> in mednarodn</w:t>
      </w:r>
      <w:r>
        <w:rPr>
          <w:rFonts w:ascii="Arial" w:hAnsi="Arial" w:cs="Arial"/>
          <w:sz w:val="20"/>
          <w:szCs w:val="20"/>
        </w:rPr>
        <w:t>o</w:t>
      </w:r>
      <w:r w:rsidRPr="00D92459">
        <w:rPr>
          <w:rFonts w:ascii="Arial" w:hAnsi="Arial" w:cs="Arial"/>
          <w:sz w:val="20"/>
          <w:szCs w:val="20"/>
        </w:rPr>
        <w:t xml:space="preserve"> politik</w:t>
      </w:r>
      <w:r>
        <w:rPr>
          <w:rFonts w:ascii="Arial" w:hAnsi="Arial" w:cs="Arial"/>
          <w:sz w:val="20"/>
          <w:szCs w:val="20"/>
        </w:rPr>
        <w:t>o</w:t>
      </w:r>
      <w:r w:rsidRPr="00D92459">
        <w:rPr>
          <w:rFonts w:ascii="Arial" w:hAnsi="Arial" w:cs="Arial"/>
          <w:sz w:val="20"/>
          <w:szCs w:val="20"/>
        </w:rPr>
        <w:t xml:space="preserve"> </w:t>
      </w:r>
      <w:r>
        <w:rPr>
          <w:rFonts w:ascii="Arial" w:hAnsi="Arial" w:cs="Arial"/>
          <w:bCs/>
          <w:sz w:val="20"/>
          <w:szCs w:val="20"/>
        </w:rPr>
        <w:t>Republike Slovenije</w:t>
      </w:r>
      <w:r w:rsidRPr="00D92459">
        <w:rPr>
          <w:rFonts w:ascii="Arial" w:hAnsi="Arial" w:cs="Arial"/>
          <w:sz w:val="20"/>
          <w:szCs w:val="20"/>
        </w:rPr>
        <w:t>.</w:t>
      </w:r>
    </w:p>
    <w:p w14:paraId="6A590A91" w14:textId="77777777" w:rsidR="00023883" w:rsidRPr="00EB3D8B" w:rsidRDefault="00023883" w:rsidP="00A47AB6">
      <w:pPr>
        <w:autoSpaceDE w:val="0"/>
        <w:autoSpaceDN w:val="0"/>
        <w:adjustRightInd w:val="0"/>
        <w:spacing w:after="0" w:line="276" w:lineRule="auto"/>
        <w:jc w:val="both"/>
        <w:rPr>
          <w:rFonts w:ascii="Arial" w:hAnsi="Arial" w:cs="Arial"/>
          <w:sz w:val="20"/>
          <w:szCs w:val="20"/>
        </w:rPr>
      </w:pPr>
    </w:p>
    <w:p w14:paraId="74F74413" w14:textId="29AC7D9F" w:rsidR="00023883" w:rsidRPr="00EB3D8B" w:rsidRDefault="00023883" w:rsidP="00A47AB6">
      <w:pPr>
        <w:autoSpaceDE w:val="0"/>
        <w:autoSpaceDN w:val="0"/>
        <w:adjustRightInd w:val="0"/>
        <w:spacing w:after="0" w:line="276" w:lineRule="auto"/>
        <w:jc w:val="both"/>
        <w:rPr>
          <w:rFonts w:ascii="Arial" w:hAnsi="Arial" w:cs="Arial"/>
          <w:sz w:val="20"/>
          <w:szCs w:val="20"/>
        </w:rPr>
      </w:pPr>
      <w:r w:rsidRPr="00EB3D8B">
        <w:rPr>
          <w:rFonts w:ascii="Arial" w:hAnsi="Arial" w:cs="Arial"/>
          <w:sz w:val="20"/>
          <w:szCs w:val="20"/>
        </w:rPr>
        <w:t xml:space="preserve">Sodelovanje z državami držav </w:t>
      </w:r>
      <w:r w:rsidR="008E3648">
        <w:rPr>
          <w:rFonts w:ascii="Arial" w:hAnsi="Arial" w:cs="Arial"/>
          <w:sz w:val="20"/>
          <w:szCs w:val="20"/>
        </w:rPr>
        <w:t>z</w:t>
      </w:r>
      <w:r w:rsidRPr="00EB3D8B">
        <w:rPr>
          <w:rFonts w:ascii="Arial" w:hAnsi="Arial" w:cs="Arial"/>
          <w:sz w:val="20"/>
          <w:szCs w:val="20"/>
        </w:rPr>
        <w:t>ahodnega Balkana je izrednega pomena za varnost in mir v celotnem evropskem prostor</w:t>
      </w:r>
      <w:r>
        <w:rPr>
          <w:rFonts w:ascii="Arial" w:hAnsi="Arial" w:cs="Arial"/>
          <w:sz w:val="20"/>
          <w:szCs w:val="20"/>
        </w:rPr>
        <w:t xml:space="preserve">u. </w:t>
      </w:r>
      <w:r>
        <w:rPr>
          <w:rFonts w:ascii="Arial" w:hAnsi="Arial" w:cs="Arial"/>
          <w:bCs/>
          <w:sz w:val="20"/>
          <w:szCs w:val="20"/>
        </w:rPr>
        <w:t xml:space="preserve">Republika Slovenija </w:t>
      </w:r>
      <w:r w:rsidRPr="00EB3D8B">
        <w:rPr>
          <w:rFonts w:ascii="Arial" w:hAnsi="Arial" w:cs="Arial"/>
          <w:sz w:val="20"/>
          <w:szCs w:val="20"/>
        </w:rPr>
        <w:t xml:space="preserve">podpira okrepljeno sodelovanje s partnerji na regionalni in </w:t>
      </w:r>
      <w:r w:rsidR="0001505B">
        <w:rPr>
          <w:rFonts w:ascii="Arial" w:hAnsi="Arial" w:cs="Arial"/>
          <w:sz w:val="20"/>
          <w:szCs w:val="20"/>
        </w:rPr>
        <w:t>večstranski</w:t>
      </w:r>
      <w:r w:rsidR="0001505B" w:rsidRPr="00EB3D8B">
        <w:rPr>
          <w:rFonts w:ascii="Arial" w:hAnsi="Arial" w:cs="Arial"/>
          <w:sz w:val="20"/>
          <w:szCs w:val="20"/>
        </w:rPr>
        <w:t xml:space="preserve"> </w:t>
      </w:r>
      <w:r w:rsidRPr="00EB3D8B">
        <w:rPr>
          <w:rFonts w:ascii="Arial" w:hAnsi="Arial" w:cs="Arial"/>
          <w:sz w:val="20"/>
          <w:szCs w:val="20"/>
        </w:rPr>
        <w:t>ravni za oblikovanje trajnostnih rešitev pri upravljanju migracij in boja proti čezmejnem</w:t>
      </w:r>
      <w:r w:rsidR="008E3648">
        <w:rPr>
          <w:rFonts w:ascii="Arial" w:hAnsi="Arial" w:cs="Arial"/>
          <w:sz w:val="20"/>
          <w:szCs w:val="20"/>
        </w:rPr>
        <w:t>u</w:t>
      </w:r>
      <w:r w:rsidRPr="00EB3D8B">
        <w:rPr>
          <w:rFonts w:ascii="Arial" w:hAnsi="Arial" w:cs="Arial"/>
          <w:sz w:val="20"/>
          <w:szCs w:val="20"/>
        </w:rPr>
        <w:t xml:space="preserve"> organiziranem</w:t>
      </w:r>
      <w:r w:rsidR="008E3648">
        <w:rPr>
          <w:rFonts w:ascii="Arial" w:hAnsi="Arial" w:cs="Arial"/>
          <w:sz w:val="20"/>
          <w:szCs w:val="20"/>
        </w:rPr>
        <w:t>u</w:t>
      </w:r>
      <w:r w:rsidRPr="00EB3D8B">
        <w:rPr>
          <w:rFonts w:ascii="Arial" w:hAnsi="Arial" w:cs="Arial"/>
          <w:sz w:val="20"/>
          <w:szCs w:val="20"/>
        </w:rPr>
        <w:t xml:space="preserve"> kriminalu in terorizmu, zato bo MNZ v letu 2024 še okrepil</w:t>
      </w:r>
      <w:r>
        <w:rPr>
          <w:rFonts w:ascii="Arial" w:hAnsi="Arial" w:cs="Arial"/>
          <w:sz w:val="20"/>
          <w:szCs w:val="20"/>
        </w:rPr>
        <w:t>o</w:t>
      </w:r>
      <w:r w:rsidRPr="00EB3D8B">
        <w:rPr>
          <w:rFonts w:ascii="Arial" w:hAnsi="Arial" w:cs="Arial"/>
          <w:sz w:val="20"/>
          <w:szCs w:val="20"/>
        </w:rPr>
        <w:t xml:space="preserve"> </w:t>
      </w:r>
      <w:r>
        <w:rPr>
          <w:rFonts w:ascii="Arial" w:hAnsi="Arial" w:cs="Arial"/>
          <w:sz w:val="20"/>
          <w:szCs w:val="20"/>
        </w:rPr>
        <w:t>dejavnosti</w:t>
      </w:r>
      <w:r w:rsidRPr="00EB3D8B">
        <w:rPr>
          <w:rFonts w:ascii="Arial" w:hAnsi="Arial" w:cs="Arial"/>
          <w:sz w:val="20"/>
          <w:szCs w:val="20"/>
        </w:rPr>
        <w:t xml:space="preserve"> in sodelovanje z državami v tej regiji. Glavne </w:t>
      </w:r>
      <w:r>
        <w:rPr>
          <w:rFonts w:ascii="Arial" w:hAnsi="Arial" w:cs="Arial"/>
          <w:sz w:val="20"/>
          <w:szCs w:val="20"/>
        </w:rPr>
        <w:t>deja</w:t>
      </w:r>
      <w:r w:rsidRPr="00EB3D8B">
        <w:rPr>
          <w:rFonts w:ascii="Arial" w:hAnsi="Arial" w:cs="Arial"/>
          <w:sz w:val="20"/>
          <w:szCs w:val="20"/>
        </w:rPr>
        <w:t xml:space="preserve">vnosti MNZ na </w:t>
      </w:r>
      <w:r w:rsidR="008E3648">
        <w:rPr>
          <w:rFonts w:ascii="Arial" w:hAnsi="Arial" w:cs="Arial"/>
          <w:sz w:val="20"/>
          <w:szCs w:val="20"/>
        </w:rPr>
        <w:t>z</w:t>
      </w:r>
      <w:r w:rsidRPr="00EB3D8B">
        <w:rPr>
          <w:rFonts w:ascii="Arial" w:hAnsi="Arial" w:cs="Arial"/>
          <w:sz w:val="20"/>
          <w:szCs w:val="20"/>
        </w:rPr>
        <w:t xml:space="preserve">ahodnem Balkanu bodo usmerjene v krepitev sodelovanja z državami v regiji ter nekaterimi državami članicami </w:t>
      </w:r>
      <w:r>
        <w:rPr>
          <w:rFonts w:ascii="Arial" w:eastAsiaTheme="minorHAnsi" w:hAnsi="Arial" w:cs="Arial"/>
          <w:sz w:val="20"/>
          <w:szCs w:val="20"/>
        </w:rPr>
        <w:t>EU</w:t>
      </w:r>
      <w:r w:rsidRPr="00EB3D8B">
        <w:rPr>
          <w:rFonts w:ascii="Arial" w:hAnsi="Arial" w:cs="Arial"/>
          <w:sz w:val="20"/>
          <w:szCs w:val="20"/>
        </w:rPr>
        <w:t xml:space="preserve"> in agencijami </w:t>
      </w:r>
      <w:r>
        <w:rPr>
          <w:rFonts w:ascii="Arial" w:eastAsiaTheme="minorHAnsi" w:hAnsi="Arial" w:cs="Arial"/>
          <w:sz w:val="20"/>
          <w:szCs w:val="20"/>
        </w:rPr>
        <w:t>EU</w:t>
      </w:r>
      <w:r w:rsidRPr="00EB3D8B">
        <w:rPr>
          <w:rFonts w:ascii="Arial" w:hAnsi="Arial" w:cs="Arial"/>
          <w:sz w:val="20"/>
          <w:szCs w:val="20"/>
        </w:rPr>
        <w:t xml:space="preserve"> na področj</w:t>
      </w:r>
      <w:r w:rsidR="008E3648">
        <w:rPr>
          <w:rFonts w:ascii="Arial" w:hAnsi="Arial" w:cs="Arial"/>
          <w:sz w:val="20"/>
          <w:szCs w:val="20"/>
        </w:rPr>
        <w:t>u</w:t>
      </w:r>
      <w:r w:rsidRPr="00EB3D8B">
        <w:rPr>
          <w:rFonts w:ascii="Arial" w:hAnsi="Arial" w:cs="Arial"/>
          <w:sz w:val="20"/>
          <w:szCs w:val="20"/>
        </w:rPr>
        <w:t xml:space="preserve"> odkrivanja in preprečevanja tihotapljenja </w:t>
      </w:r>
      <w:r>
        <w:rPr>
          <w:rFonts w:ascii="Arial" w:hAnsi="Arial" w:cs="Arial"/>
          <w:sz w:val="20"/>
          <w:szCs w:val="20"/>
        </w:rPr>
        <w:t xml:space="preserve">ljudi </w:t>
      </w:r>
      <w:r w:rsidRPr="00EB3D8B">
        <w:rPr>
          <w:rFonts w:ascii="Arial" w:hAnsi="Arial" w:cs="Arial"/>
          <w:sz w:val="20"/>
          <w:szCs w:val="20"/>
        </w:rPr>
        <w:t xml:space="preserve">in trgovine z ljudmi. V ta namen </w:t>
      </w:r>
      <w:r>
        <w:rPr>
          <w:rFonts w:ascii="Arial" w:hAnsi="Arial" w:cs="Arial"/>
          <w:sz w:val="20"/>
          <w:szCs w:val="20"/>
        </w:rPr>
        <w:t xml:space="preserve">si bo MNZ </w:t>
      </w:r>
      <w:r w:rsidRPr="00EB3D8B">
        <w:rPr>
          <w:rFonts w:ascii="Arial" w:hAnsi="Arial" w:cs="Arial"/>
          <w:sz w:val="20"/>
          <w:szCs w:val="20"/>
        </w:rPr>
        <w:t>vsebine</w:t>
      </w:r>
      <w:r>
        <w:rPr>
          <w:rFonts w:ascii="Arial" w:hAnsi="Arial" w:cs="Arial"/>
          <w:sz w:val="20"/>
          <w:szCs w:val="20"/>
        </w:rPr>
        <w:t>, ki so v njegovem interesu,</w:t>
      </w:r>
      <w:r w:rsidRPr="00EB3D8B">
        <w:rPr>
          <w:rFonts w:ascii="Arial" w:hAnsi="Arial" w:cs="Arial"/>
          <w:sz w:val="20"/>
          <w:szCs w:val="20"/>
        </w:rPr>
        <w:t xml:space="preserve"> </w:t>
      </w:r>
      <w:r>
        <w:rPr>
          <w:rFonts w:ascii="Arial" w:hAnsi="Arial" w:cs="Arial"/>
          <w:sz w:val="20"/>
          <w:szCs w:val="20"/>
        </w:rPr>
        <w:t xml:space="preserve">prizadevalo </w:t>
      </w:r>
      <w:r w:rsidRPr="00EB3D8B">
        <w:rPr>
          <w:rFonts w:ascii="Arial" w:hAnsi="Arial" w:cs="Arial"/>
          <w:sz w:val="20"/>
          <w:szCs w:val="20"/>
        </w:rPr>
        <w:t xml:space="preserve">vključiti v projekte, ki </w:t>
      </w:r>
      <w:r>
        <w:rPr>
          <w:rFonts w:ascii="Arial" w:hAnsi="Arial" w:cs="Arial"/>
          <w:sz w:val="20"/>
          <w:szCs w:val="20"/>
        </w:rPr>
        <w:t>jih</w:t>
      </w:r>
      <w:r w:rsidRPr="00EB3D8B">
        <w:rPr>
          <w:rFonts w:ascii="Arial" w:hAnsi="Arial" w:cs="Arial"/>
          <w:sz w:val="20"/>
          <w:szCs w:val="20"/>
        </w:rPr>
        <w:t xml:space="preserve"> financira Evropsk</w:t>
      </w:r>
      <w:r>
        <w:rPr>
          <w:rFonts w:ascii="Arial" w:hAnsi="Arial" w:cs="Arial"/>
          <w:sz w:val="20"/>
          <w:szCs w:val="20"/>
        </w:rPr>
        <w:t>a</w:t>
      </w:r>
      <w:r w:rsidRPr="00EB3D8B">
        <w:rPr>
          <w:rFonts w:ascii="Arial" w:hAnsi="Arial" w:cs="Arial"/>
          <w:sz w:val="20"/>
          <w:szCs w:val="20"/>
        </w:rPr>
        <w:t xml:space="preserve"> komisij</w:t>
      </w:r>
      <w:r>
        <w:rPr>
          <w:rFonts w:ascii="Arial" w:hAnsi="Arial" w:cs="Arial"/>
          <w:sz w:val="20"/>
          <w:szCs w:val="20"/>
        </w:rPr>
        <w:t>a</w:t>
      </w:r>
      <w:r w:rsidRPr="00EB3D8B">
        <w:rPr>
          <w:rFonts w:ascii="Arial" w:hAnsi="Arial" w:cs="Arial"/>
          <w:sz w:val="20"/>
          <w:szCs w:val="20"/>
        </w:rPr>
        <w:t xml:space="preserve">. Pri tem je Slovenija ena bolj </w:t>
      </w:r>
      <w:r>
        <w:rPr>
          <w:rFonts w:ascii="Arial" w:hAnsi="Arial" w:cs="Arial"/>
          <w:sz w:val="20"/>
          <w:szCs w:val="20"/>
        </w:rPr>
        <w:t>deja</w:t>
      </w:r>
      <w:r w:rsidRPr="00EB3D8B">
        <w:rPr>
          <w:rFonts w:ascii="Arial" w:hAnsi="Arial" w:cs="Arial"/>
          <w:sz w:val="20"/>
          <w:szCs w:val="20"/>
        </w:rPr>
        <w:t>vnih držav članic</w:t>
      </w:r>
      <w:r w:rsidRPr="002C4386">
        <w:rPr>
          <w:rFonts w:ascii="Arial" w:eastAsiaTheme="minorHAnsi" w:hAnsi="Arial" w:cs="Arial"/>
          <w:sz w:val="20"/>
          <w:szCs w:val="20"/>
        </w:rPr>
        <w:t xml:space="preserve"> </w:t>
      </w:r>
      <w:r>
        <w:rPr>
          <w:rFonts w:ascii="Arial" w:eastAsiaTheme="minorHAnsi" w:hAnsi="Arial" w:cs="Arial"/>
          <w:sz w:val="20"/>
          <w:szCs w:val="20"/>
        </w:rPr>
        <w:t>EU</w:t>
      </w:r>
      <w:r w:rsidRPr="00EB3D8B">
        <w:rPr>
          <w:rFonts w:ascii="Arial" w:hAnsi="Arial" w:cs="Arial"/>
          <w:sz w:val="20"/>
          <w:szCs w:val="20"/>
        </w:rPr>
        <w:t xml:space="preserve">. V začetku leta </w:t>
      </w:r>
      <w:r w:rsidRPr="00D92459">
        <w:rPr>
          <w:rFonts w:ascii="Arial" w:hAnsi="Arial" w:cs="Arial"/>
          <w:sz w:val="20"/>
          <w:szCs w:val="20"/>
        </w:rPr>
        <w:t>2024 bo</w:t>
      </w:r>
      <w:r>
        <w:rPr>
          <w:rFonts w:ascii="Arial" w:hAnsi="Arial" w:cs="Arial"/>
          <w:sz w:val="20"/>
          <w:szCs w:val="20"/>
        </w:rPr>
        <w:t>sta</w:t>
      </w:r>
      <w:r w:rsidRPr="00D92459">
        <w:rPr>
          <w:rFonts w:ascii="Arial" w:hAnsi="Arial" w:cs="Arial"/>
          <w:sz w:val="20"/>
          <w:szCs w:val="20"/>
        </w:rPr>
        <w:t xml:space="preserve"> vzpostavljen</w:t>
      </w:r>
      <w:r>
        <w:rPr>
          <w:rFonts w:ascii="Arial" w:hAnsi="Arial" w:cs="Arial"/>
          <w:sz w:val="20"/>
          <w:szCs w:val="20"/>
        </w:rPr>
        <w:t>i</w:t>
      </w:r>
      <w:r w:rsidRPr="00D92459">
        <w:rPr>
          <w:rFonts w:ascii="Arial" w:hAnsi="Arial" w:cs="Arial"/>
          <w:sz w:val="20"/>
          <w:szCs w:val="20"/>
        </w:rPr>
        <w:t xml:space="preserve"> mreža kontaktnih</w:t>
      </w:r>
      <w:r>
        <w:rPr>
          <w:rFonts w:ascii="Arial" w:hAnsi="Arial" w:cs="Arial"/>
          <w:sz w:val="20"/>
          <w:szCs w:val="20"/>
        </w:rPr>
        <w:t xml:space="preserve"> točk in redna koordinacija</w:t>
      </w:r>
      <w:r w:rsidRPr="00EB3D8B">
        <w:rPr>
          <w:rFonts w:ascii="Arial" w:hAnsi="Arial" w:cs="Arial"/>
          <w:sz w:val="20"/>
          <w:szCs w:val="20"/>
        </w:rPr>
        <w:t xml:space="preserve"> </w:t>
      </w:r>
      <w:r>
        <w:rPr>
          <w:rFonts w:ascii="Arial" w:hAnsi="Arial" w:cs="Arial"/>
          <w:sz w:val="20"/>
          <w:szCs w:val="20"/>
        </w:rPr>
        <w:t>deja</w:t>
      </w:r>
      <w:r w:rsidRPr="00EB3D8B">
        <w:rPr>
          <w:rFonts w:ascii="Arial" w:hAnsi="Arial" w:cs="Arial"/>
          <w:sz w:val="20"/>
          <w:szCs w:val="20"/>
        </w:rPr>
        <w:t xml:space="preserve">vnosti za odkrivanje in razbijanje organiziranih mrež tihotapcev migrantov, </w:t>
      </w:r>
      <w:r>
        <w:rPr>
          <w:rFonts w:ascii="Arial" w:hAnsi="Arial" w:cs="Arial"/>
          <w:sz w:val="20"/>
          <w:szCs w:val="20"/>
        </w:rPr>
        <w:t>deja</w:t>
      </w:r>
      <w:r w:rsidRPr="00EB3D8B">
        <w:rPr>
          <w:rFonts w:ascii="Arial" w:hAnsi="Arial" w:cs="Arial"/>
          <w:sz w:val="20"/>
          <w:szCs w:val="20"/>
        </w:rPr>
        <w:t>vnosti pa se bodo vključevale v širši okvir programov</w:t>
      </w:r>
      <w:r w:rsidRPr="002C4386">
        <w:rPr>
          <w:rFonts w:ascii="Arial" w:eastAsiaTheme="minorHAnsi" w:hAnsi="Arial" w:cs="Arial"/>
          <w:sz w:val="20"/>
          <w:szCs w:val="20"/>
        </w:rPr>
        <w:t xml:space="preserve"> </w:t>
      </w:r>
      <w:r>
        <w:rPr>
          <w:rFonts w:ascii="Arial" w:eastAsiaTheme="minorHAnsi" w:hAnsi="Arial" w:cs="Arial"/>
          <w:sz w:val="20"/>
          <w:szCs w:val="20"/>
        </w:rPr>
        <w:t>EU</w:t>
      </w:r>
      <w:r w:rsidRPr="00EB3D8B">
        <w:rPr>
          <w:rFonts w:ascii="Arial" w:hAnsi="Arial" w:cs="Arial"/>
          <w:sz w:val="20"/>
          <w:szCs w:val="20"/>
        </w:rPr>
        <w:t xml:space="preserve"> (</w:t>
      </w:r>
      <w:r>
        <w:rPr>
          <w:rFonts w:ascii="Arial" w:hAnsi="Arial" w:cs="Arial"/>
          <w:sz w:val="20"/>
          <w:szCs w:val="20"/>
        </w:rPr>
        <w:t xml:space="preserve">na primer </w:t>
      </w:r>
      <w:r w:rsidRPr="00EB3D8B">
        <w:rPr>
          <w:rFonts w:ascii="Arial" w:hAnsi="Arial" w:cs="Arial"/>
          <w:sz w:val="20"/>
          <w:szCs w:val="20"/>
        </w:rPr>
        <w:t xml:space="preserve">EMPACT, IPA). </w:t>
      </w:r>
    </w:p>
    <w:p w14:paraId="4CFB8037" w14:textId="77777777" w:rsidR="00023883" w:rsidRPr="00EB3D8B" w:rsidRDefault="00023883" w:rsidP="00A47AB6">
      <w:pPr>
        <w:autoSpaceDE w:val="0"/>
        <w:autoSpaceDN w:val="0"/>
        <w:adjustRightInd w:val="0"/>
        <w:spacing w:after="0" w:line="276" w:lineRule="auto"/>
        <w:jc w:val="both"/>
        <w:rPr>
          <w:rFonts w:ascii="Arial" w:hAnsi="Arial" w:cs="Arial"/>
          <w:sz w:val="20"/>
          <w:szCs w:val="20"/>
        </w:rPr>
      </w:pPr>
    </w:p>
    <w:p w14:paraId="6772ACCC" w14:textId="3B26F746" w:rsidR="00023883" w:rsidRPr="00EB3D8B" w:rsidRDefault="00023883" w:rsidP="00A47AB6">
      <w:pPr>
        <w:autoSpaceDE w:val="0"/>
        <w:autoSpaceDN w:val="0"/>
        <w:adjustRightInd w:val="0"/>
        <w:spacing w:after="0" w:line="276" w:lineRule="auto"/>
        <w:jc w:val="both"/>
        <w:rPr>
          <w:rFonts w:ascii="Arial" w:hAnsi="Arial" w:cs="Arial"/>
          <w:sz w:val="20"/>
          <w:szCs w:val="20"/>
        </w:rPr>
      </w:pPr>
      <w:r w:rsidRPr="00EB3D8B">
        <w:rPr>
          <w:rFonts w:ascii="Arial" w:hAnsi="Arial" w:cs="Arial"/>
          <w:sz w:val="20"/>
          <w:szCs w:val="20"/>
        </w:rPr>
        <w:t xml:space="preserve">V letu 2024 bo v tem okviru </w:t>
      </w:r>
      <w:r>
        <w:rPr>
          <w:rFonts w:ascii="Arial" w:hAnsi="Arial" w:cs="Arial"/>
          <w:sz w:val="20"/>
          <w:szCs w:val="20"/>
        </w:rPr>
        <w:t xml:space="preserve">znova </w:t>
      </w:r>
      <w:r w:rsidRPr="00EB3D8B">
        <w:rPr>
          <w:rFonts w:ascii="Arial" w:hAnsi="Arial" w:cs="Arial"/>
          <w:sz w:val="20"/>
          <w:szCs w:val="20"/>
        </w:rPr>
        <w:t xml:space="preserve">organizirana tudi ministrska konferenca članic Procesa Brdo kot platforme za sodelovanje držav </w:t>
      </w:r>
      <w:r w:rsidR="0087591B">
        <w:rPr>
          <w:rFonts w:ascii="Arial" w:hAnsi="Arial" w:cs="Arial"/>
          <w:sz w:val="20"/>
          <w:szCs w:val="20"/>
        </w:rPr>
        <w:t>z</w:t>
      </w:r>
      <w:r w:rsidRPr="00EB3D8B">
        <w:rPr>
          <w:rFonts w:ascii="Arial" w:hAnsi="Arial" w:cs="Arial"/>
          <w:sz w:val="20"/>
          <w:szCs w:val="20"/>
        </w:rPr>
        <w:t xml:space="preserve">ahodnega Balkana na področju notranjih zadev, na katero bodo vabljeni tudi notranji ministri sosednjih držav. </w:t>
      </w:r>
    </w:p>
    <w:p w14:paraId="355C00C0" w14:textId="77777777" w:rsidR="00023883" w:rsidRPr="00EB3D8B" w:rsidRDefault="00023883" w:rsidP="00A47AB6">
      <w:pPr>
        <w:autoSpaceDE w:val="0"/>
        <w:autoSpaceDN w:val="0"/>
        <w:adjustRightInd w:val="0"/>
        <w:spacing w:after="0" w:line="276" w:lineRule="auto"/>
        <w:jc w:val="both"/>
        <w:rPr>
          <w:rFonts w:ascii="Arial" w:hAnsi="Arial" w:cs="Arial"/>
          <w:sz w:val="20"/>
          <w:szCs w:val="20"/>
        </w:rPr>
      </w:pPr>
    </w:p>
    <w:p w14:paraId="25959C25" w14:textId="6A405DC9" w:rsidR="00023883" w:rsidRDefault="00023883" w:rsidP="00A47AB6">
      <w:pPr>
        <w:autoSpaceDE w:val="0"/>
        <w:autoSpaceDN w:val="0"/>
        <w:adjustRightInd w:val="0"/>
        <w:spacing w:after="0" w:line="276" w:lineRule="auto"/>
        <w:jc w:val="both"/>
        <w:rPr>
          <w:rFonts w:ascii="Arial" w:hAnsi="Arial" w:cs="Arial"/>
          <w:sz w:val="20"/>
          <w:szCs w:val="20"/>
        </w:rPr>
      </w:pPr>
      <w:r>
        <w:rPr>
          <w:rFonts w:ascii="Arial" w:hAnsi="Arial" w:cs="Arial"/>
          <w:sz w:val="20"/>
          <w:szCs w:val="20"/>
        </w:rPr>
        <w:t>MNZ bo tudi v letu 2024 vodilo</w:t>
      </w:r>
      <w:r w:rsidRPr="00EB3D8B">
        <w:rPr>
          <w:rFonts w:ascii="Arial" w:hAnsi="Arial" w:cs="Arial"/>
          <w:sz w:val="20"/>
          <w:szCs w:val="20"/>
        </w:rPr>
        <w:t xml:space="preserve"> postopke in pogajanja za usklajevanje in sklenitev mednarodnih pogodb in drugih mednarodnih aktov z namenom krepitve delovanj</w:t>
      </w:r>
      <w:r w:rsidR="00BE14FA">
        <w:rPr>
          <w:rFonts w:ascii="Arial" w:hAnsi="Arial" w:cs="Arial"/>
          <w:sz w:val="20"/>
          <w:szCs w:val="20"/>
        </w:rPr>
        <w:t>a</w:t>
      </w:r>
      <w:r w:rsidRPr="00EB3D8B">
        <w:rPr>
          <w:rFonts w:ascii="Arial" w:hAnsi="Arial" w:cs="Arial"/>
          <w:sz w:val="20"/>
          <w:szCs w:val="20"/>
        </w:rPr>
        <w:t xml:space="preserve"> policij in upravnih organov v mednarodnem okolju. </w:t>
      </w:r>
    </w:p>
    <w:p w14:paraId="03234E77" w14:textId="089C2607" w:rsidR="00023883" w:rsidRPr="00A47AB6" w:rsidRDefault="00023883" w:rsidP="00A47AB6">
      <w:pPr>
        <w:autoSpaceDE w:val="0"/>
        <w:autoSpaceDN w:val="0"/>
        <w:adjustRightInd w:val="0"/>
        <w:spacing w:after="0" w:line="276" w:lineRule="auto"/>
        <w:jc w:val="both"/>
        <w:rPr>
          <w:rFonts w:ascii="Arial" w:hAnsi="Arial" w:cs="Arial"/>
          <w:sz w:val="20"/>
          <w:szCs w:val="20"/>
        </w:rPr>
      </w:pPr>
    </w:p>
    <w:p w14:paraId="7C85E84B" w14:textId="425AD856" w:rsidR="00023883" w:rsidRPr="00A47AB6" w:rsidRDefault="00023883" w:rsidP="00297910">
      <w:pPr>
        <w:pStyle w:val="Naslov1"/>
        <w:spacing w:before="0" w:line="276" w:lineRule="auto"/>
        <w:jc w:val="both"/>
        <w:rPr>
          <w:rFonts w:ascii="Arial" w:hAnsi="Arial" w:cs="Arial"/>
          <w:b/>
          <w:color w:val="auto"/>
          <w:sz w:val="20"/>
          <w:szCs w:val="20"/>
        </w:rPr>
      </w:pPr>
      <w:bookmarkStart w:id="64" w:name="_Toc161312429"/>
      <w:r w:rsidRPr="00A47AB6">
        <w:rPr>
          <w:rFonts w:ascii="Arial" w:hAnsi="Arial" w:cs="Arial"/>
          <w:b/>
          <w:color w:val="auto"/>
          <w:sz w:val="20"/>
          <w:szCs w:val="20"/>
        </w:rPr>
        <w:t>I.6</w:t>
      </w:r>
      <w:r w:rsidRPr="00A47AB6">
        <w:rPr>
          <w:rFonts w:ascii="Arial" w:hAnsi="Arial" w:cs="Arial"/>
          <w:b/>
          <w:color w:val="auto"/>
          <w:sz w:val="20"/>
          <w:szCs w:val="20"/>
        </w:rPr>
        <w:tab/>
        <w:t>Preprečevanje trgovine z ljudmi in boj proti njej</w:t>
      </w:r>
      <w:bookmarkEnd w:id="64"/>
      <w:r w:rsidRPr="00A47AB6">
        <w:rPr>
          <w:rFonts w:ascii="Arial" w:hAnsi="Arial" w:cs="Arial"/>
          <w:b/>
          <w:color w:val="auto"/>
          <w:sz w:val="20"/>
          <w:szCs w:val="20"/>
        </w:rPr>
        <w:t xml:space="preserve"> </w:t>
      </w:r>
    </w:p>
    <w:p w14:paraId="382D86E0" w14:textId="77777777" w:rsidR="00023883" w:rsidRPr="00A47AB6" w:rsidRDefault="00023883" w:rsidP="00A47AB6">
      <w:pPr>
        <w:overflowPunct w:val="0"/>
        <w:autoSpaceDE w:val="0"/>
        <w:autoSpaceDN w:val="0"/>
        <w:adjustRightInd w:val="0"/>
        <w:spacing w:after="0" w:line="276" w:lineRule="auto"/>
        <w:jc w:val="both"/>
        <w:textAlignment w:val="baseline"/>
        <w:rPr>
          <w:rFonts w:ascii="Arial" w:hAnsi="Arial" w:cs="Arial"/>
          <w:sz w:val="20"/>
          <w:szCs w:val="20"/>
        </w:rPr>
      </w:pPr>
    </w:p>
    <w:p w14:paraId="459C1312" w14:textId="5BDA0746" w:rsidR="00023883" w:rsidRPr="00A47AB6" w:rsidRDefault="00023883" w:rsidP="00A47AB6">
      <w:pPr>
        <w:overflowPunct w:val="0"/>
        <w:autoSpaceDE w:val="0"/>
        <w:autoSpaceDN w:val="0"/>
        <w:adjustRightInd w:val="0"/>
        <w:spacing w:after="0" w:line="276" w:lineRule="auto"/>
        <w:jc w:val="both"/>
        <w:textAlignment w:val="baseline"/>
        <w:rPr>
          <w:rFonts w:ascii="Arial" w:hAnsi="Arial" w:cs="Arial"/>
          <w:sz w:val="20"/>
          <w:szCs w:val="20"/>
        </w:rPr>
      </w:pPr>
      <w:r w:rsidRPr="00A47AB6">
        <w:rPr>
          <w:rFonts w:ascii="Arial" w:hAnsi="Arial" w:cs="Arial"/>
          <w:sz w:val="20"/>
          <w:szCs w:val="20"/>
        </w:rPr>
        <w:t xml:space="preserve">Na področju preprečevanja trgovine z ljudmi in boja proti njej se bodo v sodelovanju z nosilnimi resorji izvajale </w:t>
      </w:r>
      <w:r>
        <w:rPr>
          <w:rFonts w:ascii="Arial" w:hAnsi="Arial" w:cs="Arial"/>
          <w:sz w:val="20"/>
          <w:szCs w:val="20"/>
        </w:rPr>
        <w:t>dejavnosti</w:t>
      </w:r>
      <w:r w:rsidRPr="00A47AB6">
        <w:rPr>
          <w:rFonts w:ascii="Arial" w:hAnsi="Arial" w:cs="Arial"/>
          <w:sz w:val="20"/>
          <w:szCs w:val="20"/>
        </w:rPr>
        <w:t>, določene v Akcijskem načrtu za boj proti trgovini z ljudmi za obdobje 2023 in 2024. V skladu</w:t>
      </w:r>
      <w:r w:rsidRPr="00A47AB6">
        <w:rPr>
          <w:rFonts w:ascii="Arial" w:eastAsia="Times New Roman" w:hAnsi="Arial" w:cs="Arial"/>
          <w:iCs/>
          <w:sz w:val="20"/>
          <w:szCs w:val="20"/>
          <w:lang w:eastAsia="sl-SI"/>
        </w:rPr>
        <w:t xml:space="preserve"> s sklepom Vlade Republike Slovenije o ustanovitvi Medresorske delovne skupine za boj proti trgovini z ljudmi (</w:t>
      </w:r>
      <w:r>
        <w:rPr>
          <w:rFonts w:ascii="Arial" w:eastAsia="Times New Roman" w:hAnsi="Arial" w:cs="Arial"/>
          <w:iCs/>
          <w:sz w:val="20"/>
          <w:szCs w:val="20"/>
          <w:lang w:eastAsia="sl-SI"/>
        </w:rPr>
        <w:t xml:space="preserve">v nadaljnjem </w:t>
      </w:r>
      <w:r>
        <w:rPr>
          <w:rFonts w:ascii="Arial" w:hAnsi="Arial" w:cs="Arial"/>
          <w:sz w:val="20"/>
          <w:szCs w:val="20"/>
        </w:rPr>
        <w:t>besedilu</w:t>
      </w:r>
      <w:r>
        <w:rPr>
          <w:rFonts w:ascii="Arial" w:eastAsia="Times New Roman" w:hAnsi="Arial" w:cs="Arial"/>
          <w:iCs/>
          <w:sz w:val="20"/>
          <w:szCs w:val="20"/>
          <w:lang w:eastAsia="sl-SI"/>
        </w:rPr>
        <w:t xml:space="preserve">: </w:t>
      </w:r>
      <w:r w:rsidRPr="00A47AB6">
        <w:rPr>
          <w:rFonts w:ascii="Arial" w:eastAsia="Times New Roman" w:hAnsi="Arial" w:cs="Arial"/>
          <w:iCs/>
          <w:sz w:val="20"/>
          <w:szCs w:val="20"/>
          <w:lang w:eastAsia="sl-SI"/>
        </w:rPr>
        <w:t xml:space="preserve">MDS TZL), ki jo vodi </w:t>
      </w:r>
      <w:r w:rsidRPr="00A47AB6">
        <w:rPr>
          <w:rFonts w:ascii="Arial" w:hAnsi="Arial" w:cs="Arial"/>
          <w:sz w:val="20"/>
          <w:szCs w:val="20"/>
        </w:rPr>
        <w:t>nacionalni koordinator za boj proti trgovini z ljudmi, bodo</w:t>
      </w:r>
      <w:r w:rsidRPr="00A47AB6">
        <w:rPr>
          <w:rFonts w:ascii="Arial" w:eastAsia="Times New Roman" w:hAnsi="Arial" w:cs="Arial"/>
          <w:iCs/>
          <w:sz w:val="20"/>
          <w:szCs w:val="20"/>
          <w:lang w:eastAsia="sl-SI"/>
        </w:rPr>
        <w:t xml:space="preserve"> </w:t>
      </w:r>
      <w:r w:rsidRPr="00A47AB6">
        <w:rPr>
          <w:rFonts w:ascii="Arial" w:hAnsi="Arial" w:cs="Arial"/>
          <w:sz w:val="20"/>
          <w:szCs w:val="20"/>
        </w:rPr>
        <w:t xml:space="preserve">organizirani redni sestanki delovne skupine. </w:t>
      </w:r>
      <w:r>
        <w:rPr>
          <w:rFonts w:ascii="Arial" w:hAnsi="Arial" w:cs="Arial"/>
          <w:sz w:val="20"/>
          <w:szCs w:val="20"/>
        </w:rPr>
        <w:t>MNZ bo zagotavljalo</w:t>
      </w:r>
      <w:r w:rsidRPr="00A47AB6">
        <w:rPr>
          <w:rFonts w:ascii="Arial" w:hAnsi="Arial" w:cs="Arial"/>
          <w:sz w:val="20"/>
          <w:szCs w:val="20"/>
        </w:rPr>
        <w:t xml:space="preserve"> strokovno in tehnično podporo nacionalnemu koordinatorju za boj proti trgovini z ljudmi. MDS TZL bo Vlado Republike Slovenije seznanila z letnim poročilom o svojem delu, pripravila pa bo tudi Akcijski načrt za boj proti trgovini z ljudmi za obdobje 2025 in 2026. </w:t>
      </w:r>
    </w:p>
    <w:p w14:paraId="0F946F43" w14:textId="77777777" w:rsidR="00023883" w:rsidRPr="00A47AB6" w:rsidRDefault="00023883" w:rsidP="00A47AB6">
      <w:pPr>
        <w:overflowPunct w:val="0"/>
        <w:autoSpaceDE w:val="0"/>
        <w:autoSpaceDN w:val="0"/>
        <w:adjustRightInd w:val="0"/>
        <w:spacing w:after="0" w:line="276" w:lineRule="auto"/>
        <w:jc w:val="both"/>
        <w:textAlignment w:val="baseline"/>
        <w:rPr>
          <w:rFonts w:ascii="Arial" w:hAnsi="Arial" w:cs="Arial"/>
          <w:sz w:val="20"/>
          <w:szCs w:val="20"/>
        </w:rPr>
      </w:pPr>
    </w:p>
    <w:p w14:paraId="4C7D0906" w14:textId="77777777" w:rsidR="00023883" w:rsidRPr="00A47AB6" w:rsidRDefault="00023883" w:rsidP="00A47AB6">
      <w:pPr>
        <w:overflowPunct w:val="0"/>
        <w:autoSpaceDE w:val="0"/>
        <w:autoSpaceDN w:val="0"/>
        <w:adjustRightInd w:val="0"/>
        <w:spacing w:after="0" w:line="276" w:lineRule="auto"/>
        <w:jc w:val="both"/>
        <w:textAlignment w:val="baseline"/>
        <w:rPr>
          <w:rFonts w:ascii="Arial" w:hAnsi="Arial" w:cs="Arial"/>
          <w:sz w:val="20"/>
          <w:szCs w:val="20"/>
        </w:rPr>
      </w:pPr>
      <w:r w:rsidRPr="00A47AB6">
        <w:rPr>
          <w:rFonts w:ascii="Arial" w:hAnsi="Arial" w:cs="Arial"/>
          <w:sz w:val="20"/>
          <w:szCs w:val="20"/>
        </w:rPr>
        <w:t xml:space="preserve">Na področju preventivnih dejavnosti bo </w:t>
      </w:r>
      <w:r>
        <w:rPr>
          <w:rFonts w:ascii="Arial" w:hAnsi="Arial" w:cs="Arial"/>
          <w:sz w:val="20"/>
          <w:szCs w:val="20"/>
        </w:rPr>
        <w:t>MNZ redno izvajalo</w:t>
      </w:r>
      <w:r w:rsidRPr="00A47AB6">
        <w:rPr>
          <w:rFonts w:ascii="Arial" w:hAnsi="Arial" w:cs="Arial"/>
          <w:sz w:val="20"/>
          <w:szCs w:val="20"/>
        </w:rPr>
        <w:t xml:space="preserve"> ozaveščevalne delavnice v osnovnih in srednjih šolah</w:t>
      </w:r>
      <w:r>
        <w:rPr>
          <w:rFonts w:ascii="Arial" w:hAnsi="Arial" w:cs="Arial"/>
          <w:sz w:val="20"/>
          <w:szCs w:val="20"/>
        </w:rPr>
        <w:t xml:space="preserve"> po vsej Sloveniji in sodelovalo</w:t>
      </w:r>
      <w:r w:rsidRPr="00A47AB6">
        <w:rPr>
          <w:rFonts w:ascii="Arial" w:hAnsi="Arial" w:cs="Arial"/>
          <w:sz w:val="20"/>
          <w:szCs w:val="20"/>
        </w:rPr>
        <w:t xml:space="preserve"> na usposabljanjih strokovne javnosti, ki pri svojem delu prihaja v stik s problematiko trgovine z ljudmi.</w:t>
      </w:r>
    </w:p>
    <w:p w14:paraId="73D0010B" w14:textId="77777777" w:rsidR="00023883" w:rsidRPr="00A47AB6" w:rsidRDefault="00023883" w:rsidP="00A47AB6">
      <w:pPr>
        <w:autoSpaceDE w:val="0"/>
        <w:autoSpaceDN w:val="0"/>
        <w:adjustRightInd w:val="0"/>
        <w:spacing w:after="0" w:line="276" w:lineRule="auto"/>
        <w:jc w:val="both"/>
        <w:rPr>
          <w:rFonts w:ascii="Arial" w:hAnsi="Arial" w:cs="Arial"/>
          <w:sz w:val="20"/>
          <w:szCs w:val="20"/>
        </w:rPr>
      </w:pPr>
    </w:p>
    <w:p w14:paraId="0DC50959" w14:textId="323F05B7" w:rsidR="00023883" w:rsidRPr="00A47AB6" w:rsidRDefault="00023883" w:rsidP="00A47AB6">
      <w:pPr>
        <w:autoSpaceDE w:val="0"/>
        <w:autoSpaceDN w:val="0"/>
        <w:adjustRightInd w:val="0"/>
        <w:spacing w:after="0" w:line="276" w:lineRule="auto"/>
        <w:jc w:val="both"/>
        <w:rPr>
          <w:rFonts w:ascii="Arial" w:hAnsi="Arial" w:cs="Arial"/>
          <w:sz w:val="20"/>
          <w:szCs w:val="20"/>
        </w:rPr>
      </w:pPr>
      <w:r w:rsidRPr="00A47AB6">
        <w:rPr>
          <w:rFonts w:ascii="Arial" w:hAnsi="Arial" w:cs="Arial"/>
          <w:sz w:val="20"/>
          <w:szCs w:val="20"/>
        </w:rPr>
        <w:t xml:space="preserve">Z namenom zagotavljanja pomoči žrtvam trgovanja se bosta v letu 2024 izvedla javna razpisa za izvedbo projektov Oskrba žrtev trgovine z ljudmi </w:t>
      </w:r>
      <w:r w:rsidR="00BE14FA">
        <w:rPr>
          <w:rFonts w:ascii="Arial" w:hAnsi="Arial" w:cs="Arial"/>
          <w:sz w:val="20"/>
          <w:szCs w:val="20"/>
        </w:rPr>
        <w:t>–</w:t>
      </w:r>
      <w:r w:rsidRPr="00A47AB6">
        <w:rPr>
          <w:rFonts w:ascii="Arial" w:hAnsi="Arial" w:cs="Arial"/>
          <w:sz w:val="20"/>
          <w:szCs w:val="20"/>
        </w:rPr>
        <w:t xml:space="preserve"> namestitev v varnem prostoru za obdobje 2025</w:t>
      </w:r>
      <w:r w:rsidR="00BE14FA">
        <w:rPr>
          <w:rFonts w:ascii="Arial" w:hAnsi="Arial" w:cs="Arial"/>
          <w:sz w:val="20"/>
          <w:szCs w:val="20"/>
        </w:rPr>
        <w:t>–</w:t>
      </w:r>
      <w:r w:rsidRPr="00A47AB6">
        <w:rPr>
          <w:rFonts w:ascii="Arial" w:hAnsi="Arial" w:cs="Arial"/>
          <w:sz w:val="20"/>
          <w:szCs w:val="20"/>
        </w:rPr>
        <w:t>2027 in Nadaljevanje zaščite žrtev trgovine z ljudmi ter programa njihove reintegracije v Republiki Sloveniji za obdobje 2024–2027. V skladu z določili Zakona o ratifikaciji Konvencije Sveta Evrope o ukrepanju proti trgovini z ljudmi se bo nadaljevalo izvajanje projekta Oskrba žrtev trgovine z ljudmi – namestitev v varnem prostoru za obdobje 2022</w:t>
      </w:r>
      <w:r w:rsidR="00BE14FA">
        <w:rPr>
          <w:rFonts w:ascii="Arial" w:hAnsi="Arial" w:cs="Arial"/>
          <w:sz w:val="20"/>
          <w:szCs w:val="20"/>
        </w:rPr>
        <w:t>–</w:t>
      </w:r>
      <w:r w:rsidRPr="00A47AB6">
        <w:rPr>
          <w:rFonts w:ascii="Arial" w:hAnsi="Arial" w:cs="Arial"/>
          <w:sz w:val="20"/>
          <w:szCs w:val="20"/>
        </w:rPr>
        <w:t xml:space="preserve">2024. </w:t>
      </w:r>
      <w:r>
        <w:rPr>
          <w:rFonts w:ascii="Arial" w:hAnsi="Arial" w:cs="Arial"/>
          <w:sz w:val="20"/>
          <w:szCs w:val="20"/>
        </w:rPr>
        <w:t>MNZ bo skrbelo</w:t>
      </w:r>
      <w:r w:rsidRPr="00A47AB6">
        <w:rPr>
          <w:rFonts w:ascii="Arial" w:hAnsi="Arial" w:cs="Arial"/>
          <w:sz w:val="20"/>
          <w:szCs w:val="20"/>
        </w:rPr>
        <w:t xml:space="preserve"> tudi za usklajevanje konkretnih primerov nameščanja žrtev trgovine z ljudmi, tako v kriznih kot v varnih namestitvah, ter za vodenje večdisciplinarnih skupin v skladu s Priročnikom o identifikaciji, pomoči in zaščiti žrtev trgovine z ljudmi. </w:t>
      </w:r>
    </w:p>
    <w:p w14:paraId="5B0442AB" w14:textId="77777777" w:rsidR="00023883" w:rsidRPr="00A47AB6" w:rsidRDefault="00023883" w:rsidP="00A47AB6">
      <w:pPr>
        <w:spacing w:after="0" w:line="276" w:lineRule="auto"/>
        <w:jc w:val="both"/>
        <w:rPr>
          <w:rFonts w:ascii="Arial" w:hAnsi="Arial" w:cs="Arial"/>
          <w:sz w:val="20"/>
          <w:szCs w:val="20"/>
        </w:rPr>
      </w:pPr>
    </w:p>
    <w:p w14:paraId="4D7E81D2" w14:textId="36855F57" w:rsidR="00023883" w:rsidRPr="00A47AB6" w:rsidRDefault="00023883" w:rsidP="00A47AB6">
      <w:pPr>
        <w:spacing w:after="0" w:line="276" w:lineRule="auto"/>
        <w:jc w:val="both"/>
        <w:rPr>
          <w:rFonts w:ascii="Arial" w:hAnsi="Arial" w:cs="Arial"/>
          <w:sz w:val="20"/>
          <w:szCs w:val="20"/>
        </w:rPr>
      </w:pPr>
      <w:r>
        <w:rPr>
          <w:rFonts w:ascii="Arial" w:hAnsi="Arial" w:cs="Arial"/>
          <w:sz w:val="20"/>
          <w:szCs w:val="20"/>
        </w:rPr>
        <w:t>MNZ</w:t>
      </w:r>
      <w:r w:rsidRPr="00B65CC6">
        <w:rPr>
          <w:rFonts w:ascii="Arial" w:hAnsi="Arial" w:cs="Arial"/>
          <w:sz w:val="20"/>
          <w:szCs w:val="20"/>
        </w:rPr>
        <w:t xml:space="preserve"> bo še naprej </w:t>
      </w:r>
      <w:r>
        <w:rPr>
          <w:rFonts w:ascii="Arial" w:hAnsi="Arial" w:cs="Arial"/>
          <w:sz w:val="20"/>
          <w:szCs w:val="20"/>
        </w:rPr>
        <w:t>deja</w:t>
      </w:r>
      <w:r w:rsidRPr="00B65CC6">
        <w:rPr>
          <w:rFonts w:ascii="Arial" w:hAnsi="Arial" w:cs="Arial"/>
          <w:sz w:val="20"/>
          <w:szCs w:val="20"/>
        </w:rPr>
        <w:t xml:space="preserve">vno sodelovalo z institucijami </w:t>
      </w:r>
      <w:r>
        <w:rPr>
          <w:rFonts w:ascii="Arial" w:eastAsiaTheme="minorHAnsi" w:hAnsi="Arial" w:cs="Arial"/>
          <w:sz w:val="20"/>
          <w:szCs w:val="20"/>
        </w:rPr>
        <w:t>EU</w:t>
      </w:r>
      <w:r w:rsidRPr="00B65CC6">
        <w:rPr>
          <w:rFonts w:ascii="Arial" w:hAnsi="Arial" w:cs="Arial"/>
          <w:sz w:val="20"/>
          <w:szCs w:val="20"/>
        </w:rPr>
        <w:t xml:space="preserve"> in mednarodnimi organizacijami, ki delujejo na področju boja proti trgovini z ljudmi. Pri tem bo posebna pozornost namenjena </w:t>
      </w:r>
      <w:r>
        <w:rPr>
          <w:rFonts w:ascii="Arial" w:hAnsi="Arial" w:cs="Arial"/>
          <w:sz w:val="20"/>
          <w:szCs w:val="20"/>
        </w:rPr>
        <w:t>deja</w:t>
      </w:r>
      <w:r w:rsidRPr="00B65CC6">
        <w:rPr>
          <w:rFonts w:ascii="Arial" w:hAnsi="Arial" w:cs="Arial"/>
          <w:sz w:val="20"/>
          <w:szCs w:val="20"/>
        </w:rPr>
        <w:t>vnostim v okviru Neformalne mreže nacionalnih koordinatorjev za boj proti trgovini z ljudmi jugovzhodne Evrope</w:t>
      </w:r>
      <w:r>
        <w:rPr>
          <w:rFonts w:ascii="Arial" w:hAnsi="Arial" w:cs="Arial"/>
          <w:sz w:val="20"/>
          <w:szCs w:val="20"/>
        </w:rPr>
        <w:t>, organizirano pa bo tudi</w:t>
      </w:r>
      <w:r w:rsidRPr="00B65CC6">
        <w:rPr>
          <w:rFonts w:ascii="Arial" w:hAnsi="Arial" w:cs="Arial"/>
          <w:sz w:val="20"/>
          <w:szCs w:val="20"/>
        </w:rPr>
        <w:t xml:space="preserve"> redno letno srečanje mreže.</w:t>
      </w:r>
    </w:p>
    <w:p w14:paraId="0D26BCCC" w14:textId="4FB519ED" w:rsidR="00023883" w:rsidRPr="00A47AB6" w:rsidRDefault="00023883" w:rsidP="00A47AB6">
      <w:pPr>
        <w:spacing w:after="0" w:line="276" w:lineRule="auto"/>
        <w:jc w:val="both"/>
        <w:rPr>
          <w:rFonts w:ascii="Arial" w:hAnsi="Arial" w:cs="Arial"/>
          <w:sz w:val="20"/>
          <w:szCs w:val="20"/>
        </w:rPr>
      </w:pPr>
    </w:p>
    <w:p w14:paraId="2225A4EB" w14:textId="72A48E7D" w:rsidR="00023883" w:rsidRPr="00A47AB6" w:rsidRDefault="00023883" w:rsidP="00A47AB6">
      <w:pPr>
        <w:pStyle w:val="Naslov1"/>
        <w:spacing w:before="0" w:after="160" w:line="276" w:lineRule="auto"/>
        <w:jc w:val="both"/>
        <w:rPr>
          <w:rFonts w:ascii="Arial" w:hAnsi="Arial" w:cs="Arial"/>
          <w:b/>
          <w:color w:val="auto"/>
          <w:sz w:val="20"/>
          <w:szCs w:val="20"/>
        </w:rPr>
      </w:pPr>
      <w:bookmarkStart w:id="65" w:name="_Toc161312430"/>
      <w:r w:rsidRPr="00A47AB6">
        <w:rPr>
          <w:rFonts w:ascii="Arial" w:hAnsi="Arial" w:cs="Arial"/>
          <w:b/>
          <w:color w:val="auto"/>
          <w:sz w:val="20"/>
          <w:szCs w:val="20"/>
        </w:rPr>
        <w:t>I.7</w:t>
      </w:r>
      <w:r w:rsidRPr="00A47AB6">
        <w:rPr>
          <w:rFonts w:ascii="Arial" w:hAnsi="Arial" w:cs="Arial"/>
          <w:b/>
          <w:color w:val="auto"/>
          <w:sz w:val="20"/>
          <w:szCs w:val="20"/>
        </w:rPr>
        <w:tab/>
        <w:t xml:space="preserve">Projekti, namenjeni večji učinkovitosti in strokovnosti dela </w:t>
      </w:r>
      <w:bookmarkStart w:id="66" w:name="_Toc435697487"/>
      <w:bookmarkStart w:id="67" w:name="_Toc58580379"/>
      <w:bookmarkEnd w:id="65"/>
      <w:r>
        <w:rPr>
          <w:rFonts w:ascii="Arial" w:hAnsi="Arial" w:cs="Arial"/>
          <w:b/>
          <w:color w:val="auto"/>
          <w:sz w:val="20"/>
          <w:szCs w:val="20"/>
        </w:rPr>
        <w:t>Ministrstva za notranje zadeve Republike Slovenije</w:t>
      </w:r>
    </w:p>
    <w:bookmarkEnd w:id="66"/>
    <w:bookmarkEnd w:id="67"/>
    <w:p w14:paraId="193497CD" w14:textId="77777777" w:rsidR="00023883" w:rsidRDefault="00023883" w:rsidP="00BE1084">
      <w:pPr>
        <w:tabs>
          <w:tab w:val="left" w:pos="-720"/>
          <w:tab w:val="left" w:pos="0"/>
          <w:tab w:val="left" w:pos="720"/>
          <w:tab w:val="left" w:pos="1440"/>
          <w:tab w:val="left" w:pos="2160"/>
          <w:tab w:val="left" w:pos="2880"/>
          <w:tab w:val="left" w:pos="3600"/>
          <w:tab w:val="left" w:pos="4320"/>
        </w:tabs>
        <w:autoSpaceDE w:val="0"/>
        <w:autoSpaceDN w:val="0"/>
        <w:adjustRightInd w:val="0"/>
        <w:spacing w:before="240" w:after="0" w:line="276" w:lineRule="auto"/>
        <w:jc w:val="both"/>
        <w:rPr>
          <w:rFonts w:ascii="Arial" w:hAnsi="Arial" w:cs="Arial"/>
          <w:b/>
          <w:sz w:val="20"/>
          <w:szCs w:val="20"/>
          <w:u w:val="single"/>
        </w:rPr>
      </w:pPr>
      <w:r>
        <w:rPr>
          <w:rFonts w:ascii="Arial" w:hAnsi="Arial" w:cs="Arial"/>
          <w:b/>
          <w:sz w:val="20"/>
          <w:szCs w:val="20"/>
          <w:u w:val="single"/>
        </w:rPr>
        <w:t>Pr</w:t>
      </w:r>
      <w:r w:rsidRPr="006A1A8E">
        <w:rPr>
          <w:rFonts w:ascii="Arial" w:hAnsi="Arial" w:cs="Arial"/>
          <w:b/>
          <w:sz w:val="20"/>
          <w:szCs w:val="20"/>
          <w:u w:val="single"/>
        </w:rPr>
        <w:t>ojekti digitalizacije in informatizacije</w:t>
      </w:r>
    </w:p>
    <w:p w14:paraId="11B05171" w14:textId="77777777" w:rsidR="00023883" w:rsidRPr="006A1A8E" w:rsidRDefault="00023883" w:rsidP="00BE108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b/>
          <w:sz w:val="20"/>
          <w:szCs w:val="20"/>
          <w:u w:val="single"/>
        </w:rPr>
      </w:pPr>
    </w:p>
    <w:p w14:paraId="343117D8" w14:textId="786CD8C5" w:rsidR="00023883" w:rsidRPr="00A47AB6" w:rsidRDefault="00023883" w:rsidP="00A47AB6">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sz w:val="20"/>
          <w:szCs w:val="20"/>
        </w:rPr>
      </w:pPr>
      <w:r>
        <w:rPr>
          <w:rFonts w:ascii="Arial" w:hAnsi="Arial" w:cs="Arial"/>
          <w:bCs/>
          <w:sz w:val="20"/>
          <w:szCs w:val="20"/>
        </w:rPr>
        <w:t>V letu 2024 bo MNZ</w:t>
      </w:r>
      <w:r w:rsidRPr="00A47AB6">
        <w:rPr>
          <w:rFonts w:ascii="Arial" w:hAnsi="Arial" w:cs="Arial"/>
          <w:bCs/>
          <w:sz w:val="20"/>
          <w:szCs w:val="20"/>
        </w:rPr>
        <w:t xml:space="preserve"> skrbe</w:t>
      </w:r>
      <w:r>
        <w:rPr>
          <w:rFonts w:ascii="Arial" w:hAnsi="Arial" w:cs="Arial"/>
          <w:bCs/>
          <w:sz w:val="20"/>
          <w:szCs w:val="20"/>
        </w:rPr>
        <w:t>lo za vzdrževanje in posodabljanje</w:t>
      </w:r>
      <w:r w:rsidRPr="00A47AB6">
        <w:rPr>
          <w:rFonts w:ascii="Arial" w:hAnsi="Arial" w:cs="Arial"/>
          <w:bCs/>
          <w:sz w:val="20"/>
          <w:szCs w:val="20"/>
        </w:rPr>
        <w:t xml:space="preserve"> namenske informaci</w:t>
      </w:r>
      <w:r>
        <w:rPr>
          <w:rFonts w:ascii="Arial" w:hAnsi="Arial" w:cs="Arial"/>
          <w:bCs/>
          <w:sz w:val="20"/>
          <w:szCs w:val="20"/>
        </w:rPr>
        <w:t>jske opreme, in sicer na področju licenc, posodobitve</w:t>
      </w:r>
      <w:r w:rsidRPr="00A47AB6">
        <w:rPr>
          <w:rFonts w:ascii="Arial" w:hAnsi="Arial" w:cs="Arial"/>
          <w:bCs/>
          <w:sz w:val="20"/>
          <w:szCs w:val="20"/>
        </w:rPr>
        <w:t xml:space="preserve"> </w:t>
      </w:r>
      <w:r w:rsidR="00E16078">
        <w:rPr>
          <w:rFonts w:ascii="Arial" w:hAnsi="Arial" w:cs="Arial"/>
          <w:bCs/>
          <w:sz w:val="20"/>
          <w:szCs w:val="20"/>
        </w:rPr>
        <w:t>veljavnih</w:t>
      </w:r>
      <w:r w:rsidR="00E16078" w:rsidRPr="00A47AB6">
        <w:rPr>
          <w:rFonts w:ascii="Arial" w:hAnsi="Arial" w:cs="Arial"/>
          <w:bCs/>
          <w:sz w:val="20"/>
          <w:szCs w:val="20"/>
        </w:rPr>
        <w:t xml:space="preserve"> </w:t>
      </w:r>
      <w:r w:rsidRPr="00A47AB6">
        <w:rPr>
          <w:rFonts w:ascii="Arial" w:hAnsi="Arial" w:cs="Arial"/>
          <w:bCs/>
          <w:sz w:val="20"/>
          <w:szCs w:val="20"/>
        </w:rPr>
        <w:t xml:space="preserve">aplikacij in informacijskih rešitev ter zagotovitve nove programske in strojne opreme. </w:t>
      </w:r>
      <w:r w:rsidRPr="00A47AB6">
        <w:rPr>
          <w:rFonts w:ascii="Arial" w:hAnsi="Arial" w:cs="Arial"/>
          <w:sz w:val="20"/>
          <w:szCs w:val="20"/>
        </w:rPr>
        <w:t xml:space="preserve">Predvidena je tehnološka </w:t>
      </w:r>
      <w:r w:rsidRPr="005E63C0">
        <w:rPr>
          <w:rFonts w:ascii="Arial" w:hAnsi="Arial" w:cs="Arial"/>
          <w:sz w:val="20"/>
          <w:szCs w:val="20"/>
        </w:rPr>
        <w:t>prenova aplikacije EUPP za podporo</w:t>
      </w:r>
      <w:r w:rsidRPr="00A47AB6">
        <w:rPr>
          <w:rFonts w:ascii="Arial" w:hAnsi="Arial" w:cs="Arial"/>
          <w:sz w:val="20"/>
          <w:szCs w:val="20"/>
        </w:rPr>
        <w:t xml:space="preserve"> poslovnim </w:t>
      </w:r>
      <w:r w:rsidRPr="00B65CC6">
        <w:rPr>
          <w:rFonts w:ascii="Arial" w:hAnsi="Arial" w:cs="Arial"/>
          <w:sz w:val="20"/>
          <w:szCs w:val="20"/>
        </w:rPr>
        <w:t>procesom Direktorata za policijo in druge varnostne naloge ter</w:t>
      </w:r>
      <w:r w:rsidRPr="00A47AB6">
        <w:rPr>
          <w:rFonts w:ascii="Arial" w:hAnsi="Arial" w:cs="Arial"/>
          <w:sz w:val="20"/>
          <w:szCs w:val="20"/>
        </w:rPr>
        <w:t xml:space="preserve"> IRSNZ. Za aplikacijo je predvidenih tudi več procesnih in funkcionalnih nadgradenj.</w:t>
      </w:r>
      <w:r>
        <w:rPr>
          <w:rFonts w:ascii="Arial" w:hAnsi="Arial" w:cs="Arial"/>
          <w:sz w:val="20"/>
          <w:szCs w:val="20"/>
        </w:rPr>
        <w:t xml:space="preserve"> </w:t>
      </w:r>
      <w:r w:rsidRPr="00603159">
        <w:rPr>
          <w:rFonts w:ascii="Arial" w:hAnsi="Arial" w:cs="Arial"/>
          <w:sz w:val="20"/>
          <w:szCs w:val="20"/>
        </w:rPr>
        <w:t>Začelo se bo oblikovanje zahtev za novo vzdrževalno pogodbo.</w:t>
      </w:r>
    </w:p>
    <w:p w14:paraId="5A6C915C" w14:textId="68E7B934" w:rsidR="00023883" w:rsidRPr="00A47AB6" w:rsidRDefault="00023883" w:rsidP="00A47AB6">
      <w:pPr>
        <w:spacing w:line="276" w:lineRule="auto"/>
        <w:jc w:val="both"/>
        <w:rPr>
          <w:rFonts w:ascii="Arial" w:hAnsi="Arial" w:cs="Arial"/>
          <w:bCs/>
          <w:sz w:val="20"/>
          <w:szCs w:val="20"/>
        </w:rPr>
      </w:pPr>
      <w:r w:rsidRPr="00A47AB6">
        <w:rPr>
          <w:rFonts w:ascii="Arial" w:hAnsi="Arial" w:cs="Arial"/>
          <w:bCs/>
          <w:sz w:val="20"/>
          <w:szCs w:val="20"/>
        </w:rPr>
        <w:t xml:space="preserve">Nadaljevala se bo leta 2022 začeta </w:t>
      </w:r>
      <w:r w:rsidRPr="00A47AB6">
        <w:rPr>
          <w:rFonts w:ascii="Arial" w:hAnsi="Arial" w:cs="Arial"/>
          <w:b/>
          <w:bCs/>
          <w:sz w:val="20"/>
          <w:szCs w:val="20"/>
        </w:rPr>
        <w:t>informatizacija postopka za podajanje vlog za pridobitev oziroma zamenjavo službene izkaznice varnostnega osebja</w:t>
      </w:r>
      <w:r w:rsidRPr="00A47AB6">
        <w:rPr>
          <w:rFonts w:ascii="Arial" w:hAnsi="Arial" w:cs="Arial"/>
          <w:bCs/>
          <w:sz w:val="20"/>
          <w:szCs w:val="20"/>
        </w:rPr>
        <w:t xml:space="preserve"> v skladu z določbami Zakona o zasebnem varovanju. S tem projektom bo skupaj z </w:t>
      </w:r>
      <w:r w:rsidR="001F5DB8">
        <w:rPr>
          <w:rFonts w:ascii="Arial" w:hAnsi="Arial" w:cs="Arial"/>
          <w:bCs/>
          <w:sz w:val="20"/>
          <w:szCs w:val="20"/>
        </w:rPr>
        <w:t xml:space="preserve">veljavnim </w:t>
      </w:r>
      <w:r w:rsidRPr="00A47AB6">
        <w:rPr>
          <w:rFonts w:ascii="Arial" w:hAnsi="Arial" w:cs="Arial"/>
          <w:bCs/>
          <w:sz w:val="20"/>
          <w:szCs w:val="20"/>
        </w:rPr>
        <w:t xml:space="preserve">informacijskim sistemom za vodenje evidenc ter upravnih in prekrškovnih postopkov na MNZ in IRSNZ v letu 2024 vzpostavljen celovit sistem za pridobitev oziroma zamenjavo službene izkaznice varnostnega osebja brez papirnega poslovanja, s </w:t>
      </w:r>
      <w:r w:rsidR="001F5DB8" w:rsidRPr="00A47AB6">
        <w:rPr>
          <w:rFonts w:ascii="Arial" w:hAnsi="Arial" w:cs="Arial"/>
          <w:bCs/>
          <w:sz w:val="20"/>
          <w:szCs w:val="20"/>
        </w:rPr>
        <w:t>č</w:t>
      </w:r>
      <w:r w:rsidR="001F5DB8">
        <w:rPr>
          <w:rFonts w:ascii="Arial" w:hAnsi="Arial" w:cs="Arial"/>
          <w:bCs/>
          <w:sz w:val="20"/>
          <w:szCs w:val="20"/>
        </w:rPr>
        <w:t>i</w:t>
      </w:r>
      <w:r w:rsidR="001F5DB8" w:rsidRPr="00A47AB6">
        <w:rPr>
          <w:rFonts w:ascii="Arial" w:hAnsi="Arial" w:cs="Arial"/>
          <w:bCs/>
          <w:sz w:val="20"/>
          <w:szCs w:val="20"/>
        </w:rPr>
        <w:t xml:space="preserve">mer </w:t>
      </w:r>
      <w:r w:rsidRPr="00A47AB6">
        <w:rPr>
          <w:rFonts w:ascii="Arial" w:hAnsi="Arial" w:cs="Arial"/>
          <w:bCs/>
          <w:sz w:val="20"/>
          <w:szCs w:val="20"/>
        </w:rPr>
        <w:t xml:space="preserve">bo omogočeno hitrejše in </w:t>
      </w:r>
      <w:r w:rsidR="001F5DB8">
        <w:rPr>
          <w:rFonts w:ascii="Arial" w:hAnsi="Arial" w:cs="Arial"/>
          <w:bCs/>
          <w:sz w:val="20"/>
          <w:szCs w:val="20"/>
        </w:rPr>
        <w:t xml:space="preserve">gospodarnejše </w:t>
      </w:r>
      <w:r w:rsidRPr="00A47AB6">
        <w:rPr>
          <w:rFonts w:ascii="Arial" w:hAnsi="Arial" w:cs="Arial"/>
          <w:bCs/>
          <w:sz w:val="20"/>
          <w:szCs w:val="20"/>
        </w:rPr>
        <w:t xml:space="preserve">izvajanje uradnih postopkov. </w:t>
      </w:r>
    </w:p>
    <w:p w14:paraId="121152BD" w14:textId="77777777" w:rsidR="00023883" w:rsidRPr="00A47AB6" w:rsidRDefault="00023883" w:rsidP="00BE1084">
      <w:pPr>
        <w:spacing w:after="0" w:line="276" w:lineRule="auto"/>
        <w:jc w:val="both"/>
        <w:rPr>
          <w:rFonts w:ascii="Arial" w:hAnsi="Arial" w:cs="Arial"/>
          <w:bCs/>
          <w:sz w:val="20"/>
          <w:szCs w:val="20"/>
        </w:rPr>
      </w:pPr>
      <w:r w:rsidRPr="00A47AB6">
        <w:rPr>
          <w:rFonts w:ascii="Arial" w:hAnsi="Arial" w:cs="Arial"/>
          <w:bCs/>
          <w:sz w:val="20"/>
          <w:szCs w:val="20"/>
        </w:rPr>
        <w:t xml:space="preserve">Načrtovano je tudi nadaljevanje naslednjih projektov digitalizacije in informatizacije na področju </w:t>
      </w:r>
      <w:r w:rsidRPr="00A47AB6">
        <w:rPr>
          <w:rFonts w:ascii="Arial" w:hAnsi="Arial" w:cs="Arial"/>
          <w:b/>
          <w:bCs/>
          <w:sz w:val="20"/>
          <w:szCs w:val="20"/>
        </w:rPr>
        <w:t>varstva osebnih in tajnih podatkov</w:t>
      </w:r>
      <w:r w:rsidRPr="00A47AB6">
        <w:rPr>
          <w:rFonts w:ascii="Arial" w:hAnsi="Arial" w:cs="Arial"/>
          <w:bCs/>
          <w:sz w:val="20"/>
          <w:szCs w:val="20"/>
        </w:rPr>
        <w:t>:</w:t>
      </w:r>
    </w:p>
    <w:p w14:paraId="3D9FC7BF" w14:textId="7C93B4EF" w:rsidR="00023883" w:rsidRPr="00A47AB6" w:rsidRDefault="00023883" w:rsidP="00023883">
      <w:pPr>
        <w:pStyle w:val="Odstavekseznama"/>
        <w:numPr>
          <w:ilvl w:val="0"/>
          <w:numId w:val="5"/>
        </w:numPr>
        <w:spacing w:line="276" w:lineRule="auto"/>
        <w:jc w:val="both"/>
        <w:rPr>
          <w:rFonts w:ascii="Arial" w:hAnsi="Arial" w:cs="Arial"/>
          <w:sz w:val="20"/>
          <w:szCs w:val="20"/>
        </w:rPr>
      </w:pPr>
      <w:r w:rsidRPr="00A47AB6">
        <w:rPr>
          <w:rFonts w:ascii="Arial" w:hAnsi="Arial" w:cs="Arial"/>
          <w:sz w:val="20"/>
          <w:szCs w:val="20"/>
        </w:rPr>
        <w:t>izgradnja lastne evidence izdanih dovoljenj za dostop do tajnih podatkov – v skladu z Zakonom o tajnih podatkih (ZTP; Uradni list RS, št. 50/06 – uradno prečiščeno besedilo, 9/10, 60/11, 8/20 in 18/23 – ZDU-1O)</w:t>
      </w:r>
      <w:r>
        <w:rPr>
          <w:rFonts w:ascii="Arial" w:hAnsi="Arial" w:cs="Arial"/>
          <w:sz w:val="20"/>
          <w:szCs w:val="20"/>
        </w:rPr>
        <w:t>,</w:t>
      </w:r>
    </w:p>
    <w:p w14:paraId="35BEAEDF" w14:textId="499141B0" w:rsidR="00023883" w:rsidRPr="00A47AB6" w:rsidRDefault="00023883" w:rsidP="00023883">
      <w:pPr>
        <w:pStyle w:val="Odstavekseznama"/>
        <w:numPr>
          <w:ilvl w:val="0"/>
          <w:numId w:val="5"/>
        </w:numPr>
        <w:spacing w:line="276" w:lineRule="auto"/>
        <w:jc w:val="both"/>
        <w:rPr>
          <w:rFonts w:ascii="Arial" w:hAnsi="Arial" w:cs="Arial"/>
          <w:sz w:val="20"/>
          <w:szCs w:val="20"/>
        </w:rPr>
      </w:pPr>
      <w:r w:rsidRPr="00A47AB6">
        <w:rPr>
          <w:rFonts w:ascii="Arial" w:hAnsi="Arial" w:cs="Arial"/>
          <w:sz w:val="20"/>
          <w:szCs w:val="20"/>
        </w:rPr>
        <w:t>projekt informatizacije poslovanja s tajnimi podatki ter povezava z evidenco izdanih dovoljenj in seznamom pooblastil</w:t>
      </w:r>
      <w:r>
        <w:rPr>
          <w:rFonts w:ascii="Arial" w:hAnsi="Arial" w:cs="Arial"/>
          <w:sz w:val="20"/>
          <w:szCs w:val="20"/>
        </w:rPr>
        <w:t>,</w:t>
      </w:r>
    </w:p>
    <w:p w14:paraId="6F477B99" w14:textId="77777777" w:rsidR="00023883" w:rsidRPr="00A47AB6" w:rsidRDefault="00023883" w:rsidP="00023883">
      <w:pPr>
        <w:pStyle w:val="Odstavekseznama"/>
        <w:numPr>
          <w:ilvl w:val="0"/>
          <w:numId w:val="5"/>
        </w:numPr>
        <w:spacing w:line="276" w:lineRule="auto"/>
        <w:jc w:val="both"/>
        <w:rPr>
          <w:rFonts w:ascii="Arial" w:hAnsi="Arial" w:cs="Arial"/>
          <w:sz w:val="20"/>
          <w:szCs w:val="20"/>
        </w:rPr>
      </w:pPr>
      <w:r w:rsidRPr="00A47AB6">
        <w:rPr>
          <w:rFonts w:ascii="Arial" w:hAnsi="Arial" w:cs="Arial"/>
          <w:sz w:val="20"/>
          <w:szCs w:val="20"/>
        </w:rPr>
        <w:t>informatizacija evidence dejavnosti obdelav osebnih podatkov.</w:t>
      </w:r>
    </w:p>
    <w:p w14:paraId="245D8D93" w14:textId="04915639" w:rsidR="00023883" w:rsidRPr="00A47AB6" w:rsidRDefault="00023883" w:rsidP="00A47AB6">
      <w:pPr>
        <w:pStyle w:val="odstavek"/>
        <w:shd w:val="clear" w:color="auto" w:fill="FFFFFF"/>
        <w:spacing w:line="276" w:lineRule="auto"/>
        <w:jc w:val="both"/>
        <w:rPr>
          <w:rFonts w:ascii="Arial" w:hAnsi="Arial" w:cs="Arial"/>
          <w:sz w:val="20"/>
          <w:szCs w:val="20"/>
        </w:rPr>
      </w:pPr>
      <w:r w:rsidRPr="00A47AB6">
        <w:rPr>
          <w:rFonts w:ascii="Arial" w:hAnsi="Arial" w:cs="Arial"/>
          <w:sz w:val="20"/>
          <w:szCs w:val="20"/>
        </w:rPr>
        <w:t xml:space="preserve">V letu 2022 se je začela informatizacija poslovnega procesa, poimenovanega </w:t>
      </w:r>
      <w:r w:rsidRPr="00095E4E">
        <w:rPr>
          <w:rFonts w:ascii="Arial" w:hAnsi="Arial" w:cs="Arial"/>
          <w:b/>
          <w:sz w:val="20"/>
          <w:szCs w:val="20"/>
        </w:rPr>
        <w:t>Razporejanje na delovno dolžnost v MNZ</w:t>
      </w:r>
      <w:r w:rsidRPr="00A47AB6">
        <w:rPr>
          <w:rFonts w:ascii="Arial" w:hAnsi="Arial" w:cs="Arial"/>
          <w:sz w:val="20"/>
          <w:szCs w:val="20"/>
        </w:rPr>
        <w:t xml:space="preserve">, s pripravo predloga za nadgradnjo sistema MFERAC, ki je bil </w:t>
      </w:r>
      <w:r w:rsidR="001F5DB8">
        <w:rPr>
          <w:rFonts w:ascii="Arial" w:hAnsi="Arial" w:cs="Arial"/>
          <w:sz w:val="20"/>
          <w:szCs w:val="20"/>
        </w:rPr>
        <w:t xml:space="preserve">poslan </w:t>
      </w:r>
      <w:r w:rsidRPr="00A47AB6">
        <w:rPr>
          <w:rFonts w:ascii="Arial" w:hAnsi="Arial" w:cs="Arial"/>
          <w:sz w:val="20"/>
          <w:szCs w:val="20"/>
        </w:rPr>
        <w:t>Ministrstvu za finance</w:t>
      </w:r>
      <w:r>
        <w:rPr>
          <w:rFonts w:ascii="Arial" w:hAnsi="Arial" w:cs="Arial"/>
          <w:sz w:val="20"/>
          <w:szCs w:val="20"/>
        </w:rPr>
        <w:t xml:space="preserve"> Republike Slovenije</w:t>
      </w:r>
      <w:r w:rsidRPr="00A47AB6">
        <w:rPr>
          <w:rFonts w:ascii="Arial" w:hAnsi="Arial" w:cs="Arial"/>
          <w:sz w:val="20"/>
          <w:szCs w:val="20"/>
        </w:rPr>
        <w:t>. Gre za poenoteno informacijsko rešitev za izvajanje poslovnega procesa na MNZ s poudarjenimi prednostmi, ki se nanašajo tako na delo MNZ kot tudi širše na celotn</w:t>
      </w:r>
      <w:r>
        <w:rPr>
          <w:rFonts w:ascii="Arial" w:hAnsi="Arial" w:cs="Arial"/>
          <w:sz w:val="20"/>
          <w:szCs w:val="20"/>
        </w:rPr>
        <w:t>o</w:t>
      </w:r>
      <w:r w:rsidRPr="00A47AB6">
        <w:rPr>
          <w:rFonts w:ascii="Arial" w:hAnsi="Arial" w:cs="Arial"/>
          <w:sz w:val="20"/>
          <w:szCs w:val="20"/>
        </w:rPr>
        <w:t xml:space="preserve"> državn</w:t>
      </w:r>
      <w:r>
        <w:rPr>
          <w:rFonts w:ascii="Arial" w:hAnsi="Arial" w:cs="Arial"/>
          <w:sz w:val="20"/>
          <w:szCs w:val="20"/>
        </w:rPr>
        <w:t>o</w:t>
      </w:r>
      <w:r w:rsidRPr="00A47AB6">
        <w:rPr>
          <w:rFonts w:ascii="Arial" w:hAnsi="Arial" w:cs="Arial"/>
          <w:sz w:val="20"/>
          <w:szCs w:val="20"/>
        </w:rPr>
        <w:t xml:space="preserve"> uprav</w:t>
      </w:r>
      <w:r>
        <w:rPr>
          <w:rFonts w:ascii="Arial" w:hAnsi="Arial" w:cs="Arial"/>
          <w:sz w:val="20"/>
          <w:szCs w:val="20"/>
        </w:rPr>
        <w:t>o</w:t>
      </w:r>
      <w:r w:rsidRPr="00A47AB6">
        <w:rPr>
          <w:rFonts w:ascii="Arial" w:hAnsi="Arial" w:cs="Arial"/>
          <w:sz w:val="20"/>
          <w:szCs w:val="20"/>
        </w:rPr>
        <w:t>. Zato je smiselno izvajanje nalog razporejanja na delovno dolžnost urediti enotno na informacijski platformi MFERAC v okviru kadrovskega informacijskega podsistema. Na podlagi potrditve Ministrstva za finance</w:t>
      </w:r>
      <w:r>
        <w:rPr>
          <w:rFonts w:ascii="Arial" w:hAnsi="Arial" w:cs="Arial"/>
          <w:sz w:val="20"/>
          <w:szCs w:val="20"/>
        </w:rPr>
        <w:t xml:space="preserve"> Republike Slovenije</w:t>
      </w:r>
      <w:r w:rsidRPr="00A47AB6">
        <w:rPr>
          <w:rFonts w:ascii="Arial" w:hAnsi="Arial" w:cs="Arial"/>
          <w:sz w:val="20"/>
          <w:szCs w:val="20"/>
        </w:rPr>
        <w:t xml:space="preserve"> je delovna skupina za MFERAC predlog rešitve MNZ uvrstila med odprte zadeve po končani prenovi sistema MFERAC (v okviru njihovega javnega naročila v letu 2023). Za leto 2024 je </w:t>
      </w:r>
      <w:r>
        <w:rPr>
          <w:rFonts w:ascii="Arial" w:hAnsi="Arial" w:cs="Arial"/>
          <w:sz w:val="20"/>
          <w:szCs w:val="20"/>
        </w:rPr>
        <w:t xml:space="preserve">načrtovano, da bo MNZ </w:t>
      </w:r>
      <w:r w:rsidRPr="00A47AB6">
        <w:rPr>
          <w:rFonts w:ascii="Arial" w:hAnsi="Arial" w:cs="Arial"/>
          <w:sz w:val="20"/>
          <w:szCs w:val="20"/>
        </w:rPr>
        <w:t xml:space="preserve">sodelovalo pri </w:t>
      </w:r>
      <w:r>
        <w:rPr>
          <w:rFonts w:ascii="Arial" w:hAnsi="Arial" w:cs="Arial"/>
          <w:sz w:val="20"/>
          <w:szCs w:val="20"/>
        </w:rPr>
        <w:t>deja</w:t>
      </w:r>
      <w:r w:rsidRPr="00A47AB6">
        <w:rPr>
          <w:rFonts w:ascii="Arial" w:hAnsi="Arial" w:cs="Arial"/>
          <w:sz w:val="20"/>
          <w:szCs w:val="20"/>
        </w:rPr>
        <w:t xml:space="preserve">vnostih, ki </w:t>
      </w:r>
      <w:r w:rsidR="00822D17">
        <w:rPr>
          <w:rFonts w:ascii="Arial" w:hAnsi="Arial" w:cs="Arial"/>
          <w:sz w:val="20"/>
          <w:szCs w:val="20"/>
        </w:rPr>
        <w:t xml:space="preserve">mu </w:t>
      </w:r>
      <w:r w:rsidRPr="00A47AB6">
        <w:rPr>
          <w:rFonts w:ascii="Arial" w:hAnsi="Arial" w:cs="Arial"/>
          <w:sz w:val="20"/>
          <w:szCs w:val="20"/>
        </w:rPr>
        <w:t xml:space="preserve">jih bo Ministrstvo za finance </w:t>
      </w:r>
      <w:r>
        <w:rPr>
          <w:rFonts w:ascii="Arial" w:hAnsi="Arial" w:cs="Arial"/>
          <w:sz w:val="20"/>
          <w:szCs w:val="20"/>
        </w:rPr>
        <w:t>Republike Slovenije</w:t>
      </w:r>
      <w:r w:rsidRPr="00A47AB6">
        <w:rPr>
          <w:rFonts w:ascii="Arial" w:hAnsi="Arial" w:cs="Arial"/>
          <w:sz w:val="20"/>
          <w:szCs w:val="20"/>
        </w:rPr>
        <w:t xml:space="preserve"> v zvezi s tem </w:t>
      </w:r>
      <w:r w:rsidR="00822D17">
        <w:rPr>
          <w:rFonts w:ascii="Arial" w:hAnsi="Arial" w:cs="Arial"/>
          <w:sz w:val="20"/>
          <w:szCs w:val="20"/>
        </w:rPr>
        <w:t>naložilo</w:t>
      </w:r>
      <w:r w:rsidRPr="00A47AB6">
        <w:rPr>
          <w:rFonts w:ascii="Arial" w:hAnsi="Arial" w:cs="Arial"/>
          <w:sz w:val="20"/>
          <w:szCs w:val="20"/>
        </w:rPr>
        <w:t xml:space="preserve">, in sicer s pripravo in usklajevanjem podrobnih vsebinskih zahtev za dograditev sistema MFERAC z informatizacijo poslovnega procesa Razporejanje na delovno dolžnost. Do </w:t>
      </w:r>
      <w:r w:rsidR="00593EE5">
        <w:rPr>
          <w:rFonts w:ascii="Arial" w:hAnsi="Arial" w:cs="Arial"/>
          <w:sz w:val="20"/>
          <w:szCs w:val="20"/>
        </w:rPr>
        <w:t xml:space="preserve">uveljavitve navedene </w:t>
      </w:r>
      <w:r w:rsidRPr="00A47AB6">
        <w:rPr>
          <w:rFonts w:ascii="Arial" w:hAnsi="Arial" w:cs="Arial"/>
          <w:sz w:val="20"/>
          <w:szCs w:val="20"/>
        </w:rPr>
        <w:t>nadgradnje siste</w:t>
      </w:r>
      <w:r>
        <w:rPr>
          <w:rFonts w:ascii="Arial" w:hAnsi="Arial" w:cs="Arial"/>
          <w:sz w:val="20"/>
          <w:szCs w:val="20"/>
        </w:rPr>
        <w:t>ma MFERAC pa se bo v MNZ</w:t>
      </w:r>
      <w:r w:rsidRPr="00A47AB6">
        <w:rPr>
          <w:rFonts w:ascii="Arial" w:hAnsi="Arial" w:cs="Arial"/>
          <w:sz w:val="20"/>
          <w:szCs w:val="20"/>
        </w:rPr>
        <w:t xml:space="preserve"> </w:t>
      </w:r>
      <w:r>
        <w:rPr>
          <w:rFonts w:ascii="Arial" w:hAnsi="Arial" w:cs="Arial"/>
          <w:sz w:val="20"/>
          <w:szCs w:val="20"/>
        </w:rPr>
        <w:t>začela</w:t>
      </w:r>
      <w:r w:rsidRPr="00A47AB6">
        <w:rPr>
          <w:rFonts w:ascii="Arial" w:hAnsi="Arial" w:cs="Arial"/>
          <w:sz w:val="20"/>
          <w:szCs w:val="20"/>
        </w:rPr>
        <w:t xml:space="preserve"> sistemsk</w:t>
      </w:r>
      <w:r>
        <w:rPr>
          <w:rFonts w:ascii="Arial" w:hAnsi="Arial" w:cs="Arial"/>
          <w:sz w:val="20"/>
          <w:szCs w:val="20"/>
        </w:rPr>
        <w:t>a</w:t>
      </w:r>
      <w:r w:rsidRPr="00A47AB6">
        <w:rPr>
          <w:rFonts w:ascii="Arial" w:hAnsi="Arial" w:cs="Arial"/>
          <w:sz w:val="20"/>
          <w:szCs w:val="20"/>
        </w:rPr>
        <w:t xml:space="preserve"> vzpostavit</w:t>
      </w:r>
      <w:r>
        <w:rPr>
          <w:rFonts w:ascii="Arial" w:hAnsi="Arial" w:cs="Arial"/>
          <w:sz w:val="20"/>
          <w:szCs w:val="20"/>
        </w:rPr>
        <w:t>ev</w:t>
      </w:r>
      <w:r w:rsidRPr="00A47AB6">
        <w:rPr>
          <w:rFonts w:ascii="Arial" w:hAnsi="Arial" w:cs="Arial"/>
          <w:sz w:val="20"/>
          <w:szCs w:val="20"/>
        </w:rPr>
        <w:t xml:space="preserve"> vnosa osnovnih podatkov o razporejanju javnih uslužbencev organa na delovno dolžnost v okviru </w:t>
      </w:r>
      <w:r w:rsidR="00593EE5">
        <w:rPr>
          <w:rFonts w:ascii="Arial" w:hAnsi="Arial" w:cs="Arial"/>
          <w:sz w:val="20"/>
          <w:szCs w:val="20"/>
        </w:rPr>
        <w:t>sedanje</w:t>
      </w:r>
      <w:r w:rsidRPr="00A47AB6">
        <w:rPr>
          <w:rFonts w:ascii="Arial" w:hAnsi="Arial" w:cs="Arial"/>
          <w:sz w:val="20"/>
          <w:szCs w:val="20"/>
        </w:rPr>
        <w:t xml:space="preserve"> (v tem delu sicer vsebinsko okrnjene) funkcionalnosti sistema MFERAC. </w:t>
      </w:r>
    </w:p>
    <w:p w14:paraId="340D16F2" w14:textId="6D44D426" w:rsidR="00023883" w:rsidRPr="00A47AB6" w:rsidRDefault="00023883" w:rsidP="00A47AB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sz w:val="20"/>
          <w:szCs w:val="20"/>
        </w:rPr>
      </w:pPr>
      <w:r>
        <w:rPr>
          <w:rFonts w:ascii="Arial" w:hAnsi="Arial" w:cs="Arial"/>
          <w:sz w:val="20"/>
          <w:szCs w:val="20"/>
        </w:rPr>
        <w:t>MNZ bo v letu 2024 nadaljevalo</w:t>
      </w:r>
      <w:r w:rsidRPr="00A47AB6">
        <w:rPr>
          <w:rFonts w:ascii="Arial" w:hAnsi="Arial" w:cs="Arial"/>
          <w:sz w:val="20"/>
          <w:szCs w:val="20"/>
        </w:rPr>
        <w:t xml:space="preserve"> </w:t>
      </w:r>
      <w:r w:rsidRPr="002F57E3">
        <w:rPr>
          <w:rFonts w:ascii="Arial" w:hAnsi="Arial" w:cs="Arial"/>
          <w:b/>
          <w:sz w:val="20"/>
          <w:szCs w:val="20"/>
        </w:rPr>
        <w:t>urejanje skupnega področja strežnikov</w:t>
      </w:r>
      <w:r w:rsidRPr="00A47AB6">
        <w:rPr>
          <w:rFonts w:ascii="Arial" w:hAnsi="Arial" w:cs="Arial"/>
          <w:sz w:val="20"/>
          <w:szCs w:val="20"/>
        </w:rPr>
        <w:t xml:space="preserve"> MNZ </w:t>
      </w:r>
      <w:r>
        <w:rPr>
          <w:rFonts w:ascii="Arial" w:hAnsi="Arial" w:cs="Arial"/>
          <w:sz w:val="20"/>
          <w:szCs w:val="20"/>
        </w:rPr>
        <w:t xml:space="preserve">in </w:t>
      </w:r>
      <w:r w:rsidRPr="00A47AB6">
        <w:rPr>
          <w:rFonts w:ascii="Arial" w:hAnsi="Arial" w:cs="Arial"/>
          <w:sz w:val="20"/>
          <w:szCs w:val="20"/>
        </w:rPr>
        <w:t xml:space="preserve">organov v sestavi. Ureditev skupnega področja je nujna za ustrezno digitalizacijo procesov, ki </w:t>
      </w:r>
      <w:r w:rsidR="008D3710">
        <w:rPr>
          <w:rFonts w:ascii="Arial" w:hAnsi="Arial" w:cs="Arial"/>
          <w:sz w:val="20"/>
          <w:szCs w:val="20"/>
        </w:rPr>
        <w:t>potekajo</w:t>
      </w:r>
      <w:r w:rsidRPr="00A47AB6">
        <w:rPr>
          <w:rFonts w:ascii="Arial" w:hAnsi="Arial" w:cs="Arial"/>
          <w:sz w:val="20"/>
          <w:szCs w:val="20"/>
        </w:rPr>
        <w:t xml:space="preserve"> prek MNZ </w:t>
      </w:r>
      <w:r>
        <w:rPr>
          <w:rFonts w:ascii="Arial" w:hAnsi="Arial" w:cs="Arial"/>
          <w:sz w:val="20"/>
          <w:szCs w:val="20"/>
        </w:rPr>
        <w:t xml:space="preserve">in </w:t>
      </w:r>
      <w:r w:rsidRPr="00A47AB6">
        <w:rPr>
          <w:rFonts w:ascii="Arial" w:hAnsi="Arial" w:cs="Arial"/>
          <w:sz w:val="20"/>
          <w:szCs w:val="20"/>
        </w:rPr>
        <w:t>organov v sestavi</w:t>
      </w:r>
      <w:r w:rsidR="008D3710">
        <w:rPr>
          <w:rFonts w:ascii="Arial" w:hAnsi="Arial" w:cs="Arial"/>
          <w:sz w:val="20"/>
          <w:szCs w:val="20"/>
        </w:rPr>
        <w:t>,</w:t>
      </w:r>
      <w:r w:rsidRPr="00A47AB6">
        <w:rPr>
          <w:rFonts w:ascii="Arial" w:hAnsi="Arial" w:cs="Arial"/>
          <w:sz w:val="20"/>
          <w:szCs w:val="20"/>
        </w:rPr>
        <w:t xml:space="preserve"> </w:t>
      </w:r>
      <w:r>
        <w:rPr>
          <w:rFonts w:ascii="Arial" w:hAnsi="Arial" w:cs="Arial"/>
          <w:sz w:val="20"/>
          <w:szCs w:val="20"/>
        </w:rPr>
        <w:t>ter</w:t>
      </w:r>
      <w:r w:rsidRPr="00A47AB6">
        <w:rPr>
          <w:rFonts w:ascii="Arial" w:hAnsi="Arial" w:cs="Arial"/>
          <w:sz w:val="20"/>
          <w:szCs w:val="20"/>
        </w:rPr>
        <w:t xml:space="preserve"> za vzpostavitev sodobnih storitev</w:t>
      </w:r>
      <w:r>
        <w:rPr>
          <w:rFonts w:ascii="Arial" w:hAnsi="Arial" w:cs="Arial"/>
          <w:sz w:val="20"/>
          <w:szCs w:val="20"/>
        </w:rPr>
        <w:t>,</w:t>
      </w:r>
      <w:r w:rsidRPr="00A47AB6">
        <w:rPr>
          <w:rFonts w:ascii="Arial" w:hAnsi="Arial" w:cs="Arial"/>
          <w:sz w:val="20"/>
          <w:szCs w:val="20"/>
        </w:rPr>
        <w:t xml:space="preserve"> katerih uporabniki so tako iz MNZ kot tudi iz organov v sestavi (procesi </w:t>
      </w:r>
      <w:r>
        <w:rPr>
          <w:rFonts w:ascii="Arial" w:hAnsi="Arial" w:cs="Arial"/>
          <w:sz w:val="20"/>
          <w:szCs w:val="20"/>
        </w:rPr>
        <w:t xml:space="preserve">na področju logistike, kadrov, nabave in tako dalje). V letu 2024 sta načrtovani </w:t>
      </w:r>
      <w:r w:rsidRPr="00A47AB6">
        <w:rPr>
          <w:rFonts w:ascii="Arial" w:hAnsi="Arial" w:cs="Arial"/>
          <w:sz w:val="20"/>
          <w:szCs w:val="20"/>
        </w:rPr>
        <w:t xml:space="preserve">nabava novih strežnikov </w:t>
      </w:r>
      <w:r>
        <w:rPr>
          <w:rFonts w:ascii="Arial" w:hAnsi="Arial" w:cs="Arial"/>
          <w:sz w:val="20"/>
          <w:szCs w:val="20"/>
        </w:rPr>
        <w:t xml:space="preserve">in </w:t>
      </w:r>
      <w:r w:rsidRPr="00A47AB6">
        <w:rPr>
          <w:rFonts w:ascii="Arial" w:hAnsi="Arial" w:cs="Arial"/>
          <w:sz w:val="20"/>
          <w:szCs w:val="20"/>
        </w:rPr>
        <w:t>uskladitev avtentik</w:t>
      </w:r>
      <w:r>
        <w:rPr>
          <w:rFonts w:ascii="Arial" w:hAnsi="Arial" w:cs="Arial"/>
          <w:sz w:val="20"/>
          <w:szCs w:val="20"/>
        </w:rPr>
        <w:t>acijskih sistemov med omrežjem p</w:t>
      </w:r>
      <w:r w:rsidRPr="00A47AB6">
        <w:rPr>
          <w:rFonts w:ascii="Arial" w:hAnsi="Arial" w:cs="Arial"/>
          <w:sz w:val="20"/>
          <w:szCs w:val="20"/>
        </w:rPr>
        <w:t xml:space="preserve">olicije </w:t>
      </w:r>
      <w:r>
        <w:rPr>
          <w:rFonts w:ascii="Arial" w:hAnsi="Arial" w:cs="Arial"/>
          <w:sz w:val="20"/>
          <w:szCs w:val="20"/>
        </w:rPr>
        <w:t xml:space="preserve">in </w:t>
      </w:r>
      <w:r w:rsidRPr="00A47AB6">
        <w:rPr>
          <w:rFonts w:ascii="Arial" w:hAnsi="Arial" w:cs="Arial"/>
          <w:sz w:val="20"/>
          <w:szCs w:val="20"/>
        </w:rPr>
        <w:t xml:space="preserve">upravnega dela MNZ. Urejeno skupno področje je eden od </w:t>
      </w:r>
      <w:r w:rsidR="006B1B6C">
        <w:rPr>
          <w:rFonts w:ascii="Arial" w:hAnsi="Arial" w:cs="Arial"/>
          <w:sz w:val="20"/>
          <w:szCs w:val="20"/>
        </w:rPr>
        <w:t xml:space="preserve">osnovnih pogojev </w:t>
      </w:r>
      <w:r w:rsidRPr="00A47AB6">
        <w:rPr>
          <w:rFonts w:ascii="Arial" w:hAnsi="Arial" w:cs="Arial"/>
          <w:sz w:val="20"/>
          <w:szCs w:val="20"/>
        </w:rPr>
        <w:t xml:space="preserve">za digitalizacijo procesov logistike, ki je med ukrepi </w:t>
      </w:r>
      <w:r>
        <w:rPr>
          <w:rFonts w:ascii="Arial" w:hAnsi="Arial" w:cs="Arial"/>
          <w:sz w:val="20"/>
          <w:szCs w:val="20"/>
        </w:rPr>
        <w:t xml:space="preserve">Skupnega </w:t>
      </w:r>
      <w:r w:rsidRPr="00B65CC6">
        <w:rPr>
          <w:rFonts w:ascii="Arial" w:hAnsi="Arial" w:cs="Arial"/>
          <w:sz w:val="20"/>
          <w:szCs w:val="20"/>
        </w:rPr>
        <w:t>ocenjevalnega okvirja (v nadalj</w:t>
      </w:r>
      <w:r>
        <w:rPr>
          <w:rFonts w:ascii="Arial" w:hAnsi="Arial" w:cs="Arial"/>
          <w:sz w:val="20"/>
          <w:szCs w:val="20"/>
        </w:rPr>
        <w:t>njem besedilu</w:t>
      </w:r>
      <w:r w:rsidRPr="00B65CC6">
        <w:rPr>
          <w:rFonts w:ascii="Arial" w:hAnsi="Arial" w:cs="Arial"/>
          <w:sz w:val="20"/>
          <w:szCs w:val="20"/>
        </w:rPr>
        <w:t>: CAF).</w:t>
      </w:r>
    </w:p>
    <w:p w14:paraId="753613E2" w14:textId="77777777" w:rsidR="00023883" w:rsidRPr="00A47AB6" w:rsidRDefault="00023883" w:rsidP="00A47AB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sz w:val="20"/>
          <w:szCs w:val="20"/>
        </w:rPr>
      </w:pPr>
    </w:p>
    <w:p w14:paraId="36A5BA5E" w14:textId="034131CA" w:rsidR="00023883" w:rsidRDefault="00023883" w:rsidP="002F57E3">
      <w:pPr>
        <w:autoSpaceDE w:val="0"/>
        <w:autoSpaceDN w:val="0"/>
        <w:adjustRightInd w:val="0"/>
        <w:spacing w:line="276" w:lineRule="auto"/>
        <w:jc w:val="both"/>
        <w:rPr>
          <w:rFonts w:ascii="Arial" w:hAnsi="Arial" w:cs="Arial"/>
          <w:sz w:val="20"/>
          <w:szCs w:val="20"/>
          <w:lang w:eastAsia="sl-SI"/>
        </w:rPr>
      </w:pPr>
      <w:r w:rsidRPr="005E63C0">
        <w:rPr>
          <w:rFonts w:ascii="Arial" w:hAnsi="Arial" w:cs="Arial"/>
          <w:sz w:val="20"/>
          <w:szCs w:val="20"/>
          <w:lang w:eastAsia="sl-SI"/>
        </w:rPr>
        <w:t xml:space="preserve">V letih 2022 do 2025 je načrtovano izvajanje projekta </w:t>
      </w:r>
      <w:r w:rsidRPr="005E63C0">
        <w:rPr>
          <w:rFonts w:ascii="Arial" w:hAnsi="Arial" w:cs="Arial"/>
          <w:b/>
          <w:sz w:val="20"/>
          <w:szCs w:val="20"/>
          <w:lang w:eastAsia="sl-SI"/>
        </w:rPr>
        <w:t xml:space="preserve">Digitalizacija dokumentarnega gradiva MNZ </w:t>
      </w:r>
      <w:r w:rsidR="005E63C0" w:rsidRPr="005E63C0">
        <w:rPr>
          <w:rFonts w:ascii="Arial" w:hAnsi="Arial" w:cs="Arial"/>
          <w:sz w:val="20"/>
          <w:szCs w:val="20"/>
          <w:lang w:eastAsia="sl-SI"/>
        </w:rPr>
        <w:t>(sredstva Načrta za okrevanje in odpornost - NOO</w:t>
      </w:r>
      <w:r w:rsidRPr="005E63C0">
        <w:rPr>
          <w:rFonts w:ascii="Arial" w:hAnsi="Arial" w:cs="Arial"/>
          <w:sz w:val="20"/>
          <w:szCs w:val="20"/>
          <w:lang w:eastAsia="sl-SI"/>
        </w:rPr>
        <w:t>), katerega cilj sta brezpapirno poslovanje, kjer bo to mogoče, in digitalizacija čim večjega obsega dokumentarnega gradiva, ki ga MNZ že hrani. V okviru projekta bo vzpostavljena varna e-hramba podatkov iz upravnega dela MNZ na</w:t>
      </w:r>
      <w:r w:rsidRPr="002F57E3">
        <w:rPr>
          <w:rFonts w:ascii="Arial" w:hAnsi="Arial" w:cs="Arial"/>
          <w:sz w:val="20"/>
          <w:szCs w:val="20"/>
          <w:lang w:eastAsia="sl-SI"/>
        </w:rPr>
        <w:t xml:space="preserve"> rezervni lokaciji v Novem mestu. Posodobili se bodo HCL Lotus Notes klienti </w:t>
      </w:r>
      <w:r>
        <w:rPr>
          <w:rFonts w:ascii="Arial" w:hAnsi="Arial" w:cs="Arial"/>
          <w:sz w:val="20"/>
          <w:szCs w:val="20"/>
          <w:lang w:eastAsia="sl-SI"/>
        </w:rPr>
        <w:t>in</w:t>
      </w:r>
      <w:r w:rsidRPr="002F57E3">
        <w:rPr>
          <w:rFonts w:ascii="Arial" w:hAnsi="Arial" w:cs="Arial"/>
          <w:sz w:val="20"/>
          <w:szCs w:val="20"/>
          <w:lang w:eastAsia="sl-SI"/>
        </w:rPr>
        <w:t xml:space="preserve"> strežniki Domino Server.</w:t>
      </w:r>
    </w:p>
    <w:p w14:paraId="0EEB65F8" w14:textId="2C03BBDA" w:rsidR="00023883" w:rsidRPr="00297910" w:rsidRDefault="00023883" w:rsidP="00297910">
      <w:pPr>
        <w:autoSpaceDE w:val="0"/>
        <w:autoSpaceDN w:val="0"/>
        <w:adjustRightInd w:val="0"/>
        <w:spacing w:line="276" w:lineRule="auto"/>
        <w:jc w:val="both"/>
        <w:rPr>
          <w:rFonts w:ascii="Arial" w:hAnsi="Arial" w:cs="Arial"/>
          <w:strike/>
          <w:sz w:val="20"/>
          <w:szCs w:val="20"/>
          <w:lang w:eastAsia="sl-SI"/>
        </w:rPr>
      </w:pPr>
      <w:r w:rsidRPr="00A47AB6">
        <w:rPr>
          <w:rFonts w:ascii="Arial" w:hAnsi="Arial" w:cs="Arial"/>
          <w:sz w:val="20"/>
          <w:szCs w:val="20"/>
          <w:lang w:eastAsia="sl-SI"/>
        </w:rPr>
        <w:t>V letu 2024</w:t>
      </w:r>
      <w:r w:rsidR="006B1B6C">
        <w:rPr>
          <w:rFonts w:ascii="Arial" w:hAnsi="Arial" w:cs="Arial"/>
          <w:sz w:val="20"/>
          <w:szCs w:val="20"/>
          <w:lang w:eastAsia="sl-SI"/>
        </w:rPr>
        <w:t xml:space="preserve">, ko bodo dokončno potrjena notranja pravila </w:t>
      </w:r>
      <w:r w:rsidR="00822D17">
        <w:rPr>
          <w:rFonts w:ascii="Arial" w:hAnsi="Arial" w:cs="Arial"/>
          <w:sz w:val="20"/>
          <w:szCs w:val="20"/>
          <w:lang w:eastAsia="sl-SI"/>
        </w:rPr>
        <w:t>v</w:t>
      </w:r>
      <w:r w:rsidR="006B1B6C" w:rsidRPr="00A47AB6">
        <w:rPr>
          <w:rFonts w:ascii="Arial" w:hAnsi="Arial" w:cs="Arial"/>
          <w:sz w:val="20"/>
          <w:szCs w:val="20"/>
          <w:lang w:eastAsia="sl-SI"/>
        </w:rPr>
        <w:t xml:space="preserve"> Arhivu</w:t>
      </w:r>
      <w:r w:rsidR="006B1B6C" w:rsidRPr="00954ED6">
        <w:rPr>
          <w:rFonts w:ascii="Arial" w:hAnsi="Arial" w:cs="Arial"/>
          <w:bCs/>
          <w:sz w:val="20"/>
          <w:szCs w:val="20"/>
        </w:rPr>
        <w:t xml:space="preserve"> </w:t>
      </w:r>
      <w:r w:rsidR="006B1B6C">
        <w:rPr>
          <w:rFonts w:ascii="Arial" w:hAnsi="Arial" w:cs="Arial"/>
          <w:bCs/>
          <w:sz w:val="20"/>
          <w:szCs w:val="20"/>
        </w:rPr>
        <w:t>Republike Slovenije,</w:t>
      </w:r>
      <w:r w:rsidRPr="00A47AB6">
        <w:rPr>
          <w:rFonts w:ascii="Arial" w:hAnsi="Arial" w:cs="Arial"/>
          <w:sz w:val="20"/>
          <w:szCs w:val="20"/>
          <w:lang w:eastAsia="sl-SI"/>
        </w:rPr>
        <w:t xml:space="preserve"> </w:t>
      </w:r>
      <w:r w:rsidR="006B1B6C">
        <w:rPr>
          <w:rFonts w:ascii="Arial" w:hAnsi="Arial" w:cs="Arial"/>
          <w:sz w:val="20"/>
          <w:szCs w:val="20"/>
          <w:lang w:eastAsia="sl-SI"/>
        </w:rPr>
        <w:t xml:space="preserve">se </w:t>
      </w:r>
      <w:r w:rsidR="00822D17">
        <w:rPr>
          <w:rFonts w:ascii="Arial" w:hAnsi="Arial" w:cs="Arial"/>
          <w:sz w:val="20"/>
          <w:szCs w:val="20"/>
          <w:lang w:eastAsia="sl-SI"/>
        </w:rPr>
        <w:t xml:space="preserve">bo </w:t>
      </w:r>
      <w:r w:rsidRPr="00A47AB6">
        <w:rPr>
          <w:rFonts w:ascii="Arial" w:hAnsi="Arial" w:cs="Arial"/>
          <w:sz w:val="20"/>
          <w:szCs w:val="20"/>
          <w:lang w:eastAsia="sl-SI"/>
        </w:rPr>
        <w:t xml:space="preserve">projekt </w:t>
      </w:r>
      <w:r w:rsidRPr="002F57E3">
        <w:rPr>
          <w:rFonts w:ascii="Arial" w:hAnsi="Arial" w:cs="Arial"/>
          <w:b/>
          <w:sz w:val="20"/>
          <w:szCs w:val="20"/>
          <w:lang w:eastAsia="sl-SI"/>
        </w:rPr>
        <w:t>Digitalizacija ter hramba e-kazenskih ovadb</w:t>
      </w:r>
      <w:r w:rsidR="006B1B6C">
        <w:rPr>
          <w:rFonts w:ascii="Arial" w:hAnsi="Arial" w:cs="Arial"/>
          <w:sz w:val="20"/>
          <w:szCs w:val="20"/>
          <w:lang w:eastAsia="sl-SI"/>
        </w:rPr>
        <w:t xml:space="preserve"> </w:t>
      </w:r>
      <w:r w:rsidR="00822D17">
        <w:rPr>
          <w:rFonts w:ascii="Arial" w:hAnsi="Arial" w:cs="Arial"/>
          <w:sz w:val="20"/>
          <w:szCs w:val="20"/>
          <w:lang w:eastAsia="sl-SI"/>
        </w:rPr>
        <w:t>začel</w:t>
      </w:r>
      <w:r w:rsidR="006B1B6C">
        <w:rPr>
          <w:rFonts w:ascii="Arial" w:hAnsi="Arial" w:cs="Arial"/>
          <w:sz w:val="20"/>
          <w:szCs w:val="20"/>
          <w:lang w:eastAsia="sl-SI"/>
        </w:rPr>
        <w:t xml:space="preserve"> uresničevati</w:t>
      </w:r>
      <w:r w:rsidRPr="00A47AB6">
        <w:rPr>
          <w:rFonts w:ascii="Arial" w:hAnsi="Arial" w:cs="Arial"/>
          <w:sz w:val="20"/>
          <w:szCs w:val="20"/>
          <w:lang w:eastAsia="sl-SI"/>
        </w:rPr>
        <w:t xml:space="preserve">. </w:t>
      </w:r>
    </w:p>
    <w:p w14:paraId="77B388F2" w14:textId="0C56085E" w:rsidR="00023883" w:rsidRPr="00A47AB6" w:rsidRDefault="00023883" w:rsidP="00A47AB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sz w:val="20"/>
          <w:szCs w:val="20"/>
        </w:rPr>
      </w:pPr>
      <w:r>
        <w:rPr>
          <w:rFonts w:ascii="Arial" w:hAnsi="Arial" w:cs="Arial"/>
          <w:sz w:val="20"/>
          <w:szCs w:val="20"/>
        </w:rPr>
        <w:t>V letu 2024 so načrtovane</w:t>
      </w:r>
      <w:r w:rsidRPr="00A47AB6">
        <w:rPr>
          <w:rFonts w:ascii="Arial" w:hAnsi="Arial" w:cs="Arial"/>
          <w:sz w:val="20"/>
          <w:szCs w:val="20"/>
        </w:rPr>
        <w:t xml:space="preserve"> nadaljnje dopolnitve delovanja </w:t>
      </w:r>
      <w:r w:rsidRPr="002F57E3">
        <w:rPr>
          <w:rFonts w:ascii="Arial" w:hAnsi="Arial" w:cs="Arial"/>
          <w:b/>
          <w:sz w:val="20"/>
          <w:szCs w:val="20"/>
        </w:rPr>
        <w:t>aplikacije Migra III</w:t>
      </w:r>
      <w:r w:rsidRPr="00A47AB6">
        <w:rPr>
          <w:rFonts w:ascii="Arial" w:hAnsi="Arial" w:cs="Arial"/>
          <w:sz w:val="20"/>
          <w:szCs w:val="20"/>
        </w:rPr>
        <w:t xml:space="preserve"> v skladu z zahtevami poročanja </w:t>
      </w:r>
      <w:r>
        <w:rPr>
          <w:rFonts w:ascii="Arial" w:hAnsi="Arial" w:cs="Arial"/>
          <w:sz w:val="20"/>
          <w:szCs w:val="20"/>
        </w:rPr>
        <w:t xml:space="preserve">o </w:t>
      </w:r>
      <w:r w:rsidRPr="00A47AB6">
        <w:rPr>
          <w:rFonts w:ascii="Arial" w:hAnsi="Arial" w:cs="Arial"/>
          <w:sz w:val="20"/>
          <w:szCs w:val="20"/>
        </w:rPr>
        <w:t>projekt</w:t>
      </w:r>
      <w:r>
        <w:rPr>
          <w:rFonts w:ascii="Arial" w:hAnsi="Arial" w:cs="Arial"/>
          <w:sz w:val="20"/>
          <w:szCs w:val="20"/>
        </w:rPr>
        <w:t>ih</w:t>
      </w:r>
      <w:r w:rsidRPr="00A47AB6">
        <w:rPr>
          <w:rFonts w:ascii="Arial" w:hAnsi="Arial" w:cs="Arial"/>
          <w:sz w:val="20"/>
          <w:szCs w:val="20"/>
        </w:rPr>
        <w:t xml:space="preserve"> iz sredstev EU</w:t>
      </w:r>
      <w:r w:rsidRPr="00005BF8">
        <w:rPr>
          <w:rFonts w:ascii="Arial" w:hAnsi="Arial" w:cs="Arial"/>
          <w:sz w:val="20"/>
          <w:szCs w:val="20"/>
        </w:rPr>
        <w:t xml:space="preserve"> </w:t>
      </w:r>
      <w:r w:rsidRPr="00A47AB6">
        <w:rPr>
          <w:rFonts w:ascii="Arial" w:hAnsi="Arial" w:cs="Arial"/>
          <w:sz w:val="20"/>
          <w:szCs w:val="20"/>
        </w:rPr>
        <w:t xml:space="preserve">in </w:t>
      </w:r>
      <w:r>
        <w:rPr>
          <w:rFonts w:ascii="Arial" w:hAnsi="Arial" w:cs="Arial"/>
          <w:sz w:val="20"/>
          <w:szCs w:val="20"/>
        </w:rPr>
        <w:t xml:space="preserve">njihovega </w:t>
      </w:r>
      <w:r w:rsidRPr="00A47AB6">
        <w:rPr>
          <w:rFonts w:ascii="Arial" w:hAnsi="Arial" w:cs="Arial"/>
          <w:sz w:val="20"/>
          <w:szCs w:val="20"/>
        </w:rPr>
        <w:t xml:space="preserve">spremljanja. </w:t>
      </w:r>
    </w:p>
    <w:p w14:paraId="3D99B269" w14:textId="77777777" w:rsidR="00023883" w:rsidRPr="00A47AB6" w:rsidRDefault="00023883" w:rsidP="00A47AB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sz w:val="20"/>
          <w:szCs w:val="20"/>
        </w:rPr>
      </w:pPr>
    </w:p>
    <w:p w14:paraId="4C5E41C8" w14:textId="17586DC0" w:rsidR="00023883" w:rsidRPr="00A47AB6" w:rsidRDefault="00023883" w:rsidP="00A47AB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sz w:val="20"/>
          <w:szCs w:val="20"/>
        </w:rPr>
      </w:pPr>
      <w:r w:rsidRPr="00A47AB6">
        <w:rPr>
          <w:rFonts w:ascii="Arial" w:hAnsi="Arial" w:cs="Arial"/>
          <w:sz w:val="20"/>
          <w:szCs w:val="20"/>
        </w:rPr>
        <w:t xml:space="preserve">V letu 2024 bo na skupnem področju strežnikov vzpostavljena </w:t>
      </w:r>
      <w:r w:rsidRPr="002F57E3">
        <w:rPr>
          <w:rFonts w:ascii="Arial" w:hAnsi="Arial" w:cs="Arial"/>
          <w:b/>
          <w:sz w:val="20"/>
          <w:szCs w:val="20"/>
        </w:rPr>
        <w:t>testna verzija sistema MS Sharepoint</w:t>
      </w:r>
      <w:r w:rsidRPr="00A47AB6">
        <w:rPr>
          <w:rFonts w:ascii="Arial" w:hAnsi="Arial" w:cs="Arial"/>
          <w:sz w:val="20"/>
          <w:szCs w:val="20"/>
        </w:rPr>
        <w:t xml:space="preserve">. Tam se bo v </w:t>
      </w:r>
      <w:r>
        <w:rPr>
          <w:rFonts w:ascii="Arial" w:hAnsi="Arial" w:cs="Arial"/>
          <w:sz w:val="20"/>
          <w:szCs w:val="20"/>
        </w:rPr>
        <w:t>letu 2024 za</w:t>
      </w:r>
      <w:r w:rsidRPr="00A47AB6">
        <w:rPr>
          <w:rFonts w:ascii="Arial" w:hAnsi="Arial" w:cs="Arial"/>
          <w:sz w:val="20"/>
          <w:szCs w:val="20"/>
        </w:rPr>
        <w:t xml:space="preserve">čela postavljati testna verzija oglasne deske za intranet, katere vsebinska in tehnološka prenova je bila zahtevana med ukrepi CAF, prenova pa je potrebna tudi z varnostnih vidikov. </w:t>
      </w:r>
    </w:p>
    <w:p w14:paraId="570E751D" w14:textId="77777777" w:rsidR="00023883" w:rsidRPr="00A47AB6" w:rsidRDefault="00023883" w:rsidP="002F57E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sz w:val="20"/>
          <w:szCs w:val="20"/>
        </w:rPr>
      </w:pPr>
    </w:p>
    <w:p w14:paraId="60AFC31C" w14:textId="3E2A8F49" w:rsidR="00023883" w:rsidRPr="00A47AB6" w:rsidRDefault="00023883" w:rsidP="00A47AB6">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MNZ </w:t>
      </w:r>
      <w:r w:rsidRPr="00A47AB6">
        <w:rPr>
          <w:rFonts w:ascii="Arial" w:hAnsi="Arial" w:cs="Arial"/>
          <w:sz w:val="20"/>
          <w:szCs w:val="20"/>
        </w:rPr>
        <w:t xml:space="preserve">bo v </w:t>
      </w:r>
      <w:r>
        <w:rPr>
          <w:rFonts w:ascii="Arial" w:hAnsi="Arial" w:cs="Arial"/>
          <w:sz w:val="20"/>
          <w:szCs w:val="20"/>
        </w:rPr>
        <w:t xml:space="preserve">letu </w:t>
      </w:r>
      <w:r w:rsidRPr="00A47AB6">
        <w:rPr>
          <w:rFonts w:ascii="Arial" w:hAnsi="Arial" w:cs="Arial"/>
          <w:sz w:val="20"/>
          <w:szCs w:val="20"/>
        </w:rPr>
        <w:t>2024 zače</w:t>
      </w:r>
      <w:r>
        <w:rPr>
          <w:rFonts w:ascii="Arial" w:hAnsi="Arial" w:cs="Arial"/>
          <w:sz w:val="20"/>
          <w:szCs w:val="20"/>
        </w:rPr>
        <w:t>lo</w:t>
      </w:r>
      <w:r w:rsidRPr="00A47AB6">
        <w:rPr>
          <w:rFonts w:ascii="Arial" w:hAnsi="Arial" w:cs="Arial"/>
          <w:sz w:val="20"/>
          <w:szCs w:val="20"/>
        </w:rPr>
        <w:t xml:space="preserve"> tudi načrto</w:t>
      </w:r>
      <w:r>
        <w:rPr>
          <w:rFonts w:ascii="Arial" w:hAnsi="Arial" w:cs="Arial"/>
          <w:sz w:val="20"/>
          <w:szCs w:val="20"/>
        </w:rPr>
        <w:t>vati</w:t>
      </w:r>
      <w:r w:rsidRPr="00A47AB6">
        <w:rPr>
          <w:rFonts w:ascii="Arial" w:hAnsi="Arial" w:cs="Arial"/>
          <w:sz w:val="20"/>
          <w:szCs w:val="20"/>
        </w:rPr>
        <w:t xml:space="preserve"> </w:t>
      </w:r>
      <w:r w:rsidRPr="00006438">
        <w:rPr>
          <w:rFonts w:ascii="Arial" w:hAnsi="Arial" w:cs="Arial"/>
          <w:b/>
          <w:sz w:val="20"/>
          <w:szCs w:val="20"/>
        </w:rPr>
        <w:t>prehod sistema elektronske pošte</w:t>
      </w:r>
      <w:r w:rsidRPr="00A47AB6">
        <w:rPr>
          <w:rFonts w:ascii="Arial" w:hAnsi="Arial" w:cs="Arial"/>
          <w:sz w:val="20"/>
          <w:szCs w:val="20"/>
        </w:rPr>
        <w:t xml:space="preserve"> iz Domino Server / Lotus notes sistema na </w:t>
      </w:r>
      <w:r w:rsidR="000A638A" w:rsidRPr="00A47AB6">
        <w:rPr>
          <w:rFonts w:ascii="Arial" w:hAnsi="Arial" w:cs="Arial"/>
          <w:sz w:val="20"/>
          <w:szCs w:val="20"/>
        </w:rPr>
        <w:t xml:space="preserve">strežnik </w:t>
      </w:r>
      <w:r w:rsidRPr="00A47AB6">
        <w:rPr>
          <w:rFonts w:ascii="Arial" w:hAnsi="Arial" w:cs="Arial"/>
          <w:sz w:val="20"/>
          <w:szCs w:val="20"/>
        </w:rPr>
        <w:t>MS Exchange, na katerega je prešla že večina državne uprave. V</w:t>
      </w:r>
      <w:r>
        <w:rPr>
          <w:rFonts w:ascii="Arial" w:hAnsi="Arial" w:cs="Arial"/>
          <w:sz w:val="20"/>
          <w:szCs w:val="20"/>
        </w:rPr>
        <w:t xml:space="preserve">peljava </w:t>
      </w:r>
      <w:r w:rsidR="000A638A">
        <w:rPr>
          <w:rFonts w:ascii="Arial" w:hAnsi="Arial" w:cs="Arial"/>
          <w:sz w:val="20"/>
          <w:szCs w:val="20"/>
        </w:rPr>
        <w:t xml:space="preserve">strežnika </w:t>
      </w:r>
      <w:r>
        <w:rPr>
          <w:rFonts w:ascii="Arial" w:hAnsi="Arial" w:cs="Arial"/>
          <w:sz w:val="20"/>
          <w:szCs w:val="20"/>
        </w:rPr>
        <w:t>MS Exchange je načrtovana</w:t>
      </w:r>
      <w:r w:rsidRPr="00A47AB6">
        <w:rPr>
          <w:rFonts w:ascii="Arial" w:hAnsi="Arial" w:cs="Arial"/>
          <w:sz w:val="20"/>
          <w:szCs w:val="20"/>
        </w:rPr>
        <w:t xml:space="preserve"> v let</w:t>
      </w:r>
      <w:r>
        <w:rPr>
          <w:rFonts w:ascii="Arial" w:hAnsi="Arial" w:cs="Arial"/>
          <w:sz w:val="20"/>
          <w:szCs w:val="20"/>
        </w:rPr>
        <w:t>ih</w:t>
      </w:r>
      <w:r w:rsidRPr="00A47AB6">
        <w:rPr>
          <w:rFonts w:ascii="Arial" w:hAnsi="Arial" w:cs="Arial"/>
          <w:sz w:val="20"/>
          <w:szCs w:val="20"/>
        </w:rPr>
        <w:t xml:space="preserve"> 2025 ali 2026.  </w:t>
      </w:r>
    </w:p>
    <w:p w14:paraId="51DCE063" w14:textId="684AB1FC" w:rsidR="00023883" w:rsidRPr="00A47AB6" w:rsidRDefault="00023883" w:rsidP="00A47AB6">
      <w:pPr>
        <w:autoSpaceDE w:val="0"/>
        <w:autoSpaceDN w:val="0"/>
        <w:adjustRightInd w:val="0"/>
        <w:spacing w:line="276" w:lineRule="auto"/>
        <w:jc w:val="both"/>
        <w:rPr>
          <w:rFonts w:ascii="Arial" w:hAnsi="Arial" w:cs="Arial"/>
          <w:sz w:val="20"/>
          <w:szCs w:val="20"/>
          <w:lang w:eastAsia="sl-SI"/>
        </w:rPr>
      </w:pPr>
      <w:r w:rsidRPr="00A47AB6">
        <w:rPr>
          <w:rFonts w:ascii="Arial" w:eastAsiaTheme="minorHAnsi" w:hAnsi="Arial" w:cs="Arial"/>
          <w:b/>
          <w:sz w:val="20"/>
          <w:szCs w:val="20"/>
        </w:rPr>
        <w:t>Na področju postopkov javnega naročanja</w:t>
      </w:r>
      <w:r w:rsidRPr="00A47AB6">
        <w:rPr>
          <w:rFonts w:ascii="Arial" w:eastAsiaTheme="minorHAnsi" w:hAnsi="Arial" w:cs="Arial"/>
          <w:sz w:val="20"/>
          <w:szCs w:val="20"/>
        </w:rPr>
        <w:t xml:space="preserve"> se v letu 2024 nadaljuje uvedb</w:t>
      </w:r>
      <w:r>
        <w:rPr>
          <w:rFonts w:ascii="Arial" w:eastAsiaTheme="minorHAnsi" w:hAnsi="Arial" w:cs="Arial"/>
          <w:sz w:val="20"/>
          <w:szCs w:val="20"/>
        </w:rPr>
        <w:t>a</w:t>
      </w:r>
      <w:r w:rsidRPr="00A47AB6">
        <w:rPr>
          <w:rFonts w:ascii="Arial" w:eastAsiaTheme="minorHAnsi" w:hAnsi="Arial" w:cs="Arial"/>
          <w:sz w:val="20"/>
          <w:szCs w:val="20"/>
        </w:rPr>
        <w:t xml:space="preserve"> digitalizacije posameznih postopkov v skladu z rešitvami, ki jih za državno upravo pripravlja Ministrstvo za javno upravo</w:t>
      </w:r>
      <w:r>
        <w:rPr>
          <w:rFonts w:ascii="Arial" w:hAnsi="Arial" w:cs="Arial"/>
          <w:sz w:val="20"/>
          <w:szCs w:val="20"/>
        </w:rPr>
        <w:t xml:space="preserve"> Republike Slovenije</w:t>
      </w:r>
      <w:r w:rsidRPr="00A47AB6">
        <w:rPr>
          <w:rFonts w:ascii="Arial" w:eastAsiaTheme="minorHAnsi" w:hAnsi="Arial" w:cs="Arial"/>
          <w:sz w:val="20"/>
          <w:szCs w:val="20"/>
        </w:rPr>
        <w:t xml:space="preserve">. </w:t>
      </w:r>
      <w:r>
        <w:rPr>
          <w:rFonts w:ascii="Arial" w:eastAsiaTheme="minorHAnsi" w:hAnsi="Arial" w:cs="Arial"/>
          <w:sz w:val="20"/>
          <w:szCs w:val="20"/>
        </w:rPr>
        <w:t>Vzpostavljene bodo</w:t>
      </w:r>
      <w:r w:rsidRPr="00A47AB6">
        <w:rPr>
          <w:rFonts w:ascii="Arial" w:eastAsiaTheme="minorHAnsi" w:hAnsi="Arial" w:cs="Arial"/>
          <w:sz w:val="20"/>
          <w:szCs w:val="20"/>
        </w:rPr>
        <w:t xml:space="preserve"> enotne digitalne evidence postopkov javnega naročanja, predvsem z vidika povečanja preglednosti stanja postopkov v uradu in posledično poenostavitve izdelav posameznih statističnih poročil.</w:t>
      </w:r>
    </w:p>
    <w:p w14:paraId="2199204A" w14:textId="4ADC313F" w:rsidR="00023883" w:rsidRDefault="00023883" w:rsidP="008F231D">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sz w:val="20"/>
          <w:szCs w:val="20"/>
        </w:rPr>
      </w:pPr>
      <w:r w:rsidRPr="00A47AB6">
        <w:rPr>
          <w:rFonts w:ascii="Arial" w:hAnsi="Arial" w:cs="Arial"/>
          <w:sz w:val="20"/>
          <w:szCs w:val="20"/>
        </w:rPr>
        <w:t xml:space="preserve">V letu 2024 </w:t>
      </w:r>
      <w:r>
        <w:rPr>
          <w:rFonts w:ascii="Arial" w:hAnsi="Arial" w:cs="Arial"/>
          <w:sz w:val="20"/>
          <w:szCs w:val="20"/>
        </w:rPr>
        <w:t xml:space="preserve">je načrtovano tudi </w:t>
      </w:r>
      <w:r w:rsidRPr="00A47AB6">
        <w:rPr>
          <w:rFonts w:ascii="Arial" w:hAnsi="Arial" w:cs="Arial"/>
          <w:sz w:val="20"/>
          <w:szCs w:val="20"/>
        </w:rPr>
        <w:t>nadaljevanje projektov digitalizacije in informatizacije ter optimiziranja poslovnih pr</w:t>
      </w:r>
      <w:r>
        <w:rPr>
          <w:rFonts w:ascii="Arial" w:hAnsi="Arial" w:cs="Arial"/>
          <w:sz w:val="20"/>
          <w:szCs w:val="20"/>
        </w:rPr>
        <w:t>ocesov na kadrovskem področju. Pr</w:t>
      </w:r>
      <w:r w:rsidR="00D635D8">
        <w:rPr>
          <w:rFonts w:ascii="Arial" w:hAnsi="Arial" w:cs="Arial"/>
          <w:sz w:val="20"/>
          <w:szCs w:val="20"/>
        </w:rPr>
        <w:t>ednostna naloga</w:t>
      </w:r>
      <w:r>
        <w:rPr>
          <w:rFonts w:ascii="Arial" w:hAnsi="Arial" w:cs="Arial"/>
          <w:sz w:val="20"/>
          <w:szCs w:val="20"/>
        </w:rPr>
        <w:t xml:space="preserve"> bo predvsem </w:t>
      </w:r>
      <w:r w:rsidRPr="00252D5F">
        <w:rPr>
          <w:rFonts w:ascii="Arial" w:hAnsi="Arial" w:cs="Arial"/>
          <w:b/>
          <w:sz w:val="20"/>
          <w:szCs w:val="20"/>
        </w:rPr>
        <w:t>vzpostavitev informacijskega sistema Muza</w:t>
      </w:r>
      <w:r w:rsidRPr="00A47AB6">
        <w:rPr>
          <w:rFonts w:ascii="Arial" w:hAnsi="Arial" w:cs="Arial"/>
          <w:sz w:val="20"/>
          <w:szCs w:val="20"/>
        </w:rPr>
        <w:t xml:space="preserve"> na </w:t>
      </w:r>
      <w:r>
        <w:rPr>
          <w:rFonts w:ascii="Arial" w:hAnsi="Arial" w:cs="Arial"/>
          <w:sz w:val="20"/>
          <w:szCs w:val="20"/>
        </w:rPr>
        <w:t xml:space="preserve">MNZ </w:t>
      </w:r>
      <w:r w:rsidRPr="00A47AB6">
        <w:rPr>
          <w:rFonts w:ascii="Arial" w:hAnsi="Arial" w:cs="Arial"/>
          <w:sz w:val="20"/>
          <w:szCs w:val="20"/>
        </w:rPr>
        <w:t xml:space="preserve">in </w:t>
      </w:r>
      <w:r w:rsidR="00D635D8">
        <w:rPr>
          <w:rFonts w:ascii="Arial" w:hAnsi="Arial" w:cs="Arial"/>
          <w:sz w:val="20"/>
          <w:szCs w:val="20"/>
        </w:rPr>
        <w:t xml:space="preserve">v </w:t>
      </w:r>
      <w:r w:rsidRPr="00A47AB6">
        <w:rPr>
          <w:rFonts w:ascii="Arial" w:hAnsi="Arial" w:cs="Arial"/>
          <w:sz w:val="20"/>
          <w:szCs w:val="20"/>
        </w:rPr>
        <w:t xml:space="preserve">obeh organih v sestavi. </w:t>
      </w:r>
      <w:r w:rsidR="003D1E25">
        <w:rPr>
          <w:rFonts w:ascii="Arial" w:hAnsi="Arial" w:cs="Arial"/>
          <w:sz w:val="20"/>
          <w:szCs w:val="20"/>
        </w:rPr>
        <w:t>Težave v</w:t>
      </w:r>
      <w:r w:rsidR="003D1E25" w:rsidRPr="00A47AB6">
        <w:rPr>
          <w:rFonts w:ascii="Arial" w:hAnsi="Arial" w:cs="Arial"/>
          <w:sz w:val="20"/>
          <w:szCs w:val="20"/>
        </w:rPr>
        <w:t xml:space="preserve"> delovanju</w:t>
      </w:r>
      <w:r w:rsidR="003D1E25">
        <w:rPr>
          <w:rFonts w:ascii="Arial" w:hAnsi="Arial" w:cs="Arial"/>
          <w:sz w:val="20"/>
          <w:szCs w:val="20"/>
        </w:rPr>
        <w:t>, ki</w:t>
      </w:r>
      <w:r w:rsidR="003D1E25" w:rsidRPr="00A47AB6">
        <w:rPr>
          <w:rFonts w:ascii="Arial" w:hAnsi="Arial" w:cs="Arial"/>
          <w:sz w:val="20"/>
          <w:szCs w:val="20"/>
        </w:rPr>
        <w:t xml:space="preserve"> </w:t>
      </w:r>
      <w:r w:rsidRPr="00A47AB6">
        <w:rPr>
          <w:rFonts w:ascii="Arial" w:hAnsi="Arial" w:cs="Arial"/>
          <w:sz w:val="20"/>
          <w:szCs w:val="20"/>
        </w:rPr>
        <w:t xml:space="preserve">so se </w:t>
      </w:r>
      <w:r w:rsidR="003D1E25">
        <w:rPr>
          <w:rFonts w:ascii="Arial" w:hAnsi="Arial" w:cs="Arial"/>
          <w:sz w:val="20"/>
          <w:szCs w:val="20"/>
        </w:rPr>
        <w:t xml:space="preserve">pokazale </w:t>
      </w:r>
      <w:r w:rsidRPr="00A47AB6">
        <w:rPr>
          <w:rFonts w:ascii="Arial" w:hAnsi="Arial" w:cs="Arial"/>
          <w:sz w:val="20"/>
          <w:szCs w:val="20"/>
        </w:rPr>
        <w:t>konec leta 2023 ob začetku delovanja v testnem okolju,</w:t>
      </w:r>
      <w:r>
        <w:rPr>
          <w:rFonts w:ascii="Arial" w:hAnsi="Arial" w:cs="Arial"/>
          <w:sz w:val="20"/>
          <w:szCs w:val="20"/>
        </w:rPr>
        <w:t xml:space="preserve"> </w:t>
      </w:r>
      <w:r w:rsidR="003D1E25">
        <w:rPr>
          <w:rFonts w:ascii="Arial" w:hAnsi="Arial" w:cs="Arial"/>
          <w:sz w:val="20"/>
          <w:szCs w:val="20"/>
        </w:rPr>
        <w:t>so</w:t>
      </w:r>
      <w:r>
        <w:rPr>
          <w:rFonts w:ascii="Arial" w:hAnsi="Arial" w:cs="Arial"/>
          <w:sz w:val="20"/>
          <w:szCs w:val="20"/>
        </w:rPr>
        <w:t xml:space="preserve"> se </w:t>
      </w:r>
      <w:r w:rsidR="003D1E25">
        <w:rPr>
          <w:rFonts w:ascii="Arial" w:hAnsi="Arial" w:cs="Arial"/>
          <w:sz w:val="20"/>
          <w:szCs w:val="20"/>
        </w:rPr>
        <w:t xml:space="preserve">začele reševati </w:t>
      </w:r>
      <w:r>
        <w:rPr>
          <w:rFonts w:ascii="Arial" w:hAnsi="Arial" w:cs="Arial"/>
          <w:sz w:val="20"/>
          <w:szCs w:val="20"/>
        </w:rPr>
        <w:t>v začetku leta 2024</w:t>
      </w:r>
      <w:r w:rsidRPr="00A47AB6">
        <w:rPr>
          <w:rFonts w:ascii="Arial" w:hAnsi="Arial" w:cs="Arial"/>
          <w:sz w:val="20"/>
          <w:szCs w:val="20"/>
        </w:rPr>
        <w:t xml:space="preserve"> in odpravi</w:t>
      </w:r>
      <w:r w:rsidR="003D1E25">
        <w:rPr>
          <w:rFonts w:ascii="Arial" w:hAnsi="Arial" w:cs="Arial"/>
          <w:sz w:val="20"/>
          <w:szCs w:val="20"/>
        </w:rPr>
        <w:t>le so se</w:t>
      </w:r>
      <w:r w:rsidRPr="00A47AB6">
        <w:rPr>
          <w:rFonts w:ascii="Arial" w:hAnsi="Arial" w:cs="Arial"/>
          <w:sz w:val="20"/>
          <w:szCs w:val="20"/>
        </w:rPr>
        <w:t xml:space="preserve"> </w:t>
      </w:r>
      <w:r w:rsidR="003D1E25" w:rsidRPr="00A47AB6">
        <w:rPr>
          <w:rFonts w:ascii="Arial" w:hAnsi="Arial" w:cs="Arial"/>
          <w:sz w:val="20"/>
          <w:szCs w:val="20"/>
        </w:rPr>
        <w:t>mo</w:t>
      </w:r>
      <w:r w:rsidR="003D1E25">
        <w:rPr>
          <w:rFonts w:ascii="Arial" w:hAnsi="Arial" w:cs="Arial"/>
          <w:sz w:val="20"/>
          <w:szCs w:val="20"/>
        </w:rPr>
        <w:t>goče</w:t>
      </w:r>
      <w:r w:rsidR="003D1E25" w:rsidRPr="00A47AB6">
        <w:rPr>
          <w:rFonts w:ascii="Arial" w:hAnsi="Arial" w:cs="Arial"/>
          <w:sz w:val="20"/>
          <w:szCs w:val="20"/>
        </w:rPr>
        <w:t xml:space="preserve"> </w:t>
      </w:r>
      <w:r w:rsidRPr="00A47AB6">
        <w:rPr>
          <w:rFonts w:ascii="Arial" w:hAnsi="Arial" w:cs="Arial"/>
          <w:sz w:val="20"/>
          <w:szCs w:val="20"/>
        </w:rPr>
        <w:t xml:space="preserve">pomanjkljivosti na infrastrukturi. Po zastavljenem predlogu načrta </w:t>
      </w:r>
      <w:r>
        <w:rPr>
          <w:rFonts w:ascii="Arial" w:hAnsi="Arial" w:cs="Arial"/>
          <w:sz w:val="20"/>
          <w:szCs w:val="20"/>
        </w:rPr>
        <w:t>deja</w:t>
      </w:r>
      <w:r w:rsidRPr="00A47AB6">
        <w:rPr>
          <w:rFonts w:ascii="Arial" w:hAnsi="Arial" w:cs="Arial"/>
          <w:sz w:val="20"/>
          <w:szCs w:val="20"/>
        </w:rPr>
        <w:t>vnosti je predvideno, da bodo do konca leta 2024 vse težave, ki bodo prepoznane v obdobju testiranja, odpravljene in bi z letom 2025 lahko prešli na produkcijsko okolje in uporabo informacijskega sistema Muza.</w:t>
      </w:r>
      <w:r>
        <w:rPr>
          <w:rFonts w:ascii="Arial" w:hAnsi="Arial" w:cs="Arial"/>
          <w:sz w:val="20"/>
          <w:szCs w:val="20"/>
        </w:rPr>
        <w:t xml:space="preserve"> </w:t>
      </w:r>
      <w:r w:rsidRPr="00A47AB6">
        <w:rPr>
          <w:rFonts w:ascii="Arial" w:hAnsi="Arial" w:cs="Arial"/>
          <w:sz w:val="20"/>
          <w:szCs w:val="20"/>
        </w:rPr>
        <w:t>Med ukrepi CAF je bila ureditev dostopa do MU</w:t>
      </w:r>
      <w:r>
        <w:rPr>
          <w:rFonts w:ascii="Arial" w:hAnsi="Arial" w:cs="Arial"/>
          <w:sz w:val="20"/>
          <w:szCs w:val="20"/>
        </w:rPr>
        <w:t>Z za uporabnike MNZ omrežja.</w:t>
      </w:r>
      <w:r w:rsidRPr="00A47AB6">
        <w:rPr>
          <w:rFonts w:ascii="Arial" w:hAnsi="Arial" w:cs="Arial"/>
          <w:sz w:val="20"/>
          <w:szCs w:val="20"/>
        </w:rPr>
        <w:t xml:space="preserve"> </w:t>
      </w:r>
      <w:r>
        <w:rPr>
          <w:rFonts w:ascii="Arial" w:hAnsi="Arial" w:cs="Arial"/>
          <w:sz w:val="20"/>
          <w:szCs w:val="20"/>
        </w:rPr>
        <w:t xml:space="preserve">Z </w:t>
      </w:r>
      <w:r w:rsidRPr="00A47AB6">
        <w:rPr>
          <w:rFonts w:ascii="Arial" w:hAnsi="Arial" w:cs="Arial"/>
          <w:sz w:val="20"/>
          <w:szCs w:val="20"/>
        </w:rPr>
        <w:t xml:space="preserve">vzpostavitvijo sistema </w:t>
      </w:r>
      <w:r>
        <w:rPr>
          <w:rFonts w:ascii="Arial" w:hAnsi="Arial" w:cs="Arial"/>
          <w:sz w:val="20"/>
          <w:szCs w:val="20"/>
        </w:rPr>
        <w:t>na skupnem področju strežnikov p</w:t>
      </w:r>
      <w:r w:rsidRPr="00A47AB6">
        <w:rPr>
          <w:rFonts w:ascii="Arial" w:hAnsi="Arial" w:cs="Arial"/>
          <w:sz w:val="20"/>
          <w:szCs w:val="20"/>
        </w:rPr>
        <w:t xml:space="preserve">olicije </w:t>
      </w:r>
      <w:r>
        <w:rPr>
          <w:rFonts w:ascii="Arial" w:hAnsi="Arial" w:cs="Arial"/>
          <w:sz w:val="20"/>
          <w:szCs w:val="20"/>
        </w:rPr>
        <w:t>in</w:t>
      </w:r>
      <w:r w:rsidRPr="00A47AB6">
        <w:rPr>
          <w:rFonts w:ascii="Arial" w:hAnsi="Arial" w:cs="Arial"/>
          <w:sz w:val="20"/>
          <w:szCs w:val="20"/>
        </w:rPr>
        <w:t xml:space="preserve"> MNZ bo dostop omogočen za vse zaposl</w:t>
      </w:r>
      <w:r>
        <w:rPr>
          <w:rFonts w:ascii="Arial" w:hAnsi="Arial" w:cs="Arial"/>
          <w:sz w:val="20"/>
          <w:szCs w:val="20"/>
        </w:rPr>
        <w:t xml:space="preserve">ene </w:t>
      </w:r>
      <w:r w:rsidR="004A3DC2">
        <w:rPr>
          <w:rFonts w:ascii="Arial" w:hAnsi="Arial" w:cs="Arial"/>
          <w:sz w:val="20"/>
          <w:szCs w:val="20"/>
        </w:rPr>
        <w:t xml:space="preserve">v </w:t>
      </w:r>
      <w:r>
        <w:rPr>
          <w:rFonts w:ascii="Arial" w:hAnsi="Arial" w:cs="Arial"/>
          <w:sz w:val="20"/>
          <w:szCs w:val="20"/>
        </w:rPr>
        <w:t xml:space="preserve">MNZ in </w:t>
      </w:r>
      <w:r w:rsidR="004A3DC2">
        <w:rPr>
          <w:rFonts w:ascii="Arial" w:hAnsi="Arial" w:cs="Arial"/>
          <w:sz w:val="20"/>
          <w:szCs w:val="20"/>
        </w:rPr>
        <w:t xml:space="preserve">organih </w:t>
      </w:r>
      <w:r>
        <w:rPr>
          <w:rFonts w:ascii="Arial" w:hAnsi="Arial" w:cs="Arial"/>
          <w:sz w:val="20"/>
          <w:szCs w:val="20"/>
        </w:rPr>
        <w:t xml:space="preserve">v sestavi. </w:t>
      </w:r>
    </w:p>
    <w:p w14:paraId="0A78870F" w14:textId="6BB6F9DA" w:rsidR="00023883" w:rsidRPr="00A47AB6" w:rsidRDefault="00023883" w:rsidP="00660AB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b/>
          <w:sz w:val="20"/>
          <w:szCs w:val="20"/>
        </w:rPr>
      </w:pPr>
      <w:r w:rsidRPr="00006438">
        <w:rPr>
          <w:rFonts w:ascii="Arial" w:hAnsi="Arial" w:cs="Arial"/>
          <w:b/>
          <w:sz w:val="20"/>
          <w:szCs w:val="20"/>
        </w:rPr>
        <w:t>I</w:t>
      </w:r>
      <w:r w:rsidRPr="00006438">
        <w:rPr>
          <w:rFonts w:ascii="Arial" w:eastAsiaTheme="minorHAnsi" w:hAnsi="Arial" w:cs="Arial"/>
          <w:b/>
          <w:sz w:val="20"/>
          <w:szCs w:val="20"/>
        </w:rPr>
        <w:t>nformacijski sistem MFERAC</w:t>
      </w:r>
      <w:r w:rsidRPr="00A47AB6">
        <w:rPr>
          <w:rFonts w:ascii="Arial" w:eastAsiaTheme="minorHAnsi" w:hAnsi="Arial" w:cs="Arial"/>
          <w:sz w:val="20"/>
          <w:szCs w:val="20"/>
        </w:rPr>
        <w:t xml:space="preserve"> je bil delno prenovljen na spletni vmesnik. Vzpostavljeno je bilo strežniško okolje in </w:t>
      </w:r>
      <w:r w:rsidR="004A3DC2">
        <w:rPr>
          <w:rFonts w:ascii="Arial" w:eastAsiaTheme="minorHAnsi" w:hAnsi="Arial" w:cs="Arial"/>
          <w:sz w:val="20"/>
          <w:szCs w:val="20"/>
        </w:rPr>
        <w:t xml:space="preserve">zdaj </w:t>
      </w:r>
      <w:r w:rsidRPr="00A47AB6">
        <w:rPr>
          <w:rFonts w:ascii="Arial" w:eastAsiaTheme="minorHAnsi" w:hAnsi="Arial" w:cs="Arial"/>
          <w:sz w:val="20"/>
          <w:szCs w:val="20"/>
        </w:rPr>
        <w:t>poteka postopno uvajanje vseh uporabnikov MNZ z organoma v sestavi za področja, ki s</w:t>
      </w:r>
      <w:r>
        <w:rPr>
          <w:rFonts w:ascii="Arial" w:eastAsiaTheme="minorHAnsi" w:hAnsi="Arial" w:cs="Arial"/>
          <w:sz w:val="20"/>
          <w:szCs w:val="20"/>
        </w:rPr>
        <w:t xml:space="preserve">o že prenovljena. </w:t>
      </w:r>
      <w:r w:rsidR="004A3DC2">
        <w:rPr>
          <w:rFonts w:ascii="Arial" w:eastAsiaTheme="minorHAnsi" w:hAnsi="Arial" w:cs="Arial"/>
          <w:sz w:val="20"/>
          <w:szCs w:val="20"/>
        </w:rPr>
        <w:t>V</w:t>
      </w:r>
      <w:r w:rsidRPr="00A47AB6">
        <w:rPr>
          <w:rFonts w:ascii="Arial" w:eastAsiaTheme="minorHAnsi" w:hAnsi="Arial" w:cs="Arial"/>
          <w:sz w:val="20"/>
          <w:szCs w:val="20"/>
        </w:rPr>
        <w:t xml:space="preserve"> MFERAC05 </w:t>
      </w:r>
      <w:r w:rsidR="004A3DC2">
        <w:rPr>
          <w:rFonts w:ascii="Arial" w:eastAsiaTheme="minorHAnsi" w:hAnsi="Arial" w:cs="Arial"/>
          <w:sz w:val="20"/>
          <w:szCs w:val="20"/>
        </w:rPr>
        <w:t xml:space="preserve">je </w:t>
      </w:r>
      <w:r w:rsidRPr="00A47AB6">
        <w:rPr>
          <w:rFonts w:ascii="Arial" w:eastAsiaTheme="minorHAnsi" w:hAnsi="Arial" w:cs="Arial"/>
          <w:sz w:val="20"/>
          <w:szCs w:val="20"/>
        </w:rPr>
        <w:t xml:space="preserve">1020 uporabnikov (v MFERAC05 so vključeni tako finančno-računovodski kot kadrovski uporabniki). </w:t>
      </w:r>
    </w:p>
    <w:p w14:paraId="4CE20B90" w14:textId="77777777" w:rsidR="00023883" w:rsidRPr="00A47AB6" w:rsidRDefault="00023883" w:rsidP="00660AB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b/>
          <w:sz w:val="20"/>
          <w:szCs w:val="20"/>
        </w:rPr>
      </w:pPr>
    </w:p>
    <w:p w14:paraId="16E2673C" w14:textId="30772788" w:rsidR="00023883" w:rsidRPr="00A47AB6" w:rsidRDefault="004A3DC2" w:rsidP="00660AB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eastAsiaTheme="minorHAnsi" w:hAnsi="Arial" w:cs="Arial"/>
          <w:sz w:val="20"/>
          <w:szCs w:val="20"/>
        </w:rPr>
      </w:pPr>
      <w:r>
        <w:rPr>
          <w:rFonts w:ascii="Arial" w:eastAsiaTheme="minorHAnsi" w:hAnsi="Arial" w:cs="Arial"/>
          <w:sz w:val="20"/>
          <w:szCs w:val="20"/>
        </w:rPr>
        <w:t xml:space="preserve">Za uveljavitev </w:t>
      </w:r>
      <w:r w:rsidR="00023883" w:rsidRPr="00A47AB6">
        <w:rPr>
          <w:rFonts w:ascii="Arial" w:eastAsiaTheme="minorHAnsi" w:hAnsi="Arial" w:cs="Arial"/>
          <w:sz w:val="20"/>
          <w:szCs w:val="20"/>
        </w:rPr>
        <w:t xml:space="preserve">aplikacije MFERAC05 </w:t>
      </w:r>
      <w:r>
        <w:rPr>
          <w:rFonts w:ascii="Arial" w:eastAsiaTheme="minorHAnsi" w:hAnsi="Arial" w:cs="Arial"/>
          <w:sz w:val="20"/>
          <w:szCs w:val="20"/>
        </w:rPr>
        <w:t xml:space="preserve">skrbi </w:t>
      </w:r>
      <w:r w:rsidR="00023883" w:rsidRPr="00A47AB6">
        <w:rPr>
          <w:rFonts w:ascii="Arial" w:eastAsiaTheme="minorHAnsi" w:hAnsi="Arial" w:cs="Arial"/>
          <w:sz w:val="20"/>
          <w:szCs w:val="20"/>
        </w:rPr>
        <w:t>delovna skupina za izvedbo prehoda na prenovljen</w:t>
      </w:r>
      <w:r w:rsidR="00023883">
        <w:rPr>
          <w:rFonts w:ascii="Arial" w:eastAsiaTheme="minorHAnsi" w:hAnsi="Arial" w:cs="Arial"/>
          <w:sz w:val="20"/>
          <w:szCs w:val="20"/>
        </w:rPr>
        <w:t>i</w:t>
      </w:r>
      <w:r w:rsidR="00023883" w:rsidRPr="00A47AB6">
        <w:rPr>
          <w:rFonts w:ascii="Arial" w:eastAsiaTheme="minorHAnsi" w:hAnsi="Arial" w:cs="Arial"/>
          <w:sz w:val="20"/>
          <w:szCs w:val="20"/>
        </w:rPr>
        <w:t xml:space="preserve"> sistem MFERAC05, katere člani so predstavniki vseh policijskih uprav in notranjih enot z večjim številom uporabnikov. </w:t>
      </w:r>
    </w:p>
    <w:p w14:paraId="069F2D0F" w14:textId="77777777" w:rsidR="00023883" w:rsidRPr="00A47AB6" w:rsidRDefault="00023883" w:rsidP="00660AB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eastAsiaTheme="minorHAnsi" w:hAnsi="Arial" w:cs="Arial"/>
          <w:sz w:val="20"/>
          <w:szCs w:val="20"/>
        </w:rPr>
      </w:pPr>
    </w:p>
    <w:p w14:paraId="23905E22" w14:textId="25608271" w:rsidR="00023883" w:rsidRDefault="00023883" w:rsidP="00660AB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sz w:val="20"/>
          <w:szCs w:val="20"/>
        </w:rPr>
      </w:pPr>
      <w:r>
        <w:rPr>
          <w:rFonts w:ascii="Arial" w:hAnsi="Arial" w:cs="Arial"/>
          <w:sz w:val="20"/>
          <w:szCs w:val="20"/>
        </w:rPr>
        <w:t xml:space="preserve">V preteklem letu je MNZ </w:t>
      </w:r>
      <w:r w:rsidRPr="00A47AB6">
        <w:rPr>
          <w:rFonts w:ascii="Arial" w:hAnsi="Arial" w:cs="Arial"/>
          <w:sz w:val="20"/>
          <w:szCs w:val="20"/>
        </w:rPr>
        <w:t>na področju izvrš</w:t>
      </w:r>
      <w:r>
        <w:rPr>
          <w:rFonts w:ascii="Arial" w:hAnsi="Arial" w:cs="Arial"/>
          <w:sz w:val="20"/>
          <w:szCs w:val="20"/>
        </w:rPr>
        <w:t>evanja proračuna v celoti prešlo</w:t>
      </w:r>
      <w:r w:rsidRPr="00A47AB6">
        <w:rPr>
          <w:rFonts w:ascii="Arial" w:hAnsi="Arial" w:cs="Arial"/>
          <w:sz w:val="20"/>
          <w:szCs w:val="20"/>
        </w:rPr>
        <w:t xml:space="preserve"> n</w:t>
      </w:r>
      <w:r>
        <w:rPr>
          <w:rFonts w:ascii="Arial" w:hAnsi="Arial" w:cs="Arial"/>
          <w:sz w:val="20"/>
          <w:szCs w:val="20"/>
        </w:rPr>
        <w:t>e prenovljeni informacijski sistem</w:t>
      </w:r>
      <w:r w:rsidRPr="00A47AB6">
        <w:rPr>
          <w:rFonts w:ascii="Arial" w:hAnsi="Arial" w:cs="Arial"/>
          <w:sz w:val="20"/>
          <w:szCs w:val="20"/>
        </w:rPr>
        <w:t xml:space="preserve"> MFERAC, stara aplikacija je izklopljena. V večjem delu (razen poročil) je </w:t>
      </w:r>
      <w:r>
        <w:rPr>
          <w:rFonts w:ascii="Arial" w:hAnsi="Arial" w:cs="Arial"/>
          <w:sz w:val="20"/>
          <w:szCs w:val="20"/>
        </w:rPr>
        <w:t>konča</w:t>
      </w:r>
      <w:r w:rsidRPr="00A47AB6">
        <w:rPr>
          <w:rFonts w:ascii="Arial" w:hAnsi="Arial" w:cs="Arial"/>
          <w:sz w:val="20"/>
          <w:szCs w:val="20"/>
        </w:rPr>
        <w:t>n tudi prehod na kadrovsk</w:t>
      </w:r>
      <w:r>
        <w:rPr>
          <w:rFonts w:ascii="Arial" w:hAnsi="Arial" w:cs="Arial"/>
          <w:sz w:val="20"/>
          <w:szCs w:val="20"/>
        </w:rPr>
        <w:t>o</w:t>
      </w:r>
      <w:r w:rsidR="006F6367">
        <w:rPr>
          <w:rFonts w:ascii="Arial" w:hAnsi="Arial" w:cs="Arial"/>
          <w:sz w:val="20"/>
          <w:szCs w:val="20"/>
        </w:rPr>
        <w:t>-</w:t>
      </w:r>
      <w:r>
        <w:rPr>
          <w:rFonts w:ascii="Arial" w:hAnsi="Arial" w:cs="Arial"/>
          <w:sz w:val="20"/>
          <w:szCs w:val="20"/>
        </w:rPr>
        <w:t xml:space="preserve">plačnem področju. V </w:t>
      </w:r>
      <w:r w:rsidRPr="00A47AB6">
        <w:rPr>
          <w:rFonts w:ascii="Arial" w:hAnsi="Arial" w:cs="Arial"/>
          <w:sz w:val="20"/>
          <w:szCs w:val="20"/>
        </w:rPr>
        <w:t xml:space="preserve">letu </w:t>
      </w:r>
      <w:r>
        <w:rPr>
          <w:rFonts w:ascii="Arial" w:hAnsi="Arial" w:cs="Arial"/>
          <w:sz w:val="20"/>
          <w:szCs w:val="20"/>
        </w:rPr>
        <w:t>2024 je načrtovan</w:t>
      </w:r>
      <w:r w:rsidRPr="00A47AB6">
        <w:rPr>
          <w:rFonts w:ascii="Arial" w:hAnsi="Arial" w:cs="Arial"/>
          <w:sz w:val="20"/>
          <w:szCs w:val="20"/>
        </w:rPr>
        <w:t xml:space="preserve"> dokončni prehod tudi na računovodskem področju. Dinamika uvedbe in prehoda je odvisn</w:t>
      </w:r>
      <w:r>
        <w:rPr>
          <w:rFonts w:ascii="Arial" w:hAnsi="Arial" w:cs="Arial"/>
          <w:sz w:val="20"/>
          <w:szCs w:val="20"/>
        </w:rPr>
        <w:t>a od dinamike prenove informacijskega sistema</w:t>
      </w:r>
      <w:r w:rsidRPr="00A47AB6">
        <w:rPr>
          <w:rFonts w:ascii="Arial" w:hAnsi="Arial" w:cs="Arial"/>
          <w:sz w:val="20"/>
          <w:szCs w:val="20"/>
        </w:rPr>
        <w:t xml:space="preserve"> MFERAC, ki jo vodi Ministrstvo za finance</w:t>
      </w:r>
      <w:r>
        <w:rPr>
          <w:rFonts w:ascii="Arial" w:hAnsi="Arial" w:cs="Arial"/>
          <w:sz w:val="20"/>
          <w:szCs w:val="20"/>
        </w:rPr>
        <w:t xml:space="preserve"> Republike Slovenije</w:t>
      </w:r>
      <w:r w:rsidRPr="00A47AB6">
        <w:rPr>
          <w:rFonts w:ascii="Arial" w:hAnsi="Arial" w:cs="Arial"/>
          <w:sz w:val="20"/>
          <w:szCs w:val="20"/>
        </w:rPr>
        <w:t xml:space="preserve">. </w:t>
      </w:r>
      <w:r w:rsidR="006F6367">
        <w:rPr>
          <w:rFonts w:ascii="Arial" w:hAnsi="Arial" w:cs="Arial"/>
          <w:sz w:val="20"/>
          <w:szCs w:val="20"/>
        </w:rPr>
        <w:t>Prenos</w:t>
      </w:r>
      <w:r w:rsidRPr="00A47AB6">
        <w:rPr>
          <w:rFonts w:ascii="Arial" w:hAnsi="Arial" w:cs="Arial"/>
          <w:sz w:val="20"/>
          <w:szCs w:val="20"/>
        </w:rPr>
        <w:t xml:space="preserve"> zakonskih sprememb v informacijski sistem MFERAC se izvaja i</w:t>
      </w:r>
      <w:r>
        <w:rPr>
          <w:rFonts w:ascii="Arial" w:hAnsi="Arial" w:cs="Arial"/>
          <w:sz w:val="20"/>
          <w:szCs w:val="20"/>
        </w:rPr>
        <w:t>zključno v prenovljenem MFERAC.</w:t>
      </w:r>
    </w:p>
    <w:p w14:paraId="74781557" w14:textId="77777777" w:rsidR="00023883" w:rsidRPr="00490FC7" w:rsidRDefault="00023883" w:rsidP="00660AB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sz w:val="20"/>
          <w:szCs w:val="20"/>
        </w:rPr>
      </w:pPr>
    </w:p>
    <w:p w14:paraId="3DD7A663" w14:textId="6424F62C" w:rsidR="00023883" w:rsidRPr="00BE1084" w:rsidRDefault="00023883" w:rsidP="00BE1084">
      <w:pPr>
        <w:spacing w:after="0" w:line="276" w:lineRule="auto"/>
        <w:jc w:val="both"/>
        <w:rPr>
          <w:rFonts w:ascii="Arial" w:hAnsi="Arial" w:cs="Arial"/>
          <w:b/>
          <w:sz w:val="20"/>
          <w:szCs w:val="20"/>
        </w:rPr>
      </w:pPr>
      <w:r>
        <w:rPr>
          <w:rFonts w:ascii="Arial" w:hAnsi="Arial" w:cs="Arial"/>
          <w:b/>
          <w:sz w:val="20"/>
          <w:szCs w:val="20"/>
        </w:rPr>
        <w:t>P</w:t>
      </w:r>
      <w:r w:rsidRPr="00A47AB6">
        <w:rPr>
          <w:rFonts w:ascii="Arial" w:hAnsi="Arial" w:cs="Arial"/>
          <w:b/>
          <w:sz w:val="20"/>
          <w:szCs w:val="20"/>
        </w:rPr>
        <w:t>rehod na elektronsko izmenjavo podatkov o odsotnosti z dela zaradi darov</w:t>
      </w:r>
      <w:r>
        <w:rPr>
          <w:rFonts w:ascii="Arial" w:hAnsi="Arial" w:cs="Arial"/>
          <w:b/>
          <w:sz w:val="20"/>
          <w:szCs w:val="20"/>
        </w:rPr>
        <w:t>anja krvi, krvnih pripravkov oziroma</w:t>
      </w:r>
      <w:r w:rsidRPr="00A47AB6">
        <w:rPr>
          <w:rFonts w:ascii="Arial" w:hAnsi="Arial" w:cs="Arial"/>
          <w:b/>
          <w:sz w:val="20"/>
          <w:szCs w:val="20"/>
        </w:rPr>
        <w:t xml:space="preserve"> krvotvornih matičnih celic in </w:t>
      </w:r>
      <w:r w:rsidR="006F6367">
        <w:rPr>
          <w:rFonts w:ascii="Arial" w:hAnsi="Arial" w:cs="Arial"/>
          <w:b/>
          <w:sz w:val="20"/>
          <w:szCs w:val="20"/>
        </w:rPr>
        <w:t xml:space="preserve">uveljavitev </w:t>
      </w:r>
      <w:r w:rsidRPr="00A47AB6">
        <w:rPr>
          <w:rFonts w:ascii="Arial" w:hAnsi="Arial" w:cs="Arial"/>
          <w:b/>
          <w:sz w:val="20"/>
          <w:szCs w:val="20"/>
        </w:rPr>
        <w:t>sprememb na podlagi Zakona o interventnih ukrepih na področju zdravstva, dela in sociale ter z zdravs</w:t>
      </w:r>
      <w:r>
        <w:rPr>
          <w:rFonts w:ascii="Arial" w:hAnsi="Arial" w:cs="Arial"/>
          <w:b/>
          <w:sz w:val="20"/>
          <w:szCs w:val="20"/>
        </w:rPr>
        <w:t xml:space="preserve">tvom povezanih vsebin (ZIUZDS): </w:t>
      </w:r>
      <w:r w:rsidRPr="00A47AB6">
        <w:rPr>
          <w:rFonts w:ascii="Arial" w:hAnsi="Arial" w:cs="Arial"/>
          <w:sz w:val="20"/>
          <w:szCs w:val="20"/>
        </w:rPr>
        <w:t xml:space="preserve">Zavod za zdravstveno zavarovanje Slovenije </w:t>
      </w:r>
      <w:r>
        <w:rPr>
          <w:rFonts w:ascii="Arial" w:hAnsi="Arial" w:cs="Arial"/>
          <w:sz w:val="20"/>
          <w:szCs w:val="20"/>
        </w:rPr>
        <w:t xml:space="preserve">je </w:t>
      </w:r>
      <w:r w:rsidRPr="00A47AB6">
        <w:rPr>
          <w:rFonts w:ascii="Arial" w:hAnsi="Arial" w:cs="Arial"/>
          <w:sz w:val="20"/>
          <w:szCs w:val="20"/>
        </w:rPr>
        <w:t>s 1.</w:t>
      </w:r>
      <w:r>
        <w:rPr>
          <w:rFonts w:ascii="Arial" w:hAnsi="Arial" w:cs="Arial"/>
          <w:sz w:val="20"/>
          <w:szCs w:val="20"/>
        </w:rPr>
        <w:t xml:space="preserve"> januarj</w:t>
      </w:r>
      <w:r w:rsidR="006F6367">
        <w:rPr>
          <w:rFonts w:ascii="Arial" w:hAnsi="Arial" w:cs="Arial"/>
          <w:sz w:val="20"/>
          <w:szCs w:val="20"/>
        </w:rPr>
        <w:t>em</w:t>
      </w:r>
      <w:r>
        <w:rPr>
          <w:rFonts w:ascii="Arial" w:hAnsi="Arial" w:cs="Arial"/>
          <w:sz w:val="20"/>
          <w:szCs w:val="20"/>
        </w:rPr>
        <w:t xml:space="preserve"> 2024 uvedel</w:t>
      </w:r>
      <w:r w:rsidRPr="00A47AB6">
        <w:rPr>
          <w:rFonts w:ascii="Arial" w:hAnsi="Arial" w:cs="Arial"/>
          <w:sz w:val="20"/>
          <w:szCs w:val="20"/>
        </w:rPr>
        <w:t xml:space="preserve"> novo elektronsko potrdilo ePODK</w:t>
      </w:r>
      <w:r>
        <w:rPr>
          <w:rFonts w:ascii="Arial" w:hAnsi="Arial" w:cs="Arial"/>
          <w:sz w:val="20"/>
          <w:szCs w:val="20"/>
        </w:rPr>
        <w:t>,</w:t>
      </w:r>
      <w:r w:rsidRPr="00A47AB6">
        <w:rPr>
          <w:rFonts w:ascii="Arial" w:hAnsi="Arial" w:cs="Arial"/>
          <w:sz w:val="20"/>
          <w:szCs w:val="20"/>
        </w:rPr>
        <w:t xml:space="preserve"> ki bo nadomestilo papirnato potrdilo. Zaradi izmenjave nove vr</w:t>
      </w:r>
      <w:r>
        <w:rPr>
          <w:rFonts w:ascii="Arial" w:hAnsi="Arial" w:cs="Arial"/>
          <w:sz w:val="20"/>
          <w:szCs w:val="20"/>
        </w:rPr>
        <w:t>ste elektronskega potrdila bo treba</w:t>
      </w:r>
      <w:r w:rsidRPr="00A47AB6">
        <w:rPr>
          <w:rFonts w:ascii="Arial" w:hAnsi="Arial" w:cs="Arial"/>
          <w:sz w:val="20"/>
          <w:szCs w:val="20"/>
        </w:rPr>
        <w:t xml:space="preserve"> nadgraditi tako aplikacijo Kadris kot tudi informacijski sistem MFERAC. </w:t>
      </w:r>
    </w:p>
    <w:p w14:paraId="15170081" w14:textId="20B752FD" w:rsidR="00023883" w:rsidRPr="00A47AB6" w:rsidRDefault="00023883" w:rsidP="00660AB4">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sz w:val="20"/>
          <w:szCs w:val="20"/>
        </w:rPr>
      </w:pPr>
      <w:r w:rsidRPr="00A47AB6">
        <w:rPr>
          <w:rFonts w:ascii="Arial" w:hAnsi="Arial" w:cs="Arial"/>
          <w:sz w:val="20"/>
          <w:szCs w:val="20"/>
        </w:rPr>
        <w:t xml:space="preserve">Hkrati se s 1. </w:t>
      </w:r>
      <w:r>
        <w:rPr>
          <w:rFonts w:ascii="Arial" w:hAnsi="Arial" w:cs="Arial"/>
          <w:sz w:val="20"/>
          <w:szCs w:val="20"/>
        </w:rPr>
        <w:t>januarj</w:t>
      </w:r>
      <w:r w:rsidR="006F6367">
        <w:rPr>
          <w:rFonts w:ascii="Arial" w:hAnsi="Arial" w:cs="Arial"/>
          <w:sz w:val="20"/>
          <w:szCs w:val="20"/>
        </w:rPr>
        <w:t>em</w:t>
      </w:r>
      <w:r w:rsidRPr="00A47AB6">
        <w:rPr>
          <w:rFonts w:ascii="Arial" w:hAnsi="Arial" w:cs="Arial"/>
          <w:sz w:val="20"/>
          <w:szCs w:val="20"/>
        </w:rPr>
        <w:t xml:space="preserve"> 2024 na podlagi </w:t>
      </w:r>
      <w:r w:rsidRPr="002E039A">
        <w:rPr>
          <w:rFonts w:ascii="Arial" w:hAnsi="Arial" w:cs="Arial"/>
          <w:sz w:val="20"/>
          <w:szCs w:val="20"/>
        </w:rPr>
        <w:t>Zakona o interventnih ukrepih na področju zdravstva, dela in sociale ter z zdravstvom povezanih vsebin</w:t>
      </w:r>
      <w:r w:rsidRPr="00A47AB6">
        <w:rPr>
          <w:rFonts w:ascii="Arial" w:hAnsi="Arial" w:cs="Arial"/>
          <w:sz w:val="20"/>
          <w:szCs w:val="20"/>
        </w:rPr>
        <w:t xml:space="preserve"> </w:t>
      </w:r>
      <w:r>
        <w:rPr>
          <w:rFonts w:ascii="Arial" w:hAnsi="Arial" w:cs="Arial"/>
          <w:sz w:val="20"/>
          <w:szCs w:val="20"/>
        </w:rPr>
        <w:t xml:space="preserve">(v nadaljnjem besedilu: </w:t>
      </w:r>
      <w:r w:rsidRPr="00A47AB6">
        <w:rPr>
          <w:rFonts w:ascii="Arial" w:hAnsi="Arial" w:cs="Arial"/>
          <w:sz w:val="20"/>
          <w:szCs w:val="20"/>
        </w:rPr>
        <w:t>ZIUZDS</w:t>
      </w:r>
      <w:r w:rsidR="006F6367">
        <w:rPr>
          <w:rFonts w:ascii="Arial" w:hAnsi="Arial" w:cs="Arial"/>
          <w:sz w:val="20"/>
          <w:szCs w:val="20"/>
        </w:rPr>
        <w:t>)</w:t>
      </w:r>
      <w:r w:rsidRPr="00A47AB6">
        <w:rPr>
          <w:rFonts w:ascii="Arial" w:hAnsi="Arial" w:cs="Arial"/>
          <w:sz w:val="20"/>
          <w:szCs w:val="20"/>
        </w:rPr>
        <w:t xml:space="preserve"> spreminja obdobje prehoda bolniške odsotnosti (razlogi 01, 02, 05) z 21 na 31 delovnih dni od začetka zadržanosti in bo breme Zavoda za zdravstveno zavarovanje Slovenije (ZZZS). </w:t>
      </w:r>
    </w:p>
    <w:p w14:paraId="2E7B14DA" w14:textId="4E4F0E4E" w:rsidR="00023883" w:rsidRPr="00A47AB6" w:rsidRDefault="00023883" w:rsidP="00660AB4">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eastAsiaTheme="minorHAnsi" w:hAnsi="Arial" w:cs="Arial"/>
          <w:sz w:val="20"/>
          <w:szCs w:val="20"/>
        </w:rPr>
      </w:pPr>
      <w:r w:rsidRPr="00A47AB6">
        <w:rPr>
          <w:rFonts w:ascii="Arial" w:hAnsi="Arial" w:cs="Arial"/>
          <w:sz w:val="20"/>
          <w:szCs w:val="20"/>
        </w:rPr>
        <w:t>ZIUZDS</w:t>
      </w:r>
      <w:r w:rsidRPr="00A47AB6">
        <w:rPr>
          <w:rFonts w:ascii="Arial" w:eastAsiaTheme="minorHAnsi" w:hAnsi="Arial" w:cs="Arial"/>
          <w:sz w:val="20"/>
          <w:szCs w:val="20"/>
        </w:rPr>
        <w:t xml:space="preserve"> z 31. </w:t>
      </w:r>
      <w:r>
        <w:rPr>
          <w:rFonts w:ascii="Arial" w:eastAsiaTheme="minorHAnsi" w:hAnsi="Arial" w:cs="Arial"/>
          <w:sz w:val="20"/>
          <w:szCs w:val="20"/>
        </w:rPr>
        <w:t>decembr</w:t>
      </w:r>
      <w:r w:rsidR="006969DC">
        <w:rPr>
          <w:rFonts w:ascii="Arial" w:eastAsiaTheme="minorHAnsi" w:hAnsi="Arial" w:cs="Arial"/>
          <w:sz w:val="20"/>
          <w:szCs w:val="20"/>
        </w:rPr>
        <w:t>om</w:t>
      </w:r>
      <w:r w:rsidRPr="00A47AB6">
        <w:rPr>
          <w:rFonts w:ascii="Arial" w:eastAsiaTheme="minorHAnsi" w:hAnsi="Arial" w:cs="Arial"/>
          <w:sz w:val="20"/>
          <w:szCs w:val="20"/>
        </w:rPr>
        <w:t xml:space="preserve"> 2023 ukinja dodatno zdravstveno zavarovanje in s 1. </w:t>
      </w:r>
      <w:r>
        <w:rPr>
          <w:rFonts w:ascii="Arial" w:eastAsiaTheme="minorHAnsi" w:hAnsi="Arial" w:cs="Arial"/>
          <w:sz w:val="20"/>
          <w:szCs w:val="20"/>
        </w:rPr>
        <w:t>januarj</w:t>
      </w:r>
      <w:r w:rsidR="006969DC">
        <w:rPr>
          <w:rFonts w:ascii="Arial" w:eastAsiaTheme="minorHAnsi" w:hAnsi="Arial" w:cs="Arial"/>
          <w:sz w:val="20"/>
          <w:szCs w:val="20"/>
        </w:rPr>
        <w:t>em</w:t>
      </w:r>
      <w:r w:rsidRPr="00A47AB6">
        <w:rPr>
          <w:rFonts w:ascii="Arial" w:eastAsiaTheme="minorHAnsi" w:hAnsi="Arial" w:cs="Arial"/>
          <w:sz w:val="20"/>
          <w:szCs w:val="20"/>
        </w:rPr>
        <w:t xml:space="preserve"> 2024 uvaja obvezni zdravstveni prispevek (OZP). Prvi mesec</w:t>
      </w:r>
      <w:r>
        <w:rPr>
          <w:rFonts w:ascii="Arial" w:eastAsiaTheme="minorHAnsi" w:hAnsi="Arial" w:cs="Arial"/>
          <w:sz w:val="20"/>
          <w:szCs w:val="20"/>
        </w:rPr>
        <w:t xml:space="preserve">, za katerega je </w:t>
      </w:r>
      <w:r w:rsidR="006969DC">
        <w:rPr>
          <w:rFonts w:ascii="Arial" w:eastAsiaTheme="minorHAnsi" w:hAnsi="Arial" w:cs="Arial"/>
          <w:sz w:val="20"/>
          <w:szCs w:val="20"/>
        </w:rPr>
        <w:t xml:space="preserve">OZP </w:t>
      </w:r>
      <w:r>
        <w:rPr>
          <w:rFonts w:ascii="Arial" w:eastAsiaTheme="minorHAnsi" w:hAnsi="Arial" w:cs="Arial"/>
          <w:sz w:val="20"/>
          <w:szCs w:val="20"/>
        </w:rPr>
        <w:t>treba</w:t>
      </w:r>
      <w:r w:rsidRPr="00A47AB6">
        <w:rPr>
          <w:rFonts w:ascii="Arial" w:eastAsiaTheme="minorHAnsi" w:hAnsi="Arial" w:cs="Arial"/>
          <w:sz w:val="20"/>
          <w:szCs w:val="20"/>
        </w:rPr>
        <w:t xml:space="preserve"> plačati</w:t>
      </w:r>
      <w:r>
        <w:rPr>
          <w:rFonts w:ascii="Arial" w:eastAsiaTheme="minorHAnsi" w:hAnsi="Arial" w:cs="Arial"/>
          <w:sz w:val="20"/>
          <w:szCs w:val="20"/>
        </w:rPr>
        <w:t>,</w:t>
      </w:r>
      <w:r w:rsidRPr="00A47AB6">
        <w:rPr>
          <w:rFonts w:ascii="Arial" w:eastAsiaTheme="minorHAnsi" w:hAnsi="Arial" w:cs="Arial"/>
          <w:sz w:val="20"/>
          <w:szCs w:val="20"/>
        </w:rPr>
        <w:t xml:space="preserve"> je januar 2024. Spremenjen</w:t>
      </w:r>
      <w:r>
        <w:rPr>
          <w:rFonts w:ascii="Arial" w:eastAsiaTheme="minorHAnsi" w:hAnsi="Arial" w:cs="Arial"/>
          <w:sz w:val="20"/>
          <w:szCs w:val="20"/>
        </w:rPr>
        <w:t>i</w:t>
      </w:r>
      <w:r w:rsidRPr="00A47AB6">
        <w:rPr>
          <w:rFonts w:ascii="Arial" w:eastAsiaTheme="minorHAnsi" w:hAnsi="Arial" w:cs="Arial"/>
          <w:sz w:val="20"/>
          <w:szCs w:val="20"/>
        </w:rPr>
        <w:t xml:space="preserve"> obračun stroškov dela, ki je posledica ZIUZDS, je že </w:t>
      </w:r>
      <w:r w:rsidR="006969DC">
        <w:rPr>
          <w:rFonts w:ascii="Arial" w:eastAsiaTheme="minorHAnsi" w:hAnsi="Arial" w:cs="Arial"/>
          <w:sz w:val="20"/>
          <w:szCs w:val="20"/>
        </w:rPr>
        <w:t xml:space="preserve">prenesen </w:t>
      </w:r>
      <w:r w:rsidRPr="00A47AB6">
        <w:rPr>
          <w:rFonts w:ascii="Arial" w:eastAsiaTheme="minorHAnsi" w:hAnsi="Arial" w:cs="Arial"/>
          <w:sz w:val="20"/>
          <w:szCs w:val="20"/>
        </w:rPr>
        <w:t>v informacijsk</w:t>
      </w:r>
      <w:r w:rsidR="006969DC">
        <w:rPr>
          <w:rFonts w:ascii="Arial" w:eastAsiaTheme="minorHAnsi" w:hAnsi="Arial" w:cs="Arial"/>
          <w:sz w:val="20"/>
          <w:szCs w:val="20"/>
        </w:rPr>
        <w:t>i</w:t>
      </w:r>
      <w:r w:rsidRPr="00A47AB6">
        <w:rPr>
          <w:rFonts w:ascii="Arial" w:eastAsiaTheme="minorHAnsi" w:hAnsi="Arial" w:cs="Arial"/>
          <w:sz w:val="20"/>
          <w:szCs w:val="20"/>
        </w:rPr>
        <w:t xml:space="preserve"> sistem MFERAC. Zaradi spremenjenih pravil </w:t>
      </w:r>
      <w:r>
        <w:rPr>
          <w:rFonts w:ascii="Arial" w:eastAsiaTheme="minorHAnsi" w:hAnsi="Arial" w:cs="Arial"/>
          <w:sz w:val="20"/>
          <w:szCs w:val="20"/>
        </w:rPr>
        <w:t>se pričakuje</w:t>
      </w:r>
      <w:r w:rsidRPr="00A47AB6">
        <w:rPr>
          <w:rFonts w:ascii="Arial" w:eastAsiaTheme="minorHAnsi" w:hAnsi="Arial" w:cs="Arial"/>
          <w:sz w:val="20"/>
          <w:szCs w:val="20"/>
        </w:rPr>
        <w:t xml:space="preserve">, da bo višina </w:t>
      </w:r>
      <w:r w:rsidR="006969DC">
        <w:rPr>
          <w:rFonts w:ascii="Arial" w:eastAsiaTheme="minorHAnsi" w:hAnsi="Arial" w:cs="Arial"/>
          <w:sz w:val="20"/>
          <w:szCs w:val="20"/>
        </w:rPr>
        <w:t>povrnjenih</w:t>
      </w:r>
      <w:r w:rsidR="006969DC" w:rsidRPr="00A47AB6">
        <w:rPr>
          <w:rFonts w:ascii="Arial" w:eastAsiaTheme="minorHAnsi" w:hAnsi="Arial" w:cs="Arial"/>
          <w:sz w:val="20"/>
          <w:szCs w:val="20"/>
        </w:rPr>
        <w:t xml:space="preserve"> </w:t>
      </w:r>
      <w:r w:rsidRPr="00A47AB6">
        <w:rPr>
          <w:rFonts w:ascii="Arial" w:eastAsiaTheme="minorHAnsi" w:hAnsi="Arial" w:cs="Arial"/>
          <w:sz w:val="20"/>
          <w:szCs w:val="20"/>
        </w:rPr>
        <w:t xml:space="preserve">boleznin </w:t>
      </w:r>
      <w:r>
        <w:rPr>
          <w:rFonts w:ascii="Arial" w:eastAsiaTheme="minorHAnsi" w:hAnsi="Arial" w:cs="Arial"/>
          <w:sz w:val="20"/>
          <w:szCs w:val="20"/>
        </w:rPr>
        <w:t xml:space="preserve">v </w:t>
      </w:r>
      <w:r w:rsidRPr="00A47AB6">
        <w:rPr>
          <w:rFonts w:ascii="Arial" w:eastAsiaTheme="minorHAnsi" w:hAnsi="Arial" w:cs="Arial"/>
          <w:sz w:val="20"/>
          <w:szCs w:val="20"/>
        </w:rPr>
        <w:t>letu 2024 nižja.</w:t>
      </w:r>
    </w:p>
    <w:p w14:paraId="42DBCDAE" w14:textId="347D8111" w:rsidR="00023883" w:rsidRPr="00BE1084" w:rsidRDefault="006969DC" w:rsidP="00BE1084">
      <w:pPr>
        <w:autoSpaceDE w:val="0"/>
        <w:autoSpaceDN w:val="0"/>
        <w:adjustRightInd w:val="0"/>
        <w:spacing w:after="0" w:line="276" w:lineRule="auto"/>
        <w:jc w:val="both"/>
        <w:rPr>
          <w:rFonts w:ascii="Arial" w:eastAsiaTheme="minorHAnsi" w:hAnsi="Arial" w:cs="Arial"/>
          <w:b/>
          <w:sz w:val="20"/>
          <w:szCs w:val="20"/>
        </w:rPr>
      </w:pPr>
      <w:r>
        <w:rPr>
          <w:rFonts w:ascii="Arial" w:eastAsiaTheme="minorHAnsi" w:hAnsi="Arial" w:cs="Arial"/>
          <w:b/>
          <w:sz w:val="20"/>
          <w:szCs w:val="20"/>
        </w:rPr>
        <w:t xml:space="preserve">Uveljavitev </w:t>
      </w:r>
      <w:r w:rsidR="00023883" w:rsidRPr="00A47AB6">
        <w:rPr>
          <w:rFonts w:ascii="Arial" w:eastAsiaTheme="minorHAnsi" w:hAnsi="Arial" w:cs="Arial"/>
          <w:b/>
          <w:sz w:val="20"/>
          <w:szCs w:val="20"/>
        </w:rPr>
        <w:t>spremembe Zakona</w:t>
      </w:r>
      <w:r w:rsidR="00023883">
        <w:rPr>
          <w:rFonts w:ascii="Arial" w:eastAsiaTheme="minorHAnsi" w:hAnsi="Arial" w:cs="Arial"/>
          <w:b/>
          <w:sz w:val="20"/>
          <w:szCs w:val="20"/>
        </w:rPr>
        <w:t xml:space="preserve"> o čezmejnem izvajanju storitev: </w:t>
      </w:r>
      <w:r w:rsidR="00023883" w:rsidRPr="00A47AB6">
        <w:rPr>
          <w:rFonts w:ascii="Arial" w:eastAsiaTheme="minorHAnsi" w:hAnsi="Arial" w:cs="Arial"/>
          <w:sz w:val="20"/>
          <w:szCs w:val="20"/>
        </w:rPr>
        <w:t>Zakon o čezmejnem izvajanju storitev ukinja drugi odstavek 144. člena Zakona o pokojninsk</w:t>
      </w:r>
      <w:r w:rsidR="00023883">
        <w:rPr>
          <w:rFonts w:ascii="Arial" w:eastAsiaTheme="minorHAnsi" w:hAnsi="Arial" w:cs="Arial"/>
          <w:sz w:val="20"/>
          <w:szCs w:val="20"/>
        </w:rPr>
        <w:t>em in</w:t>
      </w:r>
      <w:r w:rsidR="00023883" w:rsidRPr="00A47AB6">
        <w:rPr>
          <w:rFonts w:ascii="Arial" w:eastAsiaTheme="minorHAnsi" w:hAnsi="Arial" w:cs="Arial"/>
          <w:sz w:val="20"/>
          <w:szCs w:val="20"/>
        </w:rPr>
        <w:t xml:space="preserve"> invalidskem za</w:t>
      </w:r>
      <w:r w:rsidR="00023883">
        <w:rPr>
          <w:rFonts w:ascii="Arial" w:eastAsiaTheme="minorHAnsi" w:hAnsi="Arial" w:cs="Arial"/>
          <w:sz w:val="20"/>
          <w:szCs w:val="20"/>
        </w:rPr>
        <w:t xml:space="preserve">varovanju, ki je </w:t>
      </w:r>
      <w:r w:rsidR="00023883" w:rsidRPr="00A47AB6">
        <w:rPr>
          <w:rFonts w:ascii="Arial" w:eastAsiaTheme="minorHAnsi" w:hAnsi="Arial" w:cs="Arial"/>
          <w:sz w:val="20"/>
          <w:szCs w:val="20"/>
        </w:rPr>
        <w:t>določal, da se pri delavcih, napotenih na delo v tujino, v osnovo za prispevke všteva plača, ki bi jo prejel</w:t>
      </w:r>
      <w:r w:rsidR="00023883">
        <w:rPr>
          <w:rFonts w:ascii="Arial" w:eastAsiaTheme="minorHAnsi" w:hAnsi="Arial" w:cs="Arial"/>
          <w:sz w:val="20"/>
          <w:szCs w:val="20"/>
        </w:rPr>
        <w:t>i</w:t>
      </w:r>
      <w:r w:rsidR="00023883" w:rsidRPr="00A47AB6">
        <w:rPr>
          <w:rFonts w:ascii="Arial" w:eastAsiaTheme="minorHAnsi" w:hAnsi="Arial" w:cs="Arial"/>
          <w:sz w:val="20"/>
          <w:szCs w:val="20"/>
        </w:rPr>
        <w:t xml:space="preserve"> za</w:t>
      </w:r>
      <w:r w:rsidR="00023883">
        <w:rPr>
          <w:rFonts w:ascii="Arial" w:eastAsiaTheme="minorHAnsi" w:hAnsi="Arial" w:cs="Arial"/>
          <w:sz w:val="20"/>
          <w:szCs w:val="20"/>
        </w:rPr>
        <w:t xml:space="preserve"> en</w:t>
      </w:r>
      <w:r>
        <w:rPr>
          <w:rFonts w:ascii="Arial" w:eastAsiaTheme="minorHAnsi" w:hAnsi="Arial" w:cs="Arial"/>
          <w:sz w:val="20"/>
          <w:szCs w:val="20"/>
        </w:rPr>
        <w:t>a</w:t>
      </w:r>
      <w:r w:rsidR="00023883">
        <w:rPr>
          <w:rFonts w:ascii="Arial" w:eastAsiaTheme="minorHAnsi" w:hAnsi="Arial" w:cs="Arial"/>
          <w:sz w:val="20"/>
          <w:szCs w:val="20"/>
        </w:rPr>
        <w:t>ka dela v</w:t>
      </w:r>
      <w:r w:rsidR="00023883" w:rsidRPr="00954ED6">
        <w:rPr>
          <w:rFonts w:ascii="Arial" w:hAnsi="Arial" w:cs="Arial"/>
          <w:bCs/>
          <w:sz w:val="20"/>
          <w:szCs w:val="20"/>
        </w:rPr>
        <w:t xml:space="preserve"> </w:t>
      </w:r>
      <w:r w:rsidR="00023883">
        <w:rPr>
          <w:rFonts w:ascii="Arial" w:hAnsi="Arial" w:cs="Arial"/>
          <w:bCs/>
          <w:sz w:val="20"/>
          <w:szCs w:val="20"/>
        </w:rPr>
        <w:t>Republiki Sloveniji</w:t>
      </w:r>
      <w:r w:rsidR="00023883" w:rsidRPr="00A47AB6">
        <w:rPr>
          <w:rFonts w:ascii="Arial" w:eastAsiaTheme="minorHAnsi" w:hAnsi="Arial" w:cs="Arial"/>
          <w:sz w:val="20"/>
          <w:szCs w:val="20"/>
        </w:rPr>
        <w:t>.</w:t>
      </w:r>
    </w:p>
    <w:p w14:paraId="056E67ED" w14:textId="77777777" w:rsidR="00023883" w:rsidRDefault="00023883" w:rsidP="00BE1084">
      <w:pPr>
        <w:autoSpaceDE w:val="0"/>
        <w:autoSpaceDN w:val="0"/>
        <w:adjustRightInd w:val="0"/>
        <w:spacing w:after="0" w:line="276" w:lineRule="auto"/>
        <w:jc w:val="both"/>
        <w:rPr>
          <w:rFonts w:ascii="Arial" w:eastAsiaTheme="minorHAnsi" w:hAnsi="Arial" w:cs="Arial"/>
          <w:sz w:val="20"/>
          <w:szCs w:val="20"/>
        </w:rPr>
      </w:pPr>
    </w:p>
    <w:p w14:paraId="7795AF29" w14:textId="1B66312C" w:rsidR="00023883" w:rsidRPr="00A47AB6" w:rsidRDefault="00023883" w:rsidP="00660AB4">
      <w:pPr>
        <w:autoSpaceDE w:val="0"/>
        <w:autoSpaceDN w:val="0"/>
        <w:adjustRightInd w:val="0"/>
        <w:spacing w:after="120" w:line="276" w:lineRule="auto"/>
        <w:jc w:val="both"/>
        <w:rPr>
          <w:rFonts w:ascii="Arial" w:eastAsiaTheme="minorHAnsi" w:hAnsi="Arial" w:cs="Arial"/>
          <w:sz w:val="20"/>
          <w:szCs w:val="20"/>
        </w:rPr>
      </w:pPr>
      <w:r>
        <w:rPr>
          <w:rFonts w:ascii="Arial" w:eastAsiaTheme="minorHAnsi" w:hAnsi="Arial" w:cs="Arial"/>
          <w:sz w:val="20"/>
          <w:szCs w:val="20"/>
        </w:rPr>
        <w:t>Sprememba vpliva na obračun in</w:t>
      </w:r>
      <w:r w:rsidRPr="00A47AB6">
        <w:rPr>
          <w:rFonts w:ascii="Arial" w:eastAsiaTheme="minorHAnsi" w:hAnsi="Arial" w:cs="Arial"/>
          <w:sz w:val="20"/>
          <w:szCs w:val="20"/>
        </w:rPr>
        <w:t xml:space="preserve"> izplačilo plač za delavce, ki so napoteni na delo v tujino (ne glede na napotitev po 12. ali 13. členu Uredbe (ES) 883/2004 ali napotitev v tretje države). V osnovo za obračun in plačilo prispevkov se všteva celotna izplačana plača, kar pomeni, da se </w:t>
      </w:r>
      <w:r w:rsidR="006969DC">
        <w:rPr>
          <w:rFonts w:ascii="Arial" w:eastAsiaTheme="minorHAnsi" w:hAnsi="Arial" w:cs="Arial"/>
          <w:sz w:val="20"/>
          <w:szCs w:val="20"/>
        </w:rPr>
        <w:t xml:space="preserve">pri </w:t>
      </w:r>
      <w:r w:rsidR="006969DC" w:rsidRPr="00A47AB6">
        <w:rPr>
          <w:rFonts w:ascii="Arial" w:eastAsiaTheme="minorHAnsi" w:hAnsi="Arial" w:cs="Arial"/>
          <w:sz w:val="20"/>
          <w:szCs w:val="20"/>
        </w:rPr>
        <w:t>napotit</w:t>
      </w:r>
      <w:r w:rsidR="006969DC">
        <w:rPr>
          <w:rFonts w:ascii="Arial" w:eastAsiaTheme="minorHAnsi" w:hAnsi="Arial" w:cs="Arial"/>
          <w:sz w:val="20"/>
          <w:szCs w:val="20"/>
        </w:rPr>
        <w:t>vah</w:t>
      </w:r>
      <w:r w:rsidR="006969DC" w:rsidRPr="00A47AB6">
        <w:rPr>
          <w:rFonts w:ascii="Arial" w:eastAsiaTheme="minorHAnsi" w:hAnsi="Arial" w:cs="Arial"/>
          <w:sz w:val="20"/>
          <w:szCs w:val="20"/>
        </w:rPr>
        <w:t xml:space="preserve"> </w:t>
      </w:r>
      <w:r w:rsidRPr="00A47AB6">
        <w:rPr>
          <w:rFonts w:ascii="Arial" w:eastAsiaTheme="minorHAnsi" w:hAnsi="Arial" w:cs="Arial"/>
          <w:sz w:val="20"/>
          <w:szCs w:val="20"/>
        </w:rPr>
        <w:t xml:space="preserve">na delo v tujino ukine vštevanje primerljive plače za delo v Sloveniji v osnovo za obračun in plačilo prispevkov. Za delavce, ki so napoteni v tujino, bo </w:t>
      </w:r>
      <w:r w:rsidR="006969DC">
        <w:rPr>
          <w:rFonts w:ascii="Arial" w:eastAsiaTheme="minorHAnsi" w:hAnsi="Arial" w:cs="Arial"/>
          <w:sz w:val="20"/>
          <w:szCs w:val="20"/>
        </w:rPr>
        <w:t>treba</w:t>
      </w:r>
      <w:r w:rsidR="006969DC" w:rsidRPr="00A47AB6">
        <w:rPr>
          <w:rFonts w:ascii="Arial" w:eastAsiaTheme="minorHAnsi" w:hAnsi="Arial" w:cs="Arial"/>
          <w:sz w:val="20"/>
          <w:szCs w:val="20"/>
        </w:rPr>
        <w:t xml:space="preserve"> </w:t>
      </w:r>
      <w:r w:rsidRPr="00A47AB6">
        <w:rPr>
          <w:rFonts w:ascii="Arial" w:eastAsiaTheme="minorHAnsi" w:hAnsi="Arial" w:cs="Arial"/>
          <w:sz w:val="20"/>
          <w:szCs w:val="20"/>
        </w:rPr>
        <w:t>dodatn</w:t>
      </w:r>
      <w:r>
        <w:rPr>
          <w:rFonts w:ascii="Arial" w:eastAsiaTheme="minorHAnsi" w:hAnsi="Arial" w:cs="Arial"/>
          <w:sz w:val="20"/>
          <w:szCs w:val="20"/>
        </w:rPr>
        <w:t>o</w:t>
      </w:r>
      <w:r w:rsidRPr="00A47AB6">
        <w:rPr>
          <w:rFonts w:ascii="Arial" w:eastAsiaTheme="minorHAnsi" w:hAnsi="Arial" w:cs="Arial"/>
          <w:sz w:val="20"/>
          <w:szCs w:val="20"/>
        </w:rPr>
        <w:t xml:space="preserve"> ročn</w:t>
      </w:r>
      <w:r>
        <w:rPr>
          <w:rFonts w:ascii="Arial" w:eastAsiaTheme="minorHAnsi" w:hAnsi="Arial" w:cs="Arial"/>
          <w:sz w:val="20"/>
          <w:szCs w:val="20"/>
        </w:rPr>
        <w:t>o</w:t>
      </w:r>
      <w:r w:rsidRPr="00A47AB6">
        <w:rPr>
          <w:rFonts w:ascii="Arial" w:eastAsiaTheme="minorHAnsi" w:hAnsi="Arial" w:cs="Arial"/>
          <w:sz w:val="20"/>
          <w:szCs w:val="20"/>
        </w:rPr>
        <w:t xml:space="preserve"> </w:t>
      </w:r>
      <w:r w:rsidR="006969DC" w:rsidRPr="00A47AB6">
        <w:rPr>
          <w:rFonts w:ascii="Arial" w:eastAsiaTheme="minorHAnsi" w:hAnsi="Arial" w:cs="Arial"/>
          <w:sz w:val="20"/>
          <w:szCs w:val="20"/>
        </w:rPr>
        <w:t>izračunava</w:t>
      </w:r>
      <w:r w:rsidR="006969DC">
        <w:rPr>
          <w:rFonts w:ascii="Arial" w:eastAsiaTheme="minorHAnsi" w:hAnsi="Arial" w:cs="Arial"/>
          <w:sz w:val="20"/>
          <w:szCs w:val="20"/>
        </w:rPr>
        <w:t>ti</w:t>
      </w:r>
      <w:r w:rsidR="006969DC" w:rsidRPr="00A47AB6">
        <w:rPr>
          <w:rFonts w:ascii="Arial" w:eastAsiaTheme="minorHAnsi" w:hAnsi="Arial" w:cs="Arial"/>
          <w:sz w:val="20"/>
          <w:szCs w:val="20"/>
        </w:rPr>
        <w:t xml:space="preserve"> osno</w:t>
      </w:r>
      <w:r w:rsidR="006969DC">
        <w:rPr>
          <w:rFonts w:ascii="Arial" w:eastAsiaTheme="minorHAnsi" w:hAnsi="Arial" w:cs="Arial"/>
          <w:sz w:val="20"/>
          <w:szCs w:val="20"/>
        </w:rPr>
        <w:t>vo</w:t>
      </w:r>
      <w:r>
        <w:rPr>
          <w:rFonts w:ascii="Arial" w:eastAsiaTheme="minorHAnsi" w:hAnsi="Arial" w:cs="Arial"/>
          <w:sz w:val="20"/>
          <w:szCs w:val="20"/>
        </w:rPr>
        <w:t>. V okviru projekta MFERAC je bila že večkrat podana pobuda</w:t>
      </w:r>
      <w:r w:rsidRPr="00A47AB6">
        <w:rPr>
          <w:rFonts w:ascii="Arial" w:eastAsiaTheme="minorHAnsi" w:hAnsi="Arial" w:cs="Arial"/>
          <w:sz w:val="20"/>
          <w:szCs w:val="20"/>
        </w:rPr>
        <w:t>, da bi se plače za delavce</w:t>
      </w:r>
      <w:r>
        <w:rPr>
          <w:rFonts w:ascii="Arial" w:eastAsiaTheme="minorHAnsi" w:hAnsi="Arial" w:cs="Arial"/>
          <w:sz w:val="20"/>
          <w:szCs w:val="20"/>
        </w:rPr>
        <w:t>,</w:t>
      </w:r>
      <w:r w:rsidRPr="00A47AB6">
        <w:rPr>
          <w:rFonts w:ascii="Arial" w:eastAsiaTheme="minorHAnsi" w:hAnsi="Arial" w:cs="Arial"/>
          <w:sz w:val="20"/>
          <w:szCs w:val="20"/>
        </w:rPr>
        <w:t xml:space="preserve"> napotene v tujino</w:t>
      </w:r>
      <w:r>
        <w:rPr>
          <w:rFonts w:ascii="Arial" w:eastAsiaTheme="minorHAnsi" w:hAnsi="Arial" w:cs="Arial"/>
          <w:sz w:val="20"/>
          <w:szCs w:val="20"/>
        </w:rPr>
        <w:t>,</w:t>
      </w:r>
      <w:r w:rsidRPr="00A47AB6">
        <w:rPr>
          <w:rFonts w:ascii="Arial" w:eastAsiaTheme="minorHAnsi" w:hAnsi="Arial" w:cs="Arial"/>
          <w:sz w:val="20"/>
          <w:szCs w:val="20"/>
        </w:rPr>
        <w:t xml:space="preserve"> v celoti </w:t>
      </w:r>
      <w:r>
        <w:rPr>
          <w:rFonts w:ascii="Arial" w:eastAsiaTheme="minorHAnsi" w:hAnsi="Arial" w:cs="Arial"/>
          <w:sz w:val="20"/>
          <w:szCs w:val="20"/>
        </w:rPr>
        <w:t>obračunavale</w:t>
      </w:r>
      <w:r w:rsidRPr="00A47AB6">
        <w:rPr>
          <w:rFonts w:ascii="Arial" w:eastAsiaTheme="minorHAnsi" w:hAnsi="Arial" w:cs="Arial"/>
          <w:sz w:val="20"/>
          <w:szCs w:val="20"/>
        </w:rPr>
        <w:t xml:space="preserve"> v informacijskem sistemu MFERAC. </w:t>
      </w:r>
      <w:r w:rsidR="006969DC">
        <w:rPr>
          <w:rFonts w:ascii="Arial" w:eastAsiaTheme="minorHAnsi" w:hAnsi="Arial" w:cs="Arial"/>
          <w:sz w:val="20"/>
          <w:szCs w:val="20"/>
        </w:rPr>
        <w:t xml:space="preserve">Ta </w:t>
      </w:r>
      <w:r w:rsidRPr="00A47AB6">
        <w:rPr>
          <w:rFonts w:ascii="Arial" w:eastAsiaTheme="minorHAnsi" w:hAnsi="Arial" w:cs="Arial"/>
          <w:sz w:val="20"/>
          <w:szCs w:val="20"/>
        </w:rPr>
        <w:t>sistem je žal dopolnjen le s funkcionalnostjo obračuna predpisanih dajatev in davčnega obračuna, ne pa tudi izračuna pripadajočih izp</w:t>
      </w:r>
      <w:r>
        <w:rPr>
          <w:rFonts w:ascii="Arial" w:eastAsiaTheme="minorHAnsi" w:hAnsi="Arial" w:cs="Arial"/>
          <w:sz w:val="20"/>
          <w:szCs w:val="20"/>
        </w:rPr>
        <w:t>lačil in osnove za prispevke. Če</w:t>
      </w:r>
      <w:r w:rsidRPr="00A47AB6">
        <w:rPr>
          <w:rFonts w:ascii="Arial" w:eastAsiaTheme="minorHAnsi" w:hAnsi="Arial" w:cs="Arial"/>
          <w:sz w:val="20"/>
          <w:szCs w:val="20"/>
        </w:rPr>
        <w:t xml:space="preserve"> se bo število napotenih še povečevalo</w:t>
      </w:r>
      <w:r>
        <w:rPr>
          <w:rFonts w:ascii="Arial" w:eastAsiaTheme="minorHAnsi" w:hAnsi="Arial" w:cs="Arial"/>
          <w:sz w:val="20"/>
          <w:szCs w:val="20"/>
        </w:rPr>
        <w:t>, bo treba</w:t>
      </w:r>
      <w:r w:rsidRPr="00A47AB6">
        <w:rPr>
          <w:rFonts w:ascii="Arial" w:eastAsiaTheme="minorHAnsi" w:hAnsi="Arial" w:cs="Arial"/>
          <w:sz w:val="20"/>
          <w:szCs w:val="20"/>
        </w:rPr>
        <w:t xml:space="preserve"> iskati aplikativne rešitve </w:t>
      </w:r>
      <w:r w:rsidR="006969DC">
        <w:rPr>
          <w:rFonts w:ascii="Arial" w:eastAsiaTheme="minorHAnsi" w:hAnsi="Arial" w:cs="Arial"/>
          <w:sz w:val="20"/>
          <w:szCs w:val="20"/>
        </w:rPr>
        <w:t xml:space="preserve">zunaj </w:t>
      </w:r>
      <w:r w:rsidRPr="00A47AB6">
        <w:rPr>
          <w:rFonts w:ascii="Arial" w:eastAsiaTheme="minorHAnsi" w:hAnsi="Arial" w:cs="Arial"/>
          <w:sz w:val="20"/>
          <w:szCs w:val="20"/>
        </w:rPr>
        <w:t>informacijskega sistema MFERAC</w:t>
      </w:r>
      <w:r>
        <w:rPr>
          <w:rFonts w:ascii="Arial" w:eastAsiaTheme="minorHAnsi" w:hAnsi="Arial" w:cs="Arial"/>
          <w:sz w:val="20"/>
          <w:szCs w:val="20"/>
        </w:rPr>
        <w:t xml:space="preserve"> (če bo mogoče, skupaj z M</w:t>
      </w:r>
      <w:r w:rsidRPr="00A47AB6">
        <w:rPr>
          <w:rFonts w:ascii="Arial" w:eastAsiaTheme="minorHAnsi" w:hAnsi="Arial" w:cs="Arial"/>
          <w:sz w:val="20"/>
          <w:szCs w:val="20"/>
        </w:rPr>
        <w:t xml:space="preserve">inistrstvom za zunanje </w:t>
      </w:r>
      <w:r>
        <w:rPr>
          <w:rFonts w:ascii="Arial" w:eastAsiaTheme="minorHAnsi" w:hAnsi="Arial" w:cs="Arial"/>
          <w:sz w:val="20"/>
          <w:szCs w:val="20"/>
        </w:rPr>
        <w:t xml:space="preserve">in evropske </w:t>
      </w:r>
      <w:r w:rsidRPr="00A47AB6">
        <w:rPr>
          <w:rFonts w:ascii="Arial" w:eastAsiaTheme="minorHAnsi" w:hAnsi="Arial" w:cs="Arial"/>
          <w:sz w:val="20"/>
          <w:szCs w:val="20"/>
        </w:rPr>
        <w:t>zadeve</w:t>
      </w:r>
      <w:r>
        <w:rPr>
          <w:rFonts w:ascii="Arial" w:hAnsi="Arial" w:cs="Arial"/>
          <w:sz w:val="20"/>
          <w:szCs w:val="20"/>
        </w:rPr>
        <w:t xml:space="preserve"> Republike Slovenije</w:t>
      </w:r>
      <w:r w:rsidRPr="00A47AB6">
        <w:rPr>
          <w:rFonts w:ascii="Arial" w:eastAsiaTheme="minorHAnsi" w:hAnsi="Arial" w:cs="Arial"/>
          <w:sz w:val="20"/>
          <w:szCs w:val="20"/>
        </w:rPr>
        <w:t xml:space="preserve"> in Ministrstvom za obrambo</w:t>
      </w:r>
      <w:r>
        <w:rPr>
          <w:rFonts w:ascii="Arial" w:hAnsi="Arial" w:cs="Arial"/>
          <w:sz w:val="20"/>
          <w:szCs w:val="20"/>
        </w:rPr>
        <w:t xml:space="preserve"> Republike Slovenije</w:t>
      </w:r>
      <w:r>
        <w:rPr>
          <w:rFonts w:ascii="Arial" w:eastAsiaTheme="minorHAnsi" w:hAnsi="Arial" w:cs="Arial"/>
          <w:sz w:val="20"/>
          <w:szCs w:val="20"/>
        </w:rPr>
        <w:t>)</w:t>
      </w:r>
      <w:r w:rsidRPr="00A47AB6">
        <w:rPr>
          <w:rFonts w:ascii="Arial" w:eastAsiaTheme="minorHAnsi" w:hAnsi="Arial" w:cs="Arial"/>
          <w:sz w:val="20"/>
          <w:szCs w:val="20"/>
        </w:rPr>
        <w:t>.</w:t>
      </w:r>
    </w:p>
    <w:p w14:paraId="446D9D59" w14:textId="2802F2B6" w:rsidR="00023883" w:rsidRPr="00BE1084" w:rsidRDefault="00023883" w:rsidP="00660AB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b/>
          <w:sz w:val="20"/>
          <w:szCs w:val="20"/>
        </w:rPr>
      </w:pPr>
      <w:r w:rsidRPr="00006438">
        <w:rPr>
          <w:rFonts w:ascii="Arial" w:hAnsi="Arial" w:cs="Arial"/>
          <w:sz w:val="20"/>
          <w:szCs w:val="20"/>
        </w:rPr>
        <w:t>V letu</w:t>
      </w:r>
      <w:r>
        <w:rPr>
          <w:rFonts w:ascii="Arial" w:hAnsi="Arial" w:cs="Arial"/>
          <w:sz w:val="20"/>
          <w:szCs w:val="20"/>
        </w:rPr>
        <w:t xml:space="preserve"> 2024 bo MNZ nadaljevalo </w:t>
      </w:r>
      <w:r w:rsidRPr="00006438">
        <w:rPr>
          <w:rFonts w:ascii="Arial" w:hAnsi="Arial" w:cs="Arial"/>
          <w:b/>
          <w:sz w:val="20"/>
          <w:szCs w:val="20"/>
        </w:rPr>
        <w:t>sprememb</w:t>
      </w:r>
      <w:r>
        <w:rPr>
          <w:rFonts w:ascii="Arial" w:hAnsi="Arial" w:cs="Arial"/>
          <w:b/>
          <w:sz w:val="20"/>
          <w:szCs w:val="20"/>
        </w:rPr>
        <w:t>e</w:t>
      </w:r>
      <w:r w:rsidRPr="00006438">
        <w:rPr>
          <w:rFonts w:ascii="Arial" w:hAnsi="Arial" w:cs="Arial"/>
          <w:b/>
          <w:sz w:val="20"/>
          <w:szCs w:val="20"/>
        </w:rPr>
        <w:t xml:space="preserve"> na področju izmenjave e-računov</w:t>
      </w:r>
      <w:r w:rsidR="006969DC">
        <w:rPr>
          <w:rFonts w:ascii="Arial" w:hAnsi="Arial" w:cs="Arial"/>
          <w:sz w:val="20"/>
          <w:szCs w:val="20"/>
        </w:rPr>
        <w:t>,</w:t>
      </w:r>
      <w:r w:rsidRPr="00A47AB6">
        <w:rPr>
          <w:rFonts w:ascii="Arial" w:hAnsi="Arial" w:cs="Arial"/>
          <w:sz w:val="20"/>
          <w:szCs w:val="20"/>
        </w:rPr>
        <w:t xml:space="preserve"> tako da bo ključni podatek za pravilno usmerjanje e-računov kombinacija davčne in matične številke, in ne več davčne </w:t>
      </w:r>
      <w:r w:rsidRPr="005E63C0">
        <w:rPr>
          <w:rFonts w:ascii="Arial" w:hAnsi="Arial" w:cs="Arial"/>
          <w:sz w:val="20"/>
          <w:szCs w:val="20"/>
        </w:rPr>
        <w:t>številke in šestmestne oznake OE. Že od začetka uvedbe e</w:t>
      </w:r>
      <w:r w:rsidRPr="00A47AB6">
        <w:rPr>
          <w:rFonts w:ascii="Arial" w:hAnsi="Arial" w:cs="Arial"/>
          <w:sz w:val="20"/>
          <w:szCs w:val="20"/>
        </w:rPr>
        <w:t xml:space="preserve">-računov v letu 2015 se namreč </w:t>
      </w:r>
      <w:r>
        <w:rPr>
          <w:rFonts w:ascii="Arial" w:hAnsi="Arial" w:cs="Arial"/>
          <w:sz w:val="20"/>
          <w:szCs w:val="20"/>
        </w:rPr>
        <w:t>MNZ srečuje</w:t>
      </w:r>
      <w:r w:rsidRPr="00A47AB6">
        <w:rPr>
          <w:rFonts w:ascii="Arial" w:hAnsi="Arial" w:cs="Arial"/>
          <w:sz w:val="20"/>
          <w:szCs w:val="20"/>
        </w:rPr>
        <w:t xml:space="preserve"> s problematiko napačno usmerjenih e-računo</w:t>
      </w:r>
      <w:r>
        <w:rPr>
          <w:rFonts w:ascii="Arial" w:hAnsi="Arial" w:cs="Arial"/>
          <w:sz w:val="20"/>
          <w:szCs w:val="20"/>
        </w:rPr>
        <w:t xml:space="preserve">v, kar ob </w:t>
      </w:r>
      <w:r w:rsidR="001714AE">
        <w:rPr>
          <w:rFonts w:ascii="Arial" w:hAnsi="Arial" w:cs="Arial"/>
          <w:sz w:val="20"/>
          <w:szCs w:val="20"/>
        </w:rPr>
        <w:t>tem</w:t>
      </w:r>
      <w:r>
        <w:rPr>
          <w:rFonts w:ascii="Arial" w:hAnsi="Arial" w:cs="Arial"/>
          <w:sz w:val="20"/>
          <w:szCs w:val="20"/>
        </w:rPr>
        <w:t>, da ima p</w:t>
      </w:r>
      <w:r w:rsidRPr="00A47AB6">
        <w:rPr>
          <w:rFonts w:ascii="Arial" w:hAnsi="Arial" w:cs="Arial"/>
          <w:sz w:val="20"/>
          <w:szCs w:val="20"/>
        </w:rPr>
        <w:t xml:space="preserve">olicija kot proračunski uporabnik eno davčno številko </w:t>
      </w:r>
      <w:r w:rsidR="00731D12">
        <w:rPr>
          <w:rFonts w:ascii="Arial" w:hAnsi="Arial" w:cs="Arial"/>
          <w:sz w:val="20"/>
          <w:szCs w:val="20"/>
        </w:rPr>
        <w:t xml:space="preserve">in </w:t>
      </w:r>
      <w:r w:rsidRPr="00A47AB6">
        <w:rPr>
          <w:rFonts w:ascii="Arial" w:hAnsi="Arial" w:cs="Arial"/>
          <w:sz w:val="20"/>
          <w:szCs w:val="20"/>
        </w:rPr>
        <w:t xml:space="preserve">kar devet dokumentnih sistemov in devet zbirk e-računov, </w:t>
      </w:r>
      <w:r w:rsidR="00731D12">
        <w:rPr>
          <w:rFonts w:ascii="Arial" w:hAnsi="Arial" w:cs="Arial"/>
          <w:sz w:val="20"/>
          <w:szCs w:val="20"/>
        </w:rPr>
        <w:t>povzroča</w:t>
      </w:r>
      <w:r w:rsidR="00731D12" w:rsidRPr="00A47AB6">
        <w:rPr>
          <w:rFonts w:ascii="Arial" w:hAnsi="Arial" w:cs="Arial"/>
          <w:sz w:val="20"/>
          <w:szCs w:val="20"/>
        </w:rPr>
        <w:t xml:space="preserve"> </w:t>
      </w:r>
      <w:r w:rsidRPr="00A47AB6">
        <w:rPr>
          <w:rFonts w:ascii="Arial" w:hAnsi="Arial" w:cs="Arial"/>
          <w:sz w:val="20"/>
          <w:szCs w:val="20"/>
        </w:rPr>
        <w:t xml:space="preserve">precej težav in </w:t>
      </w:r>
      <w:r w:rsidR="00731D12">
        <w:rPr>
          <w:rFonts w:ascii="Arial" w:hAnsi="Arial" w:cs="Arial"/>
          <w:sz w:val="20"/>
          <w:szCs w:val="20"/>
        </w:rPr>
        <w:t xml:space="preserve">zahteva </w:t>
      </w:r>
      <w:r w:rsidR="00731D12" w:rsidRPr="00A47AB6">
        <w:rPr>
          <w:rFonts w:ascii="Arial" w:hAnsi="Arial" w:cs="Arial"/>
          <w:sz w:val="20"/>
          <w:szCs w:val="20"/>
        </w:rPr>
        <w:t>ročn</w:t>
      </w:r>
      <w:r w:rsidR="00731D12">
        <w:rPr>
          <w:rFonts w:ascii="Arial" w:hAnsi="Arial" w:cs="Arial"/>
          <w:sz w:val="20"/>
          <w:szCs w:val="20"/>
        </w:rPr>
        <w:t>o</w:t>
      </w:r>
      <w:r w:rsidR="00731D12" w:rsidRPr="00A47AB6">
        <w:rPr>
          <w:rFonts w:ascii="Arial" w:hAnsi="Arial" w:cs="Arial"/>
          <w:sz w:val="20"/>
          <w:szCs w:val="20"/>
        </w:rPr>
        <w:t xml:space="preserve"> usmerjanj</w:t>
      </w:r>
      <w:r w:rsidR="00731D12">
        <w:rPr>
          <w:rFonts w:ascii="Arial" w:hAnsi="Arial" w:cs="Arial"/>
          <w:sz w:val="20"/>
          <w:szCs w:val="20"/>
        </w:rPr>
        <w:t>e</w:t>
      </w:r>
      <w:r w:rsidR="00731D12" w:rsidRPr="00A47AB6">
        <w:rPr>
          <w:rFonts w:ascii="Arial" w:hAnsi="Arial" w:cs="Arial"/>
          <w:sz w:val="20"/>
          <w:szCs w:val="20"/>
        </w:rPr>
        <w:t xml:space="preserve"> </w:t>
      </w:r>
      <w:r w:rsidRPr="00A47AB6">
        <w:rPr>
          <w:rFonts w:ascii="Arial" w:hAnsi="Arial" w:cs="Arial"/>
          <w:sz w:val="20"/>
          <w:szCs w:val="20"/>
        </w:rPr>
        <w:t xml:space="preserve">prejetih e-računov. Takih računov je več kot polovica, zato </w:t>
      </w:r>
      <w:r>
        <w:rPr>
          <w:rFonts w:ascii="Arial" w:hAnsi="Arial" w:cs="Arial"/>
          <w:sz w:val="20"/>
          <w:szCs w:val="20"/>
        </w:rPr>
        <w:t xml:space="preserve">je v letu 2024 načrtovano intenzivno </w:t>
      </w:r>
      <w:r w:rsidR="00731D12">
        <w:rPr>
          <w:rFonts w:ascii="Arial" w:hAnsi="Arial" w:cs="Arial"/>
          <w:sz w:val="20"/>
          <w:szCs w:val="20"/>
        </w:rPr>
        <w:t xml:space="preserve">zmanjševanje </w:t>
      </w:r>
      <w:r w:rsidRPr="00A47AB6">
        <w:rPr>
          <w:rFonts w:ascii="Arial" w:hAnsi="Arial" w:cs="Arial"/>
          <w:sz w:val="20"/>
          <w:szCs w:val="20"/>
        </w:rPr>
        <w:t>števil</w:t>
      </w:r>
      <w:r>
        <w:rPr>
          <w:rFonts w:ascii="Arial" w:hAnsi="Arial" w:cs="Arial"/>
          <w:sz w:val="20"/>
          <w:szCs w:val="20"/>
        </w:rPr>
        <w:t>a</w:t>
      </w:r>
      <w:r w:rsidRPr="00A47AB6">
        <w:rPr>
          <w:rFonts w:ascii="Arial" w:hAnsi="Arial" w:cs="Arial"/>
          <w:sz w:val="20"/>
          <w:szCs w:val="20"/>
        </w:rPr>
        <w:t xml:space="preserve"> napačno prispelih</w:t>
      </w:r>
      <w:r>
        <w:rPr>
          <w:rFonts w:ascii="Arial" w:hAnsi="Arial" w:cs="Arial"/>
          <w:sz w:val="20"/>
          <w:szCs w:val="20"/>
        </w:rPr>
        <w:t xml:space="preserve"> računov (obveščanje izdajateljev</w:t>
      </w:r>
      <w:r w:rsidRPr="00A47AB6">
        <w:rPr>
          <w:rFonts w:ascii="Arial" w:hAnsi="Arial" w:cs="Arial"/>
          <w:sz w:val="20"/>
          <w:szCs w:val="20"/>
        </w:rPr>
        <w:t xml:space="preserve">, kontaktiranje izdajateljev, zavračanje e-računov z napačno matično številko). Na ravni proračunskega leta </w:t>
      </w:r>
      <w:r>
        <w:rPr>
          <w:rFonts w:ascii="Arial" w:hAnsi="Arial" w:cs="Arial"/>
          <w:sz w:val="20"/>
          <w:szCs w:val="20"/>
        </w:rPr>
        <w:t>MNZ prejme</w:t>
      </w:r>
      <w:r w:rsidRPr="00A47AB6">
        <w:rPr>
          <w:rFonts w:ascii="Arial" w:hAnsi="Arial" w:cs="Arial"/>
          <w:sz w:val="20"/>
          <w:szCs w:val="20"/>
        </w:rPr>
        <w:t xml:space="preserve"> okrog 65.000 e-računov. Od tega jih je zaradi napačnih podatkov zavrnjenih kar okrog pet odstotkov. </w:t>
      </w:r>
    </w:p>
    <w:p w14:paraId="3C3A3713" w14:textId="77777777" w:rsidR="00023883" w:rsidRPr="00A47AB6" w:rsidRDefault="00023883" w:rsidP="00A47AB6">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b/>
          <w:sz w:val="20"/>
          <w:szCs w:val="20"/>
        </w:rPr>
      </w:pPr>
    </w:p>
    <w:p w14:paraId="5AC62149" w14:textId="2C84AC0F" w:rsidR="00023883" w:rsidRDefault="00023883" w:rsidP="00E846CC">
      <w:pPr>
        <w:autoSpaceDE w:val="0"/>
        <w:autoSpaceDN w:val="0"/>
        <w:adjustRightInd w:val="0"/>
        <w:spacing w:after="0" w:line="276" w:lineRule="auto"/>
        <w:jc w:val="both"/>
        <w:rPr>
          <w:rFonts w:ascii="Arial" w:eastAsiaTheme="minorHAnsi" w:hAnsi="Arial" w:cs="Arial"/>
          <w:b/>
          <w:sz w:val="20"/>
          <w:szCs w:val="20"/>
          <w:u w:val="single"/>
        </w:rPr>
      </w:pPr>
      <w:r>
        <w:rPr>
          <w:rFonts w:ascii="Arial" w:eastAsiaTheme="minorHAnsi" w:hAnsi="Arial" w:cs="Arial"/>
          <w:b/>
          <w:sz w:val="20"/>
          <w:szCs w:val="20"/>
          <w:u w:val="single"/>
        </w:rPr>
        <w:t>Projekti na drugih področjih</w:t>
      </w:r>
    </w:p>
    <w:p w14:paraId="7DF7E15B" w14:textId="77777777" w:rsidR="00023883" w:rsidRDefault="00023883" w:rsidP="00E846CC">
      <w:pPr>
        <w:shd w:val="clear" w:color="auto" w:fill="FFFFFF" w:themeFill="background1"/>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b/>
          <w:sz w:val="20"/>
          <w:szCs w:val="20"/>
        </w:rPr>
      </w:pPr>
    </w:p>
    <w:p w14:paraId="298D5938" w14:textId="60B2FB95" w:rsidR="00023883" w:rsidRPr="00E846CC" w:rsidRDefault="00023883" w:rsidP="002165D8">
      <w:pPr>
        <w:shd w:val="clear" w:color="auto" w:fill="FFFFFF" w:themeFill="background1"/>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sz w:val="20"/>
          <w:szCs w:val="20"/>
        </w:rPr>
      </w:pPr>
      <w:r w:rsidRPr="00E846CC">
        <w:rPr>
          <w:rFonts w:ascii="Arial" w:hAnsi="Arial" w:cs="Arial"/>
          <w:b/>
          <w:sz w:val="20"/>
          <w:szCs w:val="20"/>
        </w:rPr>
        <w:t>Izboljšanje varnostne kulture pri obravnavanju in varovanju tajnih in osebnih podatkov na</w:t>
      </w:r>
      <w:bookmarkStart w:id="68" w:name="_Toc58580380"/>
      <w:r w:rsidRPr="00E846CC">
        <w:rPr>
          <w:rFonts w:ascii="Arial" w:hAnsi="Arial" w:cs="Arial"/>
          <w:b/>
          <w:sz w:val="20"/>
          <w:szCs w:val="20"/>
        </w:rPr>
        <w:t xml:space="preserve"> MNZ: </w:t>
      </w:r>
      <w:r w:rsidRPr="00E846CC">
        <w:rPr>
          <w:rFonts w:ascii="Arial" w:hAnsi="Arial" w:cs="Arial"/>
          <w:sz w:val="20"/>
          <w:szCs w:val="20"/>
        </w:rPr>
        <w:t>Sektor za tajne podatke, ki deluje v okviru Direktorata za policijo in druge varnostne naloge, se je konec leta 2023 preimenoval v Sektor za informacijsko varnost in upravljanje s podatki (</w:t>
      </w:r>
      <w:r>
        <w:rPr>
          <w:rFonts w:ascii="Arial" w:hAnsi="Arial" w:cs="Arial"/>
          <w:sz w:val="20"/>
          <w:szCs w:val="20"/>
        </w:rPr>
        <w:t xml:space="preserve">v nadaljnjem besedilu: </w:t>
      </w:r>
      <w:r w:rsidRPr="00E846CC">
        <w:rPr>
          <w:rFonts w:ascii="Arial" w:hAnsi="Arial" w:cs="Arial"/>
          <w:sz w:val="20"/>
          <w:szCs w:val="20"/>
        </w:rPr>
        <w:t xml:space="preserve">SIVUP), kar pomeni, da je prevzel dodatne naloge s področja informacijske varnosti. Za ta namen je v letu 2024 načrtovanih več zaposlitev. </w:t>
      </w:r>
    </w:p>
    <w:p w14:paraId="2EA4883F" w14:textId="77777777" w:rsidR="00023883" w:rsidRPr="00E846CC" w:rsidRDefault="00023883" w:rsidP="002165D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sz w:val="20"/>
          <w:szCs w:val="20"/>
        </w:rPr>
      </w:pPr>
    </w:p>
    <w:p w14:paraId="790B96A0" w14:textId="441DEE09" w:rsidR="00023883" w:rsidRPr="00E846CC" w:rsidRDefault="00023883" w:rsidP="002165D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b/>
          <w:sz w:val="20"/>
          <w:szCs w:val="20"/>
        </w:rPr>
      </w:pPr>
      <w:r w:rsidRPr="00E846CC">
        <w:rPr>
          <w:rFonts w:ascii="Arial" w:hAnsi="Arial" w:cs="Arial"/>
          <w:sz w:val="20"/>
          <w:szCs w:val="20"/>
        </w:rPr>
        <w:t xml:space="preserve">Za doseganje visokih standardov pri varstvu osebnih in drugih podatkov ter obravnavanju in varovanju tajnih podatkov je ključna stopnja varnostne kulture oziroma stopnja ozaveščenosti zaposlenih. </w:t>
      </w:r>
    </w:p>
    <w:p w14:paraId="4C9E6BBD" w14:textId="6259EAE4" w:rsidR="00023883" w:rsidRPr="002211AF" w:rsidRDefault="00023883" w:rsidP="002165D8">
      <w:pPr>
        <w:spacing w:line="276" w:lineRule="auto"/>
        <w:jc w:val="both"/>
        <w:rPr>
          <w:rFonts w:ascii="Arial" w:hAnsi="Arial" w:cs="Arial"/>
          <w:sz w:val="20"/>
          <w:szCs w:val="20"/>
        </w:rPr>
      </w:pPr>
      <w:r w:rsidRPr="002211AF">
        <w:rPr>
          <w:rFonts w:ascii="Arial" w:hAnsi="Arial" w:cs="Arial"/>
          <w:sz w:val="20"/>
          <w:szCs w:val="20"/>
        </w:rPr>
        <w:t xml:space="preserve">Pri uresničevanju tega cilja bodo tudi v letu 2024 potekale dejavnosti za ozaveščanje javnih uslužbencev o pomenu varovanja tajnih in osebnih podatkov ter doslednega izvajanja predpisov s teh področij. Za ta namen bodo uslužbenci SIVUP spremenili in nadgradili usposabljanje za delo v e-učilnici EIDAZ, kjer so pripravljene vsebine za obravnavanje in varovanje tajnih podatkov tako za osnovno kot </w:t>
      </w:r>
      <w:r w:rsidR="00015F47">
        <w:rPr>
          <w:rFonts w:ascii="Arial" w:hAnsi="Arial" w:cs="Arial"/>
          <w:sz w:val="20"/>
          <w:szCs w:val="20"/>
        </w:rPr>
        <w:t xml:space="preserve">za </w:t>
      </w:r>
      <w:r w:rsidRPr="002211AF">
        <w:rPr>
          <w:rFonts w:ascii="Arial" w:hAnsi="Arial" w:cs="Arial"/>
          <w:sz w:val="20"/>
          <w:szCs w:val="20"/>
        </w:rPr>
        <w:t xml:space="preserve">dodatno usposabljanje. </w:t>
      </w:r>
    </w:p>
    <w:p w14:paraId="749815FC" w14:textId="2E95265D" w:rsidR="00023883" w:rsidRPr="00F96A46" w:rsidRDefault="00023883" w:rsidP="002165D8">
      <w:pPr>
        <w:spacing w:line="276" w:lineRule="auto"/>
        <w:jc w:val="both"/>
        <w:rPr>
          <w:sz w:val="20"/>
          <w:szCs w:val="20"/>
        </w:rPr>
      </w:pPr>
      <w:r w:rsidRPr="002211AF">
        <w:rPr>
          <w:rFonts w:ascii="Arial" w:hAnsi="Arial" w:cs="Arial"/>
          <w:sz w:val="20"/>
          <w:szCs w:val="20"/>
        </w:rPr>
        <w:t>Nadaljevalo se bo izvajanje notranjih nadzorov v MNZ s področja tajnih podatkov. Pri postopkih za izdajo dovoljenja za dostop do tajnih podatkov se bo v okviru informacijskih zmožnosti drugih pristojnih organov v letu 2024 nadaljeval prehod na popolnoma elektronski način poslovanja. Največji izziv pri tem so informacijski sistemi sodišč, tožilstev in prekrškovnih organov, ki nimajo enotnega sistema za pridobivanje podatkov iz evidenc v okviru postopka varnostnega preverjanja za izdajo dovoljenj za dostop do tajnih podatkov.</w:t>
      </w:r>
    </w:p>
    <w:p w14:paraId="09906D12" w14:textId="22557AB6" w:rsidR="00023883" w:rsidRDefault="00023883" w:rsidP="002165D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sz w:val="20"/>
          <w:szCs w:val="20"/>
        </w:rPr>
      </w:pPr>
      <w:r w:rsidRPr="00B6263E">
        <w:rPr>
          <w:rFonts w:ascii="Arial" w:hAnsi="Arial" w:cs="Arial"/>
          <w:sz w:val="20"/>
          <w:szCs w:val="20"/>
        </w:rPr>
        <w:t xml:space="preserve">V varnostnem območju MNZ se bo nadaljevalo vzpostavljanje komunikacijsko-informacijskih sistemov za obravnavanje in varovanje nacionalnih in tujih podatkov višjih stopenj tajnosti za potrebe MNZ z organoma v sestavi. Sem </w:t>
      </w:r>
      <w:r w:rsidR="00015F47">
        <w:rPr>
          <w:rFonts w:ascii="Arial" w:hAnsi="Arial" w:cs="Arial"/>
          <w:sz w:val="20"/>
          <w:szCs w:val="20"/>
        </w:rPr>
        <w:t xml:space="preserve">spadajo </w:t>
      </w:r>
      <w:r>
        <w:rPr>
          <w:rFonts w:ascii="Arial" w:hAnsi="Arial" w:cs="Arial"/>
          <w:sz w:val="20"/>
          <w:szCs w:val="20"/>
        </w:rPr>
        <w:t>lastni sistemi MNZ</w:t>
      </w:r>
      <w:r w:rsidRPr="00B6263E">
        <w:rPr>
          <w:rFonts w:ascii="Arial" w:hAnsi="Arial" w:cs="Arial"/>
          <w:sz w:val="20"/>
          <w:szCs w:val="20"/>
        </w:rPr>
        <w:t xml:space="preserve"> in sistemi, ki zagotavljajo varno komuniciranje z drugimi državnimi organi. Poleg že vzpostavljenega sistema tajnega državnega računalniškega oblaka (TDRO) se načrtuje</w:t>
      </w:r>
      <w:r w:rsidR="00015F47">
        <w:rPr>
          <w:rFonts w:ascii="Arial" w:hAnsi="Arial" w:cs="Arial"/>
          <w:sz w:val="20"/>
          <w:szCs w:val="20"/>
        </w:rPr>
        <w:t>ta</w:t>
      </w:r>
      <w:r>
        <w:rPr>
          <w:rFonts w:ascii="Arial" w:hAnsi="Arial" w:cs="Arial"/>
          <w:sz w:val="20"/>
          <w:szCs w:val="20"/>
        </w:rPr>
        <w:t xml:space="preserve"> </w:t>
      </w:r>
      <w:r w:rsidR="00015F47">
        <w:rPr>
          <w:rFonts w:ascii="Arial" w:hAnsi="Arial" w:cs="Arial"/>
          <w:sz w:val="20"/>
          <w:szCs w:val="20"/>
        </w:rPr>
        <w:t>uveljavitev</w:t>
      </w:r>
      <w:r w:rsidR="00015F47" w:rsidRPr="00B6263E">
        <w:rPr>
          <w:rFonts w:ascii="Arial" w:hAnsi="Arial" w:cs="Arial"/>
          <w:sz w:val="20"/>
          <w:szCs w:val="20"/>
        </w:rPr>
        <w:t xml:space="preserve"> </w:t>
      </w:r>
      <w:r w:rsidRPr="00B6263E">
        <w:rPr>
          <w:rFonts w:ascii="Arial" w:hAnsi="Arial" w:cs="Arial"/>
          <w:sz w:val="20"/>
          <w:szCs w:val="20"/>
        </w:rPr>
        <w:t xml:space="preserve">sistemov za učinkovito izmenjavo tajnih podatkov s področja obrambe (za potrebe varnega in hitrega elektronskega komuniciranja v kriznem upravljanju in vodenju) in drugih varnostnih zadev ter vzpostavitev notranjega sistema za prenos tajnih podatkov do stopnje TAJNO skupaj s </w:t>
      </w:r>
      <w:r>
        <w:rPr>
          <w:rFonts w:ascii="Arial" w:hAnsi="Arial" w:cs="Arial"/>
          <w:sz w:val="20"/>
          <w:szCs w:val="20"/>
        </w:rPr>
        <w:t>p</w:t>
      </w:r>
      <w:r w:rsidRPr="00B6263E">
        <w:rPr>
          <w:rFonts w:ascii="Arial" w:hAnsi="Arial" w:cs="Arial"/>
          <w:sz w:val="20"/>
          <w:szCs w:val="20"/>
        </w:rPr>
        <w:t>olicijo, ki b</w:t>
      </w:r>
      <w:r>
        <w:rPr>
          <w:rFonts w:ascii="Arial" w:hAnsi="Arial" w:cs="Arial"/>
          <w:sz w:val="20"/>
          <w:szCs w:val="20"/>
        </w:rPr>
        <w:t>o</w:t>
      </w:r>
      <w:r w:rsidRPr="00B6263E">
        <w:rPr>
          <w:rFonts w:ascii="Arial" w:hAnsi="Arial" w:cs="Arial"/>
          <w:sz w:val="20"/>
          <w:szCs w:val="20"/>
        </w:rPr>
        <w:t xml:space="preserve"> temeljil na sistemu tako imenovanih lahkih odjemalcev.</w:t>
      </w:r>
    </w:p>
    <w:p w14:paraId="04B4FD38" w14:textId="1F02E5E7" w:rsidR="00023883" w:rsidRPr="002211AF" w:rsidRDefault="00023883" w:rsidP="002165D8">
      <w:pPr>
        <w:spacing w:after="0" w:line="276" w:lineRule="auto"/>
        <w:jc w:val="both"/>
        <w:rPr>
          <w:rFonts w:ascii="Arial" w:hAnsi="Arial" w:cs="Arial"/>
          <w:b/>
          <w:sz w:val="20"/>
          <w:szCs w:val="20"/>
        </w:rPr>
      </w:pPr>
      <w:r w:rsidRPr="002211AF">
        <w:rPr>
          <w:rFonts w:ascii="Arial" w:hAnsi="Arial" w:cs="Arial"/>
          <w:sz w:val="20"/>
          <w:szCs w:val="20"/>
        </w:rPr>
        <w:t xml:space="preserve">Za </w:t>
      </w:r>
      <w:r w:rsidRPr="002211AF">
        <w:rPr>
          <w:rFonts w:ascii="Arial" w:hAnsi="Arial" w:cs="Arial"/>
          <w:b/>
          <w:sz w:val="20"/>
          <w:szCs w:val="20"/>
        </w:rPr>
        <w:t>zagotovitev usklajenosti obdelav osebnih podatkov organizacije</w:t>
      </w:r>
      <w:r w:rsidRPr="002211AF">
        <w:rPr>
          <w:rFonts w:ascii="Arial" w:hAnsi="Arial" w:cs="Arial"/>
          <w:sz w:val="20"/>
          <w:szCs w:val="20"/>
        </w:rPr>
        <w:t xml:space="preserve"> s Splošno uredbo o varstvu podatkov (v nadaljnjem besedilu: splošna uredba)</w:t>
      </w:r>
      <w:r w:rsidRPr="002211AF">
        <w:rPr>
          <w:rStyle w:val="Sprotnaopomba-sklic"/>
          <w:rFonts w:ascii="Arial" w:hAnsi="Arial" w:cs="Arial"/>
          <w:sz w:val="20"/>
          <w:szCs w:val="20"/>
        </w:rPr>
        <w:footnoteReference w:id="1"/>
      </w:r>
      <w:r w:rsidRPr="002211AF">
        <w:rPr>
          <w:rFonts w:ascii="Arial" w:hAnsi="Arial" w:cs="Arial"/>
          <w:sz w:val="20"/>
          <w:szCs w:val="20"/>
        </w:rPr>
        <w:t xml:space="preserve"> in Zakonom o varstvu osebnih podatkov (Uradni list RS, št. 163/22; v nadaljnjem besedilu: ZVOP-2) je ključnega pomena, da tako notranje organizacijske enote organizacije kot tudi predstavniki upravljavca v delovnem procesu spoštujejo obveznosti, ki jim jih nalaga veljavna zakonodaja. </w:t>
      </w:r>
    </w:p>
    <w:p w14:paraId="2E63113B" w14:textId="77777777" w:rsidR="00023883" w:rsidRPr="002211AF" w:rsidRDefault="00023883" w:rsidP="002165D8">
      <w:pPr>
        <w:spacing w:after="0" w:line="276" w:lineRule="auto"/>
        <w:jc w:val="both"/>
        <w:rPr>
          <w:rFonts w:ascii="Arial" w:hAnsi="Arial" w:cs="Arial"/>
          <w:sz w:val="20"/>
          <w:szCs w:val="20"/>
        </w:rPr>
      </w:pPr>
    </w:p>
    <w:p w14:paraId="2998CDA4" w14:textId="4D3A9739" w:rsidR="00023883" w:rsidRPr="002211AF" w:rsidRDefault="00023883" w:rsidP="002165D8">
      <w:pPr>
        <w:spacing w:after="0" w:line="276" w:lineRule="auto"/>
        <w:jc w:val="both"/>
        <w:rPr>
          <w:rFonts w:ascii="Arial" w:hAnsi="Arial" w:cs="Arial"/>
          <w:sz w:val="20"/>
          <w:szCs w:val="20"/>
        </w:rPr>
      </w:pPr>
      <w:r w:rsidRPr="002211AF">
        <w:rPr>
          <w:rFonts w:ascii="Arial" w:hAnsi="Arial" w:cs="Arial"/>
          <w:sz w:val="20"/>
          <w:szCs w:val="20"/>
        </w:rPr>
        <w:t>MNZ mora poskrbeti, da se vzpostavi celovit pregled nad vsemi obdelavami osebnih podatkov, kot to od upravljavca zahteva 30. člen splošne uredbe. Marca 2023 je bila v okviru vsebin o varstvu osebnih podatkov na intranetni strani MNZ vzpostavljena in objavljena skupna evidenca dejavnosti obdelave osebnih podatkov v MNZ in IRSNZ, ki se bo na podlagi novih informacij o spremembah in dopolnitvah procesov obdelav osebnih podatkov v organizaciji mesečno posodabljala.</w:t>
      </w:r>
    </w:p>
    <w:p w14:paraId="6615D1CF" w14:textId="77777777" w:rsidR="00023883" w:rsidRPr="002211AF" w:rsidRDefault="00023883" w:rsidP="002165D8">
      <w:pPr>
        <w:spacing w:after="0" w:line="276" w:lineRule="auto"/>
        <w:jc w:val="both"/>
        <w:rPr>
          <w:rFonts w:ascii="Arial" w:hAnsi="Arial" w:cs="Arial"/>
          <w:sz w:val="20"/>
          <w:szCs w:val="20"/>
        </w:rPr>
      </w:pPr>
    </w:p>
    <w:p w14:paraId="6E1EEC1B" w14:textId="62DA89BD" w:rsidR="00023883" w:rsidRPr="002211AF" w:rsidRDefault="00023883" w:rsidP="002165D8">
      <w:pPr>
        <w:spacing w:after="0" w:line="276" w:lineRule="auto"/>
        <w:jc w:val="both"/>
        <w:rPr>
          <w:rFonts w:ascii="Arial" w:hAnsi="Arial" w:cs="Arial"/>
          <w:sz w:val="20"/>
          <w:szCs w:val="20"/>
        </w:rPr>
      </w:pPr>
      <w:r w:rsidRPr="002211AF">
        <w:rPr>
          <w:rFonts w:ascii="Arial" w:hAnsi="Arial" w:cs="Arial"/>
          <w:sz w:val="20"/>
          <w:szCs w:val="20"/>
        </w:rPr>
        <w:t xml:space="preserve">Z začetkom veljavnosti ZVOP-2 nekatera področja, ki jih je urejal ZVOP-1, niso več urejena oziroma se urejajo drugače. Predstavniki upravljavca morajo poskrbeti za spremembo internih predpisov, kot na primer na področju videonadzora </w:t>
      </w:r>
      <w:r w:rsidR="00E83542">
        <w:rPr>
          <w:rFonts w:ascii="Arial" w:hAnsi="Arial" w:cs="Arial"/>
          <w:sz w:val="20"/>
          <w:szCs w:val="20"/>
        </w:rPr>
        <w:t>ter</w:t>
      </w:r>
      <w:r w:rsidR="00E83542" w:rsidRPr="002211AF">
        <w:rPr>
          <w:rFonts w:ascii="Arial" w:hAnsi="Arial" w:cs="Arial"/>
          <w:sz w:val="20"/>
          <w:szCs w:val="20"/>
        </w:rPr>
        <w:t xml:space="preserve"> </w:t>
      </w:r>
      <w:r w:rsidRPr="002211AF">
        <w:rPr>
          <w:rFonts w:ascii="Arial" w:hAnsi="Arial" w:cs="Arial"/>
          <w:sz w:val="20"/>
          <w:szCs w:val="20"/>
        </w:rPr>
        <w:t xml:space="preserve">evidentiranja vstopov v službene prostore in izstopov iz njih, in za to, da bodo skrbniki pogodb v pogodbah o pogodbeni obdelavi osebnih podatkov podali pobudo za preklic »starih določb« ZVOP-1 in vključitev novih določb po ZVOP-2. Pooblaščena oseba za varstvo podatkov (z angleško kratico DPO) bo s podajo priporočil o usklajenosti z veljavno zakonodajo sodelovala pri spremembi internih predpisov in pogodb. </w:t>
      </w:r>
    </w:p>
    <w:p w14:paraId="3354B5F4" w14:textId="77777777" w:rsidR="00023883" w:rsidRPr="002211AF" w:rsidRDefault="00023883" w:rsidP="002165D8">
      <w:pPr>
        <w:spacing w:after="0" w:line="276" w:lineRule="auto"/>
        <w:jc w:val="both"/>
        <w:rPr>
          <w:rFonts w:ascii="Arial" w:hAnsi="Arial" w:cs="Arial"/>
          <w:sz w:val="20"/>
          <w:szCs w:val="20"/>
        </w:rPr>
      </w:pPr>
    </w:p>
    <w:p w14:paraId="53D52C14" w14:textId="6F7A5F53" w:rsidR="00023883" w:rsidRPr="00A47AB6" w:rsidRDefault="00023883" w:rsidP="002165D8">
      <w:pPr>
        <w:spacing w:after="0" w:line="276" w:lineRule="auto"/>
        <w:jc w:val="both"/>
        <w:rPr>
          <w:sz w:val="20"/>
          <w:szCs w:val="20"/>
        </w:rPr>
      </w:pPr>
      <w:r w:rsidRPr="002211AF">
        <w:rPr>
          <w:rFonts w:ascii="Arial" w:hAnsi="Arial" w:cs="Arial"/>
          <w:sz w:val="20"/>
          <w:szCs w:val="20"/>
        </w:rPr>
        <w:t xml:space="preserve">Pooblaščena oseba za varstvo podatkov bo v letu 2024 </w:t>
      </w:r>
      <w:r w:rsidR="006C6417">
        <w:rPr>
          <w:rFonts w:ascii="Arial" w:hAnsi="Arial" w:cs="Arial"/>
          <w:sz w:val="20"/>
          <w:szCs w:val="20"/>
        </w:rPr>
        <w:t xml:space="preserve">še naprej </w:t>
      </w:r>
      <w:r w:rsidR="006C6417" w:rsidRPr="002211AF">
        <w:rPr>
          <w:rFonts w:ascii="Arial" w:hAnsi="Arial" w:cs="Arial"/>
          <w:sz w:val="20"/>
          <w:szCs w:val="20"/>
        </w:rPr>
        <w:t>obvešča</w:t>
      </w:r>
      <w:r w:rsidR="006C6417">
        <w:rPr>
          <w:rFonts w:ascii="Arial" w:hAnsi="Arial" w:cs="Arial"/>
          <w:sz w:val="20"/>
          <w:szCs w:val="20"/>
        </w:rPr>
        <w:t>la</w:t>
      </w:r>
      <w:r w:rsidR="006C6417" w:rsidRPr="002211AF">
        <w:rPr>
          <w:rFonts w:ascii="Arial" w:hAnsi="Arial" w:cs="Arial"/>
          <w:sz w:val="20"/>
          <w:szCs w:val="20"/>
        </w:rPr>
        <w:t xml:space="preserve"> predstavnik</w:t>
      </w:r>
      <w:r w:rsidR="006C6417">
        <w:rPr>
          <w:rFonts w:ascii="Arial" w:hAnsi="Arial" w:cs="Arial"/>
          <w:sz w:val="20"/>
          <w:szCs w:val="20"/>
        </w:rPr>
        <w:t>e</w:t>
      </w:r>
      <w:r w:rsidR="006C6417" w:rsidRPr="002211AF">
        <w:rPr>
          <w:rFonts w:ascii="Arial" w:hAnsi="Arial" w:cs="Arial"/>
          <w:sz w:val="20"/>
          <w:szCs w:val="20"/>
        </w:rPr>
        <w:t xml:space="preserve"> </w:t>
      </w:r>
      <w:r w:rsidRPr="002211AF">
        <w:rPr>
          <w:rFonts w:ascii="Arial" w:hAnsi="Arial" w:cs="Arial"/>
          <w:sz w:val="20"/>
          <w:szCs w:val="20"/>
        </w:rPr>
        <w:t>upravljavca in zaposlenih v organizaciji, ki obdelujejo osebne podatke, o njihovih obveznostih po splošni uredbi in ZVOP-2</w:t>
      </w:r>
      <w:r w:rsidR="006C6417">
        <w:rPr>
          <w:rFonts w:ascii="Arial" w:hAnsi="Arial" w:cs="Arial"/>
          <w:sz w:val="20"/>
          <w:szCs w:val="20"/>
        </w:rPr>
        <w:t xml:space="preserve"> ter jim v zvezi s tem svetovala</w:t>
      </w:r>
      <w:r w:rsidRPr="002211AF">
        <w:rPr>
          <w:rFonts w:ascii="Arial" w:hAnsi="Arial" w:cs="Arial"/>
          <w:sz w:val="20"/>
          <w:szCs w:val="20"/>
        </w:rPr>
        <w:t>. Vsebine o varstvu osebnih podatkov na intranetni strani MNZ se bodo še naprej posodabljale, s čimer bo zagotovljeno ozaveščanje zaposlenih.</w:t>
      </w:r>
    </w:p>
    <w:bookmarkEnd w:id="68"/>
    <w:p w14:paraId="3408DE52" w14:textId="77777777" w:rsidR="00023883" w:rsidRPr="00A47AB6" w:rsidRDefault="00023883" w:rsidP="002165D8">
      <w:pPr>
        <w:autoSpaceDE w:val="0"/>
        <w:autoSpaceDN w:val="0"/>
        <w:adjustRightInd w:val="0"/>
        <w:spacing w:after="0" w:line="276" w:lineRule="auto"/>
        <w:jc w:val="both"/>
        <w:rPr>
          <w:rFonts w:ascii="Arial" w:eastAsiaTheme="minorHAnsi" w:hAnsi="Arial" w:cs="Arial"/>
          <w:sz w:val="20"/>
          <w:szCs w:val="20"/>
        </w:rPr>
      </w:pPr>
    </w:p>
    <w:p w14:paraId="5345CE93" w14:textId="1040FEAD" w:rsidR="00023883" w:rsidRPr="00A47AB6" w:rsidRDefault="00023883" w:rsidP="002165D8">
      <w:pPr>
        <w:autoSpaceDE w:val="0"/>
        <w:autoSpaceDN w:val="0"/>
        <w:adjustRightInd w:val="0"/>
        <w:spacing w:after="0" w:line="276" w:lineRule="auto"/>
        <w:jc w:val="both"/>
        <w:rPr>
          <w:rFonts w:ascii="Arial" w:eastAsiaTheme="minorHAnsi" w:hAnsi="Arial" w:cs="Arial"/>
          <w:b/>
          <w:bCs/>
          <w:sz w:val="20"/>
          <w:szCs w:val="20"/>
        </w:rPr>
      </w:pPr>
      <w:r w:rsidRPr="00A47AB6">
        <w:rPr>
          <w:rFonts w:ascii="Arial" w:eastAsiaTheme="minorHAnsi" w:hAnsi="Arial" w:cs="Arial"/>
          <w:b/>
          <w:bCs/>
          <w:sz w:val="20"/>
          <w:szCs w:val="20"/>
        </w:rPr>
        <w:t xml:space="preserve">Na področju javnega naročanja </w:t>
      </w:r>
      <w:r w:rsidRPr="00A47AB6">
        <w:rPr>
          <w:rFonts w:ascii="Arial" w:eastAsiaTheme="minorHAnsi" w:hAnsi="Arial" w:cs="Arial"/>
          <w:bCs/>
          <w:sz w:val="20"/>
          <w:szCs w:val="20"/>
        </w:rPr>
        <w:t xml:space="preserve">se bo v letu 2024 nadaljevalo </w:t>
      </w:r>
      <w:r>
        <w:rPr>
          <w:rFonts w:ascii="Arial" w:eastAsiaTheme="minorHAnsi" w:hAnsi="Arial" w:cs="Arial"/>
          <w:bCs/>
          <w:sz w:val="20"/>
          <w:szCs w:val="20"/>
        </w:rPr>
        <w:t>spreminjanje</w:t>
      </w:r>
      <w:r w:rsidRPr="00A47AB6">
        <w:rPr>
          <w:rFonts w:ascii="Arial" w:hAnsi="Arial" w:cs="Arial"/>
          <w:sz w:val="20"/>
          <w:szCs w:val="20"/>
        </w:rPr>
        <w:t xml:space="preserve"> internega navodila o izvajanju javnih naročil in javnih razpisov v MNZ,</w:t>
      </w:r>
      <w:r w:rsidRPr="00A47AB6">
        <w:rPr>
          <w:rFonts w:ascii="Arial" w:eastAsia="Times New Roman" w:hAnsi="Arial" w:cs="Arial"/>
          <w:sz w:val="20"/>
          <w:szCs w:val="20"/>
        </w:rPr>
        <w:t xml:space="preserve"> pripravljenih v sklopu </w:t>
      </w:r>
      <w:r>
        <w:rPr>
          <w:rFonts w:ascii="Arial" w:eastAsia="Times New Roman" w:hAnsi="Arial" w:cs="Arial"/>
          <w:sz w:val="20"/>
          <w:szCs w:val="20"/>
        </w:rPr>
        <w:t>deja</w:t>
      </w:r>
      <w:r w:rsidRPr="00A47AB6">
        <w:rPr>
          <w:rFonts w:ascii="Arial" w:eastAsia="Times New Roman" w:hAnsi="Arial" w:cs="Arial"/>
          <w:sz w:val="20"/>
          <w:szCs w:val="20"/>
        </w:rPr>
        <w:t xml:space="preserve">vnosti, ki se izvajajo z namenom reševanja problematike policijskih uprav na področju javnih naročil ter </w:t>
      </w:r>
      <w:r w:rsidRPr="00A47AB6">
        <w:rPr>
          <w:rFonts w:ascii="Arial" w:hAnsi="Arial" w:cs="Arial"/>
          <w:sz w:val="20"/>
          <w:szCs w:val="20"/>
        </w:rPr>
        <w:t xml:space="preserve">ureditve nemotenega in </w:t>
      </w:r>
      <w:r w:rsidR="006C6417">
        <w:rPr>
          <w:rFonts w:ascii="Arial" w:hAnsi="Arial" w:cs="Arial"/>
          <w:sz w:val="20"/>
          <w:szCs w:val="20"/>
        </w:rPr>
        <w:t xml:space="preserve">gospodarnejšega </w:t>
      </w:r>
      <w:r w:rsidRPr="00A47AB6">
        <w:rPr>
          <w:rFonts w:ascii="Arial" w:hAnsi="Arial" w:cs="Arial"/>
          <w:sz w:val="20"/>
          <w:szCs w:val="20"/>
        </w:rPr>
        <w:t>izvajanja postopkov javnih naročil v MNZ</w:t>
      </w:r>
      <w:r w:rsidRPr="00A47AB6">
        <w:rPr>
          <w:rFonts w:ascii="Arial" w:eastAsia="Times New Roman" w:hAnsi="Arial" w:cs="Arial"/>
          <w:sz w:val="20"/>
          <w:szCs w:val="20"/>
        </w:rPr>
        <w:t>.</w:t>
      </w:r>
    </w:p>
    <w:p w14:paraId="3812AEA0" w14:textId="77777777" w:rsidR="00023883" w:rsidRPr="00A47AB6" w:rsidRDefault="00023883" w:rsidP="002165D8">
      <w:pPr>
        <w:autoSpaceDE w:val="0"/>
        <w:autoSpaceDN w:val="0"/>
        <w:adjustRightInd w:val="0"/>
        <w:spacing w:after="0" w:line="276" w:lineRule="auto"/>
        <w:jc w:val="both"/>
        <w:rPr>
          <w:rFonts w:ascii="Arial" w:eastAsiaTheme="minorHAnsi" w:hAnsi="Arial" w:cs="Arial"/>
          <w:b/>
          <w:bCs/>
          <w:sz w:val="20"/>
          <w:szCs w:val="20"/>
        </w:rPr>
      </w:pPr>
    </w:p>
    <w:p w14:paraId="3FC20611" w14:textId="416BA7C1" w:rsidR="00023883" w:rsidRDefault="00023883" w:rsidP="002165D8">
      <w:pPr>
        <w:autoSpaceDE w:val="0"/>
        <w:autoSpaceDN w:val="0"/>
        <w:adjustRightInd w:val="0"/>
        <w:spacing w:after="0" w:line="276" w:lineRule="auto"/>
        <w:jc w:val="both"/>
        <w:rPr>
          <w:rFonts w:ascii="Arial" w:eastAsiaTheme="minorHAnsi" w:hAnsi="Arial" w:cs="Arial"/>
          <w:sz w:val="20"/>
          <w:szCs w:val="20"/>
        </w:rPr>
      </w:pPr>
      <w:r w:rsidRPr="00BE1084">
        <w:rPr>
          <w:rFonts w:ascii="Arial" w:eastAsiaTheme="minorHAnsi" w:hAnsi="Arial" w:cs="Arial"/>
          <w:bCs/>
          <w:sz w:val="20"/>
          <w:szCs w:val="20"/>
        </w:rPr>
        <w:t>V</w:t>
      </w:r>
      <w:r w:rsidRPr="00BE1084">
        <w:rPr>
          <w:rFonts w:ascii="Arial" w:eastAsiaTheme="minorHAnsi" w:hAnsi="Arial" w:cs="Arial"/>
          <w:sz w:val="20"/>
          <w:szCs w:val="20"/>
        </w:rPr>
        <w:t xml:space="preserve"> letu 2024 se nadaljuje vključevanje zaposlenih v </w:t>
      </w:r>
      <w:r w:rsidRPr="00BE1084">
        <w:rPr>
          <w:rFonts w:ascii="Arial" w:eastAsiaTheme="minorHAnsi" w:hAnsi="Arial" w:cs="Arial"/>
          <w:b/>
          <w:sz w:val="20"/>
          <w:szCs w:val="20"/>
        </w:rPr>
        <w:t>različne oblike usposabljanj, ki omogočajo pridobivanje ustreznih znanj na področju javnega naročanja</w:t>
      </w:r>
      <w:r w:rsidRPr="00BE1084">
        <w:rPr>
          <w:rFonts w:ascii="Arial" w:eastAsiaTheme="minorHAnsi" w:hAnsi="Arial" w:cs="Arial"/>
          <w:sz w:val="20"/>
          <w:szCs w:val="20"/>
        </w:rPr>
        <w:t xml:space="preserve">, da se zagotovi (naj)višja raven kompetenc uslužbencev, ki delujejo na področju javnega naročanja. V okviru možnosti, tako kadrovskih kot finančnih, in na podlagi ugotovitev potreb se bodo v sistem usposabljanj vključili javni uslužbenci, in sicer </w:t>
      </w:r>
      <w:r>
        <w:rPr>
          <w:rFonts w:ascii="Arial" w:eastAsiaTheme="minorHAnsi" w:hAnsi="Arial" w:cs="Arial"/>
          <w:sz w:val="20"/>
          <w:szCs w:val="20"/>
        </w:rPr>
        <w:t xml:space="preserve">tako </w:t>
      </w:r>
      <w:r w:rsidRPr="00BE1084">
        <w:rPr>
          <w:rFonts w:ascii="Arial" w:eastAsiaTheme="minorHAnsi" w:hAnsi="Arial" w:cs="Arial"/>
          <w:sz w:val="20"/>
          <w:szCs w:val="20"/>
        </w:rPr>
        <w:t xml:space="preserve">tisti, ki izvajajo postopke javnih naročil, kot tudi strokovnjaki na tehničnem področju, ki sodelujejo pri pripravi strokovno-tehničnih podlag na svojem področju, ter skrbniki pogodb. </w:t>
      </w:r>
    </w:p>
    <w:p w14:paraId="116FA121" w14:textId="77777777" w:rsidR="00023883" w:rsidRPr="00BE1084" w:rsidRDefault="00023883" w:rsidP="00BE1084">
      <w:pPr>
        <w:autoSpaceDE w:val="0"/>
        <w:autoSpaceDN w:val="0"/>
        <w:adjustRightInd w:val="0"/>
        <w:spacing w:after="0" w:line="276" w:lineRule="auto"/>
        <w:jc w:val="both"/>
        <w:rPr>
          <w:rFonts w:ascii="Arial" w:eastAsiaTheme="minorHAnsi" w:hAnsi="Arial" w:cs="Arial"/>
          <w:b/>
          <w:bCs/>
          <w:sz w:val="20"/>
          <w:szCs w:val="20"/>
        </w:rPr>
      </w:pPr>
    </w:p>
    <w:p w14:paraId="0285387F" w14:textId="6ACD5DF7" w:rsidR="00023883" w:rsidRPr="00F90823" w:rsidRDefault="00023883" w:rsidP="00BE1084">
      <w:pPr>
        <w:spacing w:line="276" w:lineRule="auto"/>
        <w:jc w:val="both"/>
        <w:rPr>
          <w:rFonts w:ascii="Arial" w:hAnsi="Arial" w:cs="Arial"/>
          <w:sz w:val="20"/>
          <w:szCs w:val="20"/>
        </w:rPr>
      </w:pPr>
      <w:r w:rsidRPr="00F90823">
        <w:rPr>
          <w:rFonts w:ascii="Arial" w:hAnsi="Arial" w:cs="Arial"/>
          <w:sz w:val="20"/>
          <w:szCs w:val="20"/>
        </w:rPr>
        <w:t xml:space="preserve">Na področju </w:t>
      </w:r>
      <w:r w:rsidRPr="00F90823">
        <w:rPr>
          <w:rFonts w:ascii="Arial" w:hAnsi="Arial" w:cs="Arial"/>
          <w:b/>
          <w:sz w:val="20"/>
          <w:szCs w:val="20"/>
        </w:rPr>
        <w:t xml:space="preserve">vzpostavitve sistema certificiranja nacionalne poklicne kvalifikacije </w:t>
      </w:r>
      <w:r w:rsidRPr="00C47255">
        <w:rPr>
          <w:rFonts w:ascii="Arial" w:hAnsi="Arial" w:cs="Arial"/>
          <w:b/>
          <w:sz w:val="20"/>
          <w:szCs w:val="20"/>
        </w:rPr>
        <w:t>(</w:t>
      </w:r>
      <w:r>
        <w:rPr>
          <w:rFonts w:ascii="Arial" w:hAnsi="Arial" w:cs="Arial"/>
          <w:b/>
          <w:sz w:val="20"/>
          <w:szCs w:val="20"/>
        </w:rPr>
        <w:t xml:space="preserve">v nadaljnjem besedilu: </w:t>
      </w:r>
      <w:r w:rsidRPr="00C47255">
        <w:rPr>
          <w:rFonts w:ascii="Arial" w:hAnsi="Arial" w:cs="Arial"/>
          <w:b/>
          <w:sz w:val="20"/>
          <w:szCs w:val="20"/>
        </w:rPr>
        <w:t>NPK)</w:t>
      </w:r>
      <w:r>
        <w:rPr>
          <w:rFonts w:ascii="Arial" w:hAnsi="Arial" w:cs="Arial"/>
          <w:b/>
          <w:sz w:val="20"/>
          <w:szCs w:val="20"/>
        </w:rPr>
        <w:t xml:space="preserve"> </w:t>
      </w:r>
      <w:r w:rsidRPr="00F90823">
        <w:rPr>
          <w:rFonts w:ascii="Arial" w:hAnsi="Arial" w:cs="Arial"/>
          <w:b/>
          <w:sz w:val="20"/>
          <w:szCs w:val="20"/>
        </w:rPr>
        <w:t>"policist"</w:t>
      </w:r>
      <w:r w:rsidRPr="00F90823">
        <w:rPr>
          <w:rFonts w:ascii="Arial" w:hAnsi="Arial" w:cs="Arial"/>
          <w:sz w:val="20"/>
          <w:szCs w:val="20"/>
        </w:rPr>
        <w:t xml:space="preserve"> je bil sprejet Zakon o spremembah in dopolnitvah </w:t>
      </w:r>
      <w:r w:rsidR="006C3640">
        <w:rPr>
          <w:rFonts w:ascii="Arial" w:hAnsi="Arial" w:cs="Arial"/>
          <w:sz w:val="20"/>
          <w:szCs w:val="20"/>
        </w:rPr>
        <w:t>Z</w:t>
      </w:r>
      <w:r w:rsidRPr="00F90823">
        <w:rPr>
          <w:rFonts w:ascii="Arial" w:hAnsi="Arial" w:cs="Arial"/>
          <w:sz w:val="20"/>
          <w:szCs w:val="20"/>
        </w:rPr>
        <w:t xml:space="preserve">akona o organiziranosti in delu v policiji (ZODPol-H), ki glede predpisane izobrazbe za imenovanje v nazive četrtega kariernega razreda na delovnih mestih, za katera se zahteva poklic policista, izenačuje policiste s pridobljenim poklicem policist in policiste s pridobljeno NPK. Na podlagi oddane pobude za NPK policist je bila </w:t>
      </w:r>
      <w:r>
        <w:rPr>
          <w:rFonts w:ascii="Arial" w:hAnsi="Arial" w:cs="Arial"/>
          <w:sz w:val="20"/>
          <w:szCs w:val="20"/>
        </w:rPr>
        <w:t>v</w:t>
      </w:r>
      <w:r w:rsidRPr="00F90823">
        <w:rPr>
          <w:rFonts w:ascii="Arial" w:hAnsi="Arial" w:cs="Arial"/>
          <w:sz w:val="20"/>
          <w:szCs w:val="20"/>
        </w:rPr>
        <w:t xml:space="preserve"> Centru za poklicno izobraževanje imenovana delovna skupina za pripravo kataloga NPK. Bistvene sestavine kataloga so vstopni pogoji, naloge za preverjanje, materialni pogoji za izvajalce NPK in kadrovski pogoji za člane komisij NPK. Katalog NPK </w:t>
      </w:r>
      <w:r>
        <w:rPr>
          <w:rFonts w:ascii="Arial" w:hAnsi="Arial" w:cs="Arial"/>
          <w:sz w:val="20"/>
          <w:szCs w:val="20"/>
        </w:rPr>
        <w:t>p</w:t>
      </w:r>
      <w:r w:rsidRPr="00F90823">
        <w:rPr>
          <w:rFonts w:ascii="Arial" w:hAnsi="Arial" w:cs="Arial"/>
          <w:sz w:val="20"/>
          <w:szCs w:val="20"/>
        </w:rPr>
        <w:t xml:space="preserve">olicist je bil 23. </w:t>
      </w:r>
      <w:r>
        <w:rPr>
          <w:rFonts w:ascii="Arial" w:hAnsi="Arial" w:cs="Arial"/>
          <w:sz w:val="20"/>
          <w:szCs w:val="20"/>
        </w:rPr>
        <w:t>junija</w:t>
      </w:r>
      <w:r w:rsidRPr="00F90823">
        <w:rPr>
          <w:rFonts w:ascii="Arial" w:hAnsi="Arial" w:cs="Arial"/>
          <w:sz w:val="20"/>
          <w:szCs w:val="20"/>
        </w:rPr>
        <w:t xml:space="preserve"> 2023 potrjen na 201. seji Strokovnega sveta </w:t>
      </w:r>
      <w:r>
        <w:rPr>
          <w:rFonts w:ascii="Arial" w:hAnsi="Arial" w:cs="Arial"/>
          <w:bCs/>
          <w:sz w:val="20"/>
          <w:szCs w:val="20"/>
        </w:rPr>
        <w:t xml:space="preserve">Republike Slovenije </w:t>
      </w:r>
      <w:r w:rsidRPr="00F90823">
        <w:rPr>
          <w:rFonts w:ascii="Arial" w:hAnsi="Arial" w:cs="Arial"/>
          <w:sz w:val="20"/>
          <w:szCs w:val="20"/>
        </w:rPr>
        <w:t xml:space="preserve">za poklicno in strokovno izobraževanje, 30. </w:t>
      </w:r>
      <w:r>
        <w:rPr>
          <w:rFonts w:ascii="Arial" w:hAnsi="Arial" w:cs="Arial"/>
          <w:sz w:val="20"/>
          <w:szCs w:val="20"/>
        </w:rPr>
        <w:t>junija</w:t>
      </w:r>
      <w:r w:rsidRPr="00F90823">
        <w:rPr>
          <w:rFonts w:ascii="Arial" w:hAnsi="Arial" w:cs="Arial"/>
          <w:sz w:val="20"/>
          <w:szCs w:val="20"/>
        </w:rPr>
        <w:t xml:space="preserve"> 2023 pa je bil na podlagi sklepa ministra, pristojnega za delo, objavljen. </w:t>
      </w:r>
      <w:r w:rsidR="006C3640">
        <w:rPr>
          <w:rFonts w:ascii="Arial" w:hAnsi="Arial" w:cs="Arial"/>
          <w:sz w:val="20"/>
          <w:szCs w:val="20"/>
        </w:rPr>
        <w:t>V</w:t>
      </w:r>
      <w:r w:rsidRPr="00F90823">
        <w:rPr>
          <w:rFonts w:ascii="Arial" w:hAnsi="Arial" w:cs="Arial"/>
          <w:sz w:val="20"/>
          <w:szCs w:val="20"/>
        </w:rPr>
        <w:t xml:space="preserve"> letu 2024 </w:t>
      </w:r>
      <w:r w:rsidR="006C3640">
        <w:rPr>
          <w:rFonts w:ascii="Arial" w:hAnsi="Arial" w:cs="Arial"/>
          <w:sz w:val="20"/>
          <w:szCs w:val="20"/>
        </w:rPr>
        <w:t xml:space="preserve">ga je tako </w:t>
      </w:r>
      <w:r>
        <w:rPr>
          <w:rFonts w:ascii="Arial" w:hAnsi="Arial" w:cs="Arial"/>
          <w:sz w:val="20"/>
          <w:szCs w:val="20"/>
        </w:rPr>
        <w:t>treba le</w:t>
      </w:r>
      <w:r w:rsidRPr="00F90823">
        <w:rPr>
          <w:rFonts w:ascii="Arial" w:hAnsi="Arial" w:cs="Arial"/>
          <w:sz w:val="20"/>
          <w:szCs w:val="20"/>
        </w:rPr>
        <w:t xml:space="preserve"> še umestit</w:t>
      </w:r>
      <w:r>
        <w:rPr>
          <w:rFonts w:ascii="Arial" w:hAnsi="Arial" w:cs="Arial"/>
          <w:sz w:val="20"/>
          <w:szCs w:val="20"/>
        </w:rPr>
        <w:t>i</w:t>
      </w:r>
      <w:r w:rsidRPr="00F90823">
        <w:rPr>
          <w:rFonts w:ascii="Arial" w:hAnsi="Arial" w:cs="Arial"/>
          <w:sz w:val="20"/>
          <w:szCs w:val="20"/>
        </w:rPr>
        <w:t xml:space="preserve"> v akt o notranji organizaciji in sistemizaciji. Delovna skupina, imenovana s sklepom št. 024-85/2023/2 (1501-12) z dne 7. </w:t>
      </w:r>
      <w:r>
        <w:rPr>
          <w:rFonts w:ascii="Arial" w:hAnsi="Arial" w:cs="Arial"/>
          <w:sz w:val="20"/>
          <w:szCs w:val="20"/>
        </w:rPr>
        <w:t>novembra</w:t>
      </w:r>
      <w:r w:rsidRPr="00F90823">
        <w:rPr>
          <w:rFonts w:ascii="Arial" w:hAnsi="Arial" w:cs="Arial"/>
          <w:sz w:val="20"/>
          <w:szCs w:val="20"/>
        </w:rPr>
        <w:t xml:space="preserve"> 2023, bo </w:t>
      </w:r>
      <w:r w:rsidR="00947372">
        <w:rPr>
          <w:rFonts w:ascii="Arial" w:hAnsi="Arial" w:cs="Arial"/>
          <w:sz w:val="20"/>
          <w:szCs w:val="20"/>
        </w:rPr>
        <w:t xml:space="preserve">še naprej </w:t>
      </w:r>
      <w:r>
        <w:rPr>
          <w:rFonts w:ascii="Arial" w:hAnsi="Arial" w:cs="Arial"/>
          <w:sz w:val="20"/>
          <w:szCs w:val="20"/>
        </w:rPr>
        <w:t>izvaja</w:t>
      </w:r>
      <w:r w:rsidR="00947372">
        <w:rPr>
          <w:rFonts w:ascii="Arial" w:hAnsi="Arial" w:cs="Arial"/>
          <w:sz w:val="20"/>
          <w:szCs w:val="20"/>
        </w:rPr>
        <w:t>la</w:t>
      </w:r>
      <w:r w:rsidRPr="00F90823">
        <w:rPr>
          <w:rFonts w:ascii="Arial" w:hAnsi="Arial" w:cs="Arial"/>
          <w:sz w:val="20"/>
          <w:szCs w:val="20"/>
        </w:rPr>
        <w:t xml:space="preserve"> nalog</w:t>
      </w:r>
      <w:r w:rsidR="00947372">
        <w:rPr>
          <w:rFonts w:ascii="Arial" w:hAnsi="Arial" w:cs="Arial"/>
          <w:sz w:val="20"/>
          <w:szCs w:val="20"/>
        </w:rPr>
        <w:t>e</w:t>
      </w:r>
      <w:r w:rsidRPr="00F90823">
        <w:rPr>
          <w:rFonts w:ascii="Arial" w:hAnsi="Arial" w:cs="Arial"/>
          <w:sz w:val="20"/>
          <w:szCs w:val="20"/>
        </w:rPr>
        <w:t xml:space="preserve"> organizacije </w:t>
      </w:r>
      <w:r w:rsidR="00947372">
        <w:rPr>
          <w:rFonts w:ascii="Arial" w:hAnsi="Arial" w:cs="Arial"/>
          <w:sz w:val="20"/>
          <w:szCs w:val="20"/>
        </w:rPr>
        <w:t xml:space="preserve">ter </w:t>
      </w:r>
      <w:r w:rsidR="006C3640">
        <w:rPr>
          <w:rFonts w:ascii="Arial" w:hAnsi="Arial" w:cs="Arial"/>
          <w:sz w:val="20"/>
          <w:szCs w:val="20"/>
        </w:rPr>
        <w:t>uveljav</w:t>
      </w:r>
      <w:r w:rsidR="00947372">
        <w:rPr>
          <w:rFonts w:ascii="Arial" w:hAnsi="Arial" w:cs="Arial"/>
          <w:sz w:val="20"/>
          <w:szCs w:val="20"/>
        </w:rPr>
        <w:t>ljala</w:t>
      </w:r>
      <w:r w:rsidRPr="00F90823">
        <w:rPr>
          <w:rFonts w:ascii="Arial" w:hAnsi="Arial" w:cs="Arial"/>
          <w:sz w:val="20"/>
          <w:szCs w:val="20"/>
        </w:rPr>
        <w:t xml:space="preserve">, </w:t>
      </w:r>
      <w:r w:rsidR="00947372" w:rsidRPr="00F90823">
        <w:rPr>
          <w:rFonts w:ascii="Arial" w:hAnsi="Arial" w:cs="Arial"/>
          <w:sz w:val="20"/>
          <w:szCs w:val="20"/>
        </w:rPr>
        <w:t>spremlja</w:t>
      </w:r>
      <w:r w:rsidR="00947372">
        <w:rPr>
          <w:rFonts w:ascii="Arial" w:hAnsi="Arial" w:cs="Arial"/>
          <w:sz w:val="20"/>
          <w:szCs w:val="20"/>
        </w:rPr>
        <w:t>la</w:t>
      </w:r>
      <w:r w:rsidR="00947372" w:rsidRPr="00F90823">
        <w:rPr>
          <w:rFonts w:ascii="Arial" w:hAnsi="Arial" w:cs="Arial"/>
          <w:sz w:val="20"/>
          <w:szCs w:val="20"/>
        </w:rPr>
        <w:t xml:space="preserve"> </w:t>
      </w:r>
      <w:r w:rsidRPr="00F90823">
        <w:rPr>
          <w:rFonts w:ascii="Arial" w:hAnsi="Arial" w:cs="Arial"/>
          <w:sz w:val="20"/>
          <w:szCs w:val="20"/>
        </w:rPr>
        <w:t xml:space="preserve">in </w:t>
      </w:r>
      <w:r w:rsidR="00947372" w:rsidRPr="00F90823">
        <w:rPr>
          <w:rFonts w:ascii="Arial" w:hAnsi="Arial" w:cs="Arial"/>
          <w:sz w:val="20"/>
          <w:szCs w:val="20"/>
        </w:rPr>
        <w:t>obvladova</w:t>
      </w:r>
      <w:r w:rsidR="00947372">
        <w:rPr>
          <w:rFonts w:ascii="Arial" w:hAnsi="Arial" w:cs="Arial"/>
          <w:sz w:val="20"/>
          <w:szCs w:val="20"/>
        </w:rPr>
        <w:t>la</w:t>
      </w:r>
      <w:r w:rsidR="00947372" w:rsidRPr="00F90823">
        <w:rPr>
          <w:rFonts w:ascii="Arial" w:hAnsi="Arial" w:cs="Arial"/>
          <w:sz w:val="20"/>
          <w:szCs w:val="20"/>
        </w:rPr>
        <w:t xml:space="preserve"> postopk</w:t>
      </w:r>
      <w:r w:rsidR="00947372">
        <w:rPr>
          <w:rFonts w:ascii="Arial" w:hAnsi="Arial" w:cs="Arial"/>
          <w:sz w:val="20"/>
          <w:szCs w:val="20"/>
        </w:rPr>
        <w:t>e</w:t>
      </w:r>
      <w:r w:rsidR="00947372" w:rsidRPr="00F90823">
        <w:rPr>
          <w:rFonts w:ascii="Arial" w:hAnsi="Arial" w:cs="Arial"/>
          <w:sz w:val="20"/>
          <w:szCs w:val="20"/>
        </w:rPr>
        <w:t xml:space="preserve"> </w:t>
      </w:r>
      <w:r w:rsidRPr="00F90823">
        <w:rPr>
          <w:rFonts w:ascii="Arial" w:hAnsi="Arial" w:cs="Arial"/>
          <w:sz w:val="20"/>
          <w:szCs w:val="20"/>
        </w:rPr>
        <w:t xml:space="preserve">za ugotavljanje in potrjevanje NPK, </w:t>
      </w:r>
      <w:r w:rsidR="006C3640">
        <w:rPr>
          <w:rFonts w:ascii="Arial" w:hAnsi="Arial" w:cs="Arial"/>
          <w:sz w:val="20"/>
          <w:szCs w:val="20"/>
        </w:rPr>
        <w:t>opredeljene</w:t>
      </w:r>
      <w:r w:rsidRPr="00F90823">
        <w:rPr>
          <w:rFonts w:ascii="Arial" w:hAnsi="Arial" w:cs="Arial"/>
          <w:sz w:val="20"/>
          <w:szCs w:val="20"/>
        </w:rPr>
        <w:t xml:space="preserve"> </w:t>
      </w:r>
      <w:r>
        <w:rPr>
          <w:rFonts w:ascii="Arial" w:hAnsi="Arial" w:cs="Arial"/>
          <w:sz w:val="20"/>
          <w:szCs w:val="20"/>
        </w:rPr>
        <w:t>v</w:t>
      </w:r>
      <w:r w:rsidRPr="00F90823">
        <w:rPr>
          <w:rFonts w:ascii="Arial" w:hAnsi="Arial" w:cs="Arial"/>
          <w:sz w:val="20"/>
          <w:szCs w:val="20"/>
        </w:rPr>
        <w:t xml:space="preserve"> katalog</w:t>
      </w:r>
      <w:r>
        <w:rPr>
          <w:rFonts w:ascii="Arial" w:hAnsi="Arial" w:cs="Arial"/>
          <w:sz w:val="20"/>
          <w:szCs w:val="20"/>
        </w:rPr>
        <w:t>u</w:t>
      </w:r>
      <w:r w:rsidRPr="00F90823">
        <w:rPr>
          <w:rFonts w:ascii="Arial" w:hAnsi="Arial" w:cs="Arial"/>
          <w:sz w:val="20"/>
          <w:szCs w:val="20"/>
        </w:rPr>
        <w:t xml:space="preserve"> strokovnih znanj in spretnosti NPK </w:t>
      </w:r>
      <w:r>
        <w:rPr>
          <w:rFonts w:ascii="Arial" w:hAnsi="Arial" w:cs="Arial"/>
          <w:sz w:val="20"/>
          <w:szCs w:val="20"/>
        </w:rPr>
        <w:t>p</w:t>
      </w:r>
      <w:r w:rsidRPr="00F90823">
        <w:rPr>
          <w:rFonts w:ascii="Arial" w:hAnsi="Arial" w:cs="Arial"/>
          <w:sz w:val="20"/>
          <w:szCs w:val="20"/>
        </w:rPr>
        <w:t xml:space="preserve">olicist. V okviru dela delovne skupine bodo usklajeni postopki v zvezi z izvedbo NPK </w:t>
      </w:r>
      <w:r>
        <w:rPr>
          <w:rFonts w:ascii="Arial" w:hAnsi="Arial" w:cs="Arial"/>
          <w:sz w:val="20"/>
          <w:szCs w:val="20"/>
        </w:rPr>
        <w:t>p</w:t>
      </w:r>
      <w:r w:rsidRPr="00F90823">
        <w:rPr>
          <w:rFonts w:ascii="Arial" w:hAnsi="Arial" w:cs="Arial"/>
          <w:sz w:val="20"/>
          <w:szCs w:val="20"/>
        </w:rPr>
        <w:t xml:space="preserve">olicist (kot </w:t>
      </w:r>
      <w:r>
        <w:rPr>
          <w:rFonts w:ascii="Arial" w:hAnsi="Arial" w:cs="Arial"/>
          <w:sz w:val="20"/>
          <w:szCs w:val="20"/>
        </w:rPr>
        <w:t xml:space="preserve">na primer </w:t>
      </w:r>
      <w:r w:rsidRPr="00F90823">
        <w:rPr>
          <w:rFonts w:ascii="Arial" w:hAnsi="Arial" w:cs="Arial"/>
          <w:sz w:val="20"/>
          <w:szCs w:val="20"/>
        </w:rPr>
        <w:t xml:space="preserve">obveščanje ciljne skupine, zagotavljanje kadrovsko-materialnih pogojev, določitev načina napotitve na opravljanje NPK). Po uskladitvi vseh postopkov se predvideva </w:t>
      </w:r>
      <w:r>
        <w:rPr>
          <w:rFonts w:ascii="Arial" w:hAnsi="Arial" w:cs="Arial"/>
          <w:sz w:val="20"/>
          <w:szCs w:val="20"/>
        </w:rPr>
        <w:t>za</w:t>
      </w:r>
      <w:r w:rsidRPr="00F90823">
        <w:rPr>
          <w:rFonts w:ascii="Arial" w:hAnsi="Arial" w:cs="Arial"/>
          <w:sz w:val="20"/>
          <w:szCs w:val="20"/>
        </w:rPr>
        <w:t>četek izvajanja postopkov preverjanja in potrjevanja NPK.</w:t>
      </w:r>
    </w:p>
    <w:p w14:paraId="4BD51AE1" w14:textId="4330AFF5" w:rsidR="00023883" w:rsidRPr="00F90823" w:rsidRDefault="00023883" w:rsidP="00BE1084">
      <w:pPr>
        <w:spacing w:after="0" w:line="276" w:lineRule="auto"/>
        <w:jc w:val="both"/>
        <w:rPr>
          <w:rFonts w:ascii="Arial" w:hAnsi="Arial" w:cs="Arial"/>
          <w:b/>
          <w:sz w:val="20"/>
          <w:szCs w:val="20"/>
        </w:rPr>
      </w:pPr>
      <w:r w:rsidRPr="00F90823">
        <w:rPr>
          <w:rFonts w:ascii="Arial" w:hAnsi="Arial" w:cs="Arial"/>
          <w:sz w:val="20"/>
          <w:szCs w:val="20"/>
        </w:rPr>
        <w:t xml:space="preserve">MNZ si bo tudi v letu 2024 prizadevalo za čim bolj tekoče </w:t>
      </w:r>
      <w:r w:rsidRPr="00F90823">
        <w:rPr>
          <w:rFonts w:ascii="Arial" w:hAnsi="Arial" w:cs="Arial"/>
          <w:b/>
          <w:sz w:val="20"/>
          <w:szCs w:val="20"/>
        </w:rPr>
        <w:t xml:space="preserve">zagotavljanje storitev prevajanja, tolmačenja in lektoriranja za potrebe MNZ in </w:t>
      </w:r>
      <w:r>
        <w:rPr>
          <w:rFonts w:ascii="Arial" w:hAnsi="Arial" w:cs="Arial"/>
          <w:b/>
          <w:sz w:val="20"/>
          <w:szCs w:val="20"/>
        </w:rPr>
        <w:t>p</w:t>
      </w:r>
      <w:r w:rsidRPr="00F90823">
        <w:rPr>
          <w:rFonts w:ascii="Arial" w:hAnsi="Arial" w:cs="Arial"/>
          <w:b/>
          <w:sz w:val="20"/>
          <w:szCs w:val="20"/>
        </w:rPr>
        <w:t>olicije</w:t>
      </w:r>
      <w:r w:rsidRPr="00F90823">
        <w:rPr>
          <w:rFonts w:ascii="Arial" w:hAnsi="Arial" w:cs="Arial"/>
          <w:sz w:val="20"/>
          <w:szCs w:val="20"/>
        </w:rPr>
        <w:t xml:space="preserve">. Skrbelo bo za optimizacijo prevajalskih procesov z vključevanjem in medsebojnim povezovanjem varnih digitalnih prevajalskih orodij </w:t>
      </w:r>
      <w:r w:rsidR="00A80B74">
        <w:rPr>
          <w:rFonts w:ascii="Arial" w:hAnsi="Arial" w:cs="Arial"/>
          <w:sz w:val="20"/>
          <w:szCs w:val="20"/>
        </w:rPr>
        <w:t>ter</w:t>
      </w:r>
      <w:r w:rsidR="00A80B74" w:rsidRPr="00F90823">
        <w:rPr>
          <w:rFonts w:ascii="Arial" w:hAnsi="Arial" w:cs="Arial"/>
          <w:sz w:val="20"/>
          <w:szCs w:val="20"/>
        </w:rPr>
        <w:t xml:space="preserve"> </w:t>
      </w:r>
      <w:r w:rsidRPr="00F90823">
        <w:rPr>
          <w:rFonts w:ascii="Arial" w:hAnsi="Arial" w:cs="Arial"/>
          <w:sz w:val="20"/>
          <w:szCs w:val="20"/>
        </w:rPr>
        <w:t>za terminološko izpopolnjevanje zaposlenih. Organizacijsko bo podprlo zagotovitev tolmaških storitev in tolmaške opreme na mednarodnih dogodkih, seminarjih, posvetih in konferencah v organizaciji MNZ in organov v sestavi. Specialna knjižnica bo še naprej krepila fond strokovnega gradiva in zagotavljala spletno podporo notranjim in zunanjim uporabnikom. MNZ bo izvajalo postopke javnih naročil na področju prevajanja in tolmačenja za potrebe MNZ in organov v sestavi.</w:t>
      </w:r>
    </w:p>
    <w:p w14:paraId="4975132A" w14:textId="77777777" w:rsidR="00023883" w:rsidRPr="00F90823" w:rsidRDefault="00023883" w:rsidP="00BE1084">
      <w:pPr>
        <w:spacing w:after="0" w:line="276" w:lineRule="auto"/>
        <w:jc w:val="both"/>
        <w:rPr>
          <w:rFonts w:ascii="Arial" w:hAnsi="Arial" w:cs="Arial"/>
          <w:b/>
          <w:sz w:val="20"/>
          <w:szCs w:val="20"/>
        </w:rPr>
      </w:pPr>
    </w:p>
    <w:p w14:paraId="2B6D128B" w14:textId="30ACE6BC" w:rsidR="00023883" w:rsidRPr="00F90823" w:rsidRDefault="00023883" w:rsidP="00BE1084">
      <w:pPr>
        <w:pStyle w:val="odstavek"/>
        <w:shd w:val="clear" w:color="auto" w:fill="FFFFFF"/>
        <w:spacing w:before="0" w:beforeAutospacing="0" w:after="0" w:afterAutospacing="0" w:line="276" w:lineRule="auto"/>
        <w:jc w:val="both"/>
        <w:rPr>
          <w:rFonts w:ascii="Arial" w:hAnsi="Arial" w:cs="Arial"/>
          <w:bCs/>
          <w:sz w:val="20"/>
          <w:szCs w:val="20"/>
        </w:rPr>
      </w:pPr>
      <w:r w:rsidRPr="00F90823">
        <w:rPr>
          <w:rFonts w:ascii="Arial" w:hAnsi="Arial" w:cs="Arial"/>
          <w:bCs/>
          <w:sz w:val="20"/>
          <w:szCs w:val="20"/>
        </w:rPr>
        <w:t xml:space="preserve">MNZ bo tudi v letu 2024 </w:t>
      </w:r>
      <w:r w:rsidRPr="00F90823">
        <w:rPr>
          <w:rFonts w:ascii="Arial" w:hAnsi="Arial" w:cs="Arial"/>
          <w:b/>
          <w:bCs/>
          <w:sz w:val="20"/>
          <w:szCs w:val="20"/>
        </w:rPr>
        <w:t>sodelovalo pri raziskovalni dejavnosti v okviru ciljnih raziskovalnih projektov</w:t>
      </w:r>
      <w:r w:rsidRPr="00F90823">
        <w:rPr>
          <w:rFonts w:ascii="Arial" w:hAnsi="Arial" w:cs="Arial"/>
          <w:bCs/>
          <w:sz w:val="20"/>
          <w:szCs w:val="20"/>
        </w:rPr>
        <w:t xml:space="preserve"> (</w:t>
      </w:r>
      <w:r w:rsidR="00A80B74">
        <w:rPr>
          <w:rFonts w:ascii="Arial" w:hAnsi="Arial" w:cs="Arial"/>
          <w:bCs/>
          <w:sz w:val="20"/>
          <w:szCs w:val="20"/>
        </w:rPr>
        <w:t xml:space="preserve">v nadaljnjem besedilu: </w:t>
      </w:r>
      <w:r w:rsidRPr="00A80B74">
        <w:rPr>
          <w:rFonts w:ascii="Arial" w:hAnsi="Arial" w:cs="Arial"/>
          <w:bCs/>
          <w:sz w:val="20"/>
          <w:szCs w:val="20"/>
        </w:rPr>
        <w:t>CRP</w:t>
      </w:r>
      <w:r w:rsidRPr="00F90823">
        <w:rPr>
          <w:rFonts w:ascii="Arial" w:hAnsi="Arial" w:cs="Arial"/>
          <w:bCs/>
          <w:sz w:val="20"/>
          <w:szCs w:val="20"/>
        </w:rPr>
        <w:t xml:space="preserve">), ki so bili oziroma bodo na podlagi predlogov MNZ izbrani na razpisih Javne agencije za znanstvenoraziskovalno in inovacijsko dejavnost </w:t>
      </w:r>
      <w:r>
        <w:rPr>
          <w:rFonts w:ascii="Arial" w:hAnsi="Arial" w:cs="Arial"/>
          <w:bCs/>
          <w:sz w:val="20"/>
          <w:szCs w:val="20"/>
        </w:rPr>
        <w:t xml:space="preserve">Republike Slovenije </w:t>
      </w:r>
      <w:r w:rsidRPr="00F90823">
        <w:rPr>
          <w:rFonts w:ascii="Arial" w:hAnsi="Arial" w:cs="Arial"/>
          <w:bCs/>
          <w:sz w:val="20"/>
          <w:szCs w:val="20"/>
        </w:rPr>
        <w:t>(</w:t>
      </w:r>
      <w:r>
        <w:rPr>
          <w:rFonts w:ascii="Arial" w:hAnsi="Arial" w:cs="Arial"/>
          <w:bCs/>
          <w:sz w:val="20"/>
          <w:szCs w:val="20"/>
        </w:rPr>
        <w:t xml:space="preserve">v nadaljnjem besedilu: </w:t>
      </w:r>
      <w:r w:rsidRPr="00F90823">
        <w:rPr>
          <w:rFonts w:ascii="Arial" w:hAnsi="Arial" w:cs="Arial"/>
          <w:bCs/>
          <w:sz w:val="20"/>
          <w:szCs w:val="20"/>
        </w:rPr>
        <w:t>ARIS), MNZ pa je sofinancer. V letu 2024 se bo končal projekt »Ustreznost in nadaljnji razvoj sistemske ureditve zasebnega varovanja in področnega strokovnega interesnega združevanja v R</w:t>
      </w:r>
      <w:r>
        <w:rPr>
          <w:rFonts w:ascii="Arial" w:hAnsi="Arial" w:cs="Arial"/>
          <w:bCs/>
          <w:sz w:val="20"/>
          <w:szCs w:val="20"/>
        </w:rPr>
        <w:t>epubliki Sloveniji</w:t>
      </w:r>
      <w:r w:rsidRPr="00F90823">
        <w:rPr>
          <w:rFonts w:ascii="Arial" w:hAnsi="Arial" w:cs="Arial"/>
          <w:bCs/>
          <w:sz w:val="20"/>
          <w:szCs w:val="20"/>
        </w:rPr>
        <w:t xml:space="preserve">«, ki je bil na predlog MNZ izbran na razpisu </w:t>
      </w:r>
      <w:r>
        <w:rPr>
          <w:rFonts w:ascii="Arial" w:hAnsi="Arial" w:cs="Arial"/>
          <w:bCs/>
          <w:sz w:val="20"/>
          <w:szCs w:val="20"/>
        </w:rPr>
        <w:t>CRP</w:t>
      </w:r>
      <w:r w:rsidRPr="00F90823">
        <w:rPr>
          <w:rFonts w:ascii="Arial" w:hAnsi="Arial" w:cs="Arial"/>
          <w:bCs/>
          <w:sz w:val="20"/>
          <w:szCs w:val="20"/>
        </w:rPr>
        <w:t xml:space="preserve"> v letu 2022. Nadaljeval se bo projekt »Model strateškega načrtovanja, ki vključuje vodenje s cilji in poslovno odličnost pri zagotavljanju notranje varnosti</w:t>
      </w:r>
      <w:r w:rsidR="00A80B74">
        <w:rPr>
          <w:rFonts w:ascii="Arial" w:hAnsi="Arial" w:cs="Arial"/>
          <w:bCs/>
          <w:sz w:val="20"/>
          <w:szCs w:val="20"/>
        </w:rPr>
        <w:t>,</w:t>
      </w:r>
      <w:r w:rsidRPr="00F90823">
        <w:rPr>
          <w:rFonts w:ascii="Arial" w:hAnsi="Arial" w:cs="Arial"/>
          <w:bCs/>
          <w:sz w:val="20"/>
          <w:szCs w:val="20"/>
        </w:rPr>
        <w:t xml:space="preserve"> ter njegova implementacija«, ki je bil na predlog MNZ izbran na razpisu </w:t>
      </w:r>
      <w:r>
        <w:rPr>
          <w:rFonts w:ascii="Arial" w:hAnsi="Arial" w:cs="Arial"/>
          <w:bCs/>
          <w:sz w:val="20"/>
          <w:szCs w:val="20"/>
        </w:rPr>
        <w:t>CRP</w:t>
      </w:r>
      <w:r w:rsidRPr="00F90823">
        <w:rPr>
          <w:rFonts w:ascii="Arial" w:hAnsi="Arial" w:cs="Arial"/>
          <w:bCs/>
          <w:sz w:val="20"/>
          <w:szCs w:val="20"/>
        </w:rPr>
        <w:t xml:space="preserve"> v letu 2023.</w:t>
      </w:r>
    </w:p>
    <w:p w14:paraId="126D21A3" w14:textId="77777777" w:rsidR="00023883" w:rsidRPr="00F90823" w:rsidRDefault="00023883" w:rsidP="00BE1084">
      <w:pPr>
        <w:pStyle w:val="odstavek"/>
        <w:shd w:val="clear" w:color="auto" w:fill="FFFFFF"/>
        <w:spacing w:before="0" w:beforeAutospacing="0" w:after="0" w:afterAutospacing="0" w:line="276" w:lineRule="auto"/>
        <w:jc w:val="both"/>
        <w:rPr>
          <w:rFonts w:ascii="Arial" w:hAnsi="Arial" w:cs="Arial"/>
          <w:bCs/>
          <w:sz w:val="20"/>
          <w:szCs w:val="20"/>
        </w:rPr>
      </w:pPr>
    </w:p>
    <w:p w14:paraId="7FB01419" w14:textId="741C8D64" w:rsidR="00023883" w:rsidRPr="00F90823" w:rsidRDefault="00023883" w:rsidP="00BE1084">
      <w:pPr>
        <w:pStyle w:val="odstavek"/>
        <w:shd w:val="clear" w:color="auto" w:fill="FFFFFF"/>
        <w:spacing w:before="0" w:beforeAutospacing="0" w:after="0" w:afterAutospacing="0" w:line="276" w:lineRule="auto"/>
        <w:jc w:val="both"/>
        <w:rPr>
          <w:rFonts w:ascii="Arial" w:hAnsi="Arial" w:cs="Arial"/>
          <w:bCs/>
          <w:sz w:val="20"/>
          <w:szCs w:val="20"/>
        </w:rPr>
      </w:pPr>
      <w:r w:rsidRPr="00F90823">
        <w:rPr>
          <w:rFonts w:ascii="Arial" w:hAnsi="Arial" w:cs="Arial"/>
          <w:bCs/>
          <w:sz w:val="20"/>
          <w:szCs w:val="20"/>
        </w:rPr>
        <w:t xml:space="preserve">MNZ bo v skladu s potrebami po znanstveni proučitvi posameznih delovnih področij skupaj s </w:t>
      </w:r>
      <w:r>
        <w:rPr>
          <w:rFonts w:ascii="Arial" w:hAnsi="Arial" w:cs="Arial"/>
          <w:bCs/>
          <w:sz w:val="20"/>
          <w:szCs w:val="20"/>
        </w:rPr>
        <w:t>p</w:t>
      </w:r>
      <w:r w:rsidRPr="00F90823">
        <w:rPr>
          <w:rFonts w:ascii="Arial" w:hAnsi="Arial" w:cs="Arial"/>
          <w:bCs/>
          <w:sz w:val="20"/>
          <w:szCs w:val="20"/>
        </w:rPr>
        <w:t>olicijo, Ministrstvom za javno upravo</w:t>
      </w:r>
      <w:r>
        <w:rPr>
          <w:rFonts w:ascii="Arial" w:hAnsi="Arial" w:cs="Arial"/>
          <w:sz w:val="20"/>
          <w:szCs w:val="20"/>
        </w:rPr>
        <w:t xml:space="preserve"> Republike Slovenije</w:t>
      </w:r>
      <w:r w:rsidRPr="00F90823">
        <w:rPr>
          <w:rFonts w:ascii="Arial" w:hAnsi="Arial" w:cs="Arial"/>
          <w:bCs/>
          <w:sz w:val="20"/>
          <w:szCs w:val="20"/>
        </w:rPr>
        <w:t xml:space="preserve"> in Ministrstvom za obrambo</w:t>
      </w:r>
      <w:r>
        <w:rPr>
          <w:rFonts w:ascii="Arial" w:hAnsi="Arial" w:cs="Arial"/>
          <w:sz w:val="20"/>
          <w:szCs w:val="20"/>
        </w:rPr>
        <w:t xml:space="preserve"> Republike Slovenije</w:t>
      </w:r>
      <w:r w:rsidRPr="00F90823">
        <w:rPr>
          <w:rFonts w:ascii="Arial" w:hAnsi="Arial" w:cs="Arial"/>
          <w:bCs/>
          <w:sz w:val="20"/>
          <w:szCs w:val="20"/>
        </w:rPr>
        <w:t xml:space="preserve"> predlagalo tudi novo raziskovalno temo za javni razpis ARRS CRP 2024 z naslovom Model za obvladovanje tveganj na lokalni ravni. </w:t>
      </w:r>
    </w:p>
    <w:p w14:paraId="20FFF187" w14:textId="77777777" w:rsidR="00023883" w:rsidRPr="00F90823" w:rsidRDefault="00023883" w:rsidP="00BE1084">
      <w:pPr>
        <w:spacing w:line="276" w:lineRule="auto"/>
        <w:jc w:val="both"/>
        <w:rPr>
          <w:rFonts w:ascii="Arial" w:hAnsi="Arial" w:cs="Arial"/>
          <w:b/>
          <w:bCs/>
          <w:sz w:val="20"/>
          <w:szCs w:val="20"/>
        </w:rPr>
      </w:pPr>
    </w:p>
    <w:tbl>
      <w:tblPr>
        <w:tblW w:w="9054" w:type="dxa"/>
        <w:tblLayout w:type="fixed"/>
        <w:tblCellMar>
          <w:left w:w="0" w:type="dxa"/>
          <w:right w:w="0" w:type="dxa"/>
        </w:tblCellMar>
        <w:tblLook w:val="00A0" w:firstRow="1" w:lastRow="0" w:firstColumn="1" w:lastColumn="0" w:noHBand="0" w:noVBand="0"/>
      </w:tblPr>
      <w:tblGrid>
        <w:gridCol w:w="3828"/>
        <w:gridCol w:w="3384"/>
        <w:gridCol w:w="1842"/>
      </w:tblGrid>
      <w:tr w:rsidR="00023883" w:rsidRPr="00F90823" w14:paraId="5BFA9A3F" w14:textId="77777777" w:rsidTr="00D517F3">
        <w:tc>
          <w:tcPr>
            <w:tcW w:w="3828" w:type="dxa"/>
            <w:tcBorders>
              <w:top w:val="single" w:sz="14" w:space="0" w:color="auto"/>
              <w:left w:val="single" w:sz="14" w:space="0" w:color="auto"/>
              <w:bottom w:val="single" w:sz="14" w:space="0" w:color="auto"/>
              <w:right w:val="single" w:sz="14" w:space="0" w:color="auto"/>
            </w:tcBorders>
            <w:shd w:val="clear" w:color="auto" w:fill="BDD6EE" w:themeFill="accent1" w:themeFillTint="66"/>
          </w:tcPr>
          <w:p w14:paraId="15E197FF" w14:textId="77777777" w:rsidR="00023883" w:rsidRPr="00F90823" w:rsidRDefault="00023883" w:rsidP="00F13449">
            <w:pPr>
              <w:keepNext/>
              <w:keepLines/>
              <w:autoSpaceDE w:val="0"/>
              <w:autoSpaceDN w:val="0"/>
              <w:adjustRightInd w:val="0"/>
              <w:spacing w:line="276" w:lineRule="auto"/>
              <w:ind w:left="45"/>
              <w:jc w:val="both"/>
              <w:rPr>
                <w:rFonts w:ascii="Arial" w:eastAsiaTheme="minorHAnsi" w:hAnsi="Arial" w:cs="Arial"/>
                <w:b/>
                <w:bCs/>
                <w:sz w:val="20"/>
                <w:szCs w:val="20"/>
              </w:rPr>
            </w:pPr>
            <w:r w:rsidRPr="00F90823">
              <w:rPr>
                <w:rFonts w:ascii="Arial" w:eastAsiaTheme="minorHAnsi" w:hAnsi="Arial" w:cs="Arial"/>
                <w:b/>
                <w:bCs/>
                <w:sz w:val="20"/>
                <w:szCs w:val="20"/>
              </w:rPr>
              <w:t>Naziv in trajanje projekta</w:t>
            </w:r>
          </w:p>
        </w:tc>
        <w:tc>
          <w:tcPr>
            <w:tcW w:w="3384" w:type="dxa"/>
            <w:tcBorders>
              <w:top w:val="single" w:sz="14" w:space="0" w:color="auto"/>
              <w:left w:val="single" w:sz="14" w:space="0" w:color="auto"/>
              <w:bottom w:val="single" w:sz="14" w:space="0" w:color="auto"/>
              <w:right w:val="single" w:sz="14" w:space="0" w:color="auto"/>
            </w:tcBorders>
            <w:shd w:val="clear" w:color="auto" w:fill="BDD6EE" w:themeFill="accent1" w:themeFillTint="66"/>
          </w:tcPr>
          <w:p w14:paraId="0A90BDD9" w14:textId="77777777" w:rsidR="00023883" w:rsidRPr="00F90823" w:rsidRDefault="00023883" w:rsidP="00F13449">
            <w:pPr>
              <w:keepNext/>
              <w:keepLines/>
              <w:autoSpaceDE w:val="0"/>
              <w:autoSpaceDN w:val="0"/>
              <w:adjustRightInd w:val="0"/>
              <w:spacing w:line="276" w:lineRule="auto"/>
              <w:ind w:left="45"/>
              <w:jc w:val="both"/>
              <w:rPr>
                <w:rFonts w:ascii="Arial" w:eastAsiaTheme="minorHAnsi" w:hAnsi="Arial" w:cs="Arial"/>
                <w:b/>
                <w:bCs/>
                <w:sz w:val="20"/>
                <w:szCs w:val="20"/>
              </w:rPr>
            </w:pPr>
            <w:r w:rsidRPr="00F90823">
              <w:rPr>
                <w:rFonts w:ascii="Arial" w:eastAsiaTheme="minorHAnsi" w:hAnsi="Arial" w:cs="Arial"/>
                <w:b/>
                <w:bCs/>
                <w:sz w:val="20"/>
                <w:szCs w:val="20"/>
              </w:rPr>
              <w:t>Sofinancerji</w:t>
            </w:r>
          </w:p>
        </w:tc>
        <w:tc>
          <w:tcPr>
            <w:tcW w:w="1842" w:type="dxa"/>
            <w:tcBorders>
              <w:top w:val="single" w:sz="14" w:space="0" w:color="auto"/>
              <w:left w:val="single" w:sz="14" w:space="0" w:color="auto"/>
              <w:bottom w:val="single" w:sz="14" w:space="0" w:color="auto"/>
              <w:right w:val="single" w:sz="14" w:space="0" w:color="auto"/>
            </w:tcBorders>
            <w:shd w:val="clear" w:color="auto" w:fill="BDD6EE" w:themeFill="accent1" w:themeFillTint="66"/>
          </w:tcPr>
          <w:p w14:paraId="6DCFE7C0" w14:textId="77777777" w:rsidR="00023883" w:rsidRPr="00F90823" w:rsidRDefault="00023883" w:rsidP="00F13449">
            <w:pPr>
              <w:keepNext/>
              <w:keepLines/>
              <w:autoSpaceDE w:val="0"/>
              <w:autoSpaceDN w:val="0"/>
              <w:adjustRightInd w:val="0"/>
              <w:spacing w:line="276" w:lineRule="auto"/>
              <w:ind w:left="45"/>
              <w:jc w:val="both"/>
              <w:rPr>
                <w:rFonts w:ascii="Arial" w:eastAsiaTheme="minorHAnsi" w:hAnsi="Arial" w:cs="Arial"/>
                <w:b/>
                <w:bCs/>
                <w:sz w:val="20"/>
                <w:szCs w:val="20"/>
              </w:rPr>
            </w:pPr>
            <w:r w:rsidRPr="00F90823">
              <w:rPr>
                <w:rFonts w:ascii="Arial" w:eastAsiaTheme="minorHAnsi" w:hAnsi="Arial" w:cs="Arial"/>
                <w:b/>
                <w:bCs/>
                <w:sz w:val="20"/>
                <w:szCs w:val="20"/>
              </w:rPr>
              <w:t>Sredstva MNZ</w:t>
            </w:r>
          </w:p>
        </w:tc>
      </w:tr>
      <w:tr w:rsidR="00023883" w:rsidRPr="00F90823" w14:paraId="35520919" w14:textId="77777777" w:rsidTr="00D517F3">
        <w:tc>
          <w:tcPr>
            <w:tcW w:w="3828"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37FC5980" w14:textId="027C460A" w:rsidR="00023883" w:rsidRPr="00F90823" w:rsidRDefault="00023883" w:rsidP="00954ED6">
            <w:pPr>
              <w:keepNext/>
              <w:keepLines/>
              <w:autoSpaceDE w:val="0"/>
              <w:autoSpaceDN w:val="0"/>
              <w:adjustRightInd w:val="0"/>
              <w:spacing w:line="276" w:lineRule="auto"/>
              <w:ind w:left="45"/>
              <w:jc w:val="both"/>
              <w:rPr>
                <w:rFonts w:ascii="Arial" w:eastAsiaTheme="minorHAnsi" w:hAnsi="Arial" w:cs="Arial"/>
                <w:sz w:val="20"/>
                <w:szCs w:val="20"/>
              </w:rPr>
            </w:pPr>
            <w:r w:rsidRPr="00F90823">
              <w:rPr>
                <w:rFonts w:ascii="Arial" w:hAnsi="Arial" w:cs="Arial"/>
                <w:bCs/>
                <w:sz w:val="20"/>
                <w:szCs w:val="20"/>
              </w:rPr>
              <w:t xml:space="preserve">Ustreznost in nadaljnji razvoj sistemske ureditve zasebnega varovanja in področnega strokovnega interesnega združevanja v </w:t>
            </w:r>
            <w:r>
              <w:rPr>
                <w:rFonts w:ascii="Arial" w:hAnsi="Arial" w:cs="Arial"/>
                <w:bCs/>
                <w:sz w:val="20"/>
                <w:szCs w:val="20"/>
              </w:rPr>
              <w:t xml:space="preserve">Republiki Sloveniji </w:t>
            </w:r>
            <w:r w:rsidRPr="00F90823">
              <w:rPr>
                <w:rFonts w:ascii="Arial" w:eastAsiaTheme="minorHAnsi" w:hAnsi="Arial" w:cs="Arial"/>
                <w:sz w:val="20"/>
                <w:szCs w:val="20"/>
              </w:rPr>
              <w:t>(2022</w:t>
            </w:r>
            <w:r>
              <w:rPr>
                <w:rFonts w:ascii="Arial" w:eastAsiaTheme="minorHAnsi" w:hAnsi="Arial" w:cs="Arial"/>
                <w:sz w:val="20"/>
                <w:szCs w:val="20"/>
              </w:rPr>
              <w:t>–</w:t>
            </w:r>
            <w:r w:rsidRPr="00F90823">
              <w:rPr>
                <w:rFonts w:ascii="Arial" w:eastAsiaTheme="minorHAnsi" w:hAnsi="Arial" w:cs="Arial"/>
                <w:sz w:val="20"/>
                <w:szCs w:val="20"/>
              </w:rPr>
              <w:t>2024)</w:t>
            </w:r>
          </w:p>
        </w:tc>
        <w:tc>
          <w:tcPr>
            <w:tcW w:w="3384"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67024B94" w14:textId="77777777" w:rsidR="00023883" w:rsidRPr="00F90823" w:rsidRDefault="00023883" w:rsidP="00F13449">
            <w:pPr>
              <w:keepNext/>
              <w:keepLines/>
              <w:autoSpaceDE w:val="0"/>
              <w:autoSpaceDN w:val="0"/>
              <w:adjustRightInd w:val="0"/>
              <w:spacing w:line="276" w:lineRule="auto"/>
              <w:ind w:left="45"/>
              <w:jc w:val="both"/>
              <w:rPr>
                <w:rFonts w:ascii="Arial" w:hAnsi="Arial" w:cs="Arial"/>
                <w:bCs/>
                <w:sz w:val="20"/>
                <w:szCs w:val="20"/>
              </w:rPr>
            </w:pPr>
            <w:r w:rsidRPr="00F90823">
              <w:rPr>
                <w:rFonts w:ascii="Arial" w:hAnsi="Arial" w:cs="Arial"/>
                <w:bCs/>
                <w:sz w:val="20"/>
                <w:szCs w:val="20"/>
              </w:rPr>
              <w:t>MNZ (predlagatelj), ARIS</w:t>
            </w:r>
          </w:p>
        </w:tc>
        <w:tc>
          <w:tcPr>
            <w:tcW w:w="1842"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5E1A62ED" w14:textId="77777777" w:rsidR="00023883" w:rsidRPr="00F90823" w:rsidRDefault="00023883" w:rsidP="00F13449">
            <w:pPr>
              <w:keepNext/>
              <w:keepLines/>
              <w:autoSpaceDE w:val="0"/>
              <w:autoSpaceDN w:val="0"/>
              <w:adjustRightInd w:val="0"/>
              <w:spacing w:line="276" w:lineRule="auto"/>
              <w:ind w:left="45"/>
              <w:jc w:val="both"/>
              <w:rPr>
                <w:rFonts w:ascii="Arial" w:eastAsiaTheme="minorHAnsi" w:hAnsi="Arial" w:cs="Arial"/>
                <w:sz w:val="20"/>
                <w:szCs w:val="20"/>
              </w:rPr>
            </w:pPr>
            <w:r w:rsidRPr="00F90823">
              <w:rPr>
                <w:rFonts w:ascii="Arial" w:eastAsiaTheme="minorHAnsi" w:hAnsi="Arial" w:cs="Arial"/>
                <w:sz w:val="20"/>
                <w:szCs w:val="20"/>
              </w:rPr>
              <w:t>15.000,00</w:t>
            </w:r>
          </w:p>
        </w:tc>
      </w:tr>
      <w:tr w:rsidR="00023883" w:rsidRPr="00F90823" w14:paraId="06E1F124" w14:textId="77777777" w:rsidTr="00D517F3">
        <w:tc>
          <w:tcPr>
            <w:tcW w:w="3828"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2733C63F" w14:textId="74979D0F" w:rsidR="00023883" w:rsidRPr="00F90823" w:rsidRDefault="00023883" w:rsidP="00F13449">
            <w:pPr>
              <w:keepNext/>
              <w:keepLines/>
              <w:autoSpaceDE w:val="0"/>
              <w:autoSpaceDN w:val="0"/>
              <w:adjustRightInd w:val="0"/>
              <w:spacing w:line="276" w:lineRule="auto"/>
              <w:ind w:left="45"/>
              <w:jc w:val="both"/>
              <w:rPr>
                <w:rFonts w:ascii="Arial" w:eastAsiaTheme="minorHAnsi" w:hAnsi="Arial" w:cs="Arial"/>
                <w:sz w:val="20"/>
                <w:szCs w:val="20"/>
              </w:rPr>
            </w:pPr>
            <w:r w:rsidRPr="00F90823">
              <w:rPr>
                <w:rFonts w:ascii="Arial" w:hAnsi="Arial" w:cs="Arial"/>
                <w:bCs/>
                <w:sz w:val="20"/>
                <w:szCs w:val="20"/>
              </w:rPr>
              <w:t>Model strateškega načrtovanja, ki vključuje vodenje s cilji in poslovno odličnost pri zagotavljanju notranje varnosti</w:t>
            </w:r>
            <w:r w:rsidR="00BE7E10">
              <w:rPr>
                <w:rFonts w:ascii="Arial" w:hAnsi="Arial" w:cs="Arial"/>
                <w:bCs/>
                <w:sz w:val="20"/>
                <w:szCs w:val="20"/>
              </w:rPr>
              <w:t>,</w:t>
            </w:r>
            <w:r w:rsidRPr="00F90823">
              <w:rPr>
                <w:rFonts w:ascii="Arial" w:hAnsi="Arial" w:cs="Arial"/>
                <w:bCs/>
                <w:sz w:val="20"/>
                <w:szCs w:val="20"/>
              </w:rPr>
              <w:t xml:space="preserve"> ter njegova implementacija (2023</w:t>
            </w:r>
            <w:r>
              <w:rPr>
                <w:rFonts w:ascii="Arial" w:hAnsi="Arial" w:cs="Arial"/>
                <w:bCs/>
                <w:sz w:val="20"/>
                <w:szCs w:val="20"/>
              </w:rPr>
              <w:t>–</w:t>
            </w:r>
            <w:r w:rsidRPr="00F90823">
              <w:rPr>
                <w:rFonts w:ascii="Arial" w:hAnsi="Arial" w:cs="Arial"/>
                <w:bCs/>
                <w:sz w:val="20"/>
                <w:szCs w:val="20"/>
              </w:rPr>
              <w:t>2025)</w:t>
            </w:r>
          </w:p>
        </w:tc>
        <w:tc>
          <w:tcPr>
            <w:tcW w:w="3384"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08492147" w14:textId="77777777" w:rsidR="00023883" w:rsidRPr="00F90823" w:rsidRDefault="00023883" w:rsidP="00F13449">
            <w:pPr>
              <w:keepNext/>
              <w:keepLines/>
              <w:autoSpaceDE w:val="0"/>
              <w:autoSpaceDN w:val="0"/>
              <w:adjustRightInd w:val="0"/>
              <w:spacing w:line="276" w:lineRule="auto"/>
              <w:ind w:left="45"/>
              <w:jc w:val="both"/>
              <w:rPr>
                <w:rFonts w:ascii="Arial" w:hAnsi="Arial" w:cs="Arial"/>
                <w:bCs/>
                <w:sz w:val="20"/>
                <w:szCs w:val="20"/>
              </w:rPr>
            </w:pPr>
            <w:r w:rsidRPr="00F90823">
              <w:rPr>
                <w:rFonts w:ascii="Arial" w:hAnsi="Arial" w:cs="Arial"/>
                <w:bCs/>
                <w:sz w:val="20"/>
                <w:szCs w:val="20"/>
              </w:rPr>
              <w:t>MNZ (predlagatelj), ARIS</w:t>
            </w:r>
          </w:p>
        </w:tc>
        <w:tc>
          <w:tcPr>
            <w:tcW w:w="1842"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788E51B8" w14:textId="77777777" w:rsidR="00023883" w:rsidRPr="00F90823" w:rsidRDefault="00023883" w:rsidP="00F13449">
            <w:pPr>
              <w:keepNext/>
              <w:keepLines/>
              <w:autoSpaceDE w:val="0"/>
              <w:autoSpaceDN w:val="0"/>
              <w:adjustRightInd w:val="0"/>
              <w:spacing w:line="276" w:lineRule="auto"/>
              <w:ind w:left="45"/>
              <w:jc w:val="both"/>
              <w:rPr>
                <w:rFonts w:ascii="Arial" w:eastAsiaTheme="minorHAnsi" w:hAnsi="Arial" w:cs="Arial"/>
                <w:sz w:val="20"/>
                <w:szCs w:val="20"/>
              </w:rPr>
            </w:pPr>
            <w:r w:rsidRPr="00F90823">
              <w:rPr>
                <w:rFonts w:ascii="Arial" w:eastAsiaTheme="minorHAnsi" w:hAnsi="Arial" w:cs="Arial"/>
                <w:sz w:val="20"/>
                <w:szCs w:val="20"/>
              </w:rPr>
              <w:t>20.000,00</w:t>
            </w:r>
          </w:p>
        </w:tc>
      </w:tr>
      <w:tr w:rsidR="00023883" w:rsidRPr="00F90823" w14:paraId="2D53C211" w14:textId="77777777" w:rsidTr="00D517F3">
        <w:tc>
          <w:tcPr>
            <w:tcW w:w="3828"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24EC97C5" w14:textId="777147D4" w:rsidR="00023883" w:rsidRPr="00F90823" w:rsidRDefault="00023883" w:rsidP="00F13449">
            <w:pPr>
              <w:keepNext/>
              <w:keepLines/>
              <w:autoSpaceDE w:val="0"/>
              <w:autoSpaceDN w:val="0"/>
              <w:adjustRightInd w:val="0"/>
              <w:spacing w:line="276" w:lineRule="auto"/>
              <w:ind w:left="45"/>
              <w:jc w:val="both"/>
              <w:rPr>
                <w:rFonts w:ascii="Arial" w:eastAsiaTheme="minorHAnsi" w:hAnsi="Arial" w:cs="Arial"/>
                <w:sz w:val="20"/>
                <w:szCs w:val="20"/>
              </w:rPr>
            </w:pPr>
            <w:r w:rsidRPr="00F90823">
              <w:rPr>
                <w:rFonts w:ascii="Arial" w:hAnsi="Arial" w:cs="Arial"/>
                <w:bCs/>
                <w:sz w:val="20"/>
                <w:szCs w:val="20"/>
              </w:rPr>
              <w:t>Model za obvladovanje tveganj na lokalni ravni – predlog (2024</w:t>
            </w:r>
            <w:r>
              <w:rPr>
                <w:rFonts w:ascii="Arial" w:hAnsi="Arial" w:cs="Arial"/>
                <w:bCs/>
                <w:sz w:val="20"/>
                <w:szCs w:val="20"/>
              </w:rPr>
              <w:t>–</w:t>
            </w:r>
            <w:r w:rsidRPr="00F90823">
              <w:rPr>
                <w:rFonts w:ascii="Arial" w:hAnsi="Arial" w:cs="Arial"/>
                <w:bCs/>
                <w:sz w:val="20"/>
                <w:szCs w:val="20"/>
              </w:rPr>
              <w:t>2026)</w:t>
            </w:r>
          </w:p>
        </w:tc>
        <w:tc>
          <w:tcPr>
            <w:tcW w:w="3384"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2387220E" w14:textId="4FDD78D7" w:rsidR="00023883" w:rsidRPr="00F90823" w:rsidRDefault="00023883" w:rsidP="00B46032">
            <w:pPr>
              <w:keepNext/>
              <w:keepLines/>
              <w:autoSpaceDE w:val="0"/>
              <w:autoSpaceDN w:val="0"/>
              <w:adjustRightInd w:val="0"/>
              <w:spacing w:line="276" w:lineRule="auto"/>
              <w:ind w:left="45"/>
              <w:jc w:val="both"/>
              <w:rPr>
                <w:rFonts w:ascii="Arial" w:hAnsi="Arial" w:cs="Arial"/>
                <w:bCs/>
                <w:sz w:val="20"/>
                <w:szCs w:val="20"/>
              </w:rPr>
            </w:pPr>
            <w:r w:rsidRPr="00F90823">
              <w:rPr>
                <w:rFonts w:ascii="Arial" w:hAnsi="Arial" w:cs="Arial"/>
                <w:bCs/>
                <w:sz w:val="20"/>
                <w:szCs w:val="20"/>
              </w:rPr>
              <w:t xml:space="preserve">MNZ (predlagatelj), </w:t>
            </w:r>
            <w:r>
              <w:rPr>
                <w:rFonts w:ascii="Arial" w:hAnsi="Arial" w:cs="Arial"/>
                <w:bCs/>
                <w:sz w:val="20"/>
                <w:szCs w:val="20"/>
              </w:rPr>
              <w:t>p</w:t>
            </w:r>
            <w:r w:rsidRPr="00F90823">
              <w:rPr>
                <w:rFonts w:ascii="Arial" w:hAnsi="Arial" w:cs="Arial"/>
                <w:bCs/>
                <w:sz w:val="20"/>
                <w:szCs w:val="20"/>
              </w:rPr>
              <w:t>olicija, MJU, MORS, ARIS</w:t>
            </w:r>
          </w:p>
        </w:tc>
        <w:tc>
          <w:tcPr>
            <w:tcW w:w="1842" w:type="dxa"/>
            <w:tcBorders>
              <w:top w:val="single" w:sz="14" w:space="0" w:color="auto"/>
              <w:left w:val="single" w:sz="14" w:space="0" w:color="auto"/>
              <w:bottom w:val="single" w:sz="14" w:space="0" w:color="auto"/>
              <w:right w:val="single" w:sz="14" w:space="0" w:color="auto"/>
            </w:tcBorders>
            <w:shd w:val="clear" w:color="auto" w:fill="FFFFFF" w:themeFill="background1"/>
          </w:tcPr>
          <w:p w14:paraId="1232437D" w14:textId="77777777" w:rsidR="00023883" w:rsidRPr="00F90823" w:rsidRDefault="00023883" w:rsidP="00F13449">
            <w:pPr>
              <w:keepNext/>
              <w:keepLines/>
              <w:autoSpaceDE w:val="0"/>
              <w:autoSpaceDN w:val="0"/>
              <w:adjustRightInd w:val="0"/>
              <w:spacing w:line="276" w:lineRule="auto"/>
              <w:ind w:left="45"/>
              <w:jc w:val="both"/>
              <w:rPr>
                <w:rFonts w:ascii="Arial" w:eastAsiaTheme="minorHAnsi" w:hAnsi="Arial" w:cs="Arial"/>
                <w:sz w:val="20"/>
                <w:szCs w:val="20"/>
              </w:rPr>
            </w:pPr>
            <w:r w:rsidRPr="00F90823">
              <w:rPr>
                <w:rFonts w:ascii="Arial" w:eastAsiaTheme="minorHAnsi" w:hAnsi="Arial" w:cs="Arial"/>
                <w:sz w:val="20"/>
                <w:szCs w:val="20"/>
              </w:rPr>
              <w:t>10.000,00</w:t>
            </w:r>
          </w:p>
        </w:tc>
      </w:tr>
      <w:tr w:rsidR="00023883" w:rsidRPr="00F90823" w14:paraId="7A2C55AA" w14:textId="77777777" w:rsidTr="00D517F3">
        <w:tc>
          <w:tcPr>
            <w:tcW w:w="3828" w:type="dxa"/>
            <w:tcBorders>
              <w:top w:val="single" w:sz="14" w:space="0" w:color="auto"/>
              <w:left w:val="single" w:sz="14" w:space="0" w:color="auto"/>
              <w:bottom w:val="single" w:sz="14" w:space="0" w:color="auto"/>
              <w:right w:val="single" w:sz="14" w:space="0" w:color="auto"/>
            </w:tcBorders>
            <w:shd w:val="clear" w:color="auto" w:fill="BDD6EE" w:themeFill="accent1" w:themeFillTint="66"/>
          </w:tcPr>
          <w:p w14:paraId="0148CDBD" w14:textId="77777777" w:rsidR="00023883" w:rsidRPr="00F90823" w:rsidRDefault="00023883" w:rsidP="00F13449">
            <w:pPr>
              <w:keepNext/>
              <w:keepLines/>
              <w:autoSpaceDE w:val="0"/>
              <w:autoSpaceDN w:val="0"/>
              <w:adjustRightInd w:val="0"/>
              <w:spacing w:line="276" w:lineRule="auto"/>
              <w:ind w:left="45"/>
              <w:jc w:val="both"/>
              <w:rPr>
                <w:rFonts w:ascii="Arial" w:eastAsiaTheme="minorHAnsi" w:hAnsi="Arial" w:cs="Arial"/>
                <w:b/>
                <w:sz w:val="20"/>
                <w:szCs w:val="20"/>
              </w:rPr>
            </w:pPr>
            <w:r w:rsidRPr="00F90823">
              <w:rPr>
                <w:rFonts w:ascii="Arial" w:eastAsiaTheme="minorHAnsi" w:hAnsi="Arial" w:cs="Arial"/>
                <w:b/>
                <w:sz w:val="20"/>
                <w:szCs w:val="20"/>
              </w:rPr>
              <w:t>SKUPAJ</w:t>
            </w:r>
          </w:p>
        </w:tc>
        <w:tc>
          <w:tcPr>
            <w:tcW w:w="3384" w:type="dxa"/>
            <w:tcBorders>
              <w:top w:val="single" w:sz="14" w:space="0" w:color="auto"/>
              <w:left w:val="single" w:sz="14" w:space="0" w:color="auto"/>
              <w:bottom w:val="single" w:sz="14" w:space="0" w:color="auto"/>
              <w:right w:val="single" w:sz="14" w:space="0" w:color="auto"/>
            </w:tcBorders>
            <w:shd w:val="clear" w:color="auto" w:fill="BDD6EE" w:themeFill="accent1" w:themeFillTint="66"/>
          </w:tcPr>
          <w:p w14:paraId="61096AAE" w14:textId="77777777" w:rsidR="00023883" w:rsidRPr="00F90823" w:rsidRDefault="00023883" w:rsidP="00F13449">
            <w:pPr>
              <w:keepNext/>
              <w:keepLines/>
              <w:autoSpaceDE w:val="0"/>
              <w:autoSpaceDN w:val="0"/>
              <w:adjustRightInd w:val="0"/>
              <w:spacing w:line="276" w:lineRule="auto"/>
              <w:ind w:left="45"/>
              <w:jc w:val="both"/>
              <w:rPr>
                <w:rFonts w:ascii="Arial" w:hAnsi="Arial" w:cs="Arial"/>
                <w:bCs/>
                <w:sz w:val="20"/>
                <w:szCs w:val="20"/>
              </w:rPr>
            </w:pPr>
          </w:p>
        </w:tc>
        <w:tc>
          <w:tcPr>
            <w:tcW w:w="1842" w:type="dxa"/>
            <w:tcBorders>
              <w:top w:val="single" w:sz="14" w:space="0" w:color="auto"/>
              <w:left w:val="single" w:sz="14" w:space="0" w:color="auto"/>
              <w:bottom w:val="single" w:sz="14" w:space="0" w:color="auto"/>
              <w:right w:val="single" w:sz="14" w:space="0" w:color="auto"/>
            </w:tcBorders>
            <w:shd w:val="clear" w:color="auto" w:fill="BDD6EE" w:themeFill="accent1" w:themeFillTint="66"/>
          </w:tcPr>
          <w:p w14:paraId="414E76B2" w14:textId="77777777" w:rsidR="00023883" w:rsidRPr="00F90823" w:rsidRDefault="00023883" w:rsidP="00F13449">
            <w:pPr>
              <w:keepNext/>
              <w:keepLines/>
              <w:autoSpaceDE w:val="0"/>
              <w:autoSpaceDN w:val="0"/>
              <w:adjustRightInd w:val="0"/>
              <w:spacing w:line="276" w:lineRule="auto"/>
              <w:ind w:left="45"/>
              <w:jc w:val="both"/>
              <w:rPr>
                <w:rFonts w:ascii="Arial" w:eastAsiaTheme="minorHAnsi" w:hAnsi="Arial" w:cs="Arial"/>
                <w:b/>
                <w:bCs/>
                <w:sz w:val="20"/>
                <w:szCs w:val="20"/>
              </w:rPr>
            </w:pPr>
            <w:r w:rsidRPr="00F90823">
              <w:rPr>
                <w:rFonts w:ascii="Arial" w:eastAsiaTheme="minorHAnsi" w:hAnsi="Arial" w:cs="Arial"/>
                <w:b/>
                <w:bCs/>
                <w:sz w:val="20"/>
                <w:szCs w:val="20"/>
              </w:rPr>
              <w:t>45.000,00</w:t>
            </w:r>
          </w:p>
        </w:tc>
      </w:tr>
    </w:tbl>
    <w:p w14:paraId="11DF5425" w14:textId="77777777" w:rsidR="00023883" w:rsidRPr="00F90823" w:rsidRDefault="00023883" w:rsidP="00BE1084">
      <w:pPr>
        <w:pStyle w:val="odstavek"/>
        <w:shd w:val="clear" w:color="auto" w:fill="FFFFFF"/>
        <w:spacing w:before="0" w:beforeAutospacing="0" w:after="0" w:afterAutospacing="0" w:line="276" w:lineRule="auto"/>
        <w:jc w:val="both"/>
        <w:rPr>
          <w:rFonts w:ascii="Arial" w:hAnsi="Arial" w:cs="Arial"/>
          <w:bCs/>
          <w:sz w:val="20"/>
          <w:szCs w:val="20"/>
        </w:rPr>
      </w:pPr>
      <w:r w:rsidRPr="00F90823">
        <w:rPr>
          <w:rFonts w:ascii="Arial" w:hAnsi="Arial" w:cs="Arial"/>
          <w:b/>
          <w:bCs/>
          <w:sz w:val="20"/>
          <w:szCs w:val="20"/>
        </w:rPr>
        <w:t>Preglednica:</w:t>
      </w:r>
      <w:r w:rsidRPr="00F90823">
        <w:rPr>
          <w:rFonts w:ascii="Arial" w:hAnsi="Arial" w:cs="Arial"/>
          <w:bCs/>
          <w:sz w:val="20"/>
          <w:szCs w:val="20"/>
        </w:rPr>
        <w:t xml:space="preserve"> Raziskovalni projekti, </w:t>
      </w:r>
      <w:r>
        <w:rPr>
          <w:rFonts w:ascii="Arial" w:hAnsi="Arial" w:cs="Arial"/>
          <w:bCs/>
          <w:sz w:val="20"/>
          <w:szCs w:val="20"/>
        </w:rPr>
        <w:t>sofinanciranje in sredstva MNZ</w:t>
      </w:r>
    </w:p>
    <w:p w14:paraId="3FABCCCF" w14:textId="77777777" w:rsidR="00023883" w:rsidRDefault="00023883" w:rsidP="0028626B">
      <w:pPr>
        <w:spacing w:after="0" w:line="276" w:lineRule="auto"/>
        <w:jc w:val="both"/>
        <w:rPr>
          <w:rFonts w:ascii="Arial" w:hAnsi="Arial" w:cs="Arial"/>
          <w:strike/>
          <w:sz w:val="20"/>
          <w:szCs w:val="20"/>
          <w:lang w:eastAsia="sl-SI"/>
        </w:rPr>
      </w:pPr>
    </w:p>
    <w:p w14:paraId="3CDCF1F9" w14:textId="4B89293C" w:rsidR="00023883" w:rsidRPr="00F90823" w:rsidRDefault="00023883" w:rsidP="0028626B">
      <w:pPr>
        <w:spacing w:after="0" w:line="276" w:lineRule="auto"/>
        <w:jc w:val="both"/>
        <w:rPr>
          <w:rFonts w:ascii="Arial" w:hAnsi="Arial" w:cs="Arial"/>
          <w:bCs/>
          <w:sz w:val="20"/>
          <w:szCs w:val="20"/>
        </w:rPr>
      </w:pPr>
      <w:r w:rsidRPr="00F90823">
        <w:rPr>
          <w:rFonts w:ascii="Arial" w:hAnsi="Arial" w:cs="Arial"/>
          <w:b/>
          <w:sz w:val="20"/>
          <w:szCs w:val="20"/>
        </w:rPr>
        <w:t>Izvrševanje proračuna za leto 2024 in priprava spremembe proračuna za leto 2025, ki vključujeta pravice porabe za izvedbo glavnih ciljev in ukrepov MNZ z organoma v sestavi ter predlog proračuna za leto 2026</w:t>
      </w:r>
      <w:r w:rsidRPr="00F90823">
        <w:rPr>
          <w:rFonts w:ascii="Arial" w:hAnsi="Arial" w:cs="Arial"/>
          <w:bCs/>
          <w:sz w:val="20"/>
          <w:szCs w:val="20"/>
        </w:rPr>
        <w:t xml:space="preserve">: </w:t>
      </w:r>
      <w:r w:rsidRPr="00F90823">
        <w:rPr>
          <w:rFonts w:ascii="Arial" w:hAnsi="Arial" w:cs="Arial"/>
          <w:sz w:val="20"/>
          <w:szCs w:val="20"/>
        </w:rPr>
        <w:t xml:space="preserve">priprava internega finančnega načrta za leto 2024, ki bo razdelil pravice porabe na nižje ravni za izvedbo </w:t>
      </w:r>
      <w:r>
        <w:rPr>
          <w:rFonts w:ascii="Arial" w:hAnsi="Arial" w:cs="Arial"/>
          <w:sz w:val="20"/>
          <w:szCs w:val="20"/>
        </w:rPr>
        <w:t>dejav</w:t>
      </w:r>
      <w:r w:rsidRPr="00E74C4D">
        <w:rPr>
          <w:rFonts w:ascii="Arial" w:hAnsi="Arial" w:cs="Arial"/>
          <w:sz w:val="20"/>
          <w:szCs w:val="20"/>
        </w:rPr>
        <w:t>nosti</w:t>
      </w:r>
      <w:r w:rsidRPr="00F90823">
        <w:rPr>
          <w:rFonts w:ascii="Arial" w:hAnsi="Arial" w:cs="Arial"/>
          <w:sz w:val="20"/>
          <w:szCs w:val="20"/>
        </w:rPr>
        <w:t xml:space="preserve"> posameznih notranj</w:t>
      </w:r>
      <w:r>
        <w:rPr>
          <w:rFonts w:ascii="Arial" w:hAnsi="Arial" w:cs="Arial"/>
          <w:sz w:val="20"/>
          <w:szCs w:val="20"/>
        </w:rPr>
        <w:t>ih</w:t>
      </w:r>
      <w:r w:rsidRPr="00F90823">
        <w:rPr>
          <w:rFonts w:ascii="Arial" w:hAnsi="Arial" w:cs="Arial"/>
          <w:sz w:val="20"/>
          <w:szCs w:val="20"/>
        </w:rPr>
        <w:t xml:space="preserve"> organizacijskih enot, bo zaradi prenosa obveznosti iz leta 2023 potekala v januarju in februarju 2024. Sprememba proračuna za leto 2025 in predlog proračuna za leto 2026 z obrazložitvami bosta pripravljena na podlagi izhodišč in terminskega načrta za pripravo proračunskih dokumentov, ki jih izda Vlada</w:t>
      </w:r>
      <w:r w:rsidRPr="00954ED6">
        <w:rPr>
          <w:rFonts w:ascii="Arial" w:hAnsi="Arial" w:cs="Arial"/>
          <w:bCs/>
          <w:sz w:val="20"/>
          <w:szCs w:val="20"/>
        </w:rPr>
        <w:t xml:space="preserve"> </w:t>
      </w:r>
      <w:r>
        <w:rPr>
          <w:rFonts w:ascii="Arial" w:hAnsi="Arial" w:cs="Arial"/>
          <w:bCs/>
          <w:sz w:val="20"/>
          <w:szCs w:val="20"/>
        </w:rPr>
        <w:t>Republike Slovenije</w:t>
      </w:r>
      <w:r w:rsidRPr="00F90823">
        <w:rPr>
          <w:rFonts w:ascii="Arial" w:hAnsi="Arial" w:cs="Arial"/>
          <w:sz w:val="20"/>
          <w:szCs w:val="20"/>
        </w:rPr>
        <w:t xml:space="preserve">. </w:t>
      </w:r>
    </w:p>
    <w:p w14:paraId="033BAFF5" w14:textId="77777777" w:rsidR="00023883" w:rsidRPr="00F90823" w:rsidRDefault="00023883" w:rsidP="0028626B">
      <w:pPr>
        <w:spacing w:after="0" w:line="276" w:lineRule="auto"/>
        <w:jc w:val="both"/>
        <w:rPr>
          <w:rFonts w:ascii="Arial" w:hAnsi="Arial" w:cs="Arial"/>
          <w:bCs/>
          <w:sz w:val="20"/>
          <w:szCs w:val="20"/>
        </w:rPr>
      </w:pPr>
    </w:p>
    <w:p w14:paraId="23D9FCF5" w14:textId="3CC07A66" w:rsidR="00023883" w:rsidRPr="00F90823" w:rsidRDefault="00023883" w:rsidP="0028626B">
      <w:pPr>
        <w:spacing w:after="0" w:line="276" w:lineRule="auto"/>
        <w:jc w:val="both"/>
        <w:rPr>
          <w:rFonts w:ascii="Arial" w:hAnsi="Arial" w:cs="Arial"/>
          <w:bCs/>
          <w:sz w:val="20"/>
          <w:szCs w:val="20"/>
        </w:rPr>
      </w:pPr>
      <w:r w:rsidRPr="00F90823">
        <w:rPr>
          <w:rFonts w:ascii="Arial" w:hAnsi="Arial" w:cs="Arial"/>
          <w:sz w:val="20"/>
          <w:szCs w:val="20"/>
        </w:rPr>
        <w:t xml:space="preserve">V okviru izvrševanja proračuna za leto 2024 </w:t>
      </w:r>
      <w:r w:rsidR="00BE7E10">
        <w:rPr>
          <w:rFonts w:ascii="Arial" w:hAnsi="Arial" w:cs="Arial"/>
          <w:sz w:val="20"/>
          <w:szCs w:val="20"/>
        </w:rPr>
        <w:t xml:space="preserve">se </w:t>
      </w:r>
      <w:r w:rsidRPr="00F90823">
        <w:rPr>
          <w:rFonts w:ascii="Arial" w:hAnsi="Arial" w:cs="Arial"/>
          <w:sz w:val="20"/>
          <w:szCs w:val="20"/>
        </w:rPr>
        <w:t xml:space="preserve">bo mesečno </w:t>
      </w:r>
      <w:r w:rsidR="00BE7E10" w:rsidRPr="00F90823">
        <w:rPr>
          <w:rFonts w:ascii="Arial" w:hAnsi="Arial" w:cs="Arial"/>
          <w:sz w:val="20"/>
          <w:szCs w:val="20"/>
        </w:rPr>
        <w:t>spremlja</w:t>
      </w:r>
      <w:r w:rsidR="00BE7E10">
        <w:rPr>
          <w:rFonts w:ascii="Arial" w:hAnsi="Arial" w:cs="Arial"/>
          <w:sz w:val="20"/>
          <w:szCs w:val="20"/>
        </w:rPr>
        <w:t>la</w:t>
      </w:r>
      <w:r w:rsidR="00BE7E10" w:rsidRPr="00F90823">
        <w:rPr>
          <w:rFonts w:ascii="Arial" w:hAnsi="Arial" w:cs="Arial"/>
          <w:sz w:val="20"/>
          <w:szCs w:val="20"/>
        </w:rPr>
        <w:t xml:space="preserve"> porab</w:t>
      </w:r>
      <w:r w:rsidR="00BE7E10">
        <w:rPr>
          <w:rFonts w:ascii="Arial" w:hAnsi="Arial" w:cs="Arial"/>
          <w:sz w:val="20"/>
          <w:szCs w:val="20"/>
        </w:rPr>
        <w:t>a</w:t>
      </w:r>
      <w:r w:rsidR="00BE7E10" w:rsidRPr="00F90823">
        <w:rPr>
          <w:rFonts w:ascii="Arial" w:hAnsi="Arial" w:cs="Arial"/>
          <w:sz w:val="20"/>
          <w:szCs w:val="20"/>
        </w:rPr>
        <w:t xml:space="preserve"> </w:t>
      </w:r>
      <w:r w:rsidRPr="00F90823">
        <w:rPr>
          <w:rFonts w:ascii="Arial" w:hAnsi="Arial" w:cs="Arial"/>
          <w:sz w:val="20"/>
          <w:szCs w:val="20"/>
        </w:rPr>
        <w:t>proračunskih sredstev</w:t>
      </w:r>
      <w:r w:rsidR="00BE7E10">
        <w:rPr>
          <w:rFonts w:ascii="Arial" w:hAnsi="Arial" w:cs="Arial"/>
          <w:sz w:val="20"/>
          <w:szCs w:val="20"/>
        </w:rPr>
        <w:t>.</w:t>
      </w:r>
      <w:r w:rsidRPr="00F90823">
        <w:rPr>
          <w:rFonts w:ascii="Arial" w:hAnsi="Arial" w:cs="Arial"/>
          <w:sz w:val="20"/>
          <w:szCs w:val="20"/>
        </w:rPr>
        <w:t xml:space="preserve"> </w:t>
      </w:r>
      <w:r w:rsidR="00BE7E10">
        <w:rPr>
          <w:rFonts w:ascii="Arial" w:hAnsi="Arial" w:cs="Arial"/>
          <w:sz w:val="20"/>
          <w:szCs w:val="20"/>
        </w:rPr>
        <w:t xml:space="preserve">Če bo prišlo do odstopanj, se bo na to </w:t>
      </w:r>
      <w:r w:rsidR="00BE7E10" w:rsidRPr="00F90823">
        <w:rPr>
          <w:rFonts w:ascii="Arial" w:hAnsi="Arial" w:cs="Arial"/>
          <w:sz w:val="20"/>
          <w:szCs w:val="20"/>
        </w:rPr>
        <w:t>opoz</w:t>
      </w:r>
      <w:r w:rsidR="00BE7E10">
        <w:rPr>
          <w:rFonts w:ascii="Arial" w:hAnsi="Arial" w:cs="Arial"/>
          <w:sz w:val="20"/>
          <w:szCs w:val="20"/>
        </w:rPr>
        <w:t>orilo</w:t>
      </w:r>
      <w:r w:rsidR="00BE7E10" w:rsidRPr="00F90823">
        <w:rPr>
          <w:rFonts w:ascii="Arial" w:hAnsi="Arial" w:cs="Arial"/>
          <w:sz w:val="20"/>
          <w:szCs w:val="20"/>
        </w:rPr>
        <w:t xml:space="preserve"> </w:t>
      </w:r>
      <w:r w:rsidR="00BE7E10">
        <w:rPr>
          <w:rFonts w:ascii="Arial" w:hAnsi="Arial" w:cs="Arial"/>
          <w:sz w:val="20"/>
          <w:szCs w:val="20"/>
        </w:rPr>
        <w:t xml:space="preserve">in </w:t>
      </w:r>
      <w:r w:rsidR="00BE7E10" w:rsidRPr="00F90823">
        <w:rPr>
          <w:rFonts w:ascii="Arial" w:hAnsi="Arial" w:cs="Arial"/>
          <w:sz w:val="20"/>
          <w:szCs w:val="20"/>
        </w:rPr>
        <w:t>poz</w:t>
      </w:r>
      <w:r w:rsidR="00BE7E10">
        <w:rPr>
          <w:rFonts w:ascii="Arial" w:hAnsi="Arial" w:cs="Arial"/>
          <w:sz w:val="20"/>
          <w:szCs w:val="20"/>
        </w:rPr>
        <w:t>valo</w:t>
      </w:r>
      <w:r w:rsidR="00BE7E10" w:rsidRPr="00F90823">
        <w:rPr>
          <w:rFonts w:ascii="Arial" w:hAnsi="Arial" w:cs="Arial"/>
          <w:sz w:val="20"/>
          <w:szCs w:val="20"/>
        </w:rPr>
        <w:t xml:space="preserve"> </w:t>
      </w:r>
      <w:r w:rsidRPr="00F90823">
        <w:rPr>
          <w:rFonts w:ascii="Arial" w:hAnsi="Arial" w:cs="Arial"/>
          <w:sz w:val="20"/>
          <w:szCs w:val="20"/>
        </w:rPr>
        <w:t xml:space="preserve">k ukrepanju. Prvo poročilo bo pripravljeno za obdobje januar–marec v skladu z Navodilom o finančnem poslovanju. </w:t>
      </w:r>
    </w:p>
    <w:p w14:paraId="7CCA0A42" w14:textId="77777777" w:rsidR="00023883" w:rsidRPr="00F90823" w:rsidRDefault="00023883" w:rsidP="0028626B">
      <w:pPr>
        <w:spacing w:after="0" w:line="276" w:lineRule="auto"/>
        <w:jc w:val="both"/>
        <w:rPr>
          <w:rFonts w:ascii="Arial" w:hAnsi="Arial" w:cs="Arial"/>
          <w:bCs/>
          <w:sz w:val="20"/>
          <w:szCs w:val="20"/>
        </w:rPr>
      </w:pPr>
    </w:p>
    <w:p w14:paraId="6DF89337" w14:textId="66FF437B" w:rsidR="00023883" w:rsidRPr="00F90823" w:rsidRDefault="00023883" w:rsidP="0028626B">
      <w:pPr>
        <w:spacing w:after="0" w:line="276" w:lineRule="auto"/>
        <w:jc w:val="both"/>
        <w:rPr>
          <w:rFonts w:ascii="Arial" w:hAnsi="Arial" w:cs="Arial"/>
          <w:bCs/>
          <w:sz w:val="20"/>
          <w:szCs w:val="20"/>
        </w:rPr>
      </w:pPr>
      <w:r w:rsidRPr="00F90823">
        <w:rPr>
          <w:rFonts w:ascii="Arial" w:hAnsi="Arial" w:cs="Arial"/>
          <w:sz w:val="20"/>
          <w:szCs w:val="20"/>
          <w:lang w:eastAsia="sl-SI"/>
        </w:rPr>
        <w:t xml:space="preserve">Eden </w:t>
      </w:r>
      <w:r>
        <w:rPr>
          <w:rFonts w:ascii="Arial" w:hAnsi="Arial" w:cs="Arial"/>
          <w:sz w:val="20"/>
          <w:szCs w:val="20"/>
          <w:lang w:eastAsia="sl-SI"/>
        </w:rPr>
        <w:t xml:space="preserve">od </w:t>
      </w:r>
      <w:r w:rsidRPr="00F90823">
        <w:rPr>
          <w:rFonts w:ascii="Arial" w:hAnsi="Arial" w:cs="Arial"/>
          <w:sz w:val="20"/>
          <w:szCs w:val="20"/>
          <w:lang w:eastAsia="sl-SI"/>
        </w:rPr>
        <w:t xml:space="preserve">pogojev </w:t>
      </w:r>
      <w:r w:rsidR="00BE7E10">
        <w:rPr>
          <w:rFonts w:ascii="Arial" w:hAnsi="Arial" w:cs="Arial"/>
          <w:sz w:val="20"/>
          <w:szCs w:val="20"/>
          <w:lang w:eastAsia="sl-SI"/>
        </w:rPr>
        <w:t xml:space="preserve">za </w:t>
      </w:r>
      <w:r w:rsidR="00BE7E10" w:rsidRPr="00F90823">
        <w:rPr>
          <w:rFonts w:ascii="Arial" w:hAnsi="Arial" w:cs="Arial"/>
          <w:sz w:val="20"/>
          <w:szCs w:val="20"/>
          <w:lang w:eastAsia="sl-SI"/>
        </w:rPr>
        <w:t>uspešn</w:t>
      </w:r>
      <w:r w:rsidR="00BE7E10">
        <w:rPr>
          <w:rFonts w:ascii="Arial" w:hAnsi="Arial" w:cs="Arial"/>
          <w:sz w:val="20"/>
          <w:szCs w:val="20"/>
          <w:lang w:eastAsia="sl-SI"/>
        </w:rPr>
        <w:t>o</w:t>
      </w:r>
      <w:r w:rsidR="00BE7E10" w:rsidRPr="00F90823">
        <w:rPr>
          <w:rFonts w:ascii="Arial" w:hAnsi="Arial" w:cs="Arial"/>
          <w:sz w:val="20"/>
          <w:szCs w:val="20"/>
          <w:lang w:eastAsia="sl-SI"/>
        </w:rPr>
        <w:t xml:space="preserve"> </w:t>
      </w:r>
      <w:r w:rsidRPr="00F90823">
        <w:rPr>
          <w:rFonts w:ascii="Arial" w:hAnsi="Arial" w:cs="Arial"/>
          <w:sz w:val="20"/>
          <w:szCs w:val="20"/>
          <w:lang w:eastAsia="sl-SI"/>
        </w:rPr>
        <w:t xml:space="preserve">in </w:t>
      </w:r>
      <w:r w:rsidR="00BE7E10" w:rsidRPr="00F90823">
        <w:rPr>
          <w:rFonts w:ascii="Arial" w:hAnsi="Arial" w:cs="Arial"/>
          <w:sz w:val="20"/>
          <w:szCs w:val="20"/>
          <w:lang w:eastAsia="sl-SI"/>
        </w:rPr>
        <w:t>učinkovit</w:t>
      </w:r>
      <w:r w:rsidR="00BE7E10">
        <w:rPr>
          <w:rFonts w:ascii="Arial" w:hAnsi="Arial" w:cs="Arial"/>
          <w:sz w:val="20"/>
          <w:szCs w:val="20"/>
          <w:lang w:eastAsia="sl-SI"/>
        </w:rPr>
        <w:t>o</w:t>
      </w:r>
      <w:r w:rsidR="00BE7E10" w:rsidRPr="00F90823">
        <w:rPr>
          <w:rFonts w:ascii="Arial" w:hAnsi="Arial" w:cs="Arial"/>
          <w:sz w:val="20"/>
          <w:szCs w:val="20"/>
          <w:lang w:eastAsia="sl-SI"/>
        </w:rPr>
        <w:t xml:space="preserve"> izvrševanj</w:t>
      </w:r>
      <w:r w:rsidR="00BE7E10">
        <w:rPr>
          <w:rFonts w:ascii="Arial" w:hAnsi="Arial" w:cs="Arial"/>
          <w:sz w:val="20"/>
          <w:szCs w:val="20"/>
          <w:lang w:eastAsia="sl-SI"/>
        </w:rPr>
        <w:t>e</w:t>
      </w:r>
      <w:r w:rsidR="00BE7E10" w:rsidRPr="00F90823">
        <w:rPr>
          <w:rFonts w:ascii="Arial" w:hAnsi="Arial" w:cs="Arial"/>
          <w:sz w:val="20"/>
          <w:szCs w:val="20"/>
          <w:lang w:eastAsia="sl-SI"/>
        </w:rPr>
        <w:t xml:space="preserve"> </w:t>
      </w:r>
      <w:r w:rsidRPr="00F90823">
        <w:rPr>
          <w:rFonts w:ascii="Arial" w:hAnsi="Arial" w:cs="Arial"/>
          <w:sz w:val="20"/>
          <w:szCs w:val="20"/>
          <w:lang w:eastAsia="sl-SI"/>
        </w:rPr>
        <w:t xml:space="preserve">proračuna je učinkovito spremljanje porabe proračunskih sredstev ter </w:t>
      </w:r>
      <w:r>
        <w:rPr>
          <w:rFonts w:ascii="Arial" w:hAnsi="Arial" w:cs="Arial"/>
          <w:sz w:val="20"/>
          <w:szCs w:val="20"/>
          <w:lang w:eastAsia="sl-SI"/>
        </w:rPr>
        <w:t>deja</w:t>
      </w:r>
      <w:r w:rsidRPr="00F90823">
        <w:rPr>
          <w:rFonts w:ascii="Arial" w:hAnsi="Arial" w:cs="Arial"/>
          <w:sz w:val="20"/>
          <w:szCs w:val="20"/>
          <w:lang w:eastAsia="sl-SI"/>
        </w:rPr>
        <w:t xml:space="preserve">vnosti za porabo odobrenih pravic porabe </w:t>
      </w:r>
      <w:r>
        <w:rPr>
          <w:rFonts w:ascii="Arial" w:hAnsi="Arial" w:cs="Arial"/>
          <w:sz w:val="20"/>
          <w:szCs w:val="20"/>
          <w:lang w:eastAsia="sl-SI"/>
        </w:rPr>
        <w:t xml:space="preserve">v skladu </w:t>
      </w:r>
      <w:r w:rsidRPr="00F90823">
        <w:rPr>
          <w:rFonts w:ascii="Arial" w:hAnsi="Arial" w:cs="Arial"/>
          <w:sz w:val="20"/>
          <w:szCs w:val="20"/>
          <w:lang w:eastAsia="sl-SI"/>
        </w:rPr>
        <w:t>z dodeljenimi pravicami porabe.</w:t>
      </w:r>
    </w:p>
    <w:p w14:paraId="74348DF4" w14:textId="77777777" w:rsidR="00023883" w:rsidRPr="00F90823" w:rsidRDefault="00023883" w:rsidP="0028626B">
      <w:pPr>
        <w:spacing w:after="0" w:line="276" w:lineRule="auto"/>
        <w:jc w:val="both"/>
        <w:rPr>
          <w:rFonts w:ascii="Arial" w:hAnsi="Arial" w:cs="Arial"/>
          <w:bCs/>
          <w:sz w:val="20"/>
          <w:szCs w:val="20"/>
        </w:rPr>
      </w:pPr>
    </w:p>
    <w:p w14:paraId="1F36B5EA" w14:textId="6CA8AB7A" w:rsidR="00023883" w:rsidRPr="00F90823" w:rsidRDefault="00023883" w:rsidP="0028626B">
      <w:pPr>
        <w:spacing w:after="0" w:line="276" w:lineRule="auto"/>
        <w:jc w:val="both"/>
        <w:rPr>
          <w:rFonts w:ascii="Arial" w:hAnsi="Arial" w:cs="Arial"/>
          <w:bCs/>
          <w:sz w:val="20"/>
          <w:szCs w:val="20"/>
        </w:rPr>
      </w:pPr>
      <w:r w:rsidRPr="00F90823">
        <w:rPr>
          <w:rFonts w:ascii="Arial" w:hAnsi="Arial" w:cs="Arial"/>
          <w:sz w:val="20"/>
          <w:szCs w:val="20"/>
          <w:lang w:eastAsia="sl-SI"/>
        </w:rPr>
        <w:t>Pomemben cilj je tudi nadaljnje uvajanje elektronskega poslovanja na področju finančnega in računovodskega poslovanja (elektronsko podpisovanje odredb za potne naloge) ter optimalno povezovanje aplikacij s samodejnim prenosom podatkov med aplikacijami, če bodo za to podani ustrezni sistemski pogoji na ravni Ministrstva za finance</w:t>
      </w:r>
      <w:r>
        <w:rPr>
          <w:rFonts w:ascii="Arial" w:hAnsi="Arial" w:cs="Arial"/>
          <w:sz w:val="20"/>
          <w:szCs w:val="20"/>
        </w:rPr>
        <w:t xml:space="preserve"> Republike Slovenije</w:t>
      </w:r>
      <w:r w:rsidRPr="00F90823">
        <w:rPr>
          <w:rFonts w:ascii="Arial" w:hAnsi="Arial" w:cs="Arial"/>
          <w:sz w:val="20"/>
          <w:szCs w:val="20"/>
          <w:lang w:eastAsia="sl-SI"/>
        </w:rPr>
        <w:t xml:space="preserve"> oziroma </w:t>
      </w:r>
      <w:r>
        <w:rPr>
          <w:rFonts w:ascii="Arial" w:hAnsi="Arial" w:cs="Arial"/>
          <w:sz w:val="20"/>
          <w:szCs w:val="20"/>
          <w:lang w:eastAsia="sl-SI"/>
        </w:rPr>
        <w:t xml:space="preserve">Ministrstva za </w:t>
      </w:r>
      <w:r w:rsidRPr="00F90823">
        <w:rPr>
          <w:rFonts w:ascii="Arial" w:hAnsi="Arial" w:cs="Arial"/>
          <w:sz w:val="20"/>
          <w:szCs w:val="20"/>
          <w:lang w:eastAsia="sl-SI"/>
        </w:rPr>
        <w:t>javn</w:t>
      </w:r>
      <w:r>
        <w:rPr>
          <w:rFonts w:ascii="Arial" w:hAnsi="Arial" w:cs="Arial"/>
          <w:sz w:val="20"/>
          <w:szCs w:val="20"/>
          <w:lang w:eastAsia="sl-SI"/>
        </w:rPr>
        <w:t>o</w:t>
      </w:r>
      <w:r w:rsidRPr="00F90823">
        <w:rPr>
          <w:rFonts w:ascii="Arial" w:hAnsi="Arial" w:cs="Arial"/>
          <w:sz w:val="20"/>
          <w:szCs w:val="20"/>
          <w:lang w:eastAsia="sl-SI"/>
        </w:rPr>
        <w:t xml:space="preserve"> uprav</w:t>
      </w:r>
      <w:r>
        <w:rPr>
          <w:rFonts w:ascii="Arial" w:hAnsi="Arial" w:cs="Arial"/>
          <w:sz w:val="20"/>
          <w:szCs w:val="20"/>
          <w:lang w:eastAsia="sl-SI"/>
        </w:rPr>
        <w:t>o</w:t>
      </w:r>
      <w:r>
        <w:rPr>
          <w:rFonts w:ascii="Arial" w:hAnsi="Arial" w:cs="Arial"/>
          <w:sz w:val="20"/>
          <w:szCs w:val="20"/>
        </w:rPr>
        <w:t xml:space="preserve"> Republike Slovenije</w:t>
      </w:r>
      <w:r w:rsidRPr="00F90823">
        <w:rPr>
          <w:rFonts w:ascii="Arial" w:hAnsi="Arial" w:cs="Arial"/>
          <w:sz w:val="20"/>
          <w:szCs w:val="20"/>
          <w:lang w:eastAsia="sl-SI"/>
        </w:rPr>
        <w:t>.</w:t>
      </w:r>
    </w:p>
    <w:p w14:paraId="10ED979F" w14:textId="77777777" w:rsidR="00023883" w:rsidRDefault="00023883" w:rsidP="00006438">
      <w:pPr>
        <w:autoSpaceDE w:val="0"/>
        <w:autoSpaceDN w:val="0"/>
        <w:adjustRightInd w:val="0"/>
        <w:spacing w:after="0" w:line="276" w:lineRule="auto"/>
        <w:jc w:val="both"/>
        <w:rPr>
          <w:rFonts w:ascii="Arial" w:eastAsiaTheme="minorHAnsi" w:hAnsi="Arial" w:cs="Arial"/>
          <w:b/>
          <w:sz w:val="20"/>
          <w:szCs w:val="20"/>
          <w:u w:val="single"/>
        </w:rPr>
      </w:pPr>
    </w:p>
    <w:p w14:paraId="05DE586D" w14:textId="77777777" w:rsidR="00023883" w:rsidRDefault="00023883" w:rsidP="00006438">
      <w:pPr>
        <w:autoSpaceDE w:val="0"/>
        <w:autoSpaceDN w:val="0"/>
        <w:adjustRightInd w:val="0"/>
        <w:spacing w:after="0" w:line="276" w:lineRule="auto"/>
        <w:jc w:val="both"/>
        <w:rPr>
          <w:rFonts w:ascii="Arial" w:eastAsiaTheme="minorHAnsi" w:hAnsi="Arial" w:cs="Arial"/>
          <w:b/>
          <w:sz w:val="20"/>
          <w:szCs w:val="20"/>
          <w:u w:val="single"/>
        </w:rPr>
      </w:pPr>
      <w:r>
        <w:rPr>
          <w:rFonts w:ascii="Arial" w:eastAsiaTheme="minorHAnsi" w:hAnsi="Arial" w:cs="Arial"/>
          <w:b/>
          <w:sz w:val="20"/>
          <w:szCs w:val="20"/>
          <w:u w:val="single"/>
        </w:rPr>
        <w:t>Črpanje evropskih sredstev</w:t>
      </w:r>
    </w:p>
    <w:p w14:paraId="3DF300C6" w14:textId="77777777" w:rsidR="00023883" w:rsidRDefault="00023883" w:rsidP="00006438">
      <w:pPr>
        <w:autoSpaceDE w:val="0"/>
        <w:autoSpaceDN w:val="0"/>
        <w:adjustRightInd w:val="0"/>
        <w:spacing w:after="0" w:line="276" w:lineRule="auto"/>
        <w:jc w:val="both"/>
        <w:rPr>
          <w:rFonts w:ascii="Arial" w:eastAsiaTheme="minorHAnsi" w:hAnsi="Arial" w:cs="Arial"/>
          <w:b/>
          <w:sz w:val="20"/>
          <w:szCs w:val="20"/>
          <w:u w:val="single"/>
        </w:rPr>
      </w:pPr>
    </w:p>
    <w:p w14:paraId="2E718818" w14:textId="25BC93F3" w:rsidR="00023883" w:rsidRPr="00006438" w:rsidRDefault="00023883" w:rsidP="00006438">
      <w:pPr>
        <w:autoSpaceDE w:val="0"/>
        <w:autoSpaceDN w:val="0"/>
        <w:adjustRightInd w:val="0"/>
        <w:spacing w:after="0" w:line="276" w:lineRule="auto"/>
        <w:jc w:val="both"/>
        <w:rPr>
          <w:rFonts w:ascii="Arial" w:eastAsiaTheme="minorHAnsi" w:hAnsi="Arial" w:cs="Arial"/>
          <w:b/>
          <w:sz w:val="20"/>
          <w:szCs w:val="20"/>
          <w:u w:val="single"/>
        </w:rPr>
      </w:pPr>
      <w:r w:rsidRPr="00B65CC6">
        <w:rPr>
          <w:rFonts w:ascii="Arial" w:eastAsiaTheme="minorHAnsi" w:hAnsi="Arial" w:cs="Arial"/>
          <w:b/>
          <w:bCs/>
          <w:sz w:val="20"/>
          <w:szCs w:val="20"/>
        </w:rPr>
        <w:t xml:space="preserve">Uspešen </w:t>
      </w:r>
      <w:r w:rsidR="00BE7E10">
        <w:rPr>
          <w:rFonts w:ascii="Arial" w:eastAsiaTheme="minorHAnsi" w:hAnsi="Arial" w:cs="Arial"/>
          <w:b/>
          <w:bCs/>
          <w:sz w:val="20"/>
          <w:szCs w:val="20"/>
        </w:rPr>
        <w:t xml:space="preserve">konec </w:t>
      </w:r>
      <w:r>
        <w:rPr>
          <w:rFonts w:ascii="Arial" w:eastAsiaTheme="minorHAnsi" w:hAnsi="Arial" w:cs="Arial"/>
          <w:b/>
          <w:bCs/>
          <w:sz w:val="20"/>
          <w:szCs w:val="20"/>
        </w:rPr>
        <w:t>finančnega</w:t>
      </w:r>
      <w:r w:rsidR="00BE7E10">
        <w:rPr>
          <w:rFonts w:ascii="Arial" w:eastAsiaTheme="minorHAnsi" w:hAnsi="Arial" w:cs="Arial"/>
          <w:b/>
          <w:bCs/>
          <w:sz w:val="20"/>
          <w:szCs w:val="20"/>
        </w:rPr>
        <w:t xml:space="preserve"> </w:t>
      </w:r>
      <w:r>
        <w:rPr>
          <w:rFonts w:ascii="Arial" w:eastAsiaTheme="minorHAnsi" w:hAnsi="Arial" w:cs="Arial"/>
          <w:b/>
          <w:bCs/>
          <w:sz w:val="20"/>
          <w:szCs w:val="20"/>
        </w:rPr>
        <w:t>obdobja</w:t>
      </w:r>
      <w:r w:rsidR="00BE7E10">
        <w:rPr>
          <w:rFonts w:ascii="Arial" w:eastAsiaTheme="minorHAnsi" w:hAnsi="Arial" w:cs="Arial"/>
          <w:b/>
          <w:bCs/>
          <w:sz w:val="20"/>
          <w:szCs w:val="20"/>
        </w:rPr>
        <w:t xml:space="preserve"> </w:t>
      </w:r>
      <w:r>
        <w:rPr>
          <w:rFonts w:ascii="Arial" w:eastAsiaTheme="minorHAnsi" w:hAnsi="Arial" w:cs="Arial"/>
          <w:b/>
          <w:bCs/>
          <w:sz w:val="20"/>
          <w:szCs w:val="20"/>
        </w:rPr>
        <w:t xml:space="preserve">2014–2020: </w:t>
      </w:r>
      <w:r w:rsidRPr="00B65CC6">
        <w:rPr>
          <w:rFonts w:ascii="Arial" w:eastAsiaTheme="minorHAnsi" w:hAnsi="Arial" w:cs="Arial"/>
          <w:sz w:val="20"/>
          <w:szCs w:val="20"/>
        </w:rPr>
        <w:t>31. decembra 2023 se je</w:t>
      </w:r>
      <w:r>
        <w:rPr>
          <w:rFonts w:ascii="Arial" w:eastAsiaTheme="minorHAnsi" w:hAnsi="Arial" w:cs="Arial"/>
          <w:sz w:val="20"/>
          <w:szCs w:val="20"/>
        </w:rPr>
        <w:t xml:space="preserve"> </w:t>
      </w:r>
      <w:r w:rsidR="00BE7E10">
        <w:rPr>
          <w:rFonts w:ascii="Arial" w:eastAsiaTheme="minorHAnsi" w:hAnsi="Arial" w:cs="Arial"/>
          <w:sz w:val="20"/>
          <w:szCs w:val="20"/>
        </w:rPr>
        <w:t xml:space="preserve">končala </w:t>
      </w:r>
      <w:r w:rsidRPr="00A47AB6">
        <w:rPr>
          <w:rFonts w:ascii="Arial" w:eastAsiaTheme="minorHAnsi" w:hAnsi="Arial" w:cs="Arial"/>
          <w:sz w:val="20"/>
          <w:szCs w:val="20"/>
        </w:rPr>
        <w:t xml:space="preserve">upravičenost črpanja sredstev v okviru nacionalnih programov Sklada za azil, migracije in vključevanje državljanov tretjih držav </w:t>
      </w:r>
      <w:r>
        <w:rPr>
          <w:rFonts w:ascii="Arial" w:eastAsiaTheme="minorHAnsi" w:hAnsi="Arial" w:cs="Arial"/>
          <w:sz w:val="20"/>
          <w:szCs w:val="20"/>
        </w:rPr>
        <w:t>in</w:t>
      </w:r>
      <w:r w:rsidRPr="00A47AB6">
        <w:rPr>
          <w:rFonts w:ascii="Arial" w:eastAsiaTheme="minorHAnsi" w:hAnsi="Arial" w:cs="Arial"/>
          <w:sz w:val="20"/>
          <w:szCs w:val="20"/>
        </w:rPr>
        <w:t xml:space="preserve"> Sklada za notranjo varnost. Do 31.</w:t>
      </w:r>
      <w:r>
        <w:rPr>
          <w:rFonts w:ascii="Arial" w:eastAsiaTheme="minorHAnsi" w:hAnsi="Arial" w:cs="Arial"/>
          <w:sz w:val="20"/>
          <w:szCs w:val="20"/>
        </w:rPr>
        <w:t xml:space="preserve"> decembra </w:t>
      </w:r>
      <w:r w:rsidRPr="00A47AB6">
        <w:rPr>
          <w:rFonts w:ascii="Arial" w:eastAsiaTheme="minorHAnsi" w:hAnsi="Arial" w:cs="Arial"/>
          <w:sz w:val="20"/>
          <w:szCs w:val="20"/>
        </w:rPr>
        <w:t xml:space="preserve">2024 morajo biti </w:t>
      </w:r>
      <w:r w:rsidR="00BE7E10">
        <w:rPr>
          <w:rFonts w:ascii="Arial" w:eastAsiaTheme="minorHAnsi" w:hAnsi="Arial" w:cs="Arial"/>
          <w:sz w:val="20"/>
          <w:szCs w:val="20"/>
        </w:rPr>
        <w:t xml:space="preserve">končane </w:t>
      </w:r>
      <w:r w:rsidRPr="00A47AB6">
        <w:rPr>
          <w:rFonts w:ascii="Arial" w:eastAsiaTheme="minorHAnsi" w:hAnsi="Arial" w:cs="Arial"/>
          <w:sz w:val="20"/>
          <w:szCs w:val="20"/>
        </w:rPr>
        <w:t xml:space="preserve">vse </w:t>
      </w:r>
      <w:r>
        <w:rPr>
          <w:rFonts w:ascii="Arial" w:eastAsiaTheme="minorHAnsi" w:hAnsi="Arial" w:cs="Arial"/>
          <w:sz w:val="20"/>
          <w:szCs w:val="20"/>
        </w:rPr>
        <w:t>deja</w:t>
      </w:r>
      <w:r w:rsidRPr="00A47AB6">
        <w:rPr>
          <w:rFonts w:ascii="Arial" w:eastAsiaTheme="minorHAnsi" w:hAnsi="Arial" w:cs="Arial"/>
          <w:sz w:val="20"/>
          <w:szCs w:val="20"/>
        </w:rPr>
        <w:t>vnosti, vezane na pregled upravičenosti nastalih stroškov, opravljene kontrole na kraju samem, izvedene kontrole revizijskega organa in pos</w:t>
      </w:r>
      <w:r>
        <w:rPr>
          <w:rFonts w:ascii="Arial" w:eastAsiaTheme="minorHAnsi" w:hAnsi="Arial" w:cs="Arial"/>
          <w:sz w:val="20"/>
          <w:szCs w:val="20"/>
        </w:rPr>
        <w:t>lani zaključni letni izkazi</w:t>
      </w:r>
      <w:r w:rsidR="00BE7E10" w:rsidRPr="00BE7E10">
        <w:rPr>
          <w:rFonts w:ascii="Arial" w:eastAsiaTheme="minorHAnsi" w:hAnsi="Arial" w:cs="Arial"/>
          <w:sz w:val="20"/>
          <w:szCs w:val="20"/>
        </w:rPr>
        <w:t xml:space="preserve"> </w:t>
      </w:r>
      <w:r w:rsidR="00BE7E10">
        <w:rPr>
          <w:rFonts w:ascii="Arial" w:eastAsiaTheme="minorHAnsi" w:hAnsi="Arial" w:cs="Arial"/>
          <w:sz w:val="20"/>
          <w:szCs w:val="20"/>
        </w:rPr>
        <w:t>Evropski komisiji</w:t>
      </w:r>
      <w:r>
        <w:rPr>
          <w:rFonts w:ascii="Arial" w:eastAsiaTheme="minorHAnsi" w:hAnsi="Arial" w:cs="Arial"/>
          <w:sz w:val="20"/>
          <w:szCs w:val="20"/>
        </w:rPr>
        <w:t>.</w:t>
      </w:r>
    </w:p>
    <w:p w14:paraId="547EC43A" w14:textId="77777777" w:rsidR="00023883" w:rsidRDefault="00023883" w:rsidP="00A47AB6">
      <w:pPr>
        <w:autoSpaceDE w:val="0"/>
        <w:autoSpaceDN w:val="0"/>
        <w:adjustRightInd w:val="0"/>
        <w:spacing w:after="0" w:line="276" w:lineRule="auto"/>
        <w:jc w:val="both"/>
        <w:rPr>
          <w:rFonts w:ascii="Arial" w:eastAsiaTheme="minorHAnsi" w:hAnsi="Arial" w:cs="Arial"/>
          <w:b/>
          <w:bCs/>
          <w:sz w:val="20"/>
          <w:szCs w:val="20"/>
        </w:rPr>
      </w:pPr>
    </w:p>
    <w:p w14:paraId="1E3AD82A" w14:textId="77777777" w:rsidR="00023883" w:rsidRDefault="00023883" w:rsidP="00BE1084">
      <w:pPr>
        <w:autoSpaceDE w:val="0"/>
        <w:autoSpaceDN w:val="0"/>
        <w:adjustRightInd w:val="0"/>
        <w:spacing w:after="0" w:line="276" w:lineRule="auto"/>
        <w:jc w:val="both"/>
        <w:rPr>
          <w:rFonts w:ascii="Arial" w:eastAsiaTheme="minorHAnsi" w:hAnsi="Arial" w:cs="Arial"/>
          <w:sz w:val="20"/>
          <w:szCs w:val="20"/>
        </w:rPr>
      </w:pPr>
      <w:r>
        <w:rPr>
          <w:rFonts w:ascii="Arial" w:eastAsiaTheme="minorHAnsi" w:hAnsi="Arial" w:cs="Arial"/>
          <w:b/>
          <w:bCs/>
          <w:sz w:val="20"/>
          <w:szCs w:val="20"/>
        </w:rPr>
        <w:t>Črpanje</w:t>
      </w:r>
      <w:r w:rsidRPr="00A47AB6">
        <w:rPr>
          <w:rFonts w:ascii="Arial" w:eastAsiaTheme="minorHAnsi" w:hAnsi="Arial" w:cs="Arial"/>
          <w:b/>
          <w:bCs/>
          <w:sz w:val="20"/>
          <w:szCs w:val="20"/>
        </w:rPr>
        <w:t xml:space="preserve"> sredstev v okviru Načrta za okrevanje in odpornost</w:t>
      </w:r>
      <w:r>
        <w:rPr>
          <w:rFonts w:ascii="Arial" w:eastAsiaTheme="minorHAnsi" w:hAnsi="Arial" w:cs="Arial"/>
          <w:b/>
          <w:bCs/>
          <w:sz w:val="20"/>
          <w:szCs w:val="20"/>
        </w:rPr>
        <w:t xml:space="preserve">: </w:t>
      </w:r>
      <w:r>
        <w:rPr>
          <w:rFonts w:ascii="Arial" w:eastAsiaTheme="minorHAnsi" w:hAnsi="Arial" w:cs="Arial"/>
          <w:sz w:val="20"/>
          <w:szCs w:val="20"/>
        </w:rPr>
        <w:t>MNZ</w:t>
      </w:r>
      <w:r w:rsidRPr="00A47AB6">
        <w:rPr>
          <w:rFonts w:ascii="Arial" w:eastAsiaTheme="minorHAnsi" w:hAnsi="Arial" w:cs="Arial"/>
          <w:sz w:val="20"/>
          <w:szCs w:val="20"/>
        </w:rPr>
        <w:t xml:space="preserve"> ima v okviru Načrta za okrevanje in odpornost znotraj stebra Digitalna preobrazba – digitalne preobrazbe javnega sektorja in javne uprave</w:t>
      </w:r>
      <w:r w:rsidRPr="00A47AB6">
        <w:rPr>
          <w:rFonts w:ascii="Arial" w:eastAsiaTheme="minorHAnsi" w:hAnsi="Arial" w:cs="Arial"/>
          <w:i/>
          <w:iCs/>
          <w:sz w:val="20"/>
          <w:szCs w:val="20"/>
        </w:rPr>
        <w:t xml:space="preserve"> </w:t>
      </w:r>
      <w:r w:rsidRPr="00A47AB6">
        <w:rPr>
          <w:rFonts w:ascii="Arial" w:eastAsiaTheme="minorHAnsi" w:hAnsi="Arial" w:cs="Arial"/>
          <w:iCs/>
          <w:sz w:val="20"/>
          <w:szCs w:val="20"/>
        </w:rPr>
        <w:t xml:space="preserve">za projekt </w:t>
      </w:r>
      <w:r w:rsidRPr="00A47AB6">
        <w:rPr>
          <w:rFonts w:ascii="Arial" w:eastAsiaTheme="minorHAnsi" w:hAnsi="Arial" w:cs="Arial"/>
          <w:b/>
          <w:iCs/>
          <w:sz w:val="20"/>
          <w:szCs w:val="20"/>
        </w:rPr>
        <w:t>Digitalizacija notranje varnosti</w:t>
      </w:r>
      <w:r>
        <w:rPr>
          <w:rFonts w:ascii="Arial" w:eastAsiaTheme="minorHAnsi" w:hAnsi="Arial" w:cs="Arial"/>
          <w:sz w:val="20"/>
          <w:szCs w:val="20"/>
        </w:rPr>
        <w:t xml:space="preserve"> odobrenih 23,6 mio EUR sredstev.</w:t>
      </w:r>
      <w:r w:rsidRPr="00A47AB6">
        <w:rPr>
          <w:rFonts w:ascii="Arial" w:eastAsiaTheme="minorHAnsi" w:hAnsi="Arial" w:cs="Arial"/>
          <w:sz w:val="20"/>
          <w:szCs w:val="20"/>
        </w:rPr>
        <w:t xml:space="preserve"> Načrtovana realizacija v letu 2024 je 6,3 mio EUR.</w:t>
      </w:r>
    </w:p>
    <w:p w14:paraId="528376BC" w14:textId="77777777" w:rsidR="00023883" w:rsidRPr="00BE1084" w:rsidRDefault="00023883" w:rsidP="00BE1084">
      <w:pPr>
        <w:autoSpaceDE w:val="0"/>
        <w:autoSpaceDN w:val="0"/>
        <w:adjustRightInd w:val="0"/>
        <w:spacing w:after="0" w:line="276" w:lineRule="auto"/>
        <w:jc w:val="both"/>
        <w:rPr>
          <w:rFonts w:ascii="Arial" w:eastAsiaTheme="minorHAnsi" w:hAnsi="Arial" w:cs="Arial"/>
          <w:b/>
          <w:bCs/>
          <w:sz w:val="20"/>
          <w:szCs w:val="20"/>
        </w:rPr>
      </w:pPr>
    </w:p>
    <w:tbl>
      <w:tblPr>
        <w:tblW w:w="7513" w:type="dxa"/>
        <w:tblInd w:w="-15" w:type="dxa"/>
        <w:tblCellMar>
          <w:left w:w="70" w:type="dxa"/>
          <w:right w:w="70" w:type="dxa"/>
        </w:tblCellMar>
        <w:tblLook w:val="04A0" w:firstRow="1" w:lastRow="0" w:firstColumn="1" w:lastColumn="0" w:noHBand="0" w:noVBand="1"/>
      </w:tblPr>
      <w:tblGrid>
        <w:gridCol w:w="2435"/>
        <w:gridCol w:w="1269"/>
        <w:gridCol w:w="1270"/>
        <w:gridCol w:w="1269"/>
        <w:gridCol w:w="1270"/>
      </w:tblGrid>
      <w:tr w:rsidR="00023883" w:rsidRPr="00A47AB6" w14:paraId="0ACE609C" w14:textId="77777777" w:rsidTr="00AB2E9F">
        <w:trPr>
          <w:trHeight w:val="795"/>
        </w:trPr>
        <w:tc>
          <w:tcPr>
            <w:tcW w:w="2435" w:type="dxa"/>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hideMark/>
          </w:tcPr>
          <w:p w14:paraId="186EDBF9" w14:textId="77777777" w:rsidR="00023883" w:rsidRPr="00A47AB6" w:rsidRDefault="00023883" w:rsidP="00A47AB6">
            <w:pPr>
              <w:spacing w:after="0" w:line="276" w:lineRule="auto"/>
              <w:jc w:val="both"/>
              <w:rPr>
                <w:rFonts w:ascii="Arial" w:eastAsia="Times New Roman" w:hAnsi="Arial" w:cs="Arial"/>
                <w:b/>
                <w:bCs/>
                <w:sz w:val="20"/>
                <w:szCs w:val="20"/>
                <w:lang w:eastAsia="sl-SI"/>
              </w:rPr>
            </w:pPr>
            <w:r w:rsidRPr="00A47AB6">
              <w:rPr>
                <w:rFonts w:ascii="Arial" w:eastAsia="Times New Roman" w:hAnsi="Arial" w:cs="Arial"/>
                <w:b/>
                <w:bCs/>
                <w:sz w:val="20"/>
                <w:szCs w:val="20"/>
                <w:lang w:eastAsia="sl-SI"/>
              </w:rPr>
              <w:t>V mio EUR</w:t>
            </w:r>
          </w:p>
        </w:tc>
        <w:tc>
          <w:tcPr>
            <w:tcW w:w="1269" w:type="dxa"/>
            <w:tcBorders>
              <w:top w:val="single" w:sz="12" w:space="0" w:color="auto"/>
              <w:left w:val="nil"/>
              <w:bottom w:val="single" w:sz="12" w:space="0" w:color="auto"/>
              <w:right w:val="single" w:sz="12" w:space="0" w:color="auto"/>
            </w:tcBorders>
            <w:shd w:val="clear" w:color="auto" w:fill="BDD6EE" w:themeFill="accent1" w:themeFillTint="66"/>
            <w:vAlign w:val="center"/>
            <w:hideMark/>
          </w:tcPr>
          <w:p w14:paraId="6FF9927B" w14:textId="4E848534" w:rsidR="00023883" w:rsidRPr="00A47AB6" w:rsidRDefault="00023883" w:rsidP="002C4386">
            <w:pPr>
              <w:spacing w:after="0" w:line="276" w:lineRule="auto"/>
              <w:rPr>
                <w:rFonts w:ascii="Arial" w:eastAsia="Times New Roman" w:hAnsi="Arial" w:cs="Arial"/>
                <w:b/>
                <w:bCs/>
                <w:sz w:val="20"/>
                <w:szCs w:val="20"/>
                <w:lang w:eastAsia="sl-SI"/>
              </w:rPr>
            </w:pPr>
            <w:r w:rsidRPr="00A47AB6">
              <w:rPr>
                <w:rFonts w:ascii="Arial" w:eastAsia="Times New Roman" w:hAnsi="Arial" w:cs="Arial"/>
                <w:b/>
                <w:bCs/>
                <w:sz w:val="20"/>
                <w:szCs w:val="20"/>
                <w:lang w:eastAsia="sl-SI"/>
              </w:rPr>
              <w:t>Načrtovana sredstva</w:t>
            </w:r>
            <w:r>
              <w:rPr>
                <w:rFonts w:ascii="Arial" w:eastAsia="Times New Roman" w:hAnsi="Arial" w:cs="Arial"/>
                <w:b/>
                <w:bCs/>
                <w:sz w:val="20"/>
                <w:szCs w:val="20"/>
                <w:lang w:eastAsia="sl-SI"/>
              </w:rPr>
              <w:t xml:space="preserve"> EU</w:t>
            </w:r>
          </w:p>
        </w:tc>
        <w:tc>
          <w:tcPr>
            <w:tcW w:w="1270" w:type="dxa"/>
            <w:tcBorders>
              <w:top w:val="single" w:sz="12" w:space="0" w:color="auto"/>
              <w:left w:val="nil"/>
              <w:bottom w:val="single" w:sz="12" w:space="0" w:color="auto"/>
              <w:right w:val="single" w:sz="12" w:space="0" w:color="auto"/>
            </w:tcBorders>
            <w:shd w:val="clear" w:color="auto" w:fill="BDD6EE" w:themeFill="accent1" w:themeFillTint="66"/>
            <w:vAlign w:val="center"/>
            <w:hideMark/>
          </w:tcPr>
          <w:p w14:paraId="54756D45" w14:textId="4CF6F102" w:rsidR="00023883" w:rsidRPr="00A47AB6" w:rsidRDefault="00023883" w:rsidP="002C4386">
            <w:pPr>
              <w:spacing w:after="0" w:line="276" w:lineRule="auto"/>
              <w:rPr>
                <w:rFonts w:ascii="Arial" w:eastAsia="Times New Roman" w:hAnsi="Arial" w:cs="Arial"/>
                <w:b/>
                <w:bCs/>
                <w:sz w:val="20"/>
                <w:szCs w:val="20"/>
                <w:lang w:eastAsia="sl-SI"/>
              </w:rPr>
            </w:pPr>
            <w:r w:rsidRPr="00A47AB6">
              <w:rPr>
                <w:rFonts w:ascii="Arial" w:eastAsia="Times New Roman" w:hAnsi="Arial" w:cs="Arial"/>
                <w:b/>
                <w:bCs/>
                <w:sz w:val="20"/>
                <w:szCs w:val="20"/>
                <w:lang w:eastAsia="sl-SI"/>
              </w:rPr>
              <w:t>Realizirana sredstva</w:t>
            </w:r>
            <w:r>
              <w:rPr>
                <w:rFonts w:ascii="Arial" w:eastAsia="Times New Roman" w:hAnsi="Arial" w:cs="Arial"/>
                <w:b/>
                <w:bCs/>
                <w:sz w:val="20"/>
                <w:szCs w:val="20"/>
                <w:lang w:eastAsia="sl-SI"/>
              </w:rPr>
              <w:t xml:space="preserve"> EU</w:t>
            </w:r>
            <w:r w:rsidRPr="00A47AB6">
              <w:rPr>
                <w:rFonts w:ascii="Arial" w:eastAsia="Times New Roman" w:hAnsi="Arial" w:cs="Arial"/>
                <w:b/>
                <w:bCs/>
                <w:sz w:val="20"/>
                <w:szCs w:val="20"/>
                <w:lang w:eastAsia="sl-SI"/>
              </w:rPr>
              <w:t xml:space="preserve"> do</w:t>
            </w:r>
            <w:r>
              <w:rPr>
                <w:rFonts w:ascii="Arial" w:eastAsia="Times New Roman" w:hAnsi="Arial" w:cs="Arial"/>
                <w:b/>
                <w:bCs/>
                <w:sz w:val="20"/>
                <w:szCs w:val="20"/>
                <w:lang w:eastAsia="sl-SI"/>
              </w:rPr>
              <w:t xml:space="preserve"> leta</w:t>
            </w:r>
            <w:r w:rsidRPr="00A47AB6">
              <w:rPr>
                <w:rFonts w:ascii="Arial" w:eastAsia="Times New Roman" w:hAnsi="Arial" w:cs="Arial"/>
                <w:b/>
                <w:bCs/>
                <w:sz w:val="20"/>
                <w:szCs w:val="20"/>
                <w:lang w:eastAsia="sl-SI"/>
              </w:rPr>
              <w:t xml:space="preserve"> 2023</w:t>
            </w:r>
          </w:p>
        </w:tc>
        <w:tc>
          <w:tcPr>
            <w:tcW w:w="1269" w:type="dxa"/>
            <w:tcBorders>
              <w:top w:val="single" w:sz="12" w:space="0" w:color="auto"/>
              <w:left w:val="nil"/>
              <w:bottom w:val="single" w:sz="12" w:space="0" w:color="auto"/>
              <w:right w:val="single" w:sz="12" w:space="0" w:color="auto"/>
            </w:tcBorders>
            <w:shd w:val="clear" w:color="auto" w:fill="BDD6EE" w:themeFill="accent1" w:themeFillTint="66"/>
            <w:vAlign w:val="center"/>
            <w:hideMark/>
          </w:tcPr>
          <w:p w14:paraId="37EDE22F" w14:textId="71577C95" w:rsidR="00023883" w:rsidRPr="00A47AB6" w:rsidRDefault="00023883" w:rsidP="00B46032">
            <w:pPr>
              <w:spacing w:after="0" w:line="276"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Načrt za</w:t>
            </w:r>
            <w:r w:rsidRPr="00A47AB6">
              <w:rPr>
                <w:rFonts w:ascii="Arial" w:eastAsia="Times New Roman" w:hAnsi="Arial" w:cs="Arial"/>
                <w:b/>
                <w:bCs/>
                <w:sz w:val="20"/>
                <w:szCs w:val="20"/>
                <w:lang w:eastAsia="sl-SI"/>
              </w:rPr>
              <w:t xml:space="preserve"> sredstva </w:t>
            </w:r>
            <w:r>
              <w:rPr>
                <w:rFonts w:ascii="Arial" w:eastAsia="Times New Roman" w:hAnsi="Arial" w:cs="Arial"/>
                <w:b/>
                <w:bCs/>
                <w:sz w:val="20"/>
                <w:szCs w:val="20"/>
                <w:lang w:eastAsia="sl-SI"/>
              </w:rPr>
              <w:t>EU za leto</w:t>
            </w:r>
            <w:r w:rsidR="009E2D38">
              <w:rPr>
                <w:rFonts w:ascii="Arial" w:eastAsia="Times New Roman" w:hAnsi="Arial" w:cs="Arial"/>
                <w:b/>
                <w:bCs/>
                <w:sz w:val="20"/>
                <w:szCs w:val="20"/>
                <w:lang w:eastAsia="sl-SI"/>
              </w:rPr>
              <w:t xml:space="preserve"> </w:t>
            </w:r>
            <w:r w:rsidRPr="00A47AB6">
              <w:rPr>
                <w:rFonts w:ascii="Arial" w:eastAsia="Times New Roman" w:hAnsi="Arial" w:cs="Arial"/>
                <w:b/>
                <w:bCs/>
                <w:sz w:val="20"/>
                <w:szCs w:val="20"/>
                <w:lang w:eastAsia="sl-SI"/>
              </w:rPr>
              <w:t>2024</w:t>
            </w:r>
          </w:p>
        </w:tc>
        <w:tc>
          <w:tcPr>
            <w:tcW w:w="1270" w:type="dxa"/>
            <w:tcBorders>
              <w:top w:val="single" w:sz="12" w:space="0" w:color="auto"/>
              <w:left w:val="nil"/>
              <w:bottom w:val="single" w:sz="12" w:space="0" w:color="auto"/>
              <w:right w:val="single" w:sz="12" w:space="0" w:color="auto"/>
            </w:tcBorders>
            <w:shd w:val="clear" w:color="auto" w:fill="BDD6EE" w:themeFill="accent1" w:themeFillTint="66"/>
            <w:vAlign w:val="center"/>
            <w:hideMark/>
          </w:tcPr>
          <w:p w14:paraId="3C0AF10D" w14:textId="29652FE4" w:rsidR="00023883" w:rsidRPr="00A47AB6" w:rsidRDefault="00023883" w:rsidP="00B46032">
            <w:pPr>
              <w:spacing w:after="0" w:line="276"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Načrt za </w:t>
            </w:r>
            <w:r w:rsidRPr="00A47AB6">
              <w:rPr>
                <w:rFonts w:ascii="Arial" w:eastAsia="Times New Roman" w:hAnsi="Arial" w:cs="Arial"/>
                <w:b/>
                <w:bCs/>
                <w:sz w:val="20"/>
                <w:szCs w:val="20"/>
                <w:lang w:eastAsia="sl-SI"/>
              </w:rPr>
              <w:t xml:space="preserve">sredstva </w:t>
            </w:r>
            <w:r>
              <w:rPr>
                <w:rFonts w:ascii="Arial" w:eastAsia="Times New Roman" w:hAnsi="Arial" w:cs="Arial"/>
                <w:b/>
                <w:bCs/>
                <w:sz w:val="20"/>
                <w:szCs w:val="20"/>
                <w:lang w:eastAsia="sl-SI"/>
              </w:rPr>
              <w:t xml:space="preserve">EU za leti </w:t>
            </w:r>
            <w:r w:rsidRPr="00A47AB6">
              <w:rPr>
                <w:rFonts w:ascii="Arial" w:eastAsia="Times New Roman" w:hAnsi="Arial" w:cs="Arial"/>
                <w:b/>
                <w:bCs/>
                <w:sz w:val="20"/>
                <w:szCs w:val="20"/>
                <w:lang w:eastAsia="sl-SI"/>
              </w:rPr>
              <w:t xml:space="preserve">2025 </w:t>
            </w:r>
            <w:r>
              <w:rPr>
                <w:rFonts w:ascii="Arial" w:eastAsia="Times New Roman" w:hAnsi="Arial" w:cs="Arial"/>
                <w:b/>
                <w:bCs/>
                <w:sz w:val="20"/>
                <w:szCs w:val="20"/>
                <w:lang w:eastAsia="sl-SI"/>
              </w:rPr>
              <w:t>in</w:t>
            </w:r>
            <w:r w:rsidRPr="00A47AB6">
              <w:rPr>
                <w:rFonts w:ascii="Arial" w:eastAsia="Times New Roman" w:hAnsi="Arial" w:cs="Arial"/>
                <w:b/>
                <w:bCs/>
                <w:sz w:val="20"/>
                <w:szCs w:val="20"/>
                <w:lang w:eastAsia="sl-SI"/>
              </w:rPr>
              <w:t xml:space="preserve"> 2026</w:t>
            </w:r>
          </w:p>
        </w:tc>
      </w:tr>
      <w:tr w:rsidR="00023883" w:rsidRPr="00A47AB6" w14:paraId="5C2D55D3" w14:textId="77777777" w:rsidTr="00AB2E9F">
        <w:trPr>
          <w:trHeight w:val="330"/>
        </w:trPr>
        <w:tc>
          <w:tcPr>
            <w:tcW w:w="2435" w:type="dxa"/>
            <w:tcBorders>
              <w:top w:val="nil"/>
              <w:left w:val="single" w:sz="12" w:space="0" w:color="auto"/>
              <w:bottom w:val="single" w:sz="12" w:space="0" w:color="auto"/>
              <w:right w:val="single" w:sz="12" w:space="0" w:color="auto"/>
            </w:tcBorders>
            <w:shd w:val="clear" w:color="auto" w:fill="FFFFFF" w:themeFill="background1"/>
            <w:vAlign w:val="center"/>
            <w:hideMark/>
          </w:tcPr>
          <w:p w14:paraId="2A5CEED4" w14:textId="77777777" w:rsidR="00023883" w:rsidRPr="00A47AB6" w:rsidRDefault="00023883" w:rsidP="00A47AB6">
            <w:pPr>
              <w:spacing w:after="0" w:line="276" w:lineRule="auto"/>
              <w:jc w:val="both"/>
              <w:rPr>
                <w:rFonts w:ascii="Arial" w:eastAsia="Times New Roman" w:hAnsi="Arial" w:cs="Arial"/>
                <w:sz w:val="20"/>
                <w:szCs w:val="20"/>
                <w:lang w:eastAsia="sl-SI"/>
              </w:rPr>
            </w:pPr>
            <w:r w:rsidRPr="00A47AB6">
              <w:rPr>
                <w:rFonts w:ascii="Arial" w:eastAsia="Times New Roman" w:hAnsi="Arial" w:cs="Arial"/>
                <w:sz w:val="20"/>
                <w:szCs w:val="20"/>
                <w:lang w:eastAsia="sl-SI"/>
              </w:rPr>
              <w:t xml:space="preserve">TETRA </w:t>
            </w:r>
          </w:p>
        </w:tc>
        <w:tc>
          <w:tcPr>
            <w:tcW w:w="1269" w:type="dxa"/>
            <w:tcBorders>
              <w:top w:val="nil"/>
              <w:left w:val="nil"/>
              <w:bottom w:val="single" w:sz="12" w:space="0" w:color="auto"/>
              <w:right w:val="single" w:sz="12" w:space="0" w:color="auto"/>
            </w:tcBorders>
            <w:shd w:val="clear" w:color="auto" w:fill="FFFFFF" w:themeFill="background1"/>
            <w:vAlign w:val="center"/>
            <w:hideMark/>
          </w:tcPr>
          <w:p w14:paraId="4A4310A9"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16</w:t>
            </w:r>
            <w:r>
              <w:rPr>
                <w:rFonts w:ascii="Arial" w:eastAsia="Times New Roman" w:hAnsi="Arial" w:cs="Arial"/>
                <w:sz w:val="20"/>
                <w:szCs w:val="20"/>
                <w:lang w:eastAsia="sl-SI"/>
              </w:rPr>
              <w:t>,00</w:t>
            </w:r>
          </w:p>
        </w:tc>
        <w:tc>
          <w:tcPr>
            <w:tcW w:w="1270" w:type="dxa"/>
            <w:tcBorders>
              <w:top w:val="nil"/>
              <w:left w:val="nil"/>
              <w:bottom w:val="single" w:sz="12" w:space="0" w:color="auto"/>
              <w:right w:val="single" w:sz="12" w:space="0" w:color="auto"/>
            </w:tcBorders>
            <w:shd w:val="clear" w:color="auto" w:fill="FFFFFF" w:themeFill="background1"/>
            <w:vAlign w:val="center"/>
            <w:hideMark/>
          </w:tcPr>
          <w:p w14:paraId="09E2EE7A"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7,52</w:t>
            </w:r>
          </w:p>
        </w:tc>
        <w:tc>
          <w:tcPr>
            <w:tcW w:w="1269" w:type="dxa"/>
            <w:tcBorders>
              <w:top w:val="nil"/>
              <w:left w:val="nil"/>
              <w:bottom w:val="single" w:sz="12" w:space="0" w:color="auto"/>
              <w:right w:val="single" w:sz="12" w:space="0" w:color="auto"/>
            </w:tcBorders>
            <w:shd w:val="clear" w:color="auto" w:fill="FFFFFF" w:themeFill="background1"/>
            <w:vAlign w:val="center"/>
            <w:hideMark/>
          </w:tcPr>
          <w:p w14:paraId="61E371F2"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2,9</w:t>
            </w:r>
            <w:r>
              <w:rPr>
                <w:rFonts w:ascii="Arial" w:eastAsia="Times New Roman" w:hAnsi="Arial" w:cs="Arial"/>
                <w:sz w:val="20"/>
                <w:szCs w:val="20"/>
                <w:lang w:eastAsia="sl-SI"/>
              </w:rPr>
              <w:t>0</w:t>
            </w:r>
          </w:p>
        </w:tc>
        <w:tc>
          <w:tcPr>
            <w:tcW w:w="1270" w:type="dxa"/>
            <w:tcBorders>
              <w:top w:val="nil"/>
              <w:left w:val="nil"/>
              <w:bottom w:val="single" w:sz="12" w:space="0" w:color="auto"/>
              <w:right w:val="single" w:sz="12" w:space="0" w:color="auto"/>
            </w:tcBorders>
            <w:shd w:val="clear" w:color="auto" w:fill="FFFFFF" w:themeFill="background1"/>
            <w:vAlign w:val="center"/>
            <w:hideMark/>
          </w:tcPr>
          <w:p w14:paraId="6D973085"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5,58</w:t>
            </w:r>
          </w:p>
        </w:tc>
      </w:tr>
      <w:tr w:rsidR="00023883" w:rsidRPr="00A47AB6" w14:paraId="2325843A" w14:textId="77777777" w:rsidTr="00AB2E9F">
        <w:trPr>
          <w:trHeight w:val="330"/>
        </w:trPr>
        <w:tc>
          <w:tcPr>
            <w:tcW w:w="2435" w:type="dxa"/>
            <w:tcBorders>
              <w:top w:val="nil"/>
              <w:left w:val="single" w:sz="12" w:space="0" w:color="auto"/>
              <w:bottom w:val="single" w:sz="12" w:space="0" w:color="auto"/>
              <w:right w:val="single" w:sz="12" w:space="0" w:color="auto"/>
            </w:tcBorders>
            <w:shd w:val="clear" w:color="auto" w:fill="FFFFFF" w:themeFill="background1"/>
            <w:vAlign w:val="center"/>
            <w:hideMark/>
          </w:tcPr>
          <w:p w14:paraId="52427510" w14:textId="77777777" w:rsidR="00023883" w:rsidRPr="00A47AB6" w:rsidRDefault="00023883" w:rsidP="00A47AB6">
            <w:pPr>
              <w:spacing w:after="0" w:line="276" w:lineRule="auto"/>
              <w:jc w:val="both"/>
              <w:rPr>
                <w:rFonts w:ascii="Arial" w:eastAsia="Times New Roman" w:hAnsi="Arial" w:cs="Arial"/>
                <w:sz w:val="20"/>
                <w:szCs w:val="20"/>
                <w:lang w:eastAsia="sl-SI"/>
              </w:rPr>
            </w:pPr>
            <w:r w:rsidRPr="00A47AB6">
              <w:rPr>
                <w:rFonts w:ascii="Arial" w:eastAsia="Times New Roman" w:hAnsi="Arial" w:cs="Arial"/>
                <w:sz w:val="20"/>
                <w:szCs w:val="20"/>
                <w:lang w:eastAsia="sl-SI"/>
              </w:rPr>
              <w:t xml:space="preserve">CEPIS </w:t>
            </w:r>
          </w:p>
        </w:tc>
        <w:tc>
          <w:tcPr>
            <w:tcW w:w="1269" w:type="dxa"/>
            <w:tcBorders>
              <w:top w:val="nil"/>
              <w:left w:val="nil"/>
              <w:bottom w:val="single" w:sz="12" w:space="0" w:color="auto"/>
              <w:right w:val="single" w:sz="12" w:space="0" w:color="auto"/>
            </w:tcBorders>
            <w:shd w:val="clear" w:color="auto" w:fill="FFFFFF" w:themeFill="background1"/>
            <w:vAlign w:val="center"/>
            <w:hideMark/>
          </w:tcPr>
          <w:p w14:paraId="5A91D8DA"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3,6</w:t>
            </w:r>
            <w:r>
              <w:rPr>
                <w:rFonts w:ascii="Arial" w:eastAsia="Times New Roman" w:hAnsi="Arial" w:cs="Arial"/>
                <w:sz w:val="20"/>
                <w:szCs w:val="20"/>
                <w:lang w:eastAsia="sl-SI"/>
              </w:rPr>
              <w:t>0</w:t>
            </w:r>
          </w:p>
        </w:tc>
        <w:tc>
          <w:tcPr>
            <w:tcW w:w="1270" w:type="dxa"/>
            <w:tcBorders>
              <w:top w:val="nil"/>
              <w:left w:val="nil"/>
              <w:bottom w:val="single" w:sz="12" w:space="0" w:color="auto"/>
              <w:right w:val="single" w:sz="12" w:space="0" w:color="auto"/>
            </w:tcBorders>
            <w:shd w:val="clear" w:color="auto" w:fill="FFFFFF" w:themeFill="background1"/>
            <w:vAlign w:val="center"/>
            <w:hideMark/>
          </w:tcPr>
          <w:p w14:paraId="28390E92"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1,2</w:t>
            </w:r>
            <w:r>
              <w:rPr>
                <w:rFonts w:ascii="Arial" w:eastAsia="Times New Roman" w:hAnsi="Arial" w:cs="Arial"/>
                <w:sz w:val="20"/>
                <w:szCs w:val="20"/>
                <w:lang w:eastAsia="sl-SI"/>
              </w:rPr>
              <w:t>0</w:t>
            </w:r>
          </w:p>
        </w:tc>
        <w:tc>
          <w:tcPr>
            <w:tcW w:w="1269" w:type="dxa"/>
            <w:tcBorders>
              <w:top w:val="nil"/>
              <w:left w:val="nil"/>
              <w:bottom w:val="single" w:sz="12" w:space="0" w:color="auto"/>
              <w:right w:val="single" w:sz="12" w:space="0" w:color="auto"/>
            </w:tcBorders>
            <w:shd w:val="clear" w:color="auto" w:fill="FFFFFF" w:themeFill="background1"/>
            <w:vAlign w:val="center"/>
            <w:hideMark/>
          </w:tcPr>
          <w:p w14:paraId="2FF0B5AE"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1</w:t>
            </w:r>
            <w:r>
              <w:rPr>
                <w:rFonts w:ascii="Arial" w:eastAsia="Times New Roman" w:hAnsi="Arial" w:cs="Arial"/>
                <w:sz w:val="20"/>
                <w:szCs w:val="20"/>
                <w:lang w:eastAsia="sl-SI"/>
              </w:rPr>
              <w:t>,00</w:t>
            </w:r>
          </w:p>
        </w:tc>
        <w:tc>
          <w:tcPr>
            <w:tcW w:w="1270" w:type="dxa"/>
            <w:tcBorders>
              <w:top w:val="nil"/>
              <w:left w:val="nil"/>
              <w:bottom w:val="single" w:sz="12" w:space="0" w:color="auto"/>
              <w:right w:val="single" w:sz="12" w:space="0" w:color="auto"/>
            </w:tcBorders>
            <w:shd w:val="clear" w:color="auto" w:fill="FFFFFF" w:themeFill="background1"/>
            <w:vAlign w:val="center"/>
            <w:hideMark/>
          </w:tcPr>
          <w:p w14:paraId="4076A85B"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1,4</w:t>
            </w:r>
            <w:r>
              <w:rPr>
                <w:rFonts w:ascii="Arial" w:eastAsia="Times New Roman" w:hAnsi="Arial" w:cs="Arial"/>
                <w:sz w:val="20"/>
                <w:szCs w:val="20"/>
                <w:lang w:eastAsia="sl-SI"/>
              </w:rPr>
              <w:t>0</w:t>
            </w:r>
          </w:p>
        </w:tc>
      </w:tr>
      <w:tr w:rsidR="00023883" w:rsidRPr="00A47AB6" w14:paraId="163B2152" w14:textId="77777777" w:rsidTr="00AB2E9F">
        <w:trPr>
          <w:trHeight w:val="330"/>
        </w:trPr>
        <w:tc>
          <w:tcPr>
            <w:tcW w:w="2435" w:type="dxa"/>
            <w:tcBorders>
              <w:top w:val="nil"/>
              <w:left w:val="single" w:sz="12" w:space="0" w:color="auto"/>
              <w:bottom w:val="single" w:sz="12" w:space="0" w:color="auto"/>
              <w:right w:val="single" w:sz="12" w:space="0" w:color="auto"/>
            </w:tcBorders>
            <w:shd w:val="clear" w:color="auto" w:fill="FFFFFF" w:themeFill="background1"/>
            <w:vAlign w:val="center"/>
            <w:hideMark/>
          </w:tcPr>
          <w:p w14:paraId="714E5E63" w14:textId="77777777" w:rsidR="00023883" w:rsidRPr="00A47AB6" w:rsidRDefault="00023883" w:rsidP="00A47AB6">
            <w:pPr>
              <w:spacing w:after="0" w:line="276" w:lineRule="auto"/>
              <w:jc w:val="both"/>
              <w:rPr>
                <w:rFonts w:ascii="Arial" w:eastAsia="Times New Roman" w:hAnsi="Arial" w:cs="Arial"/>
                <w:sz w:val="20"/>
                <w:szCs w:val="20"/>
                <w:lang w:eastAsia="sl-SI"/>
              </w:rPr>
            </w:pPr>
            <w:r w:rsidRPr="00A47AB6">
              <w:rPr>
                <w:rFonts w:ascii="Arial" w:eastAsia="Times New Roman" w:hAnsi="Arial" w:cs="Arial"/>
                <w:sz w:val="20"/>
                <w:szCs w:val="20"/>
                <w:lang w:eastAsia="sl-SI"/>
              </w:rPr>
              <w:t xml:space="preserve">ePolicist </w:t>
            </w:r>
          </w:p>
        </w:tc>
        <w:tc>
          <w:tcPr>
            <w:tcW w:w="1269" w:type="dxa"/>
            <w:tcBorders>
              <w:top w:val="nil"/>
              <w:left w:val="nil"/>
              <w:bottom w:val="single" w:sz="12" w:space="0" w:color="auto"/>
              <w:right w:val="single" w:sz="12" w:space="0" w:color="auto"/>
            </w:tcBorders>
            <w:shd w:val="clear" w:color="auto" w:fill="FFFFFF" w:themeFill="background1"/>
            <w:vAlign w:val="center"/>
            <w:hideMark/>
          </w:tcPr>
          <w:p w14:paraId="6687FA71"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1,2</w:t>
            </w:r>
            <w:r>
              <w:rPr>
                <w:rFonts w:ascii="Arial" w:eastAsia="Times New Roman" w:hAnsi="Arial" w:cs="Arial"/>
                <w:sz w:val="20"/>
                <w:szCs w:val="20"/>
                <w:lang w:eastAsia="sl-SI"/>
              </w:rPr>
              <w:t>0</w:t>
            </w:r>
          </w:p>
        </w:tc>
        <w:tc>
          <w:tcPr>
            <w:tcW w:w="1270" w:type="dxa"/>
            <w:tcBorders>
              <w:top w:val="nil"/>
              <w:left w:val="nil"/>
              <w:bottom w:val="single" w:sz="12" w:space="0" w:color="auto"/>
              <w:right w:val="single" w:sz="12" w:space="0" w:color="auto"/>
            </w:tcBorders>
            <w:shd w:val="clear" w:color="auto" w:fill="FFFFFF" w:themeFill="background1"/>
            <w:vAlign w:val="center"/>
            <w:hideMark/>
          </w:tcPr>
          <w:p w14:paraId="099FB245"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0</w:t>
            </w:r>
            <w:r>
              <w:rPr>
                <w:rFonts w:ascii="Arial" w:eastAsia="Times New Roman" w:hAnsi="Arial" w:cs="Arial"/>
                <w:sz w:val="20"/>
                <w:szCs w:val="20"/>
                <w:lang w:eastAsia="sl-SI"/>
              </w:rPr>
              <w:t>,00</w:t>
            </w:r>
          </w:p>
        </w:tc>
        <w:tc>
          <w:tcPr>
            <w:tcW w:w="1269" w:type="dxa"/>
            <w:tcBorders>
              <w:top w:val="nil"/>
              <w:left w:val="nil"/>
              <w:bottom w:val="single" w:sz="12" w:space="0" w:color="auto"/>
              <w:right w:val="single" w:sz="12" w:space="0" w:color="auto"/>
            </w:tcBorders>
            <w:shd w:val="clear" w:color="auto" w:fill="FFFFFF" w:themeFill="background1"/>
            <w:vAlign w:val="center"/>
            <w:hideMark/>
          </w:tcPr>
          <w:p w14:paraId="4E86C626"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0,6</w:t>
            </w:r>
            <w:r>
              <w:rPr>
                <w:rFonts w:ascii="Arial" w:eastAsia="Times New Roman" w:hAnsi="Arial" w:cs="Arial"/>
                <w:sz w:val="20"/>
                <w:szCs w:val="20"/>
                <w:lang w:eastAsia="sl-SI"/>
              </w:rPr>
              <w:t>0</w:t>
            </w:r>
          </w:p>
        </w:tc>
        <w:tc>
          <w:tcPr>
            <w:tcW w:w="1270" w:type="dxa"/>
            <w:tcBorders>
              <w:top w:val="nil"/>
              <w:left w:val="nil"/>
              <w:bottom w:val="single" w:sz="12" w:space="0" w:color="auto"/>
              <w:right w:val="single" w:sz="12" w:space="0" w:color="auto"/>
            </w:tcBorders>
            <w:shd w:val="clear" w:color="auto" w:fill="FFFFFF" w:themeFill="background1"/>
            <w:vAlign w:val="center"/>
            <w:hideMark/>
          </w:tcPr>
          <w:p w14:paraId="236C8BC7"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0,6</w:t>
            </w:r>
            <w:r>
              <w:rPr>
                <w:rFonts w:ascii="Arial" w:eastAsia="Times New Roman" w:hAnsi="Arial" w:cs="Arial"/>
                <w:sz w:val="20"/>
                <w:szCs w:val="20"/>
                <w:lang w:eastAsia="sl-SI"/>
              </w:rPr>
              <w:t>0</w:t>
            </w:r>
          </w:p>
        </w:tc>
      </w:tr>
      <w:tr w:rsidR="00023883" w:rsidRPr="00A47AB6" w14:paraId="764FEA7A" w14:textId="77777777" w:rsidTr="00AB2E9F">
        <w:trPr>
          <w:trHeight w:val="330"/>
        </w:trPr>
        <w:tc>
          <w:tcPr>
            <w:tcW w:w="2435" w:type="dxa"/>
            <w:tcBorders>
              <w:top w:val="nil"/>
              <w:left w:val="single" w:sz="12" w:space="0" w:color="auto"/>
              <w:bottom w:val="single" w:sz="12" w:space="0" w:color="auto"/>
              <w:right w:val="single" w:sz="12" w:space="0" w:color="auto"/>
            </w:tcBorders>
            <w:shd w:val="clear" w:color="auto" w:fill="FFFFFF" w:themeFill="background1"/>
            <w:vAlign w:val="center"/>
            <w:hideMark/>
          </w:tcPr>
          <w:p w14:paraId="7579F9F6" w14:textId="77777777" w:rsidR="00023883" w:rsidRPr="00A47AB6" w:rsidRDefault="00023883" w:rsidP="00A47AB6">
            <w:pPr>
              <w:spacing w:after="0" w:line="276" w:lineRule="auto"/>
              <w:jc w:val="both"/>
              <w:rPr>
                <w:rFonts w:ascii="Arial" w:eastAsia="Times New Roman" w:hAnsi="Arial" w:cs="Arial"/>
                <w:sz w:val="20"/>
                <w:szCs w:val="20"/>
                <w:lang w:eastAsia="sl-SI"/>
              </w:rPr>
            </w:pPr>
            <w:r w:rsidRPr="00A47AB6">
              <w:rPr>
                <w:rFonts w:ascii="Arial" w:eastAsia="Times New Roman" w:hAnsi="Arial" w:cs="Arial"/>
                <w:sz w:val="20"/>
                <w:szCs w:val="20"/>
                <w:lang w:eastAsia="sl-SI"/>
              </w:rPr>
              <w:t xml:space="preserve">ABIS </w:t>
            </w:r>
          </w:p>
        </w:tc>
        <w:tc>
          <w:tcPr>
            <w:tcW w:w="1269" w:type="dxa"/>
            <w:tcBorders>
              <w:top w:val="nil"/>
              <w:left w:val="nil"/>
              <w:bottom w:val="single" w:sz="12" w:space="0" w:color="auto"/>
              <w:right w:val="single" w:sz="12" w:space="0" w:color="auto"/>
            </w:tcBorders>
            <w:shd w:val="clear" w:color="auto" w:fill="FFFFFF" w:themeFill="background1"/>
            <w:vAlign w:val="center"/>
            <w:hideMark/>
          </w:tcPr>
          <w:p w14:paraId="637754E4"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1,2</w:t>
            </w:r>
            <w:r>
              <w:rPr>
                <w:rFonts w:ascii="Arial" w:eastAsia="Times New Roman" w:hAnsi="Arial" w:cs="Arial"/>
                <w:sz w:val="20"/>
                <w:szCs w:val="20"/>
                <w:lang w:eastAsia="sl-SI"/>
              </w:rPr>
              <w:t>0</w:t>
            </w:r>
          </w:p>
        </w:tc>
        <w:tc>
          <w:tcPr>
            <w:tcW w:w="1270" w:type="dxa"/>
            <w:tcBorders>
              <w:top w:val="nil"/>
              <w:left w:val="nil"/>
              <w:bottom w:val="single" w:sz="12" w:space="0" w:color="auto"/>
              <w:right w:val="single" w:sz="12" w:space="0" w:color="auto"/>
            </w:tcBorders>
            <w:shd w:val="clear" w:color="auto" w:fill="FFFFFF" w:themeFill="background1"/>
            <w:vAlign w:val="center"/>
            <w:hideMark/>
          </w:tcPr>
          <w:p w14:paraId="740098D9"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0,2</w:t>
            </w:r>
            <w:r>
              <w:rPr>
                <w:rFonts w:ascii="Arial" w:eastAsia="Times New Roman" w:hAnsi="Arial" w:cs="Arial"/>
                <w:sz w:val="20"/>
                <w:szCs w:val="20"/>
                <w:lang w:eastAsia="sl-SI"/>
              </w:rPr>
              <w:t>0</w:t>
            </w:r>
          </w:p>
        </w:tc>
        <w:tc>
          <w:tcPr>
            <w:tcW w:w="1269" w:type="dxa"/>
            <w:tcBorders>
              <w:top w:val="nil"/>
              <w:left w:val="nil"/>
              <w:bottom w:val="single" w:sz="12" w:space="0" w:color="auto"/>
              <w:right w:val="single" w:sz="12" w:space="0" w:color="auto"/>
            </w:tcBorders>
            <w:shd w:val="clear" w:color="auto" w:fill="FFFFFF" w:themeFill="background1"/>
            <w:vAlign w:val="center"/>
            <w:hideMark/>
          </w:tcPr>
          <w:p w14:paraId="55F4BDDC"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0,7</w:t>
            </w:r>
            <w:r>
              <w:rPr>
                <w:rFonts w:ascii="Arial" w:eastAsia="Times New Roman" w:hAnsi="Arial" w:cs="Arial"/>
                <w:sz w:val="20"/>
                <w:szCs w:val="20"/>
                <w:lang w:eastAsia="sl-SI"/>
              </w:rPr>
              <w:t>0</w:t>
            </w:r>
          </w:p>
        </w:tc>
        <w:tc>
          <w:tcPr>
            <w:tcW w:w="1270" w:type="dxa"/>
            <w:tcBorders>
              <w:top w:val="nil"/>
              <w:left w:val="nil"/>
              <w:bottom w:val="single" w:sz="12" w:space="0" w:color="auto"/>
              <w:right w:val="single" w:sz="12" w:space="0" w:color="auto"/>
            </w:tcBorders>
            <w:shd w:val="clear" w:color="auto" w:fill="FFFFFF" w:themeFill="background1"/>
            <w:vAlign w:val="center"/>
            <w:hideMark/>
          </w:tcPr>
          <w:p w14:paraId="292472AC"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0,3</w:t>
            </w:r>
            <w:r>
              <w:rPr>
                <w:rFonts w:ascii="Arial" w:eastAsia="Times New Roman" w:hAnsi="Arial" w:cs="Arial"/>
                <w:sz w:val="20"/>
                <w:szCs w:val="20"/>
                <w:lang w:eastAsia="sl-SI"/>
              </w:rPr>
              <w:t>0</w:t>
            </w:r>
          </w:p>
        </w:tc>
      </w:tr>
      <w:tr w:rsidR="00023883" w:rsidRPr="00A47AB6" w14:paraId="77A0A047" w14:textId="77777777" w:rsidTr="00AB2E9F">
        <w:trPr>
          <w:trHeight w:val="795"/>
        </w:trPr>
        <w:tc>
          <w:tcPr>
            <w:tcW w:w="2435" w:type="dxa"/>
            <w:tcBorders>
              <w:top w:val="nil"/>
              <w:left w:val="single" w:sz="12" w:space="0" w:color="auto"/>
              <w:bottom w:val="single" w:sz="12" w:space="0" w:color="auto"/>
              <w:right w:val="single" w:sz="12" w:space="0" w:color="auto"/>
            </w:tcBorders>
            <w:shd w:val="clear" w:color="auto" w:fill="FFFFFF" w:themeFill="background1"/>
            <w:vAlign w:val="center"/>
            <w:hideMark/>
          </w:tcPr>
          <w:p w14:paraId="72E33AC9" w14:textId="77777777" w:rsidR="00023883" w:rsidRPr="00A47AB6" w:rsidRDefault="00023883" w:rsidP="00A47AB6">
            <w:pPr>
              <w:spacing w:after="0" w:line="276" w:lineRule="auto"/>
              <w:jc w:val="both"/>
              <w:rPr>
                <w:rFonts w:ascii="Arial" w:eastAsia="Times New Roman" w:hAnsi="Arial" w:cs="Arial"/>
                <w:sz w:val="20"/>
                <w:szCs w:val="20"/>
                <w:lang w:eastAsia="sl-SI"/>
              </w:rPr>
            </w:pPr>
            <w:r w:rsidRPr="00A47AB6">
              <w:rPr>
                <w:rFonts w:ascii="Arial" w:eastAsia="Times New Roman" w:hAnsi="Arial" w:cs="Arial"/>
                <w:sz w:val="20"/>
                <w:szCs w:val="20"/>
                <w:lang w:eastAsia="sl-SI"/>
              </w:rPr>
              <w:t>Digitalizacija dokumentarnega sistema</w:t>
            </w:r>
          </w:p>
        </w:tc>
        <w:tc>
          <w:tcPr>
            <w:tcW w:w="1269" w:type="dxa"/>
            <w:tcBorders>
              <w:top w:val="nil"/>
              <w:left w:val="nil"/>
              <w:bottom w:val="single" w:sz="12" w:space="0" w:color="auto"/>
              <w:right w:val="single" w:sz="12" w:space="0" w:color="auto"/>
            </w:tcBorders>
            <w:shd w:val="clear" w:color="auto" w:fill="FFFFFF" w:themeFill="background1"/>
            <w:vAlign w:val="center"/>
            <w:hideMark/>
          </w:tcPr>
          <w:p w14:paraId="12532397"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1,6</w:t>
            </w:r>
            <w:r>
              <w:rPr>
                <w:rFonts w:ascii="Arial" w:eastAsia="Times New Roman" w:hAnsi="Arial" w:cs="Arial"/>
                <w:sz w:val="20"/>
                <w:szCs w:val="20"/>
                <w:lang w:eastAsia="sl-SI"/>
              </w:rPr>
              <w:t>0</w:t>
            </w:r>
          </w:p>
        </w:tc>
        <w:tc>
          <w:tcPr>
            <w:tcW w:w="1270" w:type="dxa"/>
            <w:tcBorders>
              <w:top w:val="nil"/>
              <w:left w:val="nil"/>
              <w:bottom w:val="single" w:sz="12" w:space="0" w:color="auto"/>
              <w:right w:val="single" w:sz="12" w:space="0" w:color="auto"/>
            </w:tcBorders>
            <w:shd w:val="clear" w:color="auto" w:fill="FFFFFF" w:themeFill="background1"/>
            <w:vAlign w:val="center"/>
            <w:hideMark/>
          </w:tcPr>
          <w:p w14:paraId="1A8900FE"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0,1</w:t>
            </w:r>
            <w:r>
              <w:rPr>
                <w:rFonts w:ascii="Arial" w:eastAsia="Times New Roman" w:hAnsi="Arial" w:cs="Arial"/>
                <w:sz w:val="20"/>
                <w:szCs w:val="20"/>
                <w:lang w:eastAsia="sl-SI"/>
              </w:rPr>
              <w:t>0</w:t>
            </w:r>
          </w:p>
        </w:tc>
        <w:tc>
          <w:tcPr>
            <w:tcW w:w="1269" w:type="dxa"/>
            <w:tcBorders>
              <w:top w:val="nil"/>
              <w:left w:val="nil"/>
              <w:bottom w:val="single" w:sz="12" w:space="0" w:color="auto"/>
              <w:right w:val="single" w:sz="12" w:space="0" w:color="auto"/>
            </w:tcBorders>
            <w:shd w:val="clear" w:color="auto" w:fill="FFFFFF" w:themeFill="background1"/>
            <w:vAlign w:val="center"/>
            <w:hideMark/>
          </w:tcPr>
          <w:p w14:paraId="14F7DF67"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1,1</w:t>
            </w:r>
            <w:r>
              <w:rPr>
                <w:rFonts w:ascii="Arial" w:eastAsia="Times New Roman" w:hAnsi="Arial" w:cs="Arial"/>
                <w:sz w:val="20"/>
                <w:szCs w:val="20"/>
                <w:lang w:eastAsia="sl-SI"/>
              </w:rPr>
              <w:t>0</w:t>
            </w:r>
          </w:p>
        </w:tc>
        <w:tc>
          <w:tcPr>
            <w:tcW w:w="1270" w:type="dxa"/>
            <w:tcBorders>
              <w:top w:val="nil"/>
              <w:left w:val="nil"/>
              <w:bottom w:val="single" w:sz="12" w:space="0" w:color="auto"/>
              <w:right w:val="single" w:sz="12" w:space="0" w:color="auto"/>
            </w:tcBorders>
            <w:shd w:val="clear" w:color="auto" w:fill="FFFFFF" w:themeFill="background1"/>
            <w:vAlign w:val="center"/>
            <w:hideMark/>
          </w:tcPr>
          <w:p w14:paraId="04421EB4" w14:textId="77777777" w:rsidR="00023883" w:rsidRPr="00A47AB6" w:rsidRDefault="00023883" w:rsidP="00F27459">
            <w:pPr>
              <w:spacing w:after="0" w:line="276" w:lineRule="auto"/>
              <w:jc w:val="right"/>
              <w:rPr>
                <w:rFonts w:ascii="Arial" w:eastAsia="Times New Roman" w:hAnsi="Arial" w:cs="Arial"/>
                <w:sz w:val="20"/>
                <w:szCs w:val="20"/>
                <w:lang w:eastAsia="sl-SI"/>
              </w:rPr>
            </w:pPr>
            <w:r w:rsidRPr="00A47AB6">
              <w:rPr>
                <w:rFonts w:ascii="Arial" w:eastAsia="Times New Roman" w:hAnsi="Arial" w:cs="Arial"/>
                <w:sz w:val="20"/>
                <w:szCs w:val="20"/>
                <w:lang w:eastAsia="sl-SI"/>
              </w:rPr>
              <w:t>0,4</w:t>
            </w:r>
            <w:r>
              <w:rPr>
                <w:rFonts w:ascii="Arial" w:eastAsia="Times New Roman" w:hAnsi="Arial" w:cs="Arial"/>
                <w:sz w:val="20"/>
                <w:szCs w:val="20"/>
                <w:lang w:eastAsia="sl-SI"/>
              </w:rPr>
              <w:t>0</w:t>
            </w:r>
          </w:p>
        </w:tc>
      </w:tr>
      <w:tr w:rsidR="00023883" w:rsidRPr="00A47AB6" w14:paraId="1D4EF2F2" w14:textId="77777777" w:rsidTr="00AB2E9F">
        <w:trPr>
          <w:trHeight w:val="330"/>
        </w:trPr>
        <w:tc>
          <w:tcPr>
            <w:tcW w:w="2435" w:type="dxa"/>
            <w:tcBorders>
              <w:top w:val="nil"/>
              <w:left w:val="single" w:sz="12" w:space="0" w:color="auto"/>
              <w:bottom w:val="single" w:sz="12" w:space="0" w:color="auto"/>
              <w:right w:val="single" w:sz="12" w:space="0" w:color="auto"/>
            </w:tcBorders>
            <w:shd w:val="clear" w:color="auto" w:fill="BDD6EE" w:themeFill="accent1" w:themeFillTint="66"/>
            <w:vAlign w:val="center"/>
            <w:hideMark/>
          </w:tcPr>
          <w:p w14:paraId="6831A92B" w14:textId="77777777" w:rsidR="00023883" w:rsidRPr="00A47AB6" w:rsidRDefault="00023883" w:rsidP="00A47AB6">
            <w:pPr>
              <w:spacing w:after="0" w:line="276" w:lineRule="auto"/>
              <w:jc w:val="both"/>
              <w:rPr>
                <w:rFonts w:ascii="Arial" w:eastAsia="Times New Roman" w:hAnsi="Arial" w:cs="Arial"/>
                <w:b/>
                <w:bCs/>
                <w:sz w:val="20"/>
                <w:szCs w:val="20"/>
                <w:lang w:eastAsia="sl-SI"/>
              </w:rPr>
            </w:pPr>
            <w:r w:rsidRPr="00A47AB6">
              <w:rPr>
                <w:rFonts w:ascii="Arial" w:eastAsia="Times New Roman" w:hAnsi="Arial" w:cs="Arial"/>
                <w:b/>
                <w:bCs/>
                <w:sz w:val="20"/>
                <w:szCs w:val="20"/>
                <w:lang w:eastAsia="sl-SI"/>
              </w:rPr>
              <w:t>SKUPAJ</w:t>
            </w:r>
          </w:p>
        </w:tc>
        <w:tc>
          <w:tcPr>
            <w:tcW w:w="1269" w:type="dxa"/>
            <w:tcBorders>
              <w:top w:val="nil"/>
              <w:left w:val="nil"/>
              <w:bottom w:val="single" w:sz="12" w:space="0" w:color="auto"/>
              <w:right w:val="single" w:sz="12" w:space="0" w:color="auto"/>
            </w:tcBorders>
            <w:shd w:val="clear" w:color="auto" w:fill="BDD6EE" w:themeFill="accent1" w:themeFillTint="66"/>
            <w:vAlign w:val="center"/>
            <w:hideMark/>
          </w:tcPr>
          <w:p w14:paraId="5433CDAE" w14:textId="77777777" w:rsidR="00023883" w:rsidRPr="00A47AB6" w:rsidRDefault="00023883" w:rsidP="00F27459">
            <w:pPr>
              <w:spacing w:after="0" w:line="276" w:lineRule="auto"/>
              <w:jc w:val="right"/>
              <w:rPr>
                <w:rFonts w:ascii="Arial" w:eastAsia="Times New Roman" w:hAnsi="Arial" w:cs="Arial"/>
                <w:b/>
                <w:bCs/>
                <w:sz w:val="20"/>
                <w:szCs w:val="20"/>
                <w:lang w:eastAsia="sl-SI"/>
              </w:rPr>
            </w:pPr>
            <w:r w:rsidRPr="00A47AB6">
              <w:rPr>
                <w:rFonts w:ascii="Arial" w:eastAsia="Times New Roman" w:hAnsi="Arial" w:cs="Arial"/>
                <w:b/>
                <w:bCs/>
                <w:sz w:val="20"/>
                <w:szCs w:val="20"/>
                <w:lang w:eastAsia="sl-SI"/>
              </w:rPr>
              <w:t>23,6</w:t>
            </w:r>
            <w:r>
              <w:rPr>
                <w:rFonts w:ascii="Arial" w:eastAsia="Times New Roman" w:hAnsi="Arial" w:cs="Arial"/>
                <w:b/>
                <w:bCs/>
                <w:sz w:val="20"/>
                <w:szCs w:val="20"/>
                <w:lang w:eastAsia="sl-SI"/>
              </w:rPr>
              <w:t>0</w:t>
            </w:r>
          </w:p>
        </w:tc>
        <w:tc>
          <w:tcPr>
            <w:tcW w:w="1270" w:type="dxa"/>
            <w:tcBorders>
              <w:top w:val="nil"/>
              <w:left w:val="nil"/>
              <w:bottom w:val="single" w:sz="12" w:space="0" w:color="auto"/>
              <w:right w:val="single" w:sz="12" w:space="0" w:color="auto"/>
            </w:tcBorders>
            <w:shd w:val="clear" w:color="auto" w:fill="BDD6EE" w:themeFill="accent1" w:themeFillTint="66"/>
            <w:vAlign w:val="center"/>
            <w:hideMark/>
          </w:tcPr>
          <w:p w14:paraId="62667E1A" w14:textId="77777777" w:rsidR="00023883" w:rsidRPr="00A47AB6" w:rsidRDefault="00023883" w:rsidP="00F27459">
            <w:pPr>
              <w:spacing w:after="0" w:line="276" w:lineRule="auto"/>
              <w:jc w:val="right"/>
              <w:rPr>
                <w:rFonts w:ascii="Arial" w:eastAsia="Times New Roman" w:hAnsi="Arial" w:cs="Arial"/>
                <w:b/>
                <w:bCs/>
                <w:sz w:val="20"/>
                <w:szCs w:val="20"/>
                <w:lang w:eastAsia="sl-SI"/>
              </w:rPr>
            </w:pPr>
            <w:r w:rsidRPr="00A47AB6">
              <w:rPr>
                <w:rFonts w:ascii="Arial" w:eastAsia="Times New Roman" w:hAnsi="Arial" w:cs="Arial"/>
                <w:b/>
                <w:bCs/>
                <w:sz w:val="20"/>
                <w:szCs w:val="20"/>
                <w:lang w:eastAsia="sl-SI"/>
              </w:rPr>
              <w:t>9,02</w:t>
            </w:r>
          </w:p>
        </w:tc>
        <w:tc>
          <w:tcPr>
            <w:tcW w:w="1269" w:type="dxa"/>
            <w:tcBorders>
              <w:top w:val="nil"/>
              <w:left w:val="nil"/>
              <w:bottom w:val="single" w:sz="12" w:space="0" w:color="auto"/>
              <w:right w:val="single" w:sz="12" w:space="0" w:color="auto"/>
            </w:tcBorders>
            <w:shd w:val="clear" w:color="auto" w:fill="BDD6EE" w:themeFill="accent1" w:themeFillTint="66"/>
            <w:vAlign w:val="center"/>
            <w:hideMark/>
          </w:tcPr>
          <w:p w14:paraId="110088E2" w14:textId="77777777" w:rsidR="00023883" w:rsidRPr="00A47AB6" w:rsidRDefault="00023883" w:rsidP="00F27459">
            <w:pPr>
              <w:spacing w:after="0" w:line="276" w:lineRule="auto"/>
              <w:jc w:val="right"/>
              <w:rPr>
                <w:rFonts w:ascii="Arial" w:eastAsia="Times New Roman" w:hAnsi="Arial" w:cs="Arial"/>
                <w:b/>
                <w:bCs/>
                <w:sz w:val="20"/>
                <w:szCs w:val="20"/>
                <w:lang w:eastAsia="sl-SI"/>
              </w:rPr>
            </w:pPr>
            <w:r w:rsidRPr="00A47AB6">
              <w:rPr>
                <w:rFonts w:ascii="Arial" w:eastAsia="Times New Roman" w:hAnsi="Arial" w:cs="Arial"/>
                <w:b/>
                <w:bCs/>
                <w:sz w:val="20"/>
                <w:szCs w:val="20"/>
                <w:lang w:eastAsia="sl-SI"/>
              </w:rPr>
              <w:t>6,3</w:t>
            </w:r>
            <w:r>
              <w:rPr>
                <w:rFonts w:ascii="Arial" w:eastAsia="Times New Roman" w:hAnsi="Arial" w:cs="Arial"/>
                <w:b/>
                <w:bCs/>
                <w:sz w:val="20"/>
                <w:szCs w:val="20"/>
                <w:lang w:eastAsia="sl-SI"/>
              </w:rPr>
              <w:t>0</w:t>
            </w:r>
          </w:p>
        </w:tc>
        <w:tc>
          <w:tcPr>
            <w:tcW w:w="1270" w:type="dxa"/>
            <w:tcBorders>
              <w:top w:val="nil"/>
              <w:left w:val="nil"/>
              <w:bottom w:val="single" w:sz="12" w:space="0" w:color="auto"/>
              <w:right w:val="single" w:sz="12" w:space="0" w:color="auto"/>
            </w:tcBorders>
            <w:shd w:val="clear" w:color="auto" w:fill="BDD6EE" w:themeFill="accent1" w:themeFillTint="66"/>
            <w:vAlign w:val="center"/>
            <w:hideMark/>
          </w:tcPr>
          <w:p w14:paraId="5C900CFB" w14:textId="77777777" w:rsidR="00023883" w:rsidRPr="00A47AB6" w:rsidRDefault="00023883" w:rsidP="00F27459">
            <w:pPr>
              <w:spacing w:after="0" w:line="276" w:lineRule="auto"/>
              <w:jc w:val="right"/>
              <w:rPr>
                <w:rFonts w:ascii="Arial" w:eastAsia="Times New Roman" w:hAnsi="Arial" w:cs="Arial"/>
                <w:b/>
                <w:bCs/>
                <w:sz w:val="20"/>
                <w:szCs w:val="20"/>
                <w:lang w:eastAsia="sl-SI"/>
              </w:rPr>
            </w:pPr>
            <w:r w:rsidRPr="00A47AB6">
              <w:rPr>
                <w:rFonts w:ascii="Arial" w:eastAsia="Times New Roman" w:hAnsi="Arial" w:cs="Arial"/>
                <w:b/>
                <w:bCs/>
                <w:sz w:val="20"/>
                <w:szCs w:val="20"/>
                <w:lang w:eastAsia="sl-SI"/>
              </w:rPr>
              <w:t>8,28</w:t>
            </w:r>
          </w:p>
        </w:tc>
      </w:tr>
    </w:tbl>
    <w:p w14:paraId="78CAE7C1" w14:textId="29EB17AB" w:rsidR="00023883" w:rsidRPr="00A47AB6" w:rsidRDefault="00023883" w:rsidP="00A47AB6">
      <w:pPr>
        <w:autoSpaceDE w:val="0"/>
        <w:autoSpaceDN w:val="0"/>
        <w:adjustRightInd w:val="0"/>
        <w:spacing w:line="276" w:lineRule="auto"/>
        <w:jc w:val="both"/>
        <w:rPr>
          <w:rFonts w:ascii="Arial" w:eastAsiaTheme="minorHAnsi" w:hAnsi="Arial" w:cs="Arial"/>
          <w:sz w:val="20"/>
          <w:szCs w:val="20"/>
        </w:rPr>
      </w:pPr>
      <w:r w:rsidRPr="00F27459">
        <w:rPr>
          <w:rFonts w:ascii="Arial" w:eastAsiaTheme="minorHAnsi" w:hAnsi="Arial" w:cs="Arial"/>
          <w:b/>
          <w:sz w:val="20"/>
          <w:szCs w:val="20"/>
        </w:rPr>
        <w:t>Preglednica:</w:t>
      </w:r>
      <w:r>
        <w:rPr>
          <w:rFonts w:ascii="Arial" w:eastAsiaTheme="minorHAnsi" w:hAnsi="Arial" w:cs="Arial"/>
          <w:sz w:val="20"/>
          <w:szCs w:val="20"/>
        </w:rPr>
        <w:t xml:space="preserve"> sredstva EU (v mio EUR)</w:t>
      </w:r>
    </w:p>
    <w:p w14:paraId="1B29E003" w14:textId="0F06E370" w:rsidR="00023883" w:rsidRPr="006A1A8E" w:rsidRDefault="00023883" w:rsidP="006A1A8E">
      <w:pPr>
        <w:autoSpaceDE w:val="0"/>
        <w:autoSpaceDN w:val="0"/>
        <w:adjustRightInd w:val="0"/>
        <w:spacing w:line="276" w:lineRule="auto"/>
        <w:jc w:val="both"/>
        <w:rPr>
          <w:rFonts w:ascii="Arial" w:eastAsiaTheme="minorHAnsi" w:hAnsi="Arial" w:cs="Arial"/>
          <w:sz w:val="20"/>
          <w:szCs w:val="20"/>
        </w:rPr>
      </w:pPr>
      <w:r w:rsidRPr="00A47AB6">
        <w:rPr>
          <w:rFonts w:ascii="Arial" w:eastAsiaTheme="minorHAnsi" w:hAnsi="Arial" w:cs="Arial"/>
          <w:sz w:val="20"/>
          <w:szCs w:val="20"/>
        </w:rPr>
        <w:t>V okviru zelenega prehoda je MNZ v letu 2024 oddal</w:t>
      </w:r>
      <w:r>
        <w:rPr>
          <w:rFonts w:ascii="Arial" w:eastAsiaTheme="minorHAnsi" w:hAnsi="Arial" w:cs="Arial"/>
          <w:sz w:val="20"/>
          <w:szCs w:val="20"/>
        </w:rPr>
        <w:t>o prijavo na razpis</w:t>
      </w:r>
      <w:r w:rsidRPr="00A47AB6">
        <w:rPr>
          <w:rFonts w:ascii="Arial" w:eastAsiaTheme="minorHAnsi" w:hAnsi="Arial" w:cs="Arial"/>
          <w:sz w:val="20"/>
          <w:szCs w:val="20"/>
        </w:rPr>
        <w:t xml:space="preserve"> za energetsko sanacijo </w:t>
      </w:r>
      <w:r w:rsidR="009E2D38">
        <w:rPr>
          <w:rFonts w:ascii="Arial" w:eastAsiaTheme="minorHAnsi" w:hAnsi="Arial" w:cs="Arial"/>
          <w:sz w:val="20"/>
          <w:szCs w:val="20"/>
        </w:rPr>
        <w:t>objektov</w:t>
      </w:r>
      <w:r>
        <w:rPr>
          <w:rFonts w:ascii="Arial" w:eastAsiaTheme="minorHAnsi" w:hAnsi="Arial" w:cs="Arial"/>
          <w:sz w:val="20"/>
          <w:szCs w:val="20"/>
        </w:rPr>
        <w:t xml:space="preserve"> policijskih uprav</w:t>
      </w:r>
      <w:r w:rsidRPr="00A47AB6">
        <w:rPr>
          <w:rFonts w:ascii="Arial" w:eastAsiaTheme="minorHAnsi" w:hAnsi="Arial" w:cs="Arial"/>
          <w:sz w:val="20"/>
          <w:szCs w:val="20"/>
        </w:rPr>
        <w:t xml:space="preserve"> Celje in Kranj</w:t>
      </w:r>
      <w:r w:rsidR="009E2D38">
        <w:rPr>
          <w:rFonts w:ascii="Arial" w:eastAsiaTheme="minorHAnsi" w:hAnsi="Arial" w:cs="Arial"/>
          <w:sz w:val="20"/>
          <w:szCs w:val="20"/>
        </w:rPr>
        <w:t>;</w:t>
      </w:r>
      <w:r w:rsidRPr="00A47AB6">
        <w:rPr>
          <w:rFonts w:ascii="Arial" w:eastAsiaTheme="minorHAnsi" w:hAnsi="Arial" w:cs="Arial"/>
          <w:sz w:val="20"/>
          <w:szCs w:val="20"/>
        </w:rPr>
        <w:t xml:space="preserve"> </w:t>
      </w:r>
      <w:r w:rsidR="009E2D38">
        <w:rPr>
          <w:rFonts w:ascii="Arial" w:eastAsiaTheme="minorHAnsi" w:hAnsi="Arial" w:cs="Arial"/>
          <w:sz w:val="20"/>
          <w:szCs w:val="20"/>
        </w:rPr>
        <w:t xml:space="preserve">ta sanacija </w:t>
      </w:r>
      <w:r w:rsidRPr="00A47AB6">
        <w:rPr>
          <w:rFonts w:ascii="Arial" w:eastAsiaTheme="minorHAnsi" w:hAnsi="Arial" w:cs="Arial"/>
          <w:sz w:val="20"/>
          <w:szCs w:val="20"/>
        </w:rPr>
        <w:t>bo zagotovil</w:t>
      </w:r>
      <w:r w:rsidR="009E2D38">
        <w:rPr>
          <w:rFonts w:ascii="Arial" w:eastAsiaTheme="minorHAnsi" w:hAnsi="Arial" w:cs="Arial"/>
          <w:sz w:val="20"/>
          <w:szCs w:val="20"/>
        </w:rPr>
        <w:t>a</w:t>
      </w:r>
      <w:r w:rsidRPr="00A47AB6">
        <w:rPr>
          <w:rFonts w:ascii="Arial" w:eastAsiaTheme="minorHAnsi" w:hAnsi="Arial" w:cs="Arial"/>
          <w:sz w:val="20"/>
          <w:szCs w:val="20"/>
        </w:rPr>
        <w:t xml:space="preserve"> 30-odstotni prihranek energije. Če bost</w:t>
      </w:r>
      <w:r>
        <w:rPr>
          <w:rFonts w:ascii="Arial" w:eastAsiaTheme="minorHAnsi" w:hAnsi="Arial" w:cs="Arial"/>
          <w:sz w:val="20"/>
          <w:szCs w:val="20"/>
        </w:rPr>
        <w:t>a objekta izbrana na razpisu in</w:t>
      </w:r>
      <w:r w:rsidRPr="00A47AB6">
        <w:rPr>
          <w:rFonts w:ascii="Arial" w:eastAsiaTheme="minorHAnsi" w:hAnsi="Arial" w:cs="Arial"/>
          <w:sz w:val="20"/>
          <w:szCs w:val="20"/>
        </w:rPr>
        <w:t xml:space="preserve"> bosta potrjena na Vladi</w:t>
      </w:r>
      <w:r w:rsidRPr="00954ED6">
        <w:rPr>
          <w:rFonts w:ascii="Arial" w:hAnsi="Arial" w:cs="Arial"/>
          <w:bCs/>
          <w:sz w:val="20"/>
          <w:szCs w:val="20"/>
        </w:rPr>
        <w:t xml:space="preserve"> </w:t>
      </w:r>
      <w:r>
        <w:rPr>
          <w:rFonts w:ascii="Arial" w:hAnsi="Arial" w:cs="Arial"/>
          <w:bCs/>
          <w:sz w:val="20"/>
          <w:szCs w:val="20"/>
        </w:rPr>
        <w:t>Republike Slovenije</w:t>
      </w:r>
      <w:r w:rsidRPr="00A47AB6">
        <w:rPr>
          <w:rFonts w:ascii="Arial" w:eastAsiaTheme="minorHAnsi" w:hAnsi="Arial" w:cs="Arial"/>
          <w:sz w:val="20"/>
          <w:szCs w:val="20"/>
        </w:rPr>
        <w:t>, bosta financirana iz Na</w:t>
      </w:r>
      <w:r>
        <w:rPr>
          <w:rFonts w:ascii="Arial" w:eastAsiaTheme="minorHAnsi" w:hAnsi="Arial" w:cs="Arial"/>
          <w:sz w:val="20"/>
          <w:szCs w:val="20"/>
        </w:rPr>
        <w:t>črta za okrevanje in odpornost.</w:t>
      </w:r>
    </w:p>
    <w:p w14:paraId="3083812C" w14:textId="562055C3" w:rsidR="00023883" w:rsidRPr="00BE1084" w:rsidRDefault="00023883" w:rsidP="00BE1084">
      <w:pPr>
        <w:autoSpaceDE w:val="0"/>
        <w:autoSpaceDN w:val="0"/>
        <w:adjustRightInd w:val="0"/>
        <w:spacing w:after="0" w:line="276" w:lineRule="auto"/>
        <w:jc w:val="both"/>
        <w:rPr>
          <w:rFonts w:ascii="Arial" w:eastAsiaTheme="minorHAnsi" w:hAnsi="Arial" w:cs="Arial"/>
          <w:b/>
          <w:bCs/>
          <w:sz w:val="20"/>
          <w:szCs w:val="20"/>
        </w:rPr>
      </w:pPr>
      <w:r w:rsidRPr="00A47AB6">
        <w:rPr>
          <w:rFonts w:ascii="Arial" w:eastAsiaTheme="minorHAnsi" w:hAnsi="Arial" w:cs="Arial"/>
          <w:b/>
          <w:bCs/>
          <w:sz w:val="20"/>
          <w:szCs w:val="20"/>
        </w:rPr>
        <w:t>Črpanje sredstev v okviru nove</w:t>
      </w:r>
      <w:r>
        <w:rPr>
          <w:rFonts w:ascii="Arial" w:eastAsiaTheme="minorHAnsi" w:hAnsi="Arial" w:cs="Arial"/>
          <w:b/>
          <w:bCs/>
          <w:sz w:val="20"/>
          <w:szCs w:val="20"/>
        </w:rPr>
        <w:t xml:space="preserve">ga finančnega obdobja 2021–2027: </w:t>
      </w:r>
      <w:r w:rsidR="009E2D38">
        <w:rPr>
          <w:rFonts w:ascii="Arial" w:eastAsiaTheme="minorHAnsi" w:hAnsi="Arial" w:cs="Arial"/>
          <w:sz w:val="20"/>
          <w:szCs w:val="20"/>
        </w:rPr>
        <w:t>V</w:t>
      </w:r>
      <w:r w:rsidRPr="00A47AB6">
        <w:rPr>
          <w:rFonts w:ascii="Arial" w:eastAsiaTheme="minorHAnsi" w:hAnsi="Arial" w:cs="Arial"/>
          <w:sz w:val="20"/>
          <w:szCs w:val="20"/>
        </w:rPr>
        <w:t xml:space="preserve"> letu 2024 je načrtovana sprememba programov Sklada za notranjo varnost in Instrumenta za upravljanje meja in vize, </w:t>
      </w:r>
      <w:r w:rsidR="009E2D38">
        <w:rPr>
          <w:rFonts w:ascii="Arial" w:eastAsiaTheme="minorHAnsi" w:hAnsi="Arial" w:cs="Arial"/>
          <w:sz w:val="20"/>
          <w:szCs w:val="20"/>
        </w:rPr>
        <w:t>po</w:t>
      </w:r>
      <w:r>
        <w:rPr>
          <w:rFonts w:ascii="Arial" w:eastAsiaTheme="minorHAnsi" w:hAnsi="Arial" w:cs="Arial"/>
          <w:sz w:val="20"/>
          <w:szCs w:val="20"/>
        </w:rPr>
        <w:t xml:space="preserve"> </w:t>
      </w:r>
      <w:r w:rsidR="009E2D38">
        <w:rPr>
          <w:rFonts w:ascii="Arial" w:eastAsiaTheme="minorHAnsi" w:hAnsi="Arial" w:cs="Arial"/>
          <w:sz w:val="20"/>
          <w:szCs w:val="20"/>
        </w:rPr>
        <w:t>kateri</w:t>
      </w:r>
      <w:r w:rsidRPr="00A47AB6">
        <w:rPr>
          <w:rFonts w:ascii="Arial" w:eastAsiaTheme="minorHAnsi" w:hAnsi="Arial" w:cs="Arial"/>
          <w:sz w:val="20"/>
          <w:szCs w:val="20"/>
        </w:rPr>
        <w:t xml:space="preserve"> se bo 5</w:t>
      </w:r>
      <w:r>
        <w:rPr>
          <w:rFonts w:ascii="Arial" w:eastAsiaTheme="minorHAnsi" w:hAnsi="Arial" w:cs="Arial"/>
          <w:sz w:val="20"/>
          <w:szCs w:val="20"/>
        </w:rPr>
        <w:t xml:space="preserve"> odstotkov</w:t>
      </w:r>
      <w:r w:rsidRPr="00A47AB6">
        <w:rPr>
          <w:rFonts w:ascii="Arial" w:eastAsiaTheme="minorHAnsi" w:hAnsi="Arial" w:cs="Arial"/>
          <w:sz w:val="20"/>
          <w:szCs w:val="20"/>
        </w:rPr>
        <w:t xml:space="preserve"> vrednosti Instrumenta za upravljanje meja in vize preneslo na Sklad za notranjo varnost. Za uspešno črpanje sredstev iz nove</w:t>
      </w:r>
      <w:r>
        <w:rPr>
          <w:rFonts w:ascii="Arial" w:eastAsiaTheme="minorHAnsi" w:hAnsi="Arial" w:cs="Arial"/>
          <w:sz w:val="20"/>
          <w:szCs w:val="20"/>
        </w:rPr>
        <w:t>ga</w:t>
      </w:r>
      <w:r w:rsidRPr="00A47AB6">
        <w:rPr>
          <w:rFonts w:ascii="Arial" w:eastAsiaTheme="minorHAnsi" w:hAnsi="Arial" w:cs="Arial"/>
          <w:sz w:val="20"/>
          <w:szCs w:val="20"/>
        </w:rPr>
        <w:t xml:space="preserve"> finančne</w:t>
      </w:r>
      <w:r>
        <w:rPr>
          <w:rFonts w:ascii="Arial" w:eastAsiaTheme="minorHAnsi" w:hAnsi="Arial" w:cs="Arial"/>
          <w:sz w:val="20"/>
          <w:szCs w:val="20"/>
        </w:rPr>
        <w:t>ga</w:t>
      </w:r>
      <w:r w:rsidRPr="00A47AB6">
        <w:rPr>
          <w:rFonts w:ascii="Arial" w:eastAsiaTheme="minorHAnsi" w:hAnsi="Arial" w:cs="Arial"/>
          <w:sz w:val="20"/>
          <w:szCs w:val="20"/>
        </w:rPr>
        <w:t xml:space="preserve"> </w:t>
      </w:r>
      <w:r>
        <w:rPr>
          <w:rFonts w:ascii="Arial" w:eastAsiaTheme="minorHAnsi" w:hAnsi="Arial" w:cs="Arial"/>
          <w:sz w:val="20"/>
          <w:szCs w:val="20"/>
        </w:rPr>
        <w:t xml:space="preserve">obdobja </w:t>
      </w:r>
      <w:r w:rsidRPr="00A47AB6">
        <w:rPr>
          <w:rFonts w:ascii="Arial" w:eastAsiaTheme="minorHAnsi" w:hAnsi="Arial" w:cs="Arial"/>
          <w:sz w:val="20"/>
          <w:szCs w:val="20"/>
        </w:rPr>
        <w:t xml:space="preserve">potekajo </w:t>
      </w:r>
      <w:r>
        <w:rPr>
          <w:rFonts w:ascii="Arial" w:eastAsiaTheme="minorHAnsi" w:hAnsi="Arial" w:cs="Arial"/>
          <w:sz w:val="20"/>
          <w:szCs w:val="20"/>
        </w:rPr>
        <w:t>deja</w:t>
      </w:r>
      <w:r w:rsidRPr="00A47AB6">
        <w:rPr>
          <w:rFonts w:ascii="Arial" w:eastAsiaTheme="minorHAnsi" w:hAnsi="Arial" w:cs="Arial"/>
          <w:sz w:val="20"/>
          <w:szCs w:val="20"/>
        </w:rPr>
        <w:t>vnosti</w:t>
      </w:r>
      <w:r>
        <w:rPr>
          <w:rFonts w:ascii="Arial" w:eastAsiaTheme="minorHAnsi" w:hAnsi="Arial" w:cs="Arial"/>
          <w:sz w:val="20"/>
          <w:szCs w:val="20"/>
        </w:rPr>
        <w:t>,</w:t>
      </w:r>
      <w:r w:rsidRPr="00A47AB6">
        <w:rPr>
          <w:rFonts w:ascii="Arial" w:eastAsiaTheme="minorHAnsi" w:hAnsi="Arial" w:cs="Arial"/>
          <w:sz w:val="20"/>
          <w:szCs w:val="20"/>
        </w:rPr>
        <w:t xml:space="preserve"> vezane na odprtje projektov, izvedbo postopkov javnih naročil, pripravo zahtevkov za povračilo in izvedbo kontrole upravičenih stroškov.</w:t>
      </w:r>
    </w:p>
    <w:p w14:paraId="3FFF43A9" w14:textId="77777777" w:rsidR="00023883" w:rsidRDefault="00023883" w:rsidP="00006438">
      <w:pPr>
        <w:spacing w:after="0" w:line="276" w:lineRule="auto"/>
        <w:jc w:val="both"/>
        <w:rPr>
          <w:rFonts w:ascii="Arial" w:eastAsiaTheme="minorHAnsi" w:hAnsi="Arial" w:cs="Arial"/>
          <w:b/>
          <w:sz w:val="20"/>
          <w:szCs w:val="20"/>
          <w:u w:val="single"/>
        </w:rPr>
      </w:pPr>
    </w:p>
    <w:p w14:paraId="3ED37998" w14:textId="77777777" w:rsidR="00023883" w:rsidRDefault="00023883" w:rsidP="00006438">
      <w:pPr>
        <w:spacing w:after="0" w:line="276" w:lineRule="auto"/>
        <w:jc w:val="both"/>
        <w:rPr>
          <w:rFonts w:ascii="Arial" w:eastAsiaTheme="minorHAnsi" w:hAnsi="Arial" w:cs="Arial"/>
          <w:b/>
          <w:sz w:val="20"/>
          <w:szCs w:val="20"/>
          <w:u w:val="single"/>
        </w:rPr>
      </w:pPr>
      <w:r w:rsidRPr="00A47AB6">
        <w:rPr>
          <w:rFonts w:ascii="Arial" w:eastAsiaTheme="minorHAnsi" w:hAnsi="Arial" w:cs="Arial"/>
          <w:b/>
          <w:sz w:val="20"/>
          <w:szCs w:val="20"/>
          <w:u w:val="single"/>
        </w:rPr>
        <w:t>Pravne zadeve</w:t>
      </w:r>
    </w:p>
    <w:p w14:paraId="51EC95D5" w14:textId="77777777" w:rsidR="00023883" w:rsidRDefault="00023883" w:rsidP="00006438">
      <w:pPr>
        <w:spacing w:after="0" w:line="276" w:lineRule="auto"/>
        <w:jc w:val="both"/>
        <w:rPr>
          <w:rFonts w:ascii="Arial" w:eastAsiaTheme="minorHAnsi" w:hAnsi="Arial" w:cs="Arial"/>
          <w:b/>
          <w:sz w:val="20"/>
          <w:szCs w:val="20"/>
          <w:u w:val="single"/>
        </w:rPr>
      </w:pPr>
    </w:p>
    <w:p w14:paraId="7C3CEF81" w14:textId="371B09D6" w:rsidR="00023883" w:rsidRPr="00006438" w:rsidRDefault="00023883" w:rsidP="00006438">
      <w:pPr>
        <w:spacing w:line="276" w:lineRule="auto"/>
        <w:jc w:val="both"/>
        <w:rPr>
          <w:rFonts w:ascii="Arial" w:eastAsiaTheme="minorHAnsi" w:hAnsi="Arial" w:cs="Arial"/>
          <w:b/>
          <w:sz w:val="20"/>
          <w:szCs w:val="20"/>
          <w:u w:val="single"/>
        </w:rPr>
      </w:pPr>
      <w:r w:rsidRPr="00AB66C5">
        <w:rPr>
          <w:rFonts w:ascii="Arial" w:hAnsi="Arial" w:cs="Arial"/>
          <w:sz w:val="20"/>
          <w:szCs w:val="20"/>
        </w:rPr>
        <w:t xml:space="preserve">Na področju </w:t>
      </w:r>
      <w:r w:rsidRPr="00AB66C5">
        <w:rPr>
          <w:rFonts w:ascii="Arial" w:hAnsi="Arial" w:cs="Arial"/>
          <w:b/>
          <w:sz w:val="20"/>
          <w:szCs w:val="20"/>
        </w:rPr>
        <w:t>reševanja</w:t>
      </w:r>
      <w:r w:rsidRPr="00A47AB6">
        <w:rPr>
          <w:rFonts w:ascii="Arial" w:hAnsi="Arial" w:cs="Arial"/>
          <w:b/>
          <w:sz w:val="20"/>
          <w:szCs w:val="20"/>
        </w:rPr>
        <w:t xml:space="preserve"> civilnih, delovnopravnih in upravnih sodnih sporov</w:t>
      </w:r>
      <w:r>
        <w:rPr>
          <w:rFonts w:ascii="Arial" w:hAnsi="Arial" w:cs="Arial"/>
          <w:sz w:val="20"/>
          <w:szCs w:val="20"/>
        </w:rPr>
        <w:t xml:space="preserve"> bo MNZ</w:t>
      </w:r>
      <w:r w:rsidRPr="00A47AB6">
        <w:rPr>
          <w:rFonts w:ascii="Arial" w:hAnsi="Arial" w:cs="Arial"/>
          <w:sz w:val="20"/>
          <w:szCs w:val="20"/>
        </w:rPr>
        <w:t xml:space="preserve"> v letu 2024 nadalj</w:t>
      </w:r>
      <w:r>
        <w:rPr>
          <w:rFonts w:ascii="Arial" w:hAnsi="Arial" w:cs="Arial"/>
          <w:sz w:val="20"/>
          <w:szCs w:val="20"/>
        </w:rPr>
        <w:t>evalo obravnavo odprtih zadev. N</w:t>
      </w:r>
      <w:r w:rsidRPr="00A47AB6">
        <w:rPr>
          <w:rFonts w:ascii="Arial" w:hAnsi="Arial" w:cs="Arial"/>
          <w:sz w:val="20"/>
          <w:szCs w:val="20"/>
        </w:rPr>
        <w:t>a rednih sodiščih so odprti gospodarski spori, odškodninski spori, spori zaradi mobinga na delovnem mestu, spori zaradi delovnopravnih razmerij, spori iz najemnih razmerij, izvršb, stečajnih postopkov, spori</w:t>
      </w:r>
      <w:r>
        <w:rPr>
          <w:rFonts w:ascii="Arial" w:hAnsi="Arial" w:cs="Arial"/>
          <w:sz w:val="20"/>
          <w:szCs w:val="20"/>
        </w:rPr>
        <w:t>,</w:t>
      </w:r>
      <w:r w:rsidRPr="00A47AB6">
        <w:rPr>
          <w:rFonts w:ascii="Arial" w:hAnsi="Arial" w:cs="Arial"/>
          <w:sz w:val="20"/>
          <w:szCs w:val="20"/>
        </w:rPr>
        <w:t xml:space="preserve"> povezani s problematiko odškodnin za razlaščene nepremičnine na mejnih prehodih</w:t>
      </w:r>
      <w:r>
        <w:rPr>
          <w:rFonts w:ascii="Arial" w:hAnsi="Arial" w:cs="Arial"/>
          <w:sz w:val="20"/>
          <w:szCs w:val="20"/>
        </w:rPr>
        <w:t>,</w:t>
      </w:r>
      <w:r w:rsidRPr="00A47AB6">
        <w:rPr>
          <w:rFonts w:ascii="Arial" w:hAnsi="Arial" w:cs="Arial"/>
          <w:sz w:val="20"/>
          <w:szCs w:val="20"/>
        </w:rPr>
        <w:t xml:space="preserve"> in sodni spori izbrisanih (odprtih je še 24 tožb izbrisanih). </w:t>
      </w:r>
    </w:p>
    <w:p w14:paraId="48BD33FB" w14:textId="161B62B9" w:rsidR="00023883" w:rsidRPr="00A47AB6" w:rsidRDefault="00023883" w:rsidP="00A47AB6">
      <w:pPr>
        <w:spacing w:line="276" w:lineRule="auto"/>
        <w:jc w:val="both"/>
        <w:rPr>
          <w:rFonts w:ascii="Arial" w:hAnsi="Arial" w:cs="Arial"/>
          <w:sz w:val="20"/>
          <w:szCs w:val="20"/>
        </w:rPr>
      </w:pPr>
      <w:r w:rsidRPr="00A47AB6">
        <w:rPr>
          <w:rFonts w:ascii="Arial" w:hAnsi="Arial" w:cs="Arial"/>
          <w:sz w:val="20"/>
          <w:szCs w:val="20"/>
        </w:rPr>
        <w:t xml:space="preserve">Na področju upravnih sporov se bo nadaljevala obravnava odprtih in novih zadev s področja obravnave tujcev (dovolitev zadrževanja tujcev, zavrnitve tujcev na meji, omejitev gibanja v </w:t>
      </w:r>
      <w:r>
        <w:rPr>
          <w:rFonts w:ascii="Arial" w:hAnsi="Arial" w:cs="Arial"/>
          <w:sz w:val="20"/>
          <w:szCs w:val="20"/>
        </w:rPr>
        <w:t>c</w:t>
      </w:r>
      <w:r w:rsidRPr="00A47AB6">
        <w:rPr>
          <w:rFonts w:ascii="Arial" w:hAnsi="Arial" w:cs="Arial"/>
          <w:sz w:val="20"/>
          <w:szCs w:val="20"/>
        </w:rPr>
        <w:t>entru za tujce, podaljšanj</w:t>
      </w:r>
      <w:r>
        <w:rPr>
          <w:rFonts w:ascii="Arial" w:hAnsi="Arial" w:cs="Arial"/>
          <w:sz w:val="20"/>
          <w:szCs w:val="20"/>
        </w:rPr>
        <w:t>e</w:t>
      </w:r>
      <w:r w:rsidRPr="00A47AB6">
        <w:rPr>
          <w:rFonts w:ascii="Arial" w:hAnsi="Arial" w:cs="Arial"/>
          <w:sz w:val="20"/>
          <w:szCs w:val="20"/>
        </w:rPr>
        <w:t xml:space="preserve"> omejitve gibanja in preizkusa utemeljenosti omejitve gibanja) ter sporov z drugih upravnih področij.</w:t>
      </w:r>
    </w:p>
    <w:p w14:paraId="1D7FF170" w14:textId="00207CB1" w:rsidR="00023883" w:rsidRPr="00A47AB6" w:rsidRDefault="00023883" w:rsidP="00A47AB6">
      <w:pPr>
        <w:spacing w:line="276" w:lineRule="auto"/>
        <w:jc w:val="both"/>
        <w:rPr>
          <w:rFonts w:ascii="Arial" w:eastAsiaTheme="minorHAnsi" w:hAnsi="Arial" w:cs="Arial"/>
          <w:sz w:val="20"/>
          <w:szCs w:val="20"/>
        </w:rPr>
      </w:pPr>
      <w:r>
        <w:rPr>
          <w:rFonts w:ascii="Arial" w:eastAsiaTheme="minorHAnsi" w:hAnsi="Arial" w:cs="Arial"/>
          <w:sz w:val="20"/>
          <w:szCs w:val="20"/>
        </w:rPr>
        <w:t>MNZ bo v letu 2024 sodelovalo</w:t>
      </w:r>
      <w:r w:rsidRPr="00A47AB6">
        <w:rPr>
          <w:rFonts w:ascii="Arial" w:eastAsiaTheme="minorHAnsi" w:hAnsi="Arial" w:cs="Arial"/>
          <w:sz w:val="20"/>
          <w:szCs w:val="20"/>
        </w:rPr>
        <w:t xml:space="preserve"> pri pripravi </w:t>
      </w:r>
      <w:r w:rsidRPr="00A47AB6">
        <w:rPr>
          <w:rFonts w:ascii="Arial" w:eastAsiaTheme="minorHAnsi" w:hAnsi="Arial" w:cs="Arial"/>
          <w:b/>
          <w:sz w:val="20"/>
          <w:szCs w:val="20"/>
        </w:rPr>
        <w:t xml:space="preserve">odgovora </w:t>
      </w:r>
      <w:r>
        <w:rPr>
          <w:rFonts w:ascii="Arial" w:eastAsiaTheme="minorHAnsi" w:hAnsi="Arial" w:cs="Arial"/>
          <w:b/>
          <w:sz w:val="20"/>
          <w:szCs w:val="20"/>
        </w:rPr>
        <w:t xml:space="preserve">Republike Slovenije </w:t>
      </w:r>
      <w:r w:rsidRPr="00A47AB6">
        <w:rPr>
          <w:rFonts w:ascii="Arial" w:eastAsiaTheme="minorHAnsi" w:hAnsi="Arial" w:cs="Arial"/>
          <w:b/>
          <w:sz w:val="20"/>
          <w:szCs w:val="20"/>
        </w:rPr>
        <w:t>Evropsk</w:t>
      </w:r>
      <w:r>
        <w:rPr>
          <w:rFonts w:ascii="Arial" w:eastAsiaTheme="minorHAnsi" w:hAnsi="Arial" w:cs="Arial"/>
          <w:b/>
          <w:sz w:val="20"/>
          <w:szCs w:val="20"/>
        </w:rPr>
        <w:t>emu</w:t>
      </w:r>
      <w:r w:rsidRPr="00A47AB6">
        <w:rPr>
          <w:rFonts w:ascii="Arial" w:eastAsiaTheme="minorHAnsi" w:hAnsi="Arial" w:cs="Arial"/>
          <w:b/>
          <w:sz w:val="20"/>
          <w:szCs w:val="20"/>
        </w:rPr>
        <w:t xml:space="preserve"> sodišč</w:t>
      </w:r>
      <w:r>
        <w:rPr>
          <w:rFonts w:ascii="Arial" w:eastAsiaTheme="minorHAnsi" w:hAnsi="Arial" w:cs="Arial"/>
          <w:b/>
          <w:sz w:val="20"/>
          <w:szCs w:val="20"/>
        </w:rPr>
        <w:t>u</w:t>
      </w:r>
      <w:r w:rsidRPr="00A47AB6">
        <w:rPr>
          <w:rFonts w:ascii="Arial" w:eastAsiaTheme="minorHAnsi" w:hAnsi="Arial" w:cs="Arial"/>
          <w:b/>
          <w:sz w:val="20"/>
          <w:szCs w:val="20"/>
        </w:rPr>
        <w:t xml:space="preserve"> za človekove pravice</w:t>
      </w:r>
      <w:r w:rsidRPr="00A47AB6">
        <w:rPr>
          <w:rFonts w:ascii="Arial" w:eastAsiaTheme="minorHAnsi" w:hAnsi="Arial" w:cs="Arial"/>
          <w:sz w:val="20"/>
          <w:szCs w:val="20"/>
        </w:rPr>
        <w:t xml:space="preserve"> v pritožbenem postopku dveh državljanov R</w:t>
      </w:r>
      <w:r>
        <w:rPr>
          <w:rFonts w:ascii="Arial" w:eastAsiaTheme="minorHAnsi" w:hAnsi="Arial" w:cs="Arial"/>
          <w:sz w:val="20"/>
          <w:szCs w:val="20"/>
        </w:rPr>
        <w:t>epublike</w:t>
      </w:r>
      <w:r w:rsidRPr="00A47AB6">
        <w:rPr>
          <w:rFonts w:ascii="Arial" w:eastAsiaTheme="minorHAnsi" w:hAnsi="Arial" w:cs="Arial"/>
          <w:sz w:val="20"/>
          <w:szCs w:val="20"/>
        </w:rPr>
        <w:t xml:space="preserve"> Hrvaške v primeru spora na morski meji v Piranskem z</w:t>
      </w:r>
      <w:r>
        <w:rPr>
          <w:rFonts w:ascii="Arial" w:eastAsiaTheme="minorHAnsi" w:hAnsi="Arial" w:cs="Arial"/>
          <w:sz w:val="20"/>
          <w:szCs w:val="20"/>
        </w:rPr>
        <w:t>alivu (pritožbi sta bili prejeti v</w:t>
      </w:r>
      <w:r w:rsidRPr="00A47AB6">
        <w:rPr>
          <w:rFonts w:ascii="Arial" w:eastAsiaTheme="minorHAnsi" w:hAnsi="Arial" w:cs="Arial"/>
          <w:sz w:val="20"/>
          <w:szCs w:val="20"/>
        </w:rPr>
        <w:t xml:space="preserve"> februarju 2024). Prav tako se bo nadaljevala obravnava v komunikacijskem postopku, ki ga je sprožil vlagatelj zoper </w:t>
      </w:r>
      <w:r>
        <w:rPr>
          <w:rFonts w:ascii="Arial" w:hAnsi="Arial" w:cs="Arial"/>
          <w:bCs/>
          <w:sz w:val="20"/>
          <w:szCs w:val="20"/>
        </w:rPr>
        <w:t xml:space="preserve">Republiko Slovenijo </w:t>
      </w:r>
      <w:r w:rsidRPr="00A47AB6">
        <w:rPr>
          <w:rFonts w:ascii="Arial" w:eastAsiaTheme="minorHAnsi" w:hAnsi="Arial" w:cs="Arial"/>
          <w:sz w:val="20"/>
          <w:szCs w:val="20"/>
        </w:rPr>
        <w:t>pred Odborom Združenih narodov za pravice otrok.</w:t>
      </w:r>
    </w:p>
    <w:p w14:paraId="505E1394" w14:textId="61E84C3E" w:rsidR="00023883" w:rsidRPr="00A47AB6" w:rsidRDefault="00023883" w:rsidP="00A47AB6">
      <w:pPr>
        <w:spacing w:line="276" w:lineRule="auto"/>
        <w:jc w:val="both"/>
        <w:rPr>
          <w:rFonts w:ascii="Arial" w:hAnsi="Arial" w:cs="Arial"/>
          <w:sz w:val="20"/>
          <w:szCs w:val="20"/>
        </w:rPr>
      </w:pPr>
      <w:r w:rsidRPr="00A47AB6">
        <w:rPr>
          <w:rFonts w:ascii="Arial" w:hAnsi="Arial" w:cs="Arial"/>
          <w:sz w:val="20"/>
          <w:szCs w:val="20"/>
        </w:rPr>
        <w:t>Na področju</w:t>
      </w:r>
      <w:r w:rsidRPr="00A47AB6">
        <w:rPr>
          <w:rFonts w:ascii="Arial" w:hAnsi="Arial" w:cs="Arial"/>
          <w:b/>
          <w:sz w:val="20"/>
          <w:szCs w:val="20"/>
        </w:rPr>
        <w:t xml:space="preserve"> reševanja odškodninskih zahtevkov </w:t>
      </w:r>
      <w:r w:rsidRPr="00A47AB6">
        <w:rPr>
          <w:rFonts w:ascii="Arial" w:hAnsi="Arial" w:cs="Arial"/>
          <w:sz w:val="20"/>
          <w:szCs w:val="20"/>
        </w:rPr>
        <w:t>se bodo obravnavali v letu 2024 na novo vloženi odškodninski zahtevki uslužbencev, k</w:t>
      </w:r>
      <w:r>
        <w:rPr>
          <w:rFonts w:ascii="Arial" w:hAnsi="Arial" w:cs="Arial"/>
          <w:sz w:val="20"/>
          <w:szCs w:val="20"/>
        </w:rPr>
        <w:t>i j</w:t>
      </w:r>
      <w:r w:rsidRPr="00A47AB6">
        <w:rPr>
          <w:rFonts w:ascii="Arial" w:hAnsi="Arial" w:cs="Arial"/>
          <w:sz w:val="20"/>
          <w:szCs w:val="20"/>
        </w:rPr>
        <w:t>im je škoda nastala na delu ali v zvezi z delom</w:t>
      </w:r>
      <w:r>
        <w:rPr>
          <w:rFonts w:ascii="Arial" w:hAnsi="Arial" w:cs="Arial"/>
          <w:sz w:val="20"/>
          <w:szCs w:val="20"/>
        </w:rPr>
        <w:t>,</w:t>
      </w:r>
      <w:r w:rsidRPr="00A47AB6">
        <w:rPr>
          <w:rFonts w:ascii="Arial" w:hAnsi="Arial" w:cs="Arial"/>
          <w:sz w:val="20"/>
          <w:szCs w:val="20"/>
        </w:rPr>
        <w:t xml:space="preserve"> ter zahtevki tretjih oseb, ki jim je bila povzročena škoda. </w:t>
      </w:r>
    </w:p>
    <w:p w14:paraId="4421EFF4" w14:textId="009DCE03" w:rsidR="00023883" w:rsidRPr="00A47AB6" w:rsidRDefault="00023883" w:rsidP="00A47AB6">
      <w:pPr>
        <w:spacing w:line="276" w:lineRule="auto"/>
        <w:jc w:val="both"/>
        <w:rPr>
          <w:rFonts w:ascii="Arial" w:hAnsi="Arial" w:cs="Arial"/>
          <w:sz w:val="20"/>
          <w:szCs w:val="20"/>
        </w:rPr>
      </w:pPr>
      <w:r>
        <w:rPr>
          <w:rFonts w:ascii="Arial" w:hAnsi="Arial" w:cs="Arial"/>
          <w:sz w:val="20"/>
          <w:szCs w:val="20"/>
        </w:rPr>
        <w:t>Nadaljevalo se bo sodelovanje s p</w:t>
      </w:r>
      <w:r w:rsidRPr="00A47AB6">
        <w:rPr>
          <w:rFonts w:ascii="Arial" w:hAnsi="Arial" w:cs="Arial"/>
          <w:sz w:val="20"/>
          <w:szCs w:val="20"/>
        </w:rPr>
        <w:t>olicijo</w:t>
      </w:r>
      <w:r w:rsidRPr="00A47AB6">
        <w:rPr>
          <w:rFonts w:ascii="Arial" w:hAnsi="Arial" w:cs="Arial"/>
          <w:b/>
          <w:sz w:val="20"/>
          <w:szCs w:val="20"/>
        </w:rPr>
        <w:t xml:space="preserve"> </w:t>
      </w:r>
      <w:r w:rsidRPr="00A47AB6">
        <w:rPr>
          <w:rFonts w:ascii="Arial" w:hAnsi="Arial" w:cs="Arial"/>
          <w:sz w:val="20"/>
          <w:szCs w:val="20"/>
        </w:rPr>
        <w:t xml:space="preserve">pri </w:t>
      </w:r>
      <w:r w:rsidR="009E2D38">
        <w:rPr>
          <w:rFonts w:ascii="Arial" w:hAnsi="Arial" w:cs="Arial"/>
          <w:b/>
          <w:sz w:val="20"/>
          <w:szCs w:val="20"/>
        </w:rPr>
        <w:t xml:space="preserve">uveljavitvi </w:t>
      </w:r>
      <w:r w:rsidRPr="00A47AB6">
        <w:rPr>
          <w:rFonts w:ascii="Arial" w:hAnsi="Arial" w:cs="Arial"/>
          <w:b/>
          <w:sz w:val="20"/>
          <w:szCs w:val="20"/>
        </w:rPr>
        <w:t xml:space="preserve">sistema ETIAS </w:t>
      </w:r>
      <w:r w:rsidRPr="00A47AB6">
        <w:rPr>
          <w:rFonts w:ascii="Arial" w:hAnsi="Arial" w:cs="Arial"/>
          <w:sz w:val="20"/>
          <w:szCs w:val="20"/>
        </w:rPr>
        <w:t>v smeri  priprave ustrezne prilagoditve zakonodaje za uvedbo pritožbenega postopka prosilcev, k</w:t>
      </w:r>
      <w:r>
        <w:rPr>
          <w:rFonts w:ascii="Arial" w:hAnsi="Arial" w:cs="Arial"/>
          <w:sz w:val="20"/>
          <w:szCs w:val="20"/>
        </w:rPr>
        <w:t>i j</w:t>
      </w:r>
      <w:r w:rsidRPr="00A47AB6">
        <w:rPr>
          <w:rFonts w:ascii="Arial" w:hAnsi="Arial" w:cs="Arial"/>
          <w:sz w:val="20"/>
          <w:szCs w:val="20"/>
        </w:rPr>
        <w:t xml:space="preserve">im bo potovalna odobritev zavrnjena. </w:t>
      </w:r>
    </w:p>
    <w:p w14:paraId="2F39C59B" w14:textId="79A1DBF4" w:rsidR="00023883" w:rsidRPr="00A47AB6" w:rsidRDefault="00023883" w:rsidP="003A68AA">
      <w:pPr>
        <w:spacing w:line="276" w:lineRule="auto"/>
        <w:jc w:val="both"/>
        <w:rPr>
          <w:rFonts w:ascii="Arial" w:hAnsi="Arial" w:cs="Arial"/>
          <w:sz w:val="20"/>
          <w:szCs w:val="20"/>
        </w:rPr>
      </w:pPr>
      <w:r w:rsidRPr="00A47AB6">
        <w:rPr>
          <w:rFonts w:ascii="Arial" w:hAnsi="Arial" w:cs="Arial"/>
          <w:sz w:val="20"/>
          <w:szCs w:val="20"/>
        </w:rPr>
        <w:t xml:space="preserve">Na področju </w:t>
      </w:r>
      <w:r w:rsidRPr="00A47AB6">
        <w:rPr>
          <w:rFonts w:ascii="Arial" w:hAnsi="Arial" w:cs="Arial"/>
          <w:b/>
          <w:sz w:val="20"/>
          <w:szCs w:val="20"/>
        </w:rPr>
        <w:t>Registra predpisov Slovenije (RPS)</w:t>
      </w:r>
      <w:r>
        <w:rPr>
          <w:rFonts w:ascii="Arial" w:hAnsi="Arial" w:cs="Arial"/>
          <w:sz w:val="20"/>
          <w:szCs w:val="20"/>
        </w:rPr>
        <w:t xml:space="preserve"> bo tudi</w:t>
      </w:r>
      <w:r w:rsidRPr="00A47AB6">
        <w:rPr>
          <w:rFonts w:ascii="Arial" w:eastAsiaTheme="minorHAnsi" w:hAnsi="Arial" w:cs="Arial"/>
          <w:sz w:val="20"/>
          <w:szCs w:val="20"/>
        </w:rPr>
        <w:t xml:space="preserve"> v letu 2024</w:t>
      </w:r>
      <w:r>
        <w:rPr>
          <w:rFonts w:ascii="Arial" w:hAnsi="Arial" w:cs="Arial"/>
          <w:sz w:val="20"/>
          <w:szCs w:val="20"/>
        </w:rPr>
        <w:t xml:space="preserve"> zagotovljen</w:t>
      </w:r>
      <w:r w:rsidRPr="00A47AB6">
        <w:rPr>
          <w:rFonts w:ascii="Arial" w:eastAsiaTheme="minorHAnsi" w:hAnsi="Arial" w:cs="Arial"/>
          <w:sz w:val="20"/>
          <w:szCs w:val="20"/>
          <w:lang w:eastAsia="sl-SI"/>
        </w:rPr>
        <w:t xml:space="preserve"> redni pregled novosti na področju direktiv</w:t>
      </w:r>
      <w:r>
        <w:rPr>
          <w:rFonts w:ascii="Arial" w:eastAsiaTheme="minorHAnsi" w:hAnsi="Arial" w:cs="Arial"/>
          <w:sz w:val="20"/>
          <w:szCs w:val="20"/>
          <w:lang w:eastAsia="sl-SI"/>
        </w:rPr>
        <w:t xml:space="preserve"> in drugih pravnih aktov EU, potekala bo</w:t>
      </w:r>
      <w:r w:rsidRPr="00A47AB6">
        <w:rPr>
          <w:rFonts w:ascii="Arial" w:eastAsiaTheme="minorHAnsi" w:hAnsi="Arial" w:cs="Arial"/>
          <w:sz w:val="20"/>
          <w:szCs w:val="20"/>
          <w:lang w:eastAsia="sl-SI"/>
        </w:rPr>
        <w:t xml:space="preserve"> koordinacij</w:t>
      </w:r>
      <w:r>
        <w:rPr>
          <w:rFonts w:ascii="Arial" w:eastAsiaTheme="minorHAnsi" w:hAnsi="Arial" w:cs="Arial"/>
          <w:sz w:val="20"/>
          <w:szCs w:val="20"/>
          <w:lang w:eastAsia="sl-SI"/>
        </w:rPr>
        <w:t>a</w:t>
      </w:r>
      <w:r w:rsidRPr="00A47AB6">
        <w:rPr>
          <w:rFonts w:ascii="Arial" w:eastAsiaTheme="minorHAnsi" w:hAnsi="Arial" w:cs="Arial"/>
          <w:sz w:val="20"/>
          <w:szCs w:val="20"/>
          <w:lang w:eastAsia="sl-SI"/>
        </w:rPr>
        <w:t xml:space="preserve"> notifikacij direktiv med pristojnimi službami</w:t>
      </w:r>
      <w:r>
        <w:rPr>
          <w:rFonts w:ascii="Arial" w:hAnsi="Arial" w:cs="Arial"/>
          <w:sz w:val="20"/>
          <w:szCs w:val="20"/>
        </w:rPr>
        <w:t xml:space="preserve"> in priprava</w:t>
      </w:r>
      <w:r w:rsidRPr="00A47AB6">
        <w:rPr>
          <w:rFonts w:ascii="Arial" w:hAnsi="Arial" w:cs="Arial"/>
          <w:sz w:val="20"/>
          <w:szCs w:val="20"/>
        </w:rPr>
        <w:t xml:space="preserve"> poročil o </w:t>
      </w:r>
      <w:r w:rsidRPr="00B65CC6">
        <w:rPr>
          <w:rFonts w:ascii="Arial" w:hAnsi="Arial" w:cs="Arial"/>
          <w:sz w:val="20"/>
          <w:szCs w:val="20"/>
        </w:rPr>
        <w:t xml:space="preserve">stanju postopkov notifikacij. Poskrbljeno bo tudi za </w:t>
      </w:r>
      <w:r w:rsidRPr="00B65CC6">
        <w:rPr>
          <w:rFonts w:ascii="Arial" w:eastAsiaTheme="minorHAnsi" w:hAnsi="Arial" w:cs="Arial"/>
          <w:bCs/>
          <w:sz w:val="20"/>
          <w:szCs w:val="20"/>
        </w:rPr>
        <w:t xml:space="preserve">pripravo ustreznih odgovorov v primeru uvedbe postopka ugotavljanja kršitev prava EU </w:t>
      </w:r>
      <w:r w:rsidRPr="00B65CC6">
        <w:rPr>
          <w:rFonts w:ascii="Arial" w:hAnsi="Arial" w:cs="Arial"/>
          <w:sz w:val="20"/>
          <w:szCs w:val="20"/>
        </w:rPr>
        <w:t xml:space="preserve">pri </w:t>
      </w:r>
      <w:r w:rsidRPr="00B65CC6">
        <w:rPr>
          <w:rFonts w:ascii="Arial" w:eastAsiaTheme="minorHAnsi" w:hAnsi="Arial" w:cs="Arial"/>
          <w:sz w:val="20"/>
          <w:szCs w:val="20"/>
        </w:rPr>
        <w:t>prenosu Direktive (EU) 2021/1883 Evropskega parlamenta in Sveta z dne 20. oktobra 2021</w:t>
      </w:r>
      <w:r w:rsidRPr="00A47AB6">
        <w:rPr>
          <w:rFonts w:ascii="Arial" w:eastAsiaTheme="minorHAnsi" w:hAnsi="Arial" w:cs="Arial"/>
          <w:sz w:val="20"/>
          <w:szCs w:val="20"/>
        </w:rPr>
        <w:t xml:space="preserve"> o pogojih za vstop in prebivanje državljanov tretjih držav za namen visokokvalificirane zaposlitve in razveljavitvi Direktive Sveta 2009/50/ES. </w:t>
      </w:r>
      <w:r>
        <w:rPr>
          <w:rFonts w:ascii="Arial" w:hAnsi="Arial" w:cs="Arial"/>
          <w:bCs/>
          <w:sz w:val="20"/>
          <w:szCs w:val="20"/>
        </w:rPr>
        <w:t xml:space="preserve">Republika Slovenija </w:t>
      </w:r>
      <w:r w:rsidRPr="00A47AB6">
        <w:rPr>
          <w:rFonts w:ascii="Arial" w:eastAsiaTheme="minorHAnsi" w:hAnsi="Arial" w:cs="Arial"/>
          <w:sz w:val="20"/>
          <w:szCs w:val="20"/>
        </w:rPr>
        <w:t xml:space="preserve">je v februarju 2024 prejela uradni opomin zaradi nenotifikacije predpisov za prenos navedene direktive. </w:t>
      </w:r>
    </w:p>
    <w:p w14:paraId="565EA047" w14:textId="745546B7" w:rsidR="00023883" w:rsidRPr="002211AF" w:rsidRDefault="00023883" w:rsidP="008F2CB2">
      <w:pPr>
        <w:pStyle w:val="Naslov1"/>
        <w:spacing w:before="0" w:after="160" w:line="276" w:lineRule="auto"/>
        <w:jc w:val="both"/>
        <w:rPr>
          <w:rFonts w:ascii="Arial" w:hAnsi="Arial" w:cs="Arial"/>
          <w:b/>
          <w:color w:val="auto"/>
          <w:sz w:val="20"/>
          <w:szCs w:val="20"/>
        </w:rPr>
      </w:pPr>
      <w:bookmarkStart w:id="69" w:name="_Toc161312431"/>
      <w:r>
        <w:rPr>
          <w:rFonts w:ascii="Arial" w:hAnsi="Arial" w:cs="Arial"/>
          <w:b/>
          <w:color w:val="auto"/>
          <w:sz w:val="20"/>
          <w:szCs w:val="20"/>
        </w:rPr>
        <w:t>I.8</w:t>
      </w:r>
      <w:r>
        <w:rPr>
          <w:rFonts w:ascii="Arial" w:hAnsi="Arial" w:cs="Arial"/>
          <w:b/>
          <w:color w:val="auto"/>
          <w:sz w:val="20"/>
          <w:szCs w:val="20"/>
        </w:rPr>
        <w:tab/>
        <w:t>Informacijska varnost</w:t>
      </w:r>
      <w:bookmarkEnd w:id="69"/>
    </w:p>
    <w:p w14:paraId="07379CE3" w14:textId="02BBE2DE" w:rsidR="00023883" w:rsidRPr="002211AF" w:rsidRDefault="00023883" w:rsidP="00D766C8">
      <w:pPr>
        <w:spacing w:after="0" w:line="276" w:lineRule="auto"/>
        <w:jc w:val="both"/>
        <w:rPr>
          <w:rFonts w:ascii="Arial" w:hAnsi="Arial" w:cs="Arial"/>
          <w:sz w:val="20"/>
          <w:szCs w:val="20"/>
        </w:rPr>
      </w:pPr>
      <w:r w:rsidRPr="002211AF">
        <w:rPr>
          <w:rFonts w:ascii="Arial" w:hAnsi="Arial" w:cs="Arial"/>
          <w:sz w:val="20"/>
          <w:szCs w:val="20"/>
        </w:rPr>
        <w:t xml:space="preserve">MNZ kot organ državne uprave, ki upravlja </w:t>
      </w:r>
      <w:r w:rsidR="00A67109" w:rsidRPr="002211AF">
        <w:rPr>
          <w:rFonts w:ascii="Arial" w:hAnsi="Arial" w:cs="Arial"/>
          <w:sz w:val="20"/>
          <w:szCs w:val="20"/>
        </w:rPr>
        <w:t>informacijsk</w:t>
      </w:r>
      <w:r w:rsidR="00A67109">
        <w:rPr>
          <w:rFonts w:ascii="Arial" w:hAnsi="Arial" w:cs="Arial"/>
          <w:sz w:val="20"/>
          <w:szCs w:val="20"/>
        </w:rPr>
        <w:t>e</w:t>
      </w:r>
      <w:r w:rsidR="00A67109" w:rsidRPr="002211AF">
        <w:rPr>
          <w:rFonts w:ascii="Arial" w:hAnsi="Arial" w:cs="Arial"/>
          <w:sz w:val="20"/>
          <w:szCs w:val="20"/>
        </w:rPr>
        <w:t xml:space="preserve"> sistem</w:t>
      </w:r>
      <w:r w:rsidR="00A67109">
        <w:rPr>
          <w:rFonts w:ascii="Arial" w:hAnsi="Arial" w:cs="Arial"/>
          <w:sz w:val="20"/>
          <w:szCs w:val="20"/>
        </w:rPr>
        <w:t>e</w:t>
      </w:r>
      <w:r w:rsidR="00A67109" w:rsidRPr="002211AF">
        <w:rPr>
          <w:rFonts w:ascii="Arial" w:hAnsi="Arial" w:cs="Arial"/>
          <w:sz w:val="20"/>
          <w:szCs w:val="20"/>
        </w:rPr>
        <w:t xml:space="preserve"> </w:t>
      </w:r>
      <w:r w:rsidRPr="002211AF">
        <w:rPr>
          <w:rFonts w:ascii="Arial" w:hAnsi="Arial" w:cs="Arial"/>
          <w:sz w:val="20"/>
          <w:szCs w:val="20"/>
        </w:rPr>
        <w:t>in dele omrežja oziroma izvaja informacijske storitve, nujne za nemoteno delovanje države ali za zagotavljanje nacionalne varnosti, je bil</w:t>
      </w:r>
      <w:r w:rsidR="00A67109">
        <w:rPr>
          <w:rFonts w:ascii="Arial" w:hAnsi="Arial" w:cs="Arial"/>
          <w:sz w:val="20"/>
          <w:szCs w:val="20"/>
        </w:rPr>
        <w:t>o</w:t>
      </w:r>
      <w:r w:rsidRPr="002211AF">
        <w:rPr>
          <w:rFonts w:ascii="Arial" w:hAnsi="Arial" w:cs="Arial"/>
          <w:sz w:val="20"/>
          <w:szCs w:val="20"/>
        </w:rPr>
        <w:t xml:space="preserve"> s sklepom Vlade Republike Slovenije določeno za zavezanca na podlagi Zakona o informacijski varnosti (Uradni list RS, št. 30/18, 95/21, 130/22 – ZEKom-2, 18/23 – ZDU-1O in 49/23; v nadaljnjem besedilu: ZInfV). S tem je MNZ dolžno izpolnjevati zahteve ZInfV in Uredbe o varnostni dokumentaciji in varnostnih ukrepih organov državne uprave (Uradni list RS, št. 98/23</w:t>
      </w:r>
      <w:r w:rsidR="00A67109">
        <w:rPr>
          <w:rFonts w:ascii="Arial" w:hAnsi="Arial" w:cs="Arial"/>
          <w:sz w:val="20"/>
          <w:szCs w:val="20"/>
        </w:rPr>
        <w:t>;</w:t>
      </w:r>
      <w:r w:rsidRPr="002211AF">
        <w:rPr>
          <w:rFonts w:ascii="Arial" w:hAnsi="Arial" w:cs="Arial"/>
          <w:sz w:val="20"/>
          <w:szCs w:val="20"/>
        </w:rPr>
        <w:t xml:space="preserve"> v nadaljnjem besedilu: uredba). Obveznosti vseh zavezancev so določene v 16. (varnostne zahteve), 17. (varnostna dokumentacija in varnostni ukrepi) in 18. (priglasitev incidentov) členu ZInfV, podrobneje pa urejene v uredbi. </w:t>
      </w:r>
    </w:p>
    <w:p w14:paraId="7B8A62D0" w14:textId="77777777" w:rsidR="00023883" w:rsidRPr="002211AF" w:rsidRDefault="00023883" w:rsidP="00D766C8">
      <w:pPr>
        <w:spacing w:after="0" w:line="276" w:lineRule="auto"/>
        <w:jc w:val="both"/>
        <w:rPr>
          <w:rFonts w:ascii="Arial" w:hAnsi="Arial" w:cs="Arial"/>
          <w:sz w:val="20"/>
          <w:szCs w:val="20"/>
        </w:rPr>
      </w:pPr>
    </w:p>
    <w:p w14:paraId="06FDC82B" w14:textId="7CFB20F5" w:rsidR="00023883" w:rsidRPr="002211AF" w:rsidRDefault="00023883" w:rsidP="00D766C8">
      <w:pPr>
        <w:spacing w:after="0" w:line="276" w:lineRule="auto"/>
        <w:jc w:val="both"/>
        <w:rPr>
          <w:rFonts w:ascii="Arial" w:hAnsi="Arial" w:cs="Arial"/>
          <w:sz w:val="20"/>
          <w:szCs w:val="20"/>
        </w:rPr>
      </w:pPr>
      <w:r w:rsidRPr="002211AF">
        <w:rPr>
          <w:rFonts w:ascii="Arial" w:hAnsi="Arial" w:cs="Arial"/>
          <w:sz w:val="20"/>
          <w:szCs w:val="20"/>
        </w:rPr>
        <w:t xml:space="preserve">V skladu s tem bo MNZ v </w:t>
      </w:r>
      <w:r w:rsidR="00A67109">
        <w:rPr>
          <w:rFonts w:ascii="Arial" w:hAnsi="Arial" w:cs="Arial"/>
          <w:sz w:val="20"/>
          <w:szCs w:val="20"/>
        </w:rPr>
        <w:t xml:space="preserve">letu </w:t>
      </w:r>
      <w:r w:rsidRPr="002211AF">
        <w:rPr>
          <w:rFonts w:ascii="Arial" w:hAnsi="Arial" w:cs="Arial"/>
          <w:sz w:val="20"/>
          <w:szCs w:val="20"/>
        </w:rPr>
        <w:t>2024 vzpostavilo politiko sistema upravljanja varovanja informacij in sistema upravljanja neprekinjenega poslovanja oziroma njuno dokumentiranje. Potekale bodo intenzivne priprave varnostne politike in zaščite informacijskega sistema MNZ. Namen politike varovanja informacij in neprekinjenega poslovanja je zagotavljati:</w:t>
      </w:r>
    </w:p>
    <w:p w14:paraId="50F4BDD0" w14:textId="77777777"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zaupnost: dostop do informacij samo lastnikom informacij in pooblaščenim osebam,</w:t>
      </w:r>
    </w:p>
    <w:p w14:paraId="5822A423" w14:textId="77777777"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celovitost: varovanje točnosti in popolnosti informacij s preprečevanjem nepooblaščenih sprememb,</w:t>
      </w:r>
    </w:p>
    <w:p w14:paraId="43FFA8CF" w14:textId="43AD656E"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razpoložljivost: zagotavljanje lastnikom informacij in pooblaščenim osebam dostop do informacij in z njimi povezani</w:t>
      </w:r>
      <w:r>
        <w:rPr>
          <w:rFonts w:ascii="Arial" w:hAnsi="Arial" w:cs="Arial"/>
          <w:sz w:val="20"/>
          <w:szCs w:val="20"/>
        </w:rPr>
        <w:t>h</w:t>
      </w:r>
      <w:r w:rsidRPr="00A47AB6">
        <w:rPr>
          <w:rFonts w:ascii="Arial" w:hAnsi="Arial" w:cs="Arial"/>
          <w:sz w:val="20"/>
          <w:szCs w:val="20"/>
        </w:rPr>
        <w:t xml:space="preserve"> </w:t>
      </w:r>
      <w:r>
        <w:rPr>
          <w:rFonts w:ascii="Arial" w:hAnsi="Arial" w:cs="Arial"/>
          <w:sz w:val="20"/>
          <w:szCs w:val="20"/>
        </w:rPr>
        <w:t>sredstev</w:t>
      </w:r>
      <w:r w:rsidRPr="00A47AB6">
        <w:rPr>
          <w:rFonts w:ascii="Arial" w:hAnsi="Arial" w:cs="Arial"/>
          <w:sz w:val="20"/>
          <w:szCs w:val="20"/>
        </w:rPr>
        <w:t>, ko jih potrebujejo.</w:t>
      </w:r>
    </w:p>
    <w:p w14:paraId="41FBDBB9" w14:textId="4EB6F435" w:rsidR="00023883" w:rsidRPr="002211AF" w:rsidRDefault="00023883" w:rsidP="00D766C8">
      <w:pPr>
        <w:spacing w:after="0" w:line="276" w:lineRule="auto"/>
        <w:jc w:val="both"/>
        <w:rPr>
          <w:rFonts w:ascii="Arial" w:hAnsi="Arial" w:cs="Arial"/>
          <w:sz w:val="20"/>
          <w:szCs w:val="20"/>
        </w:rPr>
      </w:pPr>
      <w:r w:rsidRPr="002211AF">
        <w:rPr>
          <w:rFonts w:ascii="Arial" w:hAnsi="Arial" w:cs="Arial"/>
          <w:sz w:val="20"/>
          <w:szCs w:val="20"/>
        </w:rPr>
        <w:t xml:space="preserve">Politika ter dokumentacija sistema upravljanja varovanja informacij in neprekinjenega poslovanja določata varnostne ukrepe in postopke v skladu z varnostno občutljivostjo in kritičnostjo informacij ne glede na obliko, v kateri se informacije pojavljajo: v informacijskih sistemih, na papirju ali na prenosnih pomnilniških medijih ter pri prenosu prek omrežij. </w:t>
      </w:r>
    </w:p>
    <w:p w14:paraId="76292FD4" w14:textId="77777777" w:rsidR="00023883" w:rsidRPr="002211AF" w:rsidRDefault="00023883" w:rsidP="00D766C8">
      <w:pPr>
        <w:spacing w:after="0" w:line="276" w:lineRule="auto"/>
        <w:jc w:val="both"/>
        <w:rPr>
          <w:rFonts w:ascii="Arial" w:hAnsi="Arial" w:cs="Arial"/>
          <w:sz w:val="20"/>
          <w:szCs w:val="20"/>
        </w:rPr>
      </w:pPr>
    </w:p>
    <w:p w14:paraId="251CE03D" w14:textId="384BFCFE" w:rsidR="00023883" w:rsidRPr="002211AF" w:rsidRDefault="00023883" w:rsidP="00D766C8">
      <w:pPr>
        <w:spacing w:after="0" w:line="276" w:lineRule="auto"/>
        <w:jc w:val="both"/>
        <w:rPr>
          <w:rFonts w:ascii="Arial" w:hAnsi="Arial" w:cs="Arial"/>
          <w:sz w:val="20"/>
          <w:szCs w:val="20"/>
        </w:rPr>
      </w:pPr>
      <w:r w:rsidRPr="002211AF">
        <w:rPr>
          <w:rFonts w:ascii="Arial" w:hAnsi="Arial" w:cs="Arial"/>
          <w:sz w:val="20"/>
          <w:szCs w:val="20"/>
        </w:rPr>
        <w:t xml:space="preserve">V ta namen bo v </w:t>
      </w:r>
      <w:r w:rsidR="00A67109">
        <w:rPr>
          <w:rFonts w:ascii="Arial" w:hAnsi="Arial" w:cs="Arial"/>
          <w:sz w:val="20"/>
          <w:szCs w:val="20"/>
        </w:rPr>
        <w:t xml:space="preserve">letu </w:t>
      </w:r>
      <w:r w:rsidRPr="002211AF">
        <w:rPr>
          <w:rFonts w:ascii="Arial" w:hAnsi="Arial" w:cs="Arial"/>
          <w:sz w:val="20"/>
          <w:szCs w:val="20"/>
        </w:rPr>
        <w:t>2024 izdelana naslednja dokumentacija:</w:t>
      </w:r>
    </w:p>
    <w:p w14:paraId="5FD34053" w14:textId="77777777"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Pravilnik o varovanju poslovnih skrivnosti,</w:t>
      </w:r>
    </w:p>
    <w:p w14:paraId="4657AAE3" w14:textId="77777777"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Politika upravljanja informacijskih sistemov,</w:t>
      </w:r>
    </w:p>
    <w:p w14:paraId="2C438E2C" w14:textId="77777777"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Politika upravljanja omrežja in storitvenih sistemov,</w:t>
      </w:r>
    </w:p>
    <w:p w14:paraId="36B2014E" w14:textId="77777777"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Politika uporabe informacijskih sistemov, omrežij in storitvenih sistemov za zaposlene,</w:t>
      </w:r>
    </w:p>
    <w:p w14:paraId="65E8E693" w14:textId="77777777"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Politika uporabe informacijskih sistemov za zunanje izvajalce,</w:t>
      </w:r>
    </w:p>
    <w:p w14:paraId="32E27C0E" w14:textId="77777777"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Politika storitev podatkovnega centra,</w:t>
      </w:r>
    </w:p>
    <w:p w14:paraId="35BDF915" w14:textId="77777777"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Poslovnik varovanja,</w:t>
      </w:r>
    </w:p>
    <w:p w14:paraId="540965DB" w14:textId="77777777"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Navodilo za izvajanje analize in obravnave varnostnih tveganj,</w:t>
      </w:r>
    </w:p>
    <w:p w14:paraId="07956A7D" w14:textId="77777777"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Navodilo za analizo vpliva na poslovanje,</w:t>
      </w:r>
    </w:p>
    <w:p w14:paraId="0A22EE6B" w14:textId="77777777"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Navodilo za izvajanje notranje presoje in vodstvenega pregleda,</w:t>
      </w:r>
    </w:p>
    <w:p w14:paraId="79212A67" w14:textId="77777777"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Navodilo o uporabi elektronske pošte in spletnih storitev,</w:t>
      </w:r>
    </w:p>
    <w:p w14:paraId="08649FB7" w14:textId="5BC37AA1"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Navodilo sprejemljive uporabe IT</w:t>
      </w:r>
      <w:r w:rsidR="00A67109">
        <w:rPr>
          <w:rFonts w:ascii="Arial" w:hAnsi="Arial" w:cs="Arial"/>
          <w:sz w:val="20"/>
          <w:szCs w:val="20"/>
        </w:rPr>
        <w:t>-</w:t>
      </w:r>
      <w:r w:rsidRPr="00A47AB6">
        <w:rPr>
          <w:rFonts w:ascii="Arial" w:hAnsi="Arial" w:cs="Arial"/>
          <w:sz w:val="20"/>
          <w:szCs w:val="20"/>
        </w:rPr>
        <w:t>sredstev,</w:t>
      </w:r>
    </w:p>
    <w:p w14:paraId="174FF158" w14:textId="77777777"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Navodilo o izvajanju storitev NOC/SOC in</w:t>
      </w:r>
    </w:p>
    <w:p w14:paraId="70EA89D8" w14:textId="77777777" w:rsidR="00023883" w:rsidRPr="00A47AB6" w:rsidRDefault="00023883" w:rsidP="00D766C8">
      <w:pPr>
        <w:pStyle w:val="Odstavekseznama"/>
        <w:numPr>
          <w:ilvl w:val="0"/>
          <w:numId w:val="5"/>
        </w:numPr>
        <w:spacing w:line="276" w:lineRule="auto"/>
        <w:ind w:left="284" w:hanging="284"/>
        <w:jc w:val="both"/>
        <w:rPr>
          <w:rFonts w:ascii="Arial" w:hAnsi="Arial" w:cs="Arial"/>
          <w:sz w:val="20"/>
          <w:szCs w:val="20"/>
        </w:rPr>
      </w:pPr>
      <w:r w:rsidRPr="00A47AB6">
        <w:rPr>
          <w:rFonts w:ascii="Arial" w:hAnsi="Arial" w:cs="Arial"/>
          <w:sz w:val="20"/>
          <w:szCs w:val="20"/>
        </w:rPr>
        <w:t>Navodila za obravnavanje incid</w:t>
      </w:r>
      <w:r>
        <w:rPr>
          <w:rFonts w:ascii="Arial" w:hAnsi="Arial" w:cs="Arial"/>
          <w:sz w:val="20"/>
          <w:szCs w:val="20"/>
        </w:rPr>
        <w:t>entov v informacijskih sistemih.</w:t>
      </w:r>
    </w:p>
    <w:p w14:paraId="70B70B3E" w14:textId="75446979" w:rsidR="00023883" w:rsidRPr="002211AF" w:rsidRDefault="00023883" w:rsidP="00D766C8">
      <w:pPr>
        <w:spacing w:after="0" w:line="276" w:lineRule="auto"/>
        <w:jc w:val="both"/>
        <w:rPr>
          <w:rFonts w:ascii="Arial" w:hAnsi="Arial" w:cs="Arial"/>
          <w:sz w:val="20"/>
          <w:szCs w:val="20"/>
        </w:rPr>
      </w:pPr>
      <w:r w:rsidRPr="002211AF">
        <w:rPr>
          <w:rFonts w:ascii="Arial" w:hAnsi="Arial" w:cs="Arial"/>
          <w:sz w:val="20"/>
          <w:szCs w:val="20"/>
        </w:rPr>
        <w:t>Na podlagi navedene varnostne dokumentacije bodo pripravljeni in izvedeni varnostni ukrepi, ki se delijo na organizacijske in tehnične. Za koordinacijo izvajanja ukrepov in nadzor nad nj</w:t>
      </w:r>
      <w:r w:rsidR="00A67109">
        <w:rPr>
          <w:rFonts w:ascii="Arial" w:hAnsi="Arial" w:cs="Arial"/>
          <w:sz w:val="20"/>
          <w:szCs w:val="20"/>
        </w:rPr>
        <w:t>im</w:t>
      </w:r>
      <w:r w:rsidRPr="002211AF">
        <w:rPr>
          <w:rFonts w:ascii="Arial" w:hAnsi="Arial" w:cs="Arial"/>
          <w:sz w:val="20"/>
          <w:szCs w:val="20"/>
        </w:rPr>
        <w:t xml:space="preserve"> je bil že v </w:t>
      </w:r>
      <w:r w:rsidR="00A67109">
        <w:rPr>
          <w:rFonts w:ascii="Arial" w:hAnsi="Arial" w:cs="Arial"/>
          <w:sz w:val="20"/>
          <w:szCs w:val="20"/>
        </w:rPr>
        <w:t xml:space="preserve">letu </w:t>
      </w:r>
      <w:r w:rsidRPr="002211AF">
        <w:rPr>
          <w:rFonts w:ascii="Arial" w:hAnsi="Arial" w:cs="Arial"/>
          <w:sz w:val="20"/>
          <w:szCs w:val="20"/>
        </w:rPr>
        <w:t>2023 določen vodja informacijske varnosti MNZ.</w:t>
      </w:r>
    </w:p>
    <w:p w14:paraId="39373964" w14:textId="77777777" w:rsidR="00023883" w:rsidRPr="002211AF" w:rsidRDefault="00023883" w:rsidP="00D766C8">
      <w:pPr>
        <w:spacing w:after="0" w:line="276" w:lineRule="auto"/>
        <w:jc w:val="both"/>
        <w:rPr>
          <w:rFonts w:ascii="Arial" w:hAnsi="Arial" w:cs="Arial"/>
          <w:sz w:val="20"/>
          <w:szCs w:val="20"/>
        </w:rPr>
      </w:pPr>
    </w:p>
    <w:p w14:paraId="16A19283" w14:textId="6CFA17DA" w:rsidR="00023883" w:rsidRPr="002211AF" w:rsidRDefault="00023883" w:rsidP="00D766C8">
      <w:pPr>
        <w:spacing w:after="0" w:line="276" w:lineRule="auto"/>
        <w:jc w:val="both"/>
        <w:rPr>
          <w:rFonts w:ascii="Arial" w:hAnsi="Arial" w:cs="Arial"/>
          <w:sz w:val="20"/>
          <w:szCs w:val="20"/>
        </w:rPr>
      </w:pPr>
      <w:r w:rsidRPr="002211AF">
        <w:rPr>
          <w:rFonts w:ascii="Arial" w:hAnsi="Arial" w:cs="Arial"/>
          <w:sz w:val="20"/>
          <w:szCs w:val="20"/>
        </w:rPr>
        <w:t>Cilj MNZ je vzpostavitev pravočasnega in učinkovitega odziva na informacijske varnostne incidente in obveščanje deležnikov v obliki varnostno</w:t>
      </w:r>
      <w:r w:rsidR="00A67109">
        <w:rPr>
          <w:rFonts w:ascii="Arial" w:hAnsi="Arial" w:cs="Arial"/>
          <w:sz w:val="20"/>
          <w:szCs w:val="20"/>
        </w:rPr>
        <w:t>-</w:t>
      </w:r>
      <w:r w:rsidRPr="002211AF">
        <w:rPr>
          <w:rFonts w:ascii="Arial" w:hAnsi="Arial" w:cs="Arial"/>
          <w:sz w:val="20"/>
          <w:szCs w:val="20"/>
        </w:rPr>
        <w:t xml:space="preserve">operativnega centra (v nadaljnjem besedilu: VOC). Poleg tega bo VOC skrbel za sprotno obveščanje Nacionalnega odzivnega centra za kibernetsko varnost (CSIRT) Urada </w:t>
      </w:r>
      <w:r w:rsidR="00A67109">
        <w:rPr>
          <w:rFonts w:ascii="Arial" w:hAnsi="Arial" w:cs="Arial"/>
          <w:sz w:val="20"/>
          <w:szCs w:val="20"/>
        </w:rPr>
        <w:t>V</w:t>
      </w:r>
      <w:r w:rsidRPr="002211AF">
        <w:rPr>
          <w:rFonts w:ascii="Arial" w:hAnsi="Arial" w:cs="Arial"/>
          <w:sz w:val="20"/>
          <w:szCs w:val="20"/>
        </w:rPr>
        <w:t>lade Republike Slovenije za informacijsko varnost, kot to določa ZInfV, ter za spremljanje in sprejemanje obvestil o kibernetskih napadih, ki bi lahko vplivali na delovanje MNZ, ozaveščanje zaposlenih in sodelovanje v koordinacijski delovni skupini za kibernetsko varnost na strateški ravni oblikovanja politik s poudarkom na mednarodni razsežnosti informacijske varnosti.</w:t>
      </w:r>
    </w:p>
    <w:p w14:paraId="4F7E759E" w14:textId="51720952" w:rsidR="00023883" w:rsidRPr="00A47AB6" w:rsidRDefault="00023883" w:rsidP="00D766C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sz w:val="20"/>
          <w:szCs w:val="20"/>
        </w:rPr>
      </w:pPr>
      <w:r>
        <w:rPr>
          <w:rFonts w:ascii="Arial" w:hAnsi="Arial" w:cs="Arial"/>
          <w:sz w:val="20"/>
          <w:szCs w:val="20"/>
        </w:rPr>
        <w:t>Z</w:t>
      </w:r>
      <w:r w:rsidRPr="00A47AB6">
        <w:rPr>
          <w:rFonts w:ascii="Arial" w:hAnsi="Arial" w:cs="Arial"/>
          <w:sz w:val="20"/>
          <w:szCs w:val="20"/>
        </w:rPr>
        <w:t xml:space="preserve"> namenom zagotavljanja večje informacijske varnosti </w:t>
      </w:r>
      <w:r>
        <w:rPr>
          <w:rFonts w:ascii="Arial" w:hAnsi="Arial" w:cs="Arial"/>
          <w:sz w:val="20"/>
          <w:szCs w:val="20"/>
        </w:rPr>
        <w:t>bodo v letu 2024 izvedene naslednje dejavnosti:</w:t>
      </w:r>
    </w:p>
    <w:p w14:paraId="417319EC" w14:textId="1EDC63D6" w:rsidR="00023883" w:rsidRPr="00A47AB6" w:rsidRDefault="00023883" w:rsidP="00D766C8">
      <w:pPr>
        <w:pStyle w:val="Odstavekseznama"/>
        <w:numPr>
          <w:ilvl w:val="0"/>
          <w:numId w:val="8"/>
        </w:numPr>
        <w:tabs>
          <w:tab w:val="left" w:pos="1701"/>
        </w:tabs>
        <w:autoSpaceDE w:val="0"/>
        <w:autoSpaceDN w:val="0"/>
        <w:adjustRightInd w:val="0"/>
        <w:spacing w:after="0" w:line="276" w:lineRule="auto"/>
        <w:jc w:val="both"/>
        <w:rPr>
          <w:rFonts w:ascii="Arial" w:eastAsiaTheme="minorHAnsi" w:hAnsi="Arial" w:cs="Arial"/>
          <w:sz w:val="20"/>
          <w:szCs w:val="20"/>
        </w:rPr>
      </w:pPr>
      <w:r>
        <w:rPr>
          <w:rFonts w:ascii="Arial" w:eastAsiaTheme="minorHAnsi" w:hAnsi="Arial" w:cs="Arial"/>
          <w:sz w:val="20"/>
          <w:szCs w:val="20"/>
        </w:rPr>
        <w:t>za</w:t>
      </w:r>
      <w:r w:rsidRPr="00A47AB6">
        <w:rPr>
          <w:rFonts w:ascii="Arial" w:eastAsiaTheme="minorHAnsi" w:hAnsi="Arial" w:cs="Arial"/>
          <w:sz w:val="20"/>
          <w:szCs w:val="20"/>
        </w:rPr>
        <w:t>četek uvajanja varnostnega standarda 802.1X,</w:t>
      </w:r>
    </w:p>
    <w:p w14:paraId="77B63F4F" w14:textId="77777777" w:rsidR="00023883" w:rsidRPr="00A47AB6" w:rsidRDefault="00023883" w:rsidP="00D766C8">
      <w:pPr>
        <w:pStyle w:val="Odstavekseznama"/>
        <w:numPr>
          <w:ilvl w:val="0"/>
          <w:numId w:val="8"/>
        </w:numPr>
        <w:tabs>
          <w:tab w:val="left" w:pos="1701"/>
        </w:tabs>
        <w:autoSpaceDE w:val="0"/>
        <w:autoSpaceDN w:val="0"/>
        <w:adjustRightInd w:val="0"/>
        <w:spacing w:after="0" w:line="276" w:lineRule="auto"/>
        <w:jc w:val="both"/>
        <w:rPr>
          <w:rFonts w:ascii="Arial" w:eastAsiaTheme="minorHAnsi" w:hAnsi="Arial" w:cs="Arial"/>
          <w:sz w:val="20"/>
          <w:szCs w:val="20"/>
        </w:rPr>
      </w:pPr>
      <w:r w:rsidRPr="00A47AB6">
        <w:rPr>
          <w:rFonts w:ascii="Arial" w:eastAsiaTheme="minorHAnsi" w:hAnsi="Arial" w:cs="Arial"/>
          <w:sz w:val="20"/>
          <w:szCs w:val="20"/>
        </w:rPr>
        <w:t>nadgradnja sistema SIEM,</w:t>
      </w:r>
    </w:p>
    <w:p w14:paraId="25A7ABF8" w14:textId="77777777" w:rsidR="00023883" w:rsidRPr="00A47AB6" w:rsidRDefault="00023883" w:rsidP="00D766C8">
      <w:pPr>
        <w:pStyle w:val="Odstavekseznama"/>
        <w:numPr>
          <w:ilvl w:val="0"/>
          <w:numId w:val="8"/>
        </w:numPr>
        <w:tabs>
          <w:tab w:val="left" w:pos="1701"/>
        </w:tabs>
        <w:autoSpaceDE w:val="0"/>
        <w:autoSpaceDN w:val="0"/>
        <w:adjustRightInd w:val="0"/>
        <w:spacing w:after="0" w:line="276" w:lineRule="auto"/>
        <w:jc w:val="both"/>
        <w:rPr>
          <w:rFonts w:ascii="Arial" w:eastAsiaTheme="minorHAnsi" w:hAnsi="Arial" w:cs="Arial"/>
          <w:sz w:val="20"/>
          <w:szCs w:val="20"/>
        </w:rPr>
      </w:pPr>
      <w:r w:rsidRPr="00A47AB6">
        <w:rPr>
          <w:rFonts w:ascii="Arial" w:eastAsiaTheme="minorHAnsi" w:hAnsi="Arial" w:cs="Arial"/>
          <w:sz w:val="20"/>
          <w:szCs w:val="20"/>
        </w:rPr>
        <w:t>uvedba sistema upravljanja identitet na informacijskem sistemu MNZ in sinhronizacija z avtentikacijskimi sistemi,</w:t>
      </w:r>
    </w:p>
    <w:p w14:paraId="2C7CFCB9" w14:textId="77777777" w:rsidR="00023883" w:rsidRPr="00A47AB6" w:rsidRDefault="00023883" w:rsidP="00D766C8">
      <w:pPr>
        <w:pStyle w:val="Odstavekseznama"/>
        <w:numPr>
          <w:ilvl w:val="0"/>
          <w:numId w:val="8"/>
        </w:numPr>
        <w:tabs>
          <w:tab w:val="left" w:pos="1701"/>
        </w:tabs>
        <w:autoSpaceDE w:val="0"/>
        <w:autoSpaceDN w:val="0"/>
        <w:adjustRightInd w:val="0"/>
        <w:spacing w:after="0" w:line="276" w:lineRule="auto"/>
        <w:jc w:val="both"/>
        <w:rPr>
          <w:rFonts w:ascii="Arial" w:eastAsiaTheme="minorHAnsi" w:hAnsi="Arial" w:cs="Arial"/>
          <w:sz w:val="20"/>
          <w:szCs w:val="20"/>
        </w:rPr>
      </w:pPr>
      <w:r w:rsidRPr="00A47AB6">
        <w:rPr>
          <w:rFonts w:ascii="Arial" w:eastAsiaTheme="minorHAnsi" w:hAnsi="Arial" w:cs="Arial"/>
          <w:sz w:val="20"/>
          <w:szCs w:val="20"/>
        </w:rPr>
        <w:t>uvedba sistema za upravljanje zahtevkov in varnostnih dogodkov,</w:t>
      </w:r>
    </w:p>
    <w:p w14:paraId="51F7FE74" w14:textId="77777777" w:rsidR="00023883" w:rsidRPr="00A47AB6" w:rsidRDefault="00023883" w:rsidP="00D766C8">
      <w:pPr>
        <w:pStyle w:val="Odstavekseznama"/>
        <w:numPr>
          <w:ilvl w:val="0"/>
          <w:numId w:val="8"/>
        </w:numPr>
        <w:tabs>
          <w:tab w:val="left" w:pos="1701"/>
        </w:tabs>
        <w:autoSpaceDE w:val="0"/>
        <w:autoSpaceDN w:val="0"/>
        <w:adjustRightInd w:val="0"/>
        <w:spacing w:after="0" w:line="276" w:lineRule="auto"/>
        <w:jc w:val="both"/>
        <w:rPr>
          <w:rFonts w:ascii="Arial" w:eastAsiaTheme="minorHAnsi" w:hAnsi="Arial" w:cs="Arial"/>
          <w:sz w:val="20"/>
          <w:szCs w:val="20"/>
        </w:rPr>
      </w:pPr>
      <w:r w:rsidRPr="00A47AB6">
        <w:rPr>
          <w:rFonts w:ascii="Arial" w:eastAsiaTheme="minorHAnsi" w:hAnsi="Arial" w:cs="Arial"/>
          <w:sz w:val="20"/>
          <w:szCs w:val="20"/>
        </w:rPr>
        <w:t xml:space="preserve">izboljšanje evidence rabe </w:t>
      </w:r>
      <w:r w:rsidRPr="00327298">
        <w:rPr>
          <w:rFonts w:ascii="Arial" w:eastAsiaTheme="minorHAnsi" w:hAnsi="Arial" w:cs="Arial"/>
          <w:sz w:val="20"/>
          <w:szCs w:val="20"/>
        </w:rPr>
        <w:t>naslovnega prostorja z razširitvijo</w:t>
      </w:r>
      <w:r w:rsidRPr="00A47AB6">
        <w:rPr>
          <w:rFonts w:ascii="Arial" w:eastAsiaTheme="minorHAnsi" w:hAnsi="Arial" w:cs="Arial"/>
          <w:sz w:val="20"/>
          <w:szCs w:val="20"/>
        </w:rPr>
        <w:t xml:space="preserve"> nadzornega sistema,</w:t>
      </w:r>
    </w:p>
    <w:p w14:paraId="31E9794A" w14:textId="77777777" w:rsidR="00023883" w:rsidRPr="00A47AB6" w:rsidRDefault="00023883" w:rsidP="00D766C8">
      <w:pPr>
        <w:pStyle w:val="Odstavekseznama"/>
        <w:numPr>
          <w:ilvl w:val="0"/>
          <w:numId w:val="8"/>
        </w:numPr>
        <w:tabs>
          <w:tab w:val="left" w:pos="1701"/>
        </w:tabs>
        <w:autoSpaceDE w:val="0"/>
        <w:autoSpaceDN w:val="0"/>
        <w:adjustRightInd w:val="0"/>
        <w:spacing w:after="0" w:line="276" w:lineRule="auto"/>
        <w:jc w:val="both"/>
        <w:rPr>
          <w:rFonts w:ascii="Arial" w:eastAsiaTheme="minorHAnsi" w:hAnsi="Arial" w:cs="Arial"/>
          <w:sz w:val="20"/>
          <w:szCs w:val="20"/>
        </w:rPr>
      </w:pPr>
      <w:r w:rsidRPr="00A47AB6">
        <w:rPr>
          <w:rFonts w:ascii="Arial" w:eastAsiaTheme="minorHAnsi" w:hAnsi="Arial" w:cs="Arial"/>
          <w:sz w:val="20"/>
          <w:szCs w:val="20"/>
        </w:rPr>
        <w:t>boljša zaščita prenosnih medijev,</w:t>
      </w:r>
    </w:p>
    <w:p w14:paraId="64DEDADB" w14:textId="17D801C5" w:rsidR="00023883" w:rsidRPr="00A47AB6" w:rsidRDefault="00023883" w:rsidP="00D766C8">
      <w:pPr>
        <w:pStyle w:val="Odstavekseznama"/>
        <w:numPr>
          <w:ilvl w:val="0"/>
          <w:numId w:val="8"/>
        </w:numPr>
        <w:tabs>
          <w:tab w:val="left" w:pos="1701"/>
        </w:tabs>
        <w:autoSpaceDE w:val="0"/>
        <w:autoSpaceDN w:val="0"/>
        <w:adjustRightInd w:val="0"/>
        <w:spacing w:after="0" w:line="276" w:lineRule="auto"/>
        <w:jc w:val="both"/>
        <w:rPr>
          <w:rFonts w:ascii="Arial" w:eastAsiaTheme="minorHAnsi" w:hAnsi="Arial" w:cs="Arial"/>
          <w:sz w:val="20"/>
          <w:szCs w:val="20"/>
        </w:rPr>
      </w:pPr>
      <w:r w:rsidRPr="00A47AB6">
        <w:rPr>
          <w:rFonts w:ascii="Arial" w:hAnsi="Arial" w:cs="Arial"/>
          <w:sz w:val="20"/>
          <w:szCs w:val="20"/>
        </w:rPr>
        <w:t xml:space="preserve">obravnava tveganj, ki jih za zagotavljanje informacijske varnosti </w:t>
      </w:r>
      <w:r>
        <w:rPr>
          <w:rFonts w:ascii="Arial" w:hAnsi="Arial" w:cs="Arial"/>
          <w:sz w:val="20"/>
          <w:szCs w:val="20"/>
        </w:rPr>
        <w:t>pomeni</w:t>
      </w:r>
      <w:r w:rsidRPr="00A47AB6">
        <w:rPr>
          <w:rFonts w:ascii="Arial" w:hAnsi="Arial" w:cs="Arial"/>
          <w:sz w:val="20"/>
          <w:szCs w:val="20"/>
        </w:rPr>
        <w:t xml:space="preserve">jo nekateri zastareli informacijski sistemi, na katerih ni </w:t>
      </w:r>
      <w:r>
        <w:rPr>
          <w:rFonts w:ascii="Arial" w:hAnsi="Arial" w:cs="Arial"/>
          <w:sz w:val="20"/>
          <w:szCs w:val="20"/>
        </w:rPr>
        <w:t xml:space="preserve">mogoče </w:t>
      </w:r>
      <w:r w:rsidRPr="00A47AB6">
        <w:rPr>
          <w:rFonts w:ascii="Arial" w:hAnsi="Arial" w:cs="Arial"/>
          <w:sz w:val="20"/>
          <w:szCs w:val="20"/>
        </w:rPr>
        <w:t>namestiti ustreznih varnostnih mehanizmov</w:t>
      </w:r>
      <w:r>
        <w:rPr>
          <w:rFonts w:ascii="Arial" w:hAnsi="Arial" w:cs="Arial"/>
          <w:sz w:val="20"/>
          <w:szCs w:val="20"/>
        </w:rPr>
        <w:t>,</w:t>
      </w:r>
      <w:r w:rsidRPr="00A47AB6">
        <w:rPr>
          <w:rFonts w:ascii="Arial" w:hAnsi="Arial" w:cs="Arial"/>
          <w:sz w:val="20"/>
          <w:szCs w:val="20"/>
        </w:rPr>
        <w:t xml:space="preserve"> ter iskanje </w:t>
      </w:r>
      <w:r w:rsidR="003D1E25" w:rsidRPr="00A47AB6">
        <w:rPr>
          <w:rFonts w:ascii="Arial" w:hAnsi="Arial" w:cs="Arial"/>
          <w:sz w:val="20"/>
          <w:szCs w:val="20"/>
        </w:rPr>
        <w:t>mo</w:t>
      </w:r>
      <w:r w:rsidR="003D1E25">
        <w:rPr>
          <w:rFonts w:ascii="Arial" w:hAnsi="Arial" w:cs="Arial"/>
          <w:sz w:val="20"/>
          <w:szCs w:val="20"/>
        </w:rPr>
        <w:t>goč</w:t>
      </w:r>
      <w:r w:rsidR="003D1E25" w:rsidRPr="00A47AB6">
        <w:rPr>
          <w:rFonts w:ascii="Arial" w:hAnsi="Arial" w:cs="Arial"/>
          <w:sz w:val="20"/>
          <w:szCs w:val="20"/>
        </w:rPr>
        <w:t xml:space="preserve">ih </w:t>
      </w:r>
      <w:r w:rsidRPr="00A47AB6">
        <w:rPr>
          <w:rFonts w:ascii="Arial" w:hAnsi="Arial" w:cs="Arial"/>
          <w:sz w:val="20"/>
          <w:szCs w:val="20"/>
        </w:rPr>
        <w:t>rešitev za zmanjšanje teh tveganj,</w:t>
      </w:r>
    </w:p>
    <w:p w14:paraId="547EEEA1" w14:textId="77777777" w:rsidR="00023883" w:rsidRPr="00A47AB6" w:rsidRDefault="00023883" w:rsidP="00D766C8">
      <w:pPr>
        <w:pStyle w:val="Odstavekseznama"/>
        <w:numPr>
          <w:ilvl w:val="0"/>
          <w:numId w:val="8"/>
        </w:numPr>
        <w:tabs>
          <w:tab w:val="left" w:pos="1701"/>
        </w:tabs>
        <w:autoSpaceDE w:val="0"/>
        <w:autoSpaceDN w:val="0"/>
        <w:adjustRightInd w:val="0"/>
        <w:spacing w:after="0" w:line="276" w:lineRule="auto"/>
        <w:jc w:val="both"/>
        <w:rPr>
          <w:rFonts w:ascii="Arial" w:eastAsiaTheme="minorHAnsi" w:hAnsi="Arial" w:cs="Arial"/>
          <w:sz w:val="20"/>
          <w:szCs w:val="20"/>
        </w:rPr>
      </w:pPr>
      <w:r w:rsidRPr="00A47AB6">
        <w:rPr>
          <w:rFonts w:ascii="Arial" w:eastAsiaTheme="minorHAnsi" w:hAnsi="Arial" w:cs="Arial"/>
          <w:sz w:val="20"/>
          <w:szCs w:val="20"/>
        </w:rPr>
        <w:t>dokumentiranje postopkov za okrevanje sistemov v primeru odpovedi in vzpostavitev boljše dokumentacije strežniškega in omrežnega sistema,</w:t>
      </w:r>
    </w:p>
    <w:p w14:paraId="249585FC" w14:textId="77777777" w:rsidR="00023883" w:rsidRPr="00A47AB6" w:rsidRDefault="00023883" w:rsidP="00D766C8">
      <w:pPr>
        <w:pStyle w:val="Odstavekseznama"/>
        <w:numPr>
          <w:ilvl w:val="0"/>
          <w:numId w:val="8"/>
        </w:numPr>
        <w:tabs>
          <w:tab w:val="left" w:pos="1701"/>
        </w:tabs>
        <w:autoSpaceDE w:val="0"/>
        <w:autoSpaceDN w:val="0"/>
        <w:adjustRightInd w:val="0"/>
        <w:spacing w:after="0" w:line="276" w:lineRule="auto"/>
        <w:jc w:val="both"/>
        <w:rPr>
          <w:rFonts w:ascii="Arial" w:eastAsiaTheme="minorHAnsi" w:hAnsi="Arial" w:cs="Arial"/>
          <w:sz w:val="20"/>
          <w:szCs w:val="20"/>
        </w:rPr>
      </w:pPr>
      <w:r w:rsidRPr="00A47AB6">
        <w:rPr>
          <w:rFonts w:ascii="Arial" w:eastAsiaTheme="minorHAnsi" w:hAnsi="Arial" w:cs="Arial"/>
          <w:sz w:val="20"/>
          <w:szCs w:val="20"/>
        </w:rPr>
        <w:t>pregled in ureditev varnostne dokumentacije internega sistema MNZ za tajne podatke do stop</w:t>
      </w:r>
      <w:r>
        <w:rPr>
          <w:rFonts w:ascii="Arial" w:eastAsiaTheme="minorHAnsi" w:hAnsi="Arial" w:cs="Arial"/>
          <w:sz w:val="20"/>
          <w:szCs w:val="20"/>
        </w:rPr>
        <w:t>nje tajnosti interno.</w:t>
      </w:r>
    </w:p>
    <w:p w14:paraId="1741D2D1" w14:textId="77777777" w:rsidR="00023883" w:rsidRPr="00A47AB6" w:rsidRDefault="00023883" w:rsidP="00D766C8">
      <w:pPr>
        <w:pStyle w:val="Odstavekseznama"/>
        <w:tabs>
          <w:tab w:val="left" w:pos="1701"/>
        </w:tabs>
        <w:autoSpaceDE w:val="0"/>
        <w:autoSpaceDN w:val="0"/>
        <w:adjustRightInd w:val="0"/>
        <w:spacing w:after="0" w:line="276" w:lineRule="auto"/>
        <w:jc w:val="both"/>
        <w:rPr>
          <w:rFonts w:ascii="Arial" w:eastAsiaTheme="minorHAnsi" w:hAnsi="Arial" w:cs="Arial"/>
          <w:sz w:val="20"/>
          <w:szCs w:val="20"/>
        </w:rPr>
      </w:pPr>
    </w:p>
    <w:p w14:paraId="6DECDC5C" w14:textId="6B2B6F99" w:rsidR="00023883" w:rsidRDefault="00023883" w:rsidP="00383CA4">
      <w:pPr>
        <w:pStyle w:val="Odstavekseznama"/>
        <w:tabs>
          <w:tab w:val="left" w:pos="1701"/>
        </w:tabs>
        <w:autoSpaceDE w:val="0"/>
        <w:autoSpaceDN w:val="0"/>
        <w:adjustRightInd w:val="0"/>
        <w:spacing w:after="0" w:line="276" w:lineRule="auto"/>
        <w:ind w:left="0"/>
        <w:jc w:val="both"/>
        <w:rPr>
          <w:rFonts w:ascii="Arial" w:eastAsiaTheme="minorHAnsi" w:hAnsi="Arial" w:cs="Arial"/>
          <w:sz w:val="20"/>
          <w:szCs w:val="20"/>
        </w:rPr>
      </w:pPr>
      <w:r>
        <w:rPr>
          <w:rFonts w:ascii="Arial" w:eastAsiaTheme="minorHAnsi" w:hAnsi="Arial" w:cs="Arial"/>
          <w:sz w:val="20"/>
          <w:szCs w:val="20"/>
        </w:rPr>
        <w:t>MNZ bo oblikovalo področne varnostne</w:t>
      </w:r>
      <w:r w:rsidRPr="00327298">
        <w:rPr>
          <w:rFonts w:ascii="Arial" w:eastAsiaTheme="minorHAnsi" w:hAnsi="Arial" w:cs="Arial"/>
          <w:sz w:val="20"/>
          <w:szCs w:val="20"/>
        </w:rPr>
        <w:t xml:space="preserve"> politik</w:t>
      </w:r>
      <w:r>
        <w:rPr>
          <w:rFonts w:ascii="Arial" w:eastAsiaTheme="minorHAnsi" w:hAnsi="Arial" w:cs="Arial"/>
          <w:sz w:val="20"/>
          <w:szCs w:val="20"/>
        </w:rPr>
        <w:t>e</w:t>
      </w:r>
      <w:r w:rsidRPr="00327298">
        <w:rPr>
          <w:rFonts w:ascii="Arial" w:eastAsiaTheme="minorHAnsi" w:hAnsi="Arial" w:cs="Arial"/>
          <w:sz w:val="20"/>
          <w:szCs w:val="20"/>
        </w:rPr>
        <w:t xml:space="preserve"> v skladu z zakonoda</w:t>
      </w:r>
      <w:r>
        <w:rPr>
          <w:rFonts w:ascii="Arial" w:eastAsiaTheme="minorHAnsi" w:hAnsi="Arial" w:cs="Arial"/>
          <w:sz w:val="20"/>
          <w:szCs w:val="20"/>
        </w:rPr>
        <w:t xml:space="preserve">jnimi zahtevami in procesi MNZ </w:t>
      </w:r>
      <w:r w:rsidR="005556F3">
        <w:rPr>
          <w:rFonts w:ascii="Arial" w:eastAsiaTheme="minorHAnsi" w:hAnsi="Arial" w:cs="Arial"/>
          <w:sz w:val="20"/>
          <w:szCs w:val="20"/>
        </w:rPr>
        <w:t xml:space="preserve">ter </w:t>
      </w:r>
      <w:r w:rsidRPr="00327298">
        <w:rPr>
          <w:rFonts w:ascii="Arial" w:eastAsiaTheme="minorHAnsi" w:hAnsi="Arial" w:cs="Arial"/>
          <w:sz w:val="20"/>
          <w:szCs w:val="20"/>
        </w:rPr>
        <w:t>politik</w:t>
      </w:r>
      <w:r>
        <w:rPr>
          <w:rFonts w:ascii="Arial" w:eastAsiaTheme="minorHAnsi" w:hAnsi="Arial" w:cs="Arial"/>
          <w:sz w:val="20"/>
          <w:szCs w:val="20"/>
        </w:rPr>
        <w:t xml:space="preserve">e neprekinjenega poslovanja in pripravilo naročilo </w:t>
      </w:r>
      <w:r w:rsidR="006454E9">
        <w:rPr>
          <w:rFonts w:ascii="Arial" w:eastAsiaTheme="minorHAnsi" w:hAnsi="Arial" w:cs="Arial"/>
          <w:sz w:val="20"/>
          <w:szCs w:val="20"/>
        </w:rPr>
        <w:t xml:space="preserve">za </w:t>
      </w:r>
      <w:r>
        <w:rPr>
          <w:rFonts w:ascii="Arial" w:eastAsiaTheme="minorHAnsi" w:hAnsi="Arial" w:cs="Arial"/>
          <w:sz w:val="20"/>
          <w:szCs w:val="20"/>
        </w:rPr>
        <w:t>vdorne teste v omrežje</w:t>
      </w:r>
      <w:r w:rsidRPr="00327298">
        <w:rPr>
          <w:rFonts w:ascii="Arial" w:eastAsiaTheme="minorHAnsi" w:hAnsi="Arial" w:cs="Arial"/>
          <w:sz w:val="20"/>
          <w:szCs w:val="20"/>
        </w:rPr>
        <w:t xml:space="preserve"> MNZ</w:t>
      </w:r>
      <w:r w:rsidR="006454E9">
        <w:rPr>
          <w:rFonts w:ascii="Arial" w:eastAsiaTheme="minorHAnsi" w:hAnsi="Arial" w:cs="Arial"/>
          <w:sz w:val="20"/>
          <w:szCs w:val="20"/>
        </w:rPr>
        <w:t xml:space="preserve"> ter jih izvedlo</w:t>
      </w:r>
      <w:r w:rsidRPr="00327298">
        <w:rPr>
          <w:rFonts w:ascii="Arial" w:eastAsiaTheme="minorHAnsi" w:hAnsi="Arial" w:cs="Arial"/>
          <w:sz w:val="20"/>
          <w:szCs w:val="20"/>
        </w:rPr>
        <w:t>.</w:t>
      </w:r>
    </w:p>
    <w:p w14:paraId="7C652A87" w14:textId="46315665" w:rsidR="00131C65" w:rsidRDefault="00131C65" w:rsidP="00383CA4">
      <w:pPr>
        <w:pStyle w:val="Odstavekseznama"/>
        <w:tabs>
          <w:tab w:val="left" w:pos="1701"/>
        </w:tabs>
        <w:autoSpaceDE w:val="0"/>
        <w:autoSpaceDN w:val="0"/>
        <w:adjustRightInd w:val="0"/>
        <w:spacing w:after="0" w:line="276" w:lineRule="auto"/>
        <w:ind w:left="0"/>
        <w:jc w:val="both"/>
        <w:rPr>
          <w:rFonts w:ascii="Arial" w:eastAsiaTheme="minorHAnsi" w:hAnsi="Arial" w:cs="Arial"/>
          <w:sz w:val="20"/>
          <w:szCs w:val="20"/>
        </w:rPr>
      </w:pPr>
    </w:p>
    <w:p w14:paraId="6DCC47CA" w14:textId="39D72824" w:rsidR="00131C65" w:rsidRDefault="00131C65" w:rsidP="00383CA4">
      <w:pPr>
        <w:pStyle w:val="Odstavekseznama"/>
        <w:tabs>
          <w:tab w:val="left" w:pos="1701"/>
        </w:tabs>
        <w:autoSpaceDE w:val="0"/>
        <w:autoSpaceDN w:val="0"/>
        <w:adjustRightInd w:val="0"/>
        <w:spacing w:after="0" w:line="276" w:lineRule="auto"/>
        <w:ind w:left="0"/>
        <w:jc w:val="both"/>
        <w:rPr>
          <w:rFonts w:ascii="Arial" w:eastAsiaTheme="minorHAnsi" w:hAnsi="Arial" w:cs="Arial"/>
          <w:sz w:val="20"/>
          <w:szCs w:val="20"/>
        </w:rPr>
      </w:pPr>
    </w:p>
    <w:p w14:paraId="0E2BBB75" w14:textId="74904056" w:rsidR="00131C65" w:rsidRDefault="00131C65" w:rsidP="00383CA4">
      <w:pPr>
        <w:pStyle w:val="Odstavekseznama"/>
        <w:tabs>
          <w:tab w:val="left" w:pos="1701"/>
        </w:tabs>
        <w:autoSpaceDE w:val="0"/>
        <w:autoSpaceDN w:val="0"/>
        <w:adjustRightInd w:val="0"/>
        <w:spacing w:after="0" w:line="276" w:lineRule="auto"/>
        <w:ind w:left="0"/>
        <w:jc w:val="both"/>
        <w:rPr>
          <w:rFonts w:ascii="Arial" w:eastAsiaTheme="minorHAnsi" w:hAnsi="Arial" w:cs="Arial"/>
          <w:sz w:val="20"/>
          <w:szCs w:val="20"/>
        </w:rPr>
      </w:pPr>
    </w:p>
    <w:p w14:paraId="5D012325" w14:textId="5B3AA2D7" w:rsidR="00131C65" w:rsidRDefault="00131C65" w:rsidP="00383CA4">
      <w:pPr>
        <w:pStyle w:val="Odstavekseznama"/>
        <w:tabs>
          <w:tab w:val="left" w:pos="1701"/>
        </w:tabs>
        <w:autoSpaceDE w:val="0"/>
        <w:autoSpaceDN w:val="0"/>
        <w:adjustRightInd w:val="0"/>
        <w:spacing w:after="0" w:line="276" w:lineRule="auto"/>
        <w:ind w:left="0"/>
        <w:jc w:val="both"/>
        <w:rPr>
          <w:rFonts w:ascii="Arial" w:eastAsiaTheme="minorHAnsi" w:hAnsi="Arial" w:cs="Arial"/>
          <w:sz w:val="20"/>
          <w:szCs w:val="20"/>
        </w:rPr>
      </w:pPr>
    </w:p>
    <w:p w14:paraId="7386075E" w14:textId="79CA50D0" w:rsidR="00131C65" w:rsidRDefault="00131C65" w:rsidP="00383CA4">
      <w:pPr>
        <w:pStyle w:val="Odstavekseznama"/>
        <w:tabs>
          <w:tab w:val="left" w:pos="1701"/>
        </w:tabs>
        <w:autoSpaceDE w:val="0"/>
        <w:autoSpaceDN w:val="0"/>
        <w:adjustRightInd w:val="0"/>
        <w:spacing w:after="0" w:line="276" w:lineRule="auto"/>
        <w:ind w:left="0"/>
        <w:jc w:val="both"/>
        <w:rPr>
          <w:rFonts w:ascii="Arial" w:eastAsiaTheme="minorHAnsi" w:hAnsi="Arial" w:cs="Arial"/>
          <w:sz w:val="20"/>
          <w:szCs w:val="20"/>
        </w:rPr>
      </w:pPr>
    </w:p>
    <w:p w14:paraId="618B29B5" w14:textId="77777777" w:rsidR="00131C65" w:rsidRDefault="00131C65" w:rsidP="00383CA4">
      <w:pPr>
        <w:pStyle w:val="Odstavekseznama"/>
        <w:tabs>
          <w:tab w:val="left" w:pos="1701"/>
        </w:tabs>
        <w:autoSpaceDE w:val="0"/>
        <w:autoSpaceDN w:val="0"/>
        <w:adjustRightInd w:val="0"/>
        <w:spacing w:after="0" w:line="276" w:lineRule="auto"/>
        <w:ind w:left="0"/>
        <w:jc w:val="both"/>
        <w:rPr>
          <w:rFonts w:ascii="Arial" w:eastAsiaTheme="minorHAnsi" w:hAnsi="Arial" w:cs="Arial"/>
          <w:sz w:val="20"/>
          <w:szCs w:val="20"/>
        </w:rPr>
      </w:pPr>
    </w:p>
    <w:p w14:paraId="76C9DA36" w14:textId="77777777" w:rsidR="00383CA4" w:rsidRPr="00383CA4" w:rsidRDefault="00383CA4" w:rsidP="00383CA4">
      <w:pPr>
        <w:pStyle w:val="Odstavekseznama"/>
        <w:tabs>
          <w:tab w:val="left" w:pos="1701"/>
        </w:tabs>
        <w:autoSpaceDE w:val="0"/>
        <w:autoSpaceDN w:val="0"/>
        <w:adjustRightInd w:val="0"/>
        <w:spacing w:after="0" w:line="276" w:lineRule="auto"/>
        <w:ind w:left="0"/>
        <w:jc w:val="both"/>
        <w:rPr>
          <w:rFonts w:ascii="Arial" w:eastAsiaTheme="minorHAnsi" w:hAnsi="Arial" w:cs="Arial"/>
          <w:sz w:val="20"/>
          <w:szCs w:val="20"/>
        </w:rPr>
      </w:pPr>
    </w:p>
    <w:p w14:paraId="3CF58580" w14:textId="6E6EC019" w:rsidR="00023883" w:rsidRPr="003A68AA" w:rsidRDefault="0060793B" w:rsidP="003A68AA">
      <w:pPr>
        <w:pStyle w:val="Naslov1"/>
        <w:spacing w:before="0" w:after="160" w:line="276" w:lineRule="auto"/>
        <w:ind w:left="1080"/>
        <w:jc w:val="both"/>
        <w:rPr>
          <w:rFonts w:ascii="Arial" w:hAnsi="Arial" w:cs="Arial"/>
          <w:b/>
          <w:color w:val="auto"/>
          <w:sz w:val="20"/>
          <w:szCs w:val="20"/>
        </w:rPr>
      </w:pPr>
      <w:bookmarkStart w:id="70" w:name="_Toc161312432"/>
      <w:r>
        <w:rPr>
          <w:rFonts w:ascii="Arial" w:hAnsi="Arial" w:cs="Arial"/>
          <w:b/>
          <w:color w:val="auto"/>
          <w:sz w:val="20"/>
          <w:szCs w:val="20"/>
        </w:rPr>
        <w:t xml:space="preserve">II </w:t>
      </w:r>
      <w:r w:rsidR="00023883" w:rsidRPr="00A47AB6">
        <w:rPr>
          <w:rFonts w:ascii="Arial" w:hAnsi="Arial" w:cs="Arial"/>
          <w:b/>
          <w:color w:val="auto"/>
          <w:sz w:val="20"/>
          <w:szCs w:val="20"/>
        </w:rPr>
        <w:t>Normativni program dela Ministrstva za notranje zadeve</w:t>
      </w:r>
      <w:r w:rsidR="00023883">
        <w:rPr>
          <w:rFonts w:ascii="Arial" w:hAnsi="Arial" w:cs="Arial"/>
          <w:b/>
          <w:color w:val="auto"/>
          <w:sz w:val="20"/>
          <w:szCs w:val="20"/>
        </w:rPr>
        <w:t xml:space="preserve"> Republike Slovenije</w:t>
      </w:r>
      <w:r w:rsidR="00023883" w:rsidRPr="00A47AB6">
        <w:rPr>
          <w:rFonts w:ascii="Arial" w:hAnsi="Arial" w:cs="Arial"/>
          <w:b/>
          <w:color w:val="auto"/>
          <w:sz w:val="20"/>
          <w:szCs w:val="20"/>
        </w:rPr>
        <w:t xml:space="preserve"> za leto 202</w:t>
      </w:r>
      <w:r w:rsidR="00023883">
        <w:rPr>
          <w:rFonts w:ascii="Arial" w:hAnsi="Arial" w:cs="Arial"/>
          <w:b/>
          <w:color w:val="auto"/>
          <w:sz w:val="20"/>
          <w:szCs w:val="20"/>
        </w:rPr>
        <w:t>4</w:t>
      </w:r>
      <w:bookmarkEnd w:id="70"/>
    </w:p>
    <w:p w14:paraId="320F4662" w14:textId="1C7FA46C" w:rsidR="00023883" w:rsidRPr="00A47AB6" w:rsidRDefault="00023883" w:rsidP="00A47AB6">
      <w:pPr>
        <w:spacing w:line="276" w:lineRule="auto"/>
        <w:jc w:val="both"/>
        <w:rPr>
          <w:rFonts w:ascii="Arial" w:hAnsi="Arial" w:cs="Arial"/>
          <w:b/>
          <w:sz w:val="20"/>
          <w:szCs w:val="20"/>
          <w:u w:val="single"/>
        </w:rPr>
      </w:pPr>
      <w:r w:rsidRPr="00A47AB6">
        <w:rPr>
          <w:rFonts w:ascii="Arial" w:hAnsi="Arial" w:cs="Arial"/>
          <w:b/>
          <w:sz w:val="20"/>
          <w:szCs w:val="20"/>
          <w:u w:val="single"/>
        </w:rPr>
        <w:t>Področje upravnih notranjih zadev</w:t>
      </w:r>
    </w:p>
    <w:p w14:paraId="0F0BF100" w14:textId="0D4ACE17" w:rsidR="00023883" w:rsidRPr="00A47AB6" w:rsidRDefault="00023883" w:rsidP="00842C83">
      <w:pPr>
        <w:autoSpaceDE w:val="0"/>
        <w:autoSpaceDN w:val="0"/>
        <w:adjustRightInd w:val="0"/>
        <w:spacing w:after="0" w:line="276" w:lineRule="auto"/>
        <w:contextualSpacing/>
        <w:jc w:val="both"/>
        <w:rPr>
          <w:rFonts w:ascii="Arial" w:hAnsi="Arial" w:cs="Arial"/>
          <w:sz w:val="20"/>
          <w:szCs w:val="20"/>
        </w:rPr>
      </w:pPr>
      <w:r>
        <w:rPr>
          <w:rFonts w:ascii="Arial" w:eastAsia="Times New Roman" w:hAnsi="Arial" w:cs="Arial"/>
          <w:b/>
          <w:sz w:val="20"/>
          <w:szCs w:val="20"/>
          <w:lang w:eastAsia="sl-SI"/>
        </w:rPr>
        <w:t>Zakoni</w:t>
      </w:r>
      <w:r w:rsidRPr="00A47AB6">
        <w:rPr>
          <w:rFonts w:ascii="Arial" w:eastAsia="Times New Roman" w:hAnsi="Arial" w:cs="Arial"/>
          <w:b/>
          <w:sz w:val="20"/>
          <w:szCs w:val="20"/>
          <w:lang w:eastAsia="sl-SI"/>
        </w:rPr>
        <w:t xml:space="preserve">: </w:t>
      </w:r>
    </w:p>
    <w:p w14:paraId="582946D8" w14:textId="77777777" w:rsidR="00023883" w:rsidRPr="00720C04" w:rsidRDefault="00023883" w:rsidP="00023883">
      <w:pPr>
        <w:numPr>
          <w:ilvl w:val="0"/>
          <w:numId w:val="16"/>
        </w:numPr>
        <w:autoSpaceDE w:val="0"/>
        <w:autoSpaceDN w:val="0"/>
        <w:adjustRightInd w:val="0"/>
        <w:spacing w:after="0" w:line="276" w:lineRule="auto"/>
        <w:contextualSpacing/>
        <w:jc w:val="both"/>
        <w:rPr>
          <w:rFonts w:ascii="Arial" w:hAnsi="Arial" w:cs="Arial"/>
          <w:sz w:val="20"/>
          <w:szCs w:val="20"/>
        </w:rPr>
      </w:pPr>
      <w:r w:rsidRPr="00A47AB6">
        <w:rPr>
          <w:rFonts w:ascii="Arial" w:hAnsi="Arial" w:cs="Arial"/>
          <w:sz w:val="20"/>
          <w:szCs w:val="20"/>
        </w:rPr>
        <w:t>Zakon o spremembah in dopol</w:t>
      </w:r>
      <w:r>
        <w:rPr>
          <w:rFonts w:ascii="Arial" w:hAnsi="Arial" w:cs="Arial"/>
          <w:sz w:val="20"/>
          <w:szCs w:val="20"/>
        </w:rPr>
        <w:t>nitvah Zakona o potnih listinah</w:t>
      </w:r>
    </w:p>
    <w:p w14:paraId="428FAF00" w14:textId="77777777" w:rsidR="00023883" w:rsidRPr="00A47AB6" w:rsidRDefault="00023883" w:rsidP="00023883">
      <w:pPr>
        <w:numPr>
          <w:ilvl w:val="0"/>
          <w:numId w:val="16"/>
        </w:numPr>
        <w:autoSpaceDE w:val="0"/>
        <w:autoSpaceDN w:val="0"/>
        <w:adjustRightInd w:val="0"/>
        <w:spacing w:after="0" w:line="276" w:lineRule="auto"/>
        <w:contextualSpacing/>
        <w:jc w:val="both"/>
        <w:rPr>
          <w:rFonts w:ascii="Arial" w:hAnsi="Arial" w:cs="Arial"/>
          <w:sz w:val="20"/>
          <w:szCs w:val="20"/>
        </w:rPr>
      </w:pPr>
      <w:r w:rsidRPr="00A47AB6">
        <w:rPr>
          <w:rFonts w:ascii="Arial" w:hAnsi="Arial" w:cs="Arial"/>
          <w:sz w:val="20"/>
          <w:szCs w:val="20"/>
        </w:rPr>
        <w:t>Zakon o spremembi Zakona o centralnem registru prebivalstva</w:t>
      </w:r>
    </w:p>
    <w:p w14:paraId="1D39675F" w14:textId="77777777" w:rsidR="00023883" w:rsidRPr="00A47AB6" w:rsidRDefault="00023883" w:rsidP="00023883">
      <w:pPr>
        <w:numPr>
          <w:ilvl w:val="0"/>
          <w:numId w:val="16"/>
        </w:numPr>
        <w:autoSpaceDE w:val="0"/>
        <w:autoSpaceDN w:val="0"/>
        <w:adjustRightInd w:val="0"/>
        <w:spacing w:after="0" w:line="276" w:lineRule="auto"/>
        <w:contextualSpacing/>
        <w:jc w:val="both"/>
        <w:rPr>
          <w:rFonts w:ascii="Arial" w:hAnsi="Arial" w:cs="Arial"/>
          <w:sz w:val="20"/>
          <w:szCs w:val="20"/>
        </w:rPr>
      </w:pPr>
      <w:r w:rsidRPr="00A47AB6">
        <w:rPr>
          <w:rFonts w:ascii="Arial" w:hAnsi="Arial" w:cs="Arial"/>
          <w:sz w:val="20"/>
          <w:szCs w:val="20"/>
        </w:rPr>
        <w:t>Zakon o spremembah in dopoln</w:t>
      </w:r>
      <w:r>
        <w:rPr>
          <w:rFonts w:ascii="Arial" w:hAnsi="Arial" w:cs="Arial"/>
          <w:sz w:val="20"/>
          <w:szCs w:val="20"/>
        </w:rPr>
        <w:t>itvah Zakona o osebni izkaznici</w:t>
      </w:r>
    </w:p>
    <w:p w14:paraId="3E3F6F38" w14:textId="77777777" w:rsidR="00023883" w:rsidRDefault="00023883" w:rsidP="00842C83">
      <w:pPr>
        <w:spacing w:line="276" w:lineRule="auto"/>
        <w:contextualSpacing/>
        <w:jc w:val="both"/>
        <w:rPr>
          <w:rFonts w:ascii="Arial" w:eastAsia="Times New Roman" w:hAnsi="Arial" w:cs="Arial"/>
          <w:b/>
          <w:sz w:val="20"/>
          <w:szCs w:val="20"/>
          <w:lang w:eastAsia="sl-SI"/>
        </w:rPr>
      </w:pPr>
    </w:p>
    <w:p w14:paraId="229A8AAB" w14:textId="09D103B4" w:rsidR="00023883" w:rsidRPr="00A47AB6" w:rsidRDefault="00023883" w:rsidP="00BF6649">
      <w:pPr>
        <w:spacing w:after="0" w:line="276" w:lineRule="auto"/>
        <w:contextualSpacing/>
        <w:jc w:val="both"/>
        <w:rPr>
          <w:rFonts w:ascii="Arial" w:eastAsia="Times New Roman" w:hAnsi="Arial" w:cs="Arial"/>
          <w:b/>
          <w:sz w:val="20"/>
          <w:szCs w:val="20"/>
          <w:lang w:eastAsia="sl-SI"/>
        </w:rPr>
      </w:pPr>
      <w:r>
        <w:rPr>
          <w:rFonts w:ascii="Arial" w:eastAsia="Times New Roman" w:hAnsi="Arial" w:cs="Arial"/>
          <w:b/>
          <w:sz w:val="20"/>
          <w:szCs w:val="20"/>
          <w:lang w:eastAsia="sl-SI"/>
        </w:rPr>
        <w:t>Uredbe</w:t>
      </w:r>
      <w:r w:rsidRPr="00A47AB6">
        <w:rPr>
          <w:rFonts w:ascii="Arial" w:eastAsia="Times New Roman" w:hAnsi="Arial" w:cs="Arial"/>
          <w:b/>
          <w:sz w:val="20"/>
          <w:szCs w:val="20"/>
          <w:lang w:eastAsia="sl-SI"/>
        </w:rPr>
        <w:t xml:space="preserve">: </w:t>
      </w:r>
    </w:p>
    <w:p w14:paraId="1DC67500" w14:textId="77777777" w:rsidR="00023883" w:rsidRPr="00A47AB6" w:rsidRDefault="00023883" w:rsidP="00023883">
      <w:pPr>
        <w:numPr>
          <w:ilvl w:val="0"/>
          <w:numId w:val="11"/>
        </w:numPr>
        <w:spacing w:line="276" w:lineRule="auto"/>
        <w:contextualSpacing/>
        <w:jc w:val="both"/>
        <w:rPr>
          <w:rFonts w:ascii="Arial" w:eastAsia="Times New Roman" w:hAnsi="Arial" w:cs="Arial"/>
          <w:b/>
          <w:sz w:val="20"/>
          <w:szCs w:val="20"/>
          <w:lang w:eastAsia="sl-SI"/>
        </w:rPr>
      </w:pPr>
      <w:r w:rsidRPr="00A47AB6">
        <w:rPr>
          <w:rFonts w:ascii="Arial" w:eastAsia="Times New Roman" w:hAnsi="Arial" w:cs="Arial"/>
          <w:bCs/>
          <w:sz w:val="20"/>
          <w:szCs w:val="20"/>
          <w:lang w:eastAsia="sl-SI"/>
        </w:rPr>
        <w:t>Uredba o načinu določanja o</w:t>
      </w:r>
      <w:r>
        <w:rPr>
          <w:rFonts w:ascii="Arial" w:eastAsia="Times New Roman" w:hAnsi="Arial" w:cs="Arial"/>
          <w:bCs/>
          <w:sz w:val="20"/>
          <w:szCs w:val="20"/>
          <w:lang w:eastAsia="sl-SI"/>
        </w:rPr>
        <w:t>sebne identifikacijske številke</w:t>
      </w:r>
    </w:p>
    <w:p w14:paraId="61834149" w14:textId="77777777" w:rsidR="00023883" w:rsidRPr="00A47AB6" w:rsidRDefault="00023883" w:rsidP="00023883">
      <w:pPr>
        <w:numPr>
          <w:ilvl w:val="0"/>
          <w:numId w:val="11"/>
        </w:numPr>
        <w:spacing w:line="276" w:lineRule="auto"/>
        <w:contextualSpacing/>
        <w:jc w:val="both"/>
        <w:rPr>
          <w:rFonts w:ascii="Arial" w:eastAsia="Times New Roman" w:hAnsi="Arial" w:cs="Arial"/>
          <w:sz w:val="20"/>
          <w:szCs w:val="20"/>
          <w:lang w:eastAsia="sl-SI"/>
        </w:rPr>
      </w:pPr>
      <w:r w:rsidRPr="00A47AB6">
        <w:rPr>
          <w:rFonts w:ascii="Arial" w:hAnsi="Arial" w:cs="Arial"/>
          <w:bCs/>
          <w:sz w:val="20"/>
          <w:szCs w:val="20"/>
        </w:rPr>
        <w:t>Uredba o spremembah in dopolnitvah Uredbe o merilih za ugotavljanje nacionalnega interesa pri sprejemu v državljanstvo Republike Slovenije na podlagi 13. člena Zakona o dr</w:t>
      </w:r>
      <w:r>
        <w:rPr>
          <w:rFonts w:ascii="Arial" w:hAnsi="Arial" w:cs="Arial"/>
          <w:bCs/>
          <w:sz w:val="20"/>
          <w:szCs w:val="20"/>
        </w:rPr>
        <w:t>žavljanstvu Republike Slovenije</w:t>
      </w:r>
    </w:p>
    <w:p w14:paraId="036C87E2" w14:textId="77777777" w:rsidR="00023883" w:rsidRDefault="00023883" w:rsidP="00720C04">
      <w:pPr>
        <w:autoSpaceDE w:val="0"/>
        <w:autoSpaceDN w:val="0"/>
        <w:adjustRightInd w:val="0"/>
        <w:spacing w:after="0" w:line="276" w:lineRule="auto"/>
        <w:jc w:val="both"/>
        <w:rPr>
          <w:rFonts w:ascii="Arial" w:eastAsia="Times New Roman" w:hAnsi="Arial" w:cs="Arial"/>
          <w:b/>
          <w:sz w:val="20"/>
          <w:szCs w:val="20"/>
          <w:lang w:eastAsia="sl-SI"/>
        </w:rPr>
      </w:pPr>
    </w:p>
    <w:p w14:paraId="75A58DF7" w14:textId="77777777" w:rsidR="00023883" w:rsidRDefault="00023883" w:rsidP="00720C04">
      <w:pPr>
        <w:autoSpaceDE w:val="0"/>
        <w:autoSpaceDN w:val="0"/>
        <w:adjustRightInd w:val="0"/>
        <w:spacing w:after="0" w:line="276" w:lineRule="auto"/>
        <w:jc w:val="both"/>
        <w:rPr>
          <w:rFonts w:ascii="Arial" w:eastAsia="Times New Roman" w:hAnsi="Arial" w:cs="Arial"/>
          <w:b/>
          <w:sz w:val="20"/>
          <w:szCs w:val="20"/>
          <w:lang w:eastAsia="sl-SI"/>
        </w:rPr>
      </w:pPr>
      <w:r w:rsidRPr="00A47AB6">
        <w:rPr>
          <w:rFonts w:ascii="Arial" w:eastAsia="Times New Roman" w:hAnsi="Arial" w:cs="Arial"/>
          <w:b/>
          <w:sz w:val="20"/>
          <w:szCs w:val="20"/>
          <w:lang w:eastAsia="sl-SI"/>
        </w:rPr>
        <w:t>Resolucije: /</w:t>
      </w:r>
    </w:p>
    <w:p w14:paraId="6B4424A7" w14:textId="77777777" w:rsidR="00023883" w:rsidRDefault="00023883" w:rsidP="00FB1862">
      <w:pPr>
        <w:autoSpaceDE w:val="0"/>
        <w:autoSpaceDN w:val="0"/>
        <w:adjustRightInd w:val="0"/>
        <w:spacing w:line="276" w:lineRule="auto"/>
        <w:contextualSpacing/>
        <w:jc w:val="both"/>
        <w:rPr>
          <w:rFonts w:ascii="Arial" w:eastAsia="Times New Roman" w:hAnsi="Arial" w:cs="Arial"/>
          <w:b/>
          <w:sz w:val="20"/>
          <w:szCs w:val="20"/>
          <w:lang w:eastAsia="sl-SI"/>
        </w:rPr>
      </w:pPr>
    </w:p>
    <w:p w14:paraId="303F1879" w14:textId="77777777" w:rsidR="00023883" w:rsidRPr="00A47AB6" w:rsidRDefault="00023883" w:rsidP="00FB1862">
      <w:pPr>
        <w:autoSpaceDE w:val="0"/>
        <w:autoSpaceDN w:val="0"/>
        <w:adjustRightInd w:val="0"/>
        <w:spacing w:after="0" w:line="276" w:lineRule="auto"/>
        <w:contextualSpacing/>
        <w:jc w:val="both"/>
        <w:rPr>
          <w:rFonts w:ascii="Arial" w:eastAsia="Times New Roman" w:hAnsi="Arial" w:cs="Arial"/>
          <w:b/>
          <w:sz w:val="20"/>
          <w:szCs w:val="20"/>
          <w:lang w:eastAsia="sl-SI"/>
        </w:rPr>
      </w:pPr>
      <w:r w:rsidRPr="00A47AB6">
        <w:rPr>
          <w:rFonts w:ascii="Arial" w:eastAsia="Times New Roman" w:hAnsi="Arial" w:cs="Arial"/>
          <w:b/>
          <w:sz w:val="20"/>
          <w:szCs w:val="20"/>
          <w:lang w:eastAsia="sl-SI"/>
        </w:rPr>
        <w:t>P</w:t>
      </w:r>
      <w:r>
        <w:rPr>
          <w:rFonts w:ascii="Arial" w:eastAsia="Times New Roman" w:hAnsi="Arial" w:cs="Arial"/>
          <w:b/>
          <w:sz w:val="20"/>
          <w:szCs w:val="20"/>
          <w:lang w:eastAsia="sl-SI"/>
        </w:rPr>
        <w:t>ravilniki in odredbe</w:t>
      </w:r>
      <w:r w:rsidRPr="00A47AB6">
        <w:rPr>
          <w:rFonts w:ascii="Arial" w:eastAsia="Times New Roman" w:hAnsi="Arial" w:cs="Arial"/>
          <w:b/>
          <w:sz w:val="20"/>
          <w:szCs w:val="20"/>
          <w:lang w:eastAsia="sl-SI"/>
        </w:rPr>
        <w:t>:</w:t>
      </w:r>
    </w:p>
    <w:p w14:paraId="7F9AB2E5" w14:textId="77777777" w:rsidR="00023883" w:rsidRPr="00A47AB6" w:rsidRDefault="00023883" w:rsidP="00023883">
      <w:pPr>
        <w:numPr>
          <w:ilvl w:val="0"/>
          <w:numId w:val="6"/>
        </w:numPr>
        <w:autoSpaceDE w:val="0"/>
        <w:autoSpaceDN w:val="0"/>
        <w:adjustRightInd w:val="0"/>
        <w:spacing w:after="0" w:line="276" w:lineRule="auto"/>
        <w:jc w:val="both"/>
        <w:rPr>
          <w:rFonts w:ascii="Arial" w:hAnsi="Arial" w:cs="Arial"/>
          <w:sz w:val="20"/>
          <w:szCs w:val="20"/>
          <w:lang w:eastAsia="sl-SI"/>
        </w:rPr>
      </w:pPr>
      <w:r w:rsidRPr="00A47AB6">
        <w:rPr>
          <w:rFonts w:ascii="Arial" w:hAnsi="Arial" w:cs="Arial"/>
          <w:sz w:val="20"/>
          <w:szCs w:val="20"/>
          <w:lang w:eastAsia="sl-SI"/>
        </w:rPr>
        <w:t xml:space="preserve">Pravilnik </w:t>
      </w:r>
      <w:r w:rsidRPr="00A47AB6">
        <w:rPr>
          <w:rFonts w:ascii="Arial" w:hAnsi="Arial" w:cs="Arial"/>
          <w:sz w:val="20"/>
          <w:szCs w:val="20"/>
        </w:rPr>
        <w:t>o spremembah in dopolnitvah Pravilnika o vsebini in načinu predložitve letnega poročila političn</w:t>
      </w:r>
      <w:r>
        <w:rPr>
          <w:rFonts w:ascii="Arial" w:hAnsi="Arial" w:cs="Arial"/>
          <w:sz w:val="20"/>
          <w:szCs w:val="20"/>
        </w:rPr>
        <w:t>ih strank</w:t>
      </w:r>
    </w:p>
    <w:p w14:paraId="6CCDEC55" w14:textId="7B9D3C6F" w:rsidR="00023883" w:rsidRPr="00A47AB6" w:rsidRDefault="00023883" w:rsidP="00023883">
      <w:pPr>
        <w:numPr>
          <w:ilvl w:val="0"/>
          <w:numId w:val="6"/>
        </w:numPr>
        <w:autoSpaceDE w:val="0"/>
        <w:autoSpaceDN w:val="0"/>
        <w:adjustRightInd w:val="0"/>
        <w:spacing w:after="0" w:line="276" w:lineRule="auto"/>
        <w:contextualSpacing/>
        <w:jc w:val="both"/>
        <w:rPr>
          <w:rFonts w:ascii="Arial" w:hAnsi="Arial" w:cs="Arial"/>
          <w:sz w:val="20"/>
          <w:szCs w:val="20"/>
        </w:rPr>
      </w:pPr>
      <w:r w:rsidRPr="00A47AB6">
        <w:rPr>
          <w:rFonts w:ascii="Arial" w:hAnsi="Arial" w:cs="Arial"/>
          <w:sz w:val="20"/>
          <w:szCs w:val="20"/>
        </w:rPr>
        <w:t>Pravilnik o spremembah in dopolnitvah Pravilnika o izvrševanju Zakona o potnih listinah – vezan je na sprejetje Zakona o spremembah in dopol</w:t>
      </w:r>
      <w:r>
        <w:rPr>
          <w:rFonts w:ascii="Arial" w:hAnsi="Arial" w:cs="Arial"/>
          <w:sz w:val="20"/>
          <w:szCs w:val="20"/>
        </w:rPr>
        <w:t>nitvah Zakona o potnih listinah</w:t>
      </w:r>
    </w:p>
    <w:p w14:paraId="32F05D82" w14:textId="5132BC27" w:rsidR="00023883" w:rsidRPr="00A47AB6" w:rsidRDefault="00023883" w:rsidP="00023883">
      <w:pPr>
        <w:numPr>
          <w:ilvl w:val="0"/>
          <w:numId w:val="6"/>
        </w:numPr>
        <w:autoSpaceDE w:val="0"/>
        <w:autoSpaceDN w:val="0"/>
        <w:adjustRightInd w:val="0"/>
        <w:spacing w:after="0" w:line="276" w:lineRule="auto"/>
        <w:contextualSpacing/>
        <w:jc w:val="both"/>
        <w:rPr>
          <w:rFonts w:ascii="Arial" w:hAnsi="Arial" w:cs="Arial"/>
          <w:sz w:val="20"/>
          <w:szCs w:val="20"/>
        </w:rPr>
      </w:pPr>
      <w:r w:rsidRPr="00A47AB6">
        <w:rPr>
          <w:rFonts w:ascii="Arial" w:hAnsi="Arial" w:cs="Arial"/>
          <w:sz w:val="20"/>
          <w:szCs w:val="20"/>
        </w:rPr>
        <w:t>Pravilnik o spremembah in dopolnitvah Pravilnika o izvrševanju Zakona o osebni izkaznici – vezan je na sprejetje Zakona o spremembah in dopoln</w:t>
      </w:r>
      <w:r>
        <w:rPr>
          <w:rFonts w:ascii="Arial" w:hAnsi="Arial" w:cs="Arial"/>
          <w:sz w:val="20"/>
          <w:szCs w:val="20"/>
        </w:rPr>
        <w:t>itvah Zakona o osebni izkaznici</w:t>
      </w:r>
    </w:p>
    <w:p w14:paraId="4FA24EFB" w14:textId="2AB68949" w:rsidR="00131C65" w:rsidRDefault="00023883" w:rsidP="00A47AB6">
      <w:pPr>
        <w:numPr>
          <w:ilvl w:val="0"/>
          <w:numId w:val="6"/>
        </w:numPr>
        <w:spacing w:after="0" w:line="276" w:lineRule="auto"/>
        <w:contextualSpacing/>
        <w:jc w:val="both"/>
        <w:rPr>
          <w:rFonts w:ascii="Arial" w:hAnsi="Arial" w:cs="Arial"/>
          <w:sz w:val="20"/>
          <w:szCs w:val="20"/>
        </w:rPr>
      </w:pPr>
      <w:r w:rsidRPr="00A47AB6">
        <w:rPr>
          <w:rFonts w:ascii="Arial" w:hAnsi="Arial" w:cs="Arial"/>
          <w:sz w:val="20"/>
          <w:szCs w:val="20"/>
        </w:rPr>
        <w:t>Odredba o seznamu orožja kategorij</w:t>
      </w:r>
      <w:r>
        <w:rPr>
          <w:rFonts w:ascii="Arial" w:hAnsi="Arial" w:cs="Arial"/>
          <w:sz w:val="20"/>
          <w:szCs w:val="20"/>
        </w:rPr>
        <w:t>e A, ki ga je dovoljeno zbirati</w:t>
      </w:r>
    </w:p>
    <w:p w14:paraId="37BD84F2" w14:textId="77777777" w:rsidR="00131C65" w:rsidRPr="00131C65" w:rsidRDefault="00131C65" w:rsidP="00131C65">
      <w:pPr>
        <w:spacing w:after="0" w:line="276" w:lineRule="auto"/>
        <w:ind w:left="360"/>
        <w:contextualSpacing/>
        <w:jc w:val="both"/>
        <w:rPr>
          <w:rFonts w:ascii="Arial" w:hAnsi="Arial" w:cs="Arial"/>
          <w:sz w:val="20"/>
          <w:szCs w:val="20"/>
        </w:rPr>
      </w:pPr>
    </w:p>
    <w:p w14:paraId="2C5A2049" w14:textId="18715A4F" w:rsidR="00023883" w:rsidRPr="00A47AB6" w:rsidRDefault="00023883" w:rsidP="00131C65">
      <w:pPr>
        <w:spacing w:after="0" w:line="276" w:lineRule="auto"/>
        <w:jc w:val="both"/>
        <w:rPr>
          <w:rFonts w:ascii="Arial" w:hAnsi="Arial" w:cs="Arial"/>
          <w:b/>
          <w:sz w:val="20"/>
          <w:szCs w:val="20"/>
          <w:u w:val="single"/>
        </w:rPr>
      </w:pPr>
      <w:r w:rsidRPr="00A47AB6">
        <w:rPr>
          <w:rFonts w:ascii="Arial" w:hAnsi="Arial" w:cs="Arial"/>
          <w:b/>
          <w:sz w:val="20"/>
          <w:szCs w:val="20"/>
          <w:u w:val="single"/>
        </w:rPr>
        <w:t>Področje tujcev</w:t>
      </w:r>
    </w:p>
    <w:p w14:paraId="0530C7D5" w14:textId="77777777" w:rsidR="00131C65" w:rsidRDefault="00131C65" w:rsidP="00842C83">
      <w:pPr>
        <w:spacing w:after="0" w:line="276" w:lineRule="auto"/>
        <w:jc w:val="both"/>
        <w:rPr>
          <w:rFonts w:ascii="Arial" w:eastAsia="Times New Roman" w:hAnsi="Arial" w:cs="Arial"/>
          <w:b/>
          <w:sz w:val="20"/>
          <w:szCs w:val="20"/>
          <w:lang w:eastAsia="sl-SI"/>
        </w:rPr>
      </w:pPr>
    </w:p>
    <w:p w14:paraId="18955442" w14:textId="7DD23B10" w:rsidR="00023883" w:rsidRPr="00A47AB6" w:rsidRDefault="00023883" w:rsidP="00842C83">
      <w:pPr>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Zakoni</w:t>
      </w:r>
      <w:r w:rsidRPr="00A47AB6">
        <w:rPr>
          <w:rFonts w:ascii="Arial" w:eastAsia="Times New Roman" w:hAnsi="Arial" w:cs="Arial"/>
          <w:b/>
          <w:sz w:val="20"/>
          <w:szCs w:val="20"/>
          <w:lang w:eastAsia="sl-SI"/>
        </w:rPr>
        <w:t xml:space="preserve">: </w:t>
      </w:r>
    </w:p>
    <w:p w14:paraId="33CE233F" w14:textId="77777777" w:rsidR="00023883"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A47AB6">
        <w:rPr>
          <w:rFonts w:ascii="Arial" w:eastAsia="Times New Roman" w:hAnsi="Arial" w:cs="Arial"/>
          <w:sz w:val="20"/>
          <w:szCs w:val="20"/>
          <w:lang w:eastAsia="sl-SI"/>
        </w:rPr>
        <w:t>Zakon o spremembah in dopolnitvah Zakona o tujcih (EVA 2022-1711-0027)</w:t>
      </w:r>
    </w:p>
    <w:p w14:paraId="062AF55E" w14:textId="77777777" w:rsidR="00023883" w:rsidRPr="00720C04"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720C04">
        <w:rPr>
          <w:rFonts w:ascii="Arial" w:eastAsiaTheme="minorHAnsi" w:hAnsi="Arial" w:cs="Arial"/>
          <w:sz w:val="20"/>
          <w:szCs w:val="20"/>
        </w:rPr>
        <w:t>Zakon o začasni zaščiti razsel</w:t>
      </w:r>
      <w:r>
        <w:rPr>
          <w:rFonts w:ascii="Arial" w:eastAsiaTheme="minorHAnsi" w:hAnsi="Arial" w:cs="Arial"/>
          <w:sz w:val="20"/>
          <w:szCs w:val="20"/>
        </w:rPr>
        <w:t>jenih oseb (EVA 2022-1711-0029)</w:t>
      </w:r>
    </w:p>
    <w:p w14:paraId="3913C395" w14:textId="77777777" w:rsidR="00023883" w:rsidRPr="00720C04"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720C04">
        <w:rPr>
          <w:rFonts w:ascii="Arial" w:eastAsiaTheme="minorHAnsi" w:hAnsi="Arial" w:cs="Arial"/>
          <w:sz w:val="20"/>
          <w:szCs w:val="20"/>
        </w:rPr>
        <w:t>Zakon o spremembah in dopolnitvah Zakona o mednarod</w:t>
      </w:r>
      <w:r>
        <w:rPr>
          <w:rFonts w:ascii="Arial" w:eastAsiaTheme="minorHAnsi" w:hAnsi="Arial" w:cs="Arial"/>
          <w:sz w:val="20"/>
          <w:szCs w:val="20"/>
        </w:rPr>
        <w:t>ni zaščiti (EVA 2022-1711-0036)</w:t>
      </w:r>
    </w:p>
    <w:p w14:paraId="4642F9F4" w14:textId="77777777" w:rsidR="00023883" w:rsidRDefault="00023883" w:rsidP="00720C04">
      <w:pPr>
        <w:spacing w:line="276" w:lineRule="auto"/>
        <w:jc w:val="both"/>
        <w:rPr>
          <w:rFonts w:ascii="Arial" w:eastAsia="Times New Roman" w:hAnsi="Arial" w:cs="Arial"/>
          <w:b/>
          <w:sz w:val="20"/>
          <w:szCs w:val="20"/>
          <w:lang w:eastAsia="sl-SI"/>
        </w:rPr>
      </w:pPr>
      <w:r w:rsidRPr="00A47AB6">
        <w:rPr>
          <w:rFonts w:ascii="Arial" w:eastAsia="Times New Roman" w:hAnsi="Arial" w:cs="Arial"/>
          <w:b/>
          <w:sz w:val="20"/>
          <w:szCs w:val="20"/>
          <w:lang w:eastAsia="sl-SI"/>
        </w:rPr>
        <w:t>U</w:t>
      </w:r>
      <w:r>
        <w:rPr>
          <w:rFonts w:ascii="Arial" w:eastAsia="Times New Roman" w:hAnsi="Arial" w:cs="Arial"/>
          <w:b/>
          <w:sz w:val="20"/>
          <w:szCs w:val="20"/>
          <w:lang w:eastAsia="sl-SI"/>
        </w:rPr>
        <w:t>redbe</w:t>
      </w:r>
      <w:r w:rsidRPr="00A47AB6">
        <w:rPr>
          <w:rFonts w:ascii="Arial" w:eastAsia="Times New Roman" w:hAnsi="Arial" w:cs="Arial"/>
          <w:b/>
          <w:sz w:val="20"/>
          <w:szCs w:val="20"/>
          <w:lang w:eastAsia="sl-SI"/>
        </w:rPr>
        <w:t>: /</w:t>
      </w:r>
    </w:p>
    <w:p w14:paraId="127BE2C8" w14:textId="77777777" w:rsidR="00023883" w:rsidRDefault="00023883" w:rsidP="00720C04">
      <w:pPr>
        <w:spacing w:after="0" w:line="276"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Resolucije: </w:t>
      </w:r>
    </w:p>
    <w:p w14:paraId="35B7BDAB" w14:textId="1CA2F6A2" w:rsidR="00023883" w:rsidRPr="00720C04"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720C04">
        <w:rPr>
          <w:rFonts w:ascii="Arial" w:eastAsia="Times New Roman" w:hAnsi="Arial" w:cs="Arial"/>
          <w:sz w:val="20"/>
          <w:szCs w:val="20"/>
          <w:lang w:eastAsia="sl-SI"/>
        </w:rPr>
        <w:t xml:space="preserve">Strategija Vlade </w:t>
      </w:r>
      <w:r>
        <w:rPr>
          <w:rFonts w:ascii="Arial" w:hAnsi="Arial" w:cs="Arial"/>
          <w:bCs/>
          <w:sz w:val="20"/>
          <w:szCs w:val="20"/>
        </w:rPr>
        <w:t xml:space="preserve">Republike Slovenije </w:t>
      </w:r>
      <w:r w:rsidRPr="00720C04">
        <w:rPr>
          <w:rFonts w:ascii="Arial" w:eastAsia="Times New Roman" w:hAnsi="Arial" w:cs="Arial"/>
          <w:sz w:val="20"/>
          <w:szCs w:val="20"/>
          <w:lang w:eastAsia="sl-SI"/>
        </w:rPr>
        <w:t>na področju priseljevanja</w:t>
      </w:r>
    </w:p>
    <w:p w14:paraId="64F406A3" w14:textId="77777777" w:rsidR="00023883" w:rsidRPr="00A47AB6" w:rsidRDefault="00023883" w:rsidP="00720C04">
      <w:pPr>
        <w:autoSpaceDE w:val="0"/>
        <w:autoSpaceDN w:val="0"/>
        <w:adjustRightInd w:val="0"/>
        <w:spacing w:after="0" w:line="276" w:lineRule="auto"/>
        <w:contextualSpacing/>
        <w:jc w:val="both"/>
        <w:rPr>
          <w:rFonts w:ascii="Arial" w:eastAsia="Times New Roman" w:hAnsi="Arial" w:cs="Arial"/>
          <w:b/>
          <w:sz w:val="20"/>
          <w:szCs w:val="20"/>
          <w:lang w:eastAsia="sl-SI"/>
        </w:rPr>
      </w:pPr>
      <w:r w:rsidRPr="00A47AB6">
        <w:rPr>
          <w:rFonts w:ascii="Arial" w:eastAsia="Times New Roman" w:hAnsi="Arial" w:cs="Arial"/>
          <w:b/>
          <w:sz w:val="20"/>
          <w:szCs w:val="20"/>
          <w:lang w:eastAsia="sl-SI"/>
        </w:rPr>
        <w:t>P</w:t>
      </w:r>
      <w:r>
        <w:rPr>
          <w:rFonts w:ascii="Arial" w:eastAsia="Times New Roman" w:hAnsi="Arial" w:cs="Arial"/>
          <w:b/>
          <w:sz w:val="20"/>
          <w:szCs w:val="20"/>
          <w:lang w:eastAsia="sl-SI"/>
        </w:rPr>
        <w:t>ravilniki in odredbe</w:t>
      </w:r>
      <w:r w:rsidRPr="00A47AB6">
        <w:rPr>
          <w:rFonts w:ascii="Arial" w:eastAsia="Times New Roman" w:hAnsi="Arial" w:cs="Arial"/>
          <w:b/>
          <w:sz w:val="20"/>
          <w:szCs w:val="20"/>
          <w:lang w:eastAsia="sl-SI"/>
        </w:rPr>
        <w:t>:</w:t>
      </w:r>
    </w:p>
    <w:p w14:paraId="00AF79EE" w14:textId="6924582A" w:rsidR="00023883" w:rsidRPr="00A47AB6" w:rsidRDefault="00023883" w:rsidP="00023883">
      <w:pPr>
        <w:pStyle w:val="Odstavekseznama"/>
        <w:numPr>
          <w:ilvl w:val="0"/>
          <w:numId w:val="6"/>
        </w:numPr>
        <w:autoSpaceDE w:val="0"/>
        <w:autoSpaceDN w:val="0"/>
        <w:adjustRightInd w:val="0"/>
        <w:spacing w:after="120" w:line="276" w:lineRule="auto"/>
        <w:jc w:val="both"/>
        <w:rPr>
          <w:rFonts w:ascii="Arial" w:eastAsiaTheme="minorHAnsi" w:hAnsi="Arial" w:cs="Arial"/>
          <w:sz w:val="20"/>
          <w:szCs w:val="20"/>
        </w:rPr>
      </w:pPr>
      <w:r w:rsidRPr="00A47AB6">
        <w:rPr>
          <w:rFonts w:ascii="Arial" w:eastAsiaTheme="minorHAnsi" w:hAnsi="Arial" w:cs="Arial"/>
          <w:sz w:val="20"/>
          <w:szCs w:val="20"/>
        </w:rPr>
        <w:t xml:space="preserve">Pravilnik o spremembah in dopolnitvah Pravilnika o načinu izdaje dovoljenja za prebivanje in potrdila o pravicah obmejnega delavca, načinu zajemanja prstnih odtisov, načinu označitve prenehanja ter ceni izkaznice dovoljenja za prebivanje in potrdila o pravicah obmejnega delavca – vezan je na sprejetje Zakona o spremembah </w:t>
      </w:r>
      <w:r>
        <w:rPr>
          <w:rFonts w:ascii="Arial" w:eastAsiaTheme="minorHAnsi" w:hAnsi="Arial" w:cs="Arial"/>
          <w:sz w:val="20"/>
          <w:szCs w:val="20"/>
        </w:rPr>
        <w:t>in dopolnitvah Zakona o tujcih</w:t>
      </w:r>
    </w:p>
    <w:p w14:paraId="66E54359" w14:textId="171E04F6" w:rsidR="00023883" w:rsidRPr="00A47AB6" w:rsidRDefault="00023883" w:rsidP="00023883">
      <w:pPr>
        <w:pStyle w:val="Odstavekseznama"/>
        <w:numPr>
          <w:ilvl w:val="0"/>
          <w:numId w:val="6"/>
        </w:numPr>
        <w:autoSpaceDE w:val="0"/>
        <w:autoSpaceDN w:val="0"/>
        <w:adjustRightInd w:val="0"/>
        <w:spacing w:after="120" w:line="276" w:lineRule="auto"/>
        <w:jc w:val="both"/>
        <w:rPr>
          <w:rFonts w:ascii="Arial" w:eastAsiaTheme="minorHAnsi" w:hAnsi="Arial" w:cs="Arial"/>
          <w:sz w:val="20"/>
          <w:szCs w:val="20"/>
        </w:rPr>
      </w:pPr>
      <w:r w:rsidRPr="00A47AB6">
        <w:rPr>
          <w:rFonts w:ascii="Arial" w:eastAsiaTheme="minorHAnsi" w:hAnsi="Arial" w:cs="Arial"/>
          <w:sz w:val="20"/>
          <w:szCs w:val="20"/>
        </w:rPr>
        <w:t xml:space="preserve">Pravilnik o spremembah in dopolnitvah Potrdila o prijavi prebivanja in dovoljenju za prebivanje za državljane Evropske unije ter njihove družinske člane in družinske člane slovenskih državljanov – vezan je na sprejetje novele Zakona o spremembah </w:t>
      </w:r>
      <w:r>
        <w:rPr>
          <w:rFonts w:ascii="Arial" w:eastAsiaTheme="minorHAnsi" w:hAnsi="Arial" w:cs="Arial"/>
          <w:sz w:val="20"/>
          <w:szCs w:val="20"/>
        </w:rPr>
        <w:t>in dopolnitvah Zakona o tujcih</w:t>
      </w:r>
    </w:p>
    <w:p w14:paraId="5444259B" w14:textId="15529674" w:rsidR="00131C65" w:rsidRDefault="00023883" w:rsidP="00A47AB6">
      <w:pPr>
        <w:pStyle w:val="Odstavekseznama"/>
        <w:numPr>
          <w:ilvl w:val="0"/>
          <w:numId w:val="6"/>
        </w:numPr>
        <w:autoSpaceDE w:val="0"/>
        <w:autoSpaceDN w:val="0"/>
        <w:adjustRightInd w:val="0"/>
        <w:spacing w:after="0" w:line="276" w:lineRule="auto"/>
        <w:jc w:val="both"/>
        <w:rPr>
          <w:rFonts w:ascii="Arial" w:eastAsiaTheme="minorHAnsi" w:hAnsi="Arial" w:cs="Arial"/>
          <w:sz w:val="20"/>
          <w:szCs w:val="20"/>
        </w:rPr>
      </w:pPr>
      <w:r w:rsidRPr="00A47AB6">
        <w:rPr>
          <w:rFonts w:ascii="Arial" w:eastAsiaTheme="minorHAnsi" w:hAnsi="Arial" w:cs="Arial"/>
          <w:sz w:val="20"/>
          <w:szCs w:val="20"/>
        </w:rPr>
        <w:t>Pravilnik o spremembah in dopolnitvah Pravilnika o vlogi za začasno zaščito in izkaznici osebe z začasno zaščito – vezan na spreje</w:t>
      </w:r>
      <w:r>
        <w:rPr>
          <w:rFonts w:ascii="Arial" w:eastAsiaTheme="minorHAnsi" w:hAnsi="Arial" w:cs="Arial"/>
          <w:sz w:val="20"/>
          <w:szCs w:val="20"/>
        </w:rPr>
        <w:t>tje</w:t>
      </w:r>
      <w:r w:rsidRPr="00A47AB6">
        <w:rPr>
          <w:rFonts w:ascii="Arial" w:eastAsiaTheme="minorHAnsi" w:hAnsi="Arial" w:cs="Arial"/>
          <w:sz w:val="20"/>
          <w:szCs w:val="20"/>
        </w:rPr>
        <w:t xml:space="preserve"> Zakona o z</w:t>
      </w:r>
      <w:r>
        <w:rPr>
          <w:rFonts w:ascii="Arial" w:eastAsiaTheme="minorHAnsi" w:hAnsi="Arial" w:cs="Arial"/>
          <w:sz w:val="20"/>
          <w:szCs w:val="20"/>
        </w:rPr>
        <w:t>ačasni zaščiti razseljenih oseb</w:t>
      </w:r>
    </w:p>
    <w:p w14:paraId="1C629B90" w14:textId="77777777" w:rsidR="00131C65" w:rsidRPr="00131C65" w:rsidRDefault="00131C65" w:rsidP="00131C65">
      <w:pPr>
        <w:pStyle w:val="Odstavekseznama"/>
        <w:autoSpaceDE w:val="0"/>
        <w:autoSpaceDN w:val="0"/>
        <w:adjustRightInd w:val="0"/>
        <w:spacing w:after="0" w:line="276" w:lineRule="auto"/>
        <w:ind w:left="360"/>
        <w:jc w:val="both"/>
        <w:rPr>
          <w:rFonts w:ascii="Arial" w:eastAsiaTheme="minorHAnsi" w:hAnsi="Arial" w:cs="Arial"/>
          <w:sz w:val="20"/>
          <w:szCs w:val="20"/>
        </w:rPr>
      </w:pPr>
    </w:p>
    <w:p w14:paraId="4151E128" w14:textId="49015C71" w:rsidR="00023883" w:rsidRPr="00A47AB6" w:rsidRDefault="00023883" w:rsidP="00131C65">
      <w:pPr>
        <w:spacing w:after="0" w:line="276" w:lineRule="auto"/>
        <w:jc w:val="both"/>
        <w:rPr>
          <w:rFonts w:ascii="Arial" w:hAnsi="Arial" w:cs="Arial"/>
          <w:b/>
          <w:sz w:val="20"/>
          <w:szCs w:val="20"/>
          <w:u w:val="single"/>
        </w:rPr>
      </w:pPr>
      <w:r w:rsidRPr="00A47AB6">
        <w:rPr>
          <w:rFonts w:ascii="Arial" w:hAnsi="Arial" w:cs="Arial"/>
          <w:b/>
          <w:sz w:val="20"/>
          <w:szCs w:val="20"/>
          <w:u w:val="single"/>
        </w:rPr>
        <w:t>Področje policije in drugih varnostnih nalog</w:t>
      </w:r>
    </w:p>
    <w:p w14:paraId="0913FD38" w14:textId="77777777" w:rsidR="00131C65" w:rsidRDefault="00131C65" w:rsidP="00842C83">
      <w:pPr>
        <w:spacing w:after="0" w:line="276" w:lineRule="auto"/>
        <w:jc w:val="both"/>
        <w:rPr>
          <w:rFonts w:ascii="Arial" w:hAnsi="Arial" w:cs="Arial"/>
          <w:b/>
          <w:sz w:val="20"/>
          <w:szCs w:val="20"/>
        </w:rPr>
      </w:pPr>
    </w:p>
    <w:p w14:paraId="7D378FAC" w14:textId="6CEE327E" w:rsidR="00023883" w:rsidRDefault="00023883" w:rsidP="00842C83">
      <w:pPr>
        <w:spacing w:after="0" w:line="276" w:lineRule="auto"/>
        <w:jc w:val="both"/>
        <w:rPr>
          <w:rFonts w:ascii="Arial" w:hAnsi="Arial" w:cs="Arial"/>
          <w:b/>
          <w:sz w:val="20"/>
          <w:szCs w:val="20"/>
        </w:rPr>
      </w:pPr>
      <w:r>
        <w:rPr>
          <w:rFonts w:ascii="Arial" w:hAnsi="Arial" w:cs="Arial"/>
          <w:b/>
          <w:sz w:val="20"/>
          <w:szCs w:val="20"/>
        </w:rPr>
        <w:t>Zakoni</w:t>
      </w:r>
      <w:r w:rsidRPr="00A47AB6">
        <w:rPr>
          <w:rFonts w:ascii="Arial" w:hAnsi="Arial" w:cs="Arial"/>
          <w:b/>
          <w:sz w:val="20"/>
          <w:szCs w:val="20"/>
        </w:rPr>
        <w:t xml:space="preserve">: </w:t>
      </w:r>
    </w:p>
    <w:p w14:paraId="578FB903" w14:textId="77777777" w:rsidR="00023883" w:rsidRPr="00FB1862"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FB1862">
        <w:rPr>
          <w:rFonts w:ascii="Arial" w:hAnsi="Arial" w:cs="Arial"/>
          <w:sz w:val="20"/>
          <w:szCs w:val="20"/>
        </w:rPr>
        <w:t>Zakon o spremembah in dopolnitvah Zakona o nalogah in pooblastilih policije</w:t>
      </w:r>
    </w:p>
    <w:p w14:paraId="3FB987EC" w14:textId="77777777" w:rsidR="00023883" w:rsidRPr="00FB1862"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FB1862">
        <w:rPr>
          <w:rFonts w:ascii="Arial" w:hAnsi="Arial" w:cs="Arial"/>
          <w:sz w:val="20"/>
          <w:szCs w:val="20"/>
        </w:rPr>
        <w:t>Zakon o spremembah in dopolnitvah Zakona o nadzoru državne meje</w:t>
      </w:r>
    </w:p>
    <w:p w14:paraId="4BA04EC9" w14:textId="77777777" w:rsidR="00023883" w:rsidRPr="00FB1862"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FB1862">
        <w:rPr>
          <w:rFonts w:ascii="Arial" w:hAnsi="Arial" w:cs="Arial"/>
          <w:sz w:val="20"/>
          <w:szCs w:val="20"/>
        </w:rPr>
        <w:t>Zakon o varstvu javnega reda in miru</w:t>
      </w:r>
    </w:p>
    <w:p w14:paraId="5FFB5DFE" w14:textId="77777777" w:rsidR="00023883" w:rsidRPr="00FB1862"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FB1862">
        <w:rPr>
          <w:rFonts w:ascii="Arial" w:hAnsi="Arial" w:cs="Arial"/>
          <w:sz w:val="20"/>
          <w:szCs w:val="20"/>
        </w:rPr>
        <w:t>Zakon o detektivski dejavnosti</w:t>
      </w:r>
    </w:p>
    <w:p w14:paraId="4951C578" w14:textId="77777777" w:rsidR="00023883" w:rsidRPr="00FB1862"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FB1862">
        <w:rPr>
          <w:rFonts w:ascii="Arial" w:hAnsi="Arial" w:cs="Arial"/>
          <w:sz w:val="20"/>
          <w:szCs w:val="20"/>
        </w:rPr>
        <w:t>Zakon o spremembah in dopolnitvah Zakona o organiziranosti in delu v policiji</w:t>
      </w:r>
    </w:p>
    <w:p w14:paraId="61117185" w14:textId="77777777" w:rsidR="00023883" w:rsidRDefault="00023883" w:rsidP="00842C83">
      <w:pPr>
        <w:spacing w:after="0" w:line="276" w:lineRule="auto"/>
        <w:jc w:val="both"/>
        <w:rPr>
          <w:rFonts w:ascii="Arial" w:hAnsi="Arial" w:cs="Arial"/>
          <w:b/>
          <w:sz w:val="20"/>
          <w:szCs w:val="20"/>
        </w:rPr>
      </w:pPr>
      <w:r>
        <w:rPr>
          <w:rFonts w:ascii="Arial" w:hAnsi="Arial" w:cs="Arial"/>
          <w:b/>
          <w:sz w:val="20"/>
          <w:szCs w:val="20"/>
        </w:rPr>
        <w:t>Resolucije:</w:t>
      </w:r>
    </w:p>
    <w:p w14:paraId="753CEEDA" w14:textId="5E7CF65F" w:rsidR="00023883" w:rsidRPr="00FB1862"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FB1862">
        <w:rPr>
          <w:rFonts w:ascii="Arial" w:hAnsi="Arial" w:cs="Arial"/>
          <w:sz w:val="20"/>
          <w:szCs w:val="20"/>
        </w:rPr>
        <w:t>Resolucija o nacionalnem programu preprečevanja in zatiranja kriminalitete za obdobje 2024–2028</w:t>
      </w:r>
    </w:p>
    <w:p w14:paraId="3DA424D8" w14:textId="77777777" w:rsidR="00023883" w:rsidRPr="00FB1862"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FB1862">
        <w:rPr>
          <w:rFonts w:ascii="Arial" w:hAnsi="Arial" w:cs="Arial"/>
          <w:sz w:val="20"/>
          <w:szCs w:val="20"/>
        </w:rPr>
        <w:t>Resolucija o dolgoročnem razvojnem programu policije v obdobju 2026–2035</w:t>
      </w:r>
    </w:p>
    <w:p w14:paraId="5D2651DA" w14:textId="77777777" w:rsidR="00023883" w:rsidRDefault="00023883" w:rsidP="00842C83">
      <w:pPr>
        <w:spacing w:after="0" w:line="276" w:lineRule="auto"/>
        <w:jc w:val="both"/>
        <w:rPr>
          <w:rFonts w:ascii="Arial" w:hAnsi="Arial" w:cs="Arial"/>
          <w:b/>
          <w:sz w:val="20"/>
          <w:szCs w:val="20"/>
        </w:rPr>
      </w:pPr>
      <w:r>
        <w:rPr>
          <w:rFonts w:ascii="Arial" w:hAnsi="Arial" w:cs="Arial"/>
          <w:b/>
          <w:sz w:val="20"/>
          <w:szCs w:val="20"/>
        </w:rPr>
        <w:t>Uredbe</w:t>
      </w:r>
      <w:r w:rsidRPr="00A47AB6">
        <w:rPr>
          <w:rFonts w:ascii="Arial" w:hAnsi="Arial" w:cs="Arial"/>
          <w:b/>
          <w:sz w:val="20"/>
          <w:szCs w:val="20"/>
        </w:rPr>
        <w:t xml:space="preserve">: </w:t>
      </w:r>
    </w:p>
    <w:p w14:paraId="221EFACE" w14:textId="77777777" w:rsidR="00023883" w:rsidRPr="00FB1862"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FB1862">
        <w:rPr>
          <w:rFonts w:ascii="Arial" w:hAnsi="Arial" w:cs="Arial"/>
          <w:sz w:val="20"/>
          <w:szCs w:val="20"/>
        </w:rPr>
        <w:t>Uredba o spremembi Uredbe o izračunu višine povračila dela stroškov občinam zaradi povečanega nadzora državne meje</w:t>
      </w:r>
    </w:p>
    <w:p w14:paraId="198865D0" w14:textId="77777777" w:rsidR="00023883" w:rsidRPr="00FB1862"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FB1862">
        <w:rPr>
          <w:rFonts w:ascii="Arial" w:hAnsi="Arial" w:cs="Arial"/>
          <w:sz w:val="20"/>
          <w:szCs w:val="20"/>
        </w:rPr>
        <w:t>Uredba o določitvi strateških mejnih točk</w:t>
      </w:r>
    </w:p>
    <w:p w14:paraId="20B6A026" w14:textId="7B048043" w:rsidR="00023883" w:rsidRPr="00FB1862"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FB1862">
        <w:rPr>
          <w:rFonts w:ascii="Arial" w:hAnsi="Arial" w:cs="Arial"/>
          <w:sz w:val="20"/>
          <w:szCs w:val="20"/>
        </w:rPr>
        <w:t>Uredba o določitvi območji strateških točk (vse našteto po spreje</w:t>
      </w:r>
      <w:r>
        <w:rPr>
          <w:rFonts w:ascii="Arial" w:hAnsi="Arial" w:cs="Arial"/>
          <w:sz w:val="20"/>
          <w:szCs w:val="20"/>
        </w:rPr>
        <w:t>tj</w:t>
      </w:r>
      <w:r w:rsidRPr="00FB1862">
        <w:rPr>
          <w:rFonts w:ascii="Arial" w:hAnsi="Arial" w:cs="Arial"/>
          <w:sz w:val="20"/>
          <w:szCs w:val="20"/>
        </w:rPr>
        <w:t>u novele ZNDM-2I)</w:t>
      </w:r>
    </w:p>
    <w:p w14:paraId="192AA581" w14:textId="451C1E3A" w:rsidR="00023883" w:rsidRPr="00FB1862"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FB1862">
        <w:rPr>
          <w:rFonts w:ascii="Arial" w:hAnsi="Arial" w:cs="Arial"/>
          <w:sz w:val="20"/>
          <w:szCs w:val="20"/>
        </w:rPr>
        <w:t>Uredba o načinu izmenjave informacij med organi preprečevanja, odkrivanja in preiskovanja kaznivih dejanj držav članic (po spreje</w:t>
      </w:r>
      <w:r>
        <w:rPr>
          <w:rFonts w:ascii="Arial" w:hAnsi="Arial" w:cs="Arial"/>
          <w:sz w:val="20"/>
          <w:szCs w:val="20"/>
        </w:rPr>
        <w:t>tj</w:t>
      </w:r>
      <w:r w:rsidRPr="00FB1862">
        <w:rPr>
          <w:rFonts w:ascii="Arial" w:hAnsi="Arial" w:cs="Arial"/>
          <w:sz w:val="20"/>
          <w:szCs w:val="20"/>
        </w:rPr>
        <w:t>u novele ZNPPol-C)</w:t>
      </w:r>
    </w:p>
    <w:p w14:paraId="141BF539" w14:textId="77777777" w:rsidR="00023883" w:rsidRDefault="00023883" w:rsidP="00842C83">
      <w:pPr>
        <w:spacing w:after="0" w:line="276" w:lineRule="auto"/>
        <w:jc w:val="both"/>
        <w:rPr>
          <w:rFonts w:ascii="Arial" w:hAnsi="Arial" w:cs="Arial"/>
          <w:b/>
          <w:sz w:val="20"/>
          <w:szCs w:val="20"/>
        </w:rPr>
      </w:pPr>
      <w:r w:rsidRPr="007E31E7">
        <w:rPr>
          <w:rFonts w:ascii="Arial" w:hAnsi="Arial" w:cs="Arial"/>
          <w:b/>
          <w:sz w:val="20"/>
          <w:szCs w:val="20"/>
        </w:rPr>
        <w:t>Pravilniki in</w:t>
      </w:r>
      <w:r>
        <w:rPr>
          <w:rFonts w:ascii="Arial" w:hAnsi="Arial" w:cs="Arial"/>
          <w:b/>
          <w:sz w:val="20"/>
          <w:szCs w:val="20"/>
        </w:rPr>
        <w:t xml:space="preserve"> odredbe</w:t>
      </w:r>
      <w:r w:rsidRPr="007E31E7">
        <w:rPr>
          <w:rFonts w:ascii="Arial" w:hAnsi="Arial" w:cs="Arial"/>
          <w:b/>
          <w:sz w:val="20"/>
          <w:szCs w:val="20"/>
        </w:rPr>
        <w:t>:</w:t>
      </w:r>
    </w:p>
    <w:p w14:paraId="0F9B3765" w14:textId="62C0818B" w:rsidR="00023883" w:rsidRPr="00FB1862"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FB1862">
        <w:rPr>
          <w:rFonts w:ascii="Arial" w:hAnsi="Arial" w:cs="Arial"/>
          <w:sz w:val="20"/>
          <w:szCs w:val="20"/>
        </w:rPr>
        <w:t>Pravilnik o spremembah in dopolnitvah Pravilnika o prepovedi približevanja določeni osebi, kraju ali območju (po spreje</w:t>
      </w:r>
      <w:r>
        <w:rPr>
          <w:rFonts w:ascii="Arial" w:hAnsi="Arial" w:cs="Arial"/>
          <w:sz w:val="20"/>
          <w:szCs w:val="20"/>
        </w:rPr>
        <w:t>tj</w:t>
      </w:r>
      <w:r w:rsidRPr="00FB1862">
        <w:rPr>
          <w:rFonts w:ascii="Arial" w:hAnsi="Arial" w:cs="Arial"/>
          <w:sz w:val="20"/>
          <w:szCs w:val="20"/>
        </w:rPr>
        <w:t>u novele ZNPPol-C)</w:t>
      </w:r>
    </w:p>
    <w:p w14:paraId="50A8CD32" w14:textId="0E368F9C" w:rsidR="00023883" w:rsidRPr="00FB1862"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FB1862">
        <w:rPr>
          <w:rFonts w:ascii="Arial" w:hAnsi="Arial" w:cs="Arial"/>
          <w:sz w:val="20"/>
          <w:szCs w:val="20"/>
        </w:rPr>
        <w:t>Pravilnik o izvajanju Zakona o detektivski dejavnosti (po spreje</w:t>
      </w:r>
      <w:r>
        <w:rPr>
          <w:rFonts w:ascii="Arial" w:hAnsi="Arial" w:cs="Arial"/>
          <w:sz w:val="20"/>
          <w:szCs w:val="20"/>
        </w:rPr>
        <w:t>tj</w:t>
      </w:r>
      <w:r w:rsidRPr="00FB1862">
        <w:rPr>
          <w:rFonts w:ascii="Arial" w:hAnsi="Arial" w:cs="Arial"/>
          <w:sz w:val="20"/>
          <w:szCs w:val="20"/>
        </w:rPr>
        <w:t>u ZDD-2)</w:t>
      </w:r>
    </w:p>
    <w:p w14:paraId="76D4D725" w14:textId="77777777" w:rsidR="00023883" w:rsidRPr="00FB1862"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FB1862">
        <w:rPr>
          <w:rFonts w:ascii="Arial" w:hAnsi="Arial" w:cs="Arial"/>
          <w:sz w:val="20"/>
          <w:szCs w:val="20"/>
        </w:rPr>
        <w:t>Pravilnik o spremembah in dopolnitvah Pravilnika o službenih živalih v policiji</w:t>
      </w:r>
    </w:p>
    <w:p w14:paraId="5E4E9A6E" w14:textId="77777777" w:rsidR="00023883" w:rsidRPr="00FB1862" w:rsidRDefault="00023883" w:rsidP="00023883">
      <w:pPr>
        <w:pStyle w:val="Odstavekseznama"/>
        <w:numPr>
          <w:ilvl w:val="0"/>
          <w:numId w:val="9"/>
        </w:numPr>
        <w:spacing w:line="276" w:lineRule="auto"/>
        <w:jc w:val="both"/>
        <w:rPr>
          <w:rFonts w:ascii="Arial" w:eastAsia="Times New Roman" w:hAnsi="Arial" w:cs="Arial"/>
          <w:sz w:val="20"/>
          <w:szCs w:val="20"/>
          <w:lang w:eastAsia="sl-SI"/>
        </w:rPr>
      </w:pPr>
      <w:r w:rsidRPr="00FB1862">
        <w:rPr>
          <w:rFonts w:ascii="Arial" w:hAnsi="Arial" w:cs="Arial"/>
          <w:sz w:val="20"/>
          <w:szCs w:val="20"/>
        </w:rPr>
        <w:t>Pravilnik o spremembah in dopolnitvah Pravilnika o policijskih pooblastilih</w:t>
      </w:r>
    </w:p>
    <w:p w14:paraId="08874EB2" w14:textId="77777777" w:rsidR="00023883" w:rsidRPr="00A47AB6" w:rsidRDefault="00023883" w:rsidP="00A47AB6">
      <w:pPr>
        <w:spacing w:line="276" w:lineRule="auto"/>
        <w:jc w:val="center"/>
        <w:rPr>
          <w:rFonts w:ascii="Arial" w:hAnsi="Arial" w:cs="Arial"/>
          <w:sz w:val="20"/>
          <w:szCs w:val="20"/>
        </w:rPr>
      </w:pPr>
    </w:p>
    <w:p w14:paraId="49E2C93F" w14:textId="77777777" w:rsidR="00023883" w:rsidRPr="00A47AB6" w:rsidRDefault="00023883" w:rsidP="00297910">
      <w:pPr>
        <w:spacing w:line="276" w:lineRule="auto"/>
        <w:ind w:left="60"/>
        <w:rPr>
          <w:rFonts w:ascii="Arial" w:hAnsi="Arial" w:cs="Arial"/>
          <w:sz w:val="20"/>
          <w:szCs w:val="20"/>
        </w:rPr>
      </w:pPr>
    </w:p>
    <w:p w14:paraId="1C4F53C6" w14:textId="77777777" w:rsidR="00023883" w:rsidRDefault="00023883"/>
    <w:p w14:paraId="1565D9EC" w14:textId="4608D908" w:rsidR="00722828" w:rsidRPr="00A47AB6" w:rsidRDefault="00722828" w:rsidP="00A47AB6">
      <w:pPr>
        <w:spacing w:line="276" w:lineRule="auto"/>
        <w:jc w:val="both"/>
        <w:rPr>
          <w:rFonts w:ascii="Arial" w:hAnsi="Arial" w:cs="Arial"/>
          <w:sz w:val="20"/>
          <w:szCs w:val="20"/>
        </w:rPr>
      </w:pPr>
    </w:p>
    <w:sectPr w:rsidR="00722828" w:rsidRPr="00A47AB6" w:rsidSect="005C7436">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6A231" w14:textId="77777777" w:rsidR="00B116AA" w:rsidRDefault="00B116AA" w:rsidP="006955E9">
      <w:pPr>
        <w:spacing w:after="0" w:line="240" w:lineRule="auto"/>
      </w:pPr>
      <w:r>
        <w:separator/>
      </w:r>
    </w:p>
  </w:endnote>
  <w:endnote w:type="continuationSeparator" w:id="0">
    <w:p w14:paraId="00612D40" w14:textId="77777777" w:rsidR="00B116AA" w:rsidRDefault="00B116AA" w:rsidP="0069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580203867"/>
      <w:docPartObj>
        <w:docPartGallery w:val="Page Numbers (Bottom of Page)"/>
        <w:docPartUnique/>
      </w:docPartObj>
    </w:sdtPr>
    <w:sdtEndPr/>
    <w:sdtContent>
      <w:p w14:paraId="1E6F0B68" w14:textId="62D67B3F" w:rsidR="00E15841" w:rsidRPr="00D25950" w:rsidRDefault="00E15841">
        <w:pPr>
          <w:pStyle w:val="Noga"/>
          <w:jc w:val="right"/>
          <w:rPr>
            <w:rFonts w:ascii="Arial" w:hAnsi="Arial" w:cs="Arial"/>
            <w:sz w:val="20"/>
            <w:szCs w:val="20"/>
          </w:rPr>
        </w:pPr>
        <w:r w:rsidRPr="00D25950">
          <w:rPr>
            <w:rFonts w:ascii="Arial" w:hAnsi="Arial" w:cs="Arial"/>
            <w:sz w:val="20"/>
            <w:szCs w:val="20"/>
          </w:rPr>
          <w:fldChar w:fldCharType="begin"/>
        </w:r>
        <w:r w:rsidRPr="00D25950">
          <w:rPr>
            <w:rFonts w:ascii="Arial" w:hAnsi="Arial" w:cs="Arial"/>
            <w:sz w:val="20"/>
            <w:szCs w:val="20"/>
          </w:rPr>
          <w:instrText>PAGE   \* MERGEFORMAT</w:instrText>
        </w:r>
        <w:r w:rsidRPr="00D25950">
          <w:rPr>
            <w:rFonts w:ascii="Arial" w:hAnsi="Arial" w:cs="Arial"/>
            <w:sz w:val="20"/>
            <w:szCs w:val="20"/>
          </w:rPr>
          <w:fldChar w:fldCharType="separate"/>
        </w:r>
        <w:r w:rsidR="007D3590">
          <w:rPr>
            <w:rFonts w:ascii="Arial" w:hAnsi="Arial" w:cs="Arial"/>
            <w:noProof/>
            <w:sz w:val="20"/>
            <w:szCs w:val="20"/>
          </w:rPr>
          <w:t>21</w:t>
        </w:r>
        <w:r w:rsidRPr="00D25950">
          <w:rPr>
            <w:rFonts w:ascii="Arial" w:hAnsi="Arial" w:cs="Arial"/>
            <w:sz w:val="20"/>
            <w:szCs w:val="20"/>
          </w:rPr>
          <w:fldChar w:fldCharType="end"/>
        </w:r>
      </w:p>
    </w:sdtContent>
  </w:sdt>
  <w:p w14:paraId="74AA26EA" w14:textId="77777777" w:rsidR="00E15841" w:rsidRPr="00D44646" w:rsidRDefault="00E15841">
    <w:pPr>
      <w:pStyle w:val="Nog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3FE30" w14:textId="77777777" w:rsidR="00B116AA" w:rsidRDefault="00B116AA" w:rsidP="006955E9">
      <w:pPr>
        <w:spacing w:after="0" w:line="240" w:lineRule="auto"/>
      </w:pPr>
      <w:r>
        <w:separator/>
      </w:r>
    </w:p>
  </w:footnote>
  <w:footnote w:type="continuationSeparator" w:id="0">
    <w:p w14:paraId="6BED3A76" w14:textId="77777777" w:rsidR="00B116AA" w:rsidRDefault="00B116AA" w:rsidP="006955E9">
      <w:pPr>
        <w:spacing w:after="0" w:line="240" w:lineRule="auto"/>
      </w:pPr>
      <w:r>
        <w:continuationSeparator/>
      </w:r>
    </w:p>
  </w:footnote>
  <w:footnote w:id="1">
    <w:p w14:paraId="015938F8" w14:textId="77777777" w:rsidR="00E15841" w:rsidRPr="00DD5D1B" w:rsidRDefault="00E15841" w:rsidP="00BE1084">
      <w:pPr>
        <w:pStyle w:val="Sprotnaopomba-besedilo"/>
        <w:rPr>
          <w:rFonts w:ascii="Arial" w:hAnsi="Arial" w:cs="Arial"/>
          <w:sz w:val="16"/>
          <w:szCs w:val="16"/>
        </w:rPr>
      </w:pPr>
      <w:r w:rsidRPr="00DD5D1B">
        <w:rPr>
          <w:rStyle w:val="Sprotnaopomba-sklic"/>
          <w:rFonts w:ascii="Arial" w:hAnsi="Arial" w:cs="Arial"/>
          <w:sz w:val="16"/>
          <w:szCs w:val="16"/>
        </w:rPr>
        <w:footnoteRef/>
      </w:r>
      <w:r w:rsidRPr="00DD5D1B">
        <w:rPr>
          <w:rFonts w:ascii="Arial" w:hAnsi="Arial" w:cs="Arial"/>
          <w:sz w:val="16"/>
          <w:szCs w:val="16"/>
        </w:rPr>
        <w:t xml:space="preserve"> Uredba (EU) 2016/679 Evropskega parlamenta in Sveta z dne 27. aprila 2016 o varstvu posameznikov pri obdelavi osebnih podatkov in o prostem pretoku takih podatkov ter o razveljavitvi Direktive 95/46/ES (Splošna uredba o varstvu podatkov) (UL L št. 119 z dne 4. 5. 2016, str. 1), zadnjič popravljene s Popravkom (UL L št. 127 z dne 23. 5. 2018, str. 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1D3F"/>
    <w:multiLevelType w:val="hybridMultilevel"/>
    <w:tmpl w:val="8B7239FA"/>
    <w:lvl w:ilvl="0" w:tplc="80A6D194">
      <w:start w:val="1"/>
      <w:numFmt w:val="decimal"/>
      <w:lvlText w:val="%1."/>
      <w:lvlJc w:val="left"/>
      <w:pPr>
        <w:ind w:left="765" w:hanging="720"/>
      </w:pPr>
      <w:rPr>
        <w:rFonts w:hint="default"/>
        <w:color w:val="auto"/>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1" w15:restartNumberingAfterBreak="0">
    <w:nsid w:val="0636035F"/>
    <w:multiLevelType w:val="hybridMultilevel"/>
    <w:tmpl w:val="B4FE1868"/>
    <w:lvl w:ilvl="0" w:tplc="B0DC5B3E">
      <w:numFmt w:val="bullet"/>
      <w:lvlText w:val=""/>
      <w:lvlJc w:val="left"/>
      <w:pPr>
        <w:ind w:left="360" w:hanging="360"/>
      </w:pPr>
      <w:rPr>
        <w:rFonts w:ascii="Symbol" w:eastAsiaTheme="minorHAnsi" w:hAnsi="Symbol"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7A6C2C"/>
    <w:multiLevelType w:val="hybridMultilevel"/>
    <w:tmpl w:val="4CFCF346"/>
    <w:lvl w:ilvl="0" w:tplc="FEEAE6C2">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4192B1B"/>
    <w:multiLevelType w:val="hybridMultilevel"/>
    <w:tmpl w:val="027A4BB6"/>
    <w:lvl w:ilvl="0" w:tplc="B0DC5B3E">
      <w:numFmt w:val="bullet"/>
      <w:lvlText w:val=""/>
      <w:lvlJc w:val="left"/>
      <w:pPr>
        <w:ind w:left="360" w:hanging="360"/>
      </w:pPr>
      <w:rPr>
        <w:rFonts w:ascii="Symbol" w:eastAsiaTheme="minorHAnsi" w:hAnsi="Symbol"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92E2374"/>
    <w:multiLevelType w:val="hybridMultilevel"/>
    <w:tmpl w:val="97E84E3C"/>
    <w:lvl w:ilvl="0" w:tplc="B0DC5B3E">
      <w:numFmt w:val="bullet"/>
      <w:lvlText w:val=""/>
      <w:lvlJc w:val="left"/>
      <w:pPr>
        <w:ind w:left="360" w:hanging="360"/>
      </w:pPr>
      <w:rPr>
        <w:rFonts w:ascii="Symbol" w:eastAsiaTheme="minorHAnsi" w:hAnsi="Symbol"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26943CE"/>
    <w:multiLevelType w:val="hybridMultilevel"/>
    <w:tmpl w:val="059A632E"/>
    <w:lvl w:ilvl="0" w:tplc="86EEE388">
      <w:numFmt w:val="bullet"/>
      <w:lvlText w:val="-"/>
      <w:lvlJc w:val="left"/>
      <w:pPr>
        <w:ind w:left="360" w:hanging="360"/>
      </w:pPr>
      <w:rPr>
        <w:rFonts w:ascii="Arial" w:eastAsia="Calibri" w:hAnsi="Arial" w:cs="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70F2A18"/>
    <w:multiLevelType w:val="hybridMultilevel"/>
    <w:tmpl w:val="69647CE2"/>
    <w:lvl w:ilvl="0" w:tplc="DBAC1840">
      <w:start w:val="1"/>
      <w:numFmt w:val="upperRoman"/>
      <w:lvlText w:val="%1."/>
      <w:lvlJc w:val="left"/>
      <w:pPr>
        <w:ind w:left="765" w:hanging="72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7" w15:restartNumberingAfterBreak="0">
    <w:nsid w:val="272A2362"/>
    <w:multiLevelType w:val="hybridMultilevel"/>
    <w:tmpl w:val="471EA8D0"/>
    <w:lvl w:ilvl="0" w:tplc="86EEE388">
      <w:numFmt w:val="bullet"/>
      <w:lvlText w:val="-"/>
      <w:lvlJc w:val="left"/>
      <w:pPr>
        <w:ind w:left="360" w:hanging="360"/>
      </w:pPr>
      <w:rPr>
        <w:rFonts w:ascii="Arial" w:eastAsia="Calibri" w:hAnsi="Arial" w:cs="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C0B2756"/>
    <w:multiLevelType w:val="hybridMultilevel"/>
    <w:tmpl w:val="74A2D2B2"/>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1B7483"/>
    <w:multiLevelType w:val="hybridMultilevel"/>
    <w:tmpl w:val="D10C35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FB37F98"/>
    <w:multiLevelType w:val="hybridMultilevel"/>
    <w:tmpl w:val="654C9134"/>
    <w:lvl w:ilvl="0" w:tplc="FEEAE6C2">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3FD0FA5"/>
    <w:multiLevelType w:val="hybridMultilevel"/>
    <w:tmpl w:val="4510FD34"/>
    <w:lvl w:ilvl="0" w:tplc="152A6C5A">
      <w:start w:val="1"/>
      <w:numFmt w:val="bullet"/>
      <w:lvlText w:val="­"/>
      <w:lvlJc w:val="left"/>
      <w:pPr>
        <w:ind w:left="810" w:hanging="720"/>
      </w:pPr>
      <w:rPr>
        <w:rFonts w:ascii="Courier New" w:hAnsi="Courier New" w:hint="default"/>
        <w:color w:val="auto"/>
      </w:rPr>
    </w:lvl>
    <w:lvl w:ilvl="1" w:tplc="04240003">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2" w15:restartNumberingAfterBreak="0">
    <w:nsid w:val="4664280D"/>
    <w:multiLevelType w:val="hybridMultilevel"/>
    <w:tmpl w:val="6DA2416E"/>
    <w:lvl w:ilvl="0" w:tplc="FEEAE6C2">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B263936"/>
    <w:multiLevelType w:val="hybridMultilevel"/>
    <w:tmpl w:val="FF68D858"/>
    <w:lvl w:ilvl="0" w:tplc="86EEE388">
      <w:numFmt w:val="bullet"/>
      <w:lvlText w:val="-"/>
      <w:lvlJc w:val="left"/>
      <w:pPr>
        <w:ind w:left="360" w:hanging="360"/>
      </w:pPr>
      <w:rPr>
        <w:rFonts w:ascii="Arial" w:eastAsia="Calibri" w:hAnsi="Arial" w:cs="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3064DB6"/>
    <w:multiLevelType w:val="hybridMultilevel"/>
    <w:tmpl w:val="216A3126"/>
    <w:lvl w:ilvl="0" w:tplc="B0DC5B3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871FE9"/>
    <w:multiLevelType w:val="hybridMultilevel"/>
    <w:tmpl w:val="AB72AB8E"/>
    <w:lvl w:ilvl="0" w:tplc="152A6C5A">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A7C1936"/>
    <w:multiLevelType w:val="hybridMultilevel"/>
    <w:tmpl w:val="8B7239FA"/>
    <w:lvl w:ilvl="0" w:tplc="80A6D194">
      <w:start w:val="1"/>
      <w:numFmt w:val="decimal"/>
      <w:lvlText w:val="%1."/>
      <w:lvlJc w:val="left"/>
      <w:pPr>
        <w:ind w:left="765" w:hanging="720"/>
      </w:pPr>
      <w:rPr>
        <w:rFonts w:hint="default"/>
        <w:color w:val="auto"/>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17" w15:restartNumberingAfterBreak="0">
    <w:nsid w:val="61275EB1"/>
    <w:multiLevelType w:val="hybridMultilevel"/>
    <w:tmpl w:val="EED06090"/>
    <w:lvl w:ilvl="0" w:tplc="D4AE975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7C056A"/>
    <w:multiLevelType w:val="hybridMultilevel"/>
    <w:tmpl w:val="EBD4C2E6"/>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B8B63BF"/>
    <w:multiLevelType w:val="hybridMultilevel"/>
    <w:tmpl w:val="B438439A"/>
    <w:lvl w:ilvl="0" w:tplc="7C9611E6">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DCE15D0"/>
    <w:multiLevelType w:val="hybridMultilevel"/>
    <w:tmpl w:val="9FE214B6"/>
    <w:lvl w:ilvl="0" w:tplc="DA7EBC8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6"/>
  </w:num>
  <w:num w:numId="3">
    <w:abstractNumId w:val="16"/>
  </w:num>
  <w:num w:numId="4">
    <w:abstractNumId w:val="0"/>
  </w:num>
  <w:num w:numId="5">
    <w:abstractNumId w:val="11"/>
  </w:num>
  <w:num w:numId="6">
    <w:abstractNumId w:val="3"/>
  </w:num>
  <w:num w:numId="7">
    <w:abstractNumId w:val="14"/>
  </w:num>
  <w:num w:numId="8">
    <w:abstractNumId w:val="4"/>
  </w:num>
  <w:num w:numId="9">
    <w:abstractNumId w:val="1"/>
  </w:num>
  <w:num w:numId="10">
    <w:abstractNumId w:val="17"/>
  </w:num>
  <w:num w:numId="11">
    <w:abstractNumId w:val="19"/>
  </w:num>
  <w:num w:numId="12">
    <w:abstractNumId w:val="9"/>
  </w:num>
  <w:num w:numId="13">
    <w:abstractNumId w:val="13"/>
  </w:num>
  <w:num w:numId="14">
    <w:abstractNumId w:val="7"/>
  </w:num>
  <w:num w:numId="15">
    <w:abstractNumId w:val="5"/>
  </w:num>
  <w:num w:numId="16">
    <w:abstractNumId w:val="15"/>
  </w:num>
  <w:num w:numId="17">
    <w:abstractNumId w:val="2"/>
  </w:num>
  <w:num w:numId="18">
    <w:abstractNumId w:val="12"/>
  </w:num>
  <w:num w:numId="19">
    <w:abstractNumId w:val="10"/>
  </w:num>
  <w:num w:numId="20">
    <w:abstractNumId w:val="18"/>
  </w:num>
  <w:num w:numId="2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E9"/>
    <w:rsid w:val="00000321"/>
    <w:rsid w:val="0000587E"/>
    <w:rsid w:val="00005F35"/>
    <w:rsid w:val="00006438"/>
    <w:rsid w:val="00010380"/>
    <w:rsid w:val="00010A0B"/>
    <w:rsid w:val="00010DE5"/>
    <w:rsid w:val="00012B15"/>
    <w:rsid w:val="00013E0B"/>
    <w:rsid w:val="0001505B"/>
    <w:rsid w:val="00015F47"/>
    <w:rsid w:val="00016671"/>
    <w:rsid w:val="00020A20"/>
    <w:rsid w:val="00021159"/>
    <w:rsid w:val="00023883"/>
    <w:rsid w:val="00024B70"/>
    <w:rsid w:val="000257FA"/>
    <w:rsid w:val="00026581"/>
    <w:rsid w:val="00026A2C"/>
    <w:rsid w:val="0002715B"/>
    <w:rsid w:val="00027CCA"/>
    <w:rsid w:val="000313F3"/>
    <w:rsid w:val="000361D7"/>
    <w:rsid w:val="00037CB9"/>
    <w:rsid w:val="00053188"/>
    <w:rsid w:val="0005371F"/>
    <w:rsid w:val="00053FA2"/>
    <w:rsid w:val="000550FB"/>
    <w:rsid w:val="0005522D"/>
    <w:rsid w:val="00055B9E"/>
    <w:rsid w:val="00055CE3"/>
    <w:rsid w:val="000618DC"/>
    <w:rsid w:val="00066301"/>
    <w:rsid w:val="00073A00"/>
    <w:rsid w:val="00075E4B"/>
    <w:rsid w:val="00081221"/>
    <w:rsid w:val="000868F8"/>
    <w:rsid w:val="00086BC2"/>
    <w:rsid w:val="00086DCA"/>
    <w:rsid w:val="00090249"/>
    <w:rsid w:val="0009476B"/>
    <w:rsid w:val="00095E4E"/>
    <w:rsid w:val="000A2C54"/>
    <w:rsid w:val="000A5EF8"/>
    <w:rsid w:val="000A638A"/>
    <w:rsid w:val="000B0BED"/>
    <w:rsid w:val="000B7E89"/>
    <w:rsid w:val="000C0FFE"/>
    <w:rsid w:val="000C63F1"/>
    <w:rsid w:val="000D0E83"/>
    <w:rsid w:val="000D1B0D"/>
    <w:rsid w:val="000D2E28"/>
    <w:rsid w:val="000D44C5"/>
    <w:rsid w:val="000D55E7"/>
    <w:rsid w:val="000D64AF"/>
    <w:rsid w:val="000E0A84"/>
    <w:rsid w:val="000E414A"/>
    <w:rsid w:val="000E6864"/>
    <w:rsid w:val="000F288F"/>
    <w:rsid w:val="000F77D6"/>
    <w:rsid w:val="00104516"/>
    <w:rsid w:val="00104EFA"/>
    <w:rsid w:val="00107CE1"/>
    <w:rsid w:val="001117DD"/>
    <w:rsid w:val="0011292F"/>
    <w:rsid w:val="001162F2"/>
    <w:rsid w:val="00121685"/>
    <w:rsid w:val="00125CB1"/>
    <w:rsid w:val="001273F1"/>
    <w:rsid w:val="001300AE"/>
    <w:rsid w:val="00131C65"/>
    <w:rsid w:val="00133D9C"/>
    <w:rsid w:val="00134324"/>
    <w:rsid w:val="00135E83"/>
    <w:rsid w:val="00136583"/>
    <w:rsid w:val="00145483"/>
    <w:rsid w:val="00147F75"/>
    <w:rsid w:val="00150E90"/>
    <w:rsid w:val="00155E6E"/>
    <w:rsid w:val="00156015"/>
    <w:rsid w:val="00160729"/>
    <w:rsid w:val="00162B1F"/>
    <w:rsid w:val="00166E18"/>
    <w:rsid w:val="001714AE"/>
    <w:rsid w:val="00172981"/>
    <w:rsid w:val="00181187"/>
    <w:rsid w:val="0018268C"/>
    <w:rsid w:val="00182A65"/>
    <w:rsid w:val="00187E36"/>
    <w:rsid w:val="00194CBC"/>
    <w:rsid w:val="00196D96"/>
    <w:rsid w:val="001A1FEF"/>
    <w:rsid w:val="001A2B8F"/>
    <w:rsid w:val="001A7F8C"/>
    <w:rsid w:val="001C1A62"/>
    <w:rsid w:val="001C28FC"/>
    <w:rsid w:val="001C774C"/>
    <w:rsid w:val="001D78FE"/>
    <w:rsid w:val="001E4AA4"/>
    <w:rsid w:val="001E5739"/>
    <w:rsid w:val="001E5CF3"/>
    <w:rsid w:val="001E7609"/>
    <w:rsid w:val="001E76EE"/>
    <w:rsid w:val="001F0DF0"/>
    <w:rsid w:val="001F20A1"/>
    <w:rsid w:val="001F3B66"/>
    <w:rsid w:val="001F5DB8"/>
    <w:rsid w:val="001F603F"/>
    <w:rsid w:val="001F76F4"/>
    <w:rsid w:val="00200229"/>
    <w:rsid w:val="00201792"/>
    <w:rsid w:val="0020200C"/>
    <w:rsid w:val="002040E6"/>
    <w:rsid w:val="00205AAC"/>
    <w:rsid w:val="002067ED"/>
    <w:rsid w:val="0020777A"/>
    <w:rsid w:val="0021232A"/>
    <w:rsid w:val="00213DA0"/>
    <w:rsid w:val="002165D8"/>
    <w:rsid w:val="00216978"/>
    <w:rsid w:val="002211AF"/>
    <w:rsid w:val="002225CD"/>
    <w:rsid w:val="002252FF"/>
    <w:rsid w:val="002258EC"/>
    <w:rsid w:val="00232CCF"/>
    <w:rsid w:val="002365B1"/>
    <w:rsid w:val="00241026"/>
    <w:rsid w:val="00242ADD"/>
    <w:rsid w:val="00246C67"/>
    <w:rsid w:val="002508F0"/>
    <w:rsid w:val="00251EE1"/>
    <w:rsid w:val="00252345"/>
    <w:rsid w:val="00252D5F"/>
    <w:rsid w:val="00254C55"/>
    <w:rsid w:val="00267869"/>
    <w:rsid w:val="002739CC"/>
    <w:rsid w:val="00273EF1"/>
    <w:rsid w:val="00282A27"/>
    <w:rsid w:val="0028626B"/>
    <w:rsid w:val="00297910"/>
    <w:rsid w:val="002A30F9"/>
    <w:rsid w:val="002B2716"/>
    <w:rsid w:val="002B2DA8"/>
    <w:rsid w:val="002B5876"/>
    <w:rsid w:val="002B617A"/>
    <w:rsid w:val="002B6752"/>
    <w:rsid w:val="002B6DF3"/>
    <w:rsid w:val="002C02BA"/>
    <w:rsid w:val="002C4386"/>
    <w:rsid w:val="002D04B7"/>
    <w:rsid w:val="002D34F8"/>
    <w:rsid w:val="002D5C6A"/>
    <w:rsid w:val="002E2370"/>
    <w:rsid w:val="002E64F5"/>
    <w:rsid w:val="002E6E69"/>
    <w:rsid w:val="002F57E3"/>
    <w:rsid w:val="002F7650"/>
    <w:rsid w:val="003017EA"/>
    <w:rsid w:val="003020DC"/>
    <w:rsid w:val="003053C5"/>
    <w:rsid w:val="003077DE"/>
    <w:rsid w:val="00316556"/>
    <w:rsid w:val="003174F5"/>
    <w:rsid w:val="00321D91"/>
    <w:rsid w:val="00321DED"/>
    <w:rsid w:val="0032428A"/>
    <w:rsid w:val="00327298"/>
    <w:rsid w:val="003360AB"/>
    <w:rsid w:val="00340CE6"/>
    <w:rsid w:val="003504D5"/>
    <w:rsid w:val="003525E8"/>
    <w:rsid w:val="00352B24"/>
    <w:rsid w:val="00356B7E"/>
    <w:rsid w:val="0036101E"/>
    <w:rsid w:val="00362569"/>
    <w:rsid w:val="00363AF8"/>
    <w:rsid w:val="00364CAB"/>
    <w:rsid w:val="00365AAB"/>
    <w:rsid w:val="00366F0B"/>
    <w:rsid w:val="00366FAF"/>
    <w:rsid w:val="00370A7B"/>
    <w:rsid w:val="003721D6"/>
    <w:rsid w:val="00372964"/>
    <w:rsid w:val="00375200"/>
    <w:rsid w:val="00381601"/>
    <w:rsid w:val="00383CA4"/>
    <w:rsid w:val="00385180"/>
    <w:rsid w:val="00387504"/>
    <w:rsid w:val="003909C6"/>
    <w:rsid w:val="00394131"/>
    <w:rsid w:val="0039518A"/>
    <w:rsid w:val="003977C8"/>
    <w:rsid w:val="003978E9"/>
    <w:rsid w:val="003979AA"/>
    <w:rsid w:val="00397B76"/>
    <w:rsid w:val="003A15FA"/>
    <w:rsid w:val="003A2CF6"/>
    <w:rsid w:val="003A51A1"/>
    <w:rsid w:val="003A68AA"/>
    <w:rsid w:val="003B2CDA"/>
    <w:rsid w:val="003B4BBC"/>
    <w:rsid w:val="003B7ED7"/>
    <w:rsid w:val="003C10F8"/>
    <w:rsid w:val="003C730D"/>
    <w:rsid w:val="003C792B"/>
    <w:rsid w:val="003D0CCE"/>
    <w:rsid w:val="003D1E25"/>
    <w:rsid w:val="003D7A3C"/>
    <w:rsid w:val="003E2C2A"/>
    <w:rsid w:val="003E453F"/>
    <w:rsid w:val="003F02F7"/>
    <w:rsid w:val="003F0599"/>
    <w:rsid w:val="003F2BD3"/>
    <w:rsid w:val="003F6DA4"/>
    <w:rsid w:val="003F777E"/>
    <w:rsid w:val="00401C93"/>
    <w:rsid w:val="004026C4"/>
    <w:rsid w:val="004140AC"/>
    <w:rsid w:val="00422192"/>
    <w:rsid w:val="004224C9"/>
    <w:rsid w:val="0042345A"/>
    <w:rsid w:val="00430311"/>
    <w:rsid w:val="00430CCA"/>
    <w:rsid w:val="004310E4"/>
    <w:rsid w:val="0043223D"/>
    <w:rsid w:val="00437DB6"/>
    <w:rsid w:val="00441382"/>
    <w:rsid w:val="00441F0A"/>
    <w:rsid w:val="00444A6B"/>
    <w:rsid w:val="00445D8E"/>
    <w:rsid w:val="00447934"/>
    <w:rsid w:val="0045323F"/>
    <w:rsid w:val="00465B84"/>
    <w:rsid w:val="00473F36"/>
    <w:rsid w:val="00483F14"/>
    <w:rsid w:val="00485267"/>
    <w:rsid w:val="004900B0"/>
    <w:rsid w:val="00490FC7"/>
    <w:rsid w:val="00495189"/>
    <w:rsid w:val="004957CF"/>
    <w:rsid w:val="00496DBD"/>
    <w:rsid w:val="004A38B5"/>
    <w:rsid w:val="004A3D1B"/>
    <w:rsid w:val="004A3DC2"/>
    <w:rsid w:val="004B0430"/>
    <w:rsid w:val="004B258C"/>
    <w:rsid w:val="004B2E1A"/>
    <w:rsid w:val="004B2F30"/>
    <w:rsid w:val="004B3994"/>
    <w:rsid w:val="004B3AA4"/>
    <w:rsid w:val="004B3EDB"/>
    <w:rsid w:val="004B7491"/>
    <w:rsid w:val="004C24FE"/>
    <w:rsid w:val="004C3DA9"/>
    <w:rsid w:val="004C498A"/>
    <w:rsid w:val="004C4C69"/>
    <w:rsid w:val="004D0B61"/>
    <w:rsid w:val="004D1CF7"/>
    <w:rsid w:val="004D324D"/>
    <w:rsid w:val="004E0523"/>
    <w:rsid w:val="004E33BE"/>
    <w:rsid w:val="004E5D9D"/>
    <w:rsid w:val="004E6010"/>
    <w:rsid w:val="004E672D"/>
    <w:rsid w:val="004F3619"/>
    <w:rsid w:val="004F53AE"/>
    <w:rsid w:val="00501465"/>
    <w:rsid w:val="0050146C"/>
    <w:rsid w:val="00506BEF"/>
    <w:rsid w:val="0050714E"/>
    <w:rsid w:val="005123EF"/>
    <w:rsid w:val="00513EB3"/>
    <w:rsid w:val="0051405A"/>
    <w:rsid w:val="005157A8"/>
    <w:rsid w:val="0052119F"/>
    <w:rsid w:val="00521509"/>
    <w:rsid w:val="005220D3"/>
    <w:rsid w:val="005302CB"/>
    <w:rsid w:val="00531351"/>
    <w:rsid w:val="00534BA0"/>
    <w:rsid w:val="0053580F"/>
    <w:rsid w:val="00540003"/>
    <w:rsid w:val="0054041B"/>
    <w:rsid w:val="0054131F"/>
    <w:rsid w:val="00544B22"/>
    <w:rsid w:val="0055159F"/>
    <w:rsid w:val="005556F3"/>
    <w:rsid w:val="00557663"/>
    <w:rsid w:val="005600CB"/>
    <w:rsid w:val="005614F3"/>
    <w:rsid w:val="00562C9E"/>
    <w:rsid w:val="00563C65"/>
    <w:rsid w:val="00565D89"/>
    <w:rsid w:val="005733AA"/>
    <w:rsid w:val="00573B87"/>
    <w:rsid w:val="00580836"/>
    <w:rsid w:val="00580A70"/>
    <w:rsid w:val="00581A43"/>
    <w:rsid w:val="00593EE5"/>
    <w:rsid w:val="005943C1"/>
    <w:rsid w:val="00594F1E"/>
    <w:rsid w:val="005A2748"/>
    <w:rsid w:val="005B27B6"/>
    <w:rsid w:val="005B2FB8"/>
    <w:rsid w:val="005B394A"/>
    <w:rsid w:val="005B3C85"/>
    <w:rsid w:val="005B5352"/>
    <w:rsid w:val="005C1A3E"/>
    <w:rsid w:val="005C4917"/>
    <w:rsid w:val="005C7436"/>
    <w:rsid w:val="005D2949"/>
    <w:rsid w:val="005D5C79"/>
    <w:rsid w:val="005D67D6"/>
    <w:rsid w:val="005D70F1"/>
    <w:rsid w:val="005E20A4"/>
    <w:rsid w:val="005E4901"/>
    <w:rsid w:val="005E63C0"/>
    <w:rsid w:val="005F05F4"/>
    <w:rsid w:val="005F1B66"/>
    <w:rsid w:val="005F3A2B"/>
    <w:rsid w:val="005F442E"/>
    <w:rsid w:val="00601CBE"/>
    <w:rsid w:val="00603159"/>
    <w:rsid w:val="00605536"/>
    <w:rsid w:val="0060793B"/>
    <w:rsid w:val="0061478A"/>
    <w:rsid w:val="00614FD9"/>
    <w:rsid w:val="00620A8A"/>
    <w:rsid w:val="00625F2F"/>
    <w:rsid w:val="0063754C"/>
    <w:rsid w:val="00637F07"/>
    <w:rsid w:val="006453A0"/>
    <w:rsid w:val="006454E9"/>
    <w:rsid w:val="00646CF7"/>
    <w:rsid w:val="00650A9D"/>
    <w:rsid w:val="00650CC5"/>
    <w:rsid w:val="006544A9"/>
    <w:rsid w:val="0065750B"/>
    <w:rsid w:val="00657DF2"/>
    <w:rsid w:val="00660AB4"/>
    <w:rsid w:val="006642AE"/>
    <w:rsid w:val="00665822"/>
    <w:rsid w:val="0067141E"/>
    <w:rsid w:val="00673AF8"/>
    <w:rsid w:val="00674E6F"/>
    <w:rsid w:val="00677D1A"/>
    <w:rsid w:val="00681803"/>
    <w:rsid w:val="006955E9"/>
    <w:rsid w:val="006969DC"/>
    <w:rsid w:val="006970F5"/>
    <w:rsid w:val="006A1A8E"/>
    <w:rsid w:val="006B0AFE"/>
    <w:rsid w:val="006B1B6C"/>
    <w:rsid w:val="006B2D9C"/>
    <w:rsid w:val="006B6B93"/>
    <w:rsid w:val="006C3640"/>
    <w:rsid w:val="006C439D"/>
    <w:rsid w:val="006C5D39"/>
    <w:rsid w:val="006C6417"/>
    <w:rsid w:val="006D166A"/>
    <w:rsid w:val="006D3828"/>
    <w:rsid w:val="006D4447"/>
    <w:rsid w:val="006D69BB"/>
    <w:rsid w:val="006E0AA0"/>
    <w:rsid w:val="006E6C0E"/>
    <w:rsid w:val="006F15D5"/>
    <w:rsid w:val="006F1DE7"/>
    <w:rsid w:val="006F2F9A"/>
    <w:rsid w:val="006F6367"/>
    <w:rsid w:val="00700F09"/>
    <w:rsid w:val="007050DC"/>
    <w:rsid w:val="00706234"/>
    <w:rsid w:val="0071139D"/>
    <w:rsid w:val="00720C04"/>
    <w:rsid w:val="00722828"/>
    <w:rsid w:val="00723023"/>
    <w:rsid w:val="00723130"/>
    <w:rsid w:val="00724B80"/>
    <w:rsid w:val="00731D12"/>
    <w:rsid w:val="00732830"/>
    <w:rsid w:val="00737583"/>
    <w:rsid w:val="00750244"/>
    <w:rsid w:val="00751FB9"/>
    <w:rsid w:val="007549EC"/>
    <w:rsid w:val="007569C8"/>
    <w:rsid w:val="00765C02"/>
    <w:rsid w:val="00767504"/>
    <w:rsid w:val="00770E38"/>
    <w:rsid w:val="0077106B"/>
    <w:rsid w:val="00774D01"/>
    <w:rsid w:val="0078122A"/>
    <w:rsid w:val="00781A66"/>
    <w:rsid w:val="00786F9B"/>
    <w:rsid w:val="007A0194"/>
    <w:rsid w:val="007A1B56"/>
    <w:rsid w:val="007A2723"/>
    <w:rsid w:val="007A480F"/>
    <w:rsid w:val="007A60B7"/>
    <w:rsid w:val="007A797C"/>
    <w:rsid w:val="007B0299"/>
    <w:rsid w:val="007B2E33"/>
    <w:rsid w:val="007B5764"/>
    <w:rsid w:val="007C0786"/>
    <w:rsid w:val="007C097A"/>
    <w:rsid w:val="007C46B4"/>
    <w:rsid w:val="007C5B92"/>
    <w:rsid w:val="007C6428"/>
    <w:rsid w:val="007D2EC8"/>
    <w:rsid w:val="007D3590"/>
    <w:rsid w:val="007D56E4"/>
    <w:rsid w:val="007D7B29"/>
    <w:rsid w:val="007E0B84"/>
    <w:rsid w:val="007E31E7"/>
    <w:rsid w:val="007F0C2E"/>
    <w:rsid w:val="007F2D2B"/>
    <w:rsid w:val="007F61DF"/>
    <w:rsid w:val="007F79F9"/>
    <w:rsid w:val="007F7BAF"/>
    <w:rsid w:val="0081005E"/>
    <w:rsid w:val="008108EC"/>
    <w:rsid w:val="00810CCC"/>
    <w:rsid w:val="00813C8D"/>
    <w:rsid w:val="0081436D"/>
    <w:rsid w:val="008217E9"/>
    <w:rsid w:val="00822D17"/>
    <w:rsid w:val="00823D87"/>
    <w:rsid w:val="0083373E"/>
    <w:rsid w:val="00842C83"/>
    <w:rsid w:val="008471F8"/>
    <w:rsid w:val="0084723E"/>
    <w:rsid w:val="00850AB2"/>
    <w:rsid w:val="00850CF9"/>
    <w:rsid w:val="00855EFB"/>
    <w:rsid w:val="00857DF1"/>
    <w:rsid w:val="00857F60"/>
    <w:rsid w:val="00870F61"/>
    <w:rsid w:val="0087591B"/>
    <w:rsid w:val="00890CEE"/>
    <w:rsid w:val="00896273"/>
    <w:rsid w:val="008A0C7B"/>
    <w:rsid w:val="008A162B"/>
    <w:rsid w:val="008A44CD"/>
    <w:rsid w:val="008A602F"/>
    <w:rsid w:val="008B1D08"/>
    <w:rsid w:val="008B20D9"/>
    <w:rsid w:val="008B503C"/>
    <w:rsid w:val="008B5394"/>
    <w:rsid w:val="008B63F9"/>
    <w:rsid w:val="008C226C"/>
    <w:rsid w:val="008C6283"/>
    <w:rsid w:val="008D0CC2"/>
    <w:rsid w:val="008D2079"/>
    <w:rsid w:val="008D3710"/>
    <w:rsid w:val="008D398D"/>
    <w:rsid w:val="008D44F0"/>
    <w:rsid w:val="008E1919"/>
    <w:rsid w:val="008E3236"/>
    <w:rsid w:val="008E3648"/>
    <w:rsid w:val="008F17CF"/>
    <w:rsid w:val="008F231D"/>
    <w:rsid w:val="008F2CB2"/>
    <w:rsid w:val="008F4736"/>
    <w:rsid w:val="008F79C3"/>
    <w:rsid w:val="00900BD0"/>
    <w:rsid w:val="00910019"/>
    <w:rsid w:val="009132D0"/>
    <w:rsid w:val="00913BA4"/>
    <w:rsid w:val="00914DE6"/>
    <w:rsid w:val="009208D8"/>
    <w:rsid w:val="0092125D"/>
    <w:rsid w:val="00922746"/>
    <w:rsid w:val="009233D1"/>
    <w:rsid w:val="0093179A"/>
    <w:rsid w:val="009327B2"/>
    <w:rsid w:val="00945506"/>
    <w:rsid w:val="009472D3"/>
    <w:rsid w:val="00947372"/>
    <w:rsid w:val="00952199"/>
    <w:rsid w:val="00954ED6"/>
    <w:rsid w:val="009615F4"/>
    <w:rsid w:val="00961EDD"/>
    <w:rsid w:val="009624A8"/>
    <w:rsid w:val="00962515"/>
    <w:rsid w:val="00963B75"/>
    <w:rsid w:val="009702D1"/>
    <w:rsid w:val="00976726"/>
    <w:rsid w:val="00977341"/>
    <w:rsid w:val="00977840"/>
    <w:rsid w:val="00984AA0"/>
    <w:rsid w:val="0098743E"/>
    <w:rsid w:val="00987C92"/>
    <w:rsid w:val="00994F50"/>
    <w:rsid w:val="009A0E45"/>
    <w:rsid w:val="009A4DC7"/>
    <w:rsid w:val="009A4F68"/>
    <w:rsid w:val="009B15AA"/>
    <w:rsid w:val="009B20D7"/>
    <w:rsid w:val="009B4E85"/>
    <w:rsid w:val="009B5A70"/>
    <w:rsid w:val="009B5F8A"/>
    <w:rsid w:val="009B6371"/>
    <w:rsid w:val="009B74DF"/>
    <w:rsid w:val="009C317F"/>
    <w:rsid w:val="009C37FF"/>
    <w:rsid w:val="009C3C17"/>
    <w:rsid w:val="009D33AA"/>
    <w:rsid w:val="009D4914"/>
    <w:rsid w:val="009D52AC"/>
    <w:rsid w:val="009E2D38"/>
    <w:rsid w:val="009E30C0"/>
    <w:rsid w:val="009E3255"/>
    <w:rsid w:val="009E7304"/>
    <w:rsid w:val="009E75A6"/>
    <w:rsid w:val="009F0E83"/>
    <w:rsid w:val="009F25C5"/>
    <w:rsid w:val="009F63BB"/>
    <w:rsid w:val="00A12F80"/>
    <w:rsid w:val="00A27BAB"/>
    <w:rsid w:val="00A31B92"/>
    <w:rsid w:val="00A3263A"/>
    <w:rsid w:val="00A362C3"/>
    <w:rsid w:val="00A3643C"/>
    <w:rsid w:val="00A44661"/>
    <w:rsid w:val="00A45F9A"/>
    <w:rsid w:val="00A46F80"/>
    <w:rsid w:val="00A47AB6"/>
    <w:rsid w:val="00A5206F"/>
    <w:rsid w:val="00A54B6A"/>
    <w:rsid w:val="00A56670"/>
    <w:rsid w:val="00A60A53"/>
    <w:rsid w:val="00A67109"/>
    <w:rsid w:val="00A70466"/>
    <w:rsid w:val="00A74EFF"/>
    <w:rsid w:val="00A75F8C"/>
    <w:rsid w:val="00A80B74"/>
    <w:rsid w:val="00A80F2A"/>
    <w:rsid w:val="00A86927"/>
    <w:rsid w:val="00A94397"/>
    <w:rsid w:val="00AA17C0"/>
    <w:rsid w:val="00AA3787"/>
    <w:rsid w:val="00AA502A"/>
    <w:rsid w:val="00AB1057"/>
    <w:rsid w:val="00AB1B16"/>
    <w:rsid w:val="00AB2E9F"/>
    <w:rsid w:val="00AB4F4E"/>
    <w:rsid w:val="00AC0F8C"/>
    <w:rsid w:val="00AC446E"/>
    <w:rsid w:val="00AC4EBE"/>
    <w:rsid w:val="00AC6899"/>
    <w:rsid w:val="00AD1B33"/>
    <w:rsid w:val="00AD380A"/>
    <w:rsid w:val="00AE3919"/>
    <w:rsid w:val="00B02581"/>
    <w:rsid w:val="00B05B45"/>
    <w:rsid w:val="00B068CB"/>
    <w:rsid w:val="00B07772"/>
    <w:rsid w:val="00B10454"/>
    <w:rsid w:val="00B116AA"/>
    <w:rsid w:val="00B12B54"/>
    <w:rsid w:val="00B15044"/>
    <w:rsid w:val="00B170EA"/>
    <w:rsid w:val="00B2132F"/>
    <w:rsid w:val="00B23496"/>
    <w:rsid w:val="00B23831"/>
    <w:rsid w:val="00B24B62"/>
    <w:rsid w:val="00B2787B"/>
    <w:rsid w:val="00B30D24"/>
    <w:rsid w:val="00B312C4"/>
    <w:rsid w:val="00B3461F"/>
    <w:rsid w:val="00B37B27"/>
    <w:rsid w:val="00B456A1"/>
    <w:rsid w:val="00B45DE8"/>
    <w:rsid w:val="00B46032"/>
    <w:rsid w:val="00B464FE"/>
    <w:rsid w:val="00B4674D"/>
    <w:rsid w:val="00B47F9A"/>
    <w:rsid w:val="00B562BE"/>
    <w:rsid w:val="00B60B8A"/>
    <w:rsid w:val="00B6152B"/>
    <w:rsid w:val="00B61AF3"/>
    <w:rsid w:val="00B65CC6"/>
    <w:rsid w:val="00B70050"/>
    <w:rsid w:val="00B75193"/>
    <w:rsid w:val="00B7523F"/>
    <w:rsid w:val="00B759F0"/>
    <w:rsid w:val="00B844B7"/>
    <w:rsid w:val="00B91991"/>
    <w:rsid w:val="00B92B0C"/>
    <w:rsid w:val="00B95C10"/>
    <w:rsid w:val="00B97323"/>
    <w:rsid w:val="00B97815"/>
    <w:rsid w:val="00BA22C4"/>
    <w:rsid w:val="00BA6010"/>
    <w:rsid w:val="00BA7ED3"/>
    <w:rsid w:val="00BC331E"/>
    <w:rsid w:val="00BC6E4F"/>
    <w:rsid w:val="00BD1B54"/>
    <w:rsid w:val="00BD2819"/>
    <w:rsid w:val="00BD68FB"/>
    <w:rsid w:val="00BD7578"/>
    <w:rsid w:val="00BD792F"/>
    <w:rsid w:val="00BE1084"/>
    <w:rsid w:val="00BE14FA"/>
    <w:rsid w:val="00BE2412"/>
    <w:rsid w:val="00BE7E10"/>
    <w:rsid w:val="00BF0581"/>
    <w:rsid w:val="00BF6649"/>
    <w:rsid w:val="00C028D8"/>
    <w:rsid w:val="00C04F65"/>
    <w:rsid w:val="00C120C9"/>
    <w:rsid w:val="00C16449"/>
    <w:rsid w:val="00C17DF2"/>
    <w:rsid w:val="00C210AA"/>
    <w:rsid w:val="00C21B84"/>
    <w:rsid w:val="00C22A7F"/>
    <w:rsid w:val="00C24E58"/>
    <w:rsid w:val="00C25786"/>
    <w:rsid w:val="00C278C5"/>
    <w:rsid w:val="00C30161"/>
    <w:rsid w:val="00C33DD3"/>
    <w:rsid w:val="00C42ABA"/>
    <w:rsid w:val="00C4626C"/>
    <w:rsid w:val="00C5422D"/>
    <w:rsid w:val="00C55BD1"/>
    <w:rsid w:val="00C70AFE"/>
    <w:rsid w:val="00C70DF8"/>
    <w:rsid w:val="00C72640"/>
    <w:rsid w:val="00C7647D"/>
    <w:rsid w:val="00C80D3E"/>
    <w:rsid w:val="00C84B1C"/>
    <w:rsid w:val="00C92AAA"/>
    <w:rsid w:val="00C978C6"/>
    <w:rsid w:val="00CA3334"/>
    <w:rsid w:val="00CA4B01"/>
    <w:rsid w:val="00CB2120"/>
    <w:rsid w:val="00CB3593"/>
    <w:rsid w:val="00CB65D7"/>
    <w:rsid w:val="00CC164C"/>
    <w:rsid w:val="00CC4DFA"/>
    <w:rsid w:val="00CD121B"/>
    <w:rsid w:val="00CD2074"/>
    <w:rsid w:val="00CE0B04"/>
    <w:rsid w:val="00CE4E9B"/>
    <w:rsid w:val="00CE7D60"/>
    <w:rsid w:val="00CF0384"/>
    <w:rsid w:val="00CF4229"/>
    <w:rsid w:val="00CF57A9"/>
    <w:rsid w:val="00D028DC"/>
    <w:rsid w:val="00D044CB"/>
    <w:rsid w:val="00D071D3"/>
    <w:rsid w:val="00D10DB1"/>
    <w:rsid w:val="00D14CBB"/>
    <w:rsid w:val="00D16BA1"/>
    <w:rsid w:val="00D22CA7"/>
    <w:rsid w:val="00D23BDE"/>
    <w:rsid w:val="00D250D0"/>
    <w:rsid w:val="00D25950"/>
    <w:rsid w:val="00D413D5"/>
    <w:rsid w:val="00D43266"/>
    <w:rsid w:val="00D44648"/>
    <w:rsid w:val="00D4662E"/>
    <w:rsid w:val="00D517F3"/>
    <w:rsid w:val="00D5784F"/>
    <w:rsid w:val="00D5791F"/>
    <w:rsid w:val="00D61AA7"/>
    <w:rsid w:val="00D635D8"/>
    <w:rsid w:val="00D63671"/>
    <w:rsid w:val="00D64EE7"/>
    <w:rsid w:val="00D71749"/>
    <w:rsid w:val="00D72E62"/>
    <w:rsid w:val="00D748A7"/>
    <w:rsid w:val="00D766C8"/>
    <w:rsid w:val="00D76F65"/>
    <w:rsid w:val="00D81FBA"/>
    <w:rsid w:val="00D834BF"/>
    <w:rsid w:val="00D85024"/>
    <w:rsid w:val="00D87C69"/>
    <w:rsid w:val="00D92459"/>
    <w:rsid w:val="00D92AF3"/>
    <w:rsid w:val="00D97C21"/>
    <w:rsid w:val="00DA155C"/>
    <w:rsid w:val="00DA278F"/>
    <w:rsid w:val="00DB0ADF"/>
    <w:rsid w:val="00DB107D"/>
    <w:rsid w:val="00DD049B"/>
    <w:rsid w:val="00DD08BD"/>
    <w:rsid w:val="00DD186A"/>
    <w:rsid w:val="00DD46B9"/>
    <w:rsid w:val="00DD5477"/>
    <w:rsid w:val="00DD62E7"/>
    <w:rsid w:val="00DE38E0"/>
    <w:rsid w:val="00DF03E3"/>
    <w:rsid w:val="00DF1456"/>
    <w:rsid w:val="00DF2098"/>
    <w:rsid w:val="00E0739A"/>
    <w:rsid w:val="00E07C96"/>
    <w:rsid w:val="00E110DA"/>
    <w:rsid w:val="00E11CB4"/>
    <w:rsid w:val="00E12B80"/>
    <w:rsid w:val="00E13930"/>
    <w:rsid w:val="00E15841"/>
    <w:rsid w:val="00E16078"/>
    <w:rsid w:val="00E16154"/>
    <w:rsid w:val="00E241D4"/>
    <w:rsid w:val="00E24C4D"/>
    <w:rsid w:val="00E27638"/>
    <w:rsid w:val="00E403BF"/>
    <w:rsid w:val="00E45C3B"/>
    <w:rsid w:val="00E512B0"/>
    <w:rsid w:val="00E64657"/>
    <w:rsid w:val="00E65CB5"/>
    <w:rsid w:val="00E66A01"/>
    <w:rsid w:val="00E714F0"/>
    <w:rsid w:val="00E73E4F"/>
    <w:rsid w:val="00E75B53"/>
    <w:rsid w:val="00E83542"/>
    <w:rsid w:val="00E846CC"/>
    <w:rsid w:val="00E8592B"/>
    <w:rsid w:val="00E85E7C"/>
    <w:rsid w:val="00E954DC"/>
    <w:rsid w:val="00EA3598"/>
    <w:rsid w:val="00EB3D8B"/>
    <w:rsid w:val="00EB614B"/>
    <w:rsid w:val="00EB7B11"/>
    <w:rsid w:val="00EC4B16"/>
    <w:rsid w:val="00ED4C20"/>
    <w:rsid w:val="00EE653A"/>
    <w:rsid w:val="00EE7C99"/>
    <w:rsid w:val="00EF4387"/>
    <w:rsid w:val="00EF4DAE"/>
    <w:rsid w:val="00EF527B"/>
    <w:rsid w:val="00F049B2"/>
    <w:rsid w:val="00F13449"/>
    <w:rsid w:val="00F14110"/>
    <w:rsid w:val="00F178F6"/>
    <w:rsid w:val="00F2393C"/>
    <w:rsid w:val="00F24167"/>
    <w:rsid w:val="00F26211"/>
    <w:rsid w:val="00F27459"/>
    <w:rsid w:val="00F33CF7"/>
    <w:rsid w:val="00F33E74"/>
    <w:rsid w:val="00F42C81"/>
    <w:rsid w:val="00F47EB6"/>
    <w:rsid w:val="00F5105D"/>
    <w:rsid w:val="00F6711C"/>
    <w:rsid w:val="00F70CD3"/>
    <w:rsid w:val="00F70F76"/>
    <w:rsid w:val="00F74BFB"/>
    <w:rsid w:val="00F75754"/>
    <w:rsid w:val="00F76CC9"/>
    <w:rsid w:val="00F81A1C"/>
    <w:rsid w:val="00F90823"/>
    <w:rsid w:val="00F91C54"/>
    <w:rsid w:val="00F94753"/>
    <w:rsid w:val="00F953F1"/>
    <w:rsid w:val="00F96E95"/>
    <w:rsid w:val="00FA0B9F"/>
    <w:rsid w:val="00FA5F64"/>
    <w:rsid w:val="00FA791B"/>
    <w:rsid w:val="00FB127A"/>
    <w:rsid w:val="00FB1862"/>
    <w:rsid w:val="00FB3E07"/>
    <w:rsid w:val="00FB5F51"/>
    <w:rsid w:val="00FB6B69"/>
    <w:rsid w:val="00FC2C11"/>
    <w:rsid w:val="00FC500B"/>
    <w:rsid w:val="00FC5138"/>
    <w:rsid w:val="00FE3825"/>
    <w:rsid w:val="00FE4385"/>
    <w:rsid w:val="00FE7A82"/>
    <w:rsid w:val="00FF5D54"/>
    <w:rsid w:val="00FF6C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AA18"/>
  <w15:chartTrackingRefBased/>
  <w15:docId w15:val="{49DD0649-DE29-4052-9DEA-EF67FB36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955E9"/>
    <w:rPr>
      <w:rFonts w:ascii="Calibri" w:eastAsia="Calibri" w:hAnsi="Calibri" w:cs="Times New Roman"/>
    </w:rPr>
  </w:style>
  <w:style w:type="paragraph" w:styleId="Naslov1">
    <w:name w:val="heading 1"/>
    <w:aliases w:val="Naslov poglavja 1,NASLOV,Heading 1 Char1 Char1,Heading 1 Char Char Char1,Heading 1 Char1 Char1 Char Char,Heading 1 Char Char Char1 Char Char,Heading 1 Char Char1,Heading 1 Char1 Char1 Char1,Heading 1 Char Char Char1 Char1,ZP_naslov_1_red"/>
    <w:basedOn w:val="Navaden"/>
    <w:next w:val="Navaden"/>
    <w:link w:val="Naslov1Znak"/>
    <w:uiPriority w:val="9"/>
    <w:qFormat/>
    <w:rsid w:val="00E65C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E65C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F47E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99"/>
    <w:qFormat/>
    <w:rsid w:val="006955E9"/>
    <w:pPr>
      <w:ind w:left="720"/>
      <w:contextualSpacing/>
    </w:pPr>
  </w:style>
  <w:style w:type="paragraph" w:styleId="Sprotnaopomba-besedilo">
    <w:name w:val="footnote text"/>
    <w:aliases w:val="Fußnote,Sprotna opomba-besedilo,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6955E9"/>
    <w:pPr>
      <w:spacing w:after="0" w:line="240" w:lineRule="auto"/>
    </w:pPr>
    <w:rPr>
      <w:rFonts w:ascii="Times New Roman" w:eastAsia="Times New Roman" w:hAnsi="Times New Roman"/>
      <w:sz w:val="20"/>
      <w:szCs w:val="20"/>
      <w:lang w:eastAsia="sl-SI"/>
    </w:rPr>
  </w:style>
  <w:style w:type="character" w:customStyle="1" w:styleId="Sprotnaopomba-besediloZnak">
    <w:name w:val="Sprotna opomba - besedilo Znak"/>
    <w:aliases w:val="Fußnote Znak,Sprotna opomba-besedilo Znak,Char Char Char Char Znak,Char Char Char Znak,Sprotna opomba - besedilo Znak1 Znak,Sprotna opomba - besedilo Znak Znak2 Znak,Sprotna opomba - besedilo Znak1 Znak Znak1 Znak"/>
    <w:basedOn w:val="Privzetapisavaodstavka"/>
    <w:link w:val="Sprotnaopomba-besedilo"/>
    <w:uiPriority w:val="99"/>
    <w:qFormat/>
    <w:rsid w:val="006955E9"/>
    <w:rPr>
      <w:rFonts w:ascii="Times New Roman" w:eastAsia="Times New Roman" w:hAnsi="Times New Roman" w:cs="Times New Roman"/>
      <w:sz w:val="20"/>
      <w:szCs w:val="20"/>
      <w:lang w:eastAsia="sl-SI"/>
    </w:rPr>
  </w:style>
  <w:style w:type="character" w:styleId="Sprotnaopomba-sklic">
    <w:name w:val="footnote reference"/>
    <w:aliases w:val="Footnotes refss,callout,Footnote symbol,Fussnota,Footnote reference number,note TESI,SUPERS,EN Footnote Reference,-E Fußnotenzeichen,Times 10 Point,Exposant 3 Point,E...,nota de rodapé,Footnote Reference_LVL6,Footnot,ftref,BVI fnr"/>
    <w:basedOn w:val="Privzetapisavaodstavka"/>
    <w:link w:val="Char2"/>
    <w:uiPriority w:val="99"/>
    <w:qFormat/>
    <w:rsid w:val="006955E9"/>
    <w:rPr>
      <w:rFonts w:cs="Times New Roman"/>
      <w:vertAlign w:val="superscript"/>
    </w:rPr>
  </w:style>
  <w:style w:type="paragraph" w:customStyle="1" w:styleId="Desno">
    <w:name w:val="Desno"/>
    <w:basedOn w:val="Navaden"/>
    <w:uiPriority w:val="99"/>
    <w:rsid w:val="006955E9"/>
    <w:pPr>
      <w:spacing w:before="120" w:after="120" w:line="240" w:lineRule="auto"/>
      <w:jc w:val="both"/>
    </w:pPr>
    <w:rPr>
      <w:rFonts w:ascii="Arial" w:eastAsia="Times New Roman" w:hAnsi="Arial" w:cs="Arial"/>
      <w:sz w:val="18"/>
      <w:szCs w:val="18"/>
      <w:lang w:eastAsia="sl-SI"/>
    </w:rPr>
  </w:style>
  <w:style w:type="paragraph" w:customStyle="1" w:styleId="odstavek">
    <w:name w:val="odstavek"/>
    <w:basedOn w:val="Navaden"/>
    <w:uiPriority w:val="99"/>
    <w:rsid w:val="006955E9"/>
    <w:pPr>
      <w:spacing w:before="100" w:beforeAutospacing="1" w:after="100" w:afterAutospacing="1" w:line="240" w:lineRule="auto"/>
    </w:pPr>
    <w:rPr>
      <w:rFonts w:ascii="Times New Roman" w:eastAsia="Times New Roman" w:hAnsi="Times New Roman"/>
      <w:sz w:val="24"/>
      <w:szCs w:val="24"/>
      <w:lang w:eastAsia="sl-SI"/>
    </w:rPr>
  </w:style>
  <w:style w:type="paragraph" w:styleId="Glava">
    <w:name w:val="header"/>
    <w:basedOn w:val="Navaden"/>
    <w:link w:val="GlavaZnak"/>
    <w:uiPriority w:val="99"/>
    <w:unhideWhenUsed/>
    <w:rsid w:val="006955E9"/>
    <w:pPr>
      <w:tabs>
        <w:tab w:val="center" w:pos="4536"/>
        <w:tab w:val="right" w:pos="9072"/>
      </w:tabs>
      <w:spacing w:after="0" w:line="240" w:lineRule="auto"/>
    </w:pPr>
  </w:style>
  <w:style w:type="character" w:customStyle="1" w:styleId="GlavaZnak">
    <w:name w:val="Glava Znak"/>
    <w:basedOn w:val="Privzetapisavaodstavka"/>
    <w:link w:val="Glava"/>
    <w:uiPriority w:val="99"/>
    <w:rsid w:val="006955E9"/>
    <w:rPr>
      <w:rFonts w:ascii="Calibri" w:eastAsia="Calibri" w:hAnsi="Calibri" w:cs="Times New Roman"/>
    </w:rPr>
  </w:style>
  <w:style w:type="paragraph" w:styleId="Noga">
    <w:name w:val="footer"/>
    <w:basedOn w:val="Navaden"/>
    <w:link w:val="NogaZnak"/>
    <w:uiPriority w:val="99"/>
    <w:unhideWhenUsed/>
    <w:rsid w:val="006955E9"/>
    <w:pPr>
      <w:tabs>
        <w:tab w:val="center" w:pos="4536"/>
        <w:tab w:val="right" w:pos="9072"/>
      </w:tabs>
      <w:spacing w:after="0" w:line="240" w:lineRule="auto"/>
    </w:pPr>
  </w:style>
  <w:style w:type="character" w:customStyle="1" w:styleId="NogaZnak">
    <w:name w:val="Noga Znak"/>
    <w:basedOn w:val="Privzetapisavaodstavka"/>
    <w:link w:val="Noga"/>
    <w:uiPriority w:val="99"/>
    <w:rsid w:val="006955E9"/>
    <w:rPr>
      <w:rFonts w:ascii="Calibri" w:eastAsia="Calibri" w:hAnsi="Calibri" w:cs="Times New Roman"/>
    </w:rPr>
  </w:style>
  <w:style w:type="paragraph" w:styleId="Telobesedila">
    <w:name w:val="Body Text"/>
    <w:basedOn w:val="Navaden"/>
    <w:link w:val="TelobesedilaZnak"/>
    <w:uiPriority w:val="1"/>
    <w:qFormat/>
    <w:rsid w:val="006955E9"/>
    <w:pPr>
      <w:widowControl w:val="0"/>
      <w:autoSpaceDE w:val="0"/>
      <w:autoSpaceDN w:val="0"/>
      <w:spacing w:after="0" w:line="240" w:lineRule="auto"/>
    </w:pPr>
    <w:rPr>
      <w:rFonts w:ascii="Arial" w:eastAsia="Arial" w:hAnsi="Arial" w:cs="Arial"/>
      <w:sz w:val="20"/>
      <w:szCs w:val="20"/>
      <w:lang w:val="en-US"/>
    </w:rPr>
  </w:style>
  <w:style w:type="character" w:customStyle="1" w:styleId="TelobesedilaZnak">
    <w:name w:val="Telo besedila Znak"/>
    <w:basedOn w:val="Privzetapisavaodstavka"/>
    <w:link w:val="Telobesedila"/>
    <w:uiPriority w:val="1"/>
    <w:rsid w:val="006955E9"/>
    <w:rPr>
      <w:rFonts w:ascii="Arial" w:eastAsia="Arial" w:hAnsi="Arial" w:cs="Arial"/>
      <w:sz w:val="20"/>
      <w:szCs w:val="20"/>
      <w:lang w:val="en-US"/>
    </w:rPr>
  </w:style>
  <w:style w:type="paragraph" w:styleId="Pripombabesedilo">
    <w:name w:val="annotation text"/>
    <w:aliases w:val="Komentar - besedilo1"/>
    <w:basedOn w:val="Navaden"/>
    <w:link w:val="PripombabesediloZnak"/>
    <w:uiPriority w:val="99"/>
    <w:unhideWhenUsed/>
    <w:qFormat/>
    <w:rsid w:val="006955E9"/>
    <w:pPr>
      <w:spacing w:after="200" w:line="240" w:lineRule="auto"/>
    </w:pPr>
    <w:rPr>
      <w:sz w:val="20"/>
      <w:szCs w:val="20"/>
    </w:rPr>
  </w:style>
  <w:style w:type="character" w:customStyle="1" w:styleId="PripombabesediloZnak">
    <w:name w:val="Pripomba – besedilo Znak"/>
    <w:aliases w:val="Komentar - besedilo1 Znak"/>
    <w:basedOn w:val="Privzetapisavaodstavka"/>
    <w:link w:val="Pripombabesedilo"/>
    <w:uiPriority w:val="99"/>
    <w:qFormat/>
    <w:rsid w:val="006955E9"/>
    <w:rPr>
      <w:rFonts w:ascii="Calibri" w:eastAsia="Calibri" w:hAnsi="Calibri" w:cs="Times New Roman"/>
      <w:sz w:val="20"/>
      <w:szCs w:val="20"/>
    </w:rPr>
  </w:style>
  <w:style w:type="paragraph" w:styleId="Konnaopomba-besedilo">
    <w:name w:val="endnote text"/>
    <w:basedOn w:val="Navaden"/>
    <w:link w:val="Konnaopomba-besediloZnak"/>
    <w:uiPriority w:val="99"/>
    <w:semiHidden/>
    <w:unhideWhenUsed/>
    <w:rsid w:val="006955E9"/>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6955E9"/>
    <w:rPr>
      <w:rFonts w:ascii="Calibri" w:eastAsia="Calibri" w:hAnsi="Calibri" w:cs="Times New Roman"/>
      <w:sz w:val="20"/>
      <w:szCs w:val="20"/>
    </w:rPr>
  </w:style>
  <w:style w:type="character" w:styleId="Konnaopomba-sklic">
    <w:name w:val="endnote reference"/>
    <w:basedOn w:val="Privzetapisavaodstavka"/>
    <w:uiPriority w:val="99"/>
    <w:semiHidden/>
    <w:unhideWhenUsed/>
    <w:rsid w:val="006955E9"/>
    <w:rPr>
      <w:vertAlign w:val="superscript"/>
    </w:rPr>
  </w:style>
  <w:style w:type="paragraph" w:customStyle="1" w:styleId="Default">
    <w:name w:val="Default"/>
    <w:rsid w:val="00366FAF"/>
    <w:pPr>
      <w:autoSpaceDE w:val="0"/>
      <w:autoSpaceDN w:val="0"/>
      <w:adjustRightInd w:val="0"/>
      <w:spacing w:after="0" w:line="240" w:lineRule="auto"/>
    </w:pPr>
    <w:rPr>
      <w:rFonts w:ascii="Arial" w:eastAsia="Calibri" w:hAnsi="Arial" w:cs="Arial"/>
      <w:color w:val="000000"/>
      <w:sz w:val="24"/>
      <w:szCs w:val="24"/>
      <w:lang w:eastAsia="sl-SI"/>
    </w:rPr>
  </w:style>
  <w:style w:type="paragraph" w:styleId="Besedilooblaka">
    <w:name w:val="Balloon Text"/>
    <w:basedOn w:val="Navaden"/>
    <w:link w:val="BesedilooblakaZnak"/>
    <w:uiPriority w:val="99"/>
    <w:semiHidden/>
    <w:unhideWhenUsed/>
    <w:rsid w:val="003F6DA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F6DA4"/>
    <w:rPr>
      <w:rFonts w:ascii="Segoe UI" w:eastAsia="Calibri" w:hAnsi="Segoe UI" w:cs="Segoe UI"/>
      <w:sz w:val="18"/>
      <w:szCs w:val="18"/>
    </w:rPr>
  </w:style>
  <w:style w:type="character" w:styleId="Pripombasklic">
    <w:name w:val="annotation reference"/>
    <w:aliases w:val="Naslov 1 Znak2,Komentar - sklic1"/>
    <w:basedOn w:val="Privzetapisavaodstavka"/>
    <w:uiPriority w:val="99"/>
    <w:unhideWhenUsed/>
    <w:qFormat/>
    <w:rsid w:val="007F0C2E"/>
    <w:rPr>
      <w:sz w:val="16"/>
      <w:szCs w:val="16"/>
    </w:rPr>
  </w:style>
  <w:style w:type="paragraph" w:styleId="Zadevapripombe">
    <w:name w:val="annotation subject"/>
    <w:basedOn w:val="Pripombabesedilo"/>
    <w:next w:val="Pripombabesedilo"/>
    <w:link w:val="ZadevapripombeZnak"/>
    <w:uiPriority w:val="99"/>
    <w:semiHidden/>
    <w:unhideWhenUsed/>
    <w:rsid w:val="007F0C2E"/>
    <w:pPr>
      <w:spacing w:after="160"/>
    </w:pPr>
    <w:rPr>
      <w:b/>
      <w:bCs/>
    </w:rPr>
  </w:style>
  <w:style w:type="character" w:customStyle="1" w:styleId="ZadevapripombeZnak">
    <w:name w:val="Zadeva pripombe Znak"/>
    <w:basedOn w:val="PripombabesediloZnak"/>
    <w:link w:val="Zadevapripombe"/>
    <w:uiPriority w:val="99"/>
    <w:semiHidden/>
    <w:rsid w:val="007F0C2E"/>
    <w:rPr>
      <w:rFonts w:ascii="Calibri" w:eastAsia="Calibri" w:hAnsi="Calibri" w:cs="Times New Roman"/>
      <w:b/>
      <w:bCs/>
      <w:sz w:val="20"/>
      <w:szCs w:val="20"/>
    </w:rPr>
  </w:style>
  <w:style w:type="character" w:customStyle="1" w:styleId="Naslov1Znak">
    <w:name w:val="Naslov 1 Znak"/>
    <w:aliases w:val="Naslov poglavja 1 Znak,NASLOV Znak,Heading 1 Char1 Char1 Znak,Heading 1 Char Char Char1 Znak,Heading 1 Char1 Char1 Char Char Znak,Heading 1 Char Char Char1 Char Char Znak,Heading 1 Char Char1 Znak,Heading 1 Char1 Char1 Char1 Znak"/>
    <w:basedOn w:val="Privzetapisavaodstavka"/>
    <w:link w:val="Naslov1"/>
    <w:uiPriority w:val="9"/>
    <w:rsid w:val="00E65CB5"/>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E65CB5"/>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F47EB6"/>
    <w:rPr>
      <w:rFonts w:asciiTheme="majorHAnsi" w:eastAsiaTheme="majorEastAsia" w:hAnsiTheme="majorHAnsi" w:cstheme="majorBidi"/>
      <w:color w:val="1F4D78" w:themeColor="accent1" w:themeShade="7F"/>
      <w:sz w:val="24"/>
      <w:szCs w:val="24"/>
    </w:rPr>
  </w:style>
  <w:style w:type="paragraph" w:styleId="NaslovTOC">
    <w:name w:val="TOC Heading"/>
    <w:basedOn w:val="Naslov1"/>
    <w:next w:val="Navaden"/>
    <w:uiPriority w:val="39"/>
    <w:unhideWhenUsed/>
    <w:qFormat/>
    <w:rsid w:val="00857DF1"/>
    <w:pPr>
      <w:outlineLvl w:val="9"/>
    </w:pPr>
    <w:rPr>
      <w:lang w:eastAsia="sl-SI"/>
    </w:rPr>
  </w:style>
  <w:style w:type="paragraph" w:styleId="Kazalovsebine1">
    <w:name w:val="toc 1"/>
    <w:basedOn w:val="Navaden"/>
    <w:next w:val="Navaden"/>
    <w:autoRedefine/>
    <w:uiPriority w:val="39"/>
    <w:unhideWhenUsed/>
    <w:rsid w:val="00010DE5"/>
    <w:pPr>
      <w:tabs>
        <w:tab w:val="left" w:pos="660"/>
        <w:tab w:val="right" w:leader="dot" w:pos="9062"/>
      </w:tabs>
      <w:spacing w:after="100"/>
    </w:pPr>
  </w:style>
  <w:style w:type="paragraph" w:styleId="Kazalovsebine2">
    <w:name w:val="toc 2"/>
    <w:basedOn w:val="Navaden"/>
    <w:next w:val="Navaden"/>
    <w:autoRedefine/>
    <w:uiPriority w:val="39"/>
    <w:unhideWhenUsed/>
    <w:rsid w:val="00857DF1"/>
    <w:pPr>
      <w:spacing w:after="100"/>
      <w:ind w:left="220"/>
    </w:pPr>
  </w:style>
  <w:style w:type="paragraph" w:styleId="Kazalovsebine3">
    <w:name w:val="toc 3"/>
    <w:basedOn w:val="Navaden"/>
    <w:next w:val="Navaden"/>
    <w:autoRedefine/>
    <w:uiPriority w:val="39"/>
    <w:unhideWhenUsed/>
    <w:rsid w:val="00857DF1"/>
    <w:pPr>
      <w:spacing w:after="100"/>
      <w:ind w:left="440"/>
    </w:pPr>
  </w:style>
  <w:style w:type="character" w:styleId="Hiperpovezava">
    <w:name w:val="Hyperlink"/>
    <w:basedOn w:val="Privzetapisavaodstavka"/>
    <w:uiPriority w:val="99"/>
    <w:unhideWhenUsed/>
    <w:rsid w:val="00857DF1"/>
    <w:rPr>
      <w:color w:val="0563C1" w:themeColor="hyperlink"/>
      <w:u w:val="single"/>
    </w:rPr>
  </w:style>
  <w:style w:type="paragraph" w:customStyle="1" w:styleId="Odstavekseznama1">
    <w:name w:val="Odstavek seznama1"/>
    <w:basedOn w:val="Navaden"/>
    <w:qFormat/>
    <w:rsid w:val="00900BD0"/>
    <w:pPr>
      <w:spacing w:after="200" w:line="276" w:lineRule="auto"/>
      <w:ind w:left="720"/>
      <w:contextualSpacing/>
    </w:pPr>
    <w:rPr>
      <w:lang w:val="en-US"/>
    </w:rPr>
  </w:style>
  <w:style w:type="paragraph" w:customStyle="1" w:styleId="Neotevilenodstavek">
    <w:name w:val="Neoštevilčen odstavek"/>
    <w:basedOn w:val="Navaden"/>
    <w:link w:val="NeotevilenodstavekZnak"/>
    <w:qFormat/>
    <w:rsid w:val="00EB7B11"/>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EB7B11"/>
    <w:rPr>
      <w:rFonts w:ascii="Arial" w:eastAsia="Times New Roman" w:hAnsi="Arial" w:cs="Arial"/>
      <w:lang w:eastAsia="sl-SI"/>
    </w:rPr>
  </w:style>
  <w:style w:type="paragraph" w:styleId="Revizija">
    <w:name w:val="Revision"/>
    <w:hidden/>
    <w:uiPriority w:val="99"/>
    <w:semiHidden/>
    <w:rsid w:val="007050DC"/>
    <w:pPr>
      <w:spacing w:after="0" w:line="240" w:lineRule="auto"/>
    </w:pPr>
    <w:rPr>
      <w:rFonts w:ascii="Calibri" w:eastAsia="Calibri" w:hAnsi="Calibri" w:cs="Times New Roman"/>
    </w:r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basedOn w:val="Privzetapisavaodstavka"/>
    <w:link w:val="Odstavekseznama"/>
    <w:uiPriority w:val="99"/>
    <w:qFormat/>
    <w:locked/>
    <w:rsid w:val="00023883"/>
    <w:rPr>
      <w:rFonts w:ascii="Calibri" w:eastAsia="Calibri" w:hAnsi="Calibri" w:cs="Times New Roman"/>
    </w:rPr>
  </w:style>
  <w:style w:type="paragraph" w:customStyle="1" w:styleId="Char2">
    <w:name w:val="Char2"/>
    <w:basedOn w:val="Navaden"/>
    <w:link w:val="Sprotnaopomba-sklic"/>
    <w:uiPriority w:val="99"/>
    <w:rsid w:val="00023883"/>
    <w:pPr>
      <w:spacing w:line="240" w:lineRule="exact"/>
      <w:jc w:val="both"/>
    </w:pPr>
    <w:rPr>
      <w:rFonts w:asciiTheme="minorHAnsi" w:eastAsiaTheme="minorHAnsi" w:hAnsi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9849">
      <w:bodyDiv w:val="1"/>
      <w:marLeft w:val="0"/>
      <w:marRight w:val="0"/>
      <w:marTop w:val="0"/>
      <w:marBottom w:val="0"/>
      <w:divBdr>
        <w:top w:val="none" w:sz="0" w:space="0" w:color="auto"/>
        <w:left w:val="none" w:sz="0" w:space="0" w:color="auto"/>
        <w:bottom w:val="none" w:sz="0" w:space="0" w:color="auto"/>
        <w:right w:val="none" w:sz="0" w:space="0" w:color="auto"/>
      </w:divBdr>
    </w:div>
    <w:div w:id="701514433">
      <w:bodyDiv w:val="1"/>
      <w:marLeft w:val="0"/>
      <w:marRight w:val="0"/>
      <w:marTop w:val="0"/>
      <w:marBottom w:val="0"/>
      <w:divBdr>
        <w:top w:val="none" w:sz="0" w:space="0" w:color="auto"/>
        <w:left w:val="none" w:sz="0" w:space="0" w:color="auto"/>
        <w:bottom w:val="none" w:sz="0" w:space="0" w:color="auto"/>
        <w:right w:val="none" w:sz="0" w:space="0" w:color="auto"/>
      </w:divBdr>
    </w:div>
    <w:div w:id="972713914">
      <w:bodyDiv w:val="1"/>
      <w:marLeft w:val="0"/>
      <w:marRight w:val="0"/>
      <w:marTop w:val="0"/>
      <w:marBottom w:val="0"/>
      <w:divBdr>
        <w:top w:val="none" w:sz="0" w:space="0" w:color="auto"/>
        <w:left w:val="none" w:sz="0" w:space="0" w:color="auto"/>
        <w:bottom w:val="none" w:sz="0" w:space="0" w:color="auto"/>
        <w:right w:val="none" w:sz="0" w:space="0" w:color="auto"/>
      </w:divBdr>
    </w:div>
    <w:div w:id="1292632528">
      <w:bodyDiv w:val="1"/>
      <w:marLeft w:val="0"/>
      <w:marRight w:val="0"/>
      <w:marTop w:val="0"/>
      <w:marBottom w:val="0"/>
      <w:divBdr>
        <w:top w:val="none" w:sz="0" w:space="0" w:color="auto"/>
        <w:left w:val="none" w:sz="0" w:space="0" w:color="auto"/>
        <w:bottom w:val="none" w:sz="0" w:space="0" w:color="auto"/>
        <w:right w:val="none" w:sz="0" w:space="0" w:color="auto"/>
      </w:divBdr>
    </w:div>
    <w:div w:id="1423409096">
      <w:bodyDiv w:val="1"/>
      <w:marLeft w:val="0"/>
      <w:marRight w:val="0"/>
      <w:marTop w:val="0"/>
      <w:marBottom w:val="0"/>
      <w:divBdr>
        <w:top w:val="none" w:sz="0" w:space="0" w:color="auto"/>
        <w:left w:val="none" w:sz="0" w:space="0" w:color="auto"/>
        <w:bottom w:val="none" w:sz="0" w:space="0" w:color="auto"/>
        <w:right w:val="none" w:sz="0" w:space="0" w:color="auto"/>
      </w:divBdr>
    </w:div>
    <w:div w:id="1482775536">
      <w:bodyDiv w:val="1"/>
      <w:marLeft w:val="0"/>
      <w:marRight w:val="0"/>
      <w:marTop w:val="0"/>
      <w:marBottom w:val="0"/>
      <w:divBdr>
        <w:top w:val="none" w:sz="0" w:space="0" w:color="auto"/>
        <w:left w:val="none" w:sz="0" w:space="0" w:color="auto"/>
        <w:bottom w:val="none" w:sz="0" w:space="0" w:color="auto"/>
        <w:right w:val="none" w:sz="0" w:space="0" w:color="auto"/>
      </w:divBdr>
    </w:div>
    <w:div w:id="1531259943">
      <w:bodyDiv w:val="1"/>
      <w:marLeft w:val="0"/>
      <w:marRight w:val="0"/>
      <w:marTop w:val="0"/>
      <w:marBottom w:val="0"/>
      <w:divBdr>
        <w:top w:val="none" w:sz="0" w:space="0" w:color="auto"/>
        <w:left w:val="none" w:sz="0" w:space="0" w:color="auto"/>
        <w:bottom w:val="none" w:sz="0" w:space="0" w:color="auto"/>
        <w:right w:val="none" w:sz="0" w:space="0" w:color="auto"/>
      </w:divBdr>
    </w:div>
    <w:div w:id="16266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1FB09C6-E0A2-4A35-84BA-DA263ACC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12354</Words>
  <Characters>70424</Characters>
  <Application>Microsoft Office Word</Application>
  <DocSecurity>0</DocSecurity>
  <Lines>586</Lines>
  <Paragraphs>165</Paragraphs>
  <ScaleCrop>false</ScaleCrop>
  <HeadingPairs>
    <vt:vector size="2" baseType="variant">
      <vt:variant>
        <vt:lpstr>Naslov</vt:lpstr>
      </vt:variant>
      <vt:variant>
        <vt:i4>1</vt:i4>
      </vt:variant>
    </vt:vector>
  </HeadingPairs>
  <TitlesOfParts>
    <vt:vector size="1" baseType="lpstr">
      <vt:lpstr/>
    </vt:vector>
  </TitlesOfParts>
  <Company>MNZ</Company>
  <LinksUpToDate>false</LinksUpToDate>
  <CharactersWithSpaces>82613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Sabina Langus Boc</cp:lastModifiedBy>
  <cp:revision>2</cp:revision>
  <cp:lastPrinted>2022-04-05T08:55:00Z</cp:lastPrinted>
  <dcterms:created xsi:type="dcterms:W3CDTF">2025-02-11T07:30:00Z</dcterms:created>
  <dcterms:modified xsi:type="dcterms:W3CDTF">2025-02-11T07:30:00Z</dcterms:modified>
</cp:coreProperties>
</file>