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8A4BF4">
        <w:rPr>
          <w:rFonts w:cs="Arial"/>
          <w:color w:val="000000" w:themeColor="text1"/>
          <w:sz w:val="20"/>
        </w:rPr>
        <w:t xml:space="preserve">prostega </w:t>
      </w:r>
      <w:r w:rsidR="00F35DA2" w:rsidRPr="00566F27">
        <w:rPr>
          <w:rFonts w:cs="Arial"/>
          <w:color w:val="000000" w:themeColor="text1"/>
          <w:sz w:val="20"/>
        </w:rPr>
        <w:t>uradnišk</w:t>
      </w:r>
      <w:r w:rsidR="0027067E">
        <w:rPr>
          <w:rFonts w:cs="Arial"/>
          <w:color w:val="000000" w:themeColor="text1"/>
          <w:sz w:val="20"/>
        </w:rPr>
        <w:t>ega</w:t>
      </w:r>
      <w:r w:rsidR="00F35DA2" w:rsidRPr="00566F27">
        <w:rPr>
          <w:rFonts w:cs="Arial"/>
          <w:color w:val="000000" w:themeColor="text1"/>
          <w:sz w:val="20"/>
        </w:rPr>
        <w:t xml:space="preserve"> delovn</w:t>
      </w:r>
      <w:r w:rsidR="0027067E">
        <w:rPr>
          <w:rFonts w:cs="Arial"/>
          <w:color w:val="000000" w:themeColor="text1"/>
          <w:sz w:val="20"/>
        </w:rPr>
        <w:t>ega</w:t>
      </w:r>
      <w:r w:rsidR="006B68BE" w:rsidRPr="00566F27">
        <w:rPr>
          <w:rFonts w:cs="Arial"/>
          <w:color w:val="000000" w:themeColor="text1"/>
          <w:sz w:val="20"/>
        </w:rPr>
        <w:t xml:space="preserve"> mest</w:t>
      </w:r>
      <w:r w:rsidR="0027067E">
        <w:rPr>
          <w:rFonts w:cs="Arial"/>
          <w:color w:val="000000" w:themeColor="text1"/>
          <w:sz w:val="20"/>
        </w:rPr>
        <w:t>a</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27067E">
        <w:rPr>
          <w:rFonts w:cs="Arial"/>
          <w:b/>
          <w:color w:val="000000" w:themeColor="text1"/>
          <w:sz w:val="20"/>
        </w:rPr>
        <w:t>delovno mesto predavatelja</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predmetih </w:t>
      </w:r>
      <w:r w:rsidR="00D01E4A">
        <w:rPr>
          <w:rFonts w:cs="Arial"/>
          <w:b/>
          <w:color w:val="000000" w:themeColor="text1"/>
          <w:sz w:val="20"/>
        </w:rPr>
        <w:t>Poslovno sporazumevanje v tujem jeziku ter Komunikacijske veščine in jezikovna kultura</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Pr>
          <w:rFonts w:ascii="Arial" w:hAnsi="Arial" w:cs="Arial"/>
          <w:color w:val="000000" w:themeColor="text1"/>
          <w:sz w:val="20"/>
          <w:szCs w:val="20"/>
        </w:rPr>
        <w:t xml:space="preserve">o stopnjo nižji izobrazbi. Kot </w:t>
      </w:r>
      <w:r w:rsidRPr="00566F27">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20185D">
        <w:rPr>
          <w:rFonts w:ascii="Arial" w:hAnsi="Arial" w:cs="Arial"/>
          <w:b/>
          <w:color w:val="000000" w:themeColor="text1"/>
          <w:sz w:val="20"/>
          <w:szCs w:val="20"/>
        </w:rPr>
        <w:t>področja jezikovne ku</w:t>
      </w:r>
      <w:r w:rsidR="00085D53">
        <w:rPr>
          <w:rFonts w:ascii="Arial" w:hAnsi="Arial" w:cs="Arial"/>
          <w:b/>
          <w:color w:val="000000" w:themeColor="text1"/>
          <w:sz w:val="20"/>
          <w:szCs w:val="20"/>
        </w:rPr>
        <w:t>l</w:t>
      </w:r>
      <w:bookmarkStart w:id="0" w:name="_GoBack"/>
      <w:bookmarkEnd w:id="0"/>
      <w:r w:rsidR="0020185D">
        <w:rPr>
          <w:rFonts w:ascii="Arial" w:hAnsi="Arial" w:cs="Arial"/>
          <w:b/>
          <w:color w:val="000000" w:themeColor="text1"/>
          <w:sz w:val="20"/>
          <w:szCs w:val="20"/>
        </w:rPr>
        <w:t>ture</w:t>
      </w:r>
      <w:r w:rsidR="00D01E4A">
        <w:rPr>
          <w:rFonts w:ascii="Arial" w:hAnsi="Arial" w:cs="Arial"/>
          <w:b/>
          <w:color w:val="000000" w:themeColor="text1"/>
          <w:sz w:val="20"/>
          <w:szCs w:val="20"/>
        </w:rPr>
        <w:t xml:space="preserve"> ter znanjem poslovnega sporazumevanja v tujem jeziku (željeno angleščina)</w:t>
      </w:r>
      <w:r w:rsidR="00003074">
        <w:rPr>
          <w:rFonts w:ascii="Arial" w:hAnsi="Arial" w:cs="Arial"/>
          <w:b/>
          <w:color w:val="000000" w:themeColor="text1"/>
          <w:sz w:val="20"/>
          <w:szCs w:val="20"/>
        </w:rPr>
        <w:t>.</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 xml:space="preserve">opravljanje nalog </w:t>
      </w:r>
      <w:proofErr w:type="spellStart"/>
      <w:r w:rsidRPr="00566F27">
        <w:rPr>
          <w:rFonts w:cs="Arial"/>
          <w:color w:val="000000" w:themeColor="text1"/>
          <w:sz w:val="20"/>
        </w:rPr>
        <w:t>prekrškovnega</w:t>
      </w:r>
      <w:proofErr w:type="spellEnd"/>
      <w:r w:rsidRPr="00566F27">
        <w:rPr>
          <w:rFonts w:cs="Arial"/>
          <w:color w:val="000000" w:themeColor="text1"/>
          <w:sz w:val="20"/>
        </w:rPr>
        <w:t xml:space="preserve">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27067E" w:rsidP="00566F27">
      <w:pPr>
        <w:spacing w:line="260" w:lineRule="exact"/>
        <w:rPr>
          <w:rFonts w:cs="Arial"/>
          <w:color w:val="000000" w:themeColor="text1"/>
          <w:sz w:val="20"/>
        </w:rPr>
      </w:pPr>
      <w:r>
        <w:rPr>
          <w:rFonts w:cs="Arial"/>
          <w:color w:val="000000" w:themeColor="text1"/>
          <w:sz w:val="20"/>
        </w:rPr>
        <w:t>Izbrani</w:t>
      </w:r>
      <w:r w:rsidR="006659EA" w:rsidRPr="00566F27">
        <w:rPr>
          <w:rFonts w:cs="Arial"/>
          <w:color w:val="000000" w:themeColor="text1"/>
          <w:sz w:val="20"/>
        </w:rPr>
        <w:t xml:space="preserve"> kandidat bo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Pr>
          <w:rFonts w:cs="Arial"/>
          <w:color w:val="000000" w:themeColor="text1"/>
          <w:sz w:val="20"/>
        </w:rPr>
        <w:t>ki inšpektor II in I. Z izbranim kandidatom</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Pr>
          <w:rFonts w:cs="Arial"/>
          <w:color w:val="000000" w:themeColor="text1"/>
          <w:sz w:val="20"/>
        </w:rPr>
        <w:t xml:space="preserve"> Izbrani</w:t>
      </w:r>
      <w:r w:rsidR="006659EA" w:rsidRPr="00566F27">
        <w:rPr>
          <w:rFonts w:cs="Arial"/>
          <w:color w:val="000000" w:themeColor="text1"/>
          <w:sz w:val="20"/>
        </w:rPr>
        <w:t xml:space="preserve"> kandidat bo delo opravljal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D01E4A">
        <w:rPr>
          <w:rFonts w:ascii="Arial" w:hAnsi="Arial" w:cs="Arial"/>
          <w:b/>
          <w:bCs/>
          <w:color w:val="000000" w:themeColor="text1"/>
          <w:sz w:val="20"/>
          <w:szCs w:val="20"/>
        </w:rPr>
        <w:t>188</w:t>
      </w:r>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 xml:space="preserve">Sabina </w:t>
      </w:r>
      <w:proofErr w:type="spellStart"/>
      <w:r w:rsidR="00F13AE8" w:rsidRPr="00566F27">
        <w:rPr>
          <w:rFonts w:cs="Arial"/>
          <w:color w:val="000000" w:themeColor="text1"/>
          <w:sz w:val="20"/>
        </w:rPr>
        <w:t>Bernjak</w:t>
      </w:r>
      <w:proofErr w:type="spellEnd"/>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085D53">
      <w:rPr>
        <w:rStyle w:val="tevilkastrani"/>
        <w:noProof/>
        <w:sz w:val="16"/>
      </w:rPr>
      <w:t>3</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085D53">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85D53"/>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0185D"/>
    <w:rsid w:val="00221DE2"/>
    <w:rsid w:val="002301A5"/>
    <w:rsid w:val="00254830"/>
    <w:rsid w:val="00265D2D"/>
    <w:rsid w:val="0027067E"/>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1E4A"/>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9369F"/>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3059-189B-4756-B297-A39648AF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7348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8552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4</cp:revision>
  <cp:lastPrinted>2020-03-05T10:29:00Z</cp:lastPrinted>
  <dcterms:created xsi:type="dcterms:W3CDTF">2021-05-18T20:44:00Z</dcterms:created>
  <dcterms:modified xsi:type="dcterms:W3CDTF">2021-05-19T11:52:00Z</dcterms:modified>
</cp:coreProperties>
</file>