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033C09">
        <w:rPr>
          <w:b w:val="0"/>
          <w:sz w:val="20"/>
          <w:szCs w:val="20"/>
          <w:u w:val="none"/>
        </w:rPr>
        <w:t>71541</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E5D0B">
        <w:rPr>
          <w:b w:val="0"/>
          <w:sz w:val="20"/>
          <w:szCs w:val="20"/>
          <w:u w:val="none"/>
        </w:rPr>
        <w:t>informacijsko in telekomunikacijsko infrastrukturo, Oddelku za omrežja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033C09">
        <w:rPr>
          <w:b w:val="0"/>
          <w:sz w:val="20"/>
          <w:szCs w:val="20"/>
          <w:u w:val="none"/>
        </w:rPr>
        <w:t>118</w:t>
      </w:r>
      <w:bookmarkStart w:id="2" w:name="_GoBack"/>
      <w:bookmarkEnd w:id="2"/>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33C09">
              <w:rPr>
                <w:rFonts w:ascii="Arial" w:hAnsi="Arial" w:cs="Arial"/>
              </w:rPr>
            </w:r>
            <w:r w:rsidR="00033C0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33C09">
              <w:rPr>
                <w:rFonts w:ascii="Arial" w:hAnsi="Arial" w:cs="Arial"/>
                <w:b/>
              </w:rPr>
            </w:r>
            <w:r w:rsidR="00033C0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telekomunikacijsko-informacijske tehnologije</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modernih IP omrežij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rPr>
                <w:rFonts w:ascii="Arial" w:hAnsi="Arial" w:cs="Arial"/>
                <w:color w:val="000000"/>
              </w:rPr>
            </w:pPr>
            <w:r>
              <w:rPr>
                <w:rFonts w:ascii="Arial" w:hAnsi="Arial" w:cs="Arial"/>
                <w:color w:val="000000"/>
              </w:rPr>
              <w:t>Poznavanje varnostnih mehanizmov in rešitev v omrežjih</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6E5D0B" w:rsidP="0018257D">
            <w:pPr>
              <w:rPr>
                <w:rFonts w:ascii="Arial" w:hAnsi="Arial" w:cs="Arial"/>
                <w:color w:val="000000"/>
              </w:rPr>
            </w:pPr>
            <w:r>
              <w:rPr>
                <w:rFonts w:ascii="Arial" w:hAnsi="Arial" w:cs="Arial"/>
                <w:color w:val="000000"/>
              </w:rPr>
              <w:t>Poznavanje uporabe informacijskih tehnologij</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33C09">
              <w:rPr>
                <w:rFonts w:ascii="Arial" w:hAnsi="Arial" w:cs="Arial"/>
                <w:b/>
                <w:color w:val="000000"/>
              </w:rPr>
            </w:r>
            <w:r w:rsidR="00033C09">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E5D0B" w:rsidRPr="00124E5D" w:rsidRDefault="006E5D0B"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033C09">
              <w:rPr>
                <w:rFonts w:ascii="Arial" w:hAnsi="Arial" w:cs="Arial"/>
                <w:bCs/>
              </w:rPr>
            </w:r>
            <w:r w:rsidR="00033C0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033C09">
              <w:rPr>
                <w:rFonts w:cs="Arial"/>
                <w:b/>
                <w:color w:val="000000"/>
              </w:rPr>
            </w:r>
            <w:r w:rsidR="00033C09">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033C09">
              <w:rPr>
                <w:rFonts w:cs="Arial"/>
                <w:b/>
                <w:color w:val="000000"/>
              </w:rPr>
            </w:r>
            <w:r w:rsidR="00033C09">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033C0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33C0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33C0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33C0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33C0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33C0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33C0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33C0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033C0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33C09"/>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12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E5D0B"/>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240B"/>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36E5"/>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760F3"/>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4B61EC8"/>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6BEE-708D-4A41-BFE1-9CA503D5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1166</Words>
  <Characters>11008</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2022-05-04T14:12:00Z</dcterms:created>
  <dcterms:modified xsi:type="dcterms:W3CDTF">2022-05-04T14:13:00Z</dcterms:modified>
</cp:coreProperties>
</file>