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3C7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86C54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F1013A">
        <w:rPr>
          <w:color w:val="000000" w:themeColor="text1"/>
        </w:rPr>
        <w:t>327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F1013A">
        <w:rPr>
          <w:color w:val="000000" w:themeColor="text1"/>
        </w:rPr>
        <w:t>58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(15021-04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F1013A">
        <w:rPr>
          <w:color w:val="000000" w:themeColor="text1"/>
        </w:rPr>
        <w:t>29. 2. 2024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 xml:space="preserve">Obveščamo, da je bil na podlagi javnega natečaja, št. </w:t>
      </w:r>
      <w:r w:rsidR="00CA62DD">
        <w:rPr>
          <w:color w:val="000000" w:themeColor="text1"/>
          <w:lang w:val="sl-SI"/>
        </w:rPr>
        <w:t>1100-327</w:t>
      </w:r>
      <w:r w:rsidRPr="008E0759">
        <w:rPr>
          <w:color w:val="000000" w:themeColor="text1"/>
          <w:lang w:val="sl-SI"/>
        </w:rPr>
        <w:t>/2023, za zasedbo uradniškega delovnega m</w:t>
      </w:r>
      <w:r w:rsidR="00CA62DD">
        <w:rPr>
          <w:color w:val="000000" w:themeColor="text1"/>
          <w:lang w:val="sl-SI"/>
        </w:rPr>
        <w:t>esta svetovalec (šifra DM 25627</w:t>
      </w:r>
      <w:r w:rsidRPr="008E0759">
        <w:rPr>
          <w:color w:val="000000" w:themeColor="text1"/>
          <w:lang w:val="sl-SI"/>
        </w:rPr>
        <w:t>) v Ministrstvu za notranje zadeve,</w:t>
      </w:r>
      <w:r w:rsidR="0042738F">
        <w:rPr>
          <w:color w:val="000000" w:themeColor="text1"/>
          <w:lang w:val="sl-SI"/>
        </w:rPr>
        <w:t xml:space="preserve"> Direktoratu za</w:t>
      </w:r>
      <w:r w:rsidR="00CA62DD">
        <w:rPr>
          <w:color w:val="000000" w:themeColor="text1"/>
          <w:lang w:val="sl-SI"/>
        </w:rPr>
        <w:t xml:space="preserve"> migracije, Sektorju za migracijsko politiko i</w:t>
      </w:r>
      <w:r w:rsidR="00C27494">
        <w:rPr>
          <w:color w:val="000000" w:themeColor="text1"/>
          <w:lang w:val="sl-SI"/>
        </w:rPr>
        <w:t>n zakonodajo</w:t>
      </w:r>
      <w:r w:rsidR="00CA62DD">
        <w:rPr>
          <w:color w:val="000000" w:themeColor="text1"/>
          <w:lang w:val="sl-SI"/>
        </w:rPr>
        <w:t>, ki je bil objavljen</w:t>
      </w:r>
      <w:r w:rsidR="00C27494">
        <w:rPr>
          <w:color w:val="000000" w:themeColor="text1"/>
          <w:lang w:val="sl-SI"/>
        </w:rPr>
        <w:t xml:space="preserve"> </w:t>
      </w:r>
      <w:r w:rsidR="00CA62DD">
        <w:rPr>
          <w:color w:val="000000" w:themeColor="text1"/>
          <w:lang w:val="sl-SI"/>
        </w:rPr>
        <w:t>6. 12</w:t>
      </w:r>
      <w:r w:rsidRPr="008E0759">
        <w:rPr>
          <w:color w:val="000000" w:themeColor="text1"/>
          <w:lang w:val="sl-SI"/>
        </w:rPr>
        <w:t>. 2023 na osrednjem spletnem mestu državne uprave GOV.SI in Zavodu RS za zaposlovanje, izbran kandidat.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43 04, Uršo Kirn Pečnik.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2E57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42738F"/>
    <w:rsid w:val="0049173B"/>
    <w:rsid w:val="00774062"/>
    <w:rsid w:val="007D41ED"/>
    <w:rsid w:val="008E0759"/>
    <w:rsid w:val="00C27494"/>
    <w:rsid w:val="00CA62DD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0E54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Urša KIRN PEČNIK</cp:lastModifiedBy>
  <cp:revision>12</cp:revision>
  <dcterms:created xsi:type="dcterms:W3CDTF">2024-02-29T13:22:00Z</dcterms:created>
  <dcterms:modified xsi:type="dcterms:W3CDTF">2024-02-29T13:27:00Z</dcterms:modified>
</cp:coreProperties>
</file>