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293F" w14:textId="77777777" w:rsidR="005C76EA" w:rsidRDefault="005C76EA" w:rsidP="00DC6A71">
      <w:pPr>
        <w:pStyle w:val="datumtevilka"/>
        <w:rPr>
          <w:lang w:val="sl-SI"/>
        </w:rPr>
      </w:pPr>
    </w:p>
    <w:p w14:paraId="205E3725" w14:textId="77777777" w:rsidR="007D75CF" w:rsidRPr="00202A77" w:rsidRDefault="007D75CF" w:rsidP="00DC6A71">
      <w:pPr>
        <w:pStyle w:val="datumtevilka"/>
        <w:rPr>
          <w:lang w:val="sl-SI"/>
        </w:rPr>
      </w:pPr>
      <w:r w:rsidRPr="00202A77">
        <w:rPr>
          <w:lang w:val="sl-SI"/>
        </w:rPr>
        <w:t xml:space="preserve">Številka: </w:t>
      </w:r>
      <w:r w:rsidRPr="00202A77">
        <w:rPr>
          <w:lang w:val="sl-SI"/>
        </w:rPr>
        <w:tab/>
      </w:r>
      <w:bookmarkStart w:id="0" w:name="Klasifikacija"/>
      <w:r w:rsidRPr="00202A77">
        <w:rPr>
          <w:lang w:bidi="ar-SA"/>
        </w:rPr>
        <w:t>478-198/2023-3</w:t>
      </w:r>
      <w:bookmarkEnd w:id="0"/>
    </w:p>
    <w:p w14:paraId="59765770" w14:textId="77777777" w:rsidR="007D75CF" w:rsidRPr="00202A77" w:rsidRDefault="00C250D5" w:rsidP="00DC6A71">
      <w:pPr>
        <w:pStyle w:val="datumtevilka"/>
        <w:rPr>
          <w:lang w:val="sl-SI"/>
        </w:rPr>
      </w:pPr>
      <w:r w:rsidRPr="00202A77">
        <w:rPr>
          <w:lang w:val="sl-SI"/>
        </w:rPr>
        <w:t xml:space="preserve">Datum: </w:t>
      </w:r>
      <w:r w:rsidRPr="00202A77">
        <w:rPr>
          <w:lang w:val="sl-SI"/>
        </w:rPr>
        <w:tab/>
      </w:r>
      <w:bookmarkStart w:id="1" w:name="DatumDokumenta"/>
      <w:r w:rsidRPr="00202A77">
        <w:rPr>
          <w:lang w:bidi="ar-SA"/>
        </w:rPr>
        <w:t>18. 09. 2023</w:t>
      </w:r>
      <w:bookmarkEnd w:id="1"/>
    </w:p>
    <w:p w14:paraId="2C054B17" w14:textId="77777777" w:rsidR="00675D93" w:rsidRDefault="00675D93" w:rsidP="00675D93">
      <w:pPr>
        <w:rPr>
          <w:lang w:val="sl-SI"/>
        </w:rPr>
      </w:pPr>
    </w:p>
    <w:p w14:paraId="621E7E4E" w14:textId="77777777" w:rsidR="00675D93" w:rsidRDefault="00675D93" w:rsidP="00675D93">
      <w:pPr>
        <w:keepNext/>
        <w:spacing w:line="240" w:lineRule="auto"/>
        <w:jc w:val="both"/>
        <w:outlineLvl w:val="0"/>
        <w:rPr>
          <w:bCs/>
          <w:szCs w:val="20"/>
          <w:lang w:val="sl-SI" w:eastAsia="sl-SI"/>
        </w:rPr>
      </w:pPr>
      <w:r>
        <w:rPr>
          <w:szCs w:val="20"/>
          <w:lang w:val="sl-SI"/>
        </w:rPr>
        <w:t xml:space="preserve">Republika Slovenija, Ministrstvo za obrambo, Vojkova cesta 55, </w:t>
      </w:r>
      <w:r w:rsidR="00BD3BCE">
        <w:rPr>
          <w:szCs w:val="20"/>
          <w:lang w:val="sl-SI"/>
        </w:rPr>
        <w:t xml:space="preserve">1000 </w:t>
      </w:r>
      <w:r>
        <w:rPr>
          <w:szCs w:val="20"/>
          <w:lang w:val="sl-SI"/>
        </w:rPr>
        <w:t>Ljubljana (v nadaljevanju: upravljavec)</w:t>
      </w:r>
      <w:r>
        <w:rPr>
          <w:bCs/>
          <w:szCs w:val="20"/>
          <w:lang w:val="sl-SI" w:eastAsia="sl-SI"/>
        </w:rPr>
        <w:t xml:space="preserve">, v skladu z 52. členom </w:t>
      </w:r>
      <w:r>
        <w:rPr>
          <w:szCs w:val="20"/>
          <w:lang w:val="sl-SI" w:eastAsia="sl-SI"/>
        </w:rPr>
        <w:t>Zakona o stvarnem premoženju države in samoupravnih lokalnih skupnosti (Uradni list RS, št. 11/18 in 79/18; v nad</w:t>
      </w:r>
      <w:r w:rsidR="003632F4">
        <w:rPr>
          <w:szCs w:val="20"/>
          <w:lang w:val="sl-SI" w:eastAsia="sl-SI"/>
        </w:rPr>
        <w:t>al</w:t>
      </w:r>
      <w:r w:rsidR="00BD3BCE">
        <w:rPr>
          <w:szCs w:val="20"/>
          <w:lang w:val="sl-SI" w:eastAsia="sl-SI"/>
        </w:rPr>
        <w:t>j</w:t>
      </w:r>
      <w:r w:rsidR="003632F4">
        <w:rPr>
          <w:szCs w:val="20"/>
          <w:lang w:val="sl-SI" w:eastAsia="sl-SI"/>
        </w:rPr>
        <w:t>e</w:t>
      </w:r>
      <w:r w:rsidR="00BD3BCE">
        <w:rPr>
          <w:szCs w:val="20"/>
          <w:lang w:val="sl-SI" w:eastAsia="sl-SI"/>
        </w:rPr>
        <w:t>v</w:t>
      </w:r>
      <w:r w:rsidR="003632F4">
        <w:rPr>
          <w:szCs w:val="20"/>
          <w:lang w:val="sl-SI" w:eastAsia="sl-SI"/>
        </w:rPr>
        <w:t>a</w:t>
      </w:r>
      <w:r w:rsidR="00BD3BCE">
        <w:rPr>
          <w:szCs w:val="20"/>
          <w:lang w:val="sl-SI" w:eastAsia="sl-SI"/>
        </w:rPr>
        <w:t>nju:</w:t>
      </w:r>
      <w:r>
        <w:rPr>
          <w:szCs w:val="20"/>
          <w:lang w:val="sl-SI" w:eastAsia="sl-SI"/>
        </w:rPr>
        <w:t xml:space="preserve"> ZSPDSLS-1) </w:t>
      </w:r>
      <w:r>
        <w:rPr>
          <w:bCs/>
          <w:szCs w:val="20"/>
          <w:lang w:val="sl-SI" w:eastAsia="sl-SI"/>
        </w:rPr>
        <w:t>v povezavi z 19. členom Uredbe o stvarnem premoženju države in samoupravnih lokalnih skupnosti (Uradni list RS, št. 31/18) objavlja</w:t>
      </w:r>
    </w:p>
    <w:p w14:paraId="46E06514" w14:textId="77777777" w:rsidR="00675D93" w:rsidRDefault="00675D93" w:rsidP="00675D93">
      <w:pPr>
        <w:spacing w:line="240" w:lineRule="auto"/>
        <w:rPr>
          <w:szCs w:val="20"/>
          <w:lang w:val="sl-SI" w:eastAsia="sl-SI"/>
        </w:rPr>
      </w:pPr>
    </w:p>
    <w:p w14:paraId="29929BF0" w14:textId="77777777" w:rsidR="00675D93" w:rsidRDefault="00675D93" w:rsidP="00675D93">
      <w:pPr>
        <w:spacing w:line="240" w:lineRule="auto"/>
        <w:rPr>
          <w:szCs w:val="20"/>
          <w:lang w:val="sl-SI" w:eastAsia="sl-SI"/>
        </w:rPr>
      </w:pPr>
    </w:p>
    <w:p w14:paraId="787520B3" w14:textId="77777777" w:rsidR="00675D93" w:rsidRDefault="00675D93" w:rsidP="00675D93">
      <w:pPr>
        <w:spacing w:line="240" w:lineRule="auto"/>
        <w:jc w:val="center"/>
        <w:rPr>
          <w:b/>
          <w:szCs w:val="20"/>
          <w:lang w:val="sl-SI" w:eastAsia="sl-SI"/>
        </w:rPr>
      </w:pPr>
      <w:r>
        <w:rPr>
          <w:b/>
          <w:szCs w:val="20"/>
          <w:lang w:val="sl-SI" w:eastAsia="sl-SI"/>
        </w:rPr>
        <w:t>NAMERO O SKLENITVI NEPOSREDNE POGODBE O USTANOVITVI STAVBNE PRAVICE</w:t>
      </w:r>
    </w:p>
    <w:p w14:paraId="40745D0D" w14:textId="77777777" w:rsidR="00675D93" w:rsidRDefault="00675D93" w:rsidP="00675D93">
      <w:pPr>
        <w:spacing w:line="240" w:lineRule="auto"/>
        <w:jc w:val="both"/>
        <w:rPr>
          <w:b/>
          <w:szCs w:val="20"/>
          <w:lang w:val="sl-SI" w:eastAsia="sl-SI"/>
        </w:rPr>
      </w:pPr>
    </w:p>
    <w:p w14:paraId="4B229676" w14:textId="77777777" w:rsidR="00675D93" w:rsidRDefault="00675D93" w:rsidP="00675D93">
      <w:pPr>
        <w:spacing w:line="240" w:lineRule="auto"/>
        <w:jc w:val="both"/>
        <w:rPr>
          <w:b/>
          <w:szCs w:val="20"/>
          <w:lang w:val="sl-SI" w:eastAsia="sl-SI"/>
        </w:rPr>
      </w:pPr>
    </w:p>
    <w:p w14:paraId="08F30570" w14:textId="77777777" w:rsidR="00675D93" w:rsidRDefault="00675D93" w:rsidP="00675D93">
      <w:pPr>
        <w:numPr>
          <w:ilvl w:val="0"/>
          <w:numId w:val="8"/>
        </w:numPr>
        <w:spacing w:after="160" w:line="240" w:lineRule="auto"/>
        <w:jc w:val="both"/>
        <w:rPr>
          <w:b/>
          <w:szCs w:val="20"/>
          <w:lang w:val="sl-SI" w:eastAsia="sl-SI"/>
        </w:rPr>
      </w:pPr>
      <w:r>
        <w:rPr>
          <w:b/>
          <w:szCs w:val="20"/>
          <w:lang w:val="sl-SI" w:eastAsia="sl-SI"/>
        </w:rPr>
        <w:t>Naziv in sedež upravljavca</w:t>
      </w:r>
    </w:p>
    <w:p w14:paraId="6E24419F" w14:textId="77777777" w:rsidR="00675D93" w:rsidRDefault="00675D93" w:rsidP="00675D93">
      <w:pPr>
        <w:rPr>
          <w:rFonts w:cs="Times New Roman"/>
          <w:szCs w:val="20"/>
          <w:lang w:val="sl-SI"/>
        </w:rPr>
      </w:pPr>
      <w:r>
        <w:rPr>
          <w:szCs w:val="20"/>
          <w:lang w:val="sl-SI"/>
        </w:rPr>
        <w:t>Republika Slovenije, Ministrstvo za obrambo, Vojkova cesta 55, Ljubljana</w:t>
      </w:r>
    </w:p>
    <w:p w14:paraId="7FF669D8" w14:textId="77777777" w:rsidR="00675D93" w:rsidRDefault="00675D93" w:rsidP="00675D93">
      <w:pPr>
        <w:rPr>
          <w:szCs w:val="20"/>
          <w:lang w:val="sl-SI"/>
        </w:rPr>
      </w:pPr>
      <w:r>
        <w:rPr>
          <w:szCs w:val="20"/>
          <w:lang w:val="sl-SI"/>
        </w:rPr>
        <w:t>matična številka: 5268923000</w:t>
      </w:r>
    </w:p>
    <w:p w14:paraId="2B4771B1" w14:textId="77777777" w:rsidR="00675D93" w:rsidRDefault="00675D93" w:rsidP="00675D93">
      <w:pPr>
        <w:rPr>
          <w:szCs w:val="20"/>
          <w:lang w:val="sl-SI"/>
        </w:rPr>
      </w:pPr>
      <w:r>
        <w:rPr>
          <w:szCs w:val="20"/>
          <w:lang w:val="sl-SI"/>
        </w:rPr>
        <w:t>davčna številka: 47978457</w:t>
      </w:r>
    </w:p>
    <w:p w14:paraId="6EE14E44" w14:textId="77777777" w:rsidR="00675D93" w:rsidRDefault="00675D93" w:rsidP="00675D93">
      <w:pPr>
        <w:spacing w:line="240" w:lineRule="auto"/>
        <w:jc w:val="both"/>
        <w:rPr>
          <w:b/>
          <w:szCs w:val="20"/>
          <w:lang w:val="sl-SI" w:eastAsia="sl-SI"/>
        </w:rPr>
      </w:pPr>
    </w:p>
    <w:p w14:paraId="54848508" w14:textId="77777777" w:rsidR="00675D93" w:rsidRPr="00BD3BCE" w:rsidRDefault="00675D93" w:rsidP="00BD3BCE">
      <w:pPr>
        <w:numPr>
          <w:ilvl w:val="0"/>
          <w:numId w:val="8"/>
        </w:numPr>
        <w:spacing w:after="160" w:line="240" w:lineRule="auto"/>
        <w:jc w:val="both"/>
        <w:rPr>
          <w:b/>
          <w:szCs w:val="20"/>
          <w:lang w:val="sl-SI" w:eastAsia="sl-SI"/>
        </w:rPr>
      </w:pPr>
      <w:r>
        <w:rPr>
          <w:b/>
          <w:szCs w:val="20"/>
          <w:lang w:val="sl-SI" w:eastAsia="sl-SI"/>
        </w:rPr>
        <w:t>Opis predmeta neposredne pogodbe</w:t>
      </w:r>
    </w:p>
    <w:p w14:paraId="7AF06755" w14:textId="77777777" w:rsidR="00675D93" w:rsidRDefault="00675D93" w:rsidP="00675D93">
      <w:pPr>
        <w:spacing w:line="240" w:lineRule="auto"/>
        <w:jc w:val="both"/>
        <w:rPr>
          <w:szCs w:val="20"/>
          <w:lang w:val="sl-SI" w:eastAsia="sl-SI"/>
        </w:rPr>
      </w:pPr>
      <w:r>
        <w:rPr>
          <w:szCs w:val="20"/>
          <w:lang w:val="sl-SI" w:eastAsia="sl-SI"/>
        </w:rPr>
        <w:t>Predmet neposredne pogodbe je ustanovitev stavbne pravice na zemljišču:</w:t>
      </w:r>
    </w:p>
    <w:p w14:paraId="73B92981" w14:textId="77777777" w:rsidR="00675D93" w:rsidRDefault="00675D93" w:rsidP="00675D93">
      <w:pPr>
        <w:spacing w:line="276" w:lineRule="auto"/>
        <w:jc w:val="both"/>
        <w:rPr>
          <w:szCs w:val="20"/>
          <w:lang w:val="sl-SI" w:eastAsia="sl-SI"/>
        </w:rPr>
      </w:pPr>
    </w:p>
    <w:p w14:paraId="217A1CFF" w14:textId="77777777" w:rsidR="00675D93" w:rsidRPr="00BD3BCE" w:rsidRDefault="00675D93" w:rsidP="00675D93">
      <w:pPr>
        <w:spacing w:line="276" w:lineRule="auto"/>
        <w:jc w:val="both"/>
        <w:rPr>
          <w:szCs w:val="20"/>
          <w:lang w:val="sl-SI" w:eastAsia="sl-SI"/>
        </w:rPr>
      </w:pPr>
      <w:r>
        <w:rPr>
          <w:szCs w:val="20"/>
          <w:lang w:val="sl-SI" w:eastAsia="sl-SI"/>
        </w:rPr>
        <w:t>s parc. št. 465/54, k.o. 1455 Bršljin (ID 6975751) v izmeri 764 m</w:t>
      </w:r>
      <w:r>
        <w:rPr>
          <w:szCs w:val="20"/>
          <w:vertAlign w:val="superscript"/>
          <w:lang w:val="sl-SI" w:eastAsia="sl-SI"/>
        </w:rPr>
        <w:t xml:space="preserve">2 </w:t>
      </w:r>
      <w:r>
        <w:rPr>
          <w:szCs w:val="20"/>
          <w:lang w:val="sl-SI" w:eastAsia="sl-SI"/>
        </w:rPr>
        <w:t>(lokacija: romsko naselje Žabjak)</w:t>
      </w:r>
    </w:p>
    <w:p w14:paraId="64B72219" w14:textId="5EE8EF12" w:rsidR="00675D93" w:rsidRDefault="00C828C6" w:rsidP="00675D93">
      <w:pPr>
        <w:spacing w:line="276" w:lineRule="auto"/>
        <w:jc w:val="both"/>
        <w:rPr>
          <w:sz w:val="22"/>
          <w:lang w:val="sl-SI" w:eastAsia="sl-SI"/>
        </w:rPr>
      </w:pPr>
      <w:r w:rsidRPr="00BD3BCE">
        <w:rPr>
          <w:noProof/>
          <w:sz w:val="24"/>
          <w:lang w:val="sl-SI" w:eastAsia="sl-SI"/>
        </w:rPr>
        <w:drawing>
          <wp:inline distT="0" distB="0" distL="0" distR="0" wp14:anchorId="441C0C83" wp14:editId="572FC6C2">
            <wp:extent cx="4686300" cy="2781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2781300"/>
                    </a:xfrm>
                    <a:prstGeom prst="rect">
                      <a:avLst/>
                    </a:prstGeom>
                    <a:noFill/>
                    <a:ln>
                      <a:noFill/>
                    </a:ln>
                  </pic:spPr>
                </pic:pic>
              </a:graphicData>
            </a:graphic>
          </wp:inline>
        </w:drawing>
      </w:r>
    </w:p>
    <w:p w14:paraId="60A41383" w14:textId="77777777" w:rsidR="00675D93" w:rsidRDefault="00675D93" w:rsidP="00675D93">
      <w:pPr>
        <w:spacing w:line="240" w:lineRule="auto"/>
        <w:jc w:val="both"/>
        <w:rPr>
          <w:rFonts w:eastAsia="Calibri"/>
          <w:szCs w:val="20"/>
          <w:lang w:val="sl-SI"/>
        </w:rPr>
      </w:pPr>
      <w:r>
        <w:rPr>
          <w:rFonts w:eastAsia="Calibri"/>
          <w:szCs w:val="20"/>
          <w:lang w:val="sl-SI"/>
        </w:rPr>
        <w:t xml:space="preserve">Na nepremičnini v lasti Republike Slovenije, v upravljanju Ministrstvo za obrambo je investitor brez predhodnega soglasja postavil </w:t>
      </w:r>
      <w:r>
        <w:rPr>
          <w:szCs w:val="20"/>
          <w:lang w:val="sl-SI"/>
        </w:rPr>
        <w:t>lesen pritlični stanovanjski objekt (brez številke stavbe po GURS)</w:t>
      </w:r>
      <w:r>
        <w:rPr>
          <w:rFonts w:eastAsia="Calibri"/>
          <w:szCs w:val="20"/>
          <w:lang w:val="sl-SI"/>
        </w:rPr>
        <w:t>.</w:t>
      </w:r>
    </w:p>
    <w:p w14:paraId="118D8127" w14:textId="77777777" w:rsidR="00675D93" w:rsidRDefault="00675D93" w:rsidP="00675D93">
      <w:pPr>
        <w:spacing w:line="240" w:lineRule="auto"/>
        <w:jc w:val="both"/>
        <w:rPr>
          <w:rFonts w:eastAsia="Calibri"/>
          <w:szCs w:val="20"/>
          <w:lang w:val="sl-SI"/>
        </w:rPr>
      </w:pPr>
    </w:p>
    <w:p w14:paraId="7CA0729B" w14:textId="77777777" w:rsidR="00675D93" w:rsidRDefault="005C76EA" w:rsidP="00675D93">
      <w:pPr>
        <w:spacing w:line="240" w:lineRule="auto"/>
        <w:jc w:val="both"/>
        <w:rPr>
          <w:rFonts w:eastAsia="Calibri"/>
          <w:szCs w:val="20"/>
          <w:lang w:val="sl-SI"/>
        </w:rPr>
      </w:pPr>
      <w:r>
        <w:rPr>
          <w:rFonts w:eastAsia="Calibri"/>
          <w:szCs w:val="20"/>
          <w:lang w:val="sl-SI"/>
        </w:rPr>
        <w:br w:type="page"/>
      </w:r>
      <w:r w:rsidR="00675D93">
        <w:rPr>
          <w:rFonts w:eastAsia="Calibri"/>
          <w:szCs w:val="20"/>
          <w:lang w:val="sl-SI"/>
        </w:rPr>
        <w:lastRenderedPageBreak/>
        <w:t xml:space="preserve">Stavbna pravica se ustanavlja z namenom pridobitve gradbenega dovoljenja za legalizacijo nedovoljene gradnje s strani investitorja. </w:t>
      </w:r>
    </w:p>
    <w:p w14:paraId="3259A26A" w14:textId="77777777" w:rsidR="00675D93" w:rsidRDefault="00675D93" w:rsidP="00675D93">
      <w:pPr>
        <w:spacing w:line="240" w:lineRule="auto"/>
        <w:jc w:val="both"/>
        <w:rPr>
          <w:rFonts w:eastAsia="Calibri"/>
          <w:szCs w:val="20"/>
          <w:lang w:val="sl-SI"/>
        </w:rPr>
      </w:pPr>
    </w:p>
    <w:p w14:paraId="33B88AF5" w14:textId="77777777" w:rsidR="00675D93" w:rsidRDefault="00675D93" w:rsidP="00675D93">
      <w:pPr>
        <w:spacing w:line="240" w:lineRule="auto"/>
        <w:jc w:val="both"/>
        <w:rPr>
          <w:rFonts w:eastAsia="Calibri"/>
          <w:szCs w:val="20"/>
          <w:lang w:val="sl-SI"/>
        </w:rPr>
      </w:pPr>
      <w:r>
        <w:rPr>
          <w:rFonts w:eastAsia="Calibri"/>
          <w:szCs w:val="20"/>
          <w:lang w:val="sl-SI"/>
        </w:rPr>
        <w:t xml:space="preserve">Za stavbno pravico je predvideno plačilo nadomestila. Višina nadomestila izhaja iz vrednosti zemljišča, upoštevaje stanje v naravi in namen ustanovitve stavbne pravice v korist investitorja. </w:t>
      </w:r>
    </w:p>
    <w:p w14:paraId="49B7B9A9" w14:textId="77777777" w:rsidR="00675D93" w:rsidRDefault="00675D93" w:rsidP="00675D93">
      <w:pPr>
        <w:spacing w:line="240" w:lineRule="auto"/>
        <w:jc w:val="both"/>
        <w:rPr>
          <w:rFonts w:eastAsia="Calibri"/>
          <w:szCs w:val="20"/>
          <w:lang w:val="sl-SI"/>
        </w:rPr>
      </w:pPr>
    </w:p>
    <w:p w14:paraId="285A6E60" w14:textId="77777777" w:rsidR="00675D93" w:rsidRDefault="00675D93" w:rsidP="00675D93">
      <w:pPr>
        <w:spacing w:line="240" w:lineRule="auto"/>
        <w:jc w:val="both"/>
        <w:rPr>
          <w:rFonts w:eastAsia="Calibri"/>
          <w:szCs w:val="20"/>
          <w:lang w:val="sl-SI"/>
        </w:rPr>
      </w:pPr>
      <w:r>
        <w:rPr>
          <w:rFonts w:eastAsia="Calibri"/>
          <w:szCs w:val="20"/>
          <w:lang w:val="sl-SI"/>
        </w:rPr>
        <w:t xml:space="preserve">Obseg stavbne pravice je razviden iz zgornjega grafičnega prikaza zemljišča. </w:t>
      </w:r>
    </w:p>
    <w:p w14:paraId="30491485" w14:textId="77777777" w:rsidR="00675D93" w:rsidRDefault="00675D93" w:rsidP="00675D93">
      <w:pPr>
        <w:spacing w:line="240" w:lineRule="auto"/>
        <w:jc w:val="both"/>
        <w:rPr>
          <w:rFonts w:eastAsia="Calibri"/>
          <w:szCs w:val="20"/>
          <w:lang w:val="sl-SI"/>
        </w:rPr>
      </w:pPr>
    </w:p>
    <w:p w14:paraId="7EA4FC44" w14:textId="77777777" w:rsidR="00675D93" w:rsidRDefault="00675D93" w:rsidP="00675D93">
      <w:pPr>
        <w:spacing w:line="240" w:lineRule="auto"/>
        <w:jc w:val="both"/>
        <w:rPr>
          <w:szCs w:val="20"/>
          <w:lang w:val="sl-SI" w:eastAsia="sl-SI"/>
        </w:rPr>
      </w:pPr>
      <w:r>
        <w:rPr>
          <w:szCs w:val="20"/>
          <w:lang w:val="sl-SI" w:eastAsia="sl-SI"/>
        </w:rPr>
        <w:t>Stavbna pravica se ustanavlja za določen čas, in sicer za 5 let od vpisa pravice v zemljiško knjigo.</w:t>
      </w:r>
    </w:p>
    <w:p w14:paraId="1A6EC79F" w14:textId="77777777" w:rsidR="00675D93" w:rsidRDefault="00675D93" w:rsidP="00675D93">
      <w:pPr>
        <w:spacing w:line="240" w:lineRule="auto"/>
        <w:jc w:val="both"/>
        <w:rPr>
          <w:sz w:val="22"/>
          <w:szCs w:val="22"/>
          <w:lang w:val="sl-SI" w:eastAsia="sl-SI"/>
        </w:rPr>
      </w:pPr>
    </w:p>
    <w:p w14:paraId="26ECEF9C" w14:textId="77777777" w:rsidR="00675D93" w:rsidRDefault="00675D93" w:rsidP="00675D93">
      <w:pPr>
        <w:numPr>
          <w:ilvl w:val="0"/>
          <w:numId w:val="8"/>
        </w:numPr>
        <w:spacing w:after="160" w:line="240" w:lineRule="auto"/>
        <w:rPr>
          <w:b/>
          <w:szCs w:val="20"/>
          <w:lang w:val="sl-SI" w:eastAsia="sl-SI"/>
        </w:rPr>
      </w:pPr>
      <w:r>
        <w:rPr>
          <w:b/>
          <w:szCs w:val="20"/>
          <w:lang w:val="sl-SI" w:eastAsia="sl-SI"/>
        </w:rPr>
        <w:t>Rok za prejem ponudbe ali izjave o interesu</w:t>
      </w:r>
    </w:p>
    <w:p w14:paraId="6AB10D22" w14:textId="77777777" w:rsidR="00675D93" w:rsidRDefault="00675D93" w:rsidP="00675D93">
      <w:pPr>
        <w:tabs>
          <w:tab w:val="num" w:pos="0"/>
        </w:tabs>
        <w:spacing w:line="240" w:lineRule="auto"/>
        <w:jc w:val="both"/>
        <w:rPr>
          <w:szCs w:val="20"/>
          <w:lang w:val="sl-SI" w:eastAsia="sl-SI"/>
        </w:rPr>
      </w:pPr>
    </w:p>
    <w:p w14:paraId="2551CCE9" w14:textId="77777777" w:rsidR="00675D93" w:rsidRDefault="00675D93" w:rsidP="00675D93">
      <w:pPr>
        <w:tabs>
          <w:tab w:val="num" w:pos="0"/>
        </w:tabs>
        <w:spacing w:line="240" w:lineRule="auto"/>
        <w:jc w:val="both"/>
        <w:rPr>
          <w:szCs w:val="20"/>
          <w:lang w:val="sl-SI" w:eastAsia="sl-SI"/>
        </w:rPr>
      </w:pPr>
      <w:r>
        <w:rPr>
          <w:szCs w:val="20"/>
          <w:lang w:val="sl-SI" w:eastAsia="sl-SI"/>
        </w:rPr>
        <w:t xml:space="preserve">Zainteresirane stranke lahko podajo ponudbo za ustanovitev stavbne pravice na nepremičninah, ki so navedene pod tč. 2 - izjavo o interesu do vključno </w:t>
      </w:r>
      <w:r w:rsidR="00BD3BCE">
        <w:rPr>
          <w:szCs w:val="20"/>
          <w:lang w:val="sl-SI" w:eastAsia="sl-SI"/>
        </w:rPr>
        <w:t>9. 10</w:t>
      </w:r>
      <w:r>
        <w:rPr>
          <w:szCs w:val="20"/>
          <w:lang w:val="sl-SI" w:eastAsia="sl-SI"/>
        </w:rPr>
        <w:t>. 2023.</w:t>
      </w:r>
    </w:p>
    <w:p w14:paraId="4E2ECE47" w14:textId="77777777" w:rsidR="00675D93" w:rsidRDefault="00675D93" w:rsidP="00675D93">
      <w:pPr>
        <w:tabs>
          <w:tab w:val="num" w:pos="0"/>
        </w:tabs>
        <w:spacing w:line="240" w:lineRule="auto"/>
        <w:jc w:val="both"/>
        <w:rPr>
          <w:szCs w:val="20"/>
          <w:lang w:val="sl-SI" w:eastAsia="sl-SI"/>
        </w:rPr>
      </w:pPr>
    </w:p>
    <w:p w14:paraId="74AC4624" w14:textId="77777777" w:rsidR="00675D93" w:rsidRDefault="00675D93" w:rsidP="00675D93">
      <w:pPr>
        <w:numPr>
          <w:ilvl w:val="0"/>
          <w:numId w:val="8"/>
        </w:numPr>
        <w:tabs>
          <w:tab w:val="num" w:pos="284"/>
        </w:tabs>
        <w:spacing w:after="160" w:line="240" w:lineRule="auto"/>
        <w:ind w:left="284" w:hanging="284"/>
        <w:rPr>
          <w:b/>
          <w:szCs w:val="20"/>
          <w:lang w:val="sl-SI" w:eastAsia="sl-SI"/>
        </w:rPr>
      </w:pPr>
      <w:r>
        <w:rPr>
          <w:b/>
          <w:szCs w:val="20"/>
          <w:lang w:val="sl-SI" w:eastAsia="sl-SI"/>
        </w:rPr>
        <w:t xml:space="preserve">Oblika in pogoji, pod katerimi se predloži ponudba ali izjava o interesu </w:t>
      </w:r>
    </w:p>
    <w:p w14:paraId="100BD6CE" w14:textId="77777777" w:rsidR="00675D93" w:rsidRDefault="00675D93" w:rsidP="00675D93">
      <w:pPr>
        <w:spacing w:line="240" w:lineRule="auto"/>
        <w:jc w:val="both"/>
        <w:rPr>
          <w:szCs w:val="20"/>
          <w:lang w:val="sl-SI" w:eastAsia="sl-SI"/>
        </w:rPr>
      </w:pPr>
    </w:p>
    <w:p w14:paraId="313C5CE7" w14:textId="77777777" w:rsidR="00675D93" w:rsidRDefault="00675D93" w:rsidP="00675D93">
      <w:pPr>
        <w:tabs>
          <w:tab w:val="num" w:pos="0"/>
        </w:tabs>
        <w:spacing w:line="240" w:lineRule="auto"/>
        <w:jc w:val="both"/>
        <w:rPr>
          <w:bCs/>
          <w:szCs w:val="20"/>
          <w:lang w:val="sl-SI" w:eastAsia="sl-SI"/>
        </w:rPr>
      </w:pPr>
      <w:r>
        <w:rPr>
          <w:szCs w:val="20"/>
          <w:lang w:val="sl-SI" w:eastAsia="sl-SI"/>
        </w:rPr>
        <w:t xml:space="preserve">Interes izkažejo stranke pisno na naslov  </w:t>
      </w:r>
      <w:r>
        <w:rPr>
          <w:bCs/>
          <w:szCs w:val="20"/>
          <w:lang w:val="sl-SI" w:eastAsia="sl-SI"/>
        </w:rPr>
        <w:t xml:space="preserve">Ministrstvo za obrambo, Vojkova cesta 55, 1000 Ljubljana, na E: </w:t>
      </w:r>
      <w:hyperlink r:id="rId8" w:history="1">
        <w:r>
          <w:rPr>
            <w:rStyle w:val="Hiperpovezava"/>
            <w:bCs/>
            <w:szCs w:val="20"/>
            <w:lang w:val="sl-SI" w:eastAsia="sl-SI"/>
          </w:rPr>
          <w:t>glavna.pisarna@mors.si</w:t>
        </w:r>
      </w:hyperlink>
      <w:r>
        <w:rPr>
          <w:bCs/>
          <w:szCs w:val="20"/>
          <w:lang w:val="sl-SI" w:eastAsia="sl-SI"/>
        </w:rPr>
        <w:t>, osebno pa tudi na Skupni občinski upravi občin Dolenjske, Germova ulica 4, 8000 Novo mesto.</w:t>
      </w:r>
    </w:p>
    <w:p w14:paraId="73C4C901" w14:textId="77777777" w:rsidR="00675D93" w:rsidRDefault="00675D93" w:rsidP="00675D93">
      <w:pPr>
        <w:tabs>
          <w:tab w:val="num" w:pos="0"/>
        </w:tabs>
        <w:spacing w:line="240" w:lineRule="auto"/>
        <w:jc w:val="both"/>
        <w:rPr>
          <w:bCs/>
          <w:szCs w:val="20"/>
          <w:lang w:val="sl-SI" w:eastAsia="sl-SI"/>
        </w:rPr>
      </w:pPr>
    </w:p>
    <w:p w14:paraId="5F602951" w14:textId="77777777" w:rsidR="00675D93" w:rsidRDefault="00675D93" w:rsidP="00675D93">
      <w:pPr>
        <w:tabs>
          <w:tab w:val="num" w:pos="0"/>
        </w:tabs>
        <w:spacing w:line="240" w:lineRule="auto"/>
        <w:jc w:val="both"/>
        <w:rPr>
          <w:szCs w:val="20"/>
          <w:lang w:val="sl-SI" w:eastAsia="sl-SI"/>
        </w:rPr>
      </w:pPr>
      <w:r>
        <w:rPr>
          <w:bCs/>
          <w:szCs w:val="20"/>
          <w:lang w:val="sl-SI" w:eastAsia="sl-SI"/>
        </w:rPr>
        <w:t>V svoji ponudbi ali izjavi o interesu morajo stranke natančno navesti nepremičnine s parcelno številko.</w:t>
      </w:r>
    </w:p>
    <w:p w14:paraId="071DEF4E" w14:textId="77777777" w:rsidR="00675D93" w:rsidRDefault="00675D93" w:rsidP="00675D93">
      <w:pPr>
        <w:spacing w:line="240" w:lineRule="auto"/>
        <w:jc w:val="both"/>
        <w:rPr>
          <w:szCs w:val="20"/>
          <w:lang w:val="sl-SI" w:eastAsia="sl-SI"/>
        </w:rPr>
      </w:pPr>
    </w:p>
    <w:p w14:paraId="227245E0" w14:textId="77777777" w:rsidR="00675D93" w:rsidRDefault="00675D93" w:rsidP="00675D93">
      <w:pPr>
        <w:numPr>
          <w:ilvl w:val="0"/>
          <w:numId w:val="8"/>
        </w:numPr>
        <w:tabs>
          <w:tab w:val="num" w:pos="284"/>
        </w:tabs>
        <w:spacing w:after="160" w:line="240" w:lineRule="auto"/>
        <w:ind w:left="284" w:hanging="284"/>
        <w:rPr>
          <w:b/>
          <w:szCs w:val="20"/>
          <w:lang w:val="sl-SI" w:eastAsia="sl-SI"/>
        </w:rPr>
      </w:pPr>
      <w:r>
        <w:rPr>
          <w:b/>
          <w:szCs w:val="20"/>
          <w:lang w:val="sl-SI" w:eastAsia="sl-SI"/>
        </w:rPr>
        <w:t>Pogajanja oz. način ustanovitve stavbne pravice</w:t>
      </w:r>
    </w:p>
    <w:p w14:paraId="14EF613E" w14:textId="77777777" w:rsidR="00675D93" w:rsidRDefault="00675D93" w:rsidP="00675D93">
      <w:pPr>
        <w:spacing w:line="240" w:lineRule="auto"/>
        <w:ind w:left="720"/>
        <w:rPr>
          <w:szCs w:val="20"/>
          <w:lang w:val="sl-SI" w:eastAsia="sl-SI"/>
        </w:rPr>
      </w:pPr>
    </w:p>
    <w:p w14:paraId="3E724A36" w14:textId="77777777" w:rsidR="00675D93" w:rsidRDefault="00675D93" w:rsidP="00675D93">
      <w:pPr>
        <w:spacing w:line="240" w:lineRule="auto"/>
        <w:jc w:val="both"/>
        <w:rPr>
          <w:szCs w:val="20"/>
          <w:lang w:val="sl-SI" w:eastAsia="sl-SI"/>
        </w:rPr>
      </w:pPr>
      <w:r>
        <w:rPr>
          <w:szCs w:val="20"/>
          <w:lang w:val="sl-SI" w:eastAsia="sl-SI"/>
        </w:rPr>
        <w:t xml:space="preserve">Skladno s 70. členom ZSPDSLS-1 je obremenjevanje nepremičnega premoženja države s stvarnimi pravicami odplačno, zato bo upravljavec imetniku stavbne pravice zaračunal nadomestilo. </w:t>
      </w:r>
    </w:p>
    <w:p w14:paraId="4195C66B" w14:textId="77777777" w:rsidR="00675D93" w:rsidRDefault="00675D93" w:rsidP="00675D93">
      <w:pPr>
        <w:spacing w:line="240" w:lineRule="auto"/>
        <w:jc w:val="both"/>
        <w:rPr>
          <w:szCs w:val="20"/>
          <w:lang w:val="sl-SI" w:eastAsia="sl-SI"/>
        </w:rPr>
      </w:pPr>
    </w:p>
    <w:p w14:paraId="29E9D7AE" w14:textId="77777777" w:rsidR="00675D93" w:rsidRDefault="00675D93" w:rsidP="00675D93">
      <w:pPr>
        <w:spacing w:line="240" w:lineRule="auto"/>
        <w:jc w:val="both"/>
        <w:rPr>
          <w:szCs w:val="20"/>
          <w:lang w:val="sl-SI" w:eastAsia="sl-SI"/>
        </w:rPr>
      </w:pPr>
      <w:r>
        <w:rPr>
          <w:szCs w:val="20"/>
          <w:lang w:val="sl-SI" w:eastAsia="sl-SI"/>
        </w:rPr>
        <w:t xml:space="preserve">Najnižja vrednost nadomestila znaša </w:t>
      </w:r>
      <w:r w:rsidR="00BD3BCE">
        <w:rPr>
          <w:b/>
          <w:bCs/>
          <w:szCs w:val="20"/>
          <w:lang w:val="sl-SI" w:eastAsia="sl-SI"/>
        </w:rPr>
        <w:t>366,72</w:t>
      </w:r>
      <w:r>
        <w:rPr>
          <w:b/>
          <w:bCs/>
          <w:szCs w:val="20"/>
          <w:lang w:val="sl-SI" w:eastAsia="sl-SI"/>
        </w:rPr>
        <w:t xml:space="preserve"> EUR</w:t>
      </w:r>
      <w:r>
        <w:rPr>
          <w:szCs w:val="20"/>
          <w:lang w:val="sl-SI" w:eastAsia="sl-SI"/>
        </w:rPr>
        <w:t>. V nadomestilo še ni vštet davek na dodano vrednost v višini 22 %, ki ga plača imetnik stavbne pravice (</w:t>
      </w:r>
      <w:r w:rsidR="00BD3BCE">
        <w:rPr>
          <w:szCs w:val="20"/>
          <w:lang w:val="sl-SI" w:eastAsia="sl-SI"/>
        </w:rPr>
        <w:t>447,39</w:t>
      </w:r>
      <w:r>
        <w:rPr>
          <w:szCs w:val="20"/>
          <w:lang w:val="sl-SI" w:eastAsia="sl-SI"/>
        </w:rPr>
        <w:t xml:space="preserve"> EUR z DDV).</w:t>
      </w:r>
    </w:p>
    <w:p w14:paraId="0B03FBC4" w14:textId="77777777" w:rsidR="00675D93" w:rsidRDefault="00675D93" w:rsidP="00675D93">
      <w:pPr>
        <w:spacing w:line="240" w:lineRule="auto"/>
        <w:jc w:val="both"/>
        <w:rPr>
          <w:szCs w:val="20"/>
          <w:lang w:val="sl-SI" w:eastAsia="sl-SI"/>
        </w:rPr>
      </w:pPr>
    </w:p>
    <w:p w14:paraId="32DE419B" w14:textId="77777777" w:rsidR="00675D93" w:rsidRDefault="00675D93" w:rsidP="00675D93">
      <w:pPr>
        <w:spacing w:line="240" w:lineRule="auto"/>
        <w:jc w:val="both"/>
        <w:rPr>
          <w:szCs w:val="20"/>
          <w:lang w:val="sl-SI" w:eastAsia="sl-SI"/>
        </w:rPr>
      </w:pPr>
      <w:r>
        <w:rPr>
          <w:szCs w:val="20"/>
          <w:lang w:val="sl-SI" w:eastAsia="sl-SI"/>
        </w:rPr>
        <w:t>V primeru, da bo za sklenitev pogodbe o ustanovitvi stavbne pravice za nepremičnino, ki je navedene pod tč.2  zainteresiranih več oseb, se bodo z njimi opravila pogajanja o ceni in drugih pogojih pravnega posla. Pogodba o ustanovitvi stavbne pravice za nepremičnino, ki je navedene pod tč. 2, bo sklenjena s ponudnikom, ki bo ponudil najvišji znesek nadomestila in sprejel druge pogoje pravnega posla.</w:t>
      </w:r>
    </w:p>
    <w:p w14:paraId="1387A204" w14:textId="77777777" w:rsidR="00675D93" w:rsidRDefault="00675D93" w:rsidP="00675D93">
      <w:pPr>
        <w:spacing w:line="240" w:lineRule="auto"/>
        <w:ind w:left="720"/>
        <w:rPr>
          <w:szCs w:val="20"/>
          <w:lang w:val="sl-SI" w:eastAsia="sl-SI"/>
        </w:rPr>
      </w:pPr>
    </w:p>
    <w:p w14:paraId="555F2A99" w14:textId="77777777" w:rsidR="00675D93" w:rsidRDefault="00675D93" w:rsidP="00675D93">
      <w:pPr>
        <w:numPr>
          <w:ilvl w:val="0"/>
          <w:numId w:val="8"/>
        </w:numPr>
        <w:tabs>
          <w:tab w:val="num" w:pos="284"/>
        </w:tabs>
        <w:spacing w:after="160" w:line="240" w:lineRule="auto"/>
        <w:ind w:left="284" w:hanging="284"/>
        <w:rPr>
          <w:b/>
          <w:szCs w:val="20"/>
          <w:lang w:val="sl-SI" w:eastAsia="sl-SI"/>
        </w:rPr>
      </w:pPr>
      <w:r>
        <w:rPr>
          <w:b/>
          <w:szCs w:val="20"/>
          <w:lang w:val="sl-SI" w:eastAsia="sl-SI"/>
        </w:rPr>
        <w:t>Način in rok plačila nadomestila</w:t>
      </w:r>
    </w:p>
    <w:p w14:paraId="3EF223CC" w14:textId="77777777" w:rsidR="00675D93" w:rsidRDefault="00675D93" w:rsidP="00675D93">
      <w:pPr>
        <w:spacing w:line="240" w:lineRule="auto"/>
        <w:ind w:left="720"/>
        <w:rPr>
          <w:szCs w:val="20"/>
          <w:lang w:val="sl-SI" w:eastAsia="sl-SI"/>
        </w:rPr>
      </w:pPr>
    </w:p>
    <w:p w14:paraId="6A541862" w14:textId="77777777" w:rsidR="00675D93" w:rsidRDefault="00675D93" w:rsidP="00675D93">
      <w:pPr>
        <w:spacing w:line="240" w:lineRule="auto"/>
        <w:jc w:val="both"/>
        <w:rPr>
          <w:szCs w:val="20"/>
          <w:lang w:val="sl-SI" w:eastAsia="sl-SI"/>
        </w:rPr>
      </w:pPr>
      <w:r>
        <w:rPr>
          <w:szCs w:val="20"/>
          <w:lang w:val="sl-SI" w:eastAsia="sl-SI"/>
        </w:rPr>
        <w:t>Nadomestilo za nepremičnine, ki bodo predmet pogodbe o stavbni pravici, se plača po podpisu pogodbe v roku 15 dni od prejema računa. Plačilo nadomestila je bistvena sestavina pravnega posla.</w:t>
      </w:r>
    </w:p>
    <w:p w14:paraId="3738482F" w14:textId="77777777" w:rsidR="00675D93" w:rsidRDefault="00675D93" w:rsidP="00675D93">
      <w:pPr>
        <w:spacing w:line="240" w:lineRule="auto"/>
        <w:ind w:left="720"/>
        <w:rPr>
          <w:szCs w:val="20"/>
          <w:lang w:val="sl-SI" w:eastAsia="sl-SI"/>
        </w:rPr>
      </w:pPr>
    </w:p>
    <w:p w14:paraId="05361216" w14:textId="77777777" w:rsidR="00675D93" w:rsidRPr="00BD3BCE" w:rsidRDefault="00675D93" w:rsidP="00BD3BCE">
      <w:pPr>
        <w:numPr>
          <w:ilvl w:val="0"/>
          <w:numId w:val="8"/>
        </w:numPr>
        <w:tabs>
          <w:tab w:val="num" w:pos="284"/>
        </w:tabs>
        <w:spacing w:after="160" w:line="240" w:lineRule="auto"/>
        <w:ind w:left="284" w:hanging="284"/>
        <w:rPr>
          <w:b/>
          <w:szCs w:val="20"/>
          <w:lang w:val="sl-SI" w:eastAsia="sl-SI"/>
        </w:rPr>
      </w:pPr>
      <w:r>
        <w:rPr>
          <w:b/>
          <w:szCs w:val="20"/>
          <w:lang w:val="sl-SI" w:eastAsia="sl-SI"/>
        </w:rPr>
        <w:t xml:space="preserve">Navedba morebitnega obstoja predkupne pravice </w:t>
      </w:r>
    </w:p>
    <w:p w14:paraId="066095C3" w14:textId="77777777" w:rsidR="00675D93" w:rsidRDefault="00675D93" w:rsidP="00675D93">
      <w:pPr>
        <w:tabs>
          <w:tab w:val="num" w:pos="0"/>
        </w:tabs>
        <w:spacing w:line="240" w:lineRule="auto"/>
        <w:jc w:val="both"/>
        <w:rPr>
          <w:szCs w:val="20"/>
          <w:lang w:val="sl-SI" w:eastAsia="sl-SI"/>
        </w:rPr>
      </w:pPr>
      <w:r>
        <w:rPr>
          <w:szCs w:val="20"/>
          <w:lang w:val="sl-SI" w:eastAsia="sl-SI"/>
        </w:rPr>
        <w:t>Predkupne/prednostne pravice ni.</w:t>
      </w:r>
    </w:p>
    <w:p w14:paraId="425DFD0E" w14:textId="77777777" w:rsidR="00675D93" w:rsidRDefault="00675D93" w:rsidP="00675D93">
      <w:pPr>
        <w:tabs>
          <w:tab w:val="num" w:pos="567"/>
        </w:tabs>
        <w:spacing w:line="240" w:lineRule="auto"/>
        <w:jc w:val="both"/>
        <w:rPr>
          <w:b/>
          <w:szCs w:val="20"/>
          <w:lang w:val="sl-SI" w:eastAsia="sl-SI"/>
        </w:rPr>
      </w:pPr>
    </w:p>
    <w:p w14:paraId="2AC1EA2A" w14:textId="77777777" w:rsidR="00675D93" w:rsidRPr="00BD3BCE" w:rsidRDefault="00675D93" w:rsidP="00BD3BCE">
      <w:pPr>
        <w:numPr>
          <w:ilvl w:val="0"/>
          <w:numId w:val="8"/>
        </w:numPr>
        <w:tabs>
          <w:tab w:val="num" w:pos="426"/>
        </w:tabs>
        <w:spacing w:after="160" w:line="240" w:lineRule="auto"/>
        <w:ind w:left="284" w:hanging="284"/>
        <w:rPr>
          <w:b/>
          <w:szCs w:val="20"/>
          <w:lang w:val="sl-SI" w:eastAsia="sl-SI"/>
        </w:rPr>
      </w:pPr>
      <w:r>
        <w:rPr>
          <w:b/>
          <w:szCs w:val="20"/>
          <w:lang w:val="sl-SI" w:eastAsia="sl-SI"/>
        </w:rPr>
        <w:t>Morebitni drugi pogoji in posebnosti pravnega posla</w:t>
      </w:r>
    </w:p>
    <w:p w14:paraId="6C410C32" w14:textId="77777777" w:rsidR="00675D93" w:rsidRDefault="00675D93" w:rsidP="00675D93">
      <w:pPr>
        <w:spacing w:line="240" w:lineRule="auto"/>
        <w:jc w:val="both"/>
        <w:rPr>
          <w:szCs w:val="20"/>
          <w:lang w:val="sl-SI" w:eastAsia="sl-SI"/>
        </w:rPr>
      </w:pPr>
      <w:r>
        <w:rPr>
          <w:szCs w:val="20"/>
          <w:lang w:val="sl-SI" w:eastAsia="sl-SI"/>
        </w:rPr>
        <w:t>Imetnik stavbne pravice bo moral v roku, za katerega bo ustanovljena stavbna pravica, pričeti s postopkom in pridobiti gradbeno dovoljenje za že postavljen objekt pri pristojni Upravni enoti, sicer bo po prenehanju pogodbenega razmerja in izbrisu stavbne pravice moral nelegalen objekt odstraniti in na zemljišču vzpostaviti stanje, kot je bilo pred postavitvijo objekta.</w:t>
      </w:r>
    </w:p>
    <w:p w14:paraId="167DCA2F" w14:textId="77777777" w:rsidR="00675D93" w:rsidRDefault="00675D93" w:rsidP="00675D93">
      <w:pPr>
        <w:spacing w:line="240" w:lineRule="auto"/>
        <w:jc w:val="both"/>
        <w:rPr>
          <w:szCs w:val="20"/>
          <w:lang w:val="sl-SI" w:eastAsia="sl-SI"/>
        </w:rPr>
      </w:pPr>
    </w:p>
    <w:p w14:paraId="72C235D4" w14:textId="77777777" w:rsidR="00675D93" w:rsidRDefault="00675D93" w:rsidP="00675D93">
      <w:pPr>
        <w:spacing w:line="240" w:lineRule="auto"/>
        <w:jc w:val="both"/>
        <w:rPr>
          <w:szCs w:val="20"/>
          <w:lang w:val="sl-SI" w:eastAsia="sl-SI"/>
        </w:rPr>
      </w:pPr>
      <w:r>
        <w:rPr>
          <w:szCs w:val="20"/>
          <w:lang w:val="sl-SI" w:eastAsia="sl-SI"/>
        </w:rPr>
        <w:lastRenderedPageBreak/>
        <w:t>Imetnik stavbne pravice od dneva podpisa pogodbe o stavbni pravici odgovarja za vso škodo, ki bi nastala lastniku nepremičnine in/ali tretjim osebam, na zemljišču, ki je predmet pogodbe.</w:t>
      </w:r>
    </w:p>
    <w:p w14:paraId="1F97EE2B" w14:textId="77777777" w:rsidR="00675D93" w:rsidRDefault="00675D93" w:rsidP="00675D93">
      <w:pPr>
        <w:spacing w:line="240" w:lineRule="auto"/>
        <w:jc w:val="both"/>
        <w:rPr>
          <w:szCs w:val="20"/>
          <w:lang w:val="sl-SI" w:eastAsia="sl-SI"/>
        </w:rPr>
      </w:pPr>
      <w:r>
        <w:rPr>
          <w:szCs w:val="20"/>
          <w:lang w:val="sl-SI" w:eastAsia="sl-SI"/>
        </w:rPr>
        <w:t>Imetnik stavbne pravice prevzema morebitno odgovornost za zavarovanje nepremičnine, ki je predmet stavbne pravice.</w:t>
      </w:r>
    </w:p>
    <w:p w14:paraId="2298ADAE" w14:textId="77777777" w:rsidR="00675D93" w:rsidRDefault="00675D93" w:rsidP="00675D93">
      <w:pPr>
        <w:spacing w:line="240" w:lineRule="auto"/>
        <w:jc w:val="both"/>
        <w:rPr>
          <w:szCs w:val="20"/>
          <w:lang w:val="sl-SI" w:eastAsia="sl-SI"/>
        </w:rPr>
      </w:pPr>
    </w:p>
    <w:p w14:paraId="564BBFAE" w14:textId="77777777" w:rsidR="00675D93" w:rsidRDefault="00675D93" w:rsidP="00675D93">
      <w:pPr>
        <w:spacing w:line="240" w:lineRule="auto"/>
        <w:jc w:val="both"/>
        <w:rPr>
          <w:szCs w:val="20"/>
          <w:lang w:val="sl-SI" w:eastAsia="sl-SI"/>
        </w:rPr>
      </w:pPr>
      <w:r>
        <w:rPr>
          <w:szCs w:val="20"/>
          <w:lang w:val="sl-SI" w:eastAsia="sl-SI"/>
        </w:rPr>
        <w:t>Na predmetni nepremičnini se stavbna pravica ustanavlja pod pogoji veljavnega ZSPDSLS-1 in druge veljavne zakonodaje.</w:t>
      </w:r>
    </w:p>
    <w:p w14:paraId="33055D63" w14:textId="77777777" w:rsidR="00675D93" w:rsidRDefault="00675D93" w:rsidP="00675D93">
      <w:pPr>
        <w:spacing w:line="240" w:lineRule="auto"/>
        <w:jc w:val="both"/>
        <w:rPr>
          <w:szCs w:val="20"/>
          <w:lang w:val="sl-SI" w:eastAsia="sl-SI"/>
        </w:rPr>
      </w:pPr>
    </w:p>
    <w:p w14:paraId="6FDC7D5F" w14:textId="77777777" w:rsidR="00675D93" w:rsidRDefault="00675D93" w:rsidP="00675D93">
      <w:pPr>
        <w:numPr>
          <w:ilvl w:val="0"/>
          <w:numId w:val="8"/>
        </w:numPr>
        <w:tabs>
          <w:tab w:val="num" w:pos="284"/>
        </w:tabs>
        <w:spacing w:after="160" w:line="240" w:lineRule="auto"/>
        <w:ind w:left="284" w:hanging="284"/>
        <w:jc w:val="both"/>
        <w:rPr>
          <w:b/>
          <w:szCs w:val="20"/>
          <w:lang w:val="sl-SI" w:eastAsia="sl-SI"/>
        </w:rPr>
      </w:pPr>
      <w:r>
        <w:rPr>
          <w:b/>
          <w:szCs w:val="20"/>
          <w:lang w:val="sl-SI" w:eastAsia="sl-SI"/>
        </w:rPr>
        <w:t>Informacija, kje in pod kakšnimi pogoji se lahko pridobijo podrobnejše informacije o predmetu ravnanja zaradi oblikovanja ponudbe in o možnosti ogleda ter kontaktne osebe</w:t>
      </w:r>
    </w:p>
    <w:p w14:paraId="78C2A09E" w14:textId="77777777" w:rsidR="00675D93" w:rsidRDefault="00675D93" w:rsidP="00675D93">
      <w:pPr>
        <w:spacing w:line="240" w:lineRule="auto"/>
        <w:rPr>
          <w:szCs w:val="20"/>
          <w:lang w:val="sl-SI" w:eastAsia="sl-SI"/>
        </w:rPr>
      </w:pPr>
    </w:p>
    <w:p w14:paraId="5D98B805" w14:textId="77777777" w:rsidR="00675D93" w:rsidRDefault="00675D93" w:rsidP="00675D93">
      <w:pPr>
        <w:tabs>
          <w:tab w:val="num" w:pos="0"/>
        </w:tabs>
        <w:suppressAutoHyphens/>
        <w:spacing w:line="240" w:lineRule="auto"/>
        <w:jc w:val="both"/>
        <w:rPr>
          <w:szCs w:val="20"/>
          <w:lang w:val="sl-SI" w:eastAsia="ar-SA"/>
        </w:rPr>
      </w:pPr>
      <w:r>
        <w:rPr>
          <w:szCs w:val="20"/>
          <w:lang w:val="sl-SI" w:eastAsia="ar-SA"/>
        </w:rPr>
        <w:t xml:space="preserve">Vsa pojasnila v zvezi z ustanovitvijo stavbne pravice lahko interesenti dobijo v Sektorju za gospodarjenje z nepremičninami, na E: Antoneta.Stukovnik@mors.si ali na tel. št. 03 5444 672 v času uradnih ur. </w:t>
      </w:r>
    </w:p>
    <w:p w14:paraId="46D883F0" w14:textId="77777777" w:rsidR="00675D93" w:rsidRDefault="00675D93" w:rsidP="00675D93">
      <w:pPr>
        <w:spacing w:line="240" w:lineRule="auto"/>
        <w:rPr>
          <w:szCs w:val="20"/>
          <w:lang w:val="sl-SI" w:eastAsia="sl-SI"/>
        </w:rPr>
      </w:pPr>
    </w:p>
    <w:p w14:paraId="7B4A6C25" w14:textId="77777777" w:rsidR="00675D93" w:rsidRPr="00BD3BCE" w:rsidRDefault="00675D93" w:rsidP="00675D93">
      <w:pPr>
        <w:numPr>
          <w:ilvl w:val="0"/>
          <w:numId w:val="8"/>
        </w:numPr>
        <w:tabs>
          <w:tab w:val="num" w:pos="426"/>
        </w:tabs>
        <w:spacing w:after="160" w:line="240" w:lineRule="auto"/>
        <w:ind w:left="284" w:hanging="284"/>
        <w:rPr>
          <w:b/>
          <w:szCs w:val="20"/>
          <w:lang w:val="sl-SI" w:eastAsia="sl-SI"/>
        </w:rPr>
      </w:pPr>
      <w:r>
        <w:rPr>
          <w:b/>
          <w:szCs w:val="20"/>
          <w:lang w:val="sl-SI" w:eastAsia="sl-SI"/>
        </w:rPr>
        <w:t>Lastnik nepremičnin oziroma podelitelj stavbne pravice lahko postopek ustavi do sklenitve pravnega posla</w:t>
      </w:r>
    </w:p>
    <w:p w14:paraId="7123BF19" w14:textId="77777777" w:rsidR="00675D93" w:rsidRDefault="00675D93" w:rsidP="00675D93">
      <w:pPr>
        <w:spacing w:line="240" w:lineRule="auto"/>
        <w:jc w:val="both"/>
        <w:rPr>
          <w:bCs/>
          <w:szCs w:val="20"/>
          <w:lang w:val="sl-SI" w:eastAsia="sl-SI"/>
        </w:rPr>
      </w:pPr>
      <w:r>
        <w:rPr>
          <w:bCs/>
          <w:szCs w:val="20"/>
          <w:lang w:val="sl-SI" w:eastAsia="sl-SI"/>
        </w:rPr>
        <w:t xml:space="preserve">Ta objava ne zavezuje lastnika nepremičnin oziroma podelitelja stavbne pravice k sklenitvi pogodb o ustanovitvi stavbne pravice za nepremičnine, ki so navedene pod tč. 2. </w:t>
      </w:r>
    </w:p>
    <w:p w14:paraId="0367256F" w14:textId="77777777" w:rsidR="00675D93" w:rsidRDefault="00675D93" w:rsidP="00675D93">
      <w:pPr>
        <w:spacing w:line="240" w:lineRule="auto"/>
        <w:jc w:val="both"/>
        <w:rPr>
          <w:bCs/>
          <w:szCs w:val="20"/>
          <w:lang w:val="sl-SI" w:eastAsia="sl-SI"/>
        </w:rPr>
      </w:pPr>
    </w:p>
    <w:p w14:paraId="2713D6D6" w14:textId="77777777" w:rsidR="00675D93" w:rsidRDefault="00675D93" w:rsidP="00675D93">
      <w:pPr>
        <w:spacing w:line="240" w:lineRule="auto"/>
        <w:jc w:val="both"/>
        <w:rPr>
          <w:bCs/>
          <w:szCs w:val="20"/>
          <w:lang w:val="sl-SI" w:eastAsia="sl-SI"/>
        </w:rPr>
      </w:pPr>
      <w:r>
        <w:rPr>
          <w:bCs/>
          <w:szCs w:val="20"/>
          <w:lang w:val="sl-SI" w:eastAsia="sl-SI"/>
        </w:rPr>
        <w:t>Lastnik nepremičnin oziroma podelitelj stavbne pravice lahko vse do sklenitve pravnega posla ustavi že začeti postopek brez obrazložitve in brez odškodninske odgovornosti.</w:t>
      </w:r>
    </w:p>
    <w:p w14:paraId="3F259C78" w14:textId="77777777" w:rsidR="00675D93" w:rsidRDefault="00675D93" w:rsidP="00675D93">
      <w:pPr>
        <w:pStyle w:val="datumtevilka"/>
        <w:spacing w:line="276" w:lineRule="auto"/>
        <w:ind w:right="-291"/>
        <w:rPr>
          <w:spacing w:val="4"/>
          <w:lang w:val="sl-SI" w:eastAsia="sl-SI"/>
        </w:rPr>
      </w:pPr>
    </w:p>
    <w:tbl>
      <w:tblPr>
        <w:tblW w:w="0" w:type="auto"/>
        <w:tblLook w:val="04A0" w:firstRow="1" w:lastRow="0" w:firstColumn="1" w:lastColumn="0" w:noHBand="0" w:noVBand="1"/>
      </w:tblPr>
      <w:tblGrid>
        <w:gridCol w:w="2822"/>
        <w:gridCol w:w="1871"/>
        <w:gridCol w:w="3805"/>
      </w:tblGrid>
      <w:tr w:rsidR="00000000" w14:paraId="23834CC5" w14:textId="77777777" w:rsidTr="00675D93">
        <w:tc>
          <w:tcPr>
            <w:tcW w:w="2879" w:type="dxa"/>
            <w:hideMark/>
          </w:tcPr>
          <w:p w14:paraId="20F0816F" w14:textId="77777777" w:rsidR="00675D93" w:rsidRPr="00675D93" w:rsidRDefault="00675D93">
            <w:pPr>
              <w:rPr>
                <w:spacing w:val="4"/>
                <w:lang w:val="sl-SI"/>
              </w:rPr>
            </w:pPr>
          </w:p>
        </w:tc>
        <w:tc>
          <w:tcPr>
            <w:tcW w:w="1907" w:type="dxa"/>
          </w:tcPr>
          <w:p w14:paraId="45A250FF" w14:textId="77777777" w:rsidR="00675D93" w:rsidRDefault="00675D93">
            <w:pPr>
              <w:rPr>
                <w:szCs w:val="20"/>
                <w:lang w:val="sl-SI" w:eastAsia="sl-SI"/>
              </w:rPr>
            </w:pPr>
          </w:p>
        </w:tc>
        <w:tc>
          <w:tcPr>
            <w:tcW w:w="3868" w:type="dxa"/>
          </w:tcPr>
          <w:p w14:paraId="7F0A2006" w14:textId="77777777" w:rsidR="00675D93" w:rsidRDefault="00675D93">
            <w:pPr>
              <w:tabs>
                <w:tab w:val="left" w:pos="3402"/>
              </w:tabs>
              <w:rPr>
                <w:szCs w:val="20"/>
                <w:lang w:val="sl-SI" w:eastAsia="sl-SI"/>
              </w:rPr>
            </w:pPr>
          </w:p>
          <w:p w14:paraId="427B7AC5" w14:textId="77777777" w:rsidR="00675D93" w:rsidRDefault="00675D93">
            <w:pPr>
              <w:tabs>
                <w:tab w:val="left" w:pos="3402"/>
              </w:tabs>
              <w:jc w:val="center"/>
              <w:rPr>
                <w:szCs w:val="20"/>
                <w:lang w:val="sl-SI" w:eastAsia="sl-SI"/>
              </w:rPr>
            </w:pPr>
            <w:r>
              <w:rPr>
                <w:szCs w:val="20"/>
                <w:lang w:val="sl-SI" w:eastAsia="sl-SI"/>
              </w:rPr>
              <w:t>Marjan Šarec</w:t>
            </w:r>
          </w:p>
          <w:p w14:paraId="1621A352" w14:textId="77777777" w:rsidR="00675D93" w:rsidRDefault="00675D93">
            <w:pPr>
              <w:jc w:val="center"/>
              <w:rPr>
                <w:szCs w:val="20"/>
                <w:lang w:val="sl-SI" w:eastAsia="sl-SI"/>
              </w:rPr>
            </w:pPr>
            <w:r>
              <w:rPr>
                <w:szCs w:val="20"/>
                <w:lang w:val="sl-SI" w:eastAsia="sl-SI"/>
              </w:rPr>
              <w:t>minister</w:t>
            </w:r>
          </w:p>
        </w:tc>
      </w:tr>
    </w:tbl>
    <w:p w14:paraId="7F24DC15" w14:textId="77777777" w:rsidR="00675D93" w:rsidRPr="00610C31" w:rsidRDefault="00675D93" w:rsidP="00610C31">
      <w:pPr>
        <w:rPr>
          <w:lang w:val="sl-SI"/>
        </w:rPr>
      </w:pPr>
    </w:p>
    <w:sectPr w:rsidR="00675D93" w:rsidRPr="00610C31" w:rsidSect="00783310">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CD23" w14:textId="77777777" w:rsidR="00587C39" w:rsidRDefault="00587C39">
      <w:r>
        <w:separator/>
      </w:r>
    </w:p>
  </w:endnote>
  <w:endnote w:type="continuationSeparator" w:id="0">
    <w:p w14:paraId="44699796" w14:textId="77777777" w:rsidR="00587C39" w:rsidRDefault="0058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551D" w14:textId="77777777" w:rsidR="00610C31" w:rsidRPr="00610C31" w:rsidRDefault="00610C31"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w:t>
    </w:r>
    <w:r w:rsidR="00BC23D0">
      <w:rPr>
        <w:sz w:val="16"/>
        <w:szCs w:val="16"/>
        <w:lang w:val="sl-SI"/>
      </w:rPr>
      <w:t>5268923000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D33D" w14:textId="77777777" w:rsidR="00587C39" w:rsidRDefault="00587C39">
      <w:r>
        <w:separator/>
      </w:r>
    </w:p>
  </w:footnote>
  <w:footnote w:type="continuationSeparator" w:id="0">
    <w:p w14:paraId="5D0CBE5D" w14:textId="77777777" w:rsidR="00587C39" w:rsidRDefault="0058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835" w14:textId="001D6CDE" w:rsidR="00F53FA7" w:rsidRPr="00B60921" w:rsidRDefault="00C828C6" w:rsidP="00924E3C">
    <w:pPr>
      <w:autoSpaceDE w:val="0"/>
      <w:autoSpaceDN w:val="0"/>
      <w:adjustRightInd w:val="0"/>
      <w:spacing w:line="240" w:lineRule="auto"/>
      <w:rPr>
        <w:rFonts w:ascii="Republika" w:hAnsi="Republika"/>
        <w:lang w:val="sl-SI"/>
      </w:rPr>
    </w:pPr>
    <w:r w:rsidRPr="00B60921">
      <w:rPr>
        <w:rFonts w:ascii="Republika" w:hAnsi="Republika"/>
        <w:noProof/>
      </w:rPr>
      <w:drawing>
        <wp:anchor distT="0" distB="0" distL="114300" distR="114300" simplePos="0" relativeHeight="251657728" behindDoc="0" locked="0" layoutInCell="1" allowOverlap="1" wp14:anchorId="4DE1A5EB" wp14:editId="2B192E99">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A7" w:rsidRPr="00B60921">
      <w:rPr>
        <w:rFonts w:ascii="Republika" w:hAnsi="Republika"/>
        <w:lang w:val="sl-SI"/>
      </w:rPr>
      <w:t>REPUBLIKA SLOVENIJA</w:t>
    </w:r>
  </w:p>
  <w:p w14:paraId="05308A30" w14:textId="77777777" w:rsidR="00F53FA7" w:rsidRPr="00B60921" w:rsidRDefault="00554EE6"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231F801" w14:textId="77777777" w:rsidR="00B60921" w:rsidRPr="00B60921" w:rsidRDefault="00B60921" w:rsidP="00554EE6">
    <w:pPr>
      <w:pStyle w:val="Glava"/>
      <w:tabs>
        <w:tab w:val="clear" w:pos="4320"/>
        <w:tab w:val="clear" w:pos="8640"/>
        <w:tab w:val="left" w:pos="5112"/>
      </w:tabs>
      <w:spacing w:after="120" w:line="240" w:lineRule="exact"/>
      <w:rPr>
        <w:rFonts w:ascii="Republika" w:hAnsi="Republika"/>
        <w:b/>
        <w:caps/>
        <w:lang w:val="sl-SI"/>
      </w:rPr>
    </w:pPr>
    <w:r w:rsidRPr="00675D93">
      <w:rPr>
        <w:rFonts w:ascii="Republika" w:hAnsi="Republika"/>
        <w:szCs w:val="20"/>
        <w:lang w:val="it-IT"/>
      </w:rPr>
      <w:t>KABINET MINISTRA</w:t>
    </w:r>
  </w:p>
  <w:p w14:paraId="42040A6A" w14:textId="77777777" w:rsidR="00F53FA7" w:rsidRPr="005F17B7" w:rsidRDefault="00554EE6" w:rsidP="00924E3C">
    <w:pPr>
      <w:pStyle w:val="Glava"/>
      <w:tabs>
        <w:tab w:val="clear" w:pos="4320"/>
        <w:tab w:val="clear" w:pos="8640"/>
        <w:tab w:val="left" w:pos="5112"/>
      </w:tabs>
      <w:spacing w:before="240" w:line="240" w:lineRule="exact"/>
      <w:rPr>
        <w:sz w:val="16"/>
        <w:lang w:val="sl-SI"/>
      </w:rPr>
    </w:pPr>
    <w:r w:rsidRPr="005F17B7">
      <w:rPr>
        <w:sz w:val="16"/>
        <w:lang w:val="sl-SI"/>
      </w:rPr>
      <w:t>Vojkova cesta 55</w:t>
    </w:r>
    <w:r w:rsidR="00F53FA7" w:rsidRPr="005F17B7">
      <w:rPr>
        <w:sz w:val="16"/>
        <w:lang w:val="sl-SI"/>
      </w:rPr>
      <w:t xml:space="preserve">, </w:t>
    </w:r>
    <w:r w:rsidRPr="005F17B7">
      <w:rPr>
        <w:sz w:val="16"/>
        <w:lang w:val="sl-SI"/>
      </w:rPr>
      <w:t>1000 Ljubljana</w:t>
    </w:r>
    <w:r w:rsidR="00F53FA7" w:rsidRPr="005F17B7">
      <w:rPr>
        <w:sz w:val="16"/>
        <w:lang w:val="sl-SI"/>
      </w:rPr>
      <w:tab/>
      <w:t xml:space="preserve">T: </w:t>
    </w:r>
    <w:r w:rsidR="00B60921" w:rsidRPr="005F17B7">
      <w:rPr>
        <w:sz w:val="16"/>
        <w:lang w:val="sl-SI"/>
      </w:rPr>
      <w:t>0</w:t>
    </w:r>
    <w:r w:rsidR="00A86AE5">
      <w:rPr>
        <w:sz w:val="16"/>
        <w:lang w:val="sl-SI"/>
      </w:rPr>
      <w:t>1 471 23 73</w:t>
    </w:r>
  </w:p>
  <w:p w14:paraId="30106C5C" w14:textId="77777777" w:rsidR="00F53FA7" w:rsidRPr="005F17B7" w:rsidRDefault="00F53FA7" w:rsidP="00924E3C">
    <w:pPr>
      <w:pStyle w:val="Glava"/>
      <w:tabs>
        <w:tab w:val="clear" w:pos="4320"/>
        <w:tab w:val="clear" w:pos="8640"/>
        <w:tab w:val="left" w:pos="5112"/>
      </w:tabs>
      <w:spacing w:line="240" w:lineRule="exact"/>
      <w:rPr>
        <w:sz w:val="16"/>
        <w:lang w:val="sl-SI"/>
      </w:rPr>
    </w:pPr>
    <w:r w:rsidRPr="005F17B7">
      <w:rPr>
        <w:sz w:val="16"/>
        <w:lang w:val="sl-SI"/>
      </w:rPr>
      <w:tab/>
      <w:t xml:space="preserve">F: </w:t>
    </w:r>
    <w:r w:rsidR="00554EE6" w:rsidRPr="005F17B7">
      <w:rPr>
        <w:sz w:val="16"/>
        <w:lang w:val="sl-SI"/>
      </w:rPr>
      <w:t>01 471 29 78</w:t>
    </w:r>
    <w:r w:rsidRPr="005F17B7">
      <w:rPr>
        <w:sz w:val="16"/>
        <w:lang w:val="sl-SI"/>
      </w:rPr>
      <w:t xml:space="preserve"> </w:t>
    </w:r>
  </w:p>
  <w:p w14:paraId="0119D5D3" w14:textId="77777777" w:rsidR="00F53FA7" w:rsidRPr="005F17B7" w:rsidRDefault="00F53FA7" w:rsidP="007D75CF">
    <w:pPr>
      <w:pStyle w:val="Glava"/>
      <w:tabs>
        <w:tab w:val="clear" w:pos="4320"/>
        <w:tab w:val="clear" w:pos="8640"/>
        <w:tab w:val="left" w:pos="5112"/>
      </w:tabs>
      <w:spacing w:line="240" w:lineRule="exact"/>
      <w:rPr>
        <w:sz w:val="16"/>
        <w:lang w:val="sl-SI"/>
      </w:rPr>
    </w:pPr>
    <w:r w:rsidRPr="005F17B7">
      <w:rPr>
        <w:sz w:val="16"/>
        <w:lang w:val="sl-SI"/>
      </w:rPr>
      <w:tab/>
      <w:t xml:space="preserve">E: </w:t>
    </w:r>
    <w:r w:rsidR="00554EE6" w:rsidRPr="005F17B7">
      <w:rPr>
        <w:sz w:val="16"/>
        <w:lang w:val="sl-SI"/>
      </w:rPr>
      <w:t>glavna.pisarna@mors.si</w:t>
    </w:r>
  </w:p>
  <w:p w14:paraId="572CAF4E" w14:textId="77777777" w:rsidR="00F53FA7" w:rsidRPr="005F17B7" w:rsidRDefault="00F53FA7" w:rsidP="00610C31">
    <w:pPr>
      <w:pStyle w:val="Glava"/>
      <w:tabs>
        <w:tab w:val="clear" w:pos="4320"/>
        <w:tab w:val="clear" w:pos="8640"/>
        <w:tab w:val="left" w:pos="5112"/>
      </w:tabs>
      <w:spacing w:line="240" w:lineRule="exact"/>
      <w:rPr>
        <w:sz w:val="16"/>
        <w:lang w:val="sl-SI"/>
      </w:rPr>
    </w:pPr>
    <w:r w:rsidRPr="005F17B7">
      <w:rPr>
        <w:sz w:val="16"/>
        <w:lang w:val="sl-SI"/>
      </w:rPr>
      <w:tab/>
    </w:r>
    <w:r w:rsidR="00554EE6" w:rsidRPr="005F17B7">
      <w:rPr>
        <w:sz w:val="16"/>
        <w:lang w:val="sl-SI"/>
      </w:rPr>
      <w:t>www.mo</w:t>
    </w:r>
    <w:r w:rsidR="00F56740">
      <w:rPr>
        <w:sz w:val="16"/>
        <w:lang w:val="sl-SI"/>
      </w:rPr>
      <w:t>.gov.</w:t>
    </w:r>
    <w:r w:rsidR="00554EE6" w:rsidRPr="005F17B7">
      <w:rPr>
        <w:sz w:val="16"/>
        <w:lang w:val="sl-SI"/>
      </w:rPr>
      <w:t>si</w:t>
    </w:r>
  </w:p>
  <w:p w14:paraId="684E3141" w14:textId="77777777" w:rsidR="00215D26" w:rsidRPr="005F17B7" w:rsidRDefault="00215D26"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B4976"/>
    <w:multiLevelType w:val="multilevel"/>
    <w:tmpl w:val="4D3428AE"/>
    <w:lvl w:ilvl="0">
      <w:start w:val="1"/>
      <w:numFmt w:val="decimal"/>
      <w:lvlText w:val="%1."/>
      <w:lvlJc w:val="left"/>
      <w:pPr>
        <w:ind w:left="360" w:hanging="360"/>
      </w:pPr>
      <w:rPr>
        <w:b/>
      </w:rPr>
    </w:lvl>
    <w:lvl w:ilvl="1">
      <w:start w:val="11"/>
      <w:numFmt w:val="decimal"/>
      <w:isLgl/>
      <w:lvlText w:val="%1.%2"/>
      <w:lvlJc w:val="left"/>
      <w:pPr>
        <w:ind w:left="720" w:hanging="720"/>
      </w:pPr>
      <w:rPr>
        <w:rFonts w:ascii="Arial" w:hAnsi="Arial" w:cs="Arial" w:hint="default"/>
        <w:b/>
      </w:rPr>
    </w:lvl>
    <w:lvl w:ilvl="2">
      <w:start w:val="1"/>
      <w:numFmt w:val="decimal"/>
      <w:isLgl/>
      <w:lvlText w:val="%1.%2.%3"/>
      <w:lvlJc w:val="left"/>
      <w:pPr>
        <w:ind w:left="720" w:hanging="720"/>
      </w:pPr>
      <w:rPr>
        <w:rFonts w:ascii="Arial" w:hAnsi="Arial" w:cs="Arial" w:hint="default"/>
        <w:b/>
      </w:rPr>
    </w:lvl>
    <w:lvl w:ilvl="3">
      <w:start w:val="1"/>
      <w:numFmt w:val="decimal"/>
      <w:isLgl/>
      <w:lvlText w:val="%1.%2.%3.%4"/>
      <w:lvlJc w:val="left"/>
      <w:pPr>
        <w:ind w:left="1080" w:hanging="1080"/>
      </w:pPr>
      <w:rPr>
        <w:rFonts w:ascii="Arial" w:hAnsi="Arial" w:cs="Arial" w:hint="default"/>
        <w:b/>
      </w:rPr>
    </w:lvl>
    <w:lvl w:ilvl="4">
      <w:start w:val="1"/>
      <w:numFmt w:val="decimal"/>
      <w:isLgl/>
      <w:lvlText w:val="%1.%2.%3.%4.%5"/>
      <w:lvlJc w:val="left"/>
      <w:pPr>
        <w:ind w:left="1080" w:hanging="1080"/>
      </w:pPr>
      <w:rPr>
        <w:rFonts w:ascii="Arial" w:hAnsi="Arial" w:cs="Arial" w:hint="default"/>
        <w:b/>
      </w:rPr>
    </w:lvl>
    <w:lvl w:ilvl="5">
      <w:start w:val="1"/>
      <w:numFmt w:val="decimal"/>
      <w:isLgl/>
      <w:lvlText w:val="%1.%2.%3.%4.%5.%6"/>
      <w:lvlJc w:val="left"/>
      <w:pPr>
        <w:ind w:left="1440" w:hanging="1440"/>
      </w:pPr>
      <w:rPr>
        <w:rFonts w:ascii="Arial" w:hAnsi="Arial" w:cs="Arial" w:hint="default"/>
        <w:b/>
      </w:rPr>
    </w:lvl>
    <w:lvl w:ilvl="6">
      <w:start w:val="1"/>
      <w:numFmt w:val="decimal"/>
      <w:isLgl/>
      <w:lvlText w:val="%1.%2.%3.%4.%5.%6.%7"/>
      <w:lvlJc w:val="left"/>
      <w:pPr>
        <w:ind w:left="1800" w:hanging="1800"/>
      </w:pPr>
      <w:rPr>
        <w:rFonts w:ascii="Arial" w:hAnsi="Arial" w:cs="Arial" w:hint="default"/>
        <w:b/>
      </w:rPr>
    </w:lvl>
    <w:lvl w:ilvl="7">
      <w:start w:val="1"/>
      <w:numFmt w:val="decimal"/>
      <w:isLgl/>
      <w:lvlText w:val="%1.%2.%3.%4.%5.%6.%7.%8"/>
      <w:lvlJc w:val="left"/>
      <w:pPr>
        <w:ind w:left="1800" w:hanging="1800"/>
      </w:pPr>
      <w:rPr>
        <w:rFonts w:ascii="Arial" w:hAnsi="Arial" w:cs="Arial" w:hint="default"/>
        <w:b/>
      </w:rPr>
    </w:lvl>
    <w:lvl w:ilvl="8">
      <w:start w:val="1"/>
      <w:numFmt w:val="decimal"/>
      <w:isLgl/>
      <w:lvlText w:val="%1.%2.%3.%4.%5.%6.%7.%8.%9"/>
      <w:lvlJc w:val="left"/>
      <w:pPr>
        <w:ind w:left="2160" w:hanging="2160"/>
      </w:pPr>
      <w:rPr>
        <w:rFonts w:ascii="Arial" w:hAnsi="Arial" w:cs="Arial" w:hint="default"/>
        <w:b/>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 w:numId="8">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23A88"/>
    <w:rsid w:val="000A6B98"/>
    <w:rsid w:val="000A7238"/>
    <w:rsid w:val="000D45E6"/>
    <w:rsid w:val="001357B2"/>
    <w:rsid w:val="00202A77"/>
    <w:rsid w:val="00215D26"/>
    <w:rsid w:val="00271CE5"/>
    <w:rsid w:val="00282020"/>
    <w:rsid w:val="00314CDA"/>
    <w:rsid w:val="0035531A"/>
    <w:rsid w:val="003632F4"/>
    <w:rsid w:val="003636BF"/>
    <w:rsid w:val="0037479F"/>
    <w:rsid w:val="003845B4"/>
    <w:rsid w:val="00387B1A"/>
    <w:rsid w:val="00393256"/>
    <w:rsid w:val="003C2F4E"/>
    <w:rsid w:val="003E1C74"/>
    <w:rsid w:val="004521E6"/>
    <w:rsid w:val="004A7C5C"/>
    <w:rsid w:val="004F5D46"/>
    <w:rsid w:val="00520943"/>
    <w:rsid w:val="00526246"/>
    <w:rsid w:val="00554EE6"/>
    <w:rsid w:val="00567106"/>
    <w:rsid w:val="00587C39"/>
    <w:rsid w:val="005C76EA"/>
    <w:rsid w:val="005E1D3C"/>
    <w:rsid w:val="005F17B7"/>
    <w:rsid w:val="00610C31"/>
    <w:rsid w:val="00632253"/>
    <w:rsid w:val="00642714"/>
    <w:rsid w:val="006455CE"/>
    <w:rsid w:val="00675D93"/>
    <w:rsid w:val="006D42D9"/>
    <w:rsid w:val="00733017"/>
    <w:rsid w:val="0074036D"/>
    <w:rsid w:val="007474D2"/>
    <w:rsid w:val="00783310"/>
    <w:rsid w:val="007A4A6D"/>
    <w:rsid w:val="007C0E69"/>
    <w:rsid w:val="007C3A5D"/>
    <w:rsid w:val="007D1BCF"/>
    <w:rsid w:val="007D75CF"/>
    <w:rsid w:val="007E6DC5"/>
    <w:rsid w:val="00863710"/>
    <w:rsid w:val="0088043C"/>
    <w:rsid w:val="008906C9"/>
    <w:rsid w:val="008C5738"/>
    <w:rsid w:val="008D04F0"/>
    <w:rsid w:val="008D2B86"/>
    <w:rsid w:val="008F3500"/>
    <w:rsid w:val="00924E3C"/>
    <w:rsid w:val="00935B6E"/>
    <w:rsid w:val="009612BB"/>
    <w:rsid w:val="009709F3"/>
    <w:rsid w:val="00A125C5"/>
    <w:rsid w:val="00A5039D"/>
    <w:rsid w:val="00A65EE7"/>
    <w:rsid w:val="00A70133"/>
    <w:rsid w:val="00A760E7"/>
    <w:rsid w:val="00A86AE5"/>
    <w:rsid w:val="00AA768E"/>
    <w:rsid w:val="00AC6136"/>
    <w:rsid w:val="00B17141"/>
    <w:rsid w:val="00B31575"/>
    <w:rsid w:val="00B427A2"/>
    <w:rsid w:val="00B60921"/>
    <w:rsid w:val="00B8547D"/>
    <w:rsid w:val="00BC23D0"/>
    <w:rsid w:val="00BD3BCE"/>
    <w:rsid w:val="00C250D5"/>
    <w:rsid w:val="00C828C6"/>
    <w:rsid w:val="00C92898"/>
    <w:rsid w:val="00CE7514"/>
    <w:rsid w:val="00D248DE"/>
    <w:rsid w:val="00D8542D"/>
    <w:rsid w:val="00DA418C"/>
    <w:rsid w:val="00DC6A71"/>
    <w:rsid w:val="00DE447F"/>
    <w:rsid w:val="00DE4C83"/>
    <w:rsid w:val="00DE5B46"/>
    <w:rsid w:val="00E0357D"/>
    <w:rsid w:val="00E24EC2"/>
    <w:rsid w:val="00E36745"/>
    <w:rsid w:val="00E5232A"/>
    <w:rsid w:val="00E91AB8"/>
    <w:rsid w:val="00F240BB"/>
    <w:rsid w:val="00F46724"/>
    <w:rsid w:val="00F53FA7"/>
    <w:rsid w:val="00F56740"/>
    <w:rsid w:val="00F57FED"/>
    <w:rsid w:val="00F92AFC"/>
    <w:rsid w:val="00FE0BC4"/>
    <w:rsid w:val="00FE3C97"/>
    <w:rsid w:val="00FE56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5F5A452"/>
  <w15:chartTrackingRefBased/>
  <w15:docId w15:val="{684FA230-09DA-4CDC-ACAD-B4EF19B5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96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emplate>
  <TotalTime>0</TotalTime>
  <Pages>3</Pages>
  <Words>756</Words>
  <Characters>4312</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2</cp:revision>
  <cp:lastPrinted>2010-07-05T09:38:00Z</cp:lastPrinted>
  <dcterms:created xsi:type="dcterms:W3CDTF">2023-09-18T07:16:00Z</dcterms:created>
  <dcterms:modified xsi:type="dcterms:W3CDTF">2023-09-18T07:16:00Z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-73328752</vt:i4>
  </property>
</Properties>
</file>