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2D075252"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3F29E76E">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txbxContent>
                </v:textbox>
                <w10:wrap type="topAndBottom" anchorx="page" anchory="page"/>
              </v:shape>
            </w:pict>
          </mc:Fallback>
        </mc:AlternateContent>
      </w:r>
      <w:r>
        <w:t xml:space="preserve">Številka: </w:t>
      </w:r>
      <w:r>
        <w:tab/>
        <w:t>35409-</w:t>
      </w:r>
      <w:r w:rsidR="007916DF">
        <w:t>143</w:t>
      </w:r>
      <w:r>
        <w:t>/202</w:t>
      </w:r>
      <w:r w:rsidR="000F3DDD">
        <w:t>4</w:t>
      </w:r>
      <w:r>
        <w:t>-25</w:t>
      </w:r>
      <w:r w:rsidR="00191107">
        <w:t>7</w:t>
      </w:r>
      <w:r>
        <w:t>0-</w:t>
      </w:r>
      <w:r w:rsidR="007B63F9">
        <w:t>10</w:t>
      </w:r>
    </w:p>
    <w:p w14:paraId="55200078" w14:textId="42322BF2" w:rsidR="007D75CF" w:rsidRPr="00202A77" w:rsidRDefault="00F570FF" w:rsidP="00F570FF">
      <w:pPr>
        <w:pStyle w:val="datumtevilka"/>
      </w:pPr>
      <w:r>
        <w:t xml:space="preserve">Datum: </w:t>
      </w:r>
      <w:r>
        <w:tab/>
      </w:r>
      <w:r w:rsidR="007916DF">
        <w:t>22</w:t>
      </w:r>
      <w:r>
        <w:t xml:space="preserve">. </w:t>
      </w:r>
      <w:r w:rsidR="009176A4">
        <w:t>1</w:t>
      </w:r>
      <w:r w:rsidR="007916DF">
        <w:t>1</w:t>
      </w:r>
      <w:r>
        <w:t>. 202</w:t>
      </w:r>
      <w:r w:rsidR="000F3DDD">
        <w:t>4</w:t>
      </w:r>
    </w:p>
    <w:p w14:paraId="47BEEBD6" w14:textId="5272781D" w:rsidR="007D75CF" w:rsidRDefault="007D75CF" w:rsidP="007D75CF"/>
    <w:p w14:paraId="0C76CA01" w14:textId="77777777" w:rsidR="006573AF" w:rsidRPr="00202A77" w:rsidRDefault="006573AF" w:rsidP="007D75CF"/>
    <w:p w14:paraId="2E32A7A8" w14:textId="1B357960" w:rsidR="005B4D32" w:rsidRPr="00530925" w:rsidRDefault="005B4D32" w:rsidP="005B4D32">
      <w:pPr>
        <w:jc w:val="both"/>
        <w:rPr>
          <w:bCs/>
        </w:rPr>
      </w:pPr>
      <w:r w:rsidRPr="00E3788E">
        <w:rPr>
          <w:bCs/>
        </w:rPr>
        <w:t>Ministrstvo za</w:t>
      </w:r>
      <w:r>
        <w:rPr>
          <w:bCs/>
        </w:rPr>
        <w:t xml:space="preserve"> </w:t>
      </w:r>
      <w:r w:rsidRPr="00E3788E">
        <w:rPr>
          <w:bCs/>
        </w:rPr>
        <w:t>okolje</w:t>
      </w:r>
      <w:r w:rsidR="004A6040">
        <w:rPr>
          <w:bCs/>
        </w:rPr>
        <w:t>,</w:t>
      </w:r>
      <w:r>
        <w:rPr>
          <w:bCs/>
        </w:rPr>
        <w:t xml:space="preserve"> </w:t>
      </w:r>
      <w:r w:rsidR="004A6040">
        <w:rPr>
          <w:bCs/>
        </w:rPr>
        <w:t>podnebje</w:t>
      </w:r>
      <w:r w:rsidRPr="00E3788E">
        <w:rPr>
          <w:bCs/>
        </w:rPr>
        <w:t xml:space="preserve"> </w:t>
      </w:r>
      <w:r w:rsidR="004A6040">
        <w:rPr>
          <w:bCs/>
        </w:rPr>
        <w:t xml:space="preserve">in energijo </w:t>
      </w:r>
      <w:r w:rsidRPr="00E3788E">
        <w:rPr>
          <w:bCs/>
        </w:rPr>
        <w:t>izdaja na podlagi</w:t>
      </w:r>
      <w:r>
        <w:rPr>
          <w:bCs/>
        </w:rPr>
        <w:t xml:space="preserve"> </w:t>
      </w:r>
      <w:r w:rsidR="00BC2520">
        <w:rPr>
          <w:bCs/>
        </w:rPr>
        <w:t>77</w:t>
      </w:r>
      <w:r w:rsidRPr="00E3788E">
        <w:rPr>
          <w:bCs/>
        </w:rPr>
        <w:t>. člena Zakona o varstvu okolja (</w:t>
      </w:r>
      <w:r w:rsidR="00FE07F8" w:rsidRPr="00FF673D">
        <w:t xml:space="preserve">Uradni list </w:t>
      </w:r>
      <w:r w:rsidR="00FE07F8" w:rsidRPr="009176A4">
        <w:t>RS, št. 44/22 – ZVO-2</w:t>
      </w:r>
      <w:r w:rsidR="00FE07F8" w:rsidRPr="009176A4">
        <w:rPr>
          <w:bCs/>
        </w:rPr>
        <w:t>)</w:t>
      </w:r>
      <w:r w:rsidRPr="009176A4">
        <w:rPr>
          <w:bCs/>
        </w:rPr>
        <w:t>,</w:t>
      </w:r>
      <w:r w:rsidR="00081AD1">
        <w:rPr>
          <w:bCs/>
        </w:rPr>
        <w:t xml:space="preserve"> 110. in 119. člena</w:t>
      </w:r>
      <w:r w:rsidRPr="009176A4">
        <w:rPr>
          <w:bCs/>
        </w:rPr>
        <w:t xml:space="preserve"> </w:t>
      </w:r>
      <w:r w:rsidR="00081AD1">
        <w:t>Zakona o urejanju prostora (</w:t>
      </w:r>
      <w:r w:rsidR="00081AD1">
        <w:rPr>
          <w:bCs/>
        </w:rPr>
        <w:t xml:space="preserve">Uradni list RS, št. 61/17, 199/21 - ZUreP-3 in 20/22 – </w:t>
      </w:r>
      <w:proofErr w:type="spellStart"/>
      <w:r w:rsidR="00081AD1">
        <w:rPr>
          <w:bCs/>
        </w:rPr>
        <w:t>odl</w:t>
      </w:r>
      <w:proofErr w:type="spellEnd"/>
      <w:r w:rsidR="00081AD1">
        <w:rPr>
          <w:bCs/>
        </w:rPr>
        <w:t>. US</w:t>
      </w:r>
      <w:r w:rsidR="00081AD1" w:rsidRPr="00081AD1">
        <w:rPr>
          <w:bCs/>
        </w:rPr>
        <w:t>)</w:t>
      </w:r>
      <w:r w:rsidR="00FE07F8" w:rsidRPr="00081AD1">
        <w:rPr>
          <w:bCs/>
        </w:rPr>
        <w:t xml:space="preserve"> </w:t>
      </w:r>
      <w:r w:rsidRPr="00081AD1">
        <w:rPr>
          <w:bCs/>
        </w:rPr>
        <w:t>v povezavi z</w:t>
      </w:r>
      <w:r w:rsidR="00FE07F8" w:rsidRPr="00081AD1">
        <w:rPr>
          <w:bCs/>
        </w:rPr>
        <w:t xml:space="preserve"> </w:t>
      </w:r>
      <w:r w:rsidRPr="00081AD1">
        <w:rPr>
          <w:bCs/>
        </w:rPr>
        <w:t>298. členom Zakona o urejanju prostora (Uradni list RS, št. 199/21 – ZureP-3</w:t>
      </w:r>
      <w:r w:rsidR="003078EE" w:rsidRPr="00081AD1">
        <w:rPr>
          <w:bCs/>
        </w:rPr>
        <w:t>, 18/23 – ZDU-1O, 78/23 – ZUNPEOVE</w:t>
      </w:r>
      <w:r w:rsidR="008E16E8" w:rsidRPr="00081AD1">
        <w:rPr>
          <w:bCs/>
        </w:rPr>
        <w:t>,</w:t>
      </w:r>
      <w:r w:rsidR="003078EE" w:rsidRPr="00081AD1">
        <w:rPr>
          <w:bCs/>
        </w:rPr>
        <w:t xml:space="preserve"> 95/23 – ZIUOPZP</w:t>
      </w:r>
      <w:r w:rsidR="008E16E8" w:rsidRPr="00081AD1">
        <w:rPr>
          <w:bCs/>
        </w:rPr>
        <w:t xml:space="preserve"> in 23/24</w:t>
      </w:r>
      <w:r w:rsidRPr="00081AD1">
        <w:rPr>
          <w:bCs/>
        </w:rPr>
        <w:t>)</w:t>
      </w:r>
      <w:r w:rsidR="00D870BD" w:rsidRPr="00081AD1">
        <w:rPr>
          <w:bCs/>
        </w:rPr>
        <w:t>,</w:t>
      </w:r>
      <w:r w:rsidRPr="008E16E8">
        <w:rPr>
          <w:bCs/>
        </w:rPr>
        <w:t xml:space="preserve"> </w:t>
      </w:r>
      <w:r w:rsidR="00D870BD" w:rsidRPr="008E16E8">
        <w:rPr>
          <w:bCs/>
        </w:rPr>
        <w:t>prvega odstavka</w:t>
      </w:r>
      <w:r w:rsidR="00D870BD">
        <w:rPr>
          <w:bCs/>
        </w:rPr>
        <w:t xml:space="preserve"> 101. a člena Zakona o ohranjanju narave (Uradni list RS, št. 96/04-ZON-UPB2, 61/06-ZDru-1, 8/10 ZSKZ-B, 46/14, 21/18-ZNOrg, 31/18, 82/20 in 3/22-ZDeb) v upravni zadevi določitve planov, za katere je treba izvesti postopek celovite presoje njihovih vplivov na okolje</w:t>
      </w:r>
      <w:r w:rsidRPr="003077AB">
        <w:rPr>
          <w:szCs w:val="20"/>
        </w:rPr>
        <w:t>,</w:t>
      </w:r>
      <w:r w:rsidRPr="003077AB">
        <w:rPr>
          <w:bCs/>
        </w:rPr>
        <w:t xml:space="preserve"> </w:t>
      </w:r>
      <w:r w:rsidR="00D870BD">
        <w:rPr>
          <w:bCs/>
        </w:rPr>
        <w:t xml:space="preserve">za </w:t>
      </w:r>
      <w:r w:rsidR="007916DF">
        <w:rPr>
          <w:bCs/>
        </w:rPr>
        <w:t xml:space="preserve">Občinski podrobni prostorski načrt </w:t>
      </w:r>
      <w:bookmarkStart w:id="0" w:name="_Hlk126920419"/>
      <w:r w:rsidR="007916DF">
        <w:t>Kare med Dolinsko cesto in Ulico Istrskega odreda</w:t>
      </w:r>
      <w:bookmarkEnd w:id="0"/>
      <w:r w:rsidR="00D16A2F">
        <w:rPr>
          <w:bCs/>
        </w:rPr>
        <w:t>,</w:t>
      </w:r>
      <w:r w:rsidR="000F3DDD">
        <w:rPr>
          <w:bCs/>
        </w:rPr>
        <w:t xml:space="preserve"> </w:t>
      </w:r>
      <w:r w:rsidRPr="003077AB">
        <w:rPr>
          <w:bCs/>
        </w:rPr>
        <w:t xml:space="preserve">pripravljavcu plana, </w:t>
      </w:r>
      <w:r w:rsidR="007916DF">
        <w:rPr>
          <w:bCs/>
        </w:rPr>
        <w:t>Mesni o</w:t>
      </w:r>
      <w:r w:rsidRPr="00E42E49">
        <w:rPr>
          <w:bCs/>
          <w:szCs w:val="20"/>
        </w:rPr>
        <w:t xml:space="preserve">bčini </w:t>
      </w:r>
      <w:r w:rsidR="007916DF">
        <w:rPr>
          <w:bCs/>
        </w:rPr>
        <w:t>Koper</w:t>
      </w:r>
      <w:r w:rsidR="002B0E51" w:rsidRPr="000F3DDD">
        <w:t xml:space="preserve">, </w:t>
      </w:r>
      <w:r w:rsidR="007916DF">
        <w:rPr>
          <w:bCs/>
          <w:szCs w:val="20"/>
        </w:rPr>
        <w:t>Verdijeva ulica</w:t>
      </w:r>
      <w:r w:rsidR="002B0E51" w:rsidRPr="000F3DDD">
        <w:rPr>
          <w:bCs/>
          <w:szCs w:val="20"/>
        </w:rPr>
        <w:t xml:space="preserve"> </w:t>
      </w:r>
      <w:r w:rsidR="007916DF">
        <w:rPr>
          <w:bCs/>
          <w:szCs w:val="20"/>
        </w:rPr>
        <w:t>10</w:t>
      </w:r>
      <w:r w:rsidR="002B0E51" w:rsidRPr="000F3DDD">
        <w:rPr>
          <w:rFonts w:cs="Arial"/>
          <w:szCs w:val="20"/>
        </w:rPr>
        <w:t xml:space="preserve">, </w:t>
      </w:r>
      <w:r w:rsidR="009176A4">
        <w:rPr>
          <w:rFonts w:cs="Arial"/>
          <w:szCs w:val="20"/>
        </w:rPr>
        <w:t>6</w:t>
      </w:r>
      <w:r w:rsidR="007916DF">
        <w:rPr>
          <w:rFonts w:cs="Arial"/>
          <w:szCs w:val="20"/>
        </w:rPr>
        <w:t>00</w:t>
      </w:r>
      <w:r w:rsidR="009176A4">
        <w:rPr>
          <w:rFonts w:cs="Arial"/>
          <w:szCs w:val="20"/>
        </w:rPr>
        <w:t>0</w:t>
      </w:r>
      <w:r w:rsidR="002B0E51" w:rsidRPr="000F3DDD">
        <w:rPr>
          <w:rFonts w:cs="Arial"/>
          <w:szCs w:val="20"/>
        </w:rPr>
        <w:t xml:space="preserve"> </w:t>
      </w:r>
      <w:r w:rsidR="007916DF">
        <w:rPr>
          <w:bCs/>
        </w:rPr>
        <w:t xml:space="preserve">Koper, ki jo zastopa podjetje Epik </w:t>
      </w:r>
      <w:proofErr w:type="spellStart"/>
      <w:r w:rsidR="007916DF">
        <w:rPr>
          <w:bCs/>
        </w:rPr>
        <w:t>d.o.o</w:t>
      </w:r>
      <w:proofErr w:type="spellEnd"/>
      <w:r w:rsidR="007916DF">
        <w:rPr>
          <w:bCs/>
        </w:rPr>
        <w:t>., Pristaniška ulica 8, 6000 Koper</w:t>
      </w:r>
      <w:r>
        <w:t>,</w:t>
      </w:r>
      <w:r>
        <w:rPr>
          <w:bCs/>
          <w:szCs w:val="20"/>
        </w:rPr>
        <w:t xml:space="preserve"> </w:t>
      </w:r>
      <w:r w:rsidRPr="003077AB">
        <w:rPr>
          <w:bCs/>
        </w:rPr>
        <w:t>naslednjo</w:t>
      </w:r>
    </w:p>
    <w:p w14:paraId="1E0424EB" w14:textId="0187C373" w:rsidR="00F570FF" w:rsidRDefault="00F570FF" w:rsidP="00F570FF">
      <w:pPr>
        <w:jc w:val="both"/>
        <w:rPr>
          <w:bCs/>
        </w:rPr>
      </w:pPr>
    </w:p>
    <w:p w14:paraId="5061C940" w14:textId="77777777" w:rsidR="006573AF" w:rsidRPr="00F570FF" w:rsidRDefault="006573AF" w:rsidP="00F570FF">
      <w:pPr>
        <w:jc w:val="both"/>
        <w:rPr>
          <w:bCs/>
        </w:rPr>
      </w:pPr>
    </w:p>
    <w:p w14:paraId="156D4DC3" w14:textId="77777777" w:rsidR="00F570FF" w:rsidRPr="00F570FF" w:rsidRDefault="00F570FF" w:rsidP="00F570FF">
      <w:pPr>
        <w:keepNext/>
        <w:spacing w:before="240" w:after="60"/>
        <w:jc w:val="center"/>
        <w:outlineLvl w:val="0"/>
        <w:rPr>
          <w:spacing w:val="40"/>
          <w:kern w:val="32"/>
          <w:sz w:val="22"/>
          <w:szCs w:val="22"/>
          <w:lang w:eastAsia="sl-SI"/>
        </w:rPr>
      </w:pPr>
      <w:r w:rsidRPr="00F570FF">
        <w:rPr>
          <w:spacing w:val="40"/>
          <w:kern w:val="32"/>
          <w:sz w:val="22"/>
          <w:szCs w:val="22"/>
          <w:lang w:eastAsia="sl-SI"/>
        </w:rPr>
        <w:t>ODLOČBO</w:t>
      </w:r>
    </w:p>
    <w:p w14:paraId="1D4D01CA" w14:textId="77777777" w:rsidR="00F570FF" w:rsidRPr="00F570FF" w:rsidRDefault="00F570FF" w:rsidP="00F570FF">
      <w:pPr>
        <w:jc w:val="both"/>
      </w:pPr>
    </w:p>
    <w:p w14:paraId="0965A87F" w14:textId="444DFF03" w:rsidR="00D870BD" w:rsidRPr="00D870BD" w:rsidRDefault="00D870BD" w:rsidP="00D870BD">
      <w:pPr>
        <w:numPr>
          <w:ilvl w:val="0"/>
          <w:numId w:val="7"/>
        </w:numPr>
        <w:tabs>
          <w:tab w:val="clear" w:pos="786"/>
        </w:tabs>
        <w:spacing w:line="260" w:lineRule="exact"/>
        <w:ind w:left="426" w:hanging="426"/>
        <w:jc w:val="both"/>
      </w:pPr>
      <w:r w:rsidRPr="00D870BD">
        <w:t xml:space="preserve">V postopku priprave </w:t>
      </w:r>
      <w:r>
        <w:rPr>
          <w:bCs/>
        </w:rPr>
        <w:t xml:space="preserve">Občinskega </w:t>
      </w:r>
      <w:r w:rsidR="007916DF">
        <w:rPr>
          <w:bCs/>
        </w:rPr>
        <w:t xml:space="preserve">podrobnega </w:t>
      </w:r>
      <w:r>
        <w:rPr>
          <w:bCs/>
        </w:rPr>
        <w:t xml:space="preserve">prostorskega načrta </w:t>
      </w:r>
      <w:r w:rsidR="007916DF">
        <w:t xml:space="preserve">Kare med Dolinsko cesto in Ulico Istrskega odreda </w:t>
      </w:r>
      <w:r w:rsidRPr="00D870BD">
        <w:t xml:space="preserve">je treba izvesti celovito presojo vplivov na okolje. </w:t>
      </w:r>
    </w:p>
    <w:p w14:paraId="47580E97" w14:textId="7954989C" w:rsidR="005B4D32" w:rsidRPr="00854B70" w:rsidRDefault="00D870BD" w:rsidP="00D870BD">
      <w:pPr>
        <w:numPr>
          <w:ilvl w:val="0"/>
          <w:numId w:val="7"/>
        </w:numPr>
        <w:tabs>
          <w:tab w:val="clear" w:pos="786"/>
        </w:tabs>
        <w:spacing w:line="260" w:lineRule="exact"/>
        <w:ind w:left="426" w:hanging="426"/>
        <w:jc w:val="both"/>
      </w:pPr>
      <w:r w:rsidRPr="00D870BD">
        <w:t xml:space="preserve">V postopku priprave </w:t>
      </w:r>
      <w:r>
        <w:rPr>
          <w:bCs/>
        </w:rPr>
        <w:t>Občinskega</w:t>
      </w:r>
      <w:r w:rsidR="007916DF">
        <w:rPr>
          <w:bCs/>
        </w:rPr>
        <w:t xml:space="preserve"> podrobnega</w:t>
      </w:r>
      <w:r>
        <w:rPr>
          <w:bCs/>
        </w:rPr>
        <w:t xml:space="preserve"> prostorskega načrta </w:t>
      </w:r>
      <w:r w:rsidR="007916DF">
        <w:t>Kare med Dolinsko cesto in Ulico Istrskega odreda</w:t>
      </w:r>
      <w:r w:rsidRPr="00854B70">
        <w:rPr>
          <w:bCs/>
        </w:rPr>
        <w:t xml:space="preserve"> </w:t>
      </w:r>
      <w:r w:rsidR="007916DF">
        <w:t>ni</w:t>
      </w:r>
      <w:r w:rsidRPr="00854B70">
        <w:t xml:space="preserve"> treba izvesti presoj</w:t>
      </w:r>
      <w:r w:rsidR="007916DF">
        <w:t>e</w:t>
      </w:r>
      <w:r w:rsidRPr="00854B70">
        <w:t xml:space="preserve"> sprejemljivosti vplivov izvedbe plana v naravo na varovana območja.</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pPr>
      <w:r w:rsidRPr="00511903">
        <w:t>V tem postopku ni bilo stroškov.</w:t>
      </w:r>
    </w:p>
    <w:p w14:paraId="2EDF0B3C" w14:textId="77777777" w:rsidR="00F570FF" w:rsidRPr="00F570FF" w:rsidRDefault="00F570FF" w:rsidP="00F570FF">
      <w:pPr>
        <w:jc w:val="both"/>
      </w:pPr>
    </w:p>
    <w:p w14:paraId="3DBECD0C" w14:textId="77777777" w:rsidR="00F570FF" w:rsidRPr="00F570FF" w:rsidRDefault="00F570FF" w:rsidP="00F570FF">
      <w:pPr>
        <w:keepNext/>
        <w:spacing w:before="240" w:after="60"/>
        <w:jc w:val="center"/>
        <w:outlineLvl w:val="0"/>
        <w:rPr>
          <w:spacing w:val="40"/>
          <w:kern w:val="32"/>
          <w:sz w:val="22"/>
          <w:szCs w:val="22"/>
          <w:lang w:eastAsia="sl-SI"/>
        </w:rPr>
      </w:pPr>
      <w:r w:rsidRPr="00F570FF">
        <w:rPr>
          <w:spacing w:val="40"/>
          <w:kern w:val="32"/>
          <w:sz w:val="22"/>
          <w:szCs w:val="22"/>
          <w:lang w:eastAsia="sl-SI"/>
        </w:rPr>
        <w:t>Obrazložitev</w:t>
      </w:r>
    </w:p>
    <w:p w14:paraId="08C7AAD5" w14:textId="77777777" w:rsidR="00F570FF" w:rsidRPr="00F570FF" w:rsidRDefault="00F570FF" w:rsidP="00F570FF">
      <w:pPr>
        <w:jc w:val="center"/>
      </w:pPr>
    </w:p>
    <w:p w14:paraId="6D11CD19" w14:textId="1652A6B7" w:rsidR="005B4D32" w:rsidRDefault="005B4D32" w:rsidP="005B4D32">
      <w:pPr>
        <w:jc w:val="both"/>
        <w:rPr>
          <w:bCs/>
        </w:rPr>
      </w:pPr>
      <w:r w:rsidRPr="00944019">
        <w:t xml:space="preserve">Pripravljavec plana, </w:t>
      </w:r>
      <w:r w:rsidR="007916DF">
        <w:t>Mestna o</w:t>
      </w:r>
      <w:r w:rsidRPr="00944019">
        <w:rPr>
          <w:bCs/>
          <w:szCs w:val="20"/>
        </w:rPr>
        <w:t xml:space="preserve">bčina </w:t>
      </w:r>
      <w:r w:rsidR="007916DF">
        <w:rPr>
          <w:bCs/>
        </w:rPr>
        <w:t>Koper</w:t>
      </w:r>
      <w:r w:rsidR="007916DF">
        <w:t xml:space="preserve">, </w:t>
      </w:r>
      <w:r w:rsidR="007916DF">
        <w:rPr>
          <w:bCs/>
          <w:szCs w:val="20"/>
        </w:rPr>
        <w:t>Verdijeva ulica 10</w:t>
      </w:r>
      <w:r w:rsidR="007916DF">
        <w:rPr>
          <w:rFonts w:cs="Arial"/>
          <w:szCs w:val="20"/>
        </w:rPr>
        <w:t xml:space="preserve">, 6000 </w:t>
      </w:r>
      <w:r w:rsidR="007916DF">
        <w:rPr>
          <w:bCs/>
        </w:rPr>
        <w:t>Koper</w:t>
      </w:r>
      <w:r w:rsidRPr="00944019">
        <w:rPr>
          <w:bCs/>
          <w:szCs w:val="20"/>
        </w:rPr>
        <w:t>,</w:t>
      </w:r>
      <w:r w:rsidR="007916DF" w:rsidRPr="007916DF">
        <w:rPr>
          <w:bCs/>
        </w:rPr>
        <w:t xml:space="preserve"> </w:t>
      </w:r>
      <w:r w:rsidR="007916DF">
        <w:rPr>
          <w:bCs/>
        </w:rPr>
        <w:t>ki jo zastopa podjetje</w:t>
      </w:r>
      <w:r w:rsidR="007916DF" w:rsidRPr="007916DF">
        <w:rPr>
          <w:bCs/>
        </w:rPr>
        <w:t xml:space="preserve"> </w:t>
      </w:r>
      <w:r w:rsidR="007916DF">
        <w:rPr>
          <w:bCs/>
        </w:rPr>
        <w:t xml:space="preserve">Epik </w:t>
      </w:r>
      <w:proofErr w:type="spellStart"/>
      <w:r w:rsidR="007916DF">
        <w:rPr>
          <w:bCs/>
        </w:rPr>
        <w:t>d.o.o</w:t>
      </w:r>
      <w:proofErr w:type="spellEnd"/>
      <w:r w:rsidR="007916DF">
        <w:rPr>
          <w:bCs/>
        </w:rPr>
        <w:t>., Pristaniška ulica 8, 6000 Koper,</w:t>
      </w:r>
      <w:r w:rsidRPr="00944019">
        <w:rPr>
          <w:bCs/>
          <w:szCs w:val="20"/>
        </w:rPr>
        <w:t xml:space="preserve"> je </w:t>
      </w:r>
      <w:r w:rsidRPr="00A4688B">
        <w:t xml:space="preserve">z vlogo, </w:t>
      </w:r>
      <w:r w:rsidR="007916DF" w:rsidRPr="009B1A50">
        <w:rPr>
          <w:szCs w:val="22"/>
        </w:rPr>
        <w:t>št</w:t>
      </w:r>
      <w:r w:rsidR="007916DF" w:rsidRPr="008A57F5">
        <w:rPr>
          <w:szCs w:val="22"/>
        </w:rPr>
        <w:t xml:space="preserve">. 108-9-2024-1, </w:t>
      </w:r>
      <w:r w:rsidR="007916DF" w:rsidRPr="008A57F5">
        <w:rPr>
          <w:szCs w:val="22"/>
          <w:lang w:eastAsia="sl-SI"/>
        </w:rPr>
        <w:t>z dne 4. 9. 2024,</w:t>
      </w:r>
      <w:r w:rsidR="007916DF">
        <w:rPr>
          <w:szCs w:val="22"/>
          <w:lang w:eastAsia="sl-SI"/>
        </w:rPr>
        <w:t xml:space="preserve"> prejeto dne 4. 9. 2024, dopolnjeno dne 17. in </w:t>
      </w:r>
      <w:r w:rsidR="007916DF" w:rsidRPr="008A57F5">
        <w:rPr>
          <w:szCs w:val="22"/>
          <w:lang w:eastAsia="sl-SI"/>
        </w:rPr>
        <w:t>19. 9. 2024</w:t>
      </w:r>
      <w:r w:rsidRPr="007B0ED3">
        <w:rPr>
          <w:szCs w:val="22"/>
        </w:rPr>
        <w:t xml:space="preserve">, </w:t>
      </w:r>
      <w:r w:rsidRPr="000F3DDD">
        <w:t>Ministrstvo za okolje, podnebje in</w:t>
      </w:r>
      <w:r w:rsidRPr="00A4688B">
        <w:t xml:space="preserve"> energijo (v</w:t>
      </w:r>
      <w:r w:rsidRPr="00C72CD2">
        <w:t xml:space="preserve"> nadaljnjem</w:t>
      </w:r>
      <w:r w:rsidRPr="00C10B7C">
        <w:t xml:space="preserve"> besedilu</w:t>
      </w:r>
      <w:r w:rsidRPr="00661C6C">
        <w:t xml:space="preserve"> </w:t>
      </w:r>
      <w:r w:rsidR="008737D1">
        <w:t>m</w:t>
      </w:r>
      <w:r w:rsidRPr="00661C6C">
        <w:t xml:space="preserve">inistrstvo) zaprosil za </w:t>
      </w:r>
      <w:r w:rsidR="00534512">
        <w:t xml:space="preserve">izdajo </w:t>
      </w:r>
      <w:r w:rsidRPr="00661C6C">
        <w:t>odločitv</w:t>
      </w:r>
      <w:r w:rsidR="00534512">
        <w:t>e</w:t>
      </w:r>
      <w:r w:rsidRPr="00661C6C">
        <w:t xml:space="preserve"> o </w:t>
      </w:r>
      <w:r w:rsidR="00534512">
        <w:t>obveznosti izvedbe celovite presoje vplivov na okolje za</w:t>
      </w:r>
      <w:r w:rsidR="0073044A">
        <w:t xml:space="preserve"> </w:t>
      </w:r>
      <w:r w:rsidR="007916DF">
        <w:t xml:space="preserve">Občinski podrobni prostorski načrt Kare med Dolinsko cesto in Ulico Istrskega odreda </w:t>
      </w:r>
      <w:r>
        <w:t>(v nadaljnjem besedilu</w:t>
      </w:r>
      <w:r w:rsidR="00534512">
        <w:t xml:space="preserve"> </w:t>
      </w:r>
      <w:r>
        <w:t>OP</w:t>
      </w:r>
      <w:r w:rsidR="007916DF">
        <w:t>P</w:t>
      </w:r>
      <w:r>
        <w:t>N)</w:t>
      </w:r>
      <w:r w:rsidRPr="00661C6C">
        <w:rPr>
          <w:bCs/>
        </w:rPr>
        <w:t xml:space="preserve">. </w:t>
      </w:r>
    </w:p>
    <w:p w14:paraId="5EF62F4B" w14:textId="77777777" w:rsidR="005B4D32" w:rsidRDefault="005B4D32" w:rsidP="005B4D32">
      <w:pPr>
        <w:jc w:val="both"/>
        <w:rPr>
          <w:bCs/>
        </w:rPr>
      </w:pPr>
    </w:p>
    <w:p w14:paraId="731855C6" w14:textId="77777777" w:rsidR="007916DF" w:rsidRDefault="007916DF" w:rsidP="007916DF">
      <w:pPr>
        <w:tabs>
          <w:tab w:val="left" w:pos="960"/>
        </w:tabs>
        <w:jc w:val="both"/>
        <w:rPr>
          <w:szCs w:val="22"/>
        </w:rPr>
      </w:pPr>
      <w:r w:rsidRPr="00300A38">
        <w:rPr>
          <w:szCs w:val="22"/>
        </w:rPr>
        <w:t xml:space="preserve">Vlogi </w:t>
      </w:r>
      <w:r>
        <w:rPr>
          <w:szCs w:val="22"/>
        </w:rPr>
        <w:t xml:space="preserve">in dopolnitvam </w:t>
      </w:r>
      <w:r w:rsidRPr="00300A38">
        <w:rPr>
          <w:szCs w:val="22"/>
        </w:rPr>
        <w:t>je bila priložena dokumentacija:</w:t>
      </w:r>
    </w:p>
    <w:p w14:paraId="079F86C4" w14:textId="77777777" w:rsidR="007916DF" w:rsidRPr="00300A38" w:rsidRDefault="007916DF" w:rsidP="007916DF">
      <w:pPr>
        <w:tabs>
          <w:tab w:val="left" w:pos="960"/>
        </w:tabs>
        <w:jc w:val="both"/>
        <w:rPr>
          <w:szCs w:val="22"/>
        </w:rPr>
      </w:pPr>
      <w:r>
        <w:rPr>
          <w:szCs w:val="22"/>
        </w:rPr>
        <w:t>- pooblastilo, št. 3505-13/2018-60, z dne 5. 8. 2024;</w:t>
      </w:r>
    </w:p>
    <w:p w14:paraId="0E01CE2B" w14:textId="77777777" w:rsidR="007916DF" w:rsidRPr="00AD657B" w:rsidRDefault="007916DF" w:rsidP="007916DF">
      <w:pPr>
        <w:tabs>
          <w:tab w:val="left" w:pos="960"/>
        </w:tabs>
        <w:jc w:val="both"/>
        <w:rPr>
          <w:szCs w:val="22"/>
        </w:rPr>
      </w:pPr>
      <w:r w:rsidRPr="00AD657B">
        <w:rPr>
          <w:szCs w:val="22"/>
        </w:rPr>
        <w:t>- mnenje Zavoda RS za varstvo narave, št. 3563-0023/2021-2 z dne 18. 1. 2022;</w:t>
      </w:r>
    </w:p>
    <w:p w14:paraId="764F0D9A" w14:textId="77777777" w:rsidR="007916DF" w:rsidRPr="009C6C69" w:rsidRDefault="007916DF" w:rsidP="007916DF">
      <w:pPr>
        <w:tabs>
          <w:tab w:val="left" w:pos="960"/>
        </w:tabs>
        <w:jc w:val="both"/>
        <w:rPr>
          <w:szCs w:val="22"/>
        </w:rPr>
      </w:pPr>
      <w:r w:rsidRPr="009C6C69">
        <w:rPr>
          <w:szCs w:val="22"/>
        </w:rPr>
        <w:t xml:space="preserve">- </w:t>
      </w:r>
      <w:r w:rsidRPr="009C6C69">
        <w:t>mnenje Ministrstva za zdravje s prilogo št. 354-1/2022-4 (256</w:t>
      </w:r>
      <w:r w:rsidRPr="009C6C69">
        <w:rPr>
          <w:szCs w:val="22"/>
        </w:rPr>
        <w:t>) z dne 28. 7. 2023;</w:t>
      </w:r>
    </w:p>
    <w:p w14:paraId="51C9BFCF" w14:textId="77777777" w:rsidR="007916DF" w:rsidRPr="009C6C69" w:rsidRDefault="007916DF" w:rsidP="007916DF">
      <w:pPr>
        <w:tabs>
          <w:tab w:val="left" w:pos="960"/>
        </w:tabs>
        <w:jc w:val="both"/>
        <w:rPr>
          <w:szCs w:val="22"/>
        </w:rPr>
      </w:pPr>
      <w:r w:rsidRPr="009C6C69">
        <w:rPr>
          <w:szCs w:val="22"/>
        </w:rPr>
        <w:t>- mnenje Ministrstva za zdravje s prilogo št. 354-1/2022-2 (256) z dne 24. 1. 2022;</w:t>
      </w:r>
    </w:p>
    <w:p w14:paraId="43D05392" w14:textId="77777777" w:rsidR="007916DF" w:rsidRDefault="007916DF" w:rsidP="007916DF">
      <w:pPr>
        <w:tabs>
          <w:tab w:val="left" w:pos="960"/>
        </w:tabs>
        <w:jc w:val="both"/>
        <w:rPr>
          <w:szCs w:val="22"/>
        </w:rPr>
      </w:pPr>
      <w:r w:rsidRPr="009C6C69">
        <w:rPr>
          <w:szCs w:val="22"/>
        </w:rPr>
        <w:t>- mnenje Ministrstva za kulturo, št. 35012-236/2021/4 z dne 18. 1. 2022;</w:t>
      </w:r>
    </w:p>
    <w:p w14:paraId="2A22ED0B" w14:textId="77777777" w:rsidR="007916DF" w:rsidRPr="009C6C69" w:rsidRDefault="007916DF" w:rsidP="007916DF">
      <w:pPr>
        <w:tabs>
          <w:tab w:val="left" w:pos="960"/>
        </w:tabs>
        <w:jc w:val="both"/>
        <w:rPr>
          <w:szCs w:val="22"/>
        </w:rPr>
      </w:pPr>
      <w:r>
        <w:rPr>
          <w:szCs w:val="22"/>
        </w:rPr>
        <w:t>- mnenje Ministrstva za kulturo, št. 35012-236/2021-3340-7, z dne 11. 7. 2023;</w:t>
      </w:r>
    </w:p>
    <w:p w14:paraId="18EC9325" w14:textId="77777777" w:rsidR="007916DF" w:rsidRPr="009C6C69" w:rsidRDefault="007916DF" w:rsidP="007916DF">
      <w:pPr>
        <w:tabs>
          <w:tab w:val="left" w:pos="960"/>
        </w:tabs>
        <w:jc w:val="both"/>
        <w:rPr>
          <w:szCs w:val="22"/>
        </w:rPr>
      </w:pPr>
      <w:r w:rsidRPr="009C6C69">
        <w:rPr>
          <w:szCs w:val="22"/>
        </w:rPr>
        <w:t>- smernice Direkcije RS za vode, št. 35021-1/2022-2, z dne 10. 2. 2022;</w:t>
      </w:r>
    </w:p>
    <w:p w14:paraId="46D5A53E" w14:textId="77777777" w:rsidR="007916DF" w:rsidRPr="008A57F5" w:rsidRDefault="007916DF" w:rsidP="007916DF">
      <w:pPr>
        <w:tabs>
          <w:tab w:val="left" w:pos="960"/>
        </w:tabs>
        <w:jc w:val="both"/>
        <w:rPr>
          <w:szCs w:val="22"/>
        </w:rPr>
      </w:pPr>
      <w:r w:rsidRPr="008A57F5">
        <w:rPr>
          <w:szCs w:val="22"/>
        </w:rPr>
        <w:t>- mnenje Direkcije RS za vode, št. 35024-276/2023-14</w:t>
      </w:r>
      <w:r>
        <w:rPr>
          <w:szCs w:val="22"/>
        </w:rPr>
        <w:t xml:space="preserve"> z dne 20. 5. 2024.</w:t>
      </w:r>
    </w:p>
    <w:p w14:paraId="0D311B36" w14:textId="77777777" w:rsidR="007916DF" w:rsidRDefault="007916DF" w:rsidP="007916DF">
      <w:pPr>
        <w:tabs>
          <w:tab w:val="left" w:pos="960"/>
        </w:tabs>
        <w:jc w:val="both"/>
        <w:rPr>
          <w:szCs w:val="22"/>
        </w:rPr>
      </w:pPr>
    </w:p>
    <w:p w14:paraId="2FED985F" w14:textId="77777777" w:rsidR="007916DF" w:rsidRPr="00C909FE" w:rsidRDefault="007916DF" w:rsidP="007916DF">
      <w:pPr>
        <w:tabs>
          <w:tab w:val="left" w:pos="960"/>
        </w:tabs>
        <w:jc w:val="both"/>
        <w:rPr>
          <w:szCs w:val="20"/>
          <w:shd w:val="clear" w:color="auto" w:fill="FFFFFF"/>
        </w:rPr>
      </w:pPr>
      <w:r w:rsidRPr="00C909FE">
        <w:rPr>
          <w:szCs w:val="22"/>
        </w:rPr>
        <w:t>Na spletnem naslovu Mestne občine Koper</w:t>
      </w:r>
      <w:r w:rsidRPr="00C909FE">
        <w:rPr>
          <w:szCs w:val="20"/>
          <w:shd w:val="clear" w:color="auto" w:fill="FFFFFF"/>
        </w:rPr>
        <w:t xml:space="preserve"> je bilo objavljeno naslednje gradivo:</w:t>
      </w:r>
    </w:p>
    <w:p w14:paraId="48FB3F5D" w14:textId="77777777" w:rsidR="007916DF" w:rsidRPr="00C909FE" w:rsidRDefault="007916DF" w:rsidP="007916DF">
      <w:pPr>
        <w:pStyle w:val="Odstavekseznama"/>
        <w:numPr>
          <w:ilvl w:val="0"/>
          <w:numId w:val="8"/>
        </w:numPr>
        <w:tabs>
          <w:tab w:val="left" w:pos="960"/>
        </w:tabs>
        <w:ind w:left="284" w:hanging="284"/>
        <w:jc w:val="both"/>
        <w:rPr>
          <w:szCs w:val="22"/>
        </w:rPr>
      </w:pPr>
      <w:r w:rsidRPr="00C909FE">
        <w:lastRenderedPageBreak/>
        <w:t xml:space="preserve">Odlok o občinskem podrobnem prostorskem načrtu za območje Kare med Dolinsko in Ulico Istrskega odreda (EFEKT arhitektura, </w:t>
      </w:r>
      <w:proofErr w:type="spellStart"/>
      <w:r w:rsidRPr="00C909FE">
        <w:t>d.o.o</w:t>
      </w:r>
      <w:proofErr w:type="spellEnd"/>
      <w:r w:rsidRPr="00C909FE">
        <w:t>., št. proj.: 202-21, maj 2022, maj 2023);</w:t>
      </w:r>
    </w:p>
    <w:p w14:paraId="69BABE3B" w14:textId="77777777" w:rsidR="007916DF" w:rsidRPr="00C909FE" w:rsidRDefault="007916DF" w:rsidP="007916DF">
      <w:pPr>
        <w:pStyle w:val="Odstavekseznama"/>
        <w:numPr>
          <w:ilvl w:val="0"/>
          <w:numId w:val="8"/>
        </w:numPr>
        <w:tabs>
          <w:tab w:val="left" w:pos="960"/>
        </w:tabs>
        <w:ind w:left="284" w:hanging="284"/>
        <w:jc w:val="both"/>
        <w:rPr>
          <w:szCs w:val="22"/>
        </w:rPr>
      </w:pPr>
      <w:r w:rsidRPr="00C909FE">
        <w:t>strokovne podlage</w:t>
      </w:r>
      <w:r>
        <w:t>;</w:t>
      </w:r>
    </w:p>
    <w:p w14:paraId="32677532" w14:textId="10CA3B05" w:rsidR="00534512" w:rsidRPr="007B0ED3" w:rsidRDefault="007916DF" w:rsidP="007916DF">
      <w:pPr>
        <w:pStyle w:val="Odstavekseznama"/>
        <w:numPr>
          <w:ilvl w:val="0"/>
          <w:numId w:val="8"/>
        </w:numPr>
        <w:tabs>
          <w:tab w:val="left" w:pos="960"/>
        </w:tabs>
        <w:ind w:left="284" w:hanging="284"/>
        <w:jc w:val="both"/>
        <w:rPr>
          <w:szCs w:val="22"/>
        </w:rPr>
      </w:pPr>
      <w:r w:rsidRPr="00C909FE">
        <w:t>spremljajoče gradivo</w:t>
      </w:r>
      <w:r w:rsidR="007B0ED3" w:rsidRPr="00A00B56">
        <w:t>.</w:t>
      </w:r>
      <w:r>
        <w:t xml:space="preserve"> </w:t>
      </w:r>
    </w:p>
    <w:p w14:paraId="02FB7D27" w14:textId="77777777" w:rsidR="002B0E51" w:rsidRPr="00534512" w:rsidRDefault="002B0E51" w:rsidP="005B4D32">
      <w:pPr>
        <w:ind w:left="426" w:hanging="426"/>
        <w:jc w:val="both"/>
        <w:rPr>
          <w:bCs/>
        </w:rPr>
      </w:pPr>
    </w:p>
    <w:p w14:paraId="04FD5C4C" w14:textId="77777777" w:rsidR="007916DF" w:rsidRPr="00846049" w:rsidRDefault="007916DF" w:rsidP="007916DF">
      <w:pPr>
        <w:tabs>
          <w:tab w:val="left" w:pos="960"/>
        </w:tabs>
        <w:jc w:val="both"/>
        <w:rPr>
          <w:szCs w:val="22"/>
        </w:rPr>
      </w:pPr>
      <w:r w:rsidRPr="00734AAD">
        <w:rPr>
          <w:szCs w:val="22"/>
        </w:rPr>
        <w:t>Po 77. členu Zakona o varstvu okolja (</w:t>
      </w:r>
      <w:r w:rsidRPr="00734AAD">
        <w:rPr>
          <w:bCs/>
        </w:rPr>
        <w:t>Uradni list RS, št. 44/22, 18/23 – ZDU-1O, 78/23 – ZUNPEOVE in 23/24</w:t>
      </w:r>
      <w:r w:rsidRPr="00734AAD">
        <w:t>, v nadaljevanju ZVO-2</w:t>
      </w:r>
      <w:r w:rsidRPr="00734AAD">
        <w:rPr>
          <w:szCs w:val="22"/>
        </w:rPr>
        <w:t>) je treba v postopku priprave plana, programa, načrta</w:t>
      </w:r>
      <w:r w:rsidRPr="00846049">
        <w:rPr>
          <w:szCs w:val="22"/>
        </w:rPr>
        <w:t xml:space="preserve"> ali drugega splošnega akta (v nadaljnjem besedilu: plan), katerega izvedba lahko pomembno vpliva na okolje, izvesti celovito presojo vplivov na okolje, s katero se ugotovi in oceni vplive na okolje in vključenost zahtev varstva okolja, ohranjanja narave, varstva človekovega zdravja in kulturne dediščine v plan, ter pridobiti potrdilo ministrstva o sprejemljivosti njegove izvedbe na okolje. ZVO-2 v drugem odstavku 77. člena določa, 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Na podlagi tretjega odstavka 77. člena ZVO-2 se celovita presoja vplivov na okolje izvede tudi za drug plan, če ministrstvo oceni, da bi lahko njegova izvedba pomembneje vplivala na okolje.</w:t>
      </w:r>
    </w:p>
    <w:p w14:paraId="06CA88DC" w14:textId="77777777" w:rsidR="007916DF" w:rsidRPr="00846049" w:rsidRDefault="007916DF" w:rsidP="007916DF">
      <w:pPr>
        <w:tabs>
          <w:tab w:val="left" w:pos="960"/>
        </w:tabs>
        <w:jc w:val="both"/>
        <w:rPr>
          <w:szCs w:val="22"/>
          <w:highlight w:val="yellow"/>
        </w:rPr>
      </w:pPr>
    </w:p>
    <w:p w14:paraId="22F10AB5" w14:textId="77777777" w:rsidR="007916DF" w:rsidRDefault="007916DF" w:rsidP="007916DF">
      <w:pPr>
        <w:tabs>
          <w:tab w:val="left" w:pos="960"/>
        </w:tabs>
        <w:jc w:val="both"/>
      </w:pPr>
      <w:r>
        <w:t>Po 119. členu Zakona o urejanju prostora (</w:t>
      </w:r>
      <w:r>
        <w:rPr>
          <w:bCs/>
        </w:rPr>
        <w:t xml:space="preserve">Uradni list RS, št. 61/17, 199/21 - ZUreP-3 in 20/22 – </w:t>
      </w:r>
      <w:proofErr w:type="spellStart"/>
      <w:r>
        <w:rPr>
          <w:bCs/>
        </w:rPr>
        <w:t>odl</w:t>
      </w:r>
      <w:proofErr w:type="spellEnd"/>
      <w:r>
        <w:rPr>
          <w:bCs/>
        </w:rPr>
        <w:t>. US</w:t>
      </w:r>
      <w:r>
        <w:t>; v nadaljnjem besedilu: ZUreP-2), se za postopek priprave in sprejetja OPPN smiselno uporabljajo določbe, ki veljajo za postopek priprave in sprejetja OPN. Na ugotovitveni postopek o obveznosti izvedbe celovite presoje vplivov na okolje za OPN se nanašajo določbe tretjega in četrtega odstavka 110. člena ZUreP-2. Skladno s tretjim odstavkom 110. člena ZUreP-2 občina pozove državne nosilce urejanja prostora, ki sodelujejo v postopku celovite presoje vplivov na okolje, da v 30 dneh podajo mnenje o verjetnosti pomembnejših vplivov izvedbe OPN na okolje. Skladno s četrtim odstavkom 110. člena ZUreP-2 ministrstvo, pristojno za okolje, na podlagi mnenj državnih nosilcev urejanja prostora iz prejšnjega odstavka, v 21 dneh odloči, ali je za OPN ali njegovo spremembo treba izvesti celovito presojo vplivov na okolje.</w:t>
      </w:r>
    </w:p>
    <w:p w14:paraId="143490BB" w14:textId="77777777" w:rsidR="007916DF" w:rsidRDefault="007916DF" w:rsidP="007916DF">
      <w:pPr>
        <w:tabs>
          <w:tab w:val="left" w:pos="960"/>
        </w:tabs>
        <w:jc w:val="both"/>
      </w:pPr>
    </w:p>
    <w:p w14:paraId="3FA11AA5" w14:textId="77777777" w:rsidR="007916DF" w:rsidRDefault="007916DF" w:rsidP="007916DF">
      <w:pPr>
        <w:tabs>
          <w:tab w:val="left" w:pos="960"/>
        </w:tabs>
        <w:jc w:val="both"/>
      </w:pPr>
      <w:r>
        <w:t>Skladno s tretjim odstavkom 298. člena Zakona o urejanju prostora - ZUreP-3 (</w:t>
      </w:r>
      <w:r w:rsidRPr="00424CEA">
        <w:t>Uradni list RS, št. 199/21 – ZureP-3, 18/23 – ZDU-1O, 78/23 – ZUNPEOVE in 95/23 – ZIUOPZP</w:t>
      </w:r>
      <w:r>
        <w:t>) se postopki priprave prostorskih aktov, začeti na podlagi ZUreP-2, končajo po dosedanjih predpisih.</w:t>
      </w:r>
    </w:p>
    <w:p w14:paraId="2287F513" w14:textId="77777777" w:rsidR="007916DF" w:rsidRPr="00110714" w:rsidRDefault="007916DF" w:rsidP="007916DF">
      <w:pPr>
        <w:tabs>
          <w:tab w:val="left" w:pos="960"/>
        </w:tabs>
        <w:jc w:val="both"/>
        <w:rPr>
          <w:szCs w:val="22"/>
          <w:highlight w:val="yellow"/>
        </w:rPr>
      </w:pPr>
    </w:p>
    <w:p w14:paraId="54D1982B" w14:textId="77777777" w:rsidR="007916DF" w:rsidRPr="00846049" w:rsidRDefault="007916DF" w:rsidP="007916DF">
      <w:pPr>
        <w:tabs>
          <w:tab w:val="left" w:pos="960"/>
        </w:tabs>
        <w:jc w:val="both"/>
        <w:rPr>
          <w:szCs w:val="22"/>
        </w:rPr>
      </w:pPr>
      <w:r w:rsidRPr="00846049">
        <w:rPr>
          <w:szCs w:val="22"/>
        </w:rPr>
        <w:t>Po določilu četrtega odstavka 89. člena ZVO-2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p>
    <w:p w14:paraId="07C7814A" w14:textId="77777777" w:rsidR="007916DF" w:rsidRPr="00846049" w:rsidRDefault="007916DF" w:rsidP="007916DF"/>
    <w:p w14:paraId="0BB7BB4B" w14:textId="77777777" w:rsidR="007916DF" w:rsidRPr="007456BD" w:rsidRDefault="007916DF" w:rsidP="007916DF">
      <w:pPr>
        <w:jc w:val="both"/>
        <w:rPr>
          <w:highlight w:val="yellow"/>
        </w:rPr>
      </w:pPr>
      <w:r w:rsidRPr="00B82B7A">
        <w:t>Ministrstvo je gradivo preučilo in ugotovilo, da OPPN obsega območje enot</w:t>
      </w:r>
      <w:r>
        <w:t>e</w:t>
      </w:r>
      <w:r w:rsidRPr="00B82B7A">
        <w:t xml:space="preserve"> urejanja prostora KC-62, velikosti približno 3,3 ha, z namensko rabo prostora centralne dejavnosti. Območje obravnave na severu in severovzhodu meji na industrijsk</w:t>
      </w:r>
      <w:r>
        <w:t>i</w:t>
      </w:r>
      <w:r w:rsidRPr="00B82B7A">
        <w:t xml:space="preserve"> kompleks podjetja </w:t>
      </w:r>
      <w:proofErr w:type="spellStart"/>
      <w:r w:rsidRPr="00B82B7A">
        <w:t>Hidria</w:t>
      </w:r>
      <w:proofErr w:type="spellEnd"/>
      <w:r w:rsidRPr="00B82B7A">
        <w:t xml:space="preserve"> (nekdaj območj</w:t>
      </w:r>
      <w:r>
        <w:t>e</w:t>
      </w:r>
      <w:r w:rsidRPr="00B82B7A">
        <w:t xml:space="preserve"> tovarne TOMOS), na vzhodu na obrtno-trgovsko območje, na jugu na Dolinsko cesto ter na vzhodu na Ulico Istrskega odreda, trgovsko stavbo in na območje individualne stanovanjske gradnje v </w:t>
      </w:r>
      <w:proofErr w:type="spellStart"/>
      <w:r w:rsidRPr="00B82B7A">
        <w:t>Olmski</w:t>
      </w:r>
      <w:proofErr w:type="spellEnd"/>
      <w:r w:rsidRPr="00B82B7A">
        <w:t xml:space="preserve"> dolini. </w:t>
      </w:r>
      <w:r>
        <w:t xml:space="preserve">Z OPPN je predvidena sprememba namenske rabe prostora iz centralnih dejavnosti v območje za stanovanja. Na območju je načrtovana gradnja 6 stanovanjskih stolpičev (maksimalne </w:t>
      </w:r>
      <w:proofErr w:type="spellStart"/>
      <w:r>
        <w:t>etažnosti</w:t>
      </w:r>
      <w:proofErr w:type="spellEnd"/>
      <w:r>
        <w:t xml:space="preserve"> 3K+P+3+T), stolpiča z oskrbovanimi stanovanji (maksimalne </w:t>
      </w:r>
      <w:proofErr w:type="spellStart"/>
      <w:r>
        <w:t>etažnosti</w:t>
      </w:r>
      <w:proofErr w:type="spellEnd"/>
      <w:r>
        <w:t xml:space="preserve"> 3K+P+3+T), osnovne šole (maksimalne </w:t>
      </w:r>
      <w:proofErr w:type="spellStart"/>
      <w:r>
        <w:t>etažnosti</w:t>
      </w:r>
      <w:proofErr w:type="spellEnd"/>
      <w:r>
        <w:t xml:space="preserve"> K+P+1) in športne dvorane (maksimalne </w:t>
      </w:r>
      <w:proofErr w:type="spellStart"/>
      <w:r>
        <w:t>etažnosti</w:t>
      </w:r>
      <w:proofErr w:type="spellEnd"/>
      <w:r>
        <w:t xml:space="preserve"> K+P+1) ter pripadajoče gospodarske javne infrastrukture. Na območju je predvidena ureditev odprtih, športno-rekreacijskih in zelenih površin za potrebe šole in stanovalcev. Parkiranje je predvideno v skupni garaži v podzemnih etažah pod stanovanjskimi bloki in na terenu.</w:t>
      </w:r>
      <w:r w:rsidRPr="00B82B7A">
        <w:t xml:space="preserve"> </w:t>
      </w:r>
    </w:p>
    <w:p w14:paraId="2298E3B2" w14:textId="77777777" w:rsidR="007916DF" w:rsidRPr="00443F16" w:rsidRDefault="007916DF" w:rsidP="007916DF">
      <w:pPr>
        <w:jc w:val="both"/>
      </w:pPr>
      <w:r w:rsidRPr="00443F16">
        <w:t>Na podlagi predloženega gradiva ministrstvo ocenjuje, de se z OPPN načrtujejo posegi, ki predstavljajo kumulativni poseg v okolje po Uredbi o PVO. Na območju predmetnega OPPN, ki je zaokrožen urbanistični projekt, se načrtuje gradnja stanovanjskih stavb in stavb družben</w:t>
      </w:r>
      <w:r>
        <w:t>e</w:t>
      </w:r>
      <w:r w:rsidRPr="00443F16">
        <w:t xml:space="preserve"> </w:t>
      </w:r>
      <w:r>
        <w:lastRenderedPageBreak/>
        <w:t>infrastrukture</w:t>
      </w:r>
      <w:r w:rsidRPr="00443F16">
        <w:t>, ki na podlagi podatkov o tlorisnih in višinskih gabaritih iz predloženega gradiva presegajo prag 30.000 m</w:t>
      </w:r>
      <w:r w:rsidRPr="00443F16">
        <w:rPr>
          <w:vertAlign w:val="superscript"/>
        </w:rPr>
        <w:t>2</w:t>
      </w:r>
      <w:r w:rsidRPr="00443F16">
        <w:t xml:space="preserve"> bruto tlorisnih površin iz točke G.II.1 Uredbe o PVO.</w:t>
      </w:r>
      <w:r>
        <w:t xml:space="preserve"> Skladno z </w:t>
      </w:r>
      <w:r w:rsidRPr="00443F16">
        <w:t xml:space="preserve">navedenim je za OPPN treba izvesti presojo vplivov na okolje v skladu z 89. členom ZVO-2 in Uredbo o PVO. </w:t>
      </w:r>
    </w:p>
    <w:p w14:paraId="5E63E706" w14:textId="77777777" w:rsidR="007916DF" w:rsidRPr="00846049" w:rsidRDefault="007916DF" w:rsidP="007916DF">
      <w:pPr>
        <w:jc w:val="both"/>
      </w:pPr>
    </w:p>
    <w:p w14:paraId="39A2B655" w14:textId="77777777" w:rsidR="007916DF" w:rsidRPr="00846049" w:rsidRDefault="007916DF" w:rsidP="007916DF">
      <w:pPr>
        <w:jc w:val="both"/>
      </w:pPr>
      <w:r w:rsidRPr="00846049">
        <w:t xml:space="preserve">Na podlagi 101. člena Zakona o ohranjanju narave (Uradni list RS, št. </w:t>
      </w:r>
      <w:r w:rsidRPr="00846049">
        <w:rPr>
          <w:bCs/>
        </w:rPr>
        <w:t>96/04-ZON-UPB2, 61/06-ZDru-1, 46/14, 21/18-ZNOrg, 31/18 in 82/20</w:t>
      </w:r>
      <w:r w:rsidRPr="00846049">
        <w:t xml:space="preserve">; v nadaljevanju ZON) se celovita presoja vplivov na okolje izvede za plane, ki bi lahko pomembno vplivali na zavarovano območje, posebno varstveno območje ali potencialno posebno ohranitveno območje sami po sebi ali v povezavi z drugimi plani. </w:t>
      </w:r>
    </w:p>
    <w:p w14:paraId="3239BCF6" w14:textId="77777777" w:rsidR="007916DF" w:rsidRPr="00846049" w:rsidRDefault="007916DF" w:rsidP="007916DF">
      <w:pPr>
        <w:tabs>
          <w:tab w:val="left" w:pos="960"/>
        </w:tabs>
        <w:jc w:val="both"/>
        <w:rPr>
          <w:szCs w:val="22"/>
        </w:rPr>
      </w:pPr>
    </w:p>
    <w:p w14:paraId="6C12FA4A" w14:textId="77777777" w:rsidR="007916DF" w:rsidRPr="00D17EAF" w:rsidRDefault="007916DF" w:rsidP="007916DF">
      <w:pPr>
        <w:tabs>
          <w:tab w:val="left" w:pos="960"/>
        </w:tabs>
        <w:jc w:val="both"/>
        <w:rPr>
          <w:szCs w:val="22"/>
        </w:rPr>
      </w:pPr>
      <w:r w:rsidRPr="00D17EAF">
        <w:rPr>
          <w:szCs w:val="22"/>
        </w:rPr>
        <w:t>ZRSVN je v mnenju, št. 3563-</w:t>
      </w:r>
      <w:r>
        <w:rPr>
          <w:szCs w:val="22"/>
        </w:rPr>
        <w:t>0023</w:t>
      </w:r>
      <w:r w:rsidRPr="00D17EAF">
        <w:rPr>
          <w:szCs w:val="22"/>
        </w:rPr>
        <w:t>/202</w:t>
      </w:r>
      <w:r>
        <w:rPr>
          <w:szCs w:val="22"/>
        </w:rPr>
        <w:t>1</w:t>
      </w:r>
      <w:r w:rsidRPr="00D17EAF">
        <w:rPr>
          <w:szCs w:val="22"/>
        </w:rPr>
        <w:t xml:space="preserve">-2, z dne </w:t>
      </w:r>
      <w:r>
        <w:rPr>
          <w:szCs w:val="22"/>
        </w:rPr>
        <w:t>18</w:t>
      </w:r>
      <w:r w:rsidRPr="00D17EAF">
        <w:rPr>
          <w:szCs w:val="22"/>
        </w:rPr>
        <w:t xml:space="preserve">. </w:t>
      </w:r>
      <w:r>
        <w:rPr>
          <w:szCs w:val="22"/>
        </w:rPr>
        <w:t>1</w:t>
      </w:r>
      <w:r w:rsidRPr="00D17EAF">
        <w:rPr>
          <w:szCs w:val="22"/>
        </w:rPr>
        <w:t>. 202</w:t>
      </w:r>
      <w:r>
        <w:rPr>
          <w:szCs w:val="22"/>
        </w:rPr>
        <w:t>2</w:t>
      </w:r>
      <w:r w:rsidRPr="00D17EAF">
        <w:rPr>
          <w:szCs w:val="22"/>
        </w:rPr>
        <w:t xml:space="preserve"> ugotovil, da OPPN in njegov daljinski vpliv ne segata v varovana območja, zato meni, da presoje sprejemljivosti na varovana območja, kot to določa 101. člen ZON, ni treba izvesti.</w:t>
      </w:r>
    </w:p>
    <w:p w14:paraId="2F18C951" w14:textId="77777777" w:rsidR="007916DF" w:rsidRPr="00846049" w:rsidRDefault="007916DF" w:rsidP="007916DF">
      <w:pPr>
        <w:tabs>
          <w:tab w:val="left" w:pos="960"/>
        </w:tabs>
        <w:jc w:val="both"/>
        <w:rPr>
          <w:szCs w:val="22"/>
        </w:rPr>
      </w:pPr>
    </w:p>
    <w:p w14:paraId="64EFF992" w14:textId="77777777" w:rsidR="007916DF" w:rsidRPr="00846049" w:rsidRDefault="007916DF" w:rsidP="007916DF">
      <w:pPr>
        <w:tabs>
          <w:tab w:val="left" w:pos="960"/>
        </w:tabs>
        <w:jc w:val="both"/>
        <w:rPr>
          <w:szCs w:val="22"/>
        </w:rPr>
      </w:pPr>
      <w:r w:rsidRPr="00846049">
        <w:rPr>
          <w:szCs w:val="22"/>
        </w:rPr>
        <w:t xml:space="preserve">Ministrstvo je v postopku preučilo tudi obstoj drugih </w:t>
      </w:r>
      <w:proofErr w:type="spellStart"/>
      <w:r w:rsidRPr="00846049">
        <w:rPr>
          <w:szCs w:val="22"/>
        </w:rPr>
        <w:t>okoljskih</w:t>
      </w:r>
      <w:proofErr w:type="spellEnd"/>
      <w:r w:rsidRPr="00846049">
        <w:rPr>
          <w:szCs w:val="22"/>
        </w:rPr>
        <w:t xml:space="preserve"> razlogov za uvedbo celovite presoje vplivov na okolje po določilu tretjega odstavka 77. člena ZVO-2 in skladno z 2. členom Uredbe o merilih za ocenjevanje verjetnosti pomembnejših vplivov izvedbe plana, programa, načrta ali drugega splošnega akta in njegovih sprememb na okolje v postopku celovite presoje vplivov na okolje (Uradni list RS, št. 9/09; v nadaljnjem besedilu Uredba o merilih). </w:t>
      </w:r>
      <w:r>
        <w:rPr>
          <w:szCs w:val="22"/>
        </w:rPr>
        <w:t>Pooblaščenec je ministrstvu posredoval</w:t>
      </w:r>
      <w:r w:rsidRPr="00846049">
        <w:rPr>
          <w:szCs w:val="22"/>
        </w:rPr>
        <w:t xml:space="preserve"> mnenj</w:t>
      </w:r>
      <w:r>
        <w:rPr>
          <w:szCs w:val="22"/>
        </w:rPr>
        <w:t>a</w:t>
      </w:r>
      <w:r w:rsidRPr="00846049">
        <w:rPr>
          <w:szCs w:val="22"/>
        </w:rPr>
        <w:t xml:space="preserve"> </w:t>
      </w:r>
      <w:r>
        <w:rPr>
          <w:szCs w:val="22"/>
        </w:rPr>
        <w:t>iz</w:t>
      </w:r>
      <w:r w:rsidRPr="00846049">
        <w:rPr>
          <w:szCs w:val="22"/>
        </w:rPr>
        <w:t xml:space="preserve"> 3. člen</w:t>
      </w:r>
      <w:r>
        <w:rPr>
          <w:szCs w:val="22"/>
        </w:rPr>
        <w:t>a</w:t>
      </w:r>
      <w:r w:rsidRPr="00846049">
        <w:rPr>
          <w:szCs w:val="22"/>
        </w:rPr>
        <w:t xml:space="preserve"> Uredbe o merilih</w:t>
      </w:r>
      <w:r>
        <w:rPr>
          <w:szCs w:val="22"/>
        </w:rPr>
        <w:t xml:space="preserve"> in sicer:</w:t>
      </w:r>
      <w:r w:rsidRPr="00846049">
        <w:rPr>
          <w:szCs w:val="22"/>
        </w:rPr>
        <w:t xml:space="preserve"> </w:t>
      </w:r>
      <w:r>
        <w:rPr>
          <w:szCs w:val="22"/>
        </w:rPr>
        <w:t xml:space="preserve">dopis </w:t>
      </w:r>
      <w:r w:rsidRPr="00CB100A">
        <w:rPr>
          <w:szCs w:val="22"/>
        </w:rPr>
        <w:t>Ministrstva za zdravje</w:t>
      </w:r>
      <w:r>
        <w:rPr>
          <w:szCs w:val="22"/>
        </w:rPr>
        <w:t xml:space="preserve"> s priloženim mnenjem Nacionalnega inštituta za javno zdravje (v nadaljnjem besedilu NIJZ) o verjetnosti pomembnejšega vpliva na okolje</w:t>
      </w:r>
      <w:r w:rsidRPr="00CB100A">
        <w:rPr>
          <w:szCs w:val="22"/>
        </w:rPr>
        <w:t xml:space="preserve">, </w:t>
      </w:r>
      <w:r>
        <w:rPr>
          <w:szCs w:val="22"/>
        </w:rPr>
        <w:t xml:space="preserve">mnenje </w:t>
      </w:r>
      <w:r w:rsidRPr="003F157C">
        <w:rPr>
          <w:szCs w:val="22"/>
        </w:rPr>
        <w:t>Ministrstva za kulturo</w:t>
      </w:r>
      <w:r>
        <w:rPr>
          <w:szCs w:val="22"/>
        </w:rPr>
        <w:t xml:space="preserve"> o verjetnosti pomembnejšega vpliva plana na okolje</w:t>
      </w:r>
      <w:r w:rsidRPr="003F157C">
        <w:rPr>
          <w:szCs w:val="22"/>
        </w:rPr>
        <w:t xml:space="preserve">, </w:t>
      </w:r>
      <w:r>
        <w:rPr>
          <w:szCs w:val="22"/>
        </w:rPr>
        <w:t xml:space="preserve">mnenje </w:t>
      </w:r>
      <w:r w:rsidRPr="00CB100A">
        <w:rPr>
          <w:szCs w:val="22"/>
        </w:rPr>
        <w:t>Zavoda RS za varstvo narave</w:t>
      </w:r>
      <w:r>
        <w:rPr>
          <w:szCs w:val="22"/>
        </w:rPr>
        <w:t xml:space="preserve"> o verjetnosti pomembnejšega vpliva na okolje</w:t>
      </w:r>
      <w:r w:rsidRPr="00B40B83">
        <w:rPr>
          <w:szCs w:val="22"/>
        </w:rPr>
        <w:t xml:space="preserve"> </w:t>
      </w:r>
      <w:r>
        <w:rPr>
          <w:szCs w:val="22"/>
        </w:rPr>
        <w:t xml:space="preserve">in konkretne smernice </w:t>
      </w:r>
      <w:r w:rsidRPr="00D32F53">
        <w:rPr>
          <w:szCs w:val="22"/>
        </w:rPr>
        <w:t>Direkcije RS za vode</w:t>
      </w:r>
      <w:r>
        <w:rPr>
          <w:szCs w:val="22"/>
        </w:rPr>
        <w:t>. Pooblaščenec je predložil tudi mnenja Direkcija RS za vode, NIJZ in Ministrstva za kulturo k osnutku OPPN</w:t>
      </w:r>
      <w:r w:rsidRPr="00D32F53">
        <w:rPr>
          <w:szCs w:val="22"/>
        </w:rPr>
        <w:t>.</w:t>
      </w:r>
      <w:r w:rsidRPr="00846049">
        <w:t xml:space="preserve"> </w:t>
      </w:r>
    </w:p>
    <w:p w14:paraId="65464B60" w14:textId="77777777" w:rsidR="007916DF" w:rsidRPr="00846049" w:rsidRDefault="007916DF" w:rsidP="007916DF">
      <w:pPr>
        <w:tabs>
          <w:tab w:val="left" w:pos="960"/>
        </w:tabs>
        <w:jc w:val="both"/>
        <w:rPr>
          <w:szCs w:val="22"/>
        </w:rPr>
      </w:pPr>
    </w:p>
    <w:p w14:paraId="54C68CF2" w14:textId="77777777" w:rsidR="007916DF" w:rsidRPr="00CB100A" w:rsidRDefault="007916DF" w:rsidP="007916DF">
      <w:pPr>
        <w:tabs>
          <w:tab w:val="left" w:pos="960"/>
        </w:tabs>
        <w:jc w:val="both"/>
        <w:rPr>
          <w:szCs w:val="22"/>
        </w:rPr>
      </w:pPr>
      <w:r w:rsidRPr="00CB100A">
        <w:rPr>
          <w:szCs w:val="22"/>
        </w:rPr>
        <w:t>Zavod RS za varstvo narave je v mnenju, št. 3563-</w:t>
      </w:r>
      <w:r>
        <w:rPr>
          <w:szCs w:val="22"/>
        </w:rPr>
        <w:t>0023</w:t>
      </w:r>
      <w:r w:rsidRPr="00CB100A">
        <w:rPr>
          <w:szCs w:val="22"/>
        </w:rPr>
        <w:t>/202</w:t>
      </w:r>
      <w:r>
        <w:rPr>
          <w:szCs w:val="22"/>
        </w:rPr>
        <w:t>1</w:t>
      </w:r>
      <w:r w:rsidRPr="00CB100A">
        <w:rPr>
          <w:szCs w:val="22"/>
        </w:rPr>
        <w:t xml:space="preserve">-2, z dne </w:t>
      </w:r>
      <w:r>
        <w:rPr>
          <w:szCs w:val="22"/>
        </w:rPr>
        <w:t>18</w:t>
      </w:r>
      <w:r w:rsidRPr="00CB100A">
        <w:rPr>
          <w:szCs w:val="22"/>
        </w:rPr>
        <w:t xml:space="preserve">. </w:t>
      </w:r>
      <w:r>
        <w:rPr>
          <w:szCs w:val="22"/>
        </w:rPr>
        <w:t>1</w:t>
      </w:r>
      <w:r w:rsidRPr="00CB100A">
        <w:rPr>
          <w:szCs w:val="22"/>
        </w:rPr>
        <w:t>. 202</w:t>
      </w:r>
      <w:r>
        <w:rPr>
          <w:szCs w:val="22"/>
        </w:rPr>
        <w:t>2</w:t>
      </w:r>
      <w:r w:rsidRPr="00CB100A">
        <w:rPr>
          <w:szCs w:val="22"/>
        </w:rPr>
        <w:t xml:space="preserve"> navedel, da OPPN</w:t>
      </w:r>
      <w:r>
        <w:rPr>
          <w:szCs w:val="22"/>
        </w:rPr>
        <w:t xml:space="preserve"> ne leži na območju naravnih vrednot ali na ekološko pomembnem območju, zato meni, da</w:t>
      </w:r>
      <w:r w:rsidRPr="00CB100A">
        <w:rPr>
          <w:szCs w:val="22"/>
        </w:rPr>
        <w:t xml:space="preserve"> ne bo pomembno vplival na naravne vrednote in biotsko raznovrstnost.</w:t>
      </w:r>
    </w:p>
    <w:p w14:paraId="601A0F68" w14:textId="77777777" w:rsidR="007916DF" w:rsidRPr="003F157C" w:rsidRDefault="007916DF" w:rsidP="007916DF">
      <w:pPr>
        <w:tabs>
          <w:tab w:val="left" w:pos="960"/>
        </w:tabs>
        <w:jc w:val="both"/>
        <w:rPr>
          <w:szCs w:val="22"/>
        </w:rPr>
      </w:pPr>
    </w:p>
    <w:p w14:paraId="62CDED68" w14:textId="77777777" w:rsidR="007916DF" w:rsidRPr="003F157C" w:rsidRDefault="007916DF" w:rsidP="007916DF">
      <w:pPr>
        <w:tabs>
          <w:tab w:val="left" w:pos="960"/>
        </w:tabs>
        <w:jc w:val="both"/>
        <w:rPr>
          <w:szCs w:val="22"/>
        </w:rPr>
      </w:pPr>
      <w:r w:rsidRPr="003F157C">
        <w:rPr>
          <w:szCs w:val="22"/>
        </w:rPr>
        <w:t>Ministrstvo za kulturo je v mnenju</w:t>
      </w:r>
      <w:r>
        <w:rPr>
          <w:szCs w:val="22"/>
        </w:rPr>
        <w:t xml:space="preserve"> o verjetnosti pomembnejših vplivov plana na kulturno dediščino</w:t>
      </w:r>
      <w:r w:rsidRPr="003F157C">
        <w:rPr>
          <w:szCs w:val="22"/>
        </w:rPr>
        <w:t>, št. 35012-</w:t>
      </w:r>
      <w:r>
        <w:rPr>
          <w:szCs w:val="22"/>
        </w:rPr>
        <w:t>236/</w:t>
      </w:r>
      <w:r w:rsidRPr="003F157C">
        <w:rPr>
          <w:szCs w:val="22"/>
        </w:rPr>
        <w:t>202</w:t>
      </w:r>
      <w:r>
        <w:rPr>
          <w:szCs w:val="22"/>
        </w:rPr>
        <w:t>1</w:t>
      </w:r>
      <w:r w:rsidRPr="003F157C">
        <w:rPr>
          <w:szCs w:val="22"/>
        </w:rPr>
        <w:t>/</w:t>
      </w:r>
      <w:r>
        <w:rPr>
          <w:szCs w:val="22"/>
        </w:rPr>
        <w:t>4</w:t>
      </w:r>
      <w:r w:rsidRPr="003F157C">
        <w:rPr>
          <w:szCs w:val="22"/>
        </w:rPr>
        <w:t xml:space="preserve">, z dne </w:t>
      </w:r>
      <w:r>
        <w:rPr>
          <w:szCs w:val="22"/>
        </w:rPr>
        <w:t>18</w:t>
      </w:r>
      <w:r w:rsidRPr="003F157C">
        <w:rPr>
          <w:szCs w:val="22"/>
        </w:rPr>
        <w:t xml:space="preserve">. </w:t>
      </w:r>
      <w:r>
        <w:rPr>
          <w:szCs w:val="22"/>
        </w:rPr>
        <w:t>1</w:t>
      </w:r>
      <w:r w:rsidRPr="003F157C">
        <w:rPr>
          <w:szCs w:val="22"/>
        </w:rPr>
        <w:t>. 202</w:t>
      </w:r>
      <w:r>
        <w:rPr>
          <w:szCs w:val="22"/>
        </w:rPr>
        <w:t>2</w:t>
      </w:r>
      <w:r w:rsidRPr="003F157C">
        <w:rPr>
          <w:szCs w:val="22"/>
        </w:rPr>
        <w:t xml:space="preserve"> navedlo, da na območju urejanja in na območju vpliva novih posegov </w:t>
      </w:r>
      <w:r>
        <w:rPr>
          <w:szCs w:val="22"/>
        </w:rPr>
        <w:t xml:space="preserve">ni </w:t>
      </w:r>
      <w:r w:rsidRPr="003F157C">
        <w:rPr>
          <w:szCs w:val="22"/>
        </w:rPr>
        <w:t>enot kulturne dediščine</w:t>
      </w:r>
      <w:r>
        <w:rPr>
          <w:szCs w:val="22"/>
        </w:rPr>
        <w:t>, vpisanih v register kulturne dediščine. Skladno z navedenim</w:t>
      </w:r>
      <w:r w:rsidRPr="003F157C">
        <w:rPr>
          <w:szCs w:val="22"/>
        </w:rPr>
        <w:t xml:space="preserve"> Ministrstvo za kulturo meni, da </w:t>
      </w:r>
      <w:r>
        <w:rPr>
          <w:szCs w:val="22"/>
        </w:rPr>
        <w:t>ni</w:t>
      </w:r>
      <w:r w:rsidRPr="003F157C">
        <w:rPr>
          <w:szCs w:val="22"/>
        </w:rPr>
        <w:t xml:space="preserve"> verjetnost</w:t>
      </w:r>
      <w:r>
        <w:rPr>
          <w:szCs w:val="22"/>
        </w:rPr>
        <w:t>i</w:t>
      </w:r>
      <w:r w:rsidRPr="003F157C">
        <w:rPr>
          <w:szCs w:val="22"/>
        </w:rPr>
        <w:t xml:space="preserve"> pomembnejših vplivov OPPN na kulturno dediščino</w:t>
      </w:r>
      <w:r>
        <w:rPr>
          <w:szCs w:val="22"/>
        </w:rPr>
        <w:t xml:space="preserve">, vendar pa v primeru, da se s planom načrtuje poseg v okolje, za katerega je treba izvesti presojo vplivov na okolje na podlagi </w:t>
      </w:r>
      <w:r w:rsidRPr="0054447A">
        <w:t>Uredbe o PVO,</w:t>
      </w:r>
      <w:r>
        <w:t xml:space="preserve"> obstaja verjetnost pomembnejših vplivov plana na arheološke ostaline.</w:t>
      </w:r>
    </w:p>
    <w:p w14:paraId="1119ACD0" w14:textId="77777777" w:rsidR="007916DF" w:rsidRDefault="007916DF" w:rsidP="007916DF">
      <w:pPr>
        <w:tabs>
          <w:tab w:val="left" w:pos="960"/>
        </w:tabs>
        <w:jc w:val="both"/>
        <w:rPr>
          <w:szCs w:val="22"/>
        </w:rPr>
      </w:pPr>
    </w:p>
    <w:p w14:paraId="21076EF9" w14:textId="77777777" w:rsidR="007916DF" w:rsidRDefault="007916DF" w:rsidP="007916DF">
      <w:pPr>
        <w:tabs>
          <w:tab w:val="left" w:pos="960"/>
        </w:tabs>
        <w:jc w:val="both"/>
        <w:rPr>
          <w:szCs w:val="22"/>
        </w:rPr>
      </w:pPr>
      <w:r>
        <w:rPr>
          <w:szCs w:val="22"/>
        </w:rPr>
        <w:t>Ministrstvo za kulturo je v mnenju k osnutku OPPN, št. 35012-236/2021-3340-7, z dne 11. 7. 2023 zahtevalo dopolnitev osnutka odloka z vsebinami s področja arheologije.</w:t>
      </w:r>
    </w:p>
    <w:p w14:paraId="3538FDE8" w14:textId="77777777" w:rsidR="007916DF" w:rsidRDefault="007916DF" w:rsidP="007916DF">
      <w:pPr>
        <w:tabs>
          <w:tab w:val="left" w:pos="960"/>
        </w:tabs>
        <w:jc w:val="both"/>
        <w:rPr>
          <w:szCs w:val="22"/>
        </w:rPr>
      </w:pPr>
    </w:p>
    <w:p w14:paraId="667170A4" w14:textId="77777777" w:rsidR="007916DF" w:rsidRDefault="007916DF" w:rsidP="007916DF">
      <w:pPr>
        <w:tabs>
          <w:tab w:val="left" w:pos="960"/>
        </w:tabs>
        <w:jc w:val="both"/>
        <w:rPr>
          <w:szCs w:val="22"/>
        </w:rPr>
      </w:pPr>
      <w:r>
        <w:rPr>
          <w:szCs w:val="22"/>
        </w:rPr>
        <w:t>Ministrstvo za zdravje je z dopisom št. 354-200/2021-4, z dne 24. 1. 2022, poslalo mnenje NIJZ o verjetnosti pomembnejših vplivov plana na okolje, št. 354-1/2022-2 (256), z dne 24. 1. 2022, s katerim soglaša. NIJZ je v mnenju navedel, da plan, kot je prikazan v predloženem gradivu, verjetno ne bo pomembno vplival na zdravje in počutje ljudi, ocenjuje pa, da bo okolica verjetno pomembno vplivala na zdravje in počutje ljudi na območju OPPN (emisije hrupa in snovi v zrak). NIJZ je v mnenju navedel tudi, da je območje OPPN manj primerno za gradnjo stanovanj in vzgojno-izobraževalnih ustanov zaradi bližine proizvodnih dejavnosti, kar predstavlja konfliktni stik. NIJZ predlaga izdelavo študije, ki bo pojasnila pričakovane obremenitve s hrupom in onesnaženim zrakom ter podala usmeritve za oblikovanje ustreznih rešitev, da varovani prostori ne bodo preobremenjeni.</w:t>
      </w:r>
    </w:p>
    <w:p w14:paraId="28FB28BC" w14:textId="77777777" w:rsidR="007916DF" w:rsidRDefault="007916DF" w:rsidP="007916DF">
      <w:pPr>
        <w:tabs>
          <w:tab w:val="left" w:pos="960"/>
        </w:tabs>
        <w:jc w:val="both"/>
        <w:rPr>
          <w:szCs w:val="22"/>
        </w:rPr>
      </w:pPr>
    </w:p>
    <w:p w14:paraId="46567004" w14:textId="77777777" w:rsidR="007916DF" w:rsidRPr="003F157C" w:rsidRDefault="007916DF" w:rsidP="007916DF">
      <w:pPr>
        <w:tabs>
          <w:tab w:val="left" w:pos="960"/>
        </w:tabs>
        <w:jc w:val="both"/>
        <w:rPr>
          <w:szCs w:val="22"/>
        </w:rPr>
      </w:pPr>
      <w:r>
        <w:rPr>
          <w:szCs w:val="22"/>
        </w:rPr>
        <w:t xml:space="preserve">Pooblaščenec je predložil tudi mnenje NIJZ, št. 354-1/2022-4 (256), z dne 28. 7. 2023 k osnutku OPPN. V mnenju je NIJZ navedel, da so bile pri pripravi OPPN ustrezno upoštevane smernice, navedene v mnenju št. 354-1/2022-2 (256), z dne 24. 1. 2022. NIJZ meni, da je bil Zakon o </w:t>
      </w:r>
      <w:r>
        <w:rPr>
          <w:szCs w:val="22"/>
        </w:rPr>
        <w:lastRenderedPageBreak/>
        <w:t>zdravstvenem varstvu in zdravstvenem zavarovanju (Uradni list RS, št. 27/06 in spremembe) pri pripravi obravnavanega osnutka OPPN upoštevan do stopnje kot je to predpisano s predpisi s področja varovanja okolja in je zato plan, kot je opisan in prikazan v osnutku OPPN, z vidika vplivov na zdravje in počutje ljudi sprejemljiv.</w:t>
      </w:r>
    </w:p>
    <w:p w14:paraId="7D141A5F" w14:textId="77777777" w:rsidR="007916DF" w:rsidRPr="00CB100A" w:rsidRDefault="007916DF" w:rsidP="007916DF">
      <w:pPr>
        <w:tabs>
          <w:tab w:val="left" w:pos="960"/>
        </w:tabs>
        <w:jc w:val="both"/>
        <w:rPr>
          <w:szCs w:val="22"/>
        </w:rPr>
      </w:pPr>
    </w:p>
    <w:p w14:paraId="0744B550" w14:textId="77777777" w:rsidR="007916DF" w:rsidRDefault="007916DF" w:rsidP="007916DF">
      <w:pPr>
        <w:tabs>
          <w:tab w:val="left" w:pos="960"/>
        </w:tabs>
        <w:jc w:val="both"/>
        <w:rPr>
          <w:szCs w:val="22"/>
        </w:rPr>
      </w:pPr>
      <w:r w:rsidRPr="00841066">
        <w:rPr>
          <w:szCs w:val="22"/>
        </w:rPr>
        <w:t xml:space="preserve">Direkcija RS za vode je podala mnenje št. 35021-1/2022-2, z dne 10. 2. 2022, v katerem je navedla, da je območje obravnave prispevno območje kopalnih voda, erozijsko območje z običajnimi erozijskimi ukrepi in prispevno površino občutljivega območja zaradi </w:t>
      </w:r>
      <w:proofErr w:type="spellStart"/>
      <w:r w:rsidRPr="00841066">
        <w:rPr>
          <w:szCs w:val="22"/>
        </w:rPr>
        <w:t>evtrofikacije</w:t>
      </w:r>
      <w:proofErr w:type="spellEnd"/>
      <w:r w:rsidRPr="00841066">
        <w:rPr>
          <w:szCs w:val="22"/>
        </w:rPr>
        <w:t xml:space="preserve">. </w:t>
      </w:r>
      <w:r>
        <w:rPr>
          <w:szCs w:val="22"/>
        </w:rPr>
        <w:t xml:space="preserve">Direkcija za vode meni, da OPPN ne bo pomembneje vplival na okolje z vidika upravljanja z vodami, podrobneje pa bo vplive na vodni režim in stanje voda spremljala v nadaljnjem postopku priprave prostorskega akta z mnenji in smernicami. </w:t>
      </w:r>
    </w:p>
    <w:p w14:paraId="71EC68D8" w14:textId="77777777" w:rsidR="007916DF" w:rsidRDefault="007916DF" w:rsidP="007916DF">
      <w:pPr>
        <w:tabs>
          <w:tab w:val="left" w:pos="960"/>
        </w:tabs>
        <w:jc w:val="both"/>
        <w:rPr>
          <w:szCs w:val="22"/>
        </w:rPr>
      </w:pPr>
    </w:p>
    <w:p w14:paraId="157F1BCF" w14:textId="77777777" w:rsidR="007916DF" w:rsidRPr="00A75DA5" w:rsidRDefault="007916DF" w:rsidP="007916DF">
      <w:pPr>
        <w:tabs>
          <w:tab w:val="left" w:pos="960"/>
        </w:tabs>
        <w:jc w:val="both"/>
        <w:rPr>
          <w:szCs w:val="22"/>
        </w:rPr>
      </w:pPr>
      <w:r>
        <w:rPr>
          <w:szCs w:val="22"/>
        </w:rPr>
        <w:t xml:space="preserve">V mnenju k osnutku OPPN, št. 35024-276/2023-14 z dne 20. 5. 2024, je Direkcija RS za vode navedla, da odločitev o izvedbi celovite presoje vplivov na okolje za OPPN še ni bila izdana, iz mnenja št. </w:t>
      </w:r>
      <w:r w:rsidRPr="00841066">
        <w:rPr>
          <w:szCs w:val="22"/>
        </w:rPr>
        <w:t>35021-1/2022-2, z dne 10. 2. 2022</w:t>
      </w:r>
      <w:r>
        <w:rPr>
          <w:szCs w:val="22"/>
        </w:rPr>
        <w:t xml:space="preserve"> pa izhaja, da OPPN verjetno ne bo pomembneje vplival na okolje z vidika upravljanja z vodami. Na dopolnjeni osnutek OPPN je podala pozitivno mnenje, vendar ob upoštevanju pogoja: »Če se v nadaljevanju postopka izkaže, da bo treba izvesti celovito presojo vplivov na okolje, bo treba gradivo za izdajo mnenja ustrezno uskladiti pred pridobitvijo mnenja na predlog OPPN.«</w:t>
      </w:r>
    </w:p>
    <w:p w14:paraId="485A990F" w14:textId="77777777" w:rsidR="007916DF" w:rsidRPr="00F963C0" w:rsidRDefault="007916DF" w:rsidP="007916DF">
      <w:pPr>
        <w:tabs>
          <w:tab w:val="left" w:pos="960"/>
        </w:tabs>
        <w:jc w:val="both"/>
        <w:rPr>
          <w:szCs w:val="22"/>
          <w:highlight w:val="yellow"/>
        </w:rPr>
      </w:pPr>
    </w:p>
    <w:p w14:paraId="56AEAB84" w14:textId="77777777" w:rsidR="007916DF" w:rsidRPr="00434221" w:rsidRDefault="007916DF" w:rsidP="007916DF">
      <w:pPr>
        <w:tabs>
          <w:tab w:val="left" w:pos="960"/>
        </w:tabs>
        <w:jc w:val="both"/>
        <w:rPr>
          <w:szCs w:val="22"/>
        </w:rPr>
      </w:pPr>
      <w:r w:rsidRPr="00434221">
        <w:rPr>
          <w:szCs w:val="22"/>
        </w:rPr>
        <w:t xml:space="preserve">Ministrstvo je po pregledu gradiva in mnenj, na podlagi meril iz 2. člena Uredbe o merilih, ki se nanašajo na značilnosti plana, značilnosti vplivov ter </w:t>
      </w:r>
      <w:r w:rsidRPr="00434221">
        <w:rPr>
          <w:rFonts w:cs="Arial"/>
        </w:rPr>
        <w:t>pomen in ranljivost območij, ki bodo verjetno prizadeta,</w:t>
      </w:r>
      <w:r w:rsidRPr="00434221">
        <w:rPr>
          <w:szCs w:val="22"/>
        </w:rPr>
        <w:t xml:space="preserve"> ugotovilo naslednje:</w:t>
      </w:r>
    </w:p>
    <w:p w14:paraId="05F6C358" w14:textId="77777777" w:rsidR="007916DF" w:rsidRPr="00EE2EC2" w:rsidRDefault="007916DF" w:rsidP="007916DF">
      <w:pPr>
        <w:ind w:left="284" w:hanging="284"/>
        <w:jc w:val="both"/>
      </w:pPr>
      <w:r w:rsidRPr="00EE2EC2">
        <w:t>-</w:t>
      </w:r>
      <w:r w:rsidRPr="00EE2EC2">
        <w:tab/>
        <w:t xml:space="preserve">Z OPPN se načrtuje gradnja stanovanjske soseske </w:t>
      </w:r>
      <w:r>
        <w:t>in</w:t>
      </w:r>
      <w:r w:rsidRPr="00EE2EC2">
        <w:t xml:space="preserve"> osnovne šole s športno dvorano ter pripadajočimi zunanjimi ureditvami in gospodarsko javno infrastrukturo.</w:t>
      </w:r>
    </w:p>
    <w:p w14:paraId="66B0B905" w14:textId="77777777" w:rsidR="007916DF" w:rsidRPr="00434221" w:rsidRDefault="007916DF" w:rsidP="007916DF">
      <w:pPr>
        <w:ind w:left="284" w:hanging="284"/>
        <w:jc w:val="both"/>
      </w:pPr>
      <w:r w:rsidRPr="00434221">
        <w:t>-</w:t>
      </w:r>
      <w:r w:rsidRPr="00434221">
        <w:tab/>
        <w:t xml:space="preserve">OPPN sicer ne zadeva enot kulturne dediščine, vendar se z njim načrtujejo ureditve, ki so poseg v okolje, zaradi katerega je treba izvesti presojo vplivov na okolje po Uredbi o PVO. Za tak poseg se skladno s predpisi s področja varstva kulturne dediščine izvede tudi presoja vplivov na arheološke ostaline. </w:t>
      </w:r>
    </w:p>
    <w:p w14:paraId="24B6DB8C" w14:textId="77777777" w:rsidR="007916DF" w:rsidRPr="001B3B39" w:rsidRDefault="007916DF" w:rsidP="007916DF">
      <w:pPr>
        <w:ind w:left="284" w:hanging="284"/>
        <w:jc w:val="both"/>
      </w:pPr>
      <w:r w:rsidRPr="001B3B39">
        <w:t>-</w:t>
      </w:r>
      <w:r w:rsidRPr="001B3B39">
        <w:tab/>
      </w:r>
      <w:r>
        <w:t>Z</w:t>
      </w:r>
      <w:r w:rsidRPr="001B3B39">
        <w:t xml:space="preserve"> OPPN se ne bodo načrtovali posegi na kmetijska in gozdna zemljišča</w:t>
      </w:r>
      <w:r>
        <w:t>.</w:t>
      </w:r>
    </w:p>
    <w:p w14:paraId="16113E76" w14:textId="77777777" w:rsidR="007916DF" w:rsidRPr="001B3B39" w:rsidRDefault="007916DF" w:rsidP="007916DF">
      <w:pPr>
        <w:ind w:left="284" w:hanging="284"/>
        <w:jc w:val="both"/>
      </w:pPr>
      <w:r w:rsidRPr="001B3B39">
        <w:t>-</w:t>
      </w:r>
      <w:r w:rsidRPr="001B3B39">
        <w:tab/>
        <w:t>Na podlagi javno dostopnih podatkov (vir: ARSO, Atlas okolja) OPPN ne sega na območja naravnih vrednot ali ekološko pomembna območja</w:t>
      </w:r>
      <w:r>
        <w:t>.</w:t>
      </w:r>
    </w:p>
    <w:p w14:paraId="2E95FBFA" w14:textId="77777777" w:rsidR="007916DF" w:rsidRPr="00D529B8" w:rsidRDefault="007916DF" w:rsidP="007916DF">
      <w:pPr>
        <w:ind w:left="284" w:hanging="284"/>
        <w:jc w:val="both"/>
        <w:rPr>
          <w:highlight w:val="yellow"/>
        </w:rPr>
      </w:pPr>
      <w:r w:rsidRPr="001B3B39">
        <w:t>-</w:t>
      </w:r>
      <w:r w:rsidRPr="001B3B39">
        <w:tab/>
        <w:t>Območje OPPN n</w:t>
      </w:r>
      <w:r>
        <w:t>a</w:t>
      </w:r>
      <w:r w:rsidRPr="001B3B39">
        <w:t xml:space="preserve"> podlagi javno dostopnih podatkov (vir: Direkcija RS za vode, Atlas voda) ne leži na vodovarstvenem območju in ni poplavno ogroženo. Na </w:t>
      </w:r>
      <w:r>
        <w:t xml:space="preserve">zahodnem robu območja teče potok </w:t>
      </w:r>
      <w:proofErr w:type="spellStart"/>
      <w:r>
        <w:t>Olmo</w:t>
      </w:r>
      <w:proofErr w:type="spellEnd"/>
      <w:r>
        <w:t xml:space="preserve">, ki je v tem delu reguliran in v katerega je speljan tudi padavinski odvodnik, ki poteka po južnem in zahodnem delu območja. Pripravljavec plana je predložil strokovne podlage s področja upravljanja z vodami, med drugim tudi hidrotehnični elaborat (GLG projektiranje </w:t>
      </w:r>
      <w:proofErr w:type="spellStart"/>
      <w:r>
        <w:t>d.o.o</w:t>
      </w:r>
      <w:proofErr w:type="spellEnd"/>
      <w:r>
        <w:t>., št. 975-HH/2022, november 2022). Iz hidrotehničnega elaborata je razvidno, da območje v primeru obstoječega in načrtovanega stanja</w:t>
      </w:r>
      <w:r w:rsidRPr="00A213E8">
        <w:t xml:space="preserve"> </w:t>
      </w:r>
      <w:r>
        <w:t xml:space="preserve">ni poplavno ogroženo, zato posebni omilitveni ali izravnalni ukrepi niso potrebni. Direkcija RS za vode je že v mnenju </w:t>
      </w:r>
      <w:r w:rsidRPr="00841066">
        <w:rPr>
          <w:szCs w:val="22"/>
        </w:rPr>
        <w:t>št. 35021-1/2022-2, z dne 10. 2. 2022</w:t>
      </w:r>
      <w:r>
        <w:rPr>
          <w:szCs w:val="22"/>
        </w:rPr>
        <w:t xml:space="preserve"> ugotovila, da OPPN ne bo pomembneje vplival na področje upravljanja z vodami, z navedenim pa se strinja tudi ministrstvo</w:t>
      </w:r>
      <w:r>
        <w:t xml:space="preserve">. </w:t>
      </w:r>
    </w:p>
    <w:p w14:paraId="6AAEAB4B" w14:textId="4AF067C2" w:rsidR="0027720A" w:rsidRPr="0027720A" w:rsidRDefault="007916DF" w:rsidP="00081AD1">
      <w:pPr>
        <w:ind w:left="284" w:hanging="284"/>
        <w:jc w:val="both"/>
      </w:pPr>
      <w:r w:rsidRPr="00F248F6">
        <w:t>-</w:t>
      </w:r>
      <w:r w:rsidRPr="00F248F6">
        <w:tab/>
        <w:t xml:space="preserve">Z OPPN se ne načrtujejo posegi in dejavnosti, zaradi katerih bodo nastali pomembni vplivi na zdravje ljudi, vendar bo okolica zaradi umeščanja varovanih prostorov (osnovna šola, stanovanjske stavbe) v neposredno bližino industrijskega kompleksa in prometnice pomembno vplivala na zdravje in počutje ljudi na območju OPPN, kar je v mnenju št. </w:t>
      </w:r>
      <w:r w:rsidRPr="00F248F6">
        <w:rPr>
          <w:szCs w:val="22"/>
        </w:rPr>
        <w:t>354-</w:t>
      </w:r>
      <w:r>
        <w:rPr>
          <w:szCs w:val="22"/>
        </w:rPr>
        <w:t>200/2021-4, z dne 24. 1. 2022 ugotovil tudi NIJZ in predlagal izvedbo študije obremenitve okolja zaradi hrupa in onesnaženosti zraka. NIJZ je v mnenju k osnutku OPPN, št. 354-1/2022-4 (256), z dne 28. 7. 2023</w:t>
      </w:r>
      <w:r w:rsidRPr="000A1535">
        <w:rPr>
          <w:szCs w:val="22"/>
        </w:rPr>
        <w:t xml:space="preserve"> </w:t>
      </w:r>
      <w:r>
        <w:rPr>
          <w:szCs w:val="22"/>
        </w:rPr>
        <w:t xml:space="preserve">sicer navedel, da je OPPN z vidika vplivov na zdravje ljudi sprejemljiv, ker v zadostni meri upošteva predpise s področja varstva okolja. Ministrstvo po pregledu osnutka OPPN ugotavlja, da določila odloka napotujejo projektante k upoštevanju zakonodaje s področja varstva okolje, ki se nanaša na varstvo zraka, varstvo pred hrupom in elektromagnetnim sevanjem, ravnanje z odpadki idr., vendar ne podaja ocene stanja in konkretnih omilitvenih ukrepov za izboljšanje načrtovanih ureditev. Prav tako gradivu ni bila priložena strokovna podlaga, ki jo je predlagal NIJZ. Ministrstvo skladno z navedenim meni, </w:t>
      </w:r>
      <w:r>
        <w:rPr>
          <w:szCs w:val="22"/>
        </w:rPr>
        <w:lastRenderedPageBreak/>
        <w:t>da je treba oceno stanja okolja in vplivov ter omilitvene ukrepe določiti v postopku celovite presoje vplivov na okolje.</w:t>
      </w:r>
    </w:p>
    <w:p w14:paraId="2282758C" w14:textId="77777777" w:rsidR="0066409D" w:rsidRPr="0066409D" w:rsidRDefault="0066409D" w:rsidP="0066409D">
      <w:pPr>
        <w:jc w:val="both"/>
      </w:pPr>
    </w:p>
    <w:p w14:paraId="3E418879" w14:textId="62AF3E4B" w:rsidR="00445A42" w:rsidRDefault="00854B70" w:rsidP="00854B70">
      <w:pPr>
        <w:jc w:val="both"/>
      </w:pPr>
      <w:r w:rsidRPr="00EF582A">
        <w:t>Skladno z določbami 9. in 146. člena Zakona o upravnem postopku (</w:t>
      </w:r>
      <w:r w:rsidRPr="00EF582A">
        <w:rPr>
          <w:bCs/>
        </w:rPr>
        <w:t xml:space="preserve">Uradni list RS, št. 24/06-ZUP-UPB2, 105/06-ZUS-1, 126/07, 65/08, 8/10, 82/13 in 175/20-ZIUOPDVE in 3/22 – </w:t>
      </w:r>
      <w:proofErr w:type="spellStart"/>
      <w:r w:rsidRPr="00EF582A">
        <w:rPr>
          <w:bCs/>
        </w:rPr>
        <w:t>ZDeb</w:t>
      </w:r>
      <w:proofErr w:type="spellEnd"/>
      <w:r w:rsidRPr="00EF582A">
        <w:rPr>
          <w:bCs/>
        </w:rPr>
        <w:t>; v nadaljnjem besedilu ZUP</w:t>
      </w:r>
      <w:r w:rsidRPr="00EF582A">
        <w:t>) je ministrstvo z dopisom, št. 35409-</w:t>
      </w:r>
      <w:r w:rsidR="00081AD1">
        <w:t>143/2024</w:t>
      </w:r>
      <w:r w:rsidRPr="00EF582A">
        <w:t>-25</w:t>
      </w:r>
      <w:r w:rsidR="000C1D08" w:rsidRPr="00EF582A">
        <w:t>7</w:t>
      </w:r>
      <w:r w:rsidRPr="00EF582A">
        <w:t>0-</w:t>
      </w:r>
      <w:r w:rsidR="00081AD1">
        <w:t>7</w:t>
      </w:r>
      <w:r w:rsidRPr="00EF582A">
        <w:t xml:space="preserve">, z dne </w:t>
      </w:r>
      <w:r w:rsidR="00081AD1">
        <w:t>30</w:t>
      </w:r>
      <w:r w:rsidRPr="00EF582A">
        <w:t xml:space="preserve">. </w:t>
      </w:r>
      <w:r w:rsidR="00445A42">
        <w:t>9</w:t>
      </w:r>
      <w:r w:rsidRPr="00EF582A">
        <w:t>. 202</w:t>
      </w:r>
      <w:r w:rsidR="00EC7E96" w:rsidRPr="00EF582A">
        <w:t>4</w:t>
      </w:r>
      <w:r w:rsidRPr="00EF582A">
        <w:t xml:space="preserve">, seznanilo pripravljavca plana z dejstvi in okoliščinami, pomembnimi za odločitev o uvedbi celovite presoje vplivov na okolje za predmetni plan, in ga pozvalo, da se do njih pisno opredeli v petnajstih dneh od prejema dopisa. </w:t>
      </w:r>
    </w:p>
    <w:p w14:paraId="473475AE" w14:textId="77777777" w:rsidR="00445A42" w:rsidRDefault="00445A42" w:rsidP="00854B70">
      <w:pPr>
        <w:jc w:val="both"/>
      </w:pPr>
    </w:p>
    <w:p w14:paraId="659C4B43" w14:textId="77777777" w:rsidR="00081AD1" w:rsidRDefault="00854B70" w:rsidP="00854B70">
      <w:pPr>
        <w:jc w:val="both"/>
      </w:pPr>
      <w:r w:rsidRPr="00EF582A">
        <w:t>Pripravljavec plana se je z dejstvi in okoliščinami seznanil</w:t>
      </w:r>
      <w:r w:rsidR="00081AD1">
        <w:t xml:space="preserve"> dne 16. 10. 2024 in se do njih ni pisno opredelil.</w:t>
      </w:r>
    </w:p>
    <w:p w14:paraId="086EDDD2" w14:textId="77777777" w:rsidR="00854B70" w:rsidRPr="00EF582A" w:rsidRDefault="00854B70" w:rsidP="00854B70">
      <w:pPr>
        <w:jc w:val="both"/>
      </w:pPr>
    </w:p>
    <w:p w14:paraId="2E2CF40F" w14:textId="554E7BB7" w:rsidR="00854B70" w:rsidRDefault="00854B70" w:rsidP="00854B70">
      <w:pPr>
        <w:jc w:val="both"/>
      </w:pPr>
      <w:r w:rsidRPr="00EF582A">
        <w:t xml:space="preserve">Po pregledu vseh prejetih gradiv in mnenj je ministrstvo ugotovilo, da je v postopku sprejemanja </w:t>
      </w:r>
      <w:r w:rsidR="00081AD1">
        <w:t>OPPN</w:t>
      </w:r>
      <w:r w:rsidRPr="00EF582A">
        <w:t xml:space="preserve"> treba izvesti celovito presojo vplivov na okolje po določbah tretjega odstavka 77. člena ZVO-2. Za njeno izvedbo mora pripravljavec plana, </w:t>
      </w:r>
      <w:r w:rsidR="00081AD1">
        <w:t>Mestna občina Koper</w:t>
      </w:r>
      <w:r w:rsidRPr="00EF582A">
        <w:t xml:space="preserve">, zagotoviti izdelavo </w:t>
      </w:r>
      <w:proofErr w:type="spellStart"/>
      <w:r w:rsidRPr="00EF582A">
        <w:t>okoljskega</w:t>
      </w:r>
      <w:proofErr w:type="spellEnd"/>
      <w:r w:rsidRPr="00EF582A">
        <w:t xml:space="preserve"> poročila, v katerem se opredelijo, opišejo in ovrednotijo vplivi izvedbe plana na okolje in možne alternative, ob upoštevanju ciljev in geografskih značilnosti območja, na katerega se plan nanaša, in sicer skladno z določili Uredbe o </w:t>
      </w:r>
      <w:proofErr w:type="spellStart"/>
      <w:r w:rsidRPr="00EF582A">
        <w:t>okoljskem</w:t>
      </w:r>
      <w:proofErr w:type="spellEnd"/>
      <w:r w:rsidRPr="00EF582A">
        <w:t xml:space="preserve"> poročilu in podrobnejšem postopku celovite presoje vplivov izvedbe planov na okolje (Ur</w:t>
      </w:r>
      <w:r w:rsidR="00D07543">
        <w:t xml:space="preserve">adni </w:t>
      </w:r>
      <w:r w:rsidRPr="00EF582A">
        <w:t>l</w:t>
      </w:r>
      <w:r w:rsidR="00D07543">
        <w:t>ist</w:t>
      </w:r>
      <w:r w:rsidRPr="00EF582A">
        <w:t xml:space="preserve"> RS, št. 73/05). V okviru postopka celovite presoje vplivov na okolje postopk</w:t>
      </w:r>
      <w:r w:rsidR="00081AD1">
        <w:t>a</w:t>
      </w:r>
      <w:r w:rsidRPr="00EF582A">
        <w:t xml:space="preserve"> presoje sprejemljivosti vplivov izvedbe plana na varovana območja narave</w:t>
      </w:r>
      <w:r w:rsidR="00081AD1" w:rsidRPr="00081AD1">
        <w:t xml:space="preserve"> </w:t>
      </w:r>
      <w:r w:rsidR="00081AD1">
        <w:t>ni</w:t>
      </w:r>
      <w:r w:rsidR="00081AD1" w:rsidRPr="00EF582A">
        <w:t xml:space="preserve"> treba izvesti</w:t>
      </w:r>
      <w:r w:rsidRPr="00EF582A">
        <w:t>.</w:t>
      </w:r>
    </w:p>
    <w:p w14:paraId="08C240CD" w14:textId="557E00FA" w:rsidR="006573AF" w:rsidRDefault="006573AF" w:rsidP="005B4D32">
      <w:pPr>
        <w:jc w:val="both"/>
      </w:pPr>
    </w:p>
    <w:p w14:paraId="5DF85202" w14:textId="77777777" w:rsidR="002E03DC" w:rsidRPr="00DD48C1" w:rsidRDefault="002E03DC" w:rsidP="005B4D32">
      <w:pPr>
        <w:jc w:val="both"/>
      </w:pPr>
    </w:p>
    <w:p w14:paraId="7C9B0922" w14:textId="77777777" w:rsidR="005B4D32" w:rsidRPr="00DD48C1" w:rsidRDefault="005B4D32" w:rsidP="005B4D32">
      <w:pPr>
        <w:jc w:val="both"/>
      </w:pPr>
      <w:r w:rsidRPr="00DD48C1">
        <w:t>Pouk o pravnem sredstvu: Zoper to odločbo ni pritožbe, pač pa se lahko sproži upravni spor in sicer z vložitvijo tožbe, ki se vloži v roku 30 dni po vročitvi te odločbe na Upravno sodišče Republike Slovenije, Fajfarjeva 33, Ljubljana. Tožba se vloži pisno pri navedenem sodišču.</w:t>
      </w:r>
    </w:p>
    <w:p w14:paraId="62BA50AA" w14:textId="77777777" w:rsidR="005B4D32" w:rsidRPr="00DD48C1" w:rsidRDefault="005B4D32" w:rsidP="005B4D32">
      <w:pPr>
        <w:jc w:val="both"/>
      </w:pPr>
    </w:p>
    <w:p w14:paraId="20B57894" w14:textId="77777777" w:rsidR="005B4D32" w:rsidRPr="00DD48C1" w:rsidRDefault="005B4D32" w:rsidP="005B4D32">
      <w:pPr>
        <w:jc w:val="both"/>
      </w:pPr>
    </w:p>
    <w:p w14:paraId="6CDF920A" w14:textId="77777777" w:rsidR="005B4D32" w:rsidRPr="00DD48C1" w:rsidRDefault="005B4D32" w:rsidP="005B4D32">
      <w:pPr>
        <w:jc w:val="both"/>
      </w:pPr>
      <w:r w:rsidRPr="00DD48C1">
        <w:t>Postopek vodila:</w:t>
      </w:r>
    </w:p>
    <w:p w14:paraId="57F28663" w14:textId="77777777" w:rsidR="005B4D32" w:rsidRPr="00DD48C1" w:rsidRDefault="005B4D32" w:rsidP="005B4D32">
      <w:pPr>
        <w:jc w:val="both"/>
      </w:pPr>
    </w:p>
    <w:p w14:paraId="0E1A6E71" w14:textId="339CBF4E" w:rsidR="005B4D32" w:rsidRPr="00DD48C1" w:rsidRDefault="005B4D32" w:rsidP="00624D41">
      <w:pPr>
        <w:tabs>
          <w:tab w:val="center" w:pos="5954"/>
        </w:tabs>
        <w:jc w:val="both"/>
      </w:pPr>
      <w:r w:rsidRPr="00DD48C1">
        <w:t>Mojca Lenardič</w:t>
      </w:r>
      <w:r w:rsidR="00624D41" w:rsidRPr="00DD48C1">
        <w:tab/>
        <w:t>dr. Tanja Pucelj Vidović</w:t>
      </w:r>
    </w:p>
    <w:p w14:paraId="270B9CCD" w14:textId="535C1A24" w:rsidR="005B4D32" w:rsidRPr="00F26320" w:rsidRDefault="005B4D32" w:rsidP="00624D41">
      <w:pPr>
        <w:tabs>
          <w:tab w:val="center" w:pos="5954"/>
        </w:tabs>
        <w:jc w:val="both"/>
      </w:pPr>
      <w:r w:rsidRPr="00DD48C1">
        <w:t>Podsekretarka</w:t>
      </w:r>
      <w:r w:rsidR="00624D41">
        <w:tab/>
        <w:t xml:space="preserve">Vodja Sektorja za </w:t>
      </w:r>
      <w:proofErr w:type="spellStart"/>
      <w:r w:rsidR="00624D41">
        <w:t>okoljske</w:t>
      </w:r>
      <w:proofErr w:type="spellEnd"/>
      <w:r w:rsidR="00624D41">
        <w:t xml:space="preserve"> presoje</w:t>
      </w:r>
    </w:p>
    <w:p w14:paraId="6FD389CB" w14:textId="77777777" w:rsidR="005B4D32" w:rsidRDefault="005B4D32" w:rsidP="005B4D32">
      <w:pPr>
        <w:jc w:val="both"/>
      </w:pPr>
    </w:p>
    <w:p w14:paraId="215A19F3" w14:textId="1822B14A" w:rsidR="005B4D32" w:rsidRDefault="005B4D32" w:rsidP="005B4D32">
      <w:pPr>
        <w:jc w:val="both"/>
      </w:pPr>
    </w:p>
    <w:p w14:paraId="05F81BDC" w14:textId="27E9ED8F" w:rsidR="00684714" w:rsidRDefault="00684714" w:rsidP="005B4D32">
      <w:pPr>
        <w:jc w:val="both"/>
      </w:pPr>
    </w:p>
    <w:p w14:paraId="11A5C3CE" w14:textId="3BF5B8A6" w:rsidR="005B4D32" w:rsidRPr="009C78A0" w:rsidRDefault="005B4D32" w:rsidP="005B4D32">
      <w:pPr>
        <w:jc w:val="both"/>
        <w:rPr>
          <w:b/>
        </w:rPr>
      </w:pPr>
      <w:r w:rsidRPr="009C78A0">
        <w:t>Vročiti</w:t>
      </w:r>
      <w:r w:rsidR="00FD4159" w:rsidRPr="009C78A0">
        <w:t xml:space="preserve"> (elektronsko)</w:t>
      </w:r>
      <w:r w:rsidRPr="009C78A0">
        <w:t>:</w:t>
      </w:r>
    </w:p>
    <w:p w14:paraId="1F557DB2" w14:textId="1CDAAE95" w:rsidR="005B4D32" w:rsidRPr="009C78A0" w:rsidRDefault="005B4D32" w:rsidP="005B4D32">
      <w:pPr>
        <w:spacing w:line="260" w:lineRule="exact"/>
        <w:jc w:val="both"/>
        <w:rPr>
          <w:rFonts w:cs="Arial"/>
          <w:szCs w:val="20"/>
        </w:rPr>
      </w:pPr>
      <w:r w:rsidRPr="009C78A0">
        <w:rPr>
          <w:rFonts w:cs="Arial"/>
          <w:szCs w:val="20"/>
        </w:rPr>
        <w:t xml:space="preserve">- </w:t>
      </w:r>
      <w:r w:rsidR="00081AD1">
        <w:rPr>
          <w:bCs/>
        </w:rPr>
        <w:t xml:space="preserve">Epik </w:t>
      </w:r>
      <w:proofErr w:type="spellStart"/>
      <w:r w:rsidR="00081AD1">
        <w:rPr>
          <w:bCs/>
        </w:rPr>
        <w:t>d.o.o</w:t>
      </w:r>
      <w:proofErr w:type="spellEnd"/>
      <w:r w:rsidR="00081AD1">
        <w:rPr>
          <w:bCs/>
        </w:rPr>
        <w:t>., Pristaniška ulica 8, 6000 Koper</w:t>
      </w:r>
      <w:r w:rsidR="009C78A0" w:rsidRPr="009C78A0">
        <w:rPr>
          <w:bCs/>
        </w:rPr>
        <w:t xml:space="preserve">, </w:t>
      </w:r>
      <w:hyperlink r:id="rId11" w:history="1">
        <w:r w:rsidR="00081AD1" w:rsidRPr="00DA6522">
          <w:rPr>
            <w:rStyle w:val="Hiperpovezava"/>
            <w:bCs/>
          </w:rPr>
          <w:t>info@epik.si</w:t>
        </w:r>
      </w:hyperlink>
      <w:r w:rsidR="009C78A0" w:rsidRPr="009C78A0">
        <w:rPr>
          <w:bCs/>
        </w:rPr>
        <w:t xml:space="preserve"> </w:t>
      </w:r>
      <w:r w:rsidR="00DD48C1" w:rsidRPr="009C78A0">
        <w:rPr>
          <w:bCs/>
          <w:szCs w:val="20"/>
        </w:rPr>
        <w:t xml:space="preserve"> </w:t>
      </w:r>
    </w:p>
    <w:p w14:paraId="2DC3D08F" w14:textId="77777777" w:rsidR="005B4D32" w:rsidRPr="009C78A0" w:rsidRDefault="005B4D32" w:rsidP="005B4D32"/>
    <w:p w14:paraId="4C24CEF2" w14:textId="77777777" w:rsidR="005B4D32" w:rsidRDefault="005B4D32" w:rsidP="005B4D32">
      <w:r w:rsidRPr="009C78A0">
        <w:t>V vednost (elektronsko):</w:t>
      </w:r>
    </w:p>
    <w:p w14:paraId="251BAA7D" w14:textId="4CB9D421" w:rsidR="00081AD1" w:rsidRPr="009C78A0" w:rsidRDefault="00081AD1" w:rsidP="005B4D32">
      <w:r>
        <w:t xml:space="preserve">- Mestna občina Koper, </w:t>
      </w:r>
      <w:hyperlink r:id="rId12" w:history="1">
        <w:r w:rsidRPr="00DA6522">
          <w:rPr>
            <w:rStyle w:val="Hiperpovezava"/>
          </w:rPr>
          <w:t>obcina@koper.si</w:t>
        </w:r>
      </w:hyperlink>
      <w:r>
        <w:t xml:space="preserve"> </w:t>
      </w:r>
    </w:p>
    <w:p w14:paraId="203C19C3" w14:textId="37FBB1AD" w:rsidR="00EE0154" w:rsidRPr="009C78A0" w:rsidRDefault="00EE0154" w:rsidP="005B4D32">
      <w:pPr>
        <w:rPr>
          <w:rFonts w:cs="Arial"/>
          <w:szCs w:val="20"/>
        </w:rPr>
      </w:pPr>
      <w:r w:rsidRPr="009C78A0">
        <w:rPr>
          <w:rFonts w:cs="Arial"/>
          <w:szCs w:val="20"/>
        </w:rPr>
        <w:t>- Direkcija RS za vode</w:t>
      </w:r>
      <w:r w:rsidR="00081AD1">
        <w:rPr>
          <w:rFonts w:cs="Arial"/>
          <w:szCs w:val="20"/>
        </w:rPr>
        <w:t>, Sektor območja jadranskih rek z morjem</w:t>
      </w:r>
      <w:r w:rsidRPr="009C78A0">
        <w:rPr>
          <w:rFonts w:cs="Arial"/>
          <w:szCs w:val="20"/>
        </w:rPr>
        <w:t xml:space="preserve">, </w:t>
      </w:r>
      <w:hyperlink r:id="rId13" w:history="1">
        <w:r w:rsidR="00081AD1" w:rsidRPr="00DA6522">
          <w:rPr>
            <w:rStyle w:val="Hiperpovezava"/>
            <w:rFonts w:cs="Arial"/>
            <w:szCs w:val="20"/>
          </w:rPr>
          <w:t>gp.drsv-kp@gov.si</w:t>
        </w:r>
      </w:hyperlink>
      <w:r w:rsidRPr="009C78A0">
        <w:rPr>
          <w:rFonts w:cs="Arial"/>
          <w:szCs w:val="20"/>
        </w:rPr>
        <w:t xml:space="preserve"> </w:t>
      </w:r>
    </w:p>
    <w:p w14:paraId="5BCD6587" w14:textId="46D3E788" w:rsidR="00EE0154" w:rsidRPr="009C78A0" w:rsidRDefault="00EE0154" w:rsidP="005B4D32">
      <w:pPr>
        <w:rPr>
          <w:rFonts w:cs="Arial"/>
          <w:szCs w:val="20"/>
        </w:rPr>
      </w:pPr>
      <w:r w:rsidRPr="009C78A0">
        <w:rPr>
          <w:rFonts w:cs="Arial"/>
          <w:szCs w:val="20"/>
        </w:rPr>
        <w:t>- Ministrstvo za zdravje, Direktorat za javno zdravje</w:t>
      </w:r>
      <w:r w:rsidR="00BD471E" w:rsidRPr="009C78A0">
        <w:rPr>
          <w:rFonts w:cs="Arial"/>
          <w:szCs w:val="20"/>
        </w:rPr>
        <w:t xml:space="preserve">, </w:t>
      </w:r>
      <w:hyperlink r:id="rId14" w:history="1">
        <w:r w:rsidR="00BD471E" w:rsidRPr="009C78A0">
          <w:rPr>
            <w:rStyle w:val="Hiperpovezava"/>
            <w:rFonts w:cs="Arial"/>
            <w:szCs w:val="20"/>
          </w:rPr>
          <w:t>gp.mz@gov.si</w:t>
        </w:r>
      </w:hyperlink>
      <w:r w:rsidR="00BD471E" w:rsidRPr="009C78A0">
        <w:rPr>
          <w:rFonts w:cs="Arial"/>
          <w:szCs w:val="20"/>
        </w:rPr>
        <w:t xml:space="preserve"> </w:t>
      </w:r>
    </w:p>
    <w:p w14:paraId="3B240151" w14:textId="40532E0E" w:rsidR="005B4D32" w:rsidRDefault="003507EE" w:rsidP="005B4D32">
      <w:pPr>
        <w:rPr>
          <w:rFonts w:cs="Arial"/>
          <w:szCs w:val="20"/>
        </w:rPr>
      </w:pPr>
      <w:r w:rsidRPr="009C78A0">
        <w:rPr>
          <w:rFonts w:cs="Arial"/>
          <w:szCs w:val="20"/>
        </w:rPr>
        <w:t xml:space="preserve">- </w:t>
      </w:r>
      <w:r w:rsidR="00CC240C" w:rsidRPr="009C78A0">
        <w:rPr>
          <w:rFonts w:cs="Arial"/>
          <w:szCs w:val="20"/>
        </w:rPr>
        <w:t>Ministrstvo za kulturo</w:t>
      </w:r>
      <w:r w:rsidR="005B4D32" w:rsidRPr="009C78A0">
        <w:rPr>
          <w:rFonts w:cs="Arial"/>
          <w:szCs w:val="20"/>
        </w:rPr>
        <w:t xml:space="preserve">, </w:t>
      </w:r>
      <w:r w:rsidR="00CC240C" w:rsidRPr="009C78A0">
        <w:rPr>
          <w:rFonts w:cs="Arial"/>
          <w:szCs w:val="20"/>
        </w:rPr>
        <w:t>Direktorat za kulturno dediščino</w:t>
      </w:r>
      <w:r w:rsidR="005B4D32" w:rsidRPr="009C78A0">
        <w:rPr>
          <w:rFonts w:cs="Arial"/>
          <w:szCs w:val="20"/>
        </w:rPr>
        <w:t xml:space="preserve">, </w:t>
      </w:r>
      <w:hyperlink r:id="rId15" w:history="1">
        <w:r w:rsidR="00CC240C" w:rsidRPr="009C78A0">
          <w:rPr>
            <w:rStyle w:val="Hiperpovezava"/>
            <w:rFonts w:cs="Arial"/>
            <w:szCs w:val="20"/>
          </w:rPr>
          <w:t>gp.mk@gov.si</w:t>
        </w:r>
      </w:hyperlink>
      <w:r w:rsidR="005B4D32" w:rsidRPr="009C78A0">
        <w:rPr>
          <w:rFonts w:cs="Arial"/>
          <w:szCs w:val="20"/>
        </w:rPr>
        <w:t xml:space="preserve"> </w:t>
      </w:r>
    </w:p>
    <w:p w14:paraId="7A5AB02C" w14:textId="7DD93FF6" w:rsidR="009C78A0" w:rsidRPr="009C78A0" w:rsidRDefault="009C78A0" w:rsidP="005B4D32">
      <w:pPr>
        <w:rPr>
          <w:rFonts w:cs="Arial"/>
          <w:szCs w:val="20"/>
        </w:rPr>
      </w:pPr>
      <w:r>
        <w:rPr>
          <w:rFonts w:cs="Arial"/>
          <w:szCs w:val="20"/>
        </w:rPr>
        <w:t xml:space="preserve">- Zavod RS za varstvo narave, OE </w:t>
      </w:r>
      <w:r w:rsidR="00081AD1">
        <w:rPr>
          <w:rFonts w:cs="Arial"/>
          <w:szCs w:val="20"/>
        </w:rPr>
        <w:t>Piran</w:t>
      </w:r>
      <w:r>
        <w:rPr>
          <w:rFonts w:cs="Arial"/>
          <w:szCs w:val="20"/>
        </w:rPr>
        <w:t xml:space="preserve">, </w:t>
      </w:r>
      <w:hyperlink r:id="rId16" w:history="1">
        <w:r w:rsidR="00081AD1" w:rsidRPr="00DA6522">
          <w:rPr>
            <w:rStyle w:val="Hiperpovezava"/>
            <w:rFonts w:cs="Arial"/>
            <w:szCs w:val="20"/>
          </w:rPr>
          <w:t>info.pi@zrsvn.si</w:t>
        </w:r>
      </w:hyperlink>
      <w:r>
        <w:rPr>
          <w:rFonts w:cs="Arial"/>
          <w:szCs w:val="20"/>
        </w:rPr>
        <w:t xml:space="preserve"> </w:t>
      </w:r>
    </w:p>
    <w:p w14:paraId="6024DA10" w14:textId="77777777" w:rsidR="00DD48C1" w:rsidRPr="00B60135" w:rsidRDefault="00DD48C1" w:rsidP="005B4D32">
      <w:pPr>
        <w:rPr>
          <w:rFonts w:cs="Arial"/>
          <w:szCs w:val="20"/>
        </w:rPr>
      </w:pPr>
    </w:p>
    <w:sectPr w:rsidR="00DD48C1" w:rsidRPr="00B60135" w:rsidSect="008F7564">
      <w:headerReference w:type="even" r:id="rId17"/>
      <w:headerReference w:type="default" r:id="rId18"/>
      <w:footerReference w:type="even" r:id="rId19"/>
      <w:footerReference w:type="default" r:id="rId20"/>
      <w:headerReference w:type="first" r:id="rId21"/>
      <w:footerReference w:type="first" r:id="rId2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5B226DE" wp14:editId="2D0F4DD6">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FE0E80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CA0D33"/>
    <w:multiLevelType w:val="hybridMultilevel"/>
    <w:tmpl w:val="4166782A"/>
    <w:lvl w:ilvl="0" w:tplc="202A6AD0">
      <w:start w:val="22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20707C"/>
    <w:multiLevelType w:val="hybridMultilevel"/>
    <w:tmpl w:val="93D26168"/>
    <w:lvl w:ilvl="0" w:tplc="202A6A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7F6B79"/>
    <w:multiLevelType w:val="hybridMultilevel"/>
    <w:tmpl w:val="48180D80"/>
    <w:lvl w:ilvl="0" w:tplc="202A6AD0">
      <w:start w:val="22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7"/>
  </w:num>
  <w:num w:numId="2" w16cid:durableId="1530944682">
    <w:abstractNumId w:val="3"/>
  </w:num>
  <w:num w:numId="3" w16cid:durableId="1540389029">
    <w:abstractNumId w:val="4"/>
  </w:num>
  <w:num w:numId="4" w16cid:durableId="606890994">
    <w:abstractNumId w:val="0"/>
  </w:num>
  <w:num w:numId="5" w16cid:durableId="880170173">
    <w:abstractNumId w:val="2"/>
  </w:num>
  <w:num w:numId="6" w16cid:durableId="1747337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8"/>
  </w:num>
  <w:num w:numId="8" w16cid:durableId="1516000321">
    <w:abstractNumId w:val="6"/>
  </w:num>
  <w:num w:numId="9" w16cid:durableId="1074476669">
    <w:abstractNumId w:val="1"/>
  </w:num>
  <w:num w:numId="10" w16cid:durableId="156970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35711"/>
    <w:rsid w:val="00036A08"/>
    <w:rsid w:val="00065A87"/>
    <w:rsid w:val="00081AD1"/>
    <w:rsid w:val="00085FE5"/>
    <w:rsid w:val="000A7238"/>
    <w:rsid w:val="000B2E7E"/>
    <w:rsid w:val="000C1D08"/>
    <w:rsid w:val="000E6553"/>
    <w:rsid w:val="000F3869"/>
    <w:rsid w:val="000F3DDD"/>
    <w:rsid w:val="001357B2"/>
    <w:rsid w:val="0017478F"/>
    <w:rsid w:val="00191107"/>
    <w:rsid w:val="00196FEA"/>
    <w:rsid w:val="001F762F"/>
    <w:rsid w:val="00202A77"/>
    <w:rsid w:val="00271CE5"/>
    <w:rsid w:val="0027720A"/>
    <w:rsid w:val="00282020"/>
    <w:rsid w:val="002A0EE5"/>
    <w:rsid w:val="002A2B69"/>
    <w:rsid w:val="002B0E51"/>
    <w:rsid w:val="002B6038"/>
    <w:rsid w:val="002E03DC"/>
    <w:rsid w:val="002E7F51"/>
    <w:rsid w:val="003078EE"/>
    <w:rsid w:val="00312ED0"/>
    <w:rsid w:val="00313B33"/>
    <w:rsid w:val="003507EE"/>
    <w:rsid w:val="003636BF"/>
    <w:rsid w:val="00365232"/>
    <w:rsid w:val="00371442"/>
    <w:rsid w:val="003845B4"/>
    <w:rsid w:val="00384FA2"/>
    <w:rsid w:val="00387B1A"/>
    <w:rsid w:val="003B5E9B"/>
    <w:rsid w:val="003C5EE5"/>
    <w:rsid w:val="003D3501"/>
    <w:rsid w:val="003E1C74"/>
    <w:rsid w:val="00400B56"/>
    <w:rsid w:val="004112CA"/>
    <w:rsid w:val="00431110"/>
    <w:rsid w:val="004360CD"/>
    <w:rsid w:val="00445A42"/>
    <w:rsid w:val="004657EE"/>
    <w:rsid w:val="004731C2"/>
    <w:rsid w:val="004915D3"/>
    <w:rsid w:val="004A6040"/>
    <w:rsid w:val="004E5DBB"/>
    <w:rsid w:val="005078D5"/>
    <w:rsid w:val="0051032D"/>
    <w:rsid w:val="00526246"/>
    <w:rsid w:val="00527105"/>
    <w:rsid w:val="00534512"/>
    <w:rsid w:val="0056333E"/>
    <w:rsid w:val="00564C5E"/>
    <w:rsid w:val="005655F9"/>
    <w:rsid w:val="00567106"/>
    <w:rsid w:val="005B4D32"/>
    <w:rsid w:val="005E1D3C"/>
    <w:rsid w:val="0061772C"/>
    <w:rsid w:val="00624D41"/>
    <w:rsid w:val="00625AE6"/>
    <w:rsid w:val="00632253"/>
    <w:rsid w:val="00642714"/>
    <w:rsid w:val="006455CE"/>
    <w:rsid w:val="00655841"/>
    <w:rsid w:val="006573AF"/>
    <w:rsid w:val="00662B8F"/>
    <w:rsid w:val="0066409D"/>
    <w:rsid w:val="006770B0"/>
    <w:rsid w:val="00684714"/>
    <w:rsid w:val="006C106D"/>
    <w:rsid w:val="006D6B90"/>
    <w:rsid w:val="00714863"/>
    <w:rsid w:val="0073044A"/>
    <w:rsid w:val="00733017"/>
    <w:rsid w:val="00783310"/>
    <w:rsid w:val="007916DF"/>
    <w:rsid w:val="00792537"/>
    <w:rsid w:val="007936CD"/>
    <w:rsid w:val="007A2999"/>
    <w:rsid w:val="007A4A6D"/>
    <w:rsid w:val="007B0ED3"/>
    <w:rsid w:val="007B2BE9"/>
    <w:rsid w:val="007B63F9"/>
    <w:rsid w:val="007D1BCF"/>
    <w:rsid w:val="007D6CBC"/>
    <w:rsid w:val="007D75CF"/>
    <w:rsid w:val="007E0440"/>
    <w:rsid w:val="007E6DC5"/>
    <w:rsid w:val="00802BB5"/>
    <w:rsid w:val="0081053A"/>
    <w:rsid w:val="008201DE"/>
    <w:rsid w:val="00854B70"/>
    <w:rsid w:val="008737D1"/>
    <w:rsid w:val="0088043C"/>
    <w:rsid w:val="00884889"/>
    <w:rsid w:val="008906C9"/>
    <w:rsid w:val="008B6EAD"/>
    <w:rsid w:val="008C5738"/>
    <w:rsid w:val="008D04F0"/>
    <w:rsid w:val="008E16E8"/>
    <w:rsid w:val="008F3500"/>
    <w:rsid w:val="008F7564"/>
    <w:rsid w:val="009176A4"/>
    <w:rsid w:val="00917A16"/>
    <w:rsid w:val="00924E3C"/>
    <w:rsid w:val="009409B5"/>
    <w:rsid w:val="00951363"/>
    <w:rsid w:val="009545A7"/>
    <w:rsid w:val="009612BB"/>
    <w:rsid w:val="0098189E"/>
    <w:rsid w:val="009B3F52"/>
    <w:rsid w:val="009C411B"/>
    <w:rsid w:val="009C740A"/>
    <w:rsid w:val="009C78A0"/>
    <w:rsid w:val="00A125C5"/>
    <w:rsid w:val="00A2451C"/>
    <w:rsid w:val="00A4688B"/>
    <w:rsid w:val="00A65EE7"/>
    <w:rsid w:val="00A70133"/>
    <w:rsid w:val="00A770A6"/>
    <w:rsid w:val="00A813B1"/>
    <w:rsid w:val="00A872B7"/>
    <w:rsid w:val="00A87C50"/>
    <w:rsid w:val="00A925E5"/>
    <w:rsid w:val="00AA6595"/>
    <w:rsid w:val="00AB36C4"/>
    <w:rsid w:val="00AC32B2"/>
    <w:rsid w:val="00AE6B5F"/>
    <w:rsid w:val="00AE724F"/>
    <w:rsid w:val="00AF16F1"/>
    <w:rsid w:val="00B1443B"/>
    <w:rsid w:val="00B17141"/>
    <w:rsid w:val="00B20E88"/>
    <w:rsid w:val="00B31575"/>
    <w:rsid w:val="00B57327"/>
    <w:rsid w:val="00B57B90"/>
    <w:rsid w:val="00B7732A"/>
    <w:rsid w:val="00B8547D"/>
    <w:rsid w:val="00BC2520"/>
    <w:rsid w:val="00BD471E"/>
    <w:rsid w:val="00C17F09"/>
    <w:rsid w:val="00C250D5"/>
    <w:rsid w:val="00C25CE3"/>
    <w:rsid w:val="00C33F11"/>
    <w:rsid w:val="00C35666"/>
    <w:rsid w:val="00C46D9B"/>
    <w:rsid w:val="00C8736C"/>
    <w:rsid w:val="00C92898"/>
    <w:rsid w:val="00C96A71"/>
    <w:rsid w:val="00CA4340"/>
    <w:rsid w:val="00CC240C"/>
    <w:rsid w:val="00CC438C"/>
    <w:rsid w:val="00CE1FCE"/>
    <w:rsid w:val="00CE5238"/>
    <w:rsid w:val="00CE7514"/>
    <w:rsid w:val="00D07543"/>
    <w:rsid w:val="00D16A2F"/>
    <w:rsid w:val="00D200A7"/>
    <w:rsid w:val="00D248DE"/>
    <w:rsid w:val="00D64EC3"/>
    <w:rsid w:val="00D8542D"/>
    <w:rsid w:val="00D870BD"/>
    <w:rsid w:val="00DB597B"/>
    <w:rsid w:val="00DC6A71"/>
    <w:rsid w:val="00DD48C1"/>
    <w:rsid w:val="00DD64B1"/>
    <w:rsid w:val="00DE0673"/>
    <w:rsid w:val="00DE6547"/>
    <w:rsid w:val="00DF1FC1"/>
    <w:rsid w:val="00DF4DE2"/>
    <w:rsid w:val="00DF723C"/>
    <w:rsid w:val="00E0357D"/>
    <w:rsid w:val="00E20762"/>
    <w:rsid w:val="00E62C49"/>
    <w:rsid w:val="00EC7BB2"/>
    <w:rsid w:val="00EC7E96"/>
    <w:rsid w:val="00ED1C3E"/>
    <w:rsid w:val="00EE0154"/>
    <w:rsid w:val="00EE3696"/>
    <w:rsid w:val="00EF0A8C"/>
    <w:rsid w:val="00EF582A"/>
    <w:rsid w:val="00F240BB"/>
    <w:rsid w:val="00F56ADB"/>
    <w:rsid w:val="00F570FF"/>
    <w:rsid w:val="00F57FED"/>
    <w:rsid w:val="00F60A2F"/>
    <w:rsid w:val="00FD4159"/>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paragraph" w:styleId="Odstavekseznama">
    <w:name w:val="List Paragraph"/>
    <w:basedOn w:val="Navaden"/>
    <w:uiPriority w:val="34"/>
    <w:qFormat/>
    <w:rsid w:val="007B0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093746277">
      <w:bodyDiv w:val="1"/>
      <w:marLeft w:val="0"/>
      <w:marRight w:val="0"/>
      <w:marTop w:val="0"/>
      <w:marBottom w:val="0"/>
      <w:divBdr>
        <w:top w:val="none" w:sz="0" w:space="0" w:color="auto"/>
        <w:left w:val="none" w:sz="0" w:space="0" w:color="auto"/>
        <w:bottom w:val="none" w:sz="0" w:space="0" w:color="auto"/>
        <w:right w:val="none" w:sz="0" w:space="0" w:color="auto"/>
      </w:divBdr>
    </w:div>
    <w:div w:id="1182430284">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 w:id="19527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kp@gov.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bcina@koper.s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pi@zrsvn.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pik.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p.mk@gov.s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z@gov.si"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purl.org/dc/elements/1.1/"/>
    <ds:schemaRef ds:uri="http://schemas.microsoft.com/office/2006/metadata/properties"/>
    <ds:schemaRef ds:uri="http://purl.org/dc/terms/"/>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6174e623-3132-4682-8312-93ae023b49b3"/>
    <ds:schemaRef ds:uri="http://www.w3.org/XML/1998/namespace"/>
    <ds:schemaRef ds:uri="http://purl.org/dc/dcmitype/"/>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B62AD3B1-66B8-4489-B9D7-F8A1569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MOPE_predloga</Template>
  <TotalTime>19</TotalTime>
  <Pages>5</Pages>
  <Words>2698</Words>
  <Characters>15355</Characters>
  <Application>Microsoft Office Word</Application>
  <DocSecurity>0</DocSecurity>
  <Lines>127</Lines>
  <Paragraphs>36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4</cp:revision>
  <cp:lastPrinted>2024-11-22T13:03:00Z</cp:lastPrinted>
  <dcterms:created xsi:type="dcterms:W3CDTF">2024-11-22T13:03:00Z</dcterms:created>
  <dcterms:modified xsi:type="dcterms:W3CDTF">2024-12-23T14:19:00Z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