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FDE9" w14:textId="079423DC" w:rsidR="007D75CF" w:rsidRPr="00202A77" w:rsidRDefault="007D75CF" w:rsidP="00DC6A71">
      <w:pPr>
        <w:pStyle w:val="datumtevilka"/>
      </w:pPr>
      <w:r w:rsidRPr="00202A77">
        <w:t xml:space="preserve">Številka: </w:t>
      </w:r>
      <w:r w:rsidRPr="00202A77">
        <w:tab/>
      </w:r>
      <w:r w:rsidR="009C6971">
        <w:t>35409-</w:t>
      </w:r>
      <w:r w:rsidR="00795191">
        <w:t>118</w:t>
      </w:r>
      <w:r w:rsidR="009C6971">
        <w:t>/202</w:t>
      </w:r>
      <w:r w:rsidR="005B758B">
        <w:t>4</w:t>
      </w:r>
      <w:r w:rsidR="009C6971">
        <w:t>-25</w:t>
      </w:r>
      <w:r w:rsidR="00EB18C9">
        <w:t>7</w:t>
      </w:r>
      <w:r w:rsidR="009C6971">
        <w:t>0-</w:t>
      </w:r>
      <w:r w:rsidR="00795191">
        <w:t>7</w:t>
      </w:r>
    </w:p>
    <w:p w14:paraId="19E49775" w14:textId="77A41D79" w:rsidR="007D75CF" w:rsidRPr="00202A77" w:rsidRDefault="00C250D5" w:rsidP="00DC6A71">
      <w:pPr>
        <w:pStyle w:val="datumtevilka"/>
      </w:pPr>
      <w:r w:rsidRPr="00202A77">
        <w:t xml:space="preserve">Datum: </w:t>
      </w:r>
      <w:r w:rsidRPr="00202A77">
        <w:tab/>
      </w:r>
      <w:r w:rsidR="00881088">
        <w:t>5</w:t>
      </w:r>
      <w:r w:rsidR="009C6971">
        <w:t xml:space="preserve">. </w:t>
      </w:r>
      <w:r w:rsidR="00881088">
        <w:t>7</w:t>
      </w:r>
      <w:r w:rsidR="009C6971">
        <w:t>. 202</w:t>
      </w:r>
      <w:r w:rsidR="005B758B">
        <w:t>4</w:t>
      </w:r>
      <w:r w:rsidR="007D75CF" w:rsidRPr="00202A77">
        <w:t xml:space="preserve"> </w:t>
      </w:r>
    </w:p>
    <w:p w14:paraId="540353DD" w14:textId="77777777" w:rsidR="00985784" w:rsidRPr="00202A77" w:rsidRDefault="00985784" w:rsidP="007D75CF"/>
    <w:p w14:paraId="05FB5DF1" w14:textId="4700EA46" w:rsidR="009C6971" w:rsidRPr="008A0E5C" w:rsidRDefault="009C6971" w:rsidP="009C6971">
      <w:pPr>
        <w:jc w:val="both"/>
        <w:rPr>
          <w:bCs/>
        </w:rPr>
      </w:pPr>
      <w:r w:rsidRPr="006D390D">
        <w:rPr>
          <w:bCs/>
        </w:rPr>
        <w:t xml:space="preserve">Ministrstvo za </w:t>
      </w:r>
      <w:r>
        <w:rPr>
          <w:bCs/>
        </w:rPr>
        <w:t xml:space="preserve">okolje, </w:t>
      </w:r>
      <w:r w:rsidRPr="00B329C8">
        <w:rPr>
          <w:bCs/>
        </w:rPr>
        <w:t xml:space="preserve">podnebje in energijo izdaja na podlagi </w:t>
      </w:r>
      <w:r w:rsidR="00B329C8" w:rsidRPr="00B329C8">
        <w:rPr>
          <w:bCs/>
        </w:rPr>
        <w:t>131.a</w:t>
      </w:r>
      <w:r w:rsidRPr="00B329C8">
        <w:rPr>
          <w:bCs/>
        </w:rPr>
        <w:t xml:space="preserve"> člena Zakona </w:t>
      </w:r>
      <w:r w:rsidR="00B329C8" w:rsidRPr="00B329C8">
        <w:rPr>
          <w:bCs/>
        </w:rPr>
        <w:t>o urejanju prostora (</w:t>
      </w:r>
      <w:r w:rsidR="00B329C8" w:rsidRPr="00B329C8">
        <w:t xml:space="preserve">Uradni list RS, št. </w:t>
      </w:r>
      <w:hyperlink r:id="rId10" w:tgtFrame="_blank" w:tooltip="Zakon o urejanju prostora (ZUreP-3)" w:history="1">
        <w:r w:rsidR="00B329C8" w:rsidRPr="00B329C8">
          <w:t>199/21</w:t>
        </w:r>
      </w:hyperlink>
      <w:r w:rsidR="00B329C8" w:rsidRPr="00B329C8">
        <w:t xml:space="preserve">, </w:t>
      </w:r>
      <w:hyperlink r:id="rId11" w:tgtFrame="_blank" w:tooltip="Zakon o spremembah in dopolnitvah Zakona o državni upravi (ZDU-1O)" w:history="1">
        <w:r w:rsidR="00B329C8" w:rsidRPr="00B329C8">
          <w:t>18/23</w:t>
        </w:r>
      </w:hyperlink>
      <w:r w:rsidR="00B329C8" w:rsidRPr="00B329C8">
        <w:t xml:space="preserve"> – ZDU-1O, </w:t>
      </w:r>
      <w:hyperlink r:id="rId12" w:tgtFrame="_blank" w:tooltip="Zakon o uvajanju naprav za proizvodnjo električne energije iz obnovljivih virov energije (ZUNPEOVE)" w:history="1">
        <w:r w:rsidR="00B329C8" w:rsidRPr="00B329C8">
          <w:t>78/23</w:t>
        </w:r>
      </w:hyperlink>
      <w:r w:rsidR="00B329C8" w:rsidRPr="00B329C8">
        <w:t xml:space="preserve"> – ZUNPEOVE, </w:t>
      </w:r>
      <w:hyperlink r:id="rId13" w:tgtFrame="_blank" w:tooltip="Zakon o interventnih ukrepih za odpravo posledic poplav in zemeljskih plazov iz avgusta 2023 (ZIUOPZP)" w:history="1">
        <w:r w:rsidR="00B329C8" w:rsidRPr="00B329C8">
          <w:t>95/23</w:t>
        </w:r>
      </w:hyperlink>
      <w:r w:rsidR="00B329C8" w:rsidRPr="00B329C8">
        <w:t xml:space="preserve"> – ZIUOPZP in </w:t>
      </w:r>
      <w:hyperlink r:id="rId14" w:tgtFrame="_blank" w:tooltip="Zakon o spremembah in dopolnitvi Zakona o urejanju prostora (ZUreP-3A)" w:history="1">
        <w:r w:rsidR="00B329C8" w:rsidRPr="00B329C8">
          <w:t>23/24</w:t>
        </w:r>
      </w:hyperlink>
      <w:r w:rsidR="00B329C8" w:rsidRPr="00B329C8">
        <w:rPr>
          <w:bCs/>
        </w:rPr>
        <w:t>)</w:t>
      </w:r>
      <w:r w:rsidR="007809C1">
        <w:rPr>
          <w:bCs/>
        </w:rPr>
        <w:t xml:space="preserve"> in </w:t>
      </w:r>
      <w:r w:rsidR="007809C1" w:rsidRPr="007809C1">
        <w:rPr>
          <w:bCs/>
        </w:rPr>
        <w:t>57. člena Zakona o obnovi, razvoju in zagotavljanju finančnih sredstev (Uradni list</w:t>
      </w:r>
      <w:r w:rsidR="00B329C8" w:rsidRPr="00B329C8">
        <w:rPr>
          <w:bCs/>
        </w:rPr>
        <w:t xml:space="preserve"> </w:t>
      </w:r>
      <w:r w:rsidR="007809C1">
        <w:rPr>
          <w:bCs/>
        </w:rPr>
        <w:t xml:space="preserve">RS, št. 131/23) </w:t>
      </w:r>
      <w:r w:rsidRPr="00B329C8">
        <w:rPr>
          <w:bCs/>
        </w:rPr>
        <w:t xml:space="preserve">v upravni zadevi </w:t>
      </w:r>
      <w:r w:rsidR="00B329C8">
        <w:rPr>
          <w:bCs/>
        </w:rPr>
        <w:t xml:space="preserve">odločanja o potrebnosti izvedbe celovite presoje vplivov plana za obnovo na okolje za plan OPPN </w:t>
      </w:r>
      <w:r w:rsidR="008017D7">
        <w:rPr>
          <w:bCs/>
        </w:rPr>
        <w:t xml:space="preserve">na kmetijskih zemljiščih brez spremembe namenske rabe za nadomestitveno lokacijo kmetije v </w:t>
      </w:r>
      <w:r w:rsidR="008271A8">
        <w:rPr>
          <w:bCs/>
        </w:rPr>
        <w:t>Juvanju</w:t>
      </w:r>
      <w:r w:rsidR="008017D7">
        <w:rPr>
          <w:bCs/>
        </w:rPr>
        <w:t xml:space="preserve"> (lokacija </w:t>
      </w:r>
      <w:r w:rsidR="00A10ED1">
        <w:rPr>
          <w:bCs/>
        </w:rPr>
        <w:t>Juvanje</w:t>
      </w:r>
      <w:r w:rsidR="008017D7">
        <w:rPr>
          <w:bCs/>
        </w:rPr>
        <w:t xml:space="preserve"> </w:t>
      </w:r>
      <w:r w:rsidR="00A10ED1">
        <w:rPr>
          <w:bCs/>
        </w:rPr>
        <w:t>4</w:t>
      </w:r>
      <w:r w:rsidR="008017D7">
        <w:rPr>
          <w:bCs/>
        </w:rPr>
        <w:t>)</w:t>
      </w:r>
      <w:r w:rsidR="00B329C8">
        <w:rPr>
          <w:bCs/>
        </w:rPr>
        <w:t xml:space="preserve">, pripravljavcu plana Občini </w:t>
      </w:r>
      <w:r w:rsidR="008017D7">
        <w:rPr>
          <w:bCs/>
        </w:rPr>
        <w:t>Ljubno, Cesta v Rastke 12, 3333 Ljubno ob Savinji</w:t>
      </w:r>
      <w:r w:rsidR="00B329C8">
        <w:rPr>
          <w:bCs/>
        </w:rPr>
        <w:t>, naslednjo</w:t>
      </w:r>
    </w:p>
    <w:p w14:paraId="174F91B6" w14:textId="77777777" w:rsidR="009C6971" w:rsidRPr="008A0E5C" w:rsidRDefault="009C6971" w:rsidP="009C6971">
      <w:pPr>
        <w:jc w:val="both"/>
      </w:pPr>
    </w:p>
    <w:p w14:paraId="6295BE91" w14:textId="77777777" w:rsidR="009C6971" w:rsidRPr="008A0E5C" w:rsidRDefault="009C6971" w:rsidP="009C6971">
      <w:pPr>
        <w:pStyle w:val="Naslov1"/>
      </w:pPr>
      <w:r w:rsidRPr="008A0E5C">
        <w:t>ODLOČBO</w:t>
      </w:r>
    </w:p>
    <w:p w14:paraId="25BCBD82" w14:textId="77777777" w:rsidR="009C6971" w:rsidRPr="008A0E5C" w:rsidRDefault="009C6971" w:rsidP="009C6971">
      <w:pPr>
        <w:jc w:val="both"/>
      </w:pPr>
    </w:p>
    <w:p w14:paraId="54BEEF3B" w14:textId="7755B7EC" w:rsidR="009C6971" w:rsidRPr="008A0E5C" w:rsidRDefault="009C6971" w:rsidP="009C6971">
      <w:pPr>
        <w:numPr>
          <w:ilvl w:val="0"/>
          <w:numId w:val="6"/>
        </w:numPr>
        <w:spacing w:line="260" w:lineRule="exact"/>
        <w:jc w:val="both"/>
      </w:pPr>
      <w:r w:rsidRPr="008A0E5C">
        <w:t xml:space="preserve">V postopku priprave </w:t>
      </w:r>
      <w:r w:rsidR="00B329C8">
        <w:t xml:space="preserve">plana </w:t>
      </w:r>
      <w:r w:rsidR="00B329C8">
        <w:rPr>
          <w:bCs/>
        </w:rPr>
        <w:t xml:space="preserve">OPPN </w:t>
      </w:r>
      <w:r w:rsidR="00873E55">
        <w:rPr>
          <w:bCs/>
        </w:rPr>
        <w:t xml:space="preserve">na kmetijskih zemljiščih brez spremembe namenske rabe za nadomestitveno lokacijo kmetije v </w:t>
      </w:r>
      <w:r w:rsidR="00A10ED1">
        <w:rPr>
          <w:bCs/>
        </w:rPr>
        <w:t>Juvanju</w:t>
      </w:r>
      <w:r w:rsidR="00873E55">
        <w:rPr>
          <w:bCs/>
        </w:rPr>
        <w:t xml:space="preserve"> (lokacija </w:t>
      </w:r>
      <w:r w:rsidR="00A10ED1">
        <w:rPr>
          <w:bCs/>
        </w:rPr>
        <w:t>Juvanje</w:t>
      </w:r>
      <w:r w:rsidR="00873E55">
        <w:rPr>
          <w:bCs/>
        </w:rPr>
        <w:t xml:space="preserve"> </w:t>
      </w:r>
      <w:r w:rsidR="00A10ED1">
        <w:rPr>
          <w:bCs/>
        </w:rPr>
        <w:t>4</w:t>
      </w:r>
      <w:r w:rsidR="00873E55">
        <w:rPr>
          <w:bCs/>
        </w:rPr>
        <w:t>) v občini Ljubno</w:t>
      </w:r>
      <w:r w:rsidR="008564E9">
        <w:rPr>
          <w:bCs/>
        </w:rPr>
        <w:t>,</w:t>
      </w:r>
      <w:r w:rsidR="00B329C8">
        <w:t xml:space="preserve"> </w:t>
      </w:r>
      <w:r w:rsidR="00873E55">
        <w:rPr>
          <w:bCs/>
        </w:rPr>
        <w:t>ni</w:t>
      </w:r>
      <w:r w:rsidRPr="008A0E5C">
        <w:t xml:space="preserve"> </w:t>
      </w:r>
      <w:r w:rsidRPr="008A0E5C">
        <w:rPr>
          <w:bCs/>
        </w:rPr>
        <w:t>treba izvesti</w:t>
      </w:r>
      <w:r w:rsidRPr="008A0E5C">
        <w:t xml:space="preserve"> celovit</w:t>
      </w:r>
      <w:r w:rsidR="00873E55">
        <w:t>e</w:t>
      </w:r>
      <w:r w:rsidRPr="008A0E5C">
        <w:t xml:space="preserve"> presoj</w:t>
      </w:r>
      <w:r w:rsidR="00873E55">
        <w:t>e</w:t>
      </w:r>
      <w:r w:rsidRPr="008A0E5C">
        <w:t xml:space="preserve"> vplivov na okolje. </w:t>
      </w:r>
    </w:p>
    <w:p w14:paraId="3BEC7D74" w14:textId="420B100B" w:rsidR="009C6971" w:rsidRPr="00711AC8" w:rsidRDefault="009C6971" w:rsidP="009C6971">
      <w:pPr>
        <w:numPr>
          <w:ilvl w:val="0"/>
          <w:numId w:val="6"/>
        </w:numPr>
        <w:spacing w:line="260" w:lineRule="exact"/>
        <w:jc w:val="both"/>
      </w:pPr>
      <w:r w:rsidRPr="008A0E5C">
        <w:t xml:space="preserve">V postopku priprave </w:t>
      </w:r>
      <w:r w:rsidR="008564E9">
        <w:t xml:space="preserve">plana </w:t>
      </w:r>
      <w:bookmarkStart w:id="0" w:name="_Hlk166830434"/>
      <w:r w:rsidR="008564E9">
        <w:rPr>
          <w:bCs/>
        </w:rPr>
        <w:t xml:space="preserve">OPPN </w:t>
      </w:r>
      <w:bookmarkEnd w:id="0"/>
      <w:r w:rsidR="00873E55">
        <w:rPr>
          <w:bCs/>
        </w:rPr>
        <w:t xml:space="preserve">na kmetijskih zemljiščih brez spremembe namenske rabe za nadomestitveno lokacijo kmetije v </w:t>
      </w:r>
      <w:r w:rsidR="00A10ED1">
        <w:rPr>
          <w:bCs/>
        </w:rPr>
        <w:t>Juvanju</w:t>
      </w:r>
      <w:r w:rsidR="00873E55">
        <w:rPr>
          <w:bCs/>
        </w:rPr>
        <w:t xml:space="preserve"> (lokacija </w:t>
      </w:r>
      <w:r w:rsidR="00A10ED1">
        <w:rPr>
          <w:bCs/>
        </w:rPr>
        <w:t>Juvanje</w:t>
      </w:r>
      <w:r w:rsidR="00873E55">
        <w:rPr>
          <w:bCs/>
        </w:rPr>
        <w:t xml:space="preserve"> </w:t>
      </w:r>
      <w:r w:rsidR="00A10ED1">
        <w:rPr>
          <w:bCs/>
        </w:rPr>
        <w:t>4</w:t>
      </w:r>
      <w:r w:rsidR="00873E55">
        <w:rPr>
          <w:bCs/>
        </w:rPr>
        <w:t>) v občini Ljubno</w:t>
      </w:r>
      <w:r w:rsidR="00FF44B5">
        <w:rPr>
          <w:bCs/>
        </w:rPr>
        <w:t>,</w:t>
      </w:r>
      <w:r w:rsidR="008A0E5C" w:rsidRPr="00711AC8">
        <w:rPr>
          <w:bCs/>
        </w:rPr>
        <w:t xml:space="preserve"> </w:t>
      </w:r>
      <w:r w:rsidRPr="00711AC8">
        <w:rPr>
          <w:bCs/>
        </w:rPr>
        <w:t xml:space="preserve">ni treba </w:t>
      </w:r>
      <w:r w:rsidRPr="00711AC8">
        <w:t>izvesti presoje sprejemljivosti vplivov izvedbe plana v naravo na varovana območja.</w:t>
      </w:r>
    </w:p>
    <w:p w14:paraId="7A95AEDE" w14:textId="77777777" w:rsidR="009C6971" w:rsidRPr="00711AC8" w:rsidRDefault="009C6971" w:rsidP="009C6971">
      <w:pPr>
        <w:numPr>
          <w:ilvl w:val="0"/>
          <w:numId w:val="6"/>
        </w:numPr>
        <w:spacing w:line="260" w:lineRule="exact"/>
        <w:jc w:val="both"/>
      </w:pPr>
      <w:r w:rsidRPr="00711AC8">
        <w:t>V tem postopku ni bilo stroškov.</w:t>
      </w:r>
    </w:p>
    <w:p w14:paraId="5B6271C8" w14:textId="77777777" w:rsidR="009C6971" w:rsidRDefault="009C6971" w:rsidP="009C6971">
      <w:pPr>
        <w:jc w:val="both"/>
      </w:pPr>
    </w:p>
    <w:p w14:paraId="6AB3FEAA" w14:textId="77777777" w:rsidR="009C6971" w:rsidRPr="00D86D2F" w:rsidRDefault="009C6971" w:rsidP="009C6971">
      <w:pPr>
        <w:pStyle w:val="Naslov1"/>
      </w:pPr>
      <w:r w:rsidRPr="00D86D2F">
        <w:t>Obrazložitev</w:t>
      </w:r>
    </w:p>
    <w:p w14:paraId="163DA703" w14:textId="77777777" w:rsidR="009C6971" w:rsidRPr="00D86D2F" w:rsidRDefault="009C6971" w:rsidP="009C6971">
      <w:pPr>
        <w:jc w:val="both"/>
      </w:pPr>
    </w:p>
    <w:p w14:paraId="563CDD1A" w14:textId="64804387" w:rsidR="009C6971" w:rsidRPr="00EF19A6" w:rsidRDefault="00743417" w:rsidP="009C6971">
      <w:pPr>
        <w:jc w:val="both"/>
      </w:pPr>
      <w:r>
        <w:t>Pooblaščenec Razvojni center PLANIRANJE d. o. o. Celje, Ulica XIV. divizije 14, 3000 Celje je za p</w:t>
      </w:r>
      <w:r w:rsidR="009C6971" w:rsidRPr="00EF19A6">
        <w:t>riprav</w:t>
      </w:r>
      <w:r w:rsidR="00EF19A6" w:rsidRPr="00EF19A6">
        <w:t>ljav</w:t>
      </w:r>
      <w:r>
        <w:t>ko</w:t>
      </w:r>
      <w:r w:rsidR="009C6971" w:rsidRPr="00EF19A6">
        <w:t xml:space="preserve"> plana, </w:t>
      </w:r>
      <w:r w:rsidR="00EF19A6" w:rsidRPr="00EF19A6">
        <w:t>Občin</w:t>
      </w:r>
      <w:r>
        <w:t>o</w:t>
      </w:r>
      <w:r w:rsidR="00EF19A6" w:rsidRPr="00EF19A6">
        <w:t xml:space="preserve"> </w:t>
      </w:r>
      <w:r>
        <w:t>Ljubno, Cesta v Rastke 12, 3333 Ljubno ob Savinji</w:t>
      </w:r>
      <w:r w:rsidR="00EF19A6" w:rsidRPr="00EF19A6">
        <w:t xml:space="preserve"> (v nadaljevanju stranka)</w:t>
      </w:r>
      <w:r w:rsidR="009C6971" w:rsidRPr="00EF19A6">
        <w:rPr>
          <w:bCs/>
          <w:szCs w:val="20"/>
        </w:rPr>
        <w:t xml:space="preserve">, na </w:t>
      </w:r>
      <w:r w:rsidR="009C6971" w:rsidRPr="00EF19A6">
        <w:t>Ministrstvo za okolje</w:t>
      </w:r>
      <w:r w:rsidR="003A1D99" w:rsidRPr="00EF19A6">
        <w:t>, podnebje</w:t>
      </w:r>
      <w:r w:rsidR="009C6971" w:rsidRPr="00EF19A6">
        <w:t xml:space="preserve"> in </w:t>
      </w:r>
      <w:r w:rsidR="003A1D99" w:rsidRPr="00EF19A6">
        <w:t>energijo</w:t>
      </w:r>
      <w:r w:rsidR="00962FEA" w:rsidRPr="00EF19A6">
        <w:t xml:space="preserve"> (v nadaljnjem besedilu ministrstvo)</w:t>
      </w:r>
      <w:r w:rsidR="009C6971" w:rsidRPr="00EF19A6">
        <w:t xml:space="preserve"> podal vlogo, št. </w:t>
      </w:r>
      <w:r>
        <w:t>AGP/RC-2</w:t>
      </w:r>
      <w:r w:rsidR="00A06B3F">
        <w:t>006</w:t>
      </w:r>
      <w:r w:rsidR="00EF19A6" w:rsidRPr="00EF19A6">
        <w:t xml:space="preserve">, z datumom </w:t>
      </w:r>
      <w:r>
        <w:t>2</w:t>
      </w:r>
      <w:r w:rsidR="00A06B3F">
        <w:t>0</w:t>
      </w:r>
      <w:r>
        <w:t xml:space="preserve">. </w:t>
      </w:r>
      <w:r w:rsidR="00A06B3F">
        <w:t>6</w:t>
      </w:r>
      <w:r>
        <w:t>. 2024</w:t>
      </w:r>
      <w:r w:rsidR="00754A96" w:rsidRPr="00EF19A6">
        <w:t>,</w:t>
      </w:r>
      <w:r w:rsidR="009C6971" w:rsidRPr="00EF19A6">
        <w:rPr>
          <w:szCs w:val="22"/>
          <w:lang w:eastAsia="sl-SI"/>
        </w:rPr>
        <w:t xml:space="preserve"> </w:t>
      </w:r>
      <w:r w:rsidR="009C6971" w:rsidRPr="00EF19A6">
        <w:rPr>
          <w:szCs w:val="22"/>
        </w:rPr>
        <w:t xml:space="preserve">za izdajo </w:t>
      </w:r>
      <w:r w:rsidR="00EF19A6" w:rsidRPr="00EF19A6">
        <w:rPr>
          <w:szCs w:val="22"/>
        </w:rPr>
        <w:t xml:space="preserve">odločbe po </w:t>
      </w:r>
      <w:r>
        <w:rPr>
          <w:szCs w:val="22"/>
        </w:rPr>
        <w:t>57. členu Zakona o obnovi, razvoju in zagotavljanju finančnih sredstev</w:t>
      </w:r>
      <w:r w:rsidR="009039F2">
        <w:rPr>
          <w:szCs w:val="22"/>
        </w:rPr>
        <w:t>,</w:t>
      </w:r>
      <w:r w:rsidR="009C6971" w:rsidRPr="00EF19A6">
        <w:rPr>
          <w:szCs w:val="22"/>
        </w:rPr>
        <w:t xml:space="preserve"> o obveznosti izvedbe celovite presoje vplivov na okolje za </w:t>
      </w:r>
      <w:r w:rsidR="00EF19A6" w:rsidRPr="00EF19A6">
        <w:rPr>
          <w:szCs w:val="22"/>
        </w:rPr>
        <w:t xml:space="preserve">plan </w:t>
      </w:r>
      <w:r w:rsidR="00EF19A6" w:rsidRPr="00EF19A6">
        <w:rPr>
          <w:bCs/>
        </w:rPr>
        <w:t xml:space="preserve">OPPN </w:t>
      </w:r>
      <w:r>
        <w:rPr>
          <w:bCs/>
        </w:rPr>
        <w:t xml:space="preserve">na kmetijskih zemljiščih brez spremembe namenske rabe za nadomestitveno lokacijo kmetije v </w:t>
      </w:r>
      <w:r w:rsidR="007C59A6">
        <w:rPr>
          <w:bCs/>
        </w:rPr>
        <w:t>Juvanju</w:t>
      </w:r>
      <w:r>
        <w:rPr>
          <w:bCs/>
        </w:rPr>
        <w:t xml:space="preserve"> (lokacija </w:t>
      </w:r>
      <w:r w:rsidR="007C59A6">
        <w:rPr>
          <w:bCs/>
        </w:rPr>
        <w:t>Juvanje</w:t>
      </w:r>
      <w:r>
        <w:rPr>
          <w:bCs/>
        </w:rPr>
        <w:t xml:space="preserve"> </w:t>
      </w:r>
      <w:r w:rsidR="007C59A6">
        <w:rPr>
          <w:bCs/>
        </w:rPr>
        <w:t>4</w:t>
      </w:r>
      <w:r>
        <w:rPr>
          <w:bCs/>
        </w:rPr>
        <w:t xml:space="preserve"> v občini Ljubno</w:t>
      </w:r>
      <w:r w:rsidR="00EF19A6" w:rsidRPr="00EF19A6">
        <w:rPr>
          <w:szCs w:val="22"/>
        </w:rPr>
        <w:t xml:space="preserve"> </w:t>
      </w:r>
      <w:r w:rsidR="009C6971" w:rsidRPr="00EF19A6">
        <w:t xml:space="preserve">(v nadaljnjem besedilu OPPN). </w:t>
      </w:r>
    </w:p>
    <w:p w14:paraId="77FB256E" w14:textId="77777777" w:rsidR="009C6971" w:rsidRPr="005D3FA5" w:rsidRDefault="009C6971" w:rsidP="009C6971">
      <w:pPr>
        <w:jc w:val="both"/>
        <w:rPr>
          <w:highlight w:val="yellow"/>
        </w:rPr>
      </w:pPr>
    </w:p>
    <w:p w14:paraId="78D7D7E1" w14:textId="38F33428" w:rsidR="009C6971" w:rsidRPr="0005661C" w:rsidRDefault="009C6971" w:rsidP="009C6971">
      <w:pPr>
        <w:jc w:val="both"/>
        <w:rPr>
          <w:szCs w:val="22"/>
        </w:rPr>
      </w:pPr>
      <w:r w:rsidRPr="0005661C">
        <w:rPr>
          <w:szCs w:val="22"/>
        </w:rPr>
        <w:t xml:space="preserve">Vlogi </w:t>
      </w:r>
      <w:r w:rsidR="00EE4119">
        <w:rPr>
          <w:szCs w:val="22"/>
        </w:rPr>
        <w:t>je</w:t>
      </w:r>
      <w:r w:rsidRPr="0005661C">
        <w:rPr>
          <w:szCs w:val="22"/>
        </w:rPr>
        <w:t xml:space="preserve"> bil</w:t>
      </w:r>
      <w:r w:rsidR="001C62E1">
        <w:rPr>
          <w:szCs w:val="22"/>
        </w:rPr>
        <w:t>a</w:t>
      </w:r>
      <w:r w:rsidRPr="0005661C">
        <w:rPr>
          <w:szCs w:val="22"/>
        </w:rPr>
        <w:t xml:space="preserve"> priložen</w:t>
      </w:r>
      <w:r w:rsidR="001C62E1">
        <w:rPr>
          <w:szCs w:val="22"/>
        </w:rPr>
        <w:t>a</w:t>
      </w:r>
      <w:r w:rsidRPr="0005661C">
        <w:rPr>
          <w:szCs w:val="22"/>
        </w:rPr>
        <w:t xml:space="preserve"> </w:t>
      </w:r>
      <w:r w:rsidR="00F870B3">
        <w:rPr>
          <w:szCs w:val="22"/>
        </w:rPr>
        <w:t xml:space="preserve">in tekom postopka pridobljena </w:t>
      </w:r>
      <w:r w:rsidR="00EE4119">
        <w:rPr>
          <w:szCs w:val="22"/>
        </w:rPr>
        <w:t>naslednja dokumentacija</w:t>
      </w:r>
      <w:r w:rsidRPr="0005661C">
        <w:rPr>
          <w:szCs w:val="22"/>
        </w:rPr>
        <w:t>:</w:t>
      </w:r>
    </w:p>
    <w:p w14:paraId="52AFE047" w14:textId="3B69FEC5" w:rsidR="00F870B3" w:rsidRPr="005C12B9" w:rsidRDefault="00F870B3" w:rsidP="005C12B9">
      <w:pPr>
        <w:pStyle w:val="Odstavekseznama"/>
        <w:numPr>
          <w:ilvl w:val="0"/>
          <w:numId w:val="7"/>
        </w:numPr>
        <w:tabs>
          <w:tab w:val="left" w:pos="960"/>
        </w:tabs>
        <w:jc w:val="both"/>
        <w:rPr>
          <w:szCs w:val="22"/>
        </w:rPr>
      </w:pPr>
      <w:r>
        <w:rPr>
          <w:szCs w:val="22"/>
        </w:rPr>
        <w:t>Vloga Razvojni center PLANIRANJE d. o. o. Celje št. AGP/RC-2</w:t>
      </w:r>
      <w:r w:rsidR="005C12B9">
        <w:rPr>
          <w:szCs w:val="22"/>
        </w:rPr>
        <w:t>006</w:t>
      </w:r>
      <w:r>
        <w:rPr>
          <w:szCs w:val="22"/>
        </w:rPr>
        <w:t>, 2</w:t>
      </w:r>
      <w:r w:rsidR="005C12B9">
        <w:rPr>
          <w:szCs w:val="22"/>
        </w:rPr>
        <w:t>0</w:t>
      </w:r>
      <w:r>
        <w:rPr>
          <w:szCs w:val="22"/>
        </w:rPr>
        <w:t xml:space="preserve">. </w:t>
      </w:r>
      <w:r w:rsidR="005C12B9">
        <w:rPr>
          <w:szCs w:val="22"/>
        </w:rPr>
        <w:t>6</w:t>
      </w:r>
      <w:r>
        <w:rPr>
          <w:szCs w:val="22"/>
        </w:rPr>
        <w:t>. 2024,</w:t>
      </w:r>
    </w:p>
    <w:p w14:paraId="124D2D30" w14:textId="419250CE" w:rsidR="00F870B3" w:rsidRDefault="00F870B3" w:rsidP="00F870B3">
      <w:pPr>
        <w:pStyle w:val="Odstavekseznama"/>
        <w:numPr>
          <w:ilvl w:val="0"/>
          <w:numId w:val="7"/>
        </w:numPr>
        <w:tabs>
          <w:tab w:val="left" w:pos="960"/>
        </w:tabs>
        <w:jc w:val="both"/>
        <w:rPr>
          <w:szCs w:val="22"/>
        </w:rPr>
      </w:pPr>
      <w:r>
        <w:rPr>
          <w:szCs w:val="22"/>
        </w:rPr>
        <w:t>Pobuda za OPPN št. 14/24,</w:t>
      </w:r>
      <w:r w:rsidR="005C12B9">
        <w:rPr>
          <w:szCs w:val="22"/>
        </w:rPr>
        <w:t>junij</w:t>
      </w:r>
      <w:r>
        <w:rPr>
          <w:szCs w:val="22"/>
        </w:rPr>
        <w:t xml:space="preserve"> 2024, RC PLANIRANJE d. o. o. Celje,</w:t>
      </w:r>
    </w:p>
    <w:p w14:paraId="28D4C55E" w14:textId="0891E32A" w:rsidR="00F870B3" w:rsidRDefault="00F870B3" w:rsidP="00F870B3">
      <w:pPr>
        <w:pStyle w:val="Odstavekseznama"/>
        <w:numPr>
          <w:ilvl w:val="0"/>
          <w:numId w:val="7"/>
        </w:numPr>
        <w:tabs>
          <w:tab w:val="left" w:pos="960"/>
        </w:tabs>
        <w:jc w:val="both"/>
        <w:rPr>
          <w:szCs w:val="22"/>
        </w:rPr>
      </w:pPr>
      <w:r>
        <w:rPr>
          <w:szCs w:val="22"/>
        </w:rPr>
        <w:t>Pooblastilo št. 021-01/2024-</w:t>
      </w:r>
      <w:r w:rsidR="005C12B9">
        <w:rPr>
          <w:szCs w:val="22"/>
        </w:rPr>
        <w:t>15</w:t>
      </w:r>
      <w:r>
        <w:rPr>
          <w:szCs w:val="22"/>
        </w:rPr>
        <w:t xml:space="preserve">, </w:t>
      </w:r>
      <w:r w:rsidR="005C12B9">
        <w:rPr>
          <w:szCs w:val="22"/>
        </w:rPr>
        <w:t>14</w:t>
      </w:r>
      <w:r>
        <w:rPr>
          <w:szCs w:val="22"/>
        </w:rPr>
        <w:t xml:space="preserve">. </w:t>
      </w:r>
      <w:r w:rsidR="005C12B9">
        <w:rPr>
          <w:szCs w:val="22"/>
        </w:rPr>
        <w:t>6</w:t>
      </w:r>
      <w:r>
        <w:rPr>
          <w:szCs w:val="22"/>
        </w:rPr>
        <w:t>. 2024, Občina Ljubno,</w:t>
      </w:r>
    </w:p>
    <w:p w14:paraId="4650EE2E" w14:textId="37B53197" w:rsidR="0026658C" w:rsidRDefault="00F870B3" w:rsidP="005C12B9">
      <w:pPr>
        <w:pStyle w:val="Odstavekseznama"/>
        <w:numPr>
          <w:ilvl w:val="0"/>
          <w:numId w:val="7"/>
        </w:numPr>
        <w:tabs>
          <w:tab w:val="left" w:pos="960"/>
        </w:tabs>
        <w:jc w:val="both"/>
        <w:rPr>
          <w:szCs w:val="22"/>
        </w:rPr>
      </w:pPr>
      <w:r>
        <w:rPr>
          <w:szCs w:val="22"/>
        </w:rPr>
        <w:t xml:space="preserve">Mnenje </w:t>
      </w:r>
      <w:r w:rsidR="005C12B9">
        <w:rPr>
          <w:szCs w:val="22"/>
        </w:rPr>
        <w:t>Zavoda RS za varstvo narave št. 3563-0277/2024-2, 19. 6. 2024,</w:t>
      </w:r>
    </w:p>
    <w:p w14:paraId="4AE25CFE" w14:textId="3CEB565F" w:rsidR="005C12B9" w:rsidRDefault="005C12B9" w:rsidP="005C12B9">
      <w:pPr>
        <w:pStyle w:val="Odstavekseznama"/>
        <w:numPr>
          <w:ilvl w:val="0"/>
          <w:numId w:val="7"/>
        </w:numPr>
        <w:tabs>
          <w:tab w:val="left" w:pos="960"/>
        </w:tabs>
        <w:jc w:val="both"/>
        <w:rPr>
          <w:szCs w:val="22"/>
        </w:rPr>
      </w:pPr>
      <w:r>
        <w:rPr>
          <w:szCs w:val="22"/>
        </w:rPr>
        <w:t>Mnenje Ministrstva za kulturo št. 35012-71/2024-3340-3, 21. 6. 2024,</w:t>
      </w:r>
    </w:p>
    <w:p w14:paraId="357CDDC0" w14:textId="6B136A2D" w:rsidR="005C12B9" w:rsidRDefault="005C12B9" w:rsidP="005C12B9">
      <w:pPr>
        <w:pStyle w:val="Odstavekseznama"/>
        <w:numPr>
          <w:ilvl w:val="0"/>
          <w:numId w:val="7"/>
        </w:numPr>
        <w:tabs>
          <w:tab w:val="left" w:pos="960"/>
        </w:tabs>
        <w:jc w:val="both"/>
        <w:rPr>
          <w:szCs w:val="22"/>
        </w:rPr>
      </w:pPr>
      <w:r>
        <w:rPr>
          <w:szCs w:val="22"/>
        </w:rPr>
        <w:t>Mnenje Ministrstva za zdravje št. 354-91/2024-4, 2. 7. 2024 in mnenje Nacionalnega inštituta za javno zdravje št. 354-102/2024-2 (256), 1. 7. 2024,</w:t>
      </w:r>
    </w:p>
    <w:p w14:paraId="5A9DEE97" w14:textId="086AC8E7" w:rsidR="005C12B9" w:rsidRDefault="005C12B9" w:rsidP="005C12B9">
      <w:pPr>
        <w:pStyle w:val="Odstavekseznama"/>
        <w:numPr>
          <w:ilvl w:val="0"/>
          <w:numId w:val="7"/>
        </w:numPr>
        <w:tabs>
          <w:tab w:val="left" w:pos="960"/>
        </w:tabs>
        <w:jc w:val="both"/>
        <w:rPr>
          <w:szCs w:val="22"/>
        </w:rPr>
      </w:pPr>
      <w:r>
        <w:rPr>
          <w:szCs w:val="22"/>
        </w:rPr>
        <w:t>Mnenje Ministrstva za kmetijstvo, gozdarstvo in prehrano št. 3503-9/2024/2, 26. 6. 2024,</w:t>
      </w:r>
    </w:p>
    <w:p w14:paraId="6967E758" w14:textId="1882C3EF" w:rsidR="005C12B9" w:rsidRPr="005C12B9" w:rsidRDefault="005C12B9" w:rsidP="005C12B9">
      <w:pPr>
        <w:pStyle w:val="Odstavekseznama"/>
        <w:numPr>
          <w:ilvl w:val="0"/>
          <w:numId w:val="7"/>
        </w:numPr>
        <w:tabs>
          <w:tab w:val="left" w:pos="960"/>
        </w:tabs>
        <w:jc w:val="both"/>
        <w:rPr>
          <w:szCs w:val="22"/>
        </w:rPr>
      </w:pPr>
      <w:r>
        <w:rPr>
          <w:szCs w:val="22"/>
        </w:rPr>
        <w:t>Mnenje Direkcije RS za vode št. 35021-23/2024-2, 24. 6. 2024.</w:t>
      </w:r>
    </w:p>
    <w:p w14:paraId="1A1D8D48" w14:textId="77777777" w:rsidR="009C6971" w:rsidRDefault="009C6971" w:rsidP="009C6971">
      <w:pPr>
        <w:jc w:val="both"/>
        <w:rPr>
          <w:szCs w:val="22"/>
        </w:rPr>
      </w:pPr>
    </w:p>
    <w:p w14:paraId="28AC2855" w14:textId="6F942097" w:rsidR="00FE5EFF" w:rsidRDefault="001662DA" w:rsidP="009C6971">
      <w:pPr>
        <w:jc w:val="both"/>
        <w:rPr>
          <w:szCs w:val="22"/>
        </w:rPr>
      </w:pPr>
      <w:r w:rsidRPr="00846049">
        <w:rPr>
          <w:szCs w:val="22"/>
        </w:rPr>
        <w:t xml:space="preserve">Zakona o urejanju prostora (v nadaljnjem besedilu ZUreP-3) </w:t>
      </w:r>
      <w:r w:rsidR="006D2C53">
        <w:rPr>
          <w:szCs w:val="22"/>
        </w:rPr>
        <w:t xml:space="preserve">v </w:t>
      </w:r>
      <w:r w:rsidR="00134A12">
        <w:rPr>
          <w:szCs w:val="22"/>
        </w:rPr>
        <w:t xml:space="preserve">131.a členu, v 9. odstavku, določa, da ministrstvo, pristojno za celovito presojo vplivov na okolje v 15 dneh po prejemu obvestila o nameri priprave OPPN odloči o tem ali je treba za OPPN za obnovo izvesti celovito presojo vplivov </w:t>
      </w:r>
      <w:r w:rsidR="00134A12">
        <w:rPr>
          <w:szCs w:val="22"/>
        </w:rPr>
        <w:lastRenderedPageBreak/>
        <w:t xml:space="preserve">na okolje. Pri tem se ministrstvo predhodno posvetuje tudi z ministrstvi in organizacijami, pristojnimi za področja, na katera bi OPPN za obnovo lahko pomembno vplival. </w:t>
      </w:r>
      <w:r w:rsidR="00CF6EEA">
        <w:rPr>
          <w:szCs w:val="22"/>
        </w:rPr>
        <w:t xml:space="preserve">Po določilu drugega odstavka tega člena območja, za katera se lahko sprejme OPPN za obnovo, določi vlada. </w:t>
      </w:r>
    </w:p>
    <w:p w14:paraId="52C6C88B" w14:textId="77777777" w:rsidR="0026658C" w:rsidRDefault="0026658C" w:rsidP="009C6971">
      <w:pPr>
        <w:jc w:val="both"/>
        <w:rPr>
          <w:szCs w:val="22"/>
        </w:rPr>
      </w:pPr>
    </w:p>
    <w:p w14:paraId="6E916B27" w14:textId="5E3C89E1" w:rsidR="0026658C" w:rsidRDefault="0026658C" w:rsidP="009C6971">
      <w:pPr>
        <w:jc w:val="both"/>
        <w:rPr>
          <w:szCs w:val="22"/>
        </w:rPr>
      </w:pPr>
      <w:r>
        <w:rPr>
          <w:szCs w:val="22"/>
        </w:rPr>
        <w:t xml:space="preserve">Zakon o obnovi, razvoju in zagotavljanju finančnih sredstev v 57. členu določa, da ministrstvo, pristojno za celovito presojo vplivov na okolje, v 15 dneh po prejemu obvestila o nameri priprave OPPN s strani pripravljavca, odloči o tem ali je treba, za OPPN iz tega člena, izvesti celovito presojo vplivov na okolje. </w:t>
      </w:r>
    </w:p>
    <w:p w14:paraId="13F6DAB0" w14:textId="77777777" w:rsidR="00FE5EFF" w:rsidRDefault="00FE5EFF" w:rsidP="009C6971">
      <w:pPr>
        <w:jc w:val="both"/>
        <w:rPr>
          <w:szCs w:val="22"/>
        </w:rPr>
      </w:pPr>
    </w:p>
    <w:p w14:paraId="308D7EFA" w14:textId="786390B8" w:rsidR="00734421" w:rsidRPr="00F40901" w:rsidRDefault="00FE5EFF" w:rsidP="009C6971">
      <w:pPr>
        <w:jc w:val="both"/>
        <w:rPr>
          <w:szCs w:val="22"/>
        </w:rPr>
      </w:pPr>
      <w:r w:rsidRPr="00D83AFA">
        <w:rPr>
          <w:szCs w:val="22"/>
        </w:rPr>
        <w:t xml:space="preserve">Ministrstvo je pregledalo poslano dokumentacijo in ugotovilo, da obravnavani OPPN </w:t>
      </w:r>
      <w:r w:rsidR="00F40901">
        <w:rPr>
          <w:szCs w:val="22"/>
        </w:rPr>
        <w:t>obravnava območje, ki bo namenjeno gradnji kmetije v Juvanju, kot nadomestitveno lokacijo kmetije po poplavah v avgustu 2023. Na območju OPPN se bo zgradila stanovanjska stavba – kmetijsko gospodarstvo, gospodarska stavba – hlev in strojna lopa. Območje se nahaja ob Savinji, na terasi nad vodo, ob lokalni cesti in je v naravi travnik v naklonu, obdan z gozdom. Velikost območja je 2462,79 m</w:t>
      </w:r>
      <w:r w:rsidR="00F40901">
        <w:rPr>
          <w:szCs w:val="22"/>
          <w:vertAlign w:val="superscript"/>
        </w:rPr>
        <w:t>2</w:t>
      </w:r>
      <w:r w:rsidR="00F40901">
        <w:rPr>
          <w:szCs w:val="22"/>
        </w:rPr>
        <w:t xml:space="preserve">. </w:t>
      </w:r>
    </w:p>
    <w:p w14:paraId="3CD97521" w14:textId="77777777" w:rsidR="003A1D99" w:rsidRDefault="003A1D99" w:rsidP="009C6971">
      <w:pPr>
        <w:jc w:val="both"/>
        <w:rPr>
          <w:szCs w:val="22"/>
        </w:rPr>
      </w:pPr>
    </w:p>
    <w:p w14:paraId="3A7D7546" w14:textId="5564B610" w:rsidR="00ED38E0" w:rsidRDefault="00ED38E0" w:rsidP="009C6971">
      <w:pPr>
        <w:jc w:val="both"/>
        <w:rPr>
          <w:szCs w:val="22"/>
        </w:rPr>
      </w:pPr>
      <w:r>
        <w:rPr>
          <w:szCs w:val="22"/>
        </w:rPr>
        <w:t xml:space="preserve">Ministrstvo se je v tem upravnem postopku posvetovalo tudi z ministrstvi in organizacijami pristojnimi za področja, na katera bi OPPN za obnovo lahko pomembno vplival. </w:t>
      </w:r>
      <w:r w:rsidR="00D83AFA">
        <w:rPr>
          <w:szCs w:val="22"/>
        </w:rPr>
        <w:t xml:space="preserve">Nobeno od ministrstev in organizacij, navedenih v pridobljenih mnenjih (na str. 1 te odločbe) ni zavzel stališča, da bi izvedba plana lahko pomembneje vplivala na okolje oziroma da bi bilo potrebno izvesti celovito presojo vplivov na okolje in presojo sprejemljivosti na naravo. </w:t>
      </w:r>
    </w:p>
    <w:p w14:paraId="30C93747" w14:textId="77777777" w:rsidR="003114BF" w:rsidRDefault="003114BF" w:rsidP="009C6971">
      <w:pPr>
        <w:jc w:val="both"/>
        <w:rPr>
          <w:szCs w:val="22"/>
        </w:rPr>
      </w:pPr>
    </w:p>
    <w:p w14:paraId="51ECE661" w14:textId="4328AF88" w:rsidR="003114BF" w:rsidRDefault="003114BF" w:rsidP="009C6971">
      <w:pPr>
        <w:jc w:val="both"/>
        <w:rPr>
          <w:szCs w:val="22"/>
        </w:rPr>
      </w:pPr>
      <w:r>
        <w:rPr>
          <w:szCs w:val="22"/>
        </w:rPr>
        <w:t>Mi</w:t>
      </w:r>
      <w:r w:rsidR="00D45A34">
        <w:rPr>
          <w:szCs w:val="22"/>
        </w:rPr>
        <w:t xml:space="preserve">nistrstvo je v tem </w:t>
      </w:r>
      <w:r w:rsidR="00E1120E">
        <w:rPr>
          <w:szCs w:val="22"/>
        </w:rPr>
        <w:t xml:space="preserve">upravnem postopku ugotovilo, da za obravnavani OPPN ni potrebno izvesti celovite presoje vplivov na okolje in da ni potrebno izvesti presoje sprejemljivosti vplivov plana na naravo na varovana območja, zato je odločilo kot izhaja iz točk 1 in 2 izreka te odločbe. </w:t>
      </w:r>
    </w:p>
    <w:p w14:paraId="06F03686" w14:textId="77777777" w:rsidR="009C6971" w:rsidRPr="008D5A95" w:rsidRDefault="009C6971" w:rsidP="009C6971">
      <w:pPr>
        <w:jc w:val="both"/>
        <w:rPr>
          <w:szCs w:val="22"/>
        </w:rPr>
      </w:pPr>
    </w:p>
    <w:p w14:paraId="48686089" w14:textId="77777777" w:rsidR="009C6971" w:rsidRPr="00B76646" w:rsidRDefault="009C6971" w:rsidP="009C6971">
      <w:pPr>
        <w:jc w:val="both"/>
      </w:pPr>
      <w:r w:rsidRPr="00B76646">
        <w:t>Pouk o pravnem sredstvu: Zoper to odločbo ni pritožbe, pač pa se lahko sproži upravni spor in sicer z vložitvijo tožbe, ki se vloži v roku 30 dni po vročitvi te odločbe na Upravno sodišče Republike Slovenije, Fajfarjeva 33, Ljubljana. Tožba se lahko vloži pisno pri navedenem sodišču.</w:t>
      </w:r>
    </w:p>
    <w:p w14:paraId="746F447A" w14:textId="77777777" w:rsidR="009C6971" w:rsidRPr="008D5A95" w:rsidRDefault="009C6971" w:rsidP="009C6971">
      <w:pPr>
        <w:jc w:val="both"/>
      </w:pPr>
    </w:p>
    <w:p w14:paraId="6BA2FB2C" w14:textId="7C0A0911" w:rsidR="009C6971" w:rsidRPr="008D5A95" w:rsidRDefault="009C6971" w:rsidP="009C6971">
      <w:pPr>
        <w:jc w:val="both"/>
      </w:pPr>
      <w:r w:rsidRPr="008D5A95">
        <w:t>Postopek vodil:</w:t>
      </w:r>
    </w:p>
    <w:p w14:paraId="668AB4C1" w14:textId="77777777" w:rsidR="009C6971" w:rsidRPr="008D5A95" w:rsidRDefault="009C6971" w:rsidP="009C6971">
      <w:pPr>
        <w:jc w:val="both"/>
      </w:pPr>
    </w:p>
    <w:p w14:paraId="72452DFF" w14:textId="793A35E5" w:rsidR="009C6971" w:rsidRPr="008D5A95" w:rsidRDefault="002D26AA" w:rsidP="009C6971">
      <w:pPr>
        <w:tabs>
          <w:tab w:val="center" w:pos="6237"/>
        </w:tabs>
        <w:jc w:val="both"/>
      </w:pPr>
      <w:r>
        <w:t xml:space="preserve"> Jernej Per</w:t>
      </w:r>
      <w:r w:rsidR="009C6971" w:rsidRPr="008D5A95">
        <w:tab/>
      </w:r>
      <w:r w:rsidR="00802E5C">
        <w:t>dr</w:t>
      </w:r>
      <w:r w:rsidR="009C6971" w:rsidRPr="008D5A95">
        <w:t xml:space="preserve">. </w:t>
      </w:r>
      <w:r>
        <w:t xml:space="preserve">Tanja </w:t>
      </w:r>
      <w:r w:rsidR="00802E5C">
        <w:t>Pucelj Vidović</w:t>
      </w:r>
    </w:p>
    <w:p w14:paraId="63028054" w14:textId="188052A0" w:rsidR="009C6971" w:rsidRPr="008D5A95" w:rsidRDefault="002D26AA" w:rsidP="009C6971">
      <w:pPr>
        <w:tabs>
          <w:tab w:val="center" w:pos="6237"/>
        </w:tabs>
        <w:jc w:val="both"/>
      </w:pPr>
      <w:r>
        <w:t>p</w:t>
      </w:r>
      <w:r w:rsidR="009C6971" w:rsidRPr="008D5A95">
        <w:t>odsekretar</w:t>
      </w:r>
      <w:r w:rsidR="009C6971" w:rsidRPr="008D5A95">
        <w:tab/>
      </w:r>
      <w:r w:rsidR="00802E5C">
        <w:t>vodja Sektorja za okoljske presoje</w:t>
      </w:r>
    </w:p>
    <w:p w14:paraId="2FA2D896" w14:textId="77777777" w:rsidR="009C6971" w:rsidRPr="00AA33D2" w:rsidRDefault="009C6971" w:rsidP="009C6971">
      <w:pPr>
        <w:jc w:val="both"/>
      </w:pPr>
    </w:p>
    <w:p w14:paraId="155BBD33" w14:textId="11F4775A" w:rsidR="009C6971" w:rsidRPr="00AA33D2" w:rsidRDefault="009C6971" w:rsidP="009C6971">
      <w:pPr>
        <w:jc w:val="both"/>
        <w:rPr>
          <w:b/>
        </w:rPr>
      </w:pPr>
      <w:r w:rsidRPr="00AA33D2">
        <w:t>Vročiti</w:t>
      </w:r>
      <w:r w:rsidR="008A0E5C">
        <w:t xml:space="preserve"> (</w:t>
      </w:r>
      <w:r w:rsidR="002D26AA">
        <w:t>elektronsko</w:t>
      </w:r>
      <w:r w:rsidR="008A0E5C">
        <w:t xml:space="preserve"> ZUP)</w:t>
      </w:r>
      <w:r w:rsidRPr="00AA33D2">
        <w:t>:</w:t>
      </w:r>
    </w:p>
    <w:p w14:paraId="799E2EB2" w14:textId="4A8288FA" w:rsidR="009C6971" w:rsidRDefault="009C6971" w:rsidP="009C6971">
      <w:pPr>
        <w:spacing w:line="260" w:lineRule="exact"/>
      </w:pPr>
      <w:r w:rsidRPr="00AA33D2">
        <w:rPr>
          <w:rFonts w:cs="Arial"/>
          <w:szCs w:val="20"/>
        </w:rPr>
        <w:t>-</w:t>
      </w:r>
      <w:r w:rsidRPr="00AA33D2">
        <w:t xml:space="preserve"> </w:t>
      </w:r>
      <w:r w:rsidR="00802E5C">
        <w:t xml:space="preserve">Občina </w:t>
      </w:r>
      <w:r w:rsidR="006C278F">
        <w:t xml:space="preserve">Ljubno, Cesta v Rastke 12, 3333Ljubno ob Savinji, </w:t>
      </w:r>
      <w:hyperlink r:id="rId15" w:history="1">
        <w:r w:rsidR="006C278F" w:rsidRPr="00B0328E">
          <w:rPr>
            <w:rStyle w:val="Hiperpovezava"/>
          </w:rPr>
          <w:t>obcina</w:t>
        </w:r>
        <w:r w:rsidR="006C278F" w:rsidRPr="00B0328E">
          <w:rPr>
            <w:rStyle w:val="Hiperpovezava"/>
            <w:rFonts w:cs="Arial"/>
          </w:rPr>
          <w:t>@</w:t>
        </w:r>
        <w:r w:rsidR="006C278F" w:rsidRPr="00B0328E">
          <w:rPr>
            <w:rStyle w:val="Hiperpovezava"/>
          </w:rPr>
          <w:t>ljubno.si</w:t>
        </w:r>
      </w:hyperlink>
      <w:r w:rsidR="006C278F">
        <w:t xml:space="preserve"> </w:t>
      </w:r>
    </w:p>
    <w:p w14:paraId="4D76B9F2" w14:textId="005B91F1" w:rsidR="006C278F" w:rsidRPr="00AA33D2" w:rsidRDefault="006C278F" w:rsidP="009C6971">
      <w:pPr>
        <w:spacing w:line="260" w:lineRule="exact"/>
      </w:pPr>
      <w:r>
        <w:t xml:space="preserve">- Razvojni center PLANIRANJE d. o. o. Celje, Ulica XIV. divizije 14, 3000 Celje, </w:t>
      </w:r>
      <w:hyperlink r:id="rId16" w:history="1">
        <w:r w:rsidRPr="00B0328E">
          <w:rPr>
            <w:rStyle w:val="Hiperpovezava"/>
          </w:rPr>
          <w:t>info</w:t>
        </w:r>
        <w:r w:rsidRPr="00B0328E">
          <w:rPr>
            <w:rStyle w:val="Hiperpovezava"/>
            <w:rFonts w:cs="Arial"/>
          </w:rPr>
          <w:t>@</w:t>
        </w:r>
        <w:r w:rsidRPr="00B0328E">
          <w:rPr>
            <w:rStyle w:val="Hiperpovezava"/>
          </w:rPr>
          <w:t>rcpl.si</w:t>
        </w:r>
      </w:hyperlink>
      <w:r>
        <w:t xml:space="preserve"> </w:t>
      </w:r>
    </w:p>
    <w:p w14:paraId="11A43829" w14:textId="493E7318" w:rsidR="00B121EF" w:rsidRPr="002D26AA" w:rsidRDefault="00B121EF" w:rsidP="002D26AA">
      <w:pPr>
        <w:spacing w:line="260" w:lineRule="exact"/>
        <w:rPr>
          <w:rStyle w:val="Hiperpovezava"/>
          <w:color w:val="auto"/>
          <w:u w:val="none"/>
        </w:rPr>
      </w:pPr>
    </w:p>
    <w:p w14:paraId="44BE87C8" w14:textId="5924CBB7" w:rsidR="00467BAF" w:rsidRDefault="00467BAF" w:rsidP="00B121EF"/>
    <w:sectPr w:rsidR="00467BAF" w:rsidSect="008F7564">
      <w:headerReference w:type="default" r:id="rId17"/>
      <w:footerReference w:type="default" r:id="rId18"/>
      <w:headerReference w:type="first" r:id="rId19"/>
      <w:footerReference w:type="first" r:id="rId2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40CC" w14:textId="77777777" w:rsidR="004A1BE7" w:rsidRDefault="004A1BE7">
      <w:r>
        <w:separator/>
      </w:r>
    </w:p>
  </w:endnote>
  <w:endnote w:type="continuationSeparator" w:id="0">
    <w:p w14:paraId="70D2D11E" w14:textId="77777777" w:rsidR="004A1BE7" w:rsidRDefault="004A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55608"/>
      <w:docPartObj>
        <w:docPartGallery w:val="Page Numbers (Bottom of Page)"/>
        <w:docPartUnique/>
      </w:docPartObj>
    </w:sdtPr>
    <w:sdtContent>
      <w:p w14:paraId="48E55A5F" w14:textId="24A3C133" w:rsidR="00EB16D3" w:rsidRDefault="00EB16D3">
        <w:pPr>
          <w:pStyle w:val="Noga"/>
          <w:jc w:val="center"/>
        </w:pPr>
        <w:r>
          <w:fldChar w:fldCharType="begin"/>
        </w:r>
        <w:r>
          <w:instrText>PAGE   \* MERGEFORMAT</w:instrText>
        </w:r>
        <w:r>
          <w:fldChar w:fldCharType="separate"/>
        </w:r>
        <w:r>
          <w:t>2</w:t>
        </w:r>
        <w:r>
          <w:fldChar w:fldCharType="end"/>
        </w:r>
      </w:p>
    </w:sdtContent>
  </w:sdt>
  <w:p w14:paraId="71478494"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672842"/>
      <w:docPartObj>
        <w:docPartGallery w:val="Page Numbers (Bottom of Page)"/>
        <w:docPartUnique/>
      </w:docPartObj>
    </w:sdtPr>
    <w:sdtContent>
      <w:p w14:paraId="3DC8B86B" w14:textId="2B1485C3" w:rsidR="009E7296" w:rsidRDefault="009E7296">
        <w:pPr>
          <w:pStyle w:val="Noga"/>
          <w:jc w:val="center"/>
        </w:pPr>
        <w:r>
          <w:fldChar w:fldCharType="begin"/>
        </w:r>
        <w:r>
          <w:instrText>PAGE   \* MERGEFORMAT</w:instrText>
        </w:r>
        <w:r>
          <w:fldChar w:fldCharType="separate"/>
        </w:r>
        <w:r>
          <w:t>2</w:t>
        </w:r>
        <w:r>
          <w:fldChar w:fldCharType="end"/>
        </w:r>
      </w:p>
    </w:sdtContent>
  </w:sdt>
  <w:p w14:paraId="4CA3AA4A" w14:textId="77777777" w:rsidR="009E7296" w:rsidRDefault="009E7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40AB" w14:textId="77777777" w:rsidR="004A1BE7" w:rsidRDefault="004A1BE7">
      <w:r>
        <w:separator/>
      </w:r>
    </w:p>
  </w:footnote>
  <w:footnote w:type="continuationSeparator" w:id="0">
    <w:p w14:paraId="6AE1C1D7" w14:textId="77777777" w:rsidR="004A1BE7" w:rsidRDefault="004A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77C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CD4"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03F87896" wp14:editId="6E36C391">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7861E86A" w14:textId="77777777" w:rsidR="009545A7" w:rsidRDefault="009545A7" w:rsidP="00CE5238">
    <w:pPr>
      <w:pStyle w:val="Glava"/>
      <w:tabs>
        <w:tab w:val="clear" w:pos="4320"/>
        <w:tab w:val="clear" w:pos="8640"/>
        <w:tab w:val="left" w:pos="5112"/>
      </w:tabs>
      <w:spacing w:before="120" w:line="240" w:lineRule="exact"/>
      <w:rPr>
        <w:rFonts w:cs="Arial"/>
        <w:sz w:val="16"/>
      </w:rPr>
    </w:pPr>
  </w:p>
  <w:p w14:paraId="5F1E1DD2"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216AF0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E8A2E7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3624C82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1125EF7"/>
    <w:multiLevelType w:val="hybridMultilevel"/>
    <w:tmpl w:val="4816D7DA"/>
    <w:lvl w:ilvl="0" w:tplc="D7882C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num w:numId="1" w16cid:durableId="1036976262">
    <w:abstractNumId w:val="5"/>
  </w:num>
  <w:num w:numId="2" w16cid:durableId="1979452251">
    <w:abstractNumId w:val="3"/>
  </w:num>
  <w:num w:numId="3" w16cid:durableId="1457917546">
    <w:abstractNumId w:val="4"/>
  </w:num>
  <w:num w:numId="4" w16cid:durableId="448479497">
    <w:abstractNumId w:val="0"/>
  </w:num>
  <w:num w:numId="5" w16cid:durableId="137771626">
    <w:abstractNumId w:val="1"/>
  </w:num>
  <w:num w:numId="6" w16cid:durableId="996803930">
    <w:abstractNumId w:val="6"/>
  </w:num>
  <w:num w:numId="7" w16cid:durableId="40345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71"/>
    <w:rsid w:val="00023A5D"/>
    <w:rsid w:val="00023A88"/>
    <w:rsid w:val="00035711"/>
    <w:rsid w:val="00036C4F"/>
    <w:rsid w:val="0005661C"/>
    <w:rsid w:val="00085FE5"/>
    <w:rsid w:val="00090359"/>
    <w:rsid w:val="000A7238"/>
    <w:rsid w:val="000A7F67"/>
    <w:rsid w:val="000B2E7E"/>
    <w:rsid w:val="000B4B38"/>
    <w:rsid w:val="000B503E"/>
    <w:rsid w:val="000F366D"/>
    <w:rsid w:val="001312A9"/>
    <w:rsid w:val="00134596"/>
    <w:rsid w:val="00134A12"/>
    <w:rsid w:val="001357B2"/>
    <w:rsid w:val="0013629D"/>
    <w:rsid w:val="00153545"/>
    <w:rsid w:val="00164C0A"/>
    <w:rsid w:val="001662DA"/>
    <w:rsid w:val="0017478F"/>
    <w:rsid w:val="00194B48"/>
    <w:rsid w:val="001B06B3"/>
    <w:rsid w:val="001C62E1"/>
    <w:rsid w:val="001F6002"/>
    <w:rsid w:val="00202A77"/>
    <w:rsid w:val="00203E61"/>
    <w:rsid w:val="00210C9A"/>
    <w:rsid w:val="00223DA1"/>
    <w:rsid w:val="00263B01"/>
    <w:rsid w:val="0026658C"/>
    <w:rsid w:val="00271CE5"/>
    <w:rsid w:val="00282020"/>
    <w:rsid w:val="002A2B69"/>
    <w:rsid w:val="002D26AA"/>
    <w:rsid w:val="002E7F51"/>
    <w:rsid w:val="002F64A7"/>
    <w:rsid w:val="00300ABE"/>
    <w:rsid w:val="003114BF"/>
    <w:rsid w:val="00313B33"/>
    <w:rsid w:val="003249A1"/>
    <w:rsid w:val="0032669D"/>
    <w:rsid w:val="003443C3"/>
    <w:rsid w:val="003636BF"/>
    <w:rsid w:val="00371442"/>
    <w:rsid w:val="003845B4"/>
    <w:rsid w:val="003864C5"/>
    <w:rsid w:val="00387B1A"/>
    <w:rsid w:val="003A1D99"/>
    <w:rsid w:val="003B5E9B"/>
    <w:rsid w:val="003C30C3"/>
    <w:rsid w:val="003C5EE5"/>
    <w:rsid w:val="003D6BCD"/>
    <w:rsid w:val="003E1C74"/>
    <w:rsid w:val="0040748D"/>
    <w:rsid w:val="00431110"/>
    <w:rsid w:val="004360CD"/>
    <w:rsid w:val="004640A7"/>
    <w:rsid w:val="004657EE"/>
    <w:rsid w:val="00467BAF"/>
    <w:rsid w:val="004731C2"/>
    <w:rsid w:val="00477D91"/>
    <w:rsid w:val="004915D3"/>
    <w:rsid w:val="004A1BE7"/>
    <w:rsid w:val="004E5DBB"/>
    <w:rsid w:val="004F3AFF"/>
    <w:rsid w:val="004F5BBA"/>
    <w:rsid w:val="005004BD"/>
    <w:rsid w:val="005078D5"/>
    <w:rsid w:val="00520AC0"/>
    <w:rsid w:val="00521A74"/>
    <w:rsid w:val="00526246"/>
    <w:rsid w:val="00542EC2"/>
    <w:rsid w:val="0056333E"/>
    <w:rsid w:val="00564C5E"/>
    <w:rsid w:val="005659D1"/>
    <w:rsid w:val="00565E54"/>
    <w:rsid w:val="00567106"/>
    <w:rsid w:val="00567237"/>
    <w:rsid w:val="005B4FE1"/>
    <w:rsid w:val="005B758B"/>
    <w:rsid w:val="005C12B9"/>
    <w:rsid w:val="005E1D3C"/>
    <w:rsid w:val="0061772C"/>
    <w:rsid w:val="00625AE6"/>
    <w:rsid w:val="00632253"/>
    <w:rsid w:val="00641D0C"/>
    <w:rsid w:val="00642714"/>
    <w:rsid w:val="006455CE"/>
    <w:rsid w:val="00655841"/>
    <w:rsid w:val="006770B0"/>
    <w:rsid w:val="006906A2"/>
    <w:rsid w:val="006A0E14"/>
    <w:rsid w:val="006C278F"/>
    <w:rsid w:val="006C6156"/>
    <w:rsid w:val="006D2C53"/>
    <w:rsid w:val="006D3A6E"/>
    <w:rsid w:val="006D6B90"/>
    <w:rsid w:val="006F56F8"/>
    <w:rsid w:val="00700C8D"/>
    <w:rsid w:val="00733017"/>
    <w:rsid w:val="00734421"/>
    <w:rsid w:val="00743417"/>
    <w:rsid w:val="00754A96"/>
    <w:rsid w:val="007809C1"/>
    <w:rsid w:val="00783310"/>
    <w:rsid w:val="00792021"/>
    <w:rsid w:val="00792537"/>
    <w:rsid w:val="00792892"/>
    <w:rsid w:val="007936CD"/>
    <w:rsid w:val="00795191"/>
    <w:rsid w:val="007A2999"/>
    <w:rsid w:val="007A4A6D"/>
    <w:rsid w:val="007C59A6"/>
    <w:rsid w:val="007D1B85"/>
    <w:rsid w:val="007D1BCF"/>
    <w:rsid w:val="007D75CF"/>
    <w:rsid w:val="007E0440"/>
    <w:rsid w:val="007E6DC5"/>
    <w:rsid w:val="008017D7"/>
    <w:rsid w:val="00802BB5"/>
    <w:rsid w:val="00802E5C"/>
    <w:rsid w:val="0081622C"/>
    <w:rsid w:val="008271A8"/>
    <w:rsid w:val="008273D9"/>
    <w:rsid w:val="008564E9"/>
    <w:rsid w:val="00873E55"/>
    <w:rsid w:val="00874924"/>
    <w:rsid w:val="0088043C"/>
    <w:rsid w:val="00881088"/>
    <w:rsid w:val="00884889"/>
    <w:rsid w:val="008906C9"/>
    <w:rsid w:val="008A0E5C"/>
    <w:rsid w:val="008B1143"/>
    <w:rsid w:val="008C5738"/>
    <w:rsid w:val="008D04F0"/>
    <w:rsid w:val="008F3500"/>
    <w:rsid w:val="008F7564"/>
    <w:rsid w:val="00902DB1"/>
    <w:rsid w:val="009039F2"/>
    <w:rsid w:val="00924E3C"/>
    <w:rsid w:val="009545A7"/>
    <w:rsid w:val="00956614"/>
    <w:rsid w:val="009612BB"/>
    <w:rsid w:val="00962FEA"/>
    <w:rsid w:val="00971E3D"/>
    <w:rsid w:val="00985264"/>
    <w:rsid w:val="00985784"/>
    <w:rsid w:val="009C411B"/>
    <w:rsid w:val="009C4FC2"/>
    <w:rsid w:val="009C6971"/>
    <w:rsid w:val="009C740A"/>
    <w:rsid w:val="009E7296"/>
    <w:rsid w:val="00A06B3F"/>
    <w:rsid w:val="00A10ED1"/>
    <w:rsid w:val="00A125C5"/>
    <w:rsid w:val="00A2451C"/>
    <w:rsid w:val="00A34985"/>
    <w:rsid w:val="00A41EEB"/>
    <w:rsid w:val="00A65EE7"/>
    <w:rsid w:val="00A70133"/>
    <w:rsid w:val="00A770A6"/>
    <w:rsid w:val="00A779B0"/>
    <w:rsid w:val="00A813B1"/>
    <w:rsid w:val="00A85E37"/>
    <w:rsid w:val="00A872B7"/>
    <w:rsid w:val="00A87C50"/>
    <w:rsid w:val="00AA1972"/>
    <w:rsid w:val="00AA33D2"/>
    <w:rsid w:val="00AB36C4"/>
    <w:rsid w:val="00AC32B2"/>
    <w:rsid w:val="00AE0570"/>
    <w:rsid w:val="00B121EF"/>
    <w:rsid w:val="00B1443B"/>
    <w:rsid w:val="00B17141"/>
    <w:rsid w:val="00B20E88"/>
    <w:rsid w:val="00B23503"/>
    <w:rsid w:val="00B31575"/>
    <w:rsid w:val="00B329C8"/>
    <w:rsid w:val="00B57B90"/>
    <w:rsid w:val="00B57E49"/>
    <w:rsid w:val="00B76646"/>
    <w:rsid w:val="00B7732A"/>
    <w:rsid w:val="00B82CF1"/>
    <w:rsid w:val="00B8547D"/>
    <w:rsid w:val="00BA33B9"/>
    <w:rsid w:val="00C065EA"/>
    <w:rsid w:val="00C17F09"/>
    <w:rsid w:val="00C21598"/>
    <w:rsid w:val="00C250D5"/>
    <w:rsid w:val="00C25C1D"/>
    <w:rsid w:val="00C33F11"/>
    <w:rsid w:val="00C35666"/>
    <w:rsid w:val="00C46D9B"/>
    <w:rsid w:val="00C50039"/>
    <w:rsid w:val="00C852F3"/>
    <w:rsid w:val="00C92898"/>
    <w:rsid w:val="00C96A71"/>
    <w:rsid w:val="00CA4340"/>
    <w:rsid w:val="00CC40F4"/>
    <w:rsid w:val="00CE5238"/>
    <w:rsid w:val="00CE7514"/>
    <w:rsid w:val="00CF6EEA"/>
    <w:rsid w:val="00D200A7"/>
    <w:rsid w:val="00D248DE"/>
    <w:rsid w:val="00D45A34"/>
    <w:rsid w:val="00D46080"/>
    <w:rsid w:val="00D80C0B"/>
    <w:rsid w:val="00D83AFA"/>
    <w:rsid w:val="00D8542D"/>
    <w:rsid w:val="00DC6A71"/>
    <w:rsid w:val="00DD64B1"/>
    <w:rsid w:val="00DE6547"/>
    <w:rsid w:val="00DF1FC1"/>
    <w:rsid w:val="00DF4DE2"/>
    <w:rsid w:val="00E0357D"/>
    <w:rsid w:val="00E1120E"/>
    <w:rsid w:val="00E20189"/>
    <w:rsid w:val="00E47195"/>
    <w:rsid w:val="00E62732"/>
    <w:rsid w:val="00E65037"/>
    <w:rsid w:val="00EB16D3"/>
    <w:rsid w:val="00EB18C9"/>
    <w:rsid w:val="00ED1C3E"/>
    <w:rsid w:val="00ED38E0"/>
    <w:rsid w:val="00ED4D4C"/>
    <w:rsid w:val="00EE4119"/>
    <w:rsid w:val="00EF19A6"/>
    <w:rsid w:val="00F240BB"/>
    <w:rsid w:val="00F24B0A"/>
    <w:rsid w:val="00F321B4"/>
    <w:rsid w:val="00F40901"/>
    <w:rsid w:val="00F57FED"/>
    <w:rsid w:val="00F60A2F"/>
    <w:rsid w:val="00F870B3"/>
    <w:rsid w:val="00FB428E"/>
    <w:rsid w:val="00FD2603"/>
    <w:rsid w:val="00FE5EFF"/>
    <w:rsid w:val="00FF44B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D39F00"/>
  <w15:chartTrackingRefBased/>
  <w15:docId w15:val="{52A43550-366B-4696-A05A-F86E615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9C6971"/>
    <w:pPr>
      <w:keepNext/>
      <w:spacing w:before="240" w:after="60"/>
      <w:jc w:val="center"/>
      <w:outlineLvl w:val="0"/>
    </w:pPr>
    <w:rPr>
      <w:bCs/>
      <w:spacing w:val="40"/>
      <w:kern w:val="32"/>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basedOn w:val="Privzetapisavaodstavka"/>
    <w:link w:val="Naslov1"/>
    <w:rsid w:val="009C6971"/>
    <w:rPr>
      <w:rFonts w:ascii="Arial" w:hAnsi="Arial"/>
      <w:bCs/>
      <w:spacing w:val="40"/>
      <w:kern w:val="32"/>
      <w:sz w:val="22"/>
      <w:szCs w:val="22"/>
    </w:rPr>
  </w:style>
  <w:style w:type="paragraph" w:styleId="Odstavekseznama">
    <w:name w:val="List Paragraph"/>
    <w:basedOn w:val="Navaden"/>
    <w:uiPriority w:val="34"/>
    <w:qFormat/>
    <w:rsid w:val="009C6971"/>
    <w:pPr>
      <w:ind w:left="720"/>
      <w:contextualSpacing/>
    </w:pPr>
  </w:style>
  <w:style w:type="character" w:styleId="Nerazreenaomemba">
    <w:name w:val="Unresolved Mention"/>
    <w:basedOn w:val="Privzetapisavaodstavka"/>
    <w:uiPriority w:val="99"/>
    <w:semiHidden/>
    <w:unhideWhenUsed/>
    <w:rsid w:val="00467BAF"/>
    <w:rPr>
      <w:color w:val="605E5C"/>
      <w:shd w:val="clear" w:color="auto" w:fill="E1DFDD"/>
    </w:rPr>
  </w:style>
  <w:style w:type="character" w:customStyle="1" w:styleId="NogaZnak">
    <w:name w:val="Noga Znak"/>
    <w:basedOn w:val="Privzetapisavaodstavka"/>
    <w:link w:val="Noga"/>
    <w:uiPriority w:val="99"/>
    <w:rsid w:val="00EB16D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adni-list.si/glasilo-uradni-list-rs/vsebina/2023-01-267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radni-list.si/glasilo-uradni-list-rs/vsebina/2023-01-24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rcpl.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23-01-0348" TargetMode="External"/><Relationship Id="rId5" Type="http://schemas.openxmlformats.org/officeDocument/2006/relationships/styles" Target="styles.xml"/><Relationship Id="rId15" Type="http://schemas.openxmlformats.org/officeDocument/2006/relationships/hyperlink" Target="mailto:obcina@ljubno.si" TargetMode="External"/><Relationship Id="rId10" Type="http://schemas.openxmlformats.org/officeDocument/2006/relationships/hyperlink" Target="https://www.uradni-list.si/glasilo-uradni-list-rs/vsebina/2021-01-3971"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24-01-069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MOPE_predloga.dotx</Template>
  <TotalTime>39</TotalTime>
  <Pages>2</Pages>
  <Words>933</Words>
  <Characters>5324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Jernej Per</cp:lastModifiedBy>
  <cp:revision>13</cp:revision>
  <cp:lastPrinted>2023-06-14T13:22:00Z</cp:lastPrinted>
  <dcterms:created xsi:type="dcterms:W3CDTF">2024-07-05T07:22:00Z</dcterms:created>
  <dcterms:modified xsi:type="dcterms:W3CDTF">2024-07-05T08:01:00Z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