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503A" w14:textId="2C04A505" w:rsidR="001535FD" w:rsidRPr="007263F9" w:rsidRDefault="00B83D81" w:rsidP="001535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PRIPOROČILA</w:t>
      </w:r>
      <w:r w:rsidR="001535FD" w:rsidRPr="007263F9">
        <w:rPr>
          <w:b/>
          <w:bCs/>
        </w:rPr>
        <w:t xml:space="preserve"> ZA PRIPRAVO OKOLJSKIH POROČIL</w:t>
      </w:r>
    </w:p>
    <w:p w14:paraId="42399823" w14:textId="25AEAB95" w:rsidR="001535FD" w:rsidRDefault="001535FD" w:rsidP="001535FD">
      <w:pPr>
        <w:spacing w:after="0" w:line="240" w:lineRule="auto"/>
        <w:jc w:val="center"/>
        <w:rPr>
          <w:b/>
          <w:bCs/>
        </w:rPr>
      </w:pPr>
    </w:p>
    <w:p w14:paraId="368E531A" w14:textId="77777777" w:rsidR="001535FD" w:rsidRPr="006D7496" w:rsidRDefault="001535FD" w:rsidP="001535FD">
      <w:pPr>
        <w:spacing w:after="0" w:line="240" w:lineRule="auto"/>
        <w:jc w:val="center"/>
        <w:rPr>
          <w:b/>
          <w:bCs/>
        </w:rPr>
      </w:pPr>
    </w:p>
    <w:p w14:paraId="0D16E4DD" w14:textId="2291A648" w:rsidR="001535FD" w:rsidRPr="00B83D81" w:rsidRDefault="001535FD" w:rsidP="001535FD">
      <w:pPr>
        <w:pStyle w:val="Odstavekseznama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B83D81">
        <w:rPr>
          <w:rFonts w:cstheme="minorHAnsi"/>
          <w:color w:val="000000" w:themeColor="text1"/>
        </w:rPr>
        <w:t xml:space="preserve">V Sektorju za okoljske presoje smo v okviru do sedaj izvedenih postopkov celovite presoje vplivov na okolje pregledali številna okoljska poročila. Naše ugotovitve in opažanja, ki smo jih zaznali skozi ta proces, smo strnili v </w:t>
      </w:r>
      <w:r w:rsidR="00B03147">
        <w:rPr>
          <w:rFonts w:cstheme="minorHAnsi"/>
          <w:color w:val="000000" w:themeColor="text1"/>
        </w:rPr>
        <w:t>priporočila</w:t>
      </w:r>
      <w:r w:rsidRPr="00B83D81">
        <w:rPr>
          <w:rFonts w:cstheme="minorHAnsi"/>
          <w:color w:val="000000" w:themeColor="text1"/>
        </w:rPr>
        <w:t xml:space="preserve"> za pripravo okoljskih poročil, ki bodo v pomoč tako izdelovalcem okoljskih poročil, kot tudi nam</w:t>
      </w:r>
      <w:r w:rsidR="00A9632A">
        <w:rPr>
          <w:rFonts w:cstheme="minorHAnsi"/>
          <w:color w:val="000000" w:themeColor="text1"/>
        </w:rPr>
        <w:t xml:space="preserve"> (in varstvenim resorjem)</w:t>
      </w:r>
      <w:r w:rsidRPr="00B83D81">
        <w:rPr>
          <w:rFonts w:cstheme="minorHAnsi"/>
          <w:color w:val="000000" w:themeColor="text1"/>
        </w:rPr>
        <w:t xml:space="preserve"> pri pripravi mnenj. Z njimi želimo zmanjšati obseg  ter izboljšati strukturo in kakovost okoljskih poročil, posledično pa izboljšati tudi učinkovitost postopkov celovite presoje vplivov na okolje.</w:t>
      </w:r>
    </w:p>
    <w:p w14:paraId="4256B2A6" w14:textId="77777777" w:rsidR="001535FD" w:rsidRDefault="001535FD" w:rsidP="001535FD">
      <w:pPr>
        <w:pStyle w:val="Odstavekseznama"/>
        <w:spacing w:after="0" w:line="240" w:lineRule="auto"/>
        <w:ind w:left="0"/>
        <w:jc w:val="both"/>
        <w:rPr>
          <w:rFonts w:cstheme="minorHAnsi"/>
          <w:color w:val="FF0000"/>
        </w:rPr>
      </w:pPr>
    </w:p>
    <w:p w14:paraId="7709CF2C" w14:textId="77777777" w:rsidR="001535FD" w:rsidRPr="00C87FFE" w:rsidRDefault="001535FD" w:rsidP="001535FD">
      <w:pPr>
        <w:pStyle w:val="Odstavekseznama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4E5DB349" w14:textId="77777777" w:rsidR="001535FD" w:rsidRDefault="001535FD" w:rsidP="001535FD">
      <w:pPr>
        <w:spacing w:after="0" w:line="240" w:lineRule="auto"/>
        <w:jc w:val="center"/>
        <w:rPr>
          <w:b/>
          <w:bCs/>
          <w:u w:val="single"/>
        </w:rPr>
      </w:pPr>
      <w:r w:rsidRPr="006D7496">
        <w:rPr>
          <w:b/>
          <w:bCs/>
          <w:u w:val="single"/>
        </w:rPr>
        <w:t>SPLOŠN</w:t>
      </w:r>
      <w:r>
        <w:rPr>
          <w:b/>
          <w:bCs/>
          <w:u w:val="single"/>
        </w:rPr>
        <w:t>I</w:t>
      </w:r>
      <w:r w:rsidRPr="006D749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NAPOTKI</w:t>
      </w:r>
      <w:r w:rsidRPr="006D7496">
        <w:rPr>
          <w:b/>
          <w:bCs/>
          <w:u w:val="single"/>
        </w:rPr>
        <w:t xml:space="preserve"> ZA </w:t>
      </w:r>
      <w:r>
        <w:rPr>
          <w:b/>
          <w:bCs/>
          <w:u w:val="single"/>
        </w:rPr>
        <w:t>IZDELOVANJE</w:t>
      </w:r>
      <w:r w:rsidRPr="006D7496">
        <w:rPr>
          <w:b/>
          <w:bCs/>
          <w:u w:val="single"/>
        </w:rPr>
        <w:t xml:space="preserve"> OKOLJSK</w:t>
      </w:r>
      <w:r>
        <w:rPr>
          <w:b/>
          <w:bCs/>
          <w:u w:val="single"/>
        </w:rPr>
        <w:t>IH</w:t>
      </w:r>
      <w:r w:rsidRPr="006D7496">
        <w:rPr>
          <w:b/>
          <w:bCs/>
          <w:u w:val="single"/>
        </w:rPr>
        <w:t xml:space="preserve"> POROČIL</w:t>
      </w:r>
    </w:p>
    <w:p w14:paraId="7BB3CB5C" w14:textId="77777777" w:rsidR="001535FD" w:rsidRPr="006D7496" w:rsidRDefault="001535FD" w:rsidP="001535FD">
      <w:pPr>
        <w:spacing w:after="0" w:line="240" w:lineRule="auto"/>
        <w:jc w:val="center"/>
        <w:rPr>
          <w:b/>
          <w:bCs/>
          <w:u w:val="single"/>
        </w:rPr>
      </w:pPr>
    </w:p>
    <w:p w14:paraId="3B8D9271" w14:textId="062F055E" w:rsidR="001535FD" w:rsidRPr="00BA3E0E" w:rsidRDefault="001535FD" w:rsidP="001535FD">
      <w:pPr>
        <w:pStyle w:val="Odstavekseznama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9D36D1">
        <w:rPr>
          <w:b/>
          <w:bCs/>
        </w:rPr>
        <w:t xml:space="preserve">Okoljska poročila </w:t>
      </w:r>
      <w:r>
        <w:rPr>
          <w:b/>
          <w:bCs/>
        </w:rPr>
        <w:t>naj bodo problemsko naravnana</w:t>
      </w:r>
      <w:r w:rsidR="00B83D81">
        <w:rPr>
          <w:b/>
          <w:bCs/>
        </w:rPr>
        <w:t>,</w:t>
      </w:r>
      <w:r w:rsidRPr="009D36D1">
        <w:rPr>
          <w:b/>
          <w:bCs/>
        </w:rPr>
        <w:t xml:space="preserve"> pregledna</w:t>
      </w:r>
      <w:r>
        <w:rPr>
          <w:b/>
          <w:bCs/>
        </w:rPr>
        <w:t xml:space="preserve"> in</w:t>
      </w:r>
      <w:r w:rsidRPr="009D36D1">
        <w:rPr>
          <w:b/>
          <w:bCs/>
        </w:rPr>
        <w:t xml:space="preserve"> jedrnata</w:t>
      </w:r>
      <w:r>
        <w:rPr>
          <w:b/>
          <w:bCs/>
        </w:rPr>
        <w:t xml:space="preserve">. </w:t>
      </w:r>
      <w:r w:rsidRPr="00BA3E0E">
        <w:rPr>
          <w:b/>
          <w:bCs/>
        </w:rPr>
        <w:t>Njihova natančnost naj sledi natančnosti plana</w:t>
      </w:r>
      <w:r w:rsidR="00B83D81">
        <w:rPr>
          <w:b/>
          <w:bCs/>
        </w:rPr>
        <w:t xml:space="preserve"> (o</w:t>
      </w:r>
      <w:r w:rsidR="00B83D81" w:rsidRPr="003F1591">
        <w:rPr>
          <w:b/>
          <w:bCs/>
        </w:rPr>
        <w:t>koljsk</w:t>
      </w:r>
      <w:r w:rsidR="00B83D81">
        <w:rPr>
          <w:b/>
          <w:bCs/>
        </w:rPr>
        <w:t>o</w:t>
      </w:r>
      <w:r w:rsidR="00B83D81" w:rsidRPr="003F1591">
        <w:rPr>
          <w:b/>
          <w:bCs/>
        </w:rPr>
        <w:t xml:space="preserve"> poročil</w:t>
      </w:r>
      <w:r w:rsidR="00B83D81">
        <w:rPr>
          <w:b/>
          <w:bCs/>
        </w:rPr>
        <w:t>o</w:t>
      </w:r>
      <w:r w:rsidR="00B83D81" w:rsidRPr="003F1591">
        <w:rPr>
          <w:b/>
          <w:bCs/>
        </w:rPr>
        <w:t xml:space="preserve"> </w:t>
      </w:r>
      <w:r w:rsidR="00B83D81">
        <w:rPr>
          <w:b/>
          <w:bCs/>
        </w:rPr>
        <w:t>naj</w:t>
      </w:r>
      <w:r w:rsidR="00B83D81" w:rsidRPr="003F1591">
        <w:rPr>
          <w:b/>
          <w:bCs/>
        </w:rPr>
        <w:t xml:space="preserve"> upošteva raven dokumenta, ki </w:t>
      </w:r>
      <w:r w:rsidR="00B83D81">
        <w:rPr>
          <w:b/>
          <w:bCs/>
        </w:rPr>
        <w:t>j</w:t>
      </w:r>
      <w:r w:rsidR="00B83D81" w:rsidRPr="003F1591">
        <w:rPr>
          <w:b/>
          <w:bCs/>
        </w:rPr>
        <w:t xml:space="preserve">e </w:t>
      </w:r>
      <w:r w:rsidR="00B83D81">
        <w:rPr>
          <w:b/>
          <w:bCs/>
        </w:rPr>
        <w:t xml:space="preserve">predmet </w:t>
      </w:r>
      <w:r w:rsidR="00B83D81" w:rsidRPr="003F1591">
        <w:rPr>
          <w:b/>
          <w:bCs/>
        </w:rPr>
        <w:t>presoj</w:t>
      </w:r>
      <w:r w:rsidR="00B83D81">
        <w:rPr>
          <w:b/>
          <w:bCs/>
        </w:rPr>
        <w:t>e).</w:t>
      </w:r>
    </w:p>
    <w:p w14:paraId="4137C301" w14:textId="77777777" w:rsidR="001535FD" w:rsidRDefault="001535FD" w:rsidP="001535FD">
      <w:pPr>
        <w:pStyle w:val="Odstavekseznama"/>
        <w:spacing w:after="0" w:line="240" w:lineRule="auto"/>
        <w:jc w:val="both"/>
      </w:pPr>
    </w:p>
    <w:p w14:paraId="1340E1EC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Obsežna okoljska poročila,</w:t>
      </w:r>
      <w:r w:rsidRPr="00E472FF">
        <w:t xml:space="preserve"> </w:t>
      </w:r>
      <w:r>
        <w:t xml:space="preserve">ki imajo več sto strani, so praviloma neprimerna. </w:t>
      </w:r>
    </w:p>
    <w:p w14:paraId="3B27C512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P</w:t>
      </w:r>
      <w:r w:rsidRPr="009D36D1">
        <w:t xml:space="preserve">odrobnejše </w:t>
      </w:r>
      <w:r>
        <w:t xml:space="preserve">navajanje ali </w:t>
      </w:r>
      <w:r w:rsidRPr="009D36D1">
        <w:t>opisovanje vsebin, na katerih poročilo ne gradi presoje, ni smiselno</w:t>
      </w:r>
      <w:r>
        <w:t xml:space="preserve">. </w:t>
      </w:r>
    </w:p>
    <w:p w14:paraId="7FC00F10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Pri opisu obstoječega stanja naj se upošteva konkretno območje obravnave, njegove specifike in problemi. </w:t>
      </w:r>
    </w:p>
    <w:p w14:paraId="060EDC9D" w14:textId="48A4D5AC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Pri opredeljevanju ciljev in drugih vsebin okoljskega poročila in plana naj se ne prepisujejo vsebine iz </w:t>
      </w:r>
      <w:r w:rsidRPr="004A25D3">
        <w:t xml:space="preserve">različnih strateških </w:t>
      </w:r>
      <w:r>
        <w:t xml:space="preserve">ali javno objavljenih dostopnih </w:t>
      </w:r>
      <w:r w:rsidRPr="004A25D3">
        <w:t>dokumentov</w:t>
      </w:r>
      <w:r w:rsidR="002007AA">
        <w:t>.</w:t>
      </w:r>
    </w:p>
    <w:p w14:paraId="033239FF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ind w:left="709" w:hanging="283"/>
        <w:jc w:val="both"/>
      </w:pPr>
      <w:r>
        <w:t>P</w:t>
      </w:r>
      <w:r w:rsidRPr="009D36D1">
        <w:t xml:space="preserve">odvajanje opisov, podatkov in ocen </w:t>
      </w:r>
      <w:r>
        <w:t xml:space="preserve">je </w:t>
      </w:r>
      <w:r w:rsidRPr="009D36D1">
        <w:t>nepotrebno in ni zaželeno.</w:t>
      </w:r>
      <w:r w:rsidRPr="00400BCB">
        <w:t xml:space="preserve"> </w:t>
      </w:r>
      <w:r>
        <w:t>Če je zaradi razumevanja vsebine nujno, naj se navede sklic na poglavje/stran, na kateri je podrobneje obravnavana ta vsebina.</w:t>
      </w:r>
    </w:p>
    <w:p w14:paraId="38E79FA3" w14:textId="76A60631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ind w:left="709" w:hanging="283"/>
        <w:jc w:val="both"/>
      </w:pPr>
      <w:r>
        <w:t xml:space="preserve">Splošne in konkretne smernice oziroma usmeritve nosilcev urejanja prostora ter mnenjedajalcev naj se ne prepisujejo v </w:t>
      </w:r>
      <w:proofErr w:type="spellStart"/>
      <w:r>
        <w:t>okoljsko</w:t>
      </w:r>
      <w:proofErr w:type="spellEnd"/>
      <w:r>
        <w:t xml:space="preserve"> poročilo, temveč </w:t>
      </w:r>
      <w:r w:rsidR="00536BCF">
        <w:t xml:space="preserve">se </w:t>
      </w:r>
      <w:r>
        <w:t>smiselno povzamejo ključne vsebine glede na obravnavan problem, vsebino plana in območje, ki ga plan obravnava</w:t>
      </w:r>
      <w:r w:rsidR="002007AA">
        <w:t>.</w:t>
      </w:r>
    </w:p>
    <w:p w14:paraId="0271A8E3" w14:textId="1AC1D857" w:rsidR="001535FD" w:rsidRPr="00B83D81" w:rsidRDefault="001535FD" w:rsidP="00B83D81">
      <w:pPr>
        <w:pStyle w:val="Odstavekseznama"/>
        <w:numPr>
          <w:ilvl w:val="0"/>
          <w:numId w:val="1"/>
        </w:numPr>
        <w:spacing w:after="0" w:line="240" w:lineRule="auto"/>
        <w:ind w:left="709" w:hanging="283"/>
        <w:jc w:val="both"/>
      </w:pPr>
      <w:r>
        <w:t>Citiranje virov in predpisov naj bo enotno za celoten dokument in naj se izvede na enem mestu.</w:t>
      </w:r>
    </w:p>
    <w:p w14:paraId="5D68C064" w14:textId="77777777" w:rsidR="001535FD" w:rsidRPr="003F1591" w:rsidRDefault="001535FD" w:rsidP="001535FD">
      <w:pPr>
        <w:pStyle w:val="Odstavekseznama"/>
        <w:spacing w:after="0" w:line="240" w:lineRule="auto"/>
        <w:jc w:val="both"/>
        <w:rPr>
          <w:b/>
          <w:bCs/>
        </w:rPr>
      </w:pPr>
    </w:p>
    <w:p w14:paraId="16A99174" w14:textId="77777777" w:rsidR="001535FD" w:rsidRPr="00BA3E0E" w:rsidRDefault="001535FD" w:rsidP="001535FD">
      <w:pPr>
        <w:pStyle w:val="Odstavekseznama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</w:rPr>
      </w:pPr>
      <w:r w:rsidRPr="00BA3E0E">
        <w:rPr>
          <w:b/>
          <w:bCs/>
        </w:rPr>
        <w:t>Okoljsko poročilo naj ustrezno obravnava vsa pomembna vprašanja in področja v zvezi s potencialnimi vplivi izvedbe plana na okolje.</w:t>
      </w:r>
    </w:p>
    <w:p w14:paraId="023DC073" w14:textId="77777777" w:rsidR="001535FD" w:rsidRDefault="001535FD" w:rsidP="001535FD">
      <w:pPr>
        <w:pStyle w:val="Odstavekseznama"/>
        <w:spacing w:after="0" w:line="240" w:lineRule="auto"/>
        <w:jc w:val="both"/>
      </w:pPr>
    </w:p>
    <w:p w14:paraId="160C9CD3" w14:textId="5A48766B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Pri vsebinjenju naj se k</w:t>
      </w:r>
      <w:r w:rsidRPr="009F6494">
        <w:t>ratko in jasno</w:t>
      </w:r>
      <w:r>
        <w:t xml:space="preserve"> opredeli ter utemelji</w:t>
      </w:r>
      <w:r w:rsidRPr="009F6494">
        <w:t xml:space="preserve"> morebitn</w:t>
      </w:r>
      <w:r>
        <w:t>a</w:t>
      </w:r>
      <w:r w:rsidRPr="009F6494">
        <w:t xml:space="preserve"> </w:t>
      </w:r>
      <w:r>
        <w:t>(</w:t>
      </w:r>
      <w:r w:rsidRPr="009F6494">
        <w:t>ne</w:t>
      </w:r>
      <w:r>
        <w:t>)pomembnost</w:t>
      </w:r>
      <w:r w:rsidRPr="009F6494">
        <w:t xml:space="preserve"> posameznih vidikov</w:t>
      </w:r>
      <w:r>
        <w:t xml:space="preserve"> in vplivov plana na okolje. </w:t>
      </w:r>
    </w:p>
    <w:p w14:paraId="7CE90219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E472FF">
        <w:t xml:space="preserve">Opisi vplivov </w:t>
      </w:r>
      <w:r>
        <w:t xml:space="preserve">naj </w:t>
      </w:r>
      <w:r w:rsidRPr="00E472FF">
        <w:t>vseb</w:t>
      </w:r>
      <w:r>
        <w:t>ujejo</w:t>
      </w:r>
      <w:r w:rsidRPr="00E472FF">
        <w:t xml:space="preserve"> opis obsega spremembe in pomena spremembe, ki jo prinaša plan.</w:t>
      </w:r>
      <w:r>
        <w:t xml:space="preserve"> </w:t>
      </w:r>
    </w:p>
    <w:p w14:paraId="120279D0" w14:textId="516D8AAD" w:rsidR="001535FD" w:rsidRPr="00E472FF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Vsebine, ki ne pojasnjujejo ali prispevajo k reševanju okoljske problematike plana, ne sodijo v okoljsko poročilo. </w:t>
      </w:r>
      <w:r w:rsidRPr="00C60FA1">
        <w:t>Zaznavamo</w:t>
      </w:r>
      <w:r>
        <w:t xml:space="preserve"> pa</w:t>
      </w:r>
      <w:r w:rsidRPr="00C60FA1">
        <w:t xml:space="preserve">, da </w:t>
      </w:r>
      <w:r>
        <w:t xml:space="preserve">v določenih primerih </w:t>
      </w:r>
      <w:r w:rsidRPr="00C60FA1">
        <w:t>n</w:t>
      </w:r>
      <w:r>
        <w:t xml:space="preserve">iso bila </w:t>
      </w:r>
      <w:r w:rsidRPr="00C60FA1">
        <w:t>obravnava</w:t>
      </w:r>
      <w:r>
        <w:t xml:space="preserve">na in presojana vsa pomembna vprašanja v zvezi s potencialnimi vplivi izvedbe plana na okolje oziroma njegove dele, zato navajamo </w:t>
      </w:r>
      <w:r w:rsidR="00B83D81">
        <w:t xml:space="preserve">zgolj </w:t>
      </w:r>
      <w:r>
        <w:t>nekaj primerov</w:t>
      </w:r>
      <w:r w:rsidRPr="00C60FA1">
        <w:t>:</w:t>
      </w:r>
    </w:p>
    <w:p w14:paraId="0407D671" w14:textId="77777777" w:rsidR="001535FD" w:rsidRPr="00C60FA1" w:rsidRDefault="001535FD" w:rsidP="001535FD">
      <w:pPr>
        <w:spacing w:after="0" w:line="240" w:lineRule="auto"/>
        <w:jc w:val="both"/>
      </w:pPr>
    </w:p>
    <w:p w14:paraId="3BBA512B" w14:textId="77777777" w:rsidR="001535FD" w:rsidRPr="00B03147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B03147">
        <w:t xml:space="preserve">presoja vpliva na krajino, </w:t>
      </w:r>
    </w:p>
    <w:p w14:paraId="75C8A739" w14:textId="66F38AA2" w:rsidR="001535FD" w:rsidRPr="00B03147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B03147">
        <w:t>vplivi na materialne dobrine (</w:t>
      </w:r>
      <w:r w:rsidR="00536BCF">
        <w:t xml:space="preserve">npr. </w:t>
      </w:r>
      <w:r w:rsidRPr="00B03147">
        <w:t>naravne vire in grajeno dobro)</w:t>
      </w:r>
    </w:p>
    <w:p w14:paraId="2DC43649" w14:textId="77777777" w:rsidR="001535FD" w:rsidRPr="00B03147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B03147">
        <w:t>vplivi na tveganje nesreč (naravnih in drugih)</w:t>
      </w:r>
    </w:p>
    <w:p w14:paraId="5B635CAB" w14:textId="28F3C103" w:rsidR="001535FD" w:rsidRPr="00B03147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B03147">
        <w:t>vplivi na zdravje – to niso samo EMS, hrup itd.</w:t>
      </w:r>
      <w:r w:rsidR="00536BCF">
        <w:t>;</w:t>
      </w:r>
      <w:r w:rsidRPr="00B03147">
        <w:t xml:space="preserve"> obravnava</w:t>
      </w:r>
      <w:r w:rsidR="00536BCF">
        <w:t xml:space="preserve"> teh vprašanj</w:t>
      </w:r>
      <w:r w:rsidRPr="00B03147">
        <w:t xml:space="preserve"> </w:t>
      </w:r>
      <w:r w:rsidR="00536BCF">
        <w:t xml:space="preserve">zgolj </w:t>
      </w:r>
      <w:r w:rsidRPr="00B03147">
        <w:t xml:space="preserve">po </w:t>
      </w:r>
      <w:proofErr w:type="spellStart"/>
      <w:r w:rsidRPr="00B03147">
        <w:t>okolj</w:t>
      </w:r>
      <w:r w:rsidR="00536BCF">
        <w:t>skih</w:t>
      </w:r>
      <w:proofErr w:type="spellEnd"/>
      <w:r w:rsidR="00536BCF">
        <w:t xml:space="preserve">  </w:t>
      </w:r>
      <w:r w:rsidRPr="00B03147">
        <w:t>uredbah ne zadostuje za presojo</w:t>
      </w:r>
    </w:p>
    <w:p w14:paraId="0DE6F746" w14:textId="726DF75F" w:rsidR="001535FD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BA1AAA">
        <w:lastRenderedPageBreak/>
        <w:t>presoj</w:t>
      </w:r>
      <w:r>
        <w:t>a</w:t>
      </w:r>
      <w:r w:rsidRPr="00BA1AAA">
        <w:t xml:space="preserve"> začasnega in trajnega ravnanja z zemeljsk</w:t>
      </w:r>
      <w:r>
        <w:t>im</w:t>
      </w:r>
      <w:r w:rsidRPr="00BA1AAA">
        <w:t xml:space="preserve"> izkop</w:t>
      </w:r>
      <w:r>
        <w:t>om</w:t>
      </w:r>
      <w:r w:rsidRPr="00BA1AAA">
        <w:t xml:space="preserve"> in presoj</w:t>
      </w:r>
      <w:r>
        <w:t>a</w:t>
      </w:r>
      <w:r w:rsidRPr="00BA1AAA">
        <w:t xml:space="preserve"> ravnanja z zemeljskim izkopom na občutljivih območjih (vodovarstvena območja, erozijska in plazljiva območja ter območja, varovana v skladu s predpisi o ohranjanju narave ali varstva kulturne dediščine</w:t>
      </w:r>
      <w:r w:rsidR="00B83D81">
        <w:t>,</w:t>
      </w:r>
      <w:r w:rsidRPr="00BA1AAA">
        <w:t xml:space="preserve"> itd.)</w:t>
      </w:r>
      <w:r>
        <w:t>,</w:t>
      </w:r>
    </w:p>
    <w:p w14:paraId="70A8E229" w14:textId="77777777" w:rsidR="001535FD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>
        <w:t>presoja na podnebne spremembe in odpornost plana na podnebne spremembe,</w:t>
      </w:r>
    </w:p>
    <w:p w14:paraId="19F945C5" w14:textId="2A405746" w:rsidR="001535FD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>
        <w:t>presoja povezanih dejavnosti, ki so pogoj za izvedbo plana (npr. povezane infrastrukture – konkreten primer: gradnja novih cest za dostavo materiala</w:t>
      </w:r>
      <w:r w:rsidR="006E56E5">
        <w:t xml:space="preserve"> in</w:t>
      </w:r>
      <w:r>
        <w:t xml:space="preserve"> tehnologije ob izvedbi npr. energetskih infrastrukturnih planov),</w:t>
      </w:r>
    </w:p>
    <w:p w14:paraId="0AF6483F" w14:textId="77777777" w:rsidR="001535FD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>
        <w:t>opis in vrednotenje scenarija ali alternative, da se plan ne izvede,</w:t>
      </w:r>
    </w:p>
    <w:p w14:paraId="253E5CC6" w14:textId="77777777" w:rsidR="001535FD" w:rsidRDefault="001535FD" w:rsidP="001535FD">
      <w:pPr>
        <w:pStyle w:val="Odstavekseznama"/>
        <w:numPr>
          <w:ilvl w:val="0"/>
          <w:numId w:val="4"/>
        </w:numPr>
        <w:spacing w:after="0" w:line="240" w:lineRule="auto"/>
        <w:jc w:val="both"/>
      </w:pPr>
      <w:r>
        <w:t>poljudni povzetek itd.</w:t>
      </w:r>
    </w:p>
    <w:p w14:paraId="6479E122" w14:textId="77777777" w:rsidR="001535FD" w:rsidRDefault="001535FD" w:rsidP="001535FD">
      <w:pPr>
        <w:pStyle w:val="Odstavekseznama"/>
        <w:spacing w:after="0" w:line="240" w:lineRule="auto"/>
        <w:ind w:left="709"/>
        <w:jc w:val="both"/>
        <w:rPr>
          <w:b/>
          <w:bCs/>
        </w:rPr>
      </w:pPr>
    </w:p>
    <w:p w14:paraId="32BEC0F3" w14:textId="77777777" w:rsidR="001535FD" w:rsidRDefault="001535FD" w:rsidP="001535FD">
      <w:pPr>
        <w:pStyle w:val="Odstavekseznama"/>
        <w:numPr>
          <w:ilvl w:val="0"/>
          <w:numId w:val="8"/>
        </w:numPr>
        <w:spacing w:before="240" w:after="0" w:line="240" w:lineRule="auto"/>
        <w:ind w:left="284" w:hanging="284"/>
        <w:jc w:val="both"/>
      </w:pPr>
      <w:r w:rsidRPr="00400BCB">
        <w:rPr>
          <w:b/>
          <w:bCs/>
        </w:rPr>
        <w:t xml:space="preserve">Omilitveni ukrepi </w:t>
      </w:r>
      <w:r>
        <w:rPr>
          <w:b/>
          <w:bCs/>
        </w:rPr>
        <w:t>naj bodo</w:t>
      </w:r>
      <w:r w:rsidRPr="00400BCB">
        <w:rPr>
          <w:b/>
          <w:bCs/>
        </w:rPr>
        <w:t xml:space="preserve"> konkretni in izvedljivi</w:t>
      </w:r>
      <w:r>
        <w:t xml:space="preserve">. </w:t>
      </w:r>
    </w:p>
    <w:p w14:paraId="5AFCFDD2" w14:textId="77777777" w:rsidR="001535FD" w:rsidRDefault="001535FD" w:rsidP="001535FD">
      <w:pPr>
        <w:spacing w:after="0" w:line="240" w:lineRule="auto"/>
        <w:jc w:val="both"/>
      </w:pPr>
    </w:p>
    <w:p w14:paraId="36A24F6F" w14:textId="57FE3649" w:rsidR="001535FD" w:rsidRPr="002007AA" w:rsidRDefault="001535FD" w:rsidP="00B83D81">
      <w:pPr>
        <w:pStyle w:val="Odstavekseznama"/>
        <w:numPr>
          <w:ilvl w:val="1"/>
          <w:numId w:val="1"/>
        </w:numPr>
        <w:spacing w:after="0" w:line="240" w:lineRule="auto"/>
        <w:ind w:left="709"/>
        <w:jc w:val="both"/>
      </w:pPr>
      <w:r w:rsidRPr="002007AA">
        <w:t xml:space="preserve">Naj bodo </w:t>
      </w:r>
      <w:r w:rsidR="003B756E" w:rsidRPr="002007AA">
        <w:t xml:space="preserve">preverljivi oziroma </w:t>
      </w:r>
      <w:r w:rsidRPr="002007AA">
        <w:t xml:space="preserve">preverjeni:  ustrezni, utemeljeni, </w:t>
      </w:r>
      <w:r w:rsidR="002007AA" w:rsidRPr="002007AA">
        <w:t xml:space="preserve">ocenjena naj bo </w:t>
      </w:r>
      <w:r w:rsidRPr="002007AA">
        <w:t>verjetno</w:t>
      </w:r>
      <w:r w:rsidR="003B756E" w:rsidRPr="002007AA">
        <w:t>st</w:t>
      </w:r>
      <w:r w:rsidRPr="002007AA">
        <w:t xml:space="preserve"> uspešn</w:t>
      </w:r>
      <w:r w:rsidR="003B756E" w:rsidRPr="002007AA">
        <w:t>osti izvedbe</w:t>
      </w:r>
      <w:r w:rsidRPr="002007AA">
        <w:t xml:space="preserve">, njihovi vplivi in </w:t>
      </w:r>
      <w:r w:rsidR="003B756E" w:rsidRPr="002007AA">
        <w:t xml:space="preserve">časovna </w:t>
      </w:r>
      <w:r w:rsidRPr="002007AA">
        <w:t xml:space="preserve">izvedljivost </w:t>
      </w:r>
      <w:r w:rsidR="003B756E" w:rsidRPr="002007AA">
        <w:t>itd.</w:t>
      </w:r>
    </w:p>
    <w:p w14:paraId="0BCE2F9E" w14:textId="62F38551" w:rsidR="001535FD" w:rsidRPr="00B03147" w:rsidRDefault="001535FD" w:rsidP="00B83D81">
      <w:pPr>
        <w:pStyle w:val="Odstavekseznama"/>
        <w:numPr>
          <w:ilvl w:val="1"/>
          <w:numId w:val="1"/>
        </w:numPr>
        <w:spacing w:after="0" w:line="240" w:lineRule="auto"/>
        <w:ind w:left="709"/>
        <w:jc w:val="both"/>
      </w:pPr>
      <w:r w:rsidRPr="00B03147">
        <w:t>Izvedljivi so, če vemo, kdo jih bo izvedel in kako ter kdaj in kako bo zagotovljeno spremljanje njihove uspešnosti</w:t>
      </w:r>
      <w:r w:rsidR="002007AA">
        <w:t>.</w:t>
      </w:r>
      <w:r w:rsidRPr="00B03147">
        <w:t xml:space="preserve"> </w:t>
      </w:r>
    </w:p>
    <w:p w14:paraId="00056F28" w14:textId="6F080875" w:rsidR="001535FD" w:rsidRPr="00B03147" w:rsidRDefault="001535FD" w:rsidP="00B83D81">
      <w:pPr>
        <w:pStyle w:val="Odstavekseznama"/>
        <w:numPr>
          <w:ilvl w:val="1"/>
          <w:numId w:val="1"/>
        </w:numPr>
        <w:spacing w:after="0" w:line="240" w:lineRule="auto"/>
        <w:ind w:left="709"/>
        <w:jc w:val="both"/>
      </w:pPr>
      <w:r w:rsidRPr="00B03147">
        <w:t xml:space="preserve">Priporočilo: kadar so potrebni omilitveni ukrepi, je nujen tudi dodaten monitoring in poročanje </w:t>
      </w:r>
      <w:r w:rsidR="002007AA">
        <w:t>o njihovi izvedbi in učinkovitosti.</w:t>
      </w:r>
    </w:p>
    <w:p w14:paraId="6B861231" w14:textId="7105E571" w:rsidR="001535FD" w:rsidRPr="00B03147" w:rsidRDefault="001535FD" w:rsidP="00B83D81">
      <w:pPr>
        <w:pStyle w:val="Odstavekseznama"/>
        <w:numPr>
          <w:ilvl w:val="1"/>
          <w:numId w:val="1"/>
        </w:numPr>
        <w:spacing w:after="0" w:line="240" w:lineRule="auto"/>
        <w:ind w:left="709"/>
        <w:jc w:val="both"/>
      </w:pPr>
      <w:r w:rsidRPr="00B03147">
        <w:t>Če gre samo za izvedbo že predpisanih pogojev</w:t>
      </w:r>
      <w:r w:rsidR="003B756E" w:rsidRPr="00B03147">
        <w:t xml:space="preserve"> in zakonskih zahtev</w:t>
      </w:r>
      <w:r w:rsidRPr="00B03147">
        <w:t>,</w:t>
      </w:r>
      <w:r w:rsidR="003B756E" w:rsidRPr="00B03147">
        <w:t xml:space="preserve"> to ni omilitveni ukrep, pač pa </w:t>
      </w:r>
      <w:r w:rsidRPr="00B03147">
        <w:t xml:space="preserve">mehanizmi, ki so že </w:t>
      </w:r>
      <w:r w:rsidR="003B756E" w:rsidRPr="00B03147">
        <w:t>dolžnost pripravljavca plana</w:t>
      </w:r>
      <w:r w:rsidRPr="00B03147">
        <w:t xml:space="preserve"> (</w:t>
      </w:r>
      <w:r w:rsidR="003B756E" w:rsidRPr="00B03147">
        <w:t xml:space="preserve">izpolnjenost preverjajo </w:t>
      </w:r>
      <w:r w:rsidRPr="00B03147">
        <w:t xml:space="preserve">npr. inšpekcija, preverjanje dokumentacije pred izdajo </w:t>
      </w:r>
      <w:r w:rsidR="00A9632A">
        <w:t>dovoljenj</w:t>
      </w:r>
      <w:r w:rsidR="003B756E" w:rsidRPr="00B03147">
        <w:t>,</w:t>
      </w:r>
      <w:r w:rsidRPr="00B03147">
        <w:t xml:space="preserve"> itd</w:t>
      </w:r>
      <w:r w:rsidR="003B756E" w:rsidRPr="00B03147">
        <w:t>.</w:t>
      </w:r>
      <w:r w:rsidRPr="00B03147">
        <w:t>)</w:t>
      </w:r>
    </w:p>
    <w:p w14:paraId="1174D8A4" w14:textId="77777777" w:rsidR="001535FD" w:rsidRDefault="001535FD" w:rsidP="001535FD">
      <w:pPr>
        <w:spacing w:after="0" w:line="240" w:lineRule="auto"/>
        <w:jc w:val="both"/>
      </w:pPr>
    </w:p>
    <w:p w14:paraId="4AA7D023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Jasno naj se navede, kateri so predlagani omilitveni ukrepi ter ali so ti ukrepi vključeni v vsebino plana in kako</w:t>
      </w:r>
      <w:r w:rsidRPr="00B92094">
        <w:t xml:space="preserve">. </w:t>
      </w:r>
    </w:p>
    <w:p w14:paraId="22E8B046" w14:textId="75494D61" w:rsidR="001535FD" w:rsidRPr="002007AA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P</w:t>
      </w:r>
      <w:r w:rsidRPr="00B92094">
        <w:t>repis ukrepa, ki je po predpisih obvezen, ni mogoče šteti za omilitveni ukr</w:t>
      </w:r>
      <w:r w:rsidRPr="002007AA">
        <w:t xml:space="preserve">ep. Navajanje normativno obveznih ukrepov obremenjuje vsebino </w:t>
      </w:r>
      <w:proofErr w:type="spellStart"/>
      <w:r w:rsidRPr="002007AA">
        <w:t>okoljskega</w:t>
      </w:r>
      <w:proofErr w:type="spellEnd"/>
      <w:r w:rsidRPr="002007AA">
        <w:t xml:space="preserve"> poročila</w:t>
      </w:r>
      <w:r w:rsidR="002007AA">
        <w:t xml:space="preserve"> in je smiselno le izjemoma</w:t>
      </w:r>
      <w:r w:rsidRPr="002007AA">
        <w:t xml:space="preserve">. </w:t>
      </w:r>
    </w:p>
    <w:p w14:paraId="6938551A" w14:textId="77777777" w:rsidR="001535FD" w:rsidRDefault="001535FD" w:rsidP="001535FD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Jasno naj bo razvidna tudi logična povezava med nezaželenimi okoljskimi vplivi oziroma okoljskimi cilji plana in predvidenimi ukrepi.</w:t>
      </w:r>
    </w:p>
    <w:p w14:paraId="3125BB42" w14:textId="77777777" w:rsidR="001535FD" w:rsidRPr="001514AD" w:rsidRDefault="001535FD" w:rsidP="00B03147">
      <w:pPr>
        <w:spacing w:after="0" w:line="240" w:lineRule="auto"/>
        <w:jc w:val="both"/>
      </w:pPr>
    </w:p>
    <w:p w14:paraId="0F8DB3A3" w14:textId="77777777" w:rsidR="001535FD" w:rsidRPr="009D1E13" w:rsidRDefault="001535FD" w:rsidP="001535FD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D1E13">
        <w:rPr>
          <w:b/>
          <w:bCs/>
        </w:rPr>
        <w:t xml:space="preserve">Iz zaključnega poglavja okoljskega poročila </w:t>
      </w:r>
      <w:r>
        <w:rPr>
          <w:b/>
          <w:bCs/>
        </w:rPr>
        <w:t xml:space="preserve">naj bo </w:t>
      </w:r>
      <w:r w:rsidRPr="009D1E13">
        <w:rPr>
          <w:b/>
          <w:bCs/>
        </w:rPr>
        <w:t xml:space="preserve">razvidno, v čem je okoljsko poročilo oziroma proces okoljske presoje izboljšal vsebino ali vplival na plan. </w:t>
      </w:r>
    </w:p>
    <w:p w14:paraId="4A3133D4" w14:textId="77777777" w:rsidR="001535FD" w:rsidRDefault="001535FD" w:rsidP="001535FD">
      <w:pPr>
        <w:pStyle w:val="Odstavekseznama"/>
        <w:spacing w:after="0" w:line="240" w:lineRule="auto"/>
        <w:jc w:val="both"/>
      </w:pPr>
    </w:p>
    <w:p w14:paraId="5C9E2E05" w14:textId="7CB16FF6" w:rsidR="001535FD" w:rsidRDefault="001535FD" w:rsidP="001535FD">
      <w:pPr>
        <w:pStyle w:val="Odstavekseznama"/>
        <w:spacing w:after="0" w:line="240" w:lineRule="auto"/>
        <w:jc w:val="both"/>
      </w:pPr>
      <w:r>
        <w:t>U</w:t>
      </w:r>
      <w:r w:rsidRPr="00A9510F">
        <w:t xml:space="preserve">gotavljanje skladnosti </w:t>
      </w:r>
      <w:r>
        <w:t>plana s predpisi in normami je zgolj osnova,</w:t>
      </w:r>
      <w:r w:rsidRPr="00576C63">
        <w:t xml:space="preserve"> </w:t>
      </w:r>
      <w:r>
        <w:t>ki</w:t>
      </w:r>
      <w:r w:rsidRPr="00A9510F">
        <w:t xml:space="preserve"> zagotavlja normativni</w:t>
      </w:r>
      <w:r>
        <w:t xml:space="preserve"> (</w:t>
      </w:r>
      <w:r w:rsidRPr="00A9510F">
        <w:t>predpisani</w:t>
      </w:r>
      <w:r>
        <w:t>)</w:t>
      </w:r>
      <w:r w:rsidRPr="00A9510F">
        <w:t xml:space="preserve"> minimum</w:t>
      </w:r>
      <w:r>
        <w:t xml:space="preserve">, ne predstavlja pa celovite presoje vplivov na okolje. </w:t>
      </w:r>
      <w:r w:rsidR="002007AA">
        <w:t>P</w:t>
      </w:r>
      <w:r>
        <w:t xml:space="preserve">oudarek naj bo namenjen </w:t>
      </w:r>
      <w:r w:rsidRPr="00A9510F">
        <w:t>vsebinsk</w:t>
      </w:r>
      <w:r>
        <w:t>im</w:t>
      </w:r>
      <w:r w:rsidRPr="00A9510F">
        <w:t xml:space="preserve"> izboljšav</w:t>
      </w:r>
      <w:r>
        <w:t>am</w:t>
      </w:r>
      <w:r w:rsidRPr="00A9510F">
        <w:t xml:space="preserve"> plana</w:t>
      </w:r>
      <w:r>
        <w:t>, ki odpravljajo in zmanjšujejo njegove potencialne in pomembne negativne vplive na okolje</w:t>
      </w:r>
      <w:r w:rsidRPr="00A9510F">
        <w:t xml:space="preserve">. </w:t>
      </w:r>
    </w:p>
    <w:p w14:paraId="3B586622" w14:textId="77777777" w:rsidR="001535FD" w:rsidRPr="00A9510F" w:rsidRDefault="001535FD" w:rsidP="001535FD">
      <w:pPr>
        <w:pStyle w:val="Odstavekseznama"/>
        <w:spacing w:after="0" w:line="240" w:lineRule="auto"/>
        <w:jc w:val="both"/>
      </w:pPr>
    </w:p>
    <w:p w14:paraId="49530AE8" w14:textId="77777777" w:rsidR="001535FD" w:rsidRDefault="001535FD" w:rsidP="001535FD">
      <w:pPr>
        <w:pStyle w:val="Odstavekseznam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</w:rPr>
      </w:pPr>
      <w:r>
        <w:rPr>
          <w:b/>
          <w:bCs/>
        </w:rPr>
        <w:t>V okoljskem poročilu naj se p</w:t>
      </w:r>
      <w:r w:rsidRPr="00C87FFE">
        <w:rPr>
          <w:b/>
          <w:bCs/>
        </w:rPr>
        <w:t>raviln</w:t>
      </w:r>
      <w:r>
        <w:rPr>
          <w:b/>
          <w:bCs/>
        </w:rPr>
        <w:t>o</w:t>
      </w:r>
      <w:r w:rsidRPr="00C87FFE">
        <w:rPr>
          <w:b/>
          <w:bCs/>
        </w:rPr>
        <w:t>, dosledn</w:t>
      </w:r>
      <w:r>
        <w:rPr>
          <w:b/>
          <w:bCs/>
        </w:rPr>
        <w:t>o</w:t>
      </w:r>
      <w:r w:rsidRPr="00C87FFE">
        <w:rPr>
          <w:b/>
          <w:bCs/>
        </w:rPr>
        <w:t xml:space="preserve"> in natančn</w:t>
      </w:r>
      <w:r>
        <w:rPr>
          <w:b/>
          <w:bCs/>
        </w:rPr>
        <w:t>o</w:t>
      </w:r>
      <w:r w:rsidRPr="00C87FFE">
        <w:rPr>
          <w:b/>
          <w:bCs/>
        </w:rPr>
        <w:t xml:space="preserve"> uporab</w:t>
      </w:r>
      <w:r>
        <w:rPr>
          <w:b/>
          <w:bCs/>
        </w:rPr>
        <w:t>ljajo</w:t>
      </w:r>
      <w:r w:rsidRPr="00C87FFE">
        <w:rPr>
          <w:b/>
          <w:bCs/>
        </w:rPr>
        <w:t xml:space="preserve"> izraz</w:t>
      </w:r>
      <w:r>
        <w:rPr>
          <w:b/>
          <w:bCs/>
        </w:rPr>
        <w:t>i</w:t>
      </w:r>
      <w:r w:rsidRPr="00C87FFE">
        <w:rPr>
          <w:b/>
          <w:bCs/>
        </w:rPr>
        <w:t>, k</w:t>
      </w:r>
      <w:r>
        <w:rPr>
          <w:b/>
          <w:bCs/>
        </w:rPr>
        <w:t>aterih pomen je določen s posameznimi predpisi.</w:t>
      </w:r>
      <w:r w:rsidRPr="00C87FFE">
        <w:rPr>
          <w:b/>
          <w:bCs/>
        </w:rPr>
        <w:t xml:space="preserve"> </w:t>
      </w:r>
    </w:p>
    <w:p w14:paraId="2379D419" w14:textId="77777777" w:rsidR="00F135AB" w:rsidRDefault="00F135AB"/>
    <w:sectPr w:rsidR="00F135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2FB4" w14:textId="77777777" w:rsidR="002B52F8" w:rsidRDefault="002B52F8" w:rsidP="00B03147">
      <w:pPr>
        <w:spacing w:after="0" w:line="240" w:lineRule="auto"/>
      </w:pPr>
      <w:r>
        <w:separator/>
      </w:r>
    </w:p>
  </w:endnote>
  <w:endnote w:type="continuationSeparator" w:id="0">
    <w:p w14:paraId="4849E762" w14:textId="77777777" w:rsidR="002B52F8" w:rsidRDefault="002B52F8" w:rsidP="00B0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96593"/>
      <w:docPartObj>
        <w:docPartGallery w:val="Page Numbers (Bottom of Page)"/>
        <w:docPartUnique/>
      </w:docPartObj>
    </w:sdtPr>
    <w:sdtEndPr/>
    <w:sdtContent>
      <w:p w14:paraId="13356E04" w14:textId="65ACC5DA" w:rsidR="00B03147" w:rsidRDefault="00B0314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CE3D9" w14:textId="77777777" w:rsidR="00B03147" w:rsidRDefault="00B031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F90B" w14:textId="77777777" w:rsidR="002B52F8" w:rsidRDefault="002B52F8" w:rsidP="00B03147">
      <w:pPr>
        <w:spacing w:after="0" w:line="240" w:lineRule="auto"/>
      </w:pPr>
      <w:r>
        <w:separator/>
      </w:r>
    </w:p>
  </w:footnote>
  <w:footnote w:type="continuationSeparator" w:id="0">
    <w:p w14:paraId="1B16F438" w14:textId="77777777" w:rsidR="002B52F8" w:rsidRDefault="002B52F8" w:rsidP="00B0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8F6"/>
    <w:multiLevelType w:val="hybridMultilevel"/>
    <w:tmpl w:val="4948A31C"/>
    <w:lvl w:ilvl="0" w:tplc="0424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80A73"/>
    <w:multiLevelType w:val="hybridMultilevel"/>
    <w:tmpl w:val="0B2A86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4CE"/>
    <w:multiLevelType w:val="hybridMultilevel"/>
    <w:tmpl w:val="C59EC54C"/>
    <w:lvl w:ilvl="0" w:tplc="0424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B967AF"/>
    <w:multiLevelType w:val="hybridMultilevel"/>
    <w:tmpl w:val="84FE75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0083"/>
    <w:multiLevelType w:val="hybridMultilevel"/>
    <w:tmpl w:val="19D09BC4"/>
    <w:lvl w:ilvl="0" w:tplc="2CC28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5534"/>
    <w:multiLevelType w:val="hybridMultilevel"/>
    <w:tmpl w:val="9A263C66"/>
    <w:lvl w:ilvl="0" w:tplc="0424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FC3CBB"/>
    <w:multiLevelType w:val="hybridMultilevel"/>
    <w:tmpl w:val="62B4FF94"/>
    <w:lvl w:ilvl="0" w:tplc="3C5272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F6715"/>
    <w:multiLevelType w:val="hybridMultilevel"/>
    <w:tmpl w:val="4230A264"/>
    <w:lvl w:ilvl="0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b/>
        <w:bCs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24784581">
    <w:abstractNumId w:val="6"/>
  </w:num>
  <w:num w:numId="2" w16cid:durableId="1866483379">
    <w:abstractNumId w:val="4"/>
  </w:num>
  <w:num w:numId="3" w16cid:durableId="786895295">
    <w:abstractNumId w:val="7"/>
  </w:num>
  <w:num w:numId="4" w16cid:durableId="1753237823">
    <w:abstractNumId w:val="3"/>
  </w:num>
  <w:num w:numId="5" w16cid:durableId="663777153">
    <w:abstractNumId w:val="5"/>
  </w:num>
  <w:num w:numId="6" w16cid:durableId="1725593862">
    <w:abstractNumId w:val="2"/>
  </w:num>
  <w:num w:numId="7" w16cid:durableId="1283418609">
    <w:abstractNumId w:val="1"/>
  </w:num>
  <w:num w:numId="8" w16cid:durableId="56106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D"/>
    <w:rsid w:val="001535FD"/>
    <w:rsid w:val="001B2AAE"/>
    <w:rsid w:val="002007AA"/>
    <w:rsid w:val="002B52F8"/>
    <w:rsid w:val="003B756E"/>
    <w:rsid w:val="004857B8"/>
    <w:rsid w:val="00536BCF"/>
    <w:rsid w:val="006E56E5"/>
    <w:rsid w:val="007A5156"/>
    <w:rsid w:val="00A26976"/>
    <w:rsid w:val="00A9632A"/>
    <w:rsid w:val="00B03147"/>
    <w:rsid w:val="00B83D81"/>
    <w:rsid w:val="00CD67DB"/>
    <w:rsid w:val="00D34B0E"/>
    <w:rsid w:val="00F1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74F"/>
  <w15:chartTrackingRefBased/>
  <w15:docId w15:val="{67EE0019-DDA3-4E48-98D3-FA3681F9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35FD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5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5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53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5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53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5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5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5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3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53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53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535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535F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535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535F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535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535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5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5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53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5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5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535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535F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535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3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35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535F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B0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147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0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147"/>
    <w:rPr>
      <w:kern w:val="0"/>
      <w14:ligatures w14:val="none"/>
    </w:rPr>
  </w:style>
  <w:style w:type="paragraph" w:styleId="Revizija">
    <w:name w:val="Revision"/>
    <w:hidden/>
    <w:uiPriority w:val="99"/>
    <w:semiHidden/>
    <w:rsid w:val="00536BCF"/>
    <w:pPr>
      <w:spacing w:after="0" w:line="240" w:lineRule="auto"/>
    </w:pPr>
    <w:rPr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2007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007A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07AA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07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07A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Per</dc:creator>
  <cp:keywords/>
  <dc:description/>
  <cp:lastModifiedBy>Tanja Pucelj Vidović</cp:lastModifiedBy>
  <cp:revision>2</cp:revision>
  <cp:lastPrinted>2025-03-25T09:44:00Z</cp:lastPrinted>
  <dcterms:created xsi:type="dcterms:W3CDTF">2025-03-25T11:04:00Z</dcterms:created>
  <dcterms:modified xsi:type="dcterms:W3CDTF">2025-03-25T11:04:00Z</dcterms:modified>
</cp:coreProperties>
</file>