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47BE" w14:textId="57D2BCEF" w:rsidR="007454CE" w:rsidRPr="00B35C13" w:rsidRDefault="007454CE" w:rsidP="007454CE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35C13">
        <w:rPr>
          <w:rFonts w:ascii="Arial" w:eastAsia="Times New Roman" w:hAnsi="Arial" w:cs="Arial"/>
          <w:kern w:val="0"/>
          <w:sz w:val="20"/>
          <w:szCs w:val="20"/>
        </w:rPr>
        <w:t xml:space="preserve">Na podlagi petega odstavka 6. člena Zakona o nevladnih organizacijah (Uradni list RS, št. 21/18) in drugega odstavka 237. člena Zakona o varstvu okolja </w:t>
      </w:r>
      <w:bookmarkStart w:id="0" w:name="_Hlk159408757"/>
      <w:r w:rsidRPr="00B35C13">
        <w:rPr>
          <w:rFonts w:ascii="Arial" w:eastAsia="Times New Roman" w:hAnsi="Arial" w:cs="Arial"/>
          <w:kern w:val="0"/>
          <w:sz w:val="20"/>
          <w:szCs w:val="20"/>
        </w:rPr>
        <w:t xml:space="preserve">(Uradni list RS, 44/22, 18/23 - ZDU-1O, 78/23 </w:t>
      </w:r>
      <w:r w:rsidR="00F372CE">
        <w:rPr>
          <w:rFonts w:ascii="Arial" w:eastAsia="Times New Roman" w:hAnsi="Arial" w:cs="Arial"/>
          <w:kern w:val="0"/>
          <w:sz w:val="20"/>
          <w:szCs w:val="20"/>
        </w:rPr>
        <w:t>–</w:t>
      </w:r>
      <w:r w:rsidRPr="00B35C13">
        <w:rPr>
          <w:rFonts w:ascii="Arial" w:eastAsia="Times New Roman" w:hAnsi="Arial" w:cs="Arial"/>
          <w:kern w:val="0"/>
          <w:sz w:val="20"/>
          <w:szCs w:val="20"/>
        </w:rPr>
        <w:t xml:space="preserve"> ZUNPEOVE</w:t>
      </w:r>
      <w:r w:rsidR="00F372CE">
        <w:rPr>
          <w:rFonts w:ascii="Arial" w:eastAsia="Times New Roman" w:hAnsi="Arial" w:cs="Arial"/>
          <w:kern w:val="0"/>
          <w:sz w:val="20"/>
          <w:szCs w:val="20"/>
        </w:rPr>
        <w:t xml:space="preserve"> in 23/24</w:t>
      </w:r>
      <w:r w:rsidRPr="00B35C13">
        <w:rPr>
          <w:rFonts w:ascii="Arial" w:eastAsia="Times New Roman" w:hAnsi="Arial" w:cs="Arial"/>
          <w:kern w:val="0"/>
          <w:sz w:val="20"/>
          <w:szCs w:val="20"/>
        </w:rPr>
        <w:t>)</w:t>
      </w:r>
      <w:bookmarkEnd w:id="0"/>
      <w:r w:rsidRPr="00B35C13">
        <w:rPr>
          <w:rFonts w:ascii="Arial" w:eastAsia="Times New Roman" w:hAnsi="Arial" w:cs="Arial"/>
          <w:kern w:val="0"/>
          <w:sz w:val="20"/>
          <w:szCs w:val="20"/>
        </w:rPr>
        <w:t xml:space="preserve"> minister za okolje, podnebje in energijo</w:t>
      </w:r>
      <w:r w:rsidR="004B7E00" w:rsidRPr="004B7E00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 w:rsidR="004B7E00" w:rsidRPr="00B35C13">
        <w:rPr>
          <w:rFonts w:ascii="Arial" w:eastAsia="Times New Roman" w:hAnsi="Arial" w:cs="Arial"/>
          <w:kern w:val="0"/>
          <w:sz w:val="20"/>
          <w:szCs w:val="20"/>
        </w:rPr>
        <w:t>izdaja</w:t>
      </w:r>
    </w:p>
    <w:p w14:paraId="10B63B63" w14:textId="77777777" w:rsidR="007454CE" w:rsidRPr="00B35C13" w:rsidRDefault="007454CE" w:rsidP="007454CE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p w14:paraId="3A110614" w14:textId="77777777" w:rsidR="007454CE" w:rsidRPr="00B35C13" w:rsidRDefault="007454CE" w:rsidP="007454CE">
      <w:pPr>
        <w:suppressAutoHyphens/>
        <w:spacing w:after="0" w:line="260" w:lineRule="atLeast"/>
        <w:jc w:val="center"/>
        <w:rPr>
          <w:rFonts w:ascii="Arial" w:eastAsia="Times New Roman" w:hAnsi="Arial" w:cs="Arial"/>
          <w:b/>
          <w:bCs/>
          <w:color w:val="000000"/>
          <w:spacing w:val="40"/>
          <w:kern w:val="0"/>
          <w:sz w:val="20"/>
          <w:szCs w:val="20"/>
        </w:rPr>
      </w:pPr>
      <w:r w:rsidRPr="00B35C13">
        <w:rPr>
          <w:rFonts w:ascii="Arial" w:eastAsia="Times New Roman" w:hAnsi="Arial" w:cs="Arial"/>
          <w:b/>
          <w:bCs/>
          <w:color w:val="000000"/>
          <w:spacing w:val="40"/>
          <w:kern w:val="0"/>
          <w:sz w:val="20"/>
          <w:szCs w:val="20"/>
        </w:rPr>
        <w:t>PRAVILNIK</w:t>
      </w:r>
    </w:p>
    <w:p w14:paraId="3A230130" w14:textId="77777777" w:rsidR="007454CE" w:rsidRPr="00B35C13" w:rsidRDefault="007454CE" w:rsidP="007454CE">
      <w:pPr>
        <w:tabs>
          <w:tab w:val="left" w:pos="708"/>
        </w:tabs>
        <w:spacing w:after="0" w:line="260" w:lineRule="atLeast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kern w:val="0"/>
          <w:sz w:val="20"/>
          <w:szCs w:val="20"/>
          <w:lang w:eastAsia="sl-SI"/>
        </w:rPr>
        <w:t xml:space="preserve">o </w:t>
      </w:r>
      <w:r w:rsidR="004B7E00">
        <w:rPr>
          <w:rFonts w:ascii="Arial" w:eastAsia="Times New Roman" w:hAnsi="Arial" w:cs="Arial"/>
          <w:b/>
          <w:kern w:val="0"/>
          <w:sz w:val="20"/>
          <w:szCs w:val="20"/>
          <w:lang w:eastAsia="sl-SI"/>
        </w:rPr>
        <w:t>določitvi kriterijev za izkazovanje pomembnejših dosežkov delovanja nevladne organizacije</w:t>
      </w:r>
      <w:r w:rsidRPr="00B35C13">
        <w:rPr>
          <w:rFonts w:ascii="Arial" w:eastAsia="Times New Roman" w:hAnsi="Arial" w:cs="Arial"/>
          <w:b/>
          <w:kern w:val="0"/>
          <w:sz w:val="20"/>
          <w:szCs w:val="20"/>
          <w:lang w:eastAsia="sl-SI"/>
        </w:rPr>
        <w:t xml:space="preserve"> za podelitev statusa nevladne organizacije v javnem interesu na področju varstva okolja</w:t>
      </w:r>
    </w:p>
    <w:p w14:paraId="6BF152B2" w14:textId="77777777" w:rsidR="007454CE" w:rsidRPr="00B35C13" w:rsidRDefault="007454CE" w:rsidP="007454CE">
      <w:pPr>
        <w:tabs>
          <w:tab w:val="left" w:pos="708"/>
        </w:tabs>
        <w:spacing w:after="0" w:line="260" w:lineRule="atLeast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sl-SI"/>
        </w:rPr>
      </w:pPr>
    </w:p>
    <w:p w14:paraId="23FE62B6" w14:textId="77777777" w:rsidR="007454CE" w:rsidRPr="00B35C13" w:rsidRDefault="007454CE" w:rsidP="007454CE">
      <w:pPr>
        <w:numPr>
          <w:ilvl w:val="0"/>
          <w:numId w:val="3"/>
        </w:numPr>
        <w:tabs>
          <w:tab w:val="left" w:pos="708"/>
        </w:tabs>
        <w:spacing w:after="0" w:line="26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  <w:t>člen</w:t>
      </w:r>
    </w:p>
    <w:p w14:paraId="711DB742" w14:textId="77777777" w:rsidR="007454CE" w:rsidRPr="00B35C13" w:rsidRDefault="007454CE" w:rsidP="007454CE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  <w:t xml:space="preserve"> (vsebina)</w:t>
      </w:r>
    </w:p>
    <w:p w14:paraId="1C0C4256" w14:textId="77777777" w:rsidR="007454CE" w:rsidRPr="00B35C13" w:rsidRDefault="007454CE" w:rsidP="007454CE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</w:p>
    <w:p w14:paraId="1D598B53" w14:textId="77777777" w:rsidR="007454CE" w:rsidRPr="00B35C13" w:rsidRDefault="007454CE" w:rsidP="007454CE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35C13">
        <w:rPr>
          <w:rFonts w:ascii="Arial" w:eastAsia="Times New Roman" w:hAnsi="Arial" w:cs="Arial"/>
          <w:kern w:val="0"/>
          <w:sz w:val="20"/>
          <w:szCs w:val="20"/>
        </w:rPr>
        <w:t xml:space="preserve">Ta pravilnik določa kriterije za izkazovanje pomembnejših dosežkov delovanja nevladne organizacije, na podlagi katerih se nevladni organizaciji, ki deluje na področju varstva okolja (v nadaljnjem besedilu: nevladna organizacija), podeli status nevladne organizacije v javnem interesu. </w:t>
      </w:r>
    </w:p>
    <w:p w14:paraId="0F42BDD5" w14:textId="77777777" w:rsidR="007454CE" w:rsidRPr="00B35C13" w:rsidRDefault="007454CE" w:rsidP="007454CE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p w14:paraId="0E793D38" w14:textId="77777777" w:rsidR="007454CE" w:rsidRPr="00B35C13" w:rsidRDefault="007454CE" w:rsidP="007454CE">
      <w:pPr>
        <w:numPr>
          <w:ilvl w:val="0"/>
          <w:numId w:val="3"/>
        </w:numPr>
        <w:tabs>
          <w:tab w:val="left" w:pos="708"/>
        </w:tabs>
        <w:spacing w:after="0" w:line="26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  <w:t>člen</w:t>
      </w:r>
    </w:p>
    <w:p w14:paraId="5C2E4098" w14:textId="77777777" w:rsidR="007454CE" w:rsidRPr="00B35C13" w:rsidRDefault="007454CE" w:rsidP="007454CE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  <w:t xml:space="preserve"> (</w:t>
      </w:r>
      <w:proofErr w:type="spellStart"/>
      <w:r w:rsidRPr="00B35C1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  <w:t>podpodročja</w:t>
      </w:r>
      <w:proofErr w:type="spellEnd"/>
      <w:r w:rsidRPr="00B35C1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  <w:t xml:space="preserve"> varstva okolja)</w:t>
      </w:r>
    </w:p>
    <w:p w14:paraId="7570EA59" w14:textId="77777777" w:rsidR="007454CE" w:rsidRPr="00B35C13" w:rsidRDefault="007454CE" w:rsidP="007454CE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</w:p>
    <w:p w14:paraId="07DB3E17" w14:textId="77777777" w:rsidR="007454CE" w:rsidRPr="00B35C13" w:rsidRDefault="007454CE" w:rsidP="007454CE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35C13">
        <w:rPr>
          <w:rFonts w:ascii="Arial" w:eastAsia="Times New Roman" w:hAnsi="Arial" w:cs="Arial"/>
          <w:kern w:val="0"/>
          <w:sz w:val="20"/>
          <w:szCs w:val="20"/>
        </w:rPr>
        <w:t xml:space="preserve">Za namene tega pravilnika področje varstva okolja vključuje naslednja </w:t>
      </w:r>
      <w:proofErr w:type="spellStart"/>
      <w:r w:rsidRPr="00B35C13">
        <w:rPr>
          <w:rFonts w:ascii="Arial" w:eastAsia="Times New Roman" w:hAnsi="Arial" w:cs="Arial"/>
          <w:kern w:val="0"/>
          <w:sz w:val="20"/>
          <w:szCs w:val="20"/>
        </w:rPr>
        <w:t>podpodročja</w:t>
      </w:r>
      <w:proofErr w:type="spellEnd"/>
      <w:r w:rsidRPr="00B35C13">
        <w:rPr>
          <w:rFonts w:ascii="Arial" w:eastAsia="Times New Roman" w:hAnsi="Arial" w:cs="Arial"/>
          <w:kern w:val="0"/>
          <w:sz w:val="20"/>
          <w:szCs w:val="20"/>
        </w:rPr>
        <w:t>:</w:t>
      </w:r>
    </w:p>
    <w:p w14:paraId="00E99F3F" w14:textId="77777777" w:rsidR="007454CE" w:rsidRPr="00B35C13" w:rsidRDefault="007454CE" w:rsidP="007454CE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p w14:paraId="1D8EF1C8" w14:textId="77777777" w:rsidR="007454CE" w:rsidRPr="00B35C13" w:rsidRDefault="007454CE" w:rsidP="007454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60" w:lineRule="atLeast"/>
        <w:contextualSpacing/>
        <w:jc w:val="both"/>
        <w:rPr>
          <w:rFonts w:ascii="Arial" w:hAnsi="Arial" w:cs="Arial"/>
          <w:kern w:val="0"/>
          <w:sz w:val="20"/>
          <w:szCs w:val="20"/>
        </w:rPr>
      </w:pPr>
      <w:r w:rsidRPr="00B35C13">
        <w:rPr>
          <w:rFonts w:ascii="Arial" w:hAnsi="Arial" w:cs="Arial"/>
          <w:kern w:val="0"/>
          <w:sz w:val="20"/>
          <w:szCs w:val="20"/>
        </w:rPr>
        <w:t xml:space="preserve">zmanjševanje emisij toplogrednih plinov, povečevanje ponorov in povečevanje odpornosti na podnebne spremembe; </w:t>
      </w:r>
    </w:p>
    <w:p w14:paraId="0FDE3A7C" w14:textId="77777777" w:rsidR="007454CE" w:rsidRPr="00B35C13" w:rsidRDefault="007454CE" w:rsidP="007454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35C13">
        <w:rPr>
          <w:rFonts w:ascii="Arial" w:eastAsia="Times New Roman" w:hAnsi="Arial" w:cs="Arial"/>
          <w:kern w:val="0"/>
          <w:sz w:val="20"/>
          <w:szCs w:val="20"/>
        </w:rPr>
        <w:t>trajnostno ravnanje z odpadki;</w:t>
      </w:r>
    </w:p>
    <w:p w14:paraId="5B766832" w14:textId="77777777" w:rsidR="007454CE" w:rsidRPr="00B35C13" w:rsidRDefault="007454CE" w:rsidP="007454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35C13">
        <w:rPr>
          <w:rFonts w:ascii="Arial" w:eastAsia="Times New Roman" w:hAnsi="Arial" w:cs="Arial"/>
          <w:kern w:val="0"/>
          <w:sz w:val="20"/>
          <w:szCs w:val="20"/>
        </w:rPr>
        <w:t>preprečevanje in odpravljanje posledic čezmerne obremenitve okolja;</w:t>
      </w:r>
    </w:p>
    <w:p w14:paraId="688830BF" w14:textId="77777777" w:rsidR="007454CE" w:rsidRPr="00B35C13" w:rsidRDefault="007454CE" w:rsidP="007454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35C13">
        <w:rPr>
          <w:rFonts w:ascii="Arial" w:eastAsia="Times New Roman" w:hAnsi="Arial" w:cs="Arial"/>
          <w:kern w:val="0"/>
          <w:sz w:val="20"/>
          <w:szCs w:val="20"/>
        </w:rPr>
        <w:t>varstvo zraka, voda in tal pred emisijami onesnaževal;</w:t>
      </w:r>
    </w:p>
    <w:p w14:paraId="4BC30B2B" w14:textId="77777777" w:rsidR="007454CE" w:rsidRDefault="007454CE" w:rsidP="007454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35C13">
        <w:rPr>
          <w:rFonts w:ascii="Arial" w:eastAsia="Times New Roman" w:hAnsi="Arial" w:cs="Arial"/>
          <w:kern w:val="0"/>
          <w:sz w:val="20"/>
          <w:szCs w:val="20"/>
        </w:rPr>
        <w:t>pravilno ravnanje z gensko spremenjenimi organizmi;</w:t>
      </w:r>
    </w:p>
    <w:p w14:paraId="14904D29" w14:textId="77777777" w:rsidR="007454CE" w:rsidRPr="00402270" w:rsidRDefault="007454CE" w:rsidP="007454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35C13">
        <w:rPr>
          <w:rFonts w:ascii="Arial" w:eastAsia="Times New Roman" w:hAnsi="Arial" w:cs="Arial"/>
          <w:kern w:val="0"/>
          <w:sz w:val="20"/>
          <w:szCs w:val="20"/>
        </w:rPr>
        <w:t>preprečevanje in odprava (posledic) raznovrstnega industrijskega onesnaževanja.</w:t>
      </w:r>
    </w:p>
    <w:p w14:paraId="7EECDDE1" w14:textId="77777777" w:rsidR="007454CE" w:rsidRPr="00B35C13" w:rsidRDefault="007454CE" w:rsidP="007454CE">
      <w:pPr>
        <w:overflowPunct w:val="0"/>
        <w:autoSpaceDE w:val="0"/>
        <w:autoSpaceDN w:val="0"/>
        <w:adjustRightInd w:val="0"/>
        <w:spacing w:after="0" w:line="260" w:lineRule="atLeast"/>
        <w:ind w:left="720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p w14:paraId="60090596" w14:textId="77777777" w:rsidR="007454CE" w:rsidRPr="00B35C13" w:rsidRDefault="007454CE" w:rsidP="007454CE">
      <w:pPr>
        <w:numPr>
          <w:ilvl w:val="0"/>
          <w:numId w:val="3"/>
        </w:numPr>
        <w:tabs>
          <w:tab w:val="left" w:pos="708"/>
        </w:tabs>
        <w:spacing w:after="0" w:line="26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  <w:t>člen</w:t>
      </w:r>
    </w:p>
    <w:p w14:paraId="55282747" w14:textId="77777777" w:rsidR="007454CE" w:rsidRPr="00B35C13" w:rsidRDefault="007454CE" w:rsidP="007454CE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  <w:t xml:space="preserve"> (pomembnejši dosežki)</w:t>
      </w:r>
    </w:p>
    <w:p w14:paraId="0077BC31" w14:textId="77777777" w:rsidR="007454CE" w:rsidRPr="00B35C13" w:rsidRDefault="007454CE" w:rsidP="007454CE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</w:p>
    <w:p w14:paraId="0C7B5EC6" w14:textId="77777777" w:rsidR="007454CE" w:rsidRPr="00B35C13" w:rsidRDefault="007454CE" w:rsidP="007454CE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35C13">
        <w:rPr>
          <w:rFonts w:ascii="Arial" w:eastAsia="Times New Roman" w:hAnsi="Arial" w:cs="Arial"/>
          <w:kern w:val="0"/>
          <w:sz w:val="20"/>
          <w:szCs w:val="20"/>
        </w:rPr>
        <w:t xml:space="preserve">Za pomembnejši dosežek nevladne organizacije šteje delovanje, ki neposredno izkazuje, da nevladna organizacija izvaja dejavnosti na </w:t>
      </w:r>
      <w:proofErr w:type="spellStart"/>
      <w:r w:rsidRPr="00B35C13">
        <w:rPr>
          <w:rFonts w:ascii="Arial" w:eastAsia="Times New Roman" w:hAnsi="Arial" w:cs="Arial"/>
          <w:kern w:val="0"/>
          <w:sz w:val="20"/>
          <w:szCs w:val="20"/>
        </w:rPr>
        <w:t>podpodročjih</w:t>
      </w:r>
      <w:proofErr w:type="spellEnd"/>
      <w:r w:rsidRPr="00B35C13">
        <w:rPr>
          <w:rFonts w:ascii="Arial" w:eastAsia="Times New Roman" w:hAnsi="Arial" w:cs="Arial"/>
          <w:kern w:val="0"/>
          <w:sz w:val="20"/>
          <w:szCs w:val="20"/>
        </w:rPr>
        <w:t xml:space="preserve"> iz prejšnjega člena na način iz 4. </w:t>
      </w:r>
      <w:r>
        <w:rPr>
          <w:rFonts w:ascii="Arial" w:eastAsia="Times New Roman" w:hAnsi="Arial" w:cs="Arial"/>
          <w:kern w:val="0"/>
          <w:sz w:val="20"/>
          <w:szCs w:val="20"/>
        </w:rPr>
        <w:t xml:space="preserve">in 5. </w:t>
      </w:r>
      <w:r w:rsidRPr="00B35C13">
        <w:rPr>
          <w:rFonts w:ascii="Arial" w:eastAsia="Times New Roman" w:hAnsi="Arial" w:cs="Arial"/>
          <w:kern w:val="0"/>
          <w:sz w:val="20"/>
          <w:szCs w:val="20"/>
        </w:rPr>
        <w:t xml:space="preserve">člena tega pravilnika. </w:t>
      </w:r>
    </w:p>
    <w:p w14:paraId="73EF8388" w14:textId="77777777" w:rsidR="007454CE" w:rsidRPr="00B35C13" w:rsidRDefault="007454CE" w:rsidP="007454CE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</w:rPr>
      </w:pPr>
    </w:p>
    <w:p w14:paraId="4695E730" w14:textId="77777777" w:rsidR="007454CE" w:rsidRPr="00B35C13" w:rsidRDefault="007454CE" w:rsidP="007454CE">
      <w:pPr>
        <w:numPr>
          <w:ilvl w:val="0"/>
          <w:numId w:val="3"/>
        </w:numPr>
        <w:tabs>
          <w:tab w:val="left" w:pos="708"/>
        </w:tabs>
        <w:spacing w:after="0" w:line="26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  <w:t>člen</w:t>
      </w:r>
    </w:p>
    <w:p w14:paraId="7FD2F885" w14:textId="77777777" w:rsidR="007454CE" w:rsidRPr="00B35C13" w:rsidRDefault="007454CE" w:rsidP="007454CE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  <w:t xml:space="preserve"> (kriteriji za izkazovanje pomembnejših dosežkov)</w:t>
      </w:r>
    </w:p>
    <w:p w14:paraId="5B950F95" w14:textId="77777777" w:rsidR="007454CE" w:rsidRPr="00B35C13" w:rsidRDefault="007454CE" w:rsidP="007454CE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</w:p>
    <w:p w14:paraId="0083BE58" w14:textId="77777777" w:rsidR="007454CE" w:rsidRPr="00B35C13" w:rsidRDefault="007454CE" w:rsidP="007454CE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kern w:val="0"/>
          <w:sz w:val="20"/>
          <w:szCs w:val="20"/>
          <w:lang w:eastAsia="sl-SI"/>
        </w:rPr>
        <w:t xml:space="preserve">Nevladna organizacija izkaže pomembnejši dosežek iz prejšnjega člena, če izpolnjuje vsaj štiri od naslednjih kriterijev na vsaj enem od </w:t>
      </w:r>
      <w:proofErr w:type="spellStart"/>
      <w:r w:rsidRPr="00B35C13">
        <w:rPr>
          <w:rFonts w:ascii="Arial" w:eastAsia="Times New Roman" w:hAnsi="Arial" w:cs="Arial"/>
          <w:kern w:val="0"/>
          <w:sz w:val="20"/>
          <w:szCs w:val="20"/>
          <w:lang w:eastAsia="sl-SI"/>
        </w:rPr>
        <w:t>podpodročij</w:t>
      </w:r>
      <w:proofErr w:type="spellEnd"/>
      <w:r w:rsidRPr="00B35C13">
        <w:rPr>
          <w:rFonts w:ascii="Arial" w:eastAsia="Times New Roman" w:hAnsi="Arial" w:cs="Arial"/>
          <w:kern w:val="0"/>
          <w:sz w:val="20"/>
          <w:szCs w:val="20"/>
          <w:lang w:eastAsia="sl-SI"/>
        </w:rPr>
        <w:t xml:space="preserve"> iz 2. člena tega pravilnika:</w:t>
      </w:r>
    </w:p>
    <w:p w14:paraId="5929E912" w14:textId="77777777" w:rsidR="007454CE" w:rsidRPr="00B35C13" w:rsidRDefault="007454CE" w:rsidP="007454CE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</w:p>
    <w:p w14:paraId="37DF2CBC" w14:textId="77777777" w:rsidR="007454CE" w:rsidRPr="00B35C13" w:rsidRDefault="007454CE" w:rsidP="007454CE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hAnsi="Arial" w:cs="Arial"/>
          <w:kern w:val="0"/>
          <w:sz w:val="20"/>
          <w:szCs w:val="20"/>
          <w:lang w:eastAsia="sl-SI"/>
        </w:rPr>
      </w:pPr>
      <w:r w:rsidRPr="00B35C13">
        <w:rPr>
          <w:rFonts w:ascii="Arial" w:hAnsi="Arial" w:cs="Arial"/>
          <w:kern w:val="0"/>
          <w:sz w:val="20"/>
          <w:szCs w:val="20"/>
          <w:lang w:eastAsia="sl-SI"/>
        </w:rPr>
        <w:t>aktivno sodeluje pri razvoju področja varstva okolja s tem, da širi strokovno znanje z izobraževanjem, usposabljanjem, seminarji, terenskimi akcijami ali delavnicami</w:t>
      </w:r>
      <w:r>
        <w:rPr>
          <w:rFonts w:ascii="Arial" w:hAnsi="Arial" w:cs="Arial"/>
          <w:kern w:val="0"/>
          <w:sz w:val="20"/>
          <w:szCs w:val="20"/>
          <w:lang w:eastAsia="sl-SI"/>
        </w:rPr>
        <w:t xml:space="preserve"> in</w:t>
      </w:r>
      <w:r w:rsidRPr="00B35C13">
        <w:rPr>
          <w:rFonts w:ascii="Arial" w:hAnsi="Arial" w:cs="Arial"/>
          <w:kern w:val="0"/>
          <w:sz w:val="20"/>
          <w:szCs w:val="20"/>
          <w:lang w:eastAsia="sl-SI"/>
        </w:rPr>
        <w:t xml:space="preserve"> razvija ali izvaja programe razvoja </w:t>
      </w:r>
      <w:r>
        <w:rPr>
          <w:rFonts w:ascii="Arial" w:hAnsi="Arial" w:cs="Arial"/>
          <w:kern w:val="0"/>
          <w:sz w:val="20"/>
          <w:szCs w:val="20"/>
          <w:lang w:eastAsia="sl-SI"/>
        </w:rPr>
        <w:t xml:space="preserve">področja </w:t>
      </w:r>
      <w:r w:rsidRPr="00B35C13">
        <w:rPr>
          <w:rFonts w:ascii="Arial" w:hAnsi="Arial" w:cs="Arial"/>
          <w:kern w:val="0"/>
          <w:sz w:val="20"/>
          <w:szCs w:val="20"/>
          <w:lang w:eastAsia="sl-SI"/>
        </w:rPr>
        <w:t>varstva okolja na drug primerljiv način;</w:t>
      </w:r>
    </w:p>
    <w:p w14:paraId="07C3FB65" w14:textId="77777777" w:rsidR="007454CE" w:rsidRPr="00B35C13" w:rsidRDefault="007454CE" w:rsidP="007454CE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hAnsi="Arial" w:cs="Arial"/>
          <w:kern w:val="0"/>
          <w:sz w:val="20"/>
          <w:szCs w:val="20"/>
          <w:lang w:eastAsia="sl-SI"/>
        </w:rPr>
      </w:pPr>
      <w:r w:rsidRPr="00B35C13">
        <w:rPr>
          <w:rFonts w:ascii="Arial" w:hAnsi="Arial" w:cs="Arial"/>
          <w:kern w:val="0"/>
          <w:sz w:val="20"/>
          <w:szCs w:val="20"/>
          <w:lang w:eastAsia="sl-SI"/>
        </w:rPr>
        <w:t>izvaja promocijske aktivnosti na področju varstva okolja, pripravi in izvaja programe in projekte, namenjene ozaveščanju otrok, dijakov, študentov in odraslih o pomenu varstva okolja;</w:t>
      </w:r>
    </w:p>
    <w:p w14:paraId="04901608" w14:textId="77777777" w:rsidR="007454CE" w:rsidRPr="00B35C13" w:rsidRDefault="007454CE" w:rsidP="007454CE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hAnsi="Arial" w:cs="Arial"/>
          <w:kern w:val="0"/>
          <w:sz w:val="20"/>
          <w:szCs w:val="20"/>
          <w:lang w:eastAsia="sl-SI"/>
        </w:rPr>
      </w:pPr>
      <w:r w:rsidRPr="00B35C13">
        <w:rPr>
          <w:rFonts w:ascii="Arial" w:hAnsi="Arial" w:cs="Arial"/>
          <w:kern w:val="0"/>
          <w:sz w:val="20"/>
          <w:szCs w:val="20"/>
          <w:lang w:eastAsia="sl-SI"/>
        </w:rPr>
        <w:t>vzpodbuja aktivnosti in dialog med pristojnimi organi in organizacijami za čim uspešnejše reševanje vprašanj na področju varstva okolja;</w:t>
      </w:r>
    </w:p>
    <w:p w14:paraId="26A9D732" w14:textId="77777777" w:rsidR="007454CE" w:rsidRPr="00B35C13" w:rsidRDefault="007454CE" w:rsidP="007454CE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hAnsi="Arial" w:cs="Arial"/>
          <w:kern w:val="0"/>
          <w:sz w:val="20"/>
          <w:szCs w:val="20"/>
          <w:lang w:eastAsia="sl-SI"/>
        </w:rPr>
      </w:pPr>
      <w:r w:rsidRPr="00B35C13">
        <w:rPr>
          <w:rFonts w:ascii="Arial" w:hAnsi="Arial" w:cs="Arial"/>
          <w:kern w:val="0"/>
          <w:sz w:val="20"/>
          <w:szCs w:val="20"/>
          <w:lang w:eastAsia="sl-SI"/>
        </w:rPr>
        <w:t>aktivno sodeluje pri oblikovanju ukrepov države ali samoupravne lokalne skupnosti, predlaga dopolnitve ali sprejem predpisov in ukrepov ter aktivno sodeluje v postopkih javnih obravnav in posvetov na področju varstva okolja;</w:t>
      </w:r>
    </w:p>
    <w:p w14:paraId="5CB16C09" w14:textId="77777777" w:rsidR="007454CE" w:rsidRPr="00B35C13" w:rsidRDefault="007454CE" w:rsidP="007454CE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hAnsi="Arial" w:cs="Arial"/>
          <w:kern w:val="0"/>
          <w:sz w:val="20"/>
          <w:szCs w:val="20"/>
          <w:lang w:eastAsia="sl-SI"/>
        </w:rPr>
      </w:pPr>
      <w:r w:rsidRPr="00B35C13">
        <w:rPr>
          <w:rFonts w:ascii="Arial" w:hAnsi="Arial" w:cs="Arial"/>
          <w:kern w:val="0"/>
          <w:sz w:val="20"/>
          <w:szCs w:val="20"/>
          <w:lang w:eastAsia="sl-SI"/>
        </w:rPr>
        <w:t>aktivno sodeluje z domačimi ali mednarodnimi strokovnimi organizacijami, ki izvajajo dejavnosti na področju varstva okolja;</w:t>
      </w:r>
    </w:p>
    <w:p w14:paraId="1D8A6B11" w14:textId="77777777" w:rsidR="007454CE" w:rsidRPr="00B35C13" w:rsidRDefault="007454CE" w:rsidP="007454CE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hAnsi="Arial" w:cs="Arial"/>
          <w:kern w:val="0"/>
          <w:sz w:val="20"/>
          <w:szCs w:val="20"/>
          <w:lang w:eastAsia="sl-SI"/>
        </w:rPr>
      </w:pPr>
      <w:r w:rsidRPr="00B35C13">
        <w:rPr>
          <w:rFonts w:ascii="Arial" w:hAnsi="Arial" w:cs="Arial"/>
          <w:kern w:val="0"/>
          <w:sz w:val="20"/>
          <w:szCs w:val="20"/>
          <w:lang w:eastAsia="sl-SI"/>
        </w:rPr>
        <w:lastRenderedPageBreak/>
        <w:t>izvaja dejavnosti na področju varstva okolja, ki so po kakovosti ali namenu primerljive z dejavnostjo javnih zavodov, oziroma dejavnosti, ki dopolnjujejo mrežo javnih zavodov po vsebini dela ali načinu delovanja, v skladu s predpisi, ki urejajo javne zavode;</w:t>
      </w:r>
    </w:p>
    <w:p w14:paraId="623A1DD3" w14:textId="77777777" w:rsidR="007454CE" w:rsidRPr="00B35C13" w:rsidRDefault="007454CE" w:rsidP="007454CE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hAnsi="Arial" w:cs="Arial"/>
          <w:kern w:val="0"/>
          <w:sz w:val="20"/>
          <w:szCs w:val="20"/>
          <w:lang w:eastAsia="sl-SI"/>
        </w:rPr>
      </w:pPr>
      <w:r w:rsidRPr="00B35C13">
        <w:rPr>
          <w:rFonts w:ascii="Arial" w:hAnsi="Arial" w:cs="Arial"/>
          <w:kern w:val="0"/>
          <w:sz w:val="20"/>
          <w:szCs w:val="20"/>
          <w:lang w:eastAsia="sl-SI"/>
        </w:rPr>
        <w:t>soorganizira ali izvaja srečanja za izmenjavo in prenos znanstvenih ali strokovnih spoznanj na področju varstva okolja v domačem ali mednarodnem prostoru (npr. konference, simpoziji, posveti, seminarji, okrogle mize);</w:t>
      </w:r>
    </w:p>
    <w:p w14:paraId="6A971FC3" w14:textId="77777777" w:rsidR="007454CE" w:rsidRPr="00B35C13" w:rsidRDefault="007454CE" w:rsidP="007454CE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hAnsi="Arial" w:cs="Arial"/>
          <w:kern w:val="0"/>
          <w:sz w:val="20"/>
          <w:szCs w:val="20"/>
          <w:lang w:eastAsia="sl-SI"/>
        </w:rPr>
      </w:pPr>
      <w:r w:rsidRPr="00B35C13">
        <w:rPr>
          <w:rFonts w:ascii="Arial" w:hAnsi="Arial" w:cs="Arial"/>
          <w:kern w:val="0"/>
          <w:sz w:val="20"/>
          <w:szCs w:val="20"/>
          <w:lang w:eastAsia="sl-SI"/>
        </w:rPr>
        <w:t>izvaja strokovno svetovanje civilni družbi na področju varstva okolja;</w:t>
      </w:r>
    </w:p>
    <w:p w14:paraId="42AA5C33" w14:textId="77777777" w:rsidR="007454CE" w:rsidRPr="00B35C13" w:rsidRDefault="007454CE" w:rsidP="007454CE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hAnsi="Arial" w:cs="Arial"/>
          <w:kern w:val="0"/>
          <w:sz w:val="20"/>
          <w:szCs w:val="20"/>
          <w:lang w:eastAsia="sl-SI"/>
        </w:rPr>
      </w:pPr>
      <w:r w:rsidRPr="00B35C13">
        <w:rPr>
          <w:rFonts w:ascii="Arial" w:hAnsi="Arial" w:cs="Arial"/>
          <w:kern w:val="0"/>
          <w:sz w:val="20"/>
          <w:szCs w:val="20"/>
          <w:lang w:eastAsia="sl-SI"/>
        </w:rPr>
        <w:t>izdaja strokovno literaturo, publikacije, študije ali druge strokovne objave v medijih na področju varstva okolja</w:t>
      </w:r>
      <w:r>
        <w:rPr>
          <w:rFonts w:ascii="Arial" w:hAnsi="Arial" w:cs="Arial"/>
          <w:kern w:val="0"/>
          <w:sz w:val="20"/>
          <w:szCs w:val="20"/>
          <w:lang w:eastAsia="sl-SI"/>
        </w:rPr>
        <w:t xml:space="preserve"> ali drugih strokovnih publikacijah</w:t>
      </w:r>
      <w:r w:rsidRPr="00B35C13">
        <w:rPr>
          <w:rFonts w:ascii="Arial" w:hAnsi="Arial" w:cs="Arial"/>
          <w:kern w:val="0"/>
          <w:sz w:val="20"/>
          <w:szCs w:val="20"/>
          <w:lang w:eastAsia="sl-SI"/>
        </w:rPr>
        <w:t>.</w:t>
      </w:r>
    </w:p>
    <w:p w14:paraId="1C9FDAA2" w14:textId="77777777" w:rsidR="007454CE" w:rsidRPr="00B35C13" w:rsidRDefault="007454CE" w:rsidP="007454CE">
      <w:p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</w:p>
    <w:p w14:paraId="3B9344FB" w14:textId="77777777" w:rsidR="007454CE" w:rsidRPr="00B35C13" w:rsidRDefault="007454CE" w:rsidP="007454CE">
      <w:pPr>
        <w:numPr>
          <w:ilvl w:val="0"/>
          <w:numId w:val="3"/>
        </w:numPr>
        <w:tabs>
          <w:tab w:val="left" w:pos="708"/>
        </w:tabs>
        <w:spacing w:after="0" w:line="26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  <w:t>člen</w:t>
      </w:r>
    </w:p>
    <w:p w14:paraId="1BCA19A4" w14:textId="77777777" w:rsidR="007454CE" w:rsidRPr="00B35C13" w:rsidRDefault="007454CE" w:rsidP="007454CE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  <w:t>(izkazovanje izpolnjevanja kriterijev)</w:t>
      </w:r>
    </w:p>
    <w:p w14:paraId="334674DB" w14:textId="77777777" w:rsidR="007454CE" w:rsidRPr="00B35C13" w:rsidRDefault="007454CE" w:rsidP="007454CE">
      <w:pPr>
        <w:shd w:val="clear" w:color="auto" w:fill="FFFFFF"/>
        <w:spacing w:after="0" w:line="260" w:lineRule="atLeast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</w:rPr>
      </w:pPr>
    </w:p>
    <w:p w14:paraId="30FDCBF4" w14:textId="77777777" w:rsidR="007454CE" w:rsidRPr="00B35C13" w:rsidRDefault="007454CE" w:rsidP="007454CE">
      <w:pPr>
        <w:shd w:val="clear" w:color="auto" w:fill="FFFFFF"/>
        <w:spacing w:after="0" w:line="260" w:lineRule="atLeast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</w:rPr>
        <w:t>Kriterije iz prejšnjega člena nevladna organizacija izkazuje na naslednje načine:</w:t>
      </w:r>
    </w:p>
    <w:p w14:paraId="138613AE" w14:textId="77777777" w:rsidR="007454CE" w:rsidRPr="00B35C13" w:rsidRDefault="007454CE" w:rsidP="007454CE">
      <w:pPr>
        <w:shd w:val="clear" w:color="auto" w:fill="FFFFFF"/>
        <w:spacing w:after="0" w:line="260" w:lineRule="atLeast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</w:rPr>
        <w:t>- kriterij iz 2. in 7. točke prejšnjega člena z dokazilom o izvedenih vsaj dveh aktivnostih v letu in na vseh izvedenih aktivnostih v letu skupno doseženi udeležbi vsaj 50 ljudi;</w:t>
      </w:r>
    </w:p>
    <w:p w14:paraId="19ADAAFE" w14:textId="77777777" w:rsidR="007454CE" w:rsidRPr="00B35C13" w:rsidRDefault="007454CE" w:rsidP="007454CE">
      <w:pPr>
        <w:shd w:val="clear" w:color="auto" w:fill="FFFFFF"/>
        <w:spacing w:after="0" w:line="260" w:lineRule="atLeast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</w:rPr>
        <w:t xml:space="preserve">- za kriterij iz 9. točke prejšnjega člena z dokazilom o najmanj dveh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</w:rPr>
        <w:t>objavah</w:t>
      </w:r>
      <w:r w:rsidRPr="00B35C13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</w:rPr>
        <w:t xml:space="preserve"> strokovne literature, publikacije, študije ali druge strokovne objave v medijih na področju varstva okolja ali drugih strokovnih publikacijah;</w:t>
      </w:r>
    </w:p>
    <w:p w14:paraId="36858F44" w14:textId="77777777" w:rsidR="007454CE" w:rsidRPr="00B35C13" w:rsidRDefault="007454CE" w:rsidP="007454CE">
      <w:pPr>
        <w:shd w:val="clear" w:color="auto" w:fill="FFFFFF"/>
        <w:spacing w:after="0" w:line="260" w:lineRule="atLeast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</w:rPr>
        <w:t xml:space="preserve">- za kriterij iz 1., 3., 4., 5., 6. in 8. točke prejšnjega člena z dokazilom o izvedenih vsaj dveh aktivnostih </w:t>
      </w:r>
    </w:p>
    <w:p w14:paraId="3CD5F7FF" w14:textId="77777777" w:rsidR="007454CE" w:rsidRPr="00B35C13" w:rsidRDefault="007454CE" w:rsidP="007454CE">
      <w:pPr>
        <w:shd w:val="clear" w:color="auto" w:fill="FFFFFF"/>
        <w:spacing w:after="0" w:line="260" w:lineRule="atLeast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</w:rPr>
        <w:t>v letu.</w:t>
      </w:r>
    </w:p>
    <w:p w14:paraId="7797D8BC" w14:textId="77777777" w:rsidR="007454CE" w:rsidRPr="00B35C13" w:rsidRDefault="007454CE" w:rsidP="007454CE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</w:rPr>
      </w:pPr>
    </w:p>
    <w:p w14:paraId="1762A21B" w14:textId="77777777" w:rsidR="007454CE" w:rsidRPr="00B35C13" w:rsidRDefault="007454CE" w:rsidP="007454CE">
      <w:pPr>
        <w:tabs>
          <w:tab w:val="left" w:pos="4024"/>
        </w:tabs>
        <w:spacing w:after="0" w:line="260" w:lineRule="atLeast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kern w:val="0"/>
          <w:sz w:val="20"/>
          <w:szCs w:val="20"/>
          <w:lang w:eastAsia="sl-SI"/>
        </w:rPr>
        <w:t>PREHODNA IN KONČNI DOLOČBI</w:t>
      </w:r>
    </w:p>
    <w:p w14:paraId="3DF19863" w14:textId="77777777" w:rsidR="007454CE" w:rsidRPr="00B35C13" w:rsidRDefault="007454CE" w:rsidP="007454CE">
      <w:pPr>
        <w:tabs>
          <w:tab w:val="left" w:pos="4024"/>
        </w:tabs>
        <w:spacing w:after="0" w:line="260" w:lineRule="atLeast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</w:rPr>
      </w:pPr>
    </w:p>
    <w:p w14:paraId="786FD8BD" w14:textId="77777777" w:rsidR="007454CE" w:rsidRPr="00B35C13" w:rsidRDefault="007454CE" w:rsidP="007454CE">
      <w:pPr>
        <w:numPr>
          <w:ilvl w:val="0"/>
          <w:numId w:val="3"/>
        </w:numPr>
        <w:tabs>
          <w:tab w:val="left" w:pos="708"/>
        </w:tabs>
        <w:spacing w:after="0" w:line="26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  <w:t>člen</w:t>
      </w:r>
    </w:p>
    <w:p w14:paraId="75DAD580" w14:textId="56C29261" w:rsidR="007454CE" w:rsidRPr="00B35C13" w:rsidRDefault="007454CE" w:rsidP="007454CE">
      <w:pPr>
        <w:tabs>
          <w:tab w:val="left" w:pos="4024"/>
        </w:tabs>
        <w:spacing w:after="0" w:line="260" w:lineRule="atLeast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kern w:val="0"/>
          <w:sz w:val="20"/>
          <w:szCs w:val="20"/>
          <w:lang w:eastAsia="sl-SI"/>
        </w:rPr>
        <w:t>(končanje postopkov za pridobitev statusa nevladne organizacije na področju varstva okolja)</w:t>
      </w:r>
    </w:p>
    <w:p w14:paraId="673D7FAA" w14:textId="77777777" w:rsidR="007454CE" w:rsidRPr="00B35C13" w:rsidRDefault="007454CE" w:rsidP="007454CE">
      <w:pPr>
        <w:tabs>
          <w:tab w:val="left" w:pos="4024"/>
        </w:tabs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</w:p>
    <w:p w14:paraId="3D5799D0" w14:textId="77777777" w:rsidR="007454CE" w:rsidRPr="00B35C13" w:rsidRDefault="007454CE" w:rsidP="007454CE">
      <w:pPr>
        <w:tabs>
          <w:tab w:val="left" w:pos="567"/>
        </w:tabs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kern w:val="0"/>
          <w:sz w:val="20"/>
          <w:szCs w:val="20"/>
          <w:lang w:eastAsia="sl-SI"/>
        </w:rPr>
        <w:t>Postopki za pridobitev statusa nevladne organizacije, ki deluje na področju varstva okolja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</w:rPr>
        <w:t>,</w:t>
      </w:r>
      <w:r w:rsidRPr="00B35C13">
        <w:rPr>
          <w:rFonts w:ascii="Arial" w:eastAsia="Times New Roman" w:hAnsi="Arial" w:cs="Arial"/>
          <w:kern w:val="0"/>
          <w:sz w:val="20"/>
          <w:szCs w:val="20"/>
          <w:lang w:eastAsia="sl-SI"/>
        </w:rPr>
        <w:t xml:space="preserve"> in postopki pregleda obdobnih poročil nevladnih organizacij, ki delujejo na področju varstva okolja, ki so se začeli na podlagi Pravilnika o podrobnejših pogojih in merilih za pridobitev statusa nevladne organizacije na področju varstva okolja, ki deluje v javnem interesu (Uradni list RS, št. 34/14 in 44/22</w:t>
      </w:r>
      <w:r w:rsidR="00D80B38">
        <w:rPr>
          <w:rFonts w:ascii="Arial" w:eastAsia="Times New Roman" w:hAnsi="Arial" w:cs="Arial"/>
          <w:kern w:val="0"/>
          <w:sz w:val="20"/>
          <w:szCs w:val="20"/>
          <w:lang w:eastAsia="sl-SI"/>
        </w:rPr>
        <w:t xml:space="preserve"> – ZVO-2</w:t>
      </w:r>
      <w:r w:rsidRPr="00B35C13">
        <w:rPr>
          <w:rFonts w:ascii="Arial" w:eastAsia="Times New Roman" w:hAnsi="Arial" w:cs="Arial"/>
          <w:kern w:val="0"/>
          <w:sz w:val="20"/>
          <w:szCs w:val="20"/>
          <w:lang w:eastAsia="sl-SI"/>
        </w:rPr>
        <w:t>), se končajo po tem pravilniku.</w:t>
      </w:r>
    </w:p>
    <w:p w14:paraId="64B4A078" w14:textId="77777777" w:rsidR="007454CE" w:rsidRPr="00B35C13" w:rsidRDefault="007454CE" w:rsidP="007454CE">
      <w:pPr>
        <w:tabs>
          <w:tab w:val="left" w:pos="567"/>
        </w:tabs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</w:p>
    <w:p w14:paraId="007D089E" w14:textId="77777777" w:rsidR="007454CE" w:rsidRPr="00B35C13" w:rsidRDefault="007454CE" w:rsidP="007454CE">
      <w:pPr>
        <w:numPr>
          <w:ilvl w:val="0"/>
          <w:numId w:val="3"/>
        </w:numPr>
        <w:tabs>
          <w:tab w:val="left" w:pos="708"/>
        </w:tabs>
        <w:spacing w:after="0" w:line="26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  <w:t>člen</w:t>
      </w:r>
    </w:p>
    <w:p w14:paraId="57C053E3" w14:textId="77777777" w:rsidR="007454CE" w:rsidRPr="00B35C13" w:rsidRDefault="007454CE" w:rsidP="007454CE">
      <w:pPr>
        <w:tabs>
          <w:tab w:val="left" w:pos="567"/>
        </w:tabs>
        <w:spacing w:after="0" w:line="260" w:lineRule="atLeast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</w:rPr>
        <w:t>(prenehanje veljavnosti)</w:t>
      </w:r>
    </w:p>
    <w:p w14:paraId="085F180A" w14:textId="77777777" w:rsidR="007454CE" w:rsidRPr="00B35C13" w:rsidRDefault="007454CE" w:rsidP="007454CE">
      <w:pPr>
        <w:tabs>
          <w:tab w:val="left" w:pos="567"/>
        </w:tabs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</w:p>
    <w:p w14:paraId="4329FE24" w14:textId="092AF9AC" w:rsidR="007454CE" w:rsidRPr="00B35C13" w:rsidRDefault="007454CE" w:rsidP="001C308C">
      <w:pPr>
        <w:tabs>
          <w:tab w:val="left" w:pos="567"/>
        </w:tabs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kern w:val="0"/>
          <w:sz w:val="20"/>
          <w:szCs w:val="20"/>
          <w:lang w:eastAsia="sl-SI"/>
        </w:rPr>
        <w:t xml:space="preserve">Z dnem </w:t>
      </w:r>
      <w:r w:rsidR="00D80B38">
        <w:rPr>
          <w:rFonts w:ascii="Arial" w:eastAsia="Times New Roman" w:hAnsi="Arial" w:cs="Arial"/>
          <w:kern w:val="0"/>
          <w:sz w:val="20"/>
          <w:szCs w:val="20"/>
          <w:lang w:eastAsia="sl-SI"/>
        </w:rPr>
        <w:t>uveljavitve</w:t>
      </w:r>
      <w:r w:rsidRPr="00B35C13">
        <w:rPr>
          <w:rFonts w:ascii="Arial" w:eastAsia="Times New Roman" w:hAnsi="Arial" w:cs="Arial"/>
          <w:kern w:val="0"/>
          <w:sz w:val="20"/>
          <w:szCs w:val="20"/>
          <w:lang w:eastAsia="sl-SI"/>
        </w:rPr>
        <w:t xml:space="preserve"> tega pravilnika preneha veljati Pravilnik o podrobnejših pogojih in merilih za pridobitev statusa nevladne organizacije na področju varstva okolja, ki deluje v javnem interesu (Uradni list RS, št. 34/14 in </w:t>
      </w:r>
      <w:r w:rsidR="000315E8" w:rsidRPr="00B35C13">
        <w:rPr>
          <w:rFonts w:ascii="Arial" w:eastAsia="Times New Roman" w:hAnsi="Arial" w:cs="Arial"/>
          <w:kern w:val="0"/>
          <w:sz w:val="20"/>
          <w:szCs w:val="20"/>
          <w:lang w:eastAsia="sl-SI"/>
        </w:rPr>
        <w:t>44/22</w:t>
      </w:r>
      <w:r w:rsidR="000315E8">
        <w:rPr>
          <w:rFonts w:ascii="Arial" w:eastAsia="Times New Roman" w:hAnsi="Arial" w:cs="Arial"/>
          <w:kern w:val="0"/>
          <w:sz w:val="20"/>
          <w:szCs w:val="20"/>
          <w:lang w:eastAsia="sl-SI"/>
        </w:rPr>
        <w:t xml:space="preserve"> – ZVO-2</w:t>
      </w:r>
      <w:r w:rsidRPr="00B35C13">
        <w:rPr>
          <w:rFonts w:ascii="Arial" w:eastAsia="Times New Roman" w:hAnsi="Arial" w:cs="Arial"/>
          <w:kern w:val="0"/>
          <w:sz w:val="20"/>
          <w:szCs w:val="20"/>
          <w:lang w:eastAsia="sl-SI"/>
        </w:rPr>
        <w:t>).</w:t>
      </w:r>
    </w:p>
    <w:p w14:paraId="3D0781FF" w14:textId="77777777" w:rsidR="007454CE" w:rsidRPr="00B35C13" w:rsidRDefault="007454CE" w:rsidP="007454CE">
      <w:pPr>
        <w:tabs>
          <w:tab w:val="left" w:pos="4024"/>
        </w:tabs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</w:p>
    <w:p w14:paraId="6412E216" w14:textId="77777777" w:rsidR="007454CE" w:rsidRPr="00B35C13" w:rsidRDefault="007454CE" w:rsidP="007454CE">
      <w:pPr>
        <w:numPr>
          <w:ilvl w:val="0"/>
          <w:numId w:val="3"/>
        </w:numPr>
        <w:tabs>
          <w:tab w:val="left" w:pos="708"/>
        </w:tabs>
        <w:spacing w:after="0" w:line="26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</w:rPr>
        <w:t>člen</w:t>
      </w:r>
    </w:p>
    <w:p w14:paraId="437846A6" w14:textId="77777777" w:rsidR="007454CE" w:rsidRPr="00B35C13" w:rsidRDefault="007454CE" w:rsidP="007454CE">
      <w:pPr>
        <w:tabs>
          <w:tab w:val="left" w:pos="4024"/>
        </w:tabs>
        <w:spacing w:after="0" w:line="260" w:lineRule="atLeast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b/>
          <w:kern w:val="0"/>
          <w:sz w:val="20"/>
          <w:szCs w:val="20"/>
          <w:lang w:eastAsia="sl-SI"/>
        </w:rPr>
        <w:t>(začetek veljavnosti)</w:t>
      </w:r>
    </w:p>
    <w:p w14:paraId="783B3447" w14:textId="77777777" w:rsidR="007454CE" w:rsidRPr="00B35C13" w:rsidRDefault="007454CE" w:rsidP="007454CE">
      <w:pPr>
        <w:tabs>
          <w:tab w:val="left" w:pos="4024"/>
        </w:tabs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</w:p>
    <w:p w14:paraId="1251902A" w14:textId="77777777" w:rsidR="007454CE" w:rsidRPr="00B35C13" w:rsidRDefault="007454CE" w:rsidP="007454CE">
      <w:pPr>
        <w:tabs>
          <w:tab w:val="left" w:pos="4024"/>
        </w:tabs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</w:rPr>
      </w:pPr>
      <w:r w:rsidRPr="00B35C13">
        <w:rPr>
          <w:rFonts w:ascii="Arial" w:eastAsia="Times New Roman" w:hAnsi="Arial" w:cs="Arial"/>
          <w:kern w:val="0"/>
          <w:sz w:val="20"/>
          <w:szCs w:val="20"/>
          <w:lang w:eastAsia="sl-SI"/>
        </w:rPr>
        <w:t>Ta pravilnik začne veljati petnajsti dan po objavi v Uradnem listu Republike Slovenije.</w:t>
      </w:r>
    </w:p>
    <w:p w14:paraId="5E146536" w14:textId="77777777" w:rsidR="007454CE" w:rsidRPr="00B35C13" w:rsidRDefault="007454CE" w:rsidP="007454CE">
      <w:pPr>
        <w:snapToGrid w:val="0"/>
        <w:spacing w:after="0" w:line="260" w:lineRule="atLeast"/>
        <w:jc w:val="both"/>
        <w:rPr>
          <w:rFonts w:ascii="Arial" w:eastAsia="Times New Roman" w:hAnsi="Arial" w:cs="Arial"/>
          <w:color w:val="000000"/>
          <w:kern w:val="0"/>
          <w:sz w:val="20"/>
          <w:szCs w:val="20"/>
        </w:rPr>
      </w:pPr>
    </w:p>
    <w:p w14:paraId="4F7BAD2C" w14:textId="32C2DB48" w:rsidR="007454CE" w:rsidRPr="008B51A3" w:rsidRDefault="007454CE" w:rsidP="007454CE">
      <w:pPr>
        <w:snapToGrid w:val="0"/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</w:rPr>
      </w:pPr>
      <w:r w:rsidRPr="00B35C13">
        <w:rPr>
          <w:rFonts w:ascii="Arial" w:eastAsia="Times New Roman" w:hAnsi="Arial" w:cs="Arial"/>
          <w:color w:val="000000"/>
          <w:kern w:val="0"/>
          <w:sz w:val="20"/>
          <w:szCs w:val="20"/>
        </w:rPr>
        <w:t>Št.</w:t>
      </w:r>
      <w:r w:rsidR="00D80B38">
        <w:rPr>
          <w:rFonts w:ascii="Arial" w:eastAsia="Times New Roman" w:hAnsi="Arial" w:cs="Arial"/>
          <w:color w:val="000000"/>
          <w:kern w:val="0"/>
          <w:sz w:val="20"/>
          <w:szCs w:val="20"/>
        </w:rPr>
        <w:t xml:space="preserve"> </w:t>
      </w:r>
      <w:r w:rsidR="008B51A3">
        <w:rPr>
          <w:rFonts w:ascii="Arial" w:eastAsia="Times New Roman" w:hAnsi="Arial" w:cs="Arial"/>
          <w:color w:val="000000"/>
          <w:kern w:val="0"/>
          <w:sz w:val="20"/>
          <w:szCs w:val="20"/>
        </w:rPr>
        <w:t>070-58/2024</w:t>
      </w:r>
    </w:p>
    <w:p w14:paraId="56AF41AE" w14:textId="5BDCFB6E" w:rsidR="007454CE" w:rsidRPr="00B35C13" w:rsidRDefault="007454CE" w:rsidP="007454CE">
      <w:pPr>
        <w:snapToGrid w:val="0"/>
        <w:spacing w:after="0" w:line="260" w:lineRule="atLeast"/>
        <w:jc w:val="both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35C13">
        <w:rPr>
          <w:rFonts w:ascii="Arial" w:eastAsia="Times New Roman" w:hAnsi="Arial" w:cs="Arial"/>
          <w:color w:val="000000"/>
          <w:kern w:val="0"/>
          <w:sz w:val="20"/>
          <w:szCs w:val="20"/>
        </w:rPr>
        <w:t xml:space="preserve">Ljubljana, dne </w:t>
      </w:r>
      <w:r w:rsidR="002B3AC2" w:rsidRPr="002B3AC2">
        <w:rPr>
          <w:rFonts w:ascii="Arial" w:eastAsia="Times New Roman" w:hAnsi="Arial" w:cs="Arial"/>
          <w:color w:val="000000"/>
          <w:kern w:val="0"/>
          <w:sz w:val="20"/>
          <w:szCs w:val="20"/>
        </w:rPr>
        <w:t>20</w:t>
      </w:r>
      <w:r w:rsidR="00D80B38" w:rsidRPr="002B3AC2">
        <w:rPr>
          <w:rFonts w:ascii="Arial" w:eastAsia="Times New Roman" w:hAnsi="Arial" w:cs="Arial"/>
          <w:color w:val="000000"/>
          <w:kern w:val="0"/>
          <w:sz w:val="20"/>
          <w:szCs w:val="20"/>
        </w:rPr>
        <w:t>.</w:t>
      </w:r>
      <w:r w:rsidR="00D80B38">
        <w:rPr>
          <w:rFonts w:ascii="Arial" w:eastAsia="Times New Roman" w:hAnsi="Arial" w:cs="Arial"/>
          <w:color w:val="000000"/>
          <w:kern w:val="0"/>
          <w:sz w:val="20"/>
          <w:szCs w:val="20"/>
        </w:rPr>
        <w:t xml:space="preserve"> novembra 2024</w:t>
      </w:r>
    </w:p>
    <w:p w14:paraId="1C77A21B" w14:textId="77777777" w:rsidR="007454CE" w:rsidRPr="00B35C13" w:rsidRDefault="007454CE" w:rsidP="007454CE">
      <w:pPr>
        <w:spacing w:after="0" w:line="260" w:lineRule="atLeast"/>
        <w:jc w:val="both"/>
        <w:rPr>
          <w:rFonts w:ascii="Arial" w:eastAsia="Times New Roman" w:hAnsi="Arial" w:cs="Arial"/>
          <w:bCs/>
          <w:kern w:val="0"/>
          <w:sz w:val="20"/>
          <w:szCs w:val="20"/>
        </w:rPr>
      </w:pPr>
      <w:r w:rsidRPr="00B35C13">
        <w:rPr>
          <w:rFonts w:ascii="Arial" w:eastAsia="Times New Roman" w:hAnsi="Arial" w:cs="Arial"/>
          <w:kern w:val="0"/>
          <w:sz w:val="20"/>
          <w:szCs w:val="20"/>
        </w:rPr>
        <w:t>EVA 2024-2570-0020</w:t>
      </w:r>
    </w:p>
    <w:p w14:paraId="34929CE2" w14:textId="77777777" w:rsidR="007454CE" w:rsidRPr="00B35C13" w:rsidRDefault="007454CE" w:rsidP="007454CE">
      <w:pPr>
        <w:spacing w:after="0" w:line="260" w:lineRule="atLeast"/>
        <w:ind w:left="5670"/>
        <w:jc w:val="center"/>
        <w:rPr>
          <w:rFonts w:ascii="Arial" w:eastAsia="Times New Roman" w:hAnsi="Arial" w:cs="Arial"/>
          <w:bCs/>
          <w:kern w:val="0"/>
          <w:sz w:val="20"/>
          <w:szCs w:val="20"/>
        </w:rPr>
      </w:pPr>
    </w:p>
    <w:p w14:paraId="779950FB" w14:textId="77777777" w:rsidR="007454CE" w:rsidRPr="00B35C13" w:rsidRDefault="007454CE" w:rsidP="007454CE">
      <w:pPr>
        <w:spacing w:after="0" w:line="260" w:lineRule="atLeast"/>
        <w:ind w:left="5670" w:firstLine="702"/>
        <w:rPr>
          <w:rFonts w:ascii="Arial" w:eastAsia="Times New Roman" w:hAnsi="Arial" w:cs="Arial"/>
          <w:bCs/>
          <w:kern w:val="0"/>
          <w:sz w:val="20"/>
          <w:szCs w:val="20"/>
        </w:rPr>
      </w:pPr>
      <w:r w:rsidRPr="00B35C13">
        <w:rPr>
          <w:rFonts w:ascii="Arial" w:eastAsia="Times New Roman" w:hAnsi="Arial" w:cs="Arial"/>
          <w:bCs/>
          <w:kern w:val="0"/>
          <w:sz w:val="20"/>
          <w:szCs w:val="20"/>
        </w:rPr>
        <w:t>Mag. Bojan Kumer</w:t>
      </w:r>
    </w:p>
    <w:p w14:paraId="4FC4A6F1" w14:textId="77777777" w:rsidR="007454CE" w:rsidRPr="00F41BB1" w:rsidRDefault="007454CE" w:rsidP="007454CE">
      <w:pPr>
        <w:spacing w:after="0" w:line="260" w:lineRule="atLeast"/>
        <w:jc w:val="both"/>
        <w:rPr>
          <w:rFonts w:ascii="Arial" w:eastAsia="Times New Roman" w:hAnsi="Arial" w:cs="Arial"/>
          <w:bCs/>
          <w:kern w:val="0"/>
          <w:sz w:val="20"/>
          <w:szCs w:val="20"/>
        </w:rPr>
      </w:pPr>
      <w:r w:rsidRPr="00B35C13">
        <w:rPr>
          <w:rFonts w:ascii="Arial" w:eastAsia="Times New Roman" w:hAnsi="Arial" w:cs="Arial"/>
          <w:kern w:val="0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eastAsia="Times New Roman" w:hAnsi="Arial" w:cs="Arial"/>
          <w:kern w:val="0"/>
          <w:sz w:val="20"/>
          <w:szCs w:val="20"/>
        </w:rPr>
        <w:t xml:space="preserve">  </w:t>
      </w:r>
      <w:r w:rsidRPr="00B35C13">
        <w:rPr>
          <w:rFonts w:ascii="Arial" w:eastAsia="Times New Roman" w:hAnsi="Arial" w:cs="Arial"/>
          <w:kern w:val="0"/>
          <w:sz w:val="20"/>
          <w:szCs w:val="20"/>
        </w:rPr>
        <w:t xml:space="preserve"> minister za okolje, podnebje in energijo</w:t>
      </w:r>
    </w:p>
    <w:sectPr w:rsidR="007454CE" w:rsidRPr="00F41BB1" w:rsidSect="007454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2333" w14:textId="77777777" w:rsidR="004B7E00" w:rsidRDefault="004B7E00" w:rsidP="007454CE">
      <w:pPr>
        <w:spacing w:after="0" w:line="240" w:lineRule="auto"/>
      </w:pPr>
      <w:r>
        <w:separator/>
      </w:r>
    </w:p>
  </w:endnote>
  <w:endnote w:type="continuationSeparator" w:id="0">
    <w:p w14:paraId="3E2F152A" w14:textId="77777777" w:rsidR="004B7E00" w:rsidRDefault="004B7E00" w:rsidP="0074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1363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075543" w14:textId="77777777" w:rsidR="004B7E00" w:rsidRPr="007454CE" w:rsidRDefault="00604999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7454CE">
          <w:rPr>
            <w:rFonts w:ascii="Arial" w:hAnsi="Arial" w:cs="Arial"/>
            <w:sz w:val="20"/>
            <w:szCs w:val="20"/>
          </w:rPr>
          <w:fldChar w:fldCharType="begin"/>
        </w:r>
        <w:r w:rsidR="004B7E00" w:rsidRPr="007454CE">
          <w:rPr>
            <w:rFonts w:ascii="Arial" w:hAnsi="Arial" w:cs="Arial"/>
            <w:sz w:val="20"/>
            <w:szCs w:val="20"/>
          </w:rPr>
          <w:instrText>PAGE   \* MERGEFORMAT</w:instrText>
        </w:r>
        <w:r w:rsidRPr="007454CE">
          <w:rPr>
            <w:rFonts w:ascii="Arial" w:hAnsi="Arial" w:cs="Arial"/>
            <w:sz w:val="20"/>
            <w:szCs w:val="20"/>
          </w:rPr>
          <w:fldChar w:fldCharType="separate"/>
        </w:r>
        <w:r w:rsidR="005325D7">
          <w:rPr>
            <w:rFonts w:ascii="Arial" w:hAnsi="Arial" w:cs="Arial"/>
            <w:noProof/>
            <w:sz w:val="20"/>
            <w:szCs w:val="20"/>
          </w:rPr>
          <w:t>2</w:t>
        </w:r>
        <w:r w:rsidRPr="007454C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5E9287" w14:textId="77777777" w:rsidR="004B7E00" w:rsidRDefault="004B7E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DB70" w14:textId="77777777" w:rsidR="004B7E00" w:rsidRDefault="004B7E00" w:rsidP="007454CE">
      <w:pPr>
        <w:spacing w:after="0" w:line="240" w:lineRule="auto"/>
      </w:pPr>
      <w:r>
        <w:separator/>
      </w:r>
    </w:p>
  </w:footnote>
  <w:footnote w:type="continuationSeparator" w:id="0">
    <w:p w14:paraId="63963605" w14:textId="77777777" w:rsidR="004B7E00" w:rsidRDefault="004B7E00" w:rsidP="0074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685"/>
    <w:multiLevelType w:val="hybridMultilevel"/>
    <w:tmpl w:val="D0DC0B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E5679"/>
    <w:multiLevelType w:val="hybridMultilevel"/>
    <w:tmpl w:val="2F0A0F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D5914"/>
    <w:multiLevelType w:val="hybridMultilevel"/>
    <w:tmpl w:val="525E78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077388">
    <w:abstractNumId w:val="0"/>
  </w:num>
  <w:num w:numId="2" w16cid:durableId="449670391">
    <w:abstractNumId w:val="1"/>
  </w:num>
  <w:num w:numId="3" w16cid:durableId="1617756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CE"/>
    <w:rsid w:val="000315E8"/>
    <w:rsid w:val="0006121C"/>
    <w:rsid w:val="001C308C"/>
    <w:rsid w:val="002B3AC2"/>
    <w:rsid w:val="003A7520"/>
    <w:rsid w:val="004B7E00"/>
    <w:rsid w:val="005325D7"/>
    <w:rsid w:val="00604999"/>
    <w:rsid w:val="006358C7"/>
    <w:rsid w:val="007454CE"/>
    <w:rsid w:val="008B51A3"/>
    <w:rsid w:val="00971C68"/>
    <w:rsid w:val="00980349"/>
    <w:rsid w:val="00995805"/>
    <w:rsid w:val="00A47255"/>
    <w:rsid w:val="00BD2D26"/>
    <w:rsid w:val="00C849D4"/>
    <w:rsid w:val="00D44959"/>
    <w:rsid w:val="00D80B38"/>
    <w:rsid w:val="00EB74E4"/>
    <w:rsid w:val="00EC6AE9"/>
    <w:rsid w:val="00F372CE"/>
    <w:rsid w:val="00FA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15D1"/>
  <w15:docId w15:val="{496C499C-DCEC-4DA1-8DBE-C6F03E63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54C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74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54CE"/>
  </w:style>
  <w:style w:type="paragraph" w:styleId="Pripombabesedilo">
    <w:name w:val="annotation text"/>
    <w:basedOn w:val="Navaden"/>
    <w:link w:val="PripombabesediloZnak"/>
    <w:uiPriority w:val="99"/>
    <w:unhideWhenUsed/>
    <w:rsid w:val="007454C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454CE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7454CE"/>
    <w:rPr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4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54C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7E00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C84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4433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SVZ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Polanc</dc:creator>
  <cp:lastModifiedBy>Tanja Bele</cp:lastModifiedBy>
  <cp:revision>2</cp:revision>
  <cp:lastPrinted>2024-11-20T07:01:00Z</cp:lastPrinted>
  <dcterms:created xsi:type="dcterms:W3CDTF">2024-12-23T08:58:00Z</dcterms:created>
  <dcterms:modified xsi:type="dcterms:W3CDTF">2024-12-23T08:58:00Z</dcterms:modified>
</cp:coreProperties>
</file>