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B356" w14:textId="49907B33" w:rsidR="009B73CE" w:rsidRPr="005B5B40" w:rsidRDefault="00EE190B" w:rsidP="00EE190B">
      <w:pPr>
        <w:spacing w:after="0" w:line="240" w:lineRule="auto"/>
        <w:rPr>
          <w:b/>
          <w:bCs/>
        </w:rPr>
      </w:pPr>
      <w:r w:rsidRPr="005B5B40">
        <w:rPr>
          <w:b/>
          <w:bCs/>
        </w:rPr>
        <w:t>Številka:</w:t>
      </w:r>
      <w:r w:rsidR="00356CAC" w:rsidRPr="005B5B40">
        <w:rPr>
          <w:b/>
          <w:bCs/>
        </w:rPr>
        <w:t xml:space="preserve"> 5440-14/2024-2720-</w:t>
      </w:r>
      <w:r w:rsidR="00185143">
        <w:rPr>
          <w:b/>
          <w:bCs/>
        </w:rPr>
        <w:t>32</w:t>
      </w:r>
    </w:p>
    <w:p w14:paraId="33B7A91C" w14:textId="50D20C08" w:rsidR="00EE190B" w:rsidRPr="005B5B40" w:rsidRDefault="00EE190B" w:rsidP="00EE190B">
      <w:pPr>
        <w:spacing w:after="0" w:line="240" w:lineRule="auto"/>
        <w:rPr>
          <w:b/>
          <w:bCs/>
        </w:rPr>
      </w:pPr>
      <w:r w:rsidRPr="005B5B40">
        <w:rPr>
          <w:b/>
          <w:bCs/>
        </w:rPr>
        <w:t>Datum:</w:t>
      </w:r>
      <w:r w:rsidR="00356CAC" w:rsidRPr="005B5B40">
        <w:rPr>
          <w:b/>
          <w:bCs/>
        </w:rPr>
        <w:t xml:space="preserve"> </w:t>
      </w:r>
      <w:r w:rsidR="005B5B40" w:rsidRPr="005B5B40">
        <w:rPr>
          <w:b/>
          <w:bCs/>
        </w:rPr>
        <w:t>1</w:t>
      </w:r>
      <w:r w:rsidR="00F13842">
        <w:rPr>
          <w:b/>
          <w:bCs/>
        </w:rPr>
        <w:t>7</w:t>
      </w:r>
      <w:r w:rsidR="005B5B40" w:rsidRPr="005B5B40">
        <w:rPr>
          <w:b/>
          <w:bCs/>
        </w:rPr>
        <w:t xml:space="preserve">. 2. </w:t>
      </w:r>
      <w:r w:rsidR="00356CAC" w:rsidRPr="005B5B40">
        <w:rPr>
          <w:b/>
          <w:bCs/>
        </w:rPr>
        <w:t>2025</w:t>
      </w:r>
    </w:p>
    <w:p w14:paraId="27DF59DC" w14:textId="77777777" w:rsidR="00EE190B" w:rsidRDefault="00EE190B" w:rsidP="00EE190B">
      <w:pPr>
        <w:spacing w:after="0" w:line="240" w:lineRule="auto"/>
      </w:pPr>
    </w:p>
    <w:p w14:paraId="3E8719B9" w14:textId="77777777" w:rsidR="00EE190B" w:rsidRDefault="00EE190B" w:rsidP="00EE190B">
      <w:pPr>
        <w:spacing w:after="0" w:line="240" w:lineRule="auto"/>
      </w:pPr>
    </w:p>
    <w:p w14:paraId="5FF2AF03" w14:textId="77777777" w:rsidR="00EE190B" w:rsidRDefault="00EE190B" w:rsidP="00EE190B">
      <w:pPr>
        <w:spacing w:after="0" w:line="240" w:lineRule="auto"/>
      </w:pPr>
    </w:p>
    <w:p w14:paraId="7C30FA00" w14:textId="161E1734" w:rsidR="00EE190B" w:rsidRDefault="00EE190B" w:rsidP="00EE190B">
      <w:pPr>
        <w:spacing w:after="0" w:line="240" w:lineRule="auto"/>
      </w:pPr>
      <w:r w:rsidRPr="00356CAC">
        <w:rPr>
          <w:b/>
          <w:bCs/>
        </w:rPr>
        <w:t>Zadeva:</w:t>
      </w:r>
      <w:r w:rsidR="00356CAC">
        <w:t xml:space="preserve"> 2. javni razpis za izvajanje Investicije: Zagotavljanje javnih najemnih stanovanj (Ur. list RS, št. 5/25) – vpraša</w:t>
      </w:r>
      <w:r w:rsidR="00356CAC" w:rsidRPr="00185143">
        <w:t>nja in odgovori</w:t>
      </w:r>
      <w:r w:rsidR="00F13842" w:rsidRPr="00185143">
        <w:t>, 2. del</w:t>
      </w:r>
    </w:p>
    <w:p w14:paraId="7DF3D220" w14:textId="77777777" w:rsidR="00356CAC" w:rsidRDefault="00356CAC" w:rsidP="00EE190B">
      <w:pPr>
        <w:spacing w:after="0" w:line="240" w:lineRule="auto"/>
      </w:pPr>
    </w:p>
    <w:p w14:paraId="1BF5E1D3" w14:textId="77777777" w:rsidR="00B802B3" w:rsidRDefault="00B802B3" w:rsidP="00EE190B">
      <w:pPr>
        <w:spacing w:after="0" w:line="240" w:lineRule="auto"/>
      </w:pPr>
    </w:p>
    <w:p w14:paraId="6CFD230F" w14:textId="0EDB5CFA" w:rsidR="00B802B3" w:rsidRDefault="00B802B3" w:rsidP="00EE190B">
      <w:pPr>
        <w:spacing w:after="0" w:line="240" w:lineRule="auto"/>
      </w:pPr>
      <w:r>
        <w:t xml:space="preserve">V nadaljevanju podajamo odgovore na prejeta vprašanja v povezavi z </w:t>
      </w:r>
      <w:r w:rsidRPr="00B802B3">
        <w:rPr>
          <w:b/>
          <w:bCs/>
          <w:i/>
          <w:iCs/>
        </w:rPr>
        <w:t>2. javni</w:t>
      </w:r>
      <w:r>
        <w:rPr>
          <w:b/>
          <w:bCs/>
          <w:i/>
          <w:iCs/>
        </w:rPr>
        <w:t>m</w:t>
      </w:r>
      <w:r w:rsidRPr="00B802B3">
        <w:rPr>
          <w:b/>
          <w:bCs/>
          <w:i/>
          <w:iCs/>
        </w:rPr>
        <w:t xml:space="preserve"> razpi</w:t>
      </w:r>
      <w:r>
        <w:rPr>
          <w:b/>
          <w:bCs/>
          <w:i/>
          <w:iCs/>
        </w:rPr>
        <w:t>som</w:t>
      </w:r>
      <w:r w:rsidRPr="00B802B3">
        <w:rPr>
          <w:b/>
          <w:bCs/>
          <w:i/>
          <w:iCs/>
        </w:rPr>
        <w:t xml:space="preserve"> za izvajanje Investicije: Zagotavljanje javnih najemnih stanovanj</w:t>
      </w:r>
      <w:r>
        <w:t xml:space="preserve"> </w:t>
      </w:r>
      <w:r w:rsidRPr="00466C73">
        <w:rPr>
          <w:b/>
          <w:bCs/>
          <w:i/>
          <w:iCs/>
        </w:rPr>
        <w:t>(Ur. list RS, št. 5/25)</w:t>
      </w:r>
      <w:r>
        <w:t xml:space="preserve"> (v nadaljnjem besedilu: javni razpis).</w:t>
      </w:r>
    </w:p>
    <w:p w14:paraId="2EB4DECB" w14:textId="77777777" w:rsidR="00B802B3" w:rsidRDefault="00B802B3" w:rsidP="00EE190B">
      <w:pPr>
        <w:spacing w:after="0" w:line="240" w:lineRule="auto"/>
      </w:pPr>
    </w:p>
    <w:tbl>
      <w:tblPr>
        <w:tblStyle w:val="Tabelamrea"/>
        <w:tblW w:w="0" w:type="auto"/>
        <w:tblInd w:w="-714" w:type="dxa"/>
        <w:tblLook w:val="04A0" w:firstRow="1" w:lastRow="0" w:firstColumn="1" w:lastColumn="0" w:noHBand="0" w:noVBand="1"/>
      </w:tblPr>
      <w:tblGrid>
        <w:gridCol w:w="1020"/>
        <w:gridCol w:w="1027"/>
        <w:gridCol w:w="6342"/>
        <w:gridCol w:w="6319"/>
      </w:tblGrid>
      <w:tr w:rsidR="00A572DE" w:rsidRPr="00356CAC" w14:paraId="61F37B2E" w14:textId="77777777" w:rsidTr="00D138A6">
        <w:tc>
          <w:tcPr>
            <w:tcW w:w="1020" w:type="dxa"/>
            <w:shd w:val="clear" w:color="auto" w:fill="F2F2F2" w:themeFill="background1" w:themeFillShade="F2"/>
          </w:tcPr>
          <w:p w14:paraId="0DD106D8" w14:textId="77777777" w:rsidR="00356CAC" w:rsidRPr="00A572DE" w:rsidRDefault="00356CAC" w:rsidP="00607D78">
            <w:pPr>
              <w:ind w:right="-23"/>
              <w:rPr>
                <w:b/>
                <w:bCs/>
                <w:sz w:val="20"/>
                <w:szCs w:val="20"/>
              </w:rPr>
            </w:pPr>
            <w:r w:rsidRPr="00A572DE">
              <w:rPr>
                <w:b/>
                <w:bCs/>
                <w:sz w:val="20"/>
                <w:szCs w:val="20"/>
              </w:rPr>
              <w:t>Št. vprašanja</w:t>
            </w:r>
          </w:p>
        </w:tc>
        <w:tc>
          <w:tcPr>
            <w:tcW w:w="1027" w:type="dxa"/>
            <w:shd w:val="clear" w:color="auto" w:fill="F2F2F2" w:themeFill="background1" w:themeFillShade="F2"/>
          </w:tcPr>
          <w:p w14:paraId="270051A1" w14:textId="77777777" w:rsidR="00356CAC" w:rsidRPr="00A572DE" w:rsidRDefault="00356CAC" w:rsidP="00607D78">
            <w:pPr>
              <w:ind w:right="-112"/>
              <w:rPr>
                <w:b/>
                <w:bCs/>
                <w:sz w:val="20"/>
                <w:szCs w:val="20"/>
              </w:rPr>
            </w:pPr>
            <w:r w:rsidRPr="00A572DE">
              <w:rPr>
                <w:b/>
                <w:bCs/>
                <w:sz w:val="20"/>
                <w:szCs w:val="20"/>
              </w:rPr>
              <w:t>Datum prejema vprašanja</w:t>
            </w:r>
          </w:p>
        </w:tc>
        <w:tc>
          <w:tcPr>
            <w:tcW w:w="6342" w:type="dxa"/>
            <w:shd w:val="clear" w:color="auto" w:fill="F2F2F2" w:themeFill="background1" w:themeFillShade="F2"/>
          </w:tcPr>
          <w:p w14:paraId="52485A10" w14:textId="77777777" w:rsidR="00356CAC" w:rsidRPr="00356CAC" w:rsidRDefault="00356CAC" w:rsidP="00EE190B">
            <w:pPr>
              <w:rPr>
                <w:b/>
                <w:bCs/>
                <w:sz w:val="18"/>
                <w:szCs w:val="18"/>
              </w:rPr>
            </w:pPr>
            <w:r w:rsidRPr="00356CAC">
              <w:rPr>
                <w:b/>
                <w:bCs/>
                <w:sz w:val="18"/>
                <w:szCs w:val="18"/>
              </w:rPr>
              <w:t>Vprašanje</w:t>
            </w:r>
          </w:p>
        </w:tc>
        <w:tc>
          <w:tcPr>
            <w:tcW w:w="6319" w:type="dxa"/>
            <w:shd w:val="clear" w:color="auto" w:fill="F2F2F2" w:themeFill="background1" w:themeFillShade="F2"/>
          </w:tcPr>
          <w:p w14:paraId="3CB40A14" w14:textId="77777777" w:rsidR="00356CAC" w:rsidRPr="00356CAC" w:rsidRDefault="00356CAC" w:rsidP="00EE190B">
            <w:pPr>
              <w:rPr>
                <w:b/>
                <w:bCs/>
                <w:sz w:val="18"/>
                <w:szCs w:val="18"/>
              </w:rPr>
            </w:pPr>
            <w:r w:rsidRPr="00356CAC">
              <w:rPr>
                <w:b/>
                <w:bCs/>
                <w:sz w:val="18"/>
                <w:szCs w:val="18"/>
              </w:rPr>
              <w:t>Odgovor</w:t>
            </w:r>
          </w:p>
        </w:tc>
      </w:tr>
      <w:tr w:rsidR="00A572DE" w14:paraId="53AA3487" w14:textId="77777777" w:rsidTr="00D138A6">
        <w:tc>
          <w:tcPr>
            <w:tcW w:w="1020" w:type="dxa"/>
          </w:tcPr>
          <w:p w14:paraId="7FF802C8" w14:textId="25247257" w:rsidR="0018050D" w:rsidRPr="00A572DE" w:rsidRDefault="00F13842" w:rsidP="00EE190B">
            <w:pPr>
              <w:rPr>
                <w:sz w:val="20"/>
                <w:szCs w:val="20"/>
              </w:rPr>
            </w:pPr>
            <w:r>
              <w:rPr>
                <w:sz w:val="20"/>
                <w:szCs w:val="20"/>
              </w:rPr>
              <w:t>6</w:t>
            </w:r>
          </w:p>
        </w:tc>
        <w:tc>
          <w:tcPr>
            <w:tcW w:w="1027" w:type="dxa"/>
          </w:tcPr>
          <w:p w14:paraId="688FAD29" w14:textId="248EEB67" w:rsidR="0018050D" w:rsidRPr="00A572DE" w:rsidRDefault="0018050D" w:rsidP="00EE190B">
            <w:pPr>
              <w:rPr>
                <w:sz w:val="20"/>
                <w:szCs w:val="20"/>
              </w:rPr>
            </w:pPr>
            <w:r w:rsidRPr="00A572DE">
              <w:rPr>
                <w:sz w:val="20"/>
                <w:szCs w:val="20"/>
              </w:rPr>
              <w:t>7.2.2025</w:t>
            </w:r>
          </w:p>
        </w:tc>
        <w:tc>
          <w:tcPr>
            <w:tcW w:w="6342" w:type="dxa"/>
          </w:tcPr>
          <w:p w14:paraId="191853EE" w14:textId="48E447F8" w:rsidR="0018050D" w:rsidRPr="002F663A" w:rsidRDefault="0018050D" w:rsidP="002F663A">
            <w:pPr>
              <w:jc w:val="both"/>
              <w:rPr>
                <w:sz w:val="20"/>
                <w:szCs w:val="20"/>
              </w:rPr>
            </w:pPr>
            <w:r w:rsidRPr="002F663A">
              <w:rPr>
                <w:sz w:val="20"/>
                <w:szCs w:val="20"/>
              </w:rPr>
              <w:t xml:space="preserve">Iz razpisne dokumentacije izhaja, da morajo vse gradbene investicije v okviru tega razpisa izpolnjevati tudi zahteve skladno s </w:t>
            </w:r>
            <w:r w:rsidRPr="002F663A">
              <w:rPr>
                <w:i/>
                <w:iCs/>
                <w:sz w:val="20"/>
                <w:szCs w:val="20"/>
              </w:rPr>
              <w:t>Pravilnikom o univerzalni graditvi in uporabi objektov (Uradni list RS, št. 41/18 in 199/21 – GZ-1)</w:t>
            </w:r>
            <w:r w:rsidRPr="002F663A">
              <w:rPr>
                <w:sz w:val="20"/>
                <w:szCs w:val="20"/>
              </w:rPr>
              <w:t xml:space="preserve"> na način, da so objekti nediskriminatorni in dostopni vsem. V delu objekta, ki je del naselbinske kulturne dediščine in v katerega konstrukcijo ni dovoljeno posegati ter spreminjati zunanjega videza, nameravamo spremeniti namembnost iz enostanovanjskega v večstanovanjski objekt in izvesti dela v okviru manjše rekonstrukcije. V kolikor bi posegli v nosilno konstrukcijo objekta v taki meri, da bi zadovoljili zahtevam </w:t>
            </w:r>
            <w:r w:rsidRPr="002F663A">
              <w:rPr>
                <w:i/>
                <w:iCs/>
                <w:sz w:val="20"/>
                <w:szCs w:val="20"/>
              </w:rPr>
              <w:t>Pravilnika o univerzalni graditvi in uporabi objektov (Uradni list RS, št. 41/18 in 199/21 – GZ-1),</w:t>
            </w:r>
            <w:r w:rsidRPr="002F663A">
              <w:rPr>
                <w:sz w:val="20"/>
                <w:szCs w:val="20"/>
              </w:rPr>
              <w:t xml:space="preserve"> bi to predstavljalo nesorazmerne stroške (4.</w:t>
            </w:r>
            <w:r w:rsidR="00AF674F">
              <w:rPr>
                <w:sz w:val="20"/>
                <w:szCs w:val="20"/>
              </w:rPr>
              <w:t xml:space="preserve"> </w:t>
            </w:r>
            <w:r w:rsidRPr="002F663A">
              <w:rPr>
                <w:sz w:val="20"/>
                <w:szCs w:val="20"/>
              </w:rPr>
              <w:t>odstav</w:t>
            </w:r>
            <w:r w:rsidR="00AF674F">
              <w:rPr>
                <w:sz w:val="20"/>
                <w:szCs w:val="20"/>
              </w:rPr>
              <w:t>ek</w:t>
            </w:r>
            <w:r w:rsidRPr="002F663A">
              <w:rPr>
                <w:sz w:val="20"/>
                <w:szCs w:val="20"/>
              </w:rPr>
              <w:t xml:space="preserve"> 32. člena GZ-1) in poseg v druge bistvene zahteve. </w:t>
            </w:r>
          </w:p>
          <w:p w14:paraId="6AF2FD7F" w14:textId="78A9CCFB" w:rsidR="0018050D" w:rsidRPr="0018050D" w:rsidRDefault="0018050D" w:rsidP="002F663A">
            <w:pPr>
              <w:jc w:val="both"/>
              <w:rPr>
                <w:b/>
                <w:bCs/>
                <w:u w:val="single"/>
              </w:rPr>
            </w:pPr>
            <w:r w:rsidRPr="002F663A">
              <w:rPr>
                <w:sz w:val="20"/>
                <w:szCs w:val="20"/>
              </w:rPr>
              <w:t xml:space="preserve">Ali je v tem primeru dovolj, da se zadosti zahtevam za notranje prostore objektov, dostopnih vsem ljudem po 6. členu </w:t>
            </w:r>
            <w:r w:rsidRPr="002F663A">
              <w:rPr>
                <w:i/>
                <w:iCs/>
                <w:sz w:val="20"/>
                <w:szCs w:val="20"/>
              </w:rPr>
              <w:t xml:space="preserve">Pravilnika o univerzalni graditvi in uporabi objektov (Uradni list RS, št. </w:t>
            </w:r>
            <w:hyperlink r:id="rId7" w:tgtFrame="_blank" w:tooltip="Pravilnik o univerzalni graditvi in uporabi objektov" w:history="1">
              <w:r w:rsidRPr="002F663A">
                <w:rPr>
                  <w:rStyle w:val="Hiperpovezava"/>
                  <w:i/>
                  <w:iCs/>
                  <w:sz w:val="20"/>
                  <w:szCs w:val="20"/>
                </w:rPr>
                <w:t>41/18</w:t>
              </w:r>
            </w:hyperlink>
            <w:r w:rsidRPr="002F663A">
              <w:rPr>
                <w:i/>
                <w:iCs/>
                <w:sz w:val="20"/>
                <w:szCs w:val="20"/>
              </w:rPr>
              <w:t xml:space="preserve"> in </w:t>
            </w:r>
            <w:hyperlink r:id="rId8" w:tgtFrame="_blank" w:tooltip="Gradbeni zakon (GZ-1)" w:history="1">
              <w:r w:rsidRPr="002F663A">
                <w:rPr>
                  <w:rStyle w:val="Hiperpovezava"/>
                  <w:i/>
                  <w:iCs/>
                  <w:sz w:val="20"/>
                  <w:szCs w:val="20"/>
                </w:rPr>
                <w:t>199/21</w:t>
              </w:r>
            </w:hyperlink>
            <w:r w:rsidRPr="002F663A">
              <w:rPr>
                <w:i/>
                <w:iCs/>
                <w:sz w:val="20"/>
                <w:szCs w:val="20"/>
              </w:rPr>
              <w:t xml:space="preserve"> – GZ-1)</w:t>
            </w:r>
            <w:r w:rsidRPr="002F663A">
              <w:rPr>
                <w:sz w:val="20"/>
                <w:szCs w:val="20"/>
              </w:rPr>
              <w:t xml:space="preserve"> in sicer točki (2): </w:t>
            </w:r>
            <w:r w:rsidRPr="002F663A">
              <w:rPr>
                <w:sz w:val="20"/>
                <w:szCs w:val="20"/>
                <w:u w:val="single"/>
              </w:rPr>
              <w:t>Pri gradnji objektov, dostopnih vsem ljudem, ki se rekonstruirajo, je obvezna vgradnja mehanskih dvižnih naprav, razen če bi bil poseg tehnično neizvedljiv ali bi predstavljal nesorazmerni strošek.</w:t>
            </w:r>
          </w:p>
        </w:tc>
        <w:tc>
          <w:tcPr>
            <w:tcW w:w="6319" w:type="dxa"/>
          </w:tcPr>
          <w:p w14:paraId="06F3D7CB" w14:textId="58D44F98" w:rsidR="00026D52" w:rsidRPr="00455066" w:rsidRDefault="00026D52" w:rsidP="00026D52">
            <w:pPr>
              <w:jc w:val="both"/>
              <w:rPr>
                <w:sz w:val="20"/>
                <w:szCs w:val="20"/>
              </w:rPr>
            </w:pPr>
            <w:r w:rsidRPr="00026D52">
              <w:rPr>
                <w:sz w:val="20"/>
                <w:szCs w:val="20"/>
              </w:rPr>
              <w:t xml:space="preserve">Pravilnik o univerzalni graditvi in uporabi objektov (Uradni list RS, št. 41/18 in 199/21 – GZ-1) v drugem odstavku 6. člena določa, da je pri gradnji objektov, dostopnih vsem ljudem, ki se rekonstruirajo, obvezna vgradnja mehanskih dvižnih naprav, razen če bi bil poseg tehnično neizvedljiv ali bi predstavljal nesorazmerni strošek ter da je v takšnem primeru dovoljena uporaba stopniščnih </w:t>
            </w:r>
            <w:proofErr w:type="spellStart"/>
            <w:r w:rsidRPr="00026D52">
              <w:rPr>
                <w:sz w:val="20"/>
                <w:szCs w:val="20"/>
              </w:rPr>
              <w:t>vzpenjalcev</w:t>
            </w:r>
            <w:proofErr w:type="spellEnd"/>
            <w:r w:rsidRPr="00026D52">
              <w:rPr>
                <w:sz w:val="20"/>
                <w:szCs w:val="20"/>
              </w:rPr>
              <w:t xml:space="preserve"> ali podobnih naprav. Glede na to, da mora prijavitelj pridobiti gradbeno dovoljenje za spremembo namembnosti objekta, se v tistem postopku izkazuje, ali ni možno zagotoviti univerzalne dostopnosti zaradi nastanka nesorazmernih stroškov. Posledično javni razpis upošteva tudi to izjemo in je dovolj, da je v takem primeru izpolnjen pogoj po drugem odstavku 6. člena navedenega pravilnika</w:t>
            </w:r>
          </w:p>
        </w:tc>
      </w:tr>
      <w:tr w:rsidR="00D138A6" w14:paraId="676E6D4B" w14:textId="77777777" w:rsidTr="00ED0C25">
        <w:tc>
          <w:tcPr>
            <w:tcW w:w="1020" w:type="dxa"/>
          </w:tcPr>
          <w:p w14:paraId="451E3D5C" w14:textId="1263CE0F" w:rsidR="00D138A6" w:rsidRDefault="00D138A6" w:rsidP="00D138A6">
            <w:pPr>
              <w:rPr>
                <w:sz w:val="20"/>
                <w:szCs w:val="20"/>
              </w:rPr>
            </w:pPr>
            <w:r>
              <w:rPr>
                <w:sz w:val="20"/>
                <w:szCs w:val="20"/>
              </w:rPr>
              <w:lastRenderedPageBreak/>
              <w:t>7</w:t>
            </w:r>
          </w:p>
        </w:tc>
        <w:tc>
          <w:tcPr>
            <w:tcW w:w="1027" w:type="dxa"/>
          </w:tcPr>
          <w:p w14:paraId="3424D6C0" w14:textId="70402AB2" w:rsidR="00D138A6" w:rsidRPr="00A572DE" w:rsidRDefault="00D138A6" w:rsidP="00D138A6">
            <w:pPr>
              <w:rPr>
                <w:sz w:val="20"/>
                <w:szCs w:val="20"/>
              </w:rPr>
            </w:pPr>
            <w:r>
              <w:rPr>
                <w:sz w:val="20"/>
                <w:szCs w:val="20"/>
              </w:rPr>
              <w:t>10.2.2025</w:t>
            </w:r>
          </w:p>
        </w:tc>
        <w:tc>
          <w:tcPr>
            <w:tcW w:w="6342" w:type="dxa"/>
          </w:tcPr>
          <w:p w14:paraId="788696FE" w14:textId="77777777" w:rsidR="00D138A6" w:rsidRPr="00930D11" w:rsidRDefault="00D138A6" w:rsidP="00D138A6">
            <w:pPr>
              <w:jc w:val="both"/>
              <w:rPr>
                <w:sz w:val="20"/>
                <w:szCs w:val="20"/>
              </w:rPr>
            </w:pPr>
            <w:r w:rsidRPr="00930D11">
              <w:rPr>
                <w:sz w:val="20"/>
                <w:szCs w:val="20"/>
              </w:rPr>
              <w:t>Naše vprašanje je, v katero vrsto projekta naj uvrstimo projekt, ki bo predmet prijave.</w:t>
            </w:r>
          </w:p>
          <w:p w14:paraId="5E5B8376" w14:textId="77777777" w:rsidR="00D138A6" w:rsidRPr="00930D11" w:rsidRDefault="00D138A6" w:rsidP="00D138A6">
            <w:pPr>
              <w:jc w:val="both"/>
              <w:rPr>
                <w:sz w:val="20"/>
                <w:szCs w:val="20"/>
              </w:rPr>
            </w:pPr>
          </w:p>
          <w:p w14:paraId="77CF2300" w14:textId="6E4D8116" w:rsidR="00D138A6" w:rsidRPr="00930D11" w:rsidRDefault="00D138A6" w:rsidP="00D138A6">
            <w:pPr>
              <w:jc w:val="both"/>
              <w:rPr>
                <w:sz w:val="20"/>
                <w:szCs w:val="20"/>
              </w:rPr>
            </w:pPr>
            <w:r w:rsidRPr="00930D11">
              <w:rPr>
                <w:sz w:val="20"/>
                <w:szCs w:val="20"/>
              </w:rPr>
              <w:t>Leta 2023 smo sklenili prodajno pogodbo za nakup poslovnih prostorov, ki so bili zgrajeni do 3. podaljšane gradbene faze in z zavezo prodajalca, da prodajalec v določenem roku pridobi gradbeno dovoljenje za spremembo namembnosti teh poslovnih prostorov v oskrbovana stanovanja.</w:t>
            </w:r>
          </w:p>
          <w:p w14:paraId="607EAEBC" w14:textId="52BEE402" w:rsidR="00D138A6" w:rsidRPr="00930D11" w:rsidRDefault="00D138A6" w:rsidP="00D138A6">
            <w:pPr>
              <w:jc w:val="both"/>
              <w:rPr>
                <w:sz w:val="20"/>
                <w:szCs w:val="20"/>
              </w:rPr>
            </w:pPr>
            <w:r w:rsidRPr="00930D11">
              <w:rPr>
                <w:sz w:val="20"/>
                <w:szCs w:val="20"/>
              </w:rPr>
              <w:t xml:space="preserve">Prodajalec je svojo obveznost izpolnil. </w:t>
            </w:r>
            <w:r>
              <w:rPr>
                <w:sz w:val="20"/>
                <w:szCs w:val="20"/>
              </w:rPr>
              <w:t>XY</w:t>
            </w:r>
            <w:r w:rsidRPr="00930D11">
              <w:rPr>
                <w:sz w:val="20"/>
                <w:szCs w:val="20"/>
              </w:rPr>
              <w:t xml:space="preserve"> je zemljiškoknjižni lastnik nepremičnin, ki so predmet prodajne pogodbe.</w:t>
            </w:r>
          </w:p>
          <w:p w14:paraId="77024653" w14:textId="77777777" w:rsidR="00D138A6" w:rsidRPr="00930D11" w:rsidRDefault="00D138A6" w:rsidP="00D138A6">
            <w:pPr>
              <w:jc w:val="both"/>
              <w:rPr>
                <w:sz w:val="20"/>
                <w:szCs w:val="20"/>
              </w:rPr>
            </w:pPr>
          </w:p>
          <w:p w14:paraId="2D50CACD" w14:textId="366ED5A5" w:rsidR="00D138A6" w:rsidRPr="00930D11" w:rsidRDefault="00D138A6" w:rsidP="00D138A6">
            <w:pPr>
              <w:jc w:val="both"/>
              <w:rPr>
                <w:sz w:val="20"/>
                <w:szCs w:val="20"/>
              </w:rPr>
            </w:pPr>
            <w:r>
              <w:rPr>
                <w:sz w:val="20"/>
                <w:szCs w:val="20"/>
              </w:rPr>
              <w:t>XY</w:t>
            </w:r>
            <w:r w:rsidRPr="00930D11">
              <w:rPr>
                <w:sz w:val="20"/>
                <w:szCs w:val="20"/>
              </w:rPr>
              <w:t xml:space="preserve"> je leta 2024 na podlagi pravnomočnega gradbenega dovoljenja objavil javni razpis za izbiro izvajalca za izgradnjo oskrbovanih stanovanj.</w:t>
            </w:r>
          </w:p>
          <w:p w14:paraId="0F80DCA3" w14:textId="77777777" w:rsidR="00D138A6" w:rsidRPr="00930D11" w:rsidRDefault="00D138A6" w:rsidP="00D138A6">
            <w:pPr>
              <w:jc w:val="both"/>
              <w:rPr>
                <w:sz w:val="20"/>
                <w:szCs w:val="20"/>
              </w:rPr>
            </w:pPr>
          </w:p>
          <w:p w14:paraId="044F65E9" w14:textId="5D9D1B9A" w:rsidR="00D138A6" w:rsidRPr="002F663A" w:rsidRDefault="00D138A6" w:rsidP="00D138A6">
            <w:pPr>
              <w:jc w:val="both"/>
              <w:rPr>
                <w:sz w:val="20"/>
                <w:szCs w:val="20"/>
              </w:rPr>
            </w:pPr>
            <w:r w:rsidRPr="00930D11">
              <w:rPr>
                <w:sz w:val="20"/>
                <w:szCs w:val="20"/>
              </w:rPr>
              <w:t>Ali torej projekt izgradnje oskrbovanih stanovanj lahko uvrstimo v projekt prenove ali spremembe namembnosti obstoječe stavbe ali dela stavbe, ki je že v lasti prijavitelja?</w:t>
            </w:r>
          </w:p>
        </w:tc>
        <w:tc>
          <w:tcPr>
            <w:tcW w:w="6319" w:type="dxa"/>
            <w:shd w:val="clear" w:color="auto" w:fill="auto"/>
          </w:tcPr>
          <w:p w14:paraId="61986C5B" w14:textId="77777777" w:rsidR="00D138A6" w:rsidRPr="00ED0C25" w:rsidRDefault="00D138A6" w:rsidP="00D138A6">
            <w:pPr>
              <w:pStyle w:val="Glava"/>
              <w:jc w:val="both"/>
              <w:rPr>
                <w:sz w:val="20"/>
                <w:szCs w:val="20"/>
              </w:rPr>
            </w:pPr>
            <w:r w:rsidRPr="00ED0C25">
              <w:rPr>
                <w:sz w:val="20"/>
                <w:szCs w:val="20"/>
              </w:rPr>
              <w:t>Predmetni projekt izgradnje oskrbovanih stanovanj se lahko uvrsti v projekt nakupa s prenovo, saj prenova zajema rekonstrukcijo, spremembo namembnosti in vzdrževalna dela.</w:t>
            </w:r>
          </w:p>
          <w:p w14:paraId="49762C0E" w14:textId="77777777" w:rsidR="00D138A6" w:rsidRPr="00C25A60" w:rsidRDefault="00D138A6" w:rsidP="00D138A6">
            <w:pPr>
              <w:pStyle w:val="Glava"/>
              <w:jc w:val="both"/>
              <w:rPr>
                <w:color w:val="FF0000"/>
                <w:sz w:val="20"/>
                <w:szCs w:val="20"/>
              </w:rPr>
            </w:pPr>
          </w:p>
          <w:p w14:paraId="75054D2B" w14:textId="4E661672" w:rsidR="00D138A6" w:rsidRPr="00ED0C25" w:rsidRDefault="00D138A6" w:rsidP="00D138A6">
            <w:pPr>
              <w:pStyle w:val="Glava"/>
              <w:jc w:val="both"/>
              <w:rPr>
                <w:sz w:val="20"/>
                <w:szCs w:val="20"/>
              </w:rPr>
            </w:pPr>
          </w:p>
        </w:tc>
      </w:tr>
      <w:tr w:rsidR="00D138A6" w14:paraId="437DE4CE" w14:textId="77777777" w:rsidTr="00D138A6">
        <w:tc>
          <w:tcPr>
            <w:tcW w:w="1020" w:type="dxa"/>
          </w:tcPr>
          <w:p w14:paraId="0CBE5292" w14:textId="7FF40C31" w:rsidR="00D138A6" w:rsidRDefault="00D138A6" w:rsidP="00D138A6">
            <w:pPr>
              <w:rPr>
                <w:sz w:val="20"/>
                <w:szCs w:val="20"/>
              </w:rPr>
            </w:pPr>
            <w:r>
              <w:rPr>
                <w:sz w:val="20"/>
                <w:szCs w:val="20"/>
              </w:rPr>
              <w:t>8</w:t>
            </w:r>
          </w:p>
        </w:tc>
        <w:tc>
          <w:tcPr>
            <w:tcW w:w="1027" w:type="dxa"/>
          </w:tcPr>
          <w:p w14:paraId="7C7264A8" w14:textId="3BCAC09E" w:rsidR="00D138A6" w:rsidRDefault="00D138A6" w:rsidP="00D138A6">
            <w:pPr>
              <w:rPr>
                <w:sz w:val="20"/>
                <w:szCs w:val="20"/>
              </w:rPr>
            </w:pPr>
            <w:r>
              <w:rPr>
                <w:sz w:val="20"/>
                <w:szCs w:val="20"/>
              </w:rPr>
              <w:t>11.2.2025</w:t>
            </w:r>
          </w:p>
        </w:tc>
        <w:tc>
          <w:tcPr>
            <w:tcW w:w="6342" w:type="dxa"/>
          </w:tcPr>
          <w:p w14:paraId="682178CA" w14:textId="77777777" w:rsidR="00D138A6" w:rsidRPr="007A60EF" w:rsidRDefault="00D138A6" w:rsidP="00D138A6">
            <w:pPr>
              <w:jc w:val="both"/>
              <w:rPr>
                <w:sz w:val="20"/>
                <w:szCs w:val="20"/>
              </w:rPr>
            </w:pPr>
            <w:r w:rsidRPr="007A60EF">
              <w:rPr>
                <w:sz w:val="20"/>
                <w:szCs w:val="20"/>
              </w:rPr>
              <w:t xml:space="preserve">V zvezi z 2. javnim razpisom za izvajanje Investicije: Zagotavljanje javnih najemnih stanovanj bi kot potencialni upravičenec prosili za odgovor v zvezi z oddajo vloge za pridobitev sredstev iz Načrta za okrevanje in odpornost (NOO). </w:t>
            </w:r>
          </w:p>
          <w:p w14:paraId="6723CEBF" w14:textId="77777777" w:rsidR="00D138A6" w:rsidRPr="007A60EF" w:rsidRDefault="00D138A6" w:rsidP="00D138A6">
            <w:pPr>
              <w:jc w:val="both"/>
              <w:rPr>
                <w:sz w:val="20"/>
                <w:szCs w:val="20"/>
              </w:rPr>
            </w:pPr>
          </w:p>
          <w:p w14:paraId="63BF6EC5" w14:textId="77777777" w:rsidR="00D138A6" w:rsidRPr="007A60EF" w:rsidRDefault="00D138A6" w:rsidP="00D138A6">
            <w:pPr>
              <w:jc w:val="both"/>
              <w:rPr>
                <w:sz w:val="20"/>
                <w:szCs w:val="20"/>
              </w:rPr>
            </w:pPr>
            <w:r w:rsidRPr="007A60EF">
              <w:rPr>
                <w:sz w:val="20"/>
                <w:szCs w:val="20"/>
              </w:rPr>
              <w:t xml:space="preserve">Splošni pogoji za vse prijavljene projekte določajo, da mora biti za projekt izdelana in s strani pristojnega organa/osebe prijavitelja potrjena investicijska dokumentacija, v skladu z določili Uredbe o enotni metodologiji za pripravo in obravnavo investicijske dokumentacije na področju javnih financ (Uradni list RS, št. 60/06, 54/10 in 27/16). </w:t>
            </w:r>
          </w:p>
          <w:p w14:paraId="42095F4C" w14:textId="77777777" w:rsidR="00D138A6" w:rsidRPr="007A60EF" w:rsidRDefault="00D138A6" w:rsidP="00D138A6">
            <w:pPr>
              <w:jc w:val="both"/>
              <w:rPr>
                <w:sz w:val="20"/>
                <w:szCs w:val="20"/>
              </w:rPr>
            </w:pPr>
          </w:p>
          <w:p w14:paraId="7C99B761" w14:textId="0642893B" w:rsidR="00D138A6" w:rsidRPr="007A60EF" w:rsidRDefault="00D138A6" w:rsidP="00D138A6">
            <w:pPr>
              <w:jc w:val="both"/>
              <w:rPr>
                <w:sz w:val="20"/>
                <w:szCs w:val="20"/>
              </w:rPr>
            </w:pPr>
            <w:r w:rsidRPr="007A60EF">
              <w:rPr>
                <w:sz w:val="20"/>
                <w:szCs w:val="20"/>
              </w:rPr>
              <w:t>Zanima nas, ali je potrjena investicijska dokumentacija zahtevana tudi pri nakupu novih javnih najemnih stanovanj, saj v prejšnjem razpisu pri nakupu pod vnaprej znanimi merili in pogoji, predložitev le -te ni bila potrebna. Stanovanjski sklad RS javna najemna stanovanja z nakupom pridobiva na podlagi objavljenih javnih pozivov, po cenah, ki so vnaprej opredeljene in ki sledijo cenam gradbeno obrtniških del, ki jih določajo indeksi GZS, splošni situaciji na gradbenem in nepremičninskem trgu in ob pogoju upoštevanja vse relevantne zakonodaje na gradbenem področju</w:t>
            </w:r>
            <w:r w:rsidR="00ED0C25">
              <w:rPr>
                <w:sz w:val="20"/>
                <w:szCs w:val="20"/>
              </w:rPr>
              <w:t>.</w:t>
            </w:r>
            <w:r w:rsidRPr="007A60EF">
              <w:rPr>
                <w:sz w:val="20"/>
                <w:szCs w:val="20"/>
              </w:rPr>
              <w:t xml:space="preserve"> Konkretno se je nakup </w:t>
            </w:r>
            <w:r w:rsidRPr="007A60EF">
              <w:rPr>
                <w:sz w:val="20"/>
                <w:szCs w:val="20"/>
              </w:rPr>
              <w:lastRenderedPageBreak/>
              <w:t>stanovanj izvedel pod pogoji Programa sofinanciranja zagotavljanja javnih najemnih stanovanj.</w:t>
            </w:r>
          </w:p>
          <w:p w14:paraId="301CFD19" w14:textId="77777777" w:rsidR="00D138A6" w:rsidRPr="007A60EF" w:rsidRDefault="00D138A6" w:rsidP="00D138A6">
            <w:pPr>
              <w:jc w:val="both"/>
              <w:rPr>
                <w:sz w:val="20"/>
                <w:szCs w:val="20"/>
              </w:rPr>
            </w:pPr>
          </w:p>
          <w:p w14:paraId="4B8C7505" w14:textId="6C4C2FA2" w:rsidR="00D138A6" w:rsidRPr="00930D11" w:rsidRDefault="00D138A6" w:rsidP="00D138A6">
            <w:pPr>
              <w:jc w:val="both"/>
              <w:rPr>
                <w:sz w:val="20"/>
                <w:szCs w:val="20"/>
              </w:rPr>
            </w:pPr>
            <w:r w:rsidRPr="007A60EF">
              <w:rPr>
                <w:sz w:val="20"/>
                <w:szCs w:val="20"/>
              </w:rPr>
              <w:t>V kolikor zahteva po potrjeni investicijski dokumentaciji ostaja kot pogoj za prijavo, imamo dodatno vprašanje, in sicer ali za prijavo na 2. javni razpis zadošča izdelava Investicijskega programa, brez predhodnih DIIP in PIZ faz.</w:t>
            </w:r>
          </w:p>
        </w:tc>
        <w:tc>
          <w:tcPr>
            <w:tcW w:w="6319" w:type="dxa"/>
          </w:tcPr>
          <w:p w14:paraId="7684E52E" w14:textId="35A4FC9B" w:rsidR="00026D52" w:rsidRPr="00026D52" w:rsidRDefault="00026D52" w:rsidP="00026D52">
            <w:pPr>
              <w:jc w:val="both"/>
              <w:rPr>
                <w:sz w:val="20"/>
                <w:szCs w:val="20"/>
              </w:rPr>
            </w:pPr>
            <w:r w:rsidRPr="00026D52">
              <w:rPr>
                <w:sz w:val="20"/>
                <w:szCs w:val="20"/>
              </w:rPr>
              <w:lastRenderedPageBreak/>
              <w:t>Investicijsk</w:t>
            </w:r>
            <w:r w:rsidR="00ED0C25">
              <w:rPr>
                <w:sz w:val="20"/>
                <w:szCs w:val="20"/>
              </w:rPr>
              <w:t>a</w:t>
            </w:r>
            <w:r w:rsidRPr="00026D52">
              <w:rPr>
                <w:sz w:val="20"/>
                <w:szCs w:val="20"/>
              </w:rPr>
              <w:t xml:space="preserve"> dokumentacij</w:t>
            </w:r>
            <w:r w:rsidR="00ED0C25">
              <w:rPr>
                <w:sz w:val="20"/>
                <w:szCs w:val="20"/>
              </w:rPr>
              <w:t>a</w:t>
            </w:r>
            <w:r w:rsidRPr="00026D52">
              <w:rPr>
                <w:sz w:val="20"/>
                <w:szCs w:val="20"/>
              </w:rPr>
              <w:t xml:space="preserve"> se pripravi glede na Uredbo o enotni metodologiji za pripravo in obravnavo investicijske dokumentacije na področju javnih financ (Uradni list RS, št. 60/06, 54/10 in 27/16). Uredba v prvem odstavku 1. člena navaja, da določa pripravo in obravnavo investicijske dokumentacije za vse investicijske projekte in druge ukrepe, ki se financirajo po predpisih, ki urejajo javne finance. Nadalje uredba v 3. členu navaja področja uporabe, da se uredba uporablja pri pripravi in obravnavi investicijske dokumentacije ter načrta razvojnih programov, na tej podlagi pa se sprejemajo odločitve med drugim o investicijah v nakup. </w:t>
            </w:r>
          </w:p>
          <w:p w14:paraId="63591A08" w14:textId="77777777" w:rsidR="00026D52" w:rsidRPr="00026D52" w:rsidRDefault="00026D52" w:rsidP="00026D52">
            <w:pPr>
              <w:jc w:val="both"/>
              <w:rPr>
                <w:sz w:val="20"/>
                <w:szCs w:val="20"/>
              </w:rPr>
            </w:pPr>
          </w:p>
          <w:p w14:paraId="6672218C" w14:textId="660D12EB" w:rsidR="00026D52" w:rsidRPr="008C0B46" w:rsidRDefault="00026D52" w:rsidP="00026D52">
            <w:pPr>
              <w:jc w:val="both"/>
              <w:rPr>
                <w:sz w:val="20"/>
                <w:szCs w:val="20"/>
              </w:rPr>
            </w:pPr>
            <w:r w:rsidRPr="00026D52">
              <w:rPr>
                <w:sz w:val="20"/>
                <w:szCs w:val="20"/>
              </w:rPr>
              <w:t>Mejne vrednosti za pripravo in obravnavo investicijske dokumentacije so navedene v 4. členu omenjene uredbe. V kolikor bo investicijska dokumentacija pomanjkljiva</w:t>
            </w:r>
            <w:r w:rsidR="00A7330B">
              <w:rPr>
                <w:sz w:val="20"/>
                <w:szCs w:val="20"/>
              </w:rPr>
              <w:t xml:space="preserve"> tudi po postopku formalne dopolnitve, bo takšna vloga </w:t>
            </w:r>
            <w:r w:rsidRPr="00026D52">
              <w:rPr>
                <w:sz w:val="20"/>
                <w:szCs w:val="20"/>
              </w:rPr>
              <w:t>zavržena.</w:t>
            </w:r>
          </w:p>
        </w:tc>
      </w:tr>
      <w:tr w:rsidR="00D138A6" w14:paraId="2C74CBF6" w14:textId="77777777" w:rsidTr="00D138A6">
        <w:tc>
          <w:tcPr>
            <w:tcW w:w="1020" w:type="dxa"/>
          </w:tcPr>
          <w:p w14:paraId="575D47F0" w14:textId="2DA3F4A9" w:rsidR="00D138A6" w:rsidRDefault="00D138A6" w:rsidP="00D138A6">
            <w:pPr>
              <w:rPr>
                <w:sz w:val="20"/>
                <w:szCs w:val="20"/>
              </w:rPr>
            </w:pPr>
            <w:r>
              <w:rPr>
                <w:sz w:val="20"/>
                <w:szCs w:val="20"/>
              </w:rPr>
              <w:t>9</w:t>
            </w:r>
          </w:p>
        </w:tc>
        <w:tc>
          <w:tcPr>
            <w:tcW w:w="1027" w:type="dxa"/>
          </w:tcPr>
          <w:p w14:paraId="309DB248" w14:textId="2D8BA37D" w:rsidR="00D138A6" w:rsidRDefault="00D138A6" w:rsidP="00D138A6">
            <w:pPr>
              <w:rPr>
                <w:sz w:val="20"/>
                <w:szCs w:val="20"/>
              </w:rPr>
            </w:pPr>
            <w:r>
              <w:rPr>
                <w:sz w:val="20"/>
                <w:szCs w:val="20"/>
              </w:rPr>
              <w:t>12.2.2025</w:t>
            </w:r>
          </w:p>
        </w:tc>
        <w:tc>
          <w:tcPr>
            <w:tcW w:w="6342" w:type="dxa"/>
          </w:tcPr>
          <w:p w14:paraId="4BEBE9EF" w14:textId="6C4BA91F" w:rsidR="00D138A6" w:rsidRPr="001121E4" w:rsidRDefault="00D138A6" w:rsidP="00D138A6">
            <w:pPr>
              <w:jc w:val="both"/>
              <w:rPr>
                <w:sz w:val="20"/>
                <w:szCs w:val="20"/>
              </w:rPr>
            </w:pPr>
            <w:r>
              <w:rPr>
                <w:sz w:val="20"/>
                <w:szCs w:val="20"/>
              </w:rPr>
              <w:t>N</w:t>
            </w:r>
            <w:r w:rsidRPr="001121E4">
              <w:rPr>
                <w:sz w:val="20"/>
                <w:szCs w:val="20"/>
              </w:rPr>
              <w:t>avedeni 2. javni razpis kot predmet razpisa med drugim določa nakup stanovanj s prenovo.</w:t>
            </w:r>
          </w:p>
          <w:p w14:paraId="347A622C" w14:textId="77777777" w:rsidR="00D138A6" w:rsidRPr="001121E4" w:rsidRDefault="00D138A6" w:rsidP="00D138A6">
            <w:pPr>
              <w:jc w:val="both"/>
              <w:rPr>
                <w:sz w:val="20"/>
                <w:szCs w:val="20"/>
              </w:rPr>
            </w:pPr>
          </w:p>
          <w:p w14:paraId="5614FE7C" w14:textId="77777777" w:rsidR="00D138A6" w:rsidRPr="001121E4" w:rsidRDefault="00D138A6" w:rsidP="00D138A6">
            <w:pPr>
              <w:jc w:val="both"/>
              <w:rPr>
                <w:sz w:val="20"/>
                <w:szCs w:val="20"/>
              </w:rPr>
            </w:pPr>
            <w:r w:rsidRPr="001121E4">
              <w:rPr>
                <w:sz w:val="20"/>
                <w:szCs w:val="20"/>
              </w:rPr>
              <w:t>V točki 4.3 (specifični pogoji za prijavljene projekte) ta možnost ni navedena, pač pa nakup stanovanj z rekonstrukcijo, ki zahteva naslednje listine:</w:t>
            </w:r>
          </w:p>
          <w:p w14:paraId="7E73C657" w14:textId="77777777" w:rsidR="00D138A6" w:rsidRPr="001121E4" w:rsidRDefault="00D138A6" w:rsidP="00D138A6">
            <w:pPr>
              <w:jc w:val="both"/>
              <w:rPr>
                <w:sz w:val="20"/>
                <w:szCs w:val="20"/>
              </w:rPr>
            </w:pPr>
            <w:r w:rsidRPr="001121E4">
              <w:rPr>
                <w:sz w:val="20"/>
                <w:szCs w:val="20"/>
              </w:rPr>
              <w:t>- Veljavno sklenjena in notarsko overjena prodajna pogodba (Priloga 4: Veljavno sklenjena in notarsko overjena prodajna pogodba).</w:t>
            </w:r>
          </w:p>
          <w:p w14:paraId="3A8CFC01" w14:textId="77777777" w:rsidR="00D138A6" w:rsidRPr="001121E4" w:rsidRDefault="00D138A6" w:rsidP="00D138A6">
            <w:pPr>
              <w:jc w:val="both"/>
              <w:rPr>
                <w:sz w:val="20"/>
                <w:szCs w:val="20"/>
              </w:rPr>
            </w:pPr>
            <w:r w:rsidRPr="001121E4">
              <w:rPr>
                <w:sz w:val="20"/>
                <w:szCs w:val="20"/>
              </w:rPr>
              <w:t>- Pravnomočno gradbeno dovoljenje za rekonstrukcijo objekta (Priloga št. 3: Pravnomočno gradbeno dovoljenje).</w:t>
            </w:r>
          </w:p>
          <w:p w14:paraId="4DAC8AB4" w14:textId="77777777" w:rsidR="00D138A6" w:rsidRPr="001121E4" w:rsidRDefault="00D138A6" w:rsidP="00D138A6">
            <w:pPr>
              <w:jc w:val="both"/>
              <w:rPr>
                <w:sz w:val="20"/>
                <w:szCs w:val="20"/>
              </w:rPr>
            </w:pPr>
            <w:r w:rsidRPr="001121E4">
              <w:rPr>
                <w:sz w:val="20"/>
                <w:szCs w:val="20"/>
              </w:rPr>
              <w:t>- Podpisana izjava vodje projekta, da je projektna dokumentacija izdelana v skladu s predpisi.</w:t>
            </w:r>
          </w:p>
          <w:p w14:paraId="6F51FB25" w14:textId="77777777" w:rsidR="00D138A6" w:rsidRPr="001121E4" w:rsidRDefault="00D138A6" w:rsidP="00D138A6">
            <w:pPr>
              <w:jc w:val="both"/>
              <w:rPr>
                <w:sz w:val="20"/>
                <w:szCs w:val="20"/>
              </w:rPr>
            </w:pPr>
          </w:p>
          <w:p w14:paraId="371CBFE4" w14:textId="77777777" w:rsidR="00D138A6" w:rsidRPr="001121E4" w:rsidRDefault="00D138A6" w:rsidP="00D138A6">
            <w:pPr>
              <w:jc w:val="both"/>
              <w:rPr>
                <w:sz w:val="20"/>
                <w:szCs w:val="20"/>
              </w:rPr>
            </w:pPr>
            <w:r w:rsidRPr="001121E4">
              <w:rPr>
                <w:sz w:val="20"/>
                <w:szCs w:val="20"/>
              </w:rPr>
              <w:t>Naše vprašanje se glasi, ali je nakup s klasično obnovo stanovanja (ne z rekonstrukcijo), ki vključuje, nova tla (vinil), novo inštalacijo, stavbno pohištvo (nova plastična okna), lahko predmet razpisa ali ne ter kakšno dokumentacijo je potrebno priložiti?</w:t>
            </w:r>
          </w:p>
          <w:p w14:paraId="64FA54A2" w14:textId="77777777" w:rsidR="00D138A6" w:rsidRPr="001121E4" w:rsidRDefault="00D138A6" w:rsidP="00D138A6">
            <w:pPr>
              <w:jc w:val="both"/>
              <w:rPr>
                <w:sz w:val="20"/>
                <w:szCs w:val="20"/>
              </w:rPr>
            </w:pPr>
          </w:p>
          <w:p w14:paraId="2CCD43CE" w14:textId="15F43370" w:rsidR="00D138A6" w:rsidRPr="00930D11" w:rsidRDefault="00D138A6" w:rsidP="00D138A6">
            <w:pPr>
              <w:jc w:val="both"/>
              <w:rPr>
                <w:sz w:val="20"/>
                <w:szCs w:val="20"/>
              </w:rPr>
            </w:pPr>
            <w:r w:rsidRPr="001121E4">
              <w:rPr>
                <w:sz w:val="20"/>
                <w:szCs w:val="20"/>
              </w:rPr>
              <w:t>Odgovor bi zaradi kratkih rokov prosili v najkrajšem možnem času in ne šele 28.2.2025.</w:t>
            </w:r>
          </w:p>
        </w:tc>
        <w:tc>
          <w:tcPr>
            <w:tcW w:w="6319" w:type="dxa"/>
          </w:tcPr>
          <w:p w14:paraId="42F8C7C9" w14:textId="39B66A44" w:rsidR="00D138A6" w:rsidRPr="00970D6A" w:rsidRDefault="00D138A6" w:rsidP="00D138A6">
            <w:pPr>
              <w:pStyle w:val="Glava"/>
              <w:jc w:val="both"/>
              <w:rPr>
                <w:sz w:val="20"/>
                <w:szCs w:val="20"/>
              </w:rPr>
            </w:pPr>
            <w:r w:rsidRPr="00970D6A">
              <w:rPr>
                <w:sz w:val="20"/>
                <w:szCs w:val="20"/>
              </w:rPr>
              <w:t>Vrst</w:t>
            </w:r>
            <w:r>
              <w:rPr>
                <w:sz w:val="20"/>
                <w:szCs w:val="20"/>
              </w:rPr>
              <w:t>i</w:t>
            </w:r>
            <w:r w:rsidRPr="00970D6A">
              <w:rPr>
                <w:sz w:val="20"/>
                <w:szCs w:val="20"/>
              </w:rPr>
              <w:t xml:space="preserve"> projekta, ki </w:t>
            </w:r>
            <w:r>
              <w:rPr>
                <w:sz w:val="20"/>
                <w:szCs w:val="20"/>
              </w:rPr>
              <w:t xml:space="preserve">sta </w:t>
            </w:r>
            <w:r w:rsidRPr="00970D6A">
              <w:rPr>
                <w:sz w:val="20"/>
                <w:szCs w:val="20"/>
              </w:rPr>
              <w:t>predmet javnega razpisa</w:t>
            </w:r>
            <w:r>
              <w:rPr>
                <w:sz w:val="20"/>
                <w:szCs w:val="20"/>
              </w:rPr>
              <w:t xml:space="preserve"> v skladu z 2. točko javnega razpisa,</w:t>
            </w:r>
            <w:r w:rsidRPr="00970D6A">
              <w:rPr>
                <w:sz w:val="20"/>
                <w:szCs w:val="20"/>
              </w:rPr>
              <w:t xml:space="preserve"> </w:t>
            </w:r>
            <w:r>
              <w:rPr>
                <w:sz w:val="20"/>
                <w:szCs w:val="20"/>
              </w:rPr>
              <w:t>sta</w:t>
            </w:r>
            <w:r w:rsidRPr="00970D6A">
              <w:rPr>
                <w:sz w:val="20"/>
                <w:szCs w:val="20"/>
              </w:rPr>
              <w:t xml:space="preserve"> tudi:</w:t>
            </w:r>
          </w:p>
          <w:p w14:paraId="7804A953" w14:textId="77777777" w:rsidR="00D138A6" w:rsidRPr="00970D6A" w:rsidRDefault="00D138A6" w:rsidP="00D138A6">
            <w:pPr>
              <w:pStyle w:val="Glava"/>
              <w:jc w:val="both"/>
              <w:rPr>
                <w:sz w:val="20"/>
                <w:szCs w:val="20"/>
              </w:rPr>
            </w:pPr>
            <w:r w:rsidRPr="00970D6A">
              <w:rPr>
                <w:sz w:val="20"/>
                <w:szCs w:val="20"/>
              </w:rPr>
              <w:t xml:space="preserve">- nakup s prenovo ali </w:t>
            </w:r>
          </w:p>
          <w:p w14:paraId="58663394" w14:textId="12418320" w:rsidR="00D138A6" w:rsidRPr="00970D6A" w:rsidRDefault="00D138A6" w:rsidP="00D138A6">
            <w:pPr>
              <w:pStyle w:val="Glava"/>
              <w:jc w:val="both"/>
              <w:rPr>
                <w:sz w:val="20"/>
                <w:szCs w:val="20"/>
              </w:rPr>
            </w:pPr>
            <w:r w:rsidRPr="00970D6A">
              <w:rPr>
                <w:sz w:val="20"/>
                <w:szCs w:val="20"/>
              </w:rPr>
              <w:t>-</w:t>
            </w:r>
            <w:r>
              <w:rPr>
                <w:sz w:val="20"/>
                <w:szCs w:val="20"/>
              </w:rPr>
              <w:t xml:space="preserve"> </w:t>
            </w:r>
            <w:r w:rsidRPr="00970D6A">
              <w:rPr>
                <w:sz w:val="20"/>
                <w:szCs w:val="20"/>
              </w:rPr>
              <w:t>prenova obstoječe neuporabne stavbe ali dela stavbe, ki je že v lasti prijavitelja.</w:t>
            </w:r>
          </w:p>
          <w:p w14:paraId="63D5914D" w14:textId="77777777" w:rsidR="00D138A6" w:rsidRPr="00970D6A" w:rsidRDefault="00D138A6" w:rsidP="00D138A6">
            <w:pPr>
              <w:pStyle w:val="Glava"/>
              <w:jc w:val="both"/>
              <w:rPr>
                <w:sz w:val="20"/>
                <w:szCs w:val="20"/>
              </w:rPr>
            </w:pPr>
          </w:p>
          <w:p w14:paraId="5F69436D" w14:textId="77777777" w:rsidR="00D138A6" w:rsidRDefault="00D138A6" w:rsidP="00D138A6">
            <w:pPr>
              <w:pStyle w:val="Glava"/>
              <w:jc w:val="both"/>
              <w:rPr>
                <w:sz w:val="20"/>
                <w:szCs w:val="20"/>
              </w:rPr>
            </w:pPr>
            <w:r w:rsidRPr="00970D6A">
              <w:rPr>
                <w:b/>
                <w:bCs/>
                <w:sz w:val="20"/>
                <w:szCs w:val="20"/>
              </w:rPr>
              <w:t>Prenova za namene tega javnega razpisa</w:t>
            </w:r>
            <w:r w:rsidRPr="00970D6A">
              <w:rPr>
                <w:sz w:val="20"/>
                <w:szCs w:val="20"/>
              </w:rPr>
              <w:t xml:space="preserve"> predstavlja spremembo namembnosti, rekonstrukcijo in vzdrževanje, kot jih določa </w:t>
            </w:r>
            <w:r w:rsidRPr="00970D6A">
              <w:rPr>
                <w:i/>
                <w:iCs/>
                <w:sz w:val="20"/>
                <w:szCs w:val="20"/>
              </w:rPr>
              <w:t>Gradbeni zakon (Uradni list RS, št. 199/21, 105/22 – ZZNŠPP, 133/23 in 85/24 – ZAID-A).</w:t>
            </w:r>
            <w:r w:rsidRPr="00970D6A">
              <w:rPr>
                <w:sz w:val="20"/>
                <w:szCs w:val="20"/>
              </w:rPr>
              <w:t xml:space="preserve"> Predmet tega javnega razpisa ni prenova obstoječih javnih najemnih stanovanj ali zgolj nakup zemljišča.</w:t>
            </w:r>
          </w:p>
          <w:p w14:paraId="7D504113" w14:textId="77777777" w:rsidR="00D138A6" w:rsidRDefault="00D138A6" w:rsidP="00D138A6">
            <w:pPr>
              <w:pStyle w:val="Glava"/>
              <w:jc w:val="both"/>
              <w:rPr>
                <w:sz w:val="20"/>
                <w:szCs w:val="20"/>
              </w:rPr>
            </w:pPr>
          </w:p>
          <w:p w14:paraId="05644FB8" w14:textId="4D9C3955" w:rsidR="00D138A6" w:rsidRPr="00970D6A" w:rsidRDefault="00D138A6" w:rsidP="00D138A6">
            <w:pPr>
              <w:pStyle w:val="Glava"/>
              <w:jc w:val="both"/>
              <w:rPr>
                <w:sz w:val="20"/>
                <w:szCs w:val="20"/>
              </w:rPr>
            </w:pPr>
            <w:r w:rsidRPr="00970D6A">
              <w:rPr>
                <w:b/>
                <w:bCs/>
                <w:sz w:val="20"/>
                <w:szCs w:val="20"/>
              </w:rPr>
              <w:t>Nakup stanovanj s prenovo</w:t>
            </w:r>
            <w:r w:rsidRPr="00970D6A">
              <w:rPr>
                <w:sz w:val="20"/>
                <w:szCs w:val="20"/>
              </w:rPr>
              <w:t xml:space="preserve"> se nanaša na nakup stanovanj, ki prej niso bila uporabljena kot javna najemna stanovanja, in se jih rekonstruira oz. izvede vzdrževanje. Z vidika racionalne rabe prostora in ohranjanja zelene infrastrukture se spodbujajo investicije v prenove obstoječih objektov. </w:t>
            </w:r>
            <w:r w:rsidRPr="00970D6A">
              <w:rPr>
                <w:b/>
                <w:bCs/>
                <w:sz w:val="20"/>
                <w:szCs w:val="20"/>
              </w:rPr>
              <w:t>Prenova odkupljenih stanovanj</w:t>
            </w:r>
            <w:r w:rsidRPr="00970D6A">
              <w:rPr>
                <w:sz w:val="20"/>
                <w:szCs w:val="20"/>
              </w:rPr>
              <w:t xml:space="preserve"> bo sledila racionalni in tehnološko obvladljivi gradnji, z materiali, ki so trajni in trpežni ter omogočajo učinkovito in poceni vzdrževanje ter ekonomsko upravičijo stroške investicijskega in rednega vzdrževanja. Podprlo se bo rabo trajnostnih materialov, npr. lesa, vgradnjo sodobnih energijsko učinkovitih tehničnih stavbnih sistemov in gradnjo polnilnih mest za električna vozila. </w:t>
            </w:r>
          </w:p>
          <w:p w14:paraId="7452F0C6" w14:textId="77777777" w:rsidR="00D138A6" w:rsidRPr="00970D6A" w:rsidRDefault="00D138A6" w:rsidP="00D138A6">
            <w:pPr>
              <w:jc w:val="both"/>
              <w:rPr>
                <w:sz w:val="20"/>
                <w:szCs w:val="20"/>
              </w:rPr>
            </w:pPr>
          </w:p>
          <w:p w14:paraId="2CEBDF35" w14:textId="77777777" w:rsidR="00D138A6" w:rsidRPr="00970D6A" w:rsidRDefault="00D138A6" w:rsidP="00D138A6">
            <w:pPr>
              <w:jc w:val="both"/>
              <w:rPr>
                <w:sz w:val="20"/>
                <w:szCs w:val="20"/>
              </w:rPr>
            </w:pPr>
            <w:r w:rsidRPr="00970D6A">
              <w:rPr>
                <w:b/>
                <w:bCs/>
                <w:sz w:val="20"/>
                <w:szCs w:val="20"/>
              </w:rPr>
              <w:t>Prenova ali sprememba namembnosti obstoječe stavbe ali dela stavbe</w:t>
            </w:r>
            <w:r w:rsidRPr="00970D6A">
              <w:rPr>
                <w:sz w:val="20"/>
                <w:szCs w:val="20"/>
              </w:rPr>
              <w:t xml:space="preserve">, ki je že v lasti prijavitelja, se nanaša na stavbo, ki je bila pred gradbenimi deli uporabljana za druge namene in ni imela stanovanjske namembnosti oziroma ima stanovanjsko namembnost, vendar ni bila uporabna. Z vidika racionalne rabe prostora in ohranjanja zelene infrastrukture se spodbujajo investicije v prenove obstoječih stavb. </w:t>
            </w:r>
            <w:r w:rsidRPr="00970D6A">
              <w:rPr>
                <w:b/>
                <w:bCs/>
                <w:sz w:val="20"/>
                <w:szCs w:val="20"/>
              </w:rPr>
              <w:t>Prenova stavbe</w:t>
            </w:r>
            <w:r w:rsidRPr="00970D6A">
              <w:rPr>
                <w:sz w:val="20"/>
                <w:szCs w:val="20"/>
              </w:rPr>
              <w:t xml:space="preserve"> bo sledila racionalni </w:t>
            </w:r>
            <w:r w:rsidRPr="00970D6A">
              <w:rPr>
                <w:sz w:val="20"/>
                <w:szCs w:val="20"/>
              </w:rPr>
              <w:lastRenderedPageBreak/>
              <w:t xml:space="preserve">in tehnološko obvladljivi gradnji, z materiali, ki so trajni in trpežni ter omogočajo učinkovito in poceni vzdrževanje ter ekonomsko upravičijo stroške investicijskega in rednega vzdrževanja. Podprlo se bo rabo trajnostnih materialov, npr. lesa, vgradnjo sodobnih energijsko učinkovitih tehničnih stavbnih sistemov in gradnjo polnilnih mest za električna vozila. </w:t>
            </w:r>
          </w:p>
          <w:p w14:paraId="50847AB5" w14:textId="77777777" w:rsidR="00D138A6" w:rsidRPr="00970D6A" w:rsidRDefault="00D138A6" w:rsidP="00D138A6">
            <w:pPr>
              <w:pStyle w:val="Glava"/>
              <w:jc w:val="both"/>
              <w:rPr>
                <w:sz w:val="20"/>
                <w:szCs w:val="20"/>
              </w:rPr>
            </w:pPr>
          </w:p>
          <w:p w14:paraId="59AF12E5" w14:textId="469577F2" w:rsidR="00D138A6" w:rsidRPr="00970D6A" w:rsidRDefault="00D138A6" w:rsidP="00D138A6">
            <w:pPr>
              <w:pStyle w:val="Glava"/>
              <w:jc w:val="both"/>
              <w:rPr>
                <w:b/>
                <w:bCs/>
                <w:sz w:val="20"/>
                <w:szCs w:val="20"/>
              </w:rPr>
            </w:pPr>
            <w:r w:rsidRPr="00970D6A">
              <w:rPr>
                <w:b/>
                <w:bCs/>
                <w:sz w:val="20"/>
                <w:szCs w:val="20"/>
              </w:rPr>
              <w:t>Klasična obnova stanovanja kot ste jo omenili, ki bi npr. vključevala nova tla (vinil), novo inštalacijo, stavbno pohištvo (nova plastična okna), ni predmet javnega razpisa.</w:t>
            </w:r>
            <w:r w:rsidR="00406619">
              <w:rPr>
                <w:b/>
                <w:bCs/>
                <w:sz w:val="20"/>
                <w:szCs w:val="20"/>
              </w:rPr>
              <w:t xml:space="preserve"> Posledično bi lahko uveljavljali stroške nakupa stanovanja.</w:t>
            </w:r>
          </w:p>
        </w:tc>
      </w:tr>
    </w:tbl>
    <w:p w14:paraId="15F6C960" w14:textId="77777777" w:rsidR="00356CAC" w:rsidRDefault="00356CAC" w:rsidP="00EE190B">
      <w:pPr>
        <w:spacing w:after="0" w:line="240" w:lineRule="auto"/>
      </w:pPr>
    </w:p>
    <w:sectPr w:rsidR="00356CAC" w:rsidSect="00EE190B">
      <w:headerReference w:type="default" r:id="rId9"/>
      <w:footerReference w:type="default" r:id="rId10"/>
      <w:pgSz w:w="16838" w:h="11906" w:orient="landscape"/>
      <w:pgMar w:top="184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73B9" w14:textId="77777777" w:rsidR="00EE190B" w:rsidRDefault="00EE190B" w:rsidP="00EE190B">
      <w:pPr>
        <w:spacing w:after="0" w:line="240" w:lineRule="auto"/>
      </w:pPr>
      <w:r>
        <w:separator/>
      </w:r>
    </w:p>
  </w:endnote>
  <w:endnote w:type="continuationSeparator" w:id="0">
    <w:p w14:paraId="766D3927" w14:textId="77777777" w:rsidR="00EE190B" w:rsidRDefault="00EE190B" w:rsidP="00EE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44725"/>
      <w:docPartObj>
        <w:docPartGallery w:val="Page Numbers (Bottom of Page)"/>
        <w:docPartUnique/>
      </w:docPartObj>
    </w:sdtPr>
    <w:sdtEndPr>
      <w:rPr>
        <w:sz w:val="20"/>
        <w:szCs w:val="20"/>
      </w:rPr>
    </w:sdtEndPr>
    <w:sdtContent>
      <w:p w14:paraId="0D65AD21" w14:textId="24EF3F59" w:rsidR="00C52A15" w:rsidRPr="00C52A15" w:rsidRDefault="00C52A15" w:rsidP="00C52A15">
        <w:pPr>
          <w:pStyle w:val="Noga"/>
          <w:jc w:val="center"/>
          <w:rPr>
            <w:sz w:val="20"/>
            <w:szCs w:val="20"/>
          </w:rPr>
        </w:pPr>
        <w:r w:rsidRPr="00C52A15">
          <w:rPr>
            <w:sz w:val="20"/>
            <w:szCs w:val="20"/>
          </w:rPr>
          <w:fldChar w:fldCharType="begin"/>
        </w:r>
        <w:r w:rsidRPr="00C52A15">
          <w:rPr>
            <w:sz w:val="20"/>
            <w:szCs w:val="20"/>
          </w:rPr>
          <w:instrText>PAGE   \* MERGEFORMAT</w:instrText>
        </w:r>
        <w:r w:rsidRPr="00C52A15">
          <w:rPr>
            <w:sz w:val="20"/>
            <w:szCs w:val="20"/>
          </w:rPr>
          <w:fldChar w:fldCharType="separate"/>
        </w:r>
        <w:r w:rsidRPr="00C52A15">
          <w:rPr>
            <w:sz w:val="20"/>
            <w:szCs w:val="20"/>
          </w:rPr>
          <w:t>2</w:t>
        </w:r>
        <w:r w:rsidRPr="00C52A1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1DE6" w14:textId="77777777" w:rsidR="00EE190B" w:rsidRDefault="00EE190B" w:rsidP="00EE190B">
      <w:pPr>
        <w:spacing w:after="0" w:line="240" w:lineRule="auto"/>
      </w:pPr>
      <w:r>
        <w:separator/>
      </w:r>
    </w:p>
  </w:footnote>
  <w:footnote w:type="continuationSeparator" w:id="0">
    <w:p w14:paraId="17F388D3" w14:textId="77777777" w:rsidR="00EE190B" w:rsidRDefault="00EE190B" w:rsidP="00EE1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BD6E" w14:textId="77777777" w:rsidR="00EE190B" w:rsidRDefault="00EE190B">
    <w:pPr>
      <w:pStyle w:val="Glava"/>
    </w:pPr>
    <w:r>
      <w:rPr>
        <w:noProof/>
      </w:rPr>
      <w:drawing>
        <wp:inline distT="0" distB="0" distL="0" distR="0" wp14:anchorId="052B3282" wp14:editId="653D4E36">
          <wp:extent cx="9007768" cy="723900"/>
          <wp:effectExtent l="0" t="0" r="3175" b="0"/>
          <wp:docPr id="11687368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13906" name="Slika 474713906"/>
                  <pic:cNvPicPr/>
                </pic:nvPicPr>
                <pic:blipFill>
                  <a:blip r:embed="rId1">
                    <a:extLst>
                      <a:ext uri="{28A0092B-C50C-407E-A947-70E740481C1C}">
                        <a14:useLocalDpi xmlns:a14="http://schemas.microsoft.com/office/drawing/2010/main" val="0"/>
                      </a:ext>
                    </a:extLst>
                  </a:blip>
                  <a:stretch>
                    <a:fillRect/>
                  </a:stretch>
                </pic:blipFill>
                <pic:spPr>
                  <a:xfrm>
                    <a:off x="0" y="0"/>
                    <a:ext cx="9029856" cy="725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E658F"/>
    <w:multiLevelType w:val="multilevel"/>
    <w:tmpl w:val="BC22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05A1C"/>
    <w:multiLevelType w:val="hybridMultilevel"/>
    <w:tmpl w:val="F2541E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DB62F3"/>
    <w:multiLevelType w:val="hybridMultilevel"/>
    <w:tmpl w:val="83F26D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8312ACD"/>
    <w:multiLevelType w:val="multilevel"/>
    <w:tmpl w:val="6364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CD7623"/>
    <w:multiLevelType w:val="hybridMultilevel"/>
    <w:tmpl w:val="CB3E92F0"/>
    <w:lvl w:ilvl="0" w:tplc="550662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11482E"/>
    <w:multiLevelType w:val="hybridMultilevel"/>
    <w:tmpl w:val="8FC85416"/>
    <w:lvl w:ilvl="0" w:tplc="550662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9633A5"/>
    <w:multiLevelType w:val="hybridMultilevel"/>
    <w:tmpl w:val="30FA5E2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52F9538A"/>
    <w:multiLevelType w:val="multilevel"/>
    <w:tmpl w:val="FC3887F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DE5657D"/>
    <w:multiLevelType w:val="multilevel"/>
    <w:tmpl w:val="A636FF42"/>
    <w:lvl w:ilvl="0">
      <w:start w:val="1"/>
      <w:numFmt w:val="decimal"/>
      <w:lvlText w:val="%1."/>
      <w:lvlJc w:val="left"/>
      <w:pPr>
        <w:ind w:left="360" w:hanging="360"/>
      </w:pPr>
      <w:rPr>
        <w:color w:val="000000" w:themeColor="text1"/>
      </w:rPr>
    </w:lvl>
    <w:lvl w:ilvl="1">
      <w:start w:val="1100"/>
      <w:numFmt w:val="bullet"/>
      <w:lvlText w:val="-"/>
      <w:lvlJc w:val="left"/>
      <w:pPr>
        <w:ind w:left="720" w:hanging="360"/>
      </w:pPr>
      <w:rPr>
        <w:rFonts w:ascii="Tahoma" w:eastAsia="Times New Roman" w:hAnsi="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16311D"/>
    <w:multiLevelType w:val="hybridMultilevel"/>
    <w:tmpl w:val="6B2035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926524"/>
    <w:multiLevelType w:val="hybridMultilevel"/>
    <w:tmpl w:val="BF04AC48"/>
    <w:lvl w:ilvl="0" w:tplc="550662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653AF7"/>
    <w:multiLevelType w:val="hybridMultilevel"/>
    <w:tmpl w:val="CA2C7BF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15139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467742">
    <w:abstractNumId w:val="1"/>
  </w:num>
  <w:num w:numId="3" w16cid:durableId="1296984308">
    <w:abstractNumId w:val="9"/>
  </w:num>
  <w:num w:numId="4" w16cid:durableId="348921098">
    <w:abstractNumId w:val="0"/>
  </w:num>
  <w:num w:numId="5" w16cid:durableId="1588153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864404">
    <w:abstractNumId w:val="11"/>
  </w:num>
  <w:num w:numId="7" w16cid:durableId="1217158211">
    <w:abstractNumId w:val="8"/>
  </w:num>
  <w:num w:numId="8" w16cid:durableId="335618911">
    <w:abstractNumId w:val="5"/>
  </w:num>
  <w:num w:numId="9" w16cid:durableId="1253978699">
    <w:abstractNumId w:val="4"/>
  </w:num>
  <w:num w:numId="10" w16cid:durableId="68357246">
    <w:abstractNumId w:val="10"/>
  </w:num>
  <w:num w:numId="11" w16cid:durableId="1423529103">
    <w:abstractNumId w:val="7"/>
  </w:num>
  <w:num w:numId="12" w16cid:durableId="1373847424">
    <w:abstractNumId w:val="12"/>
  </w:num>
  <w:num w:numId="13" w16cid:durableId="1299989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0B"/>
    <w:rsid w:val="0001212F"/>
    <w:rsid w:val="00026D52"/>
    <w:rsid w:val="00063B25"/>
    <w:rsid w:val="00086D59"/>
    <w:rsid w:val="000C0078"/>
    <w:rsid w:val="000E3410"/>
    <w:rsid w:val="001121E4"/>
    <w:rsid w:val="0018050D"/>
    <w:rsid w:val="00185143"/>
    <w:rsid w:val="00192468"/>
    <w:rsid w:val="00202456"/>
    <w:rsid w:val="00210793"/>
    <w:rsid w:val="00250F23"/>
    <w:rsid w:val="00295F5E"/>
    <w:rsid w:val="002A16BD"/>
    <w:rsid w:val="002E0C2D"/>
    <w:rsid w:val="002F663A"/>
    <w:rsid w:val="002F7381"/>
    <w:rsid w:val="003020C2"/>
    <w:rsid w:val="00315D5C"/>
    <w:rsid w:val="00356CAC"/>
    <w:rsid w:val="00392250"/>
    <w:rsid w:val="003973CA"/>
    <w:rsid w:val="003A15A5"/>
    <w:rsid w:val="003F19FC"/>
    <w:rsid w:val="003F30E9"/>
    <w:rsid w:val="00406619"/>
    <w:rsid w:val="00451C4A"/>
    <w:rsid w:val="00455066"/>
    <w:rsid w:val="00461B1A"/>
    <w:rsid w:val="00466C73"/>
    <w:rsid w:val="004A086B"/>
    <w:rsid w:val="0050284A"/>
    <w:rsid w:val="00551655"/>
    <w:rsid w:val="005843C5"/>
    <w:rsid w:val="005A5BD1"/>
    <w:rsid w:val="005B5B40"/>
    <w:rsid w:val="005B5C74"/>
    <w:rsid w:val="005D3A85"/>
    <w:rsid w:val="00607D78"/>
    <w:rsid w:val="00695414"/>
    <w:rsid w:val="006F2FA9"/>
    <w:rsid w:val="007677B6"/>
    <w:rsid w:val="00770E2D"/>
    <w:rsid w:val="0079561C"/>
    <w:rsid w:val="00796B18"/>
    <w:rsid w:val="007A60EF"/>
    <w:rsid w:val="007B6ECF"/>
    <w:rsid w:val="007C6791"/>
    <w:rsid w:val="008133CC"/>
    <w:rsid w:val="0081732C"/>
    <w:rsid w:val="008220DC"/>
    <w:rsid w:val="008424E4"/>
    <w:rsid w:val="00853DEA"/>
    <w:rsid w:val="00854ECD"/>
    <w:rsid w:val="008C0B46"/>
    <w:rsid w:val="008C5606"/>
    <w:rsid w:val="00930D11"/>
    <w:rsid w:val="00970D6A"/>
    <w:rsid w:val="0099793B"/>
    <w:rsid w:val="009B273B"/>
    <w:rsid w:val="009B73CE"/>
    <w:rsid w:val="009D2F0C"/>
    <w:rsid w:val="009F638A"/>
    <w:rsid w:val="00A572DE"/>
    <w:rsid w:val="00A708A8"/>
    <w:rsid w:val="00A7330B"/>
    <w:rsid w:val="00A87448"/>
    <w:rsid w:val="00AB0625"/>
    <w:rsid w:val="00AF674F"/>
    <w:rsid w:val="00B1336B"/>
    <w:rsid w:val="00B34D10"/>
    <w:rsid w:val="00B369ED"/>
    <w:rsid w:val="00B802B3"/>
    <w:rsid w:val="00B9744C"/>
    <w:rsid w:val="00BB5045"/>
    <w:rsid w:val="00C25A60"/>
    <w:rsid w:val="00C52A15"/>
    <w:rsid w:val="00C56C14"/>
    <w:rsid w:val="00C57C49"/>
    <w:rsid w:val="00C67262"/>
    <w:rsid w:val="00D0048E"/>
    <w:rsid w:val="00D138A6"/>
    <w:rsid w:val="00D51FA5"/>
    <w:rsid w:val="00D56F49"/>
    <w:rsid w:val="00D86225"/>
    <w:rsid w:val="00D91679"/>
    <w:rsid w:val="00DC5DD1"/>
    <w:rsid w:val="00E20C69"/>
    <w:rsid w:val="00E4051B"/>
    <w:rsid w:val="00E5196A"/>
    <w:rsid w:val="00E7040E"/>
    <w:rsid w:val="00E74327"/>
    <w:rsid w:val="00ED0711"/>
    <w:rsid w:val="00ED0C25"/>
    <w:rsid w:val="00EE190B"/>
    <w:rsid w:val="00F13842"/>
    <w:rsid w:val="00F956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1462D83"/>
  <w15:chartTrackingRefBased/>
  <w15:docId w15:val="{97266080-D0BA-466A-9A0D-B273C7B8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E40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E190B"/>
    <w:pPr>
      <w:tabs>
        <w:tab w:val="center" w:pos="4536"/>
        <w:tab w:val="right" w:pos="9072"/>
      </w:tabs>
      <w:spacing w:after="0" w:line="240" w:lineRule="auto"/>
    </w:pPr>
  </w:style>
  <w:style w:type="character" w:customStyle="1" w:styleId="GlavaZnak">
    <w:name w:val="Glava Znak"/>
    <w:basedOn w:val="Privzetapisavaodstavka"/>
    <w:link w:val="Glava"/>
    <w:uiPriority w:val="99"/>
    <w:qFormat/>
    <w:rsid w:val="00EE190B"/>
  </w:style>
  <w:style w:type="paragraph" w:styleId="Noga">
    <w:name w:val="footer"/>
    <w:basedOn w:val="Navaden"/>
    <w:link w:val="NogaZnak"/>
    <w:uiPriority w:val="99"/>
    <w:unhideWhenUsed/>
    <w:rsid w:val="00EE190B"/>
    <w:pPr>
      <w:tabs>
        <w:tab w:val="center" w:pos="4536"/>
        <w:tab w:val="right" w:pos="9072"/>
      </w:tabs>
      <w:spacing w:after="0" w:line="240" w:lineRule="auto"/>
    </w:pPr>
  </w:style>
  <w:style w:type="character" w:customStyle="1" w:styleId="NogaZnak">
    <w:name w:val="Noga Znak"/>
    <w:basedOn w:val="Privzetapisavaodstavka"/>
    <w:link w:val="Noga"/>
    <w:uiPriority w:val="99"/>
    <w:rsid w:val="00EE190B"/>
  </w:style>
  <w:style w:type="table" w:styleId="Tabelamrea">
    <w:name w:val="Table Grid"/>
    <w:basedOn w:val="Navadnatabela"/>
    <w:uiPriority w:val="39"/>
    <w:rsid w:val="0035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B369ED"/>
    <w:pPr>
      <w:ind w:left="720"/>
      <w:contextualSpacing/>
    </w:pPr>
  </w:style>
  <w:style w:type="character" w:styleId="Hiperpovezava">
    <w:name w:val="Hyperlink"/>
    <w:basedOn w:val="Privzetapisavaodstavka"/>
    <w:uiPriority w:val="99"/>
    <w:semiHidden/>
    <w:unhideWhenUsed/>
    <w:rsid w:val="0018050D"/>
    <w:rPr>
      <w:color w:val="0563C1"/>
      <w:u w:val="single"/>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link w:val="Odstavekseznama"/>
    <w:uiPriority w:val="34"/>
    <w:qFormat/>
    <w:locked/>
    <w:rsid w:val="000C0078"/>
  </w:style>
  <w:style w:type="character" w:customStyle="1" w:styleId="Naslov1Znak">
    <w:name w:val="Naslov 1 Znak"/>
    <w:basedOn w:val="Privzetapisavaodstavka"/>
    <w:link w:val="Naslov1"/>
    <w:uiPriority w:val="9"/>
    <w:rsid w:val="00E4051B"/>
    <w:rPr>
      <w:rFonts w:ascii="Times New Roman" w:eastAsia="Times New Roman" w:hAnsi="Times New Roman" w:cs="Times New Roman"/>
      <w:b/>
      <w:bCs/>
      <w:kern w:val="36"/>
      <w:sz w:val="48"/>
      <w:szCs w:val="48"/>
      <w:lang w:eastAsia="sl-SI"/>
      <w14:ligatures w14:val="none"/>
    </w:rPr>
  </w:style>
  <w:style w:type="paragraph" w:styleId="Revizija">
    <w:name w:val="Revision"/>
    <w:hidden/>
    <w:uiPriority w:val="99"/>
    <w:semiHidden/>
    <w:rsid w:val="009F638A"/>
    <w:pPr>
      <w:spacing w:after="0" w:line="240" w:lineRule="auto"/>
    </w:pPr>
  </w:style>
  <w:style w:type="character" w:styleId="Pripombasklic">
    <w:name w:val="annotation reference"/>
    <w:basedOn w:val="Privzetapisavaodstavka"/>
    <w:uiPriority w:val="99"/>
    <w:semiHidden/>
    <w:unhideWhenUsed/>
    <w:rsid w:val="00250F23"/>
    <w:rPr>
      <w:sz w:val="16"/>
      <w:szCs w:val="16"/>
    </w:rPr>
  </w:style>
  <w:style w:type="paragraph" w:styleId="Pripombabesedilo">
    <w:name w:val="annotation text"/>
    <w:basedOn w:val="Navaden"/>
    <w:link w:val="PripombabesediloZnak"/>
    <w:uiPriority w:val="99"/>
    <w:unhideWhenUsed/>
    <w:rsid w:val="00250F23"/>
    <w:pPr>
      <w:spacing w:line="240" w:lineRule="auto"/>
    </w:pPr>
    <w:rPr>
      <w:sz w:val="20"/>
      <w:szCs w:val="20"/>
    </w:rPr>
  </w:style>
  <w:style w:type="character" w:customStyle="1" w:styleId="PripombabesediloZnak">
    <w:name w:val="Pripomba – besedilo Znak"/>
    <w:basedOn w:val="Privzetapisavaodstavka"/>
    <w:link w:val="Pripombabesedilo"/>
    <w:uiPriority w:val="99"/>
    <w:rsid w:val="00250F23"/>
    <w:rPr>
      <w:sz w:val="20"/>
      <w:szCs w:val="20"/>
    </w:rPr>
  </w:style>
  <w:style w:type="paragraph" w:styleId="Zadevapripombe">
    <w:name w:val="annotation subject"/>
    <w:basedOn w:val="Pripombabesedilo"/>
    <w:next w:val="Pripombabesedilo"/>
    <w:link w:val="ZadevapripombeZnak"/>
    <w:uiPriority w:val="99"/>
    <w:semiHidden/>
    <w:unhideWhenUsed/>
    <w:rsid w:val="00250F23"/>
    <w:rPr>
      <w:b/>
      <w:bCs/>
    </w:rPr>
  </w:style>
  <w:style w:type="character" w:customStyle="1" w:styleId="ZadevapripombeZnak">
    <w:name w:val="Zadeva pripombe Znak"/>
    <w:basedOn w:val="PripombabesediloZnak"/>
    <w:link w:val="Zadevapripombe"/>
    <w:uiPriority w:val="99"/>
    <w:semiHidden/>
    <w:rsid w:val="00250F23"/>
    <w:rPr>
      <w:b/>
      <w:bCs/>
      <w:sz w:val="20"/>
      <w:szCs w:val="20"/>
    </w:rPr>
  </w:style>
  <w:style w:type="paragraph" w:styleId="Navadensplet">
    <w:name w:val="Normal (Web)"/>
    <w:basedOn w:val="Navaden"/>
    <w:uiPriority w:val="99"/>
    <w:semiHidden/>
    <w:unhideWhenUsed/>
    <w:rsid w:val="001121E4"/>
    <w:pPr>
      <w:spacing w:before="100" w:beforeAutospacing="1" w:after="100" w:afterAutospacing="1" w:line="240" w:lineRule="auto"/>
    </w:pPr>
    <w:rPr>
      <w:rFonts w:ascii="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1146">
      <w:bodyDiv w:val="1"/>
      <w:marLeft w:val="0"/>
      <w:marRight w:val="0"/>
      <w:marTop w:val="0"/>
      <w:marBottom w:val="0"/>
      <w:divBdr>
        <w:top w:val="none" w:sz="0" w:space="0" w:color="auto"/>
        <w:left w:val="none" w:sz="0" w:space="0" w:color="auto"/>
        <w:bottom w:val="none" w:sz="0" w:space="0" w:color="auto"/>
        <w:right w:val="none" w:sz="0" w:space="0" w:color="auto"/>
      </w:divBdr>
    </w:div>
    <w:div w:id="677997763">
      <w:bodyDiv w:val="1"/>
      <w:marLeft w:val="0"/>
      <w:marRight w:val="0"/>
      <w:marTop w:val="0"/>
      <w:marBottom w:val="0"/>
      <w:divBdr>
        <w:top w:val="none" w:sz="0" w:space="0" w:color="auto"/>
        <w:left w:val="none" w:sz="0" w:space="0" w:color="auto"/>
        <w:bottom w:val="none" w:sz="0" w:space="0" w:color="auto"/>
        <w:right w:val="none" w:sz="0" w:space="0" w:color="auto"/>
      </w:divBdr>
    </w:div>
    <w:div w:id="918639739">
      <w:bodyDiv w:val="1"/>
      <w:marLeft w:val="0"/>
      <w:marRight w:val="0"/>
      <w:marTop w:val="0"/>
      <w:marBottom w:val="0"/>
      <w:divBdr>
        <w:top w:val="none" w:sz="0" w:space="0" w:color="auto"/>
        <w:left w:val="none" w:sz="0" w:space="0" w:color="auto"/>
        <w:bottom w:val="none" w:sz="0" w:space="0" w:color="auto"/>
        <w:right w:val="none" w:sz="0" w:space="0" w:color="auto"/>
      </w:divBdr>
    </w:div>
    <w:div w:id="1104962164">
      <w:bodyDiv w:val="1"/>
      <w:marLeft w:val="0"/>
      <w:marRight w:val="0"/>
      <w:marTop w:val="0"/>
      <w:marBottom w:val="0"/>
      <w:divBdr>
        <w:top w:val="none" w:sz="0" w:space="0" w:color="auto"/>
        <w:left w:val="none" w:sz="0" w:space="0" w:color="auto"/>
        <w:bottom w:val="none" w:sz="0" w:space="0" w:color="auto"/>
        <w:right w:val="none" w:sz="0" w:space="0" w:color="auto"/>
      </w:divBdr>
    </w:div>
    <w:div w:id="1281643658">
      <w:bodyDiv w:val="1"/>
      <w:marLeft w:val="0"/>
      <w:marRight w:val="0"/>
      <w:marTop w:val="0"/>
      <w:marBottom w:val="0"/>
      <w:divBdr>
        <w:top w:val="none" w:sz="0" w:space="0" w:color="auto"/>
        <w:left w:val="none" w:sz="0" w:space="0" w:color="auto"/>
        <w:bottom w:val="none" w:sz="0" w:space="0" w:color="auto"/>
        <w:right w:val="none" w:sz="0" w:space="0" w:color="auto"/>
      </w:divBdr>
    </w:div>
    <w:div w:id="1349604141">
      <w:bodyDiv w:val="1"/>
      <w:marLeft w:val="0"/>
      <w:marRight w:val="0"/>
      <w:marTop w:val="0"/>
      <w:marBottom w:val="0"/>
      <w:divBdr>
        <w:top w:val="none" w:sz="0" w:space="0" w:color="auto"/>
        <w:left w:val="none" w:sz="0" w:space="0" w:color="auto"/>
        <w:bottom w:val="none" w:sz="0" w:space="0" w:color="auto"/>
        <w:right w:val="none" w:sz="0" w:space="0" w:color="auto"/>
      </w:divBdr>
    </w:div>
    <w:div w:id="1383677230">
      <w:bodyDiv w:val="1"/>
      <w:marLeft w:val="0"/>
      <w:marRight w:val="0"/>
      <w:marTop w:val="0"/>
      <w:marBottom w:val="0"/>
      <w:divBdr>
        <w:top w:val="none" w:sz="0" w:space="0" w:color="auto"/>
        <w:left w:val="none" w:sz="0" w:space="0" w:color="auto"/>
        <w:bottom w:val="none" w:sz="0" w:space="0" w:color="auto"/>
        <w:right w:val="none" w:sz="0" w:space="0" w:color="auto"/>
      </w:divBdr>
    </w:div>
    <w:div w:id="1488126791">
      <w:bodyDiv w:val="1"/>
      <w:marLeft w:val="0"/>
      <w:marRight w:val="0"/>
      <w:marTop w:val="0"/>
      <w:marBottom w:val="0"/>
      <w:divBdr>
        <w:top w:val="none" w:sz="0" w:space="0" w:color="auto"/>
        <w:left w:val="none" w:sz="0" w:space="0" w:color="auto"/>
        <w:bottom w:val="none" w:sz="0" w:space="0" w:color="auto"/>
        <w:right w:val="none" w:sz="0" w:space="0" w:color="auto"/>
      </w:divBdr>
      <w:divsChild>
        <w:div w:id="1253007129">
          <w:marLeft w:val="425"/>
          <w:marRight w:val="0"/>
          <w:marTop w:val="0"/>
          <w:marBottom w:val="0"/>
          <w:divBdr>
            <w:top w:val="none" w:sz="0" w:space="0" w:color="auto"/>
            <w:left w:val="none" w:sz="0" w:space="0" w:color="auto"/>
            <w:bottom w:val="none" w:sz="0" w:space="0" w:color="auto"/>
            <w:right w:val="none" w:sz="0" w:space="0" w:color="auto"/>
          </w:divBdr>
        </w:div>
        <w:div w:id="1493791960">
          <w:marLeft w:val="425"/>
          <w:marRight w:val="0"/>
          <w:marTop w:val="0"/>
          <w:marBottom w:val="0"/>
          <w:divBdr>
            <w:top w:val="none" w:sz="0" w:space="0" w:color="auto"/>
            <w:left w:val="none" w:sz="0" w:space="0" w:color="auto"/>
            <w:bottom w:val="none" w:sz="0" w:space="0" w:color="auto"/>
            <w:right w:val="none" w:sz="0" w:space="0" w:color="auto"/>
          </w:divBdr>
        </w:div>
        <w:div w:id="961031023">
          <w:marLeft w:val="425"/>
          <w:marRight w:val="0"/>
          <w:marTop w:val="0"/>
          <w:marBottom w:val="0"/>
          <w:divBdr>
            <w:top w:val="none" w:sz="0" w:space="0" w:color="auto"/>
            <w:left w:val="none" w:sz="0" w:space="0" w:color="auto"/>
            <w:bottom w:val="none" w:sz="0" w:space="0" w:color="auto"/>
            <w:right w:val="none" w:sz="0" w:space="0" w:color="auto"/>
          </w:divBdr>
        </w:div>
        <w:div w:id="1189023378">
          <w:marLeft w:val="782"/>
          <w:marRight w:val="0"/>
          <w:marTop w:val="0"/>
          <w:marBottom w:val="0"/>
          <w:divBdr>
            <w:top w:val="none" w:sz="0" w:space="0" w:color="auto"/>
            <w:left w:val="none" w:sz="0" w:space="0" w:color="auto"/>
            <w:bottom w:val="none" w:sz="0" w:space="0" w:color="auto"/>
            <w:right w:val="none" w:sz="0" w:space="0" w:color="auto"/>
          </w:divBdr>
        </w:div>
        <w:div w:id="2064480267">
          <w:marLeft w:val="782"/>
          <w:marRight w:val="0"/>
          <w:marTop w:val="0"/>
          <w:marBottom w:val="0"/>
          <w:divBdr>
            <w:top w:val="none" w:sz="0" w:space="0" w:color="auto"/>
            <w:left w:val="none" w:sz="0" w:space="0" w:color="auto"/>
            <w:bottom w:val="none" w:sz="0" w:space="0" w:color="auto"/>
            <w:right w:val="none" w:sz="0" w:space="0" w:color="auto"/>
          </w:divBdr>
        </w:div>
        <w:div w:id="1488519187">
          <w:marLeft w:val="782"/>
          <w:marRight w:val="0"/>
          <w:marTop w:val="0"/>
          <w:marBottom w:val="0"/>
          <w:divBdr>
            <w:top w:val="none" w:sz="0" w:space="0" w:color="auto"/>
            <w:left w:val="none" w:sz="0" w:space="0" w:color="auto"/>
            <w:bottom w:val="none" w:sz="0" w:space="0" w:color="auto"/>
            <w:right w:val="none" w:sz="0" w:space="0" w:color="auto"/>
          </w:divBdr>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
    <w:div w:id="1581138280">
      <w:bodyDiv w:val="1"/>
      <w:marLeft w:val="0"/>
      <w:marRight w:val="0"/>
      <w:marTop w:val="0"/>
      <w:marBottom w:val="0"/>
      <w:divBdr>
        <w:top w:val="none" w:sz="0" w:space="0" w:color="auto"/>
        <w:left w:val="none" w:sz="0" w:space="0" w:color="auto"/>
        <w:bottom w:val="none" w:sz="0" w:space="0" w:color="auto"/>
        <w:right w:val="none" w:sz="0" w:space="0" w:color="auto"/>
      </w:divBdr>
    </w:div>
    <w:div w:id="1734041684">
      <w:bodyDiv w:val="1"/>
      <w:marLeft w:val="0"/>
      <w:marRight w:val="0"/>
      <w:marTop w:val="0"/>
      <w:marBottom w:val="0"/>
      <w:divBdr>
        <w:top w:val="none" w:sz="0" w:space="0" w:color="auto"/>
        <w:left w:val="none" w:sz="0" w:space="0" w:color="auto"/>
        <w:bottom w:val="none" w:sz="0" w:space="0" w:color="auto"/>
        <w:right w:val="none" w:sz="0" w:space="0" w:color="auto"/>
      </w:divBdr>
    </w:div>
    <w:div w:id="1926455158">
      <w:bodyDiv w:val="1"/>
      <w:marLeft w:val="0"/>
      <w:marRight w:val="0"/>
      <w:marTop w:val="0"/>
      <w:marBottom w:val="0"/>
      <w:divBdr>
        <w:top w:val="none" w:sz="0" w:space="0" w:color="auto"/>
        <w:left w:val="none" w:sz="0" w:space="0" w:color="auto"/>
        <w:bottom w:val="none" w:sz="0" w:space="0" w:color="auto"/>
        <w:right w:val="none" w:sz="0" w:space="0" w:color="auto"/>
      </w:divBdr>
    </w:div>
    <w:div w:id="1980453406">
      <w:bodyDiv w:val="1"/>
      <w:marLeft w:val="0"/>
      <w:marRight w:val="0"/>
      <w:marTop w:val="0"/>
      <w:marBottom w:val="0"/>
      <w:divBdr>
        <w:top w:val="none" w:sz="0" w:space="0" w:color="auto"/>
        <w:left w:val="none" w:sz="0" w:space="0" w:color="auto"/>
        <w:bottom w:val="none" w:sz="0" w:space="0" w:color="auto"/>
        <w:right w:val="none" w:sz="0" w:space="0" w:color="auto"/>
      </w:divBdr>
    </w:div>
    <w:div w:id="2005476070">
      <w:bodyDiv w:val="1"/>
      <w:marLeft w:val="0"/>
      <w:marRight w:val="0"/>
      <w:marTop w:val="0"/>
      <w:marBottom w:val="0"/>
      <w:divBdr>
        <w:top w:val="none" w:sz="0" w:space="0" w:color="auto"/>
        <w:left w:val="none" w:sz="0" w:space="0" w:color="auto"/>
        <w:bottom w:val="none" w:sz="0" w:space="0" w:color="auto"/>
        <w:right w:val="none" w:sz="0" w:space="0" w:color="auto"/>
      </w:divBdr>
    </w:div>
    <w:div w:id="2005626416">
      <w:bodyDiv w:val="1"/>
      <w:marLeft w:val="0"/>
      <w:marRight w:val="0"/>
      <w:marTop w:val="0"/>
      <w:marBottom w:val="0"/>
      <w:divBdr>
        <w:top w:val="none" w:sz="0" w:space="0" w:color="auto"/>
        <w:left w:val="none" w:sz="0" w:space="0" w:color="auto"/>
        <w:bottom w:val="none" w:sz="0" w:space="0" w:color="auto"/>
        <w:right w:val="none" w:sz="0" w:space="0" w:color="auto"/>
      </w:divBdr>
    </w:div>
    <w:div w:id="2134518905">
      <w:bodyDiv w:val="1"/>
      <w:marLeft w:val="0"/>
      <w:marRight w:val="0"/>
      <w:marTop w:val="0"/>
      <w:marBottom w:val="0"/>
      <w:divBdr>
        <w:top w:val="none" w:sz="0" w:space="0" w:color="auto"/>
        <w:left w:val="none" w:sz="0" w:space="0" w:color="auto"/>
        <w:bottom w:val="none" w:sz="0" w:space="0" w:color="auto"/>
        <w:right w:val="none" w:sz="0" w:space="0" w:color="auto"/>
      </w:divBdr>
      <w:divsChild>
        <w:div w:id="1298142999">
          <w:marLeft w:val="0"/>
          <w:marRight w:val="0"/>
          <w:marTop w:val="480"/>
          <w:marBottom w:val="0"/>
          <w:divBdr>
            <w:top w:val="none" w:sz="0" w:space="0" w:color="auto"/>
            <w:left w:val="none" w:sz="0" w:space="0" w:color="auto"/>
            <w:bottom w:val="none" w:sz="0" w:space="0" w:color="auto"/>
            <w:right w:val="none" w:sz="0" w:space="0" w:color="auto"/>
          </w:divBdr>
        </w:div>
        <w:div w:id="1610964272">
          <w:marLeft w:val="0"/>
          <w:marRight w:val="0"/>
          <w:marTop w:val="480"/>
          <w:marBottom w:val="0"/>
          <w:divBdr>
            <w:top w:val="none" w:sz="0" w:space="0" w:color="auto"/>
            <w:left w:val="none" w:sz="0" w:space="0" w:color="auto"/>
            <w:bottom w:val="none" w:sz="0" w:space="0" w:color="auto"/>
            <w:right w:val="none" w:sz="0" w:space="0" w:color="auto"/>
          </w:divBdr>
        </w:div>
        <w:div w:id="460726907">
          <w:marLeft w:val="0"/>
          <w:marRight w:val="0"/>
          <w:marTop w:val="240"/>
          <w:marBottom w:val="0"/>
          <w:divBdr>
            <w:top w:val="none" w:sz="0" w:space="0" w:color="auto"/>
            <w:left w:val="none" w:sz="0" w:space="0" w:color="auto"/>
            <w:bottom w:val="none" w:sz="0" w:space="0" w:color="auto"/>
            <w:right w:val="none" w:sz="0" w:space="0" w:color="auto"/>
          </w:divBdr>
        </w:div>
        <w:div w:id="1841040761">
          <w:marLeft w:val="425"/>
          <w:marRight w:val="0"/>
          <w:marTop w:val="0"/>
          <w:marBottom w:val="0"/>
          <w:divBdr>
            <w:top w:val="none" w:sz="0" w:space="0" w:color="auto"/>
            <w:left w:val="none" w:sz="0" w:space="0" w:color="auto"/>
            <w:bottom w:val="none" w:sz="0" w:space="0" w:color="auto"/>
            <w:right w:val="none" w:sz="0" w:space="0" w:color="auto"/>
          </w:divBdr>
        </w:div>
        <w:div w:id="1921670215">
          <w:marLeft w:val="425"/>
          <w:marRight w:val="0"/>
          <w:marTop w:val="0"/>
          <w:marBottom w:val="0"/>
          <w:divBdr>
            <w:top w:val="none" w:sz="0" w:space="0" w:color="auto"/>
            <w:left w:val="none" w:sz="0" w:space="0" w:color="auto"/>
            <w:bottom w:val="none" w:sz="0" w:space="0" w:color="auto"/>
            <w:right w:val="none" w:sz="0" w:space="0" w:color="auto"/>
          </w:divBdr>
        </w:div>
        <w:div w:id="685248318">
          <w:marLeft w:val="425"/>
          <w:marRight w:val="0"/>
          <w:marTop w:val="0"/>
          <w:marBottom w:val="0"/>
          <w:divBdr>
            <w:top w:val="none" w:sz="0" w:space="0" w:color="auto"/>
            <w:left w:val="none" w:sz="0" w:space="0" w:color="auto"/>
            <w:bottom w:val="none" w:sz="0" w:space="0" w:color="auto"/>
            <w:right w:val="none" w:sz="0" w:space="0" w:color="auto"/>
          </w:divBdr>
        </w:div>
        <w:div w:id="1296181982">
          <w:marLeft w:val="425"/>
          <w:marRight w:val="0"/>
          <w:marTop w:val="0"/>
          <w:marBottom w:val="0"/>
          <w:divBdr>
            <w:top w:val="none" w:sz="0" w:space="0" w:color="auto"/>
            <w:left w:val="none" w:sz="0" w:space="0" w:color="auto"/>
            <w:bottom w:val="none" w:sz="0" w:space="0" w:color="auto"/>
            <w:right w:val="none" w:sz="0" w:space="0" w:color="auto"/>
          </w:divBdr>
        </w:div>
        <w:div w:id="748114320">
          <w:marLeft w:val="782"/>
          <w:marRight w:val="0"/>
          <w:marTop w:val="0"/>
          <w:marBottom w:val="0"/>
          <w:divBdr>
            <w:top w:val="none" w:sz="0" w:space="0" w:color="auto"/>
            <w:left w:val="none" w:sz="0" w:space="0" w:color="auto"/>
            <w:bottom w:val="none" w:sz="0" w:space="0" w:color="auto"/>
            <w:right w:val="none" w:sz="0" w:space="0" w:color="auto"/>
          </w:divBdr>
        </w:div>
        <w:div w:id="400950446">
          <w:marLeft w:val="782"/>
          <w:marRight w:val="0"/>
          <w:marTop w:val="0"/>
          <w:marBottom w:val="0"/>
          <w:divBdr>
            <w:top w:val="none" w:sz="0" w:space="0" w:color="auto"/>
            <w:left w:val="none" w:sz="0" w:space="0" w:color="auto"/>
            <w:bottom w:val="none" w:sz="0" w:space="0" w:color="auto"/>
            <w:right w:val="none" w:sz="0" w:space="0" w:color="auto"/>
          </w:divBdr>
        </w:div>
        <w:div w:id="341472521">
          <w:marLeft w:val="782"/>
          <w:marRight w:val="0"/>
          <w:marTop w:val="0"/>
          <w:marBottom w:val="0"/>
          <w:divBdr>
            <w:top w:val="none" w:sz="0" w:space="0" w:color="auto"/>
            <w:left w:val="none" w:sz="0" w:space="0" w:color="auto"/>
            <w:bottom w:val="none" w:sz="0" w:space="0" w:color="auto"/>
            <w:right w:val="none" w:sz="0" w:space="0" w:color="auto"/>
          </w:divBdr>
        </w:div>
        <w:div w:id="299848713">
          <w:marLeft w:val="0"/>
          <w:marRight w:val="0"/>
          <w:marTop w:val="240"/>
          <w:marBottom w:val="0"/>
          <w:divBdr>
            <w:top w:val="none" w:sz="0" w:space="0" w:color="auto"/>
            <w:left w:val="none" w:sz="0" w:space="0" w:color="auto"/>
            <w:bottom w:val="none" w:sz="0" w:space="0" w:color="auto"/>
            <w:right w:val="none" w:sz="0" w:space="0" w:color="auto"/>
          </w:divBdr>
        </w:div>
        <w:div w:id="244343189">
          <w:marLeft w:val="0"/>
          <w:marRight w:val="0"/>
          <w:marTop w:val="240"/>
          <w:marBottom w:val="0"/>
          <w:divBdr>
            <w:top w:val="none" w:sz="0" w:space="0" w:color="auto"/>
            <w:left w:val="none" w:sz="0" w:space="0" w:color="auto"/>
            <w:bottom w:val="none" w:sz="0" w:space="0" w:color="auto"/>
            <w:right w:val="none" w:sz="0" w:space="0" w:color="auto"/>
          </w:divBdr>
        </w:div>
        <w:div w:id="9991630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3972" TargetMode="External"/><Relationship Id="rId3" Type="http://schemas.openxmlformats.org/officeDocument/2006/relationships/settings" Target="settings.xml"/><Relationship Id="rId7" Type="http://schemas.openxmlformats.org/officeDocument/2006/relationships/hyperlink" Target="https://www.uradni-list.si/glasilo-uradni-list-rs/vsebina/2018-01-20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1405</Words>
  <Characters>8014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Knez (MSP)</dc:creator>
  <cp:keywords/>
  <dc:description/>
  <cp:lastModifiedBy>Tanja Malič</cp:lastModifiedBy>
  <cp:revision>26</cp:revision>
  <cp:lastPrinted>2025-02-17T08:31:00Z</cp:lastPrinted>
  <dcterms:created xsi:type="dcterms:W3CDTF">2025-02-10T07:03:00Z</dcterms:created>
  <dcterms:modified xsi:type="dcterms:W3CDTF">2025-02-17T09:05:00Z</dcterms:modified>
</cp:coreProperties>
</file>