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B356" w14:textId="56230DDB" w:rsidR="009B73CE" w:rsidRPr="005B5B40" w:rsidRDefault="00EE190B" w:rsidP="00EE190B">
      <w:pPr>
        <w:spacing w:after="0" w:line="240" w:lineRule="auto"/>
        <w:rPr>
          <w:b/>
          <w:bCs/>
        </w:rPr>
      </w:pPr>
      <w:r w:rsidRPr="005B5B40">
        <w:rPr>
          <w:b/>
          <w:bCs/>
        </w:rPr>
        <w:t>Številka:</w:t>
      </w:r>
      <w:r w:rsidR="00356CAC" w:rsidRPr="005B5B40">
        <w:rPr>
          <w:b/>
          <w:bCs/>
        </w:rPr>
        <w:t xml:space="preserve"> 5440-14/2024-2720-</w:t>
      </w:r>
      <w:r w:rsidR="00B35E88" w:rsidRPr="00B35E88">
        <w:rPr>
          <w:b/>
          <w:bCs/>
        </w:rPr>
        <w:t>29</w:t>
      </w:r>
    </w:p>
    <w:p w14:paraId="33B7A91C" w14:textId="3C1B5C19" w:rsidR="00EE190B" w:rsidRPr="005B5B40" w:rsidRDefault="00EE190B" w:rsidP="00EE190B">
      <w:pPr>
        <w:spacing w:after="0" w:line="240" w:lineRule="auto"/>
        <w:rPr>
          <w:b/>
          <w:bCs/>
        </w:rPr>
      </w:pPr>
      <w:r w:rsidRPr="005B5B40">
        <w:rPr>
          <w:b/>
          <w:bCs/>
        </w:rPr>
        <w:t>Datum:</w:t>
      </w:r>
      <w:r w:rsidR="00356CAC" w:rsidRPr="005B5B40">
        <w:rPr>
          <w:b/>
          <w:bCs/>
        </w:rPr>
        <w:t xml:space="preserve"> </w:t>
      </w:r>
      <w:r w:rsidR="005B5B40" w:rsidRPr="005B5B40">
        <w:rPr>
          <w:b/>
          <w:bCs/>
        </w:rPr>
        <w:t xml:space="preserve">10. 2. </w:t>
      </w:r>
      <w:r w:rsidR="00356CAC" w:rsidRPr="005B5B40">
        <w:rPr>
          <w:b/>
          <w:bCs/>
        </w:rPr>
        <w:t>2025</w:t>
      </w:r>
    </w:p>
    <w:p w14:paraId="27DF59DC" w14:textId="77777777" w:rsidR="00EE190B" w:rsidRDefault="00EE190B" w:rsidP="00EE190B">
      <w:pPr>
        <w:spacing w:after="0" w:line="240" w:lineRule="auto"/>
      </w:pPr>
    </w:p>
    <w:p w14:paraId="3E8719B9" w14:textId="77777777" w:rsidR="00EE190B" w:rsidRDefault="00EE190B" w:rsidP="00EE190B">
      <w:pPr>
        <w:spacing w:after="0" w:line="240" w:lineRule="auto"/>
      </w:pPr>
    </w:p>
    <w:p w14:paraId="5FF2AF03" w14:textId="77777777" w:rsidR="00EE190B" w:rsidRDefault="00EE190B" w:rsidP="00EE190B">
      <w:pPr>
        <w:spacing w:after="0" w:line="240" w:lineRule="auto"/>
      </w:pPr>
    </w:p>
    <w:p w14:paraId="7C30FA00" w14:textId="77777777" w:rsidR="00EE190B" w:rsidRDefault="00EE190B" w:rsidP="00EE190B">
      <w:pPr>
        <w:spacing w:after="0" w:line="240" w:lineRule="auto"/>
      </w:pPr>
      <w:r w:rsidRPr="00356CAC">
        <w:rPr>
          <w:b/>
          <w:bCs/>
        </w:rPr>
        <w:t>Zadeva:</w:t>
      </w:r>
      <w:r w:rsidR="00356CAC">
        <w:t xml:space="preserve"> 2. javni razpis za izvajanje Investicije: Zagotavljanje javnih najemnih stanovanj (Ur. list RS, št. 5/25) – vprašanja in odgovori</w:t>
      </w:r>
    </w:p>
    <w:p w14:paraId="7DF3D220" w14:textId="77777777" w:rsidR="00356CAC" w:rsidRDefault="00356CAC" w:rsidP="00EE190B">
      <w:pPr>
        <w:spacing w:after="0" w:line="240" w:lineRule="auto"/>
      </w:pPr>
    </w:p>
    <w:p w14:paraId="1BF5E1D3" w14:textId="77777777" w:rsidR="00B802B3" w:rsidRDefault="00B802B3" w:rsidP="00EE190B">
      <w:pPr>
        <w:spacing w:after="0" w:line="240" w:lineRule="auto"/>
      </w:pPr>
    </w:p>
    <w:p w14:paraId="6CFD230F" w14:textId="0EDB5CFA" w:rsidR="00B802B3" w:rsidRDefault="00B802B3" w:rsidP="00EE190B">
      <w:pPr>
        <w:spacing w:after="0" w:line="240" w:lineRule="auto"/>
      </w:pPr>
      <w:r>
        <w:t xml:space="preserve">V nadaljevanju podajamo odgovore na prejeta vprašanja v povezavi z </w:t>
      </w:r>
      <w:r w:rsidRPr="00B802B3">
        <w:rPr>
          <w:b/>
          <w:bCs/>
          <w:i/>
          <w:iCs/>
        </w:rPr>
        <w:t>2. javni</w:t>
      </w:r>
      <w:r>
        <w:rPr>
          <w:b/>
          <w:bCs/>
          <w:i/>
          <w:iCs/>
        </w:rPr>
        <w:t>m</w:t>
      </w:r>
      <w:r w:rsidRPr="00B802B3">
        <w:rPr>
          <w:b/>
          <w:bCs/>
          <w:i/>
          <w:iCs/>
        </w:rPr>
        <w:t xml:space="preserve"> razpi</w:t>
      </w:r>
      <w:r>
        <w:rPr>
          <w:b/>
          <w:bCs/>
          <w:i/>
          <w:iCs/>
        </w:rPr>
        <w:t>som</w:t>
      </w:r>
      <w:r w:rsidRPr="00B802B3">
        <w:rPr>
          <w:b/>
          <w:bCs/>
          <w:i/>
          <w:iCs/>
        </w:rPr>
        <w:t xml:space="preserve"> za izvajanje Investicije: Zagotavljanje javnih najemnih stanovanj</w:t>
      </w:r>
      <w:r>
        <w:t xml:space="preserve"> </w:t>
      </w:r>
      <w:r w:rsidRPr="00466C73">
        <w:rPr>
          <w:b/>
          <w:bCs/>
          <w:i/>
          <w:iCs/>
        </w:rPr>
        <w:t>(Ur. list RS, št. 5/25)</w:t>
      </w:r>
      <w:r>
        <w:t xml:space="preserve"> (v nadaljnjem besedilu: javni razpis).</w:t>
      </w:r>
    </w:p>
    <w:p w14:paraId="2EB4DECB" w14:textId="77777777" w:rsidR="00B802B3" w:rsidRDefault="00B802B3" w:rsidP="00EE190B">
      <w:pPr>
        <w:spacing w:after="0" w:line="240" w:lineRule="auto"/>
      </w:pPr>
    </w:p>
    <w:tbl>
      <w:tblPr>
        <w:tblStyle w:val="Tabelamrea"/>
        <w:tblW w:w="0" w:type="auto"/>
        <w:tblInd w:w="-714" w:type="dxa"/>
        <w:tblLook w:val="04A0" w:firstRow="1" w:lastRow="0" w:firstColumn="1" w:lastColumn="0" w:noHBand="0" w:noVBand="1"/>
      </w:tblPr>
      <w:tblGrid>
        <w:gridCol w:w="1020"/>
        <w:gridCol w:w="1020"/>
        <w:gridCol w:w="6345"/>
        <w:gridCol w:w="6323"/>
      </w:tblGrid>
      <w:tr w:rsidR="00A572DE" w:rsidRPr="00356CAC" w14:paraId="61F37B2E" w14:textId="77777777" w:rsidTr="008C5606">
        <w:tc>
          <w:tcPr>
            <w:tcW w:w="1020" w:type="dxa"/>
            <w:shd w:val="clear" w:color="auto" w:fill="F2F2F2" w:themeFill="background1" w:themeFillShade="F2"/>
          </w:tcPr>
          <w:p w14:paraId="0DD106D8" w14:textId="77777777" w:rsidR="00356CAC" w:rsidRPr="00A572DE" w:rsidRDefault="00356CAC" w:rsidP="00607D78">
            <w:pPr>
              <w:ind w:right="-23"/>
              <w:rPr>
                <w:b/>
                <w:bCs/>
                <w:sz w:val="20"/>
                <w:szCs w:val="20"/>
              </w:rPr>
            </w:pPr>
            <w:r w:rsidRPr="00A572DE">
              <w:rPr>
                <w:b/>
                <w:bCs/>
                <w:sz w:val="20"/>
                <w:szCs w:val="20"/>
              </w:rPr>
              <w:t>Št. vprašanja</w:t>
            </w:r>
          </w:p>
        </w:tc>
        <w:tc>
          <w:tcPr>
            <w:tcW w:w="1020" w:type="dxa"/>
            <w:shd w:val="clear" w:color="auto" w:fill="F2F2F2" w:themeFill="background1" w:themeFillShade="F2"/>
          </w:tcPr>
          <w:p w14:paraId="270051A1" w14:textId="77777777" w:rsidR="00356CAC" w:rsidRPr="00A572DE" w:rsidRDefault="00356CAC" w:rsidP="00607D78">
            <w:pPr>
              <w:ind w:right="-112"/>
              <w:rPr>
                <w:b/>
                <w:bCs/>
                <w:sz w:val="20"/>
                <w:szCs w:val="20"/>
              </w:rPr>
            </w:pPr>
            <w:r w:rsidRPr="00A572DE">
              <w:rPr>
                <w:b/>
                <w:bCs/>
                <w:sz w:val="20"/>
                <w:szCs w:val="20"/>
              </w:rPr>
              <w:t>Datum prejema vprašanja</w:t>
            </w:r>
          </w:p>
        </w:tc>
        <w:tc>
          <w:tcPr>
            <w:tcW w:w="6345" w:type="dxa"/>
            <w:shd w:val="clear" w:color="auto" w:fill="F2F2F2" w:themeFill="background1" w:themeFillShade="F2"/>
          </w:tcPr>
          <w:p w14:paraId="52485A10" w14:textId="77777777" w:rsidR="00356CAC" w:rsidRPr="00356CAC" w:rsidRDefault="00356CAC" w:rsidP="00EE190B">
            <w:pPr>
              <w:rPr>
                <w:b/>
                <w:bCs/>
                <w:sz w:val="18"/>
                <w:szCs w:val="18"/>
              </w:rPr>
            </w:pPr>
            <w:r w:rsidRPr="00356CAC">
              <w:rPr>
                <w:b/>
                <w:bCs/>
                <w:sz w:val="18"/>
                <w:szCs w:val="18"/>
              </w:rPr>
              <w:t>Vprašanje</w:t>
            </w:r>
          </w:p>
        </w:tc>
        <w:tc>
          <w:tcPr>
            <w:tcW w:w="6323" w:type="dxa"/>
            <w:shd w:val="clear" w:color="auto" w:fill="F2F2F2" w:themeFill="background1" w:themeFillShade="F2"/>
          </w:tcPr>
          <w:p w14:paraId="3CB40A14" w14:textId="77777777" w:rsidR="00356CAC" w:rsidRPr="00356CAC" w:rsidRDefault="00356CAC" w:rsidP="00EE190B">
            <w:pPr>
              <w:rPr>
                <w:b/>
                <w:bCs/>
                <w:sz w:val="18"/>
                <w:szCs w:val="18"/>
              </w:rPr>
            </w:pPr>
            <w:r w:rsidRPr="00356CAC">
              <w:rPr>
                <w:b/>
                <w:bCs/>
                <w:sz w:val="18"/>
                <w:szCs w:val="18"/>
              </w:rPr>
              <w:t>Odgovor</w:t>
            </w:r>
          </w:p>
        </w:tc>
      </w:tr>
      <w:tr w:rsidR="00A572DE" w14:paraId="04BBBE0A" w14:textId="77777777" w:rsidTr="008C5606">
        <w:tc>
          <w:tcPr>
            <w:tcW w:w="1020" w:type="dxa"/>
          </w:tcPr>
          <w:p w14:paraId="54C96C5A" w14:textId="77777777" w:rsidR="00356CAC" w:rsidRPr="00A572DE" w:rsidRDefault="00356CAC" w:rsidP="00EE190B">
            <w:pPr>
              <w:rPr>
                <w:sz w:val="20"/>
                <w:szCs w:val="20"/>
              </w:rPr>
            </w:pPr>
            <w:r w:rsidRPr="00A572DE">
              <w:rPr>
                <w:sz w:val="20"/>
                <w:szCs w:val="20"/>
              </w:rPr>
              <w:t>1</w:t>
            </w:r>
          </w:p>
        </w:tc>
        <w:tc>
          <w:tcPr>
            <w:tcW w:w="1020" w:type="dxa"/>
          </w:tcPr>
          <w:p w14:paraId="4E4E8DF7" w14:textId="2E1213B5" w:rsidR="00356CAC" w:rsidRPr="00A572DE" w:rsidRDefault="00356CAC" w:rsidP="00EE190B">
            <w:pPr>
              <w:rPr>
                <w:sz w:val="20"/>
                <w:szCs w:val="20"/>
              </w:rPr>
            </w:pPr>
            <w:r w:rsidRPr="00A572DE">
              <w:rPr>
                <w:sz w:val="20"/>
                <w:szCs w:val="20"/>
              </w:rPr>
              <w:t>3.</w:t>
            </w:r>
            <w:r w:rsidR="00063B25" w:rsidRPr="00A572DE">
              <w:rPr>
                <w:sz w:val="20"/>
                <w:szCs w:val="20"/>
              </w:rPr>
              <w:t xml:space="preserve"> </w:t>
            </w:r>
            <w:r w:rsidRPr="00A572DE">
              <w:rPr>
                <w:sz w:val="20"/>
                <w:szCs w:val="20"/>
              </w:rPr>
              <w:t>2.</w:t>
            </w:r>
            <w:r w:rsidR="00063B25" w:rsidRPr="00A572DE">
              <w:rPr>
                <w:sz w:val="20"/>
                <w:szCs w:val="20"/>
              </w:rPr>
              <w:t xml:space="preserve"> </w:t>
            </w:r>
            <w:r w:rsidRPr="00A572DE">
              <w:rPr>
                <w:sz w:val="20"/>
                <w:szCs w:val="20"/>
              </w:rPr>
              <w:t>2025</w:t>
            </w:r>
          </w:p>
        </w:tc>
        <w:tc>
          <w:tcPr>
            <w:tcW w:w="6345" w:type="dxa"/>
          </w:tcPr>
          <w:p w14:paraId="36A90B55" w14:textId="7FF1CE16" w:rsidR="00356CAC" w:rsidRPr="00356CAC" w:rsidRDefault="00356CAC" w:rsidP="00356CAC">
            <w:pPr>
              <w:jc w:val="both"/>
              <w:rPr>
                <w:rFonts w:ascii="Calibri" w:hAnsi="Calibri"/>
                <w:sz w:val="20"/>
                <w:szCs w:val="20"/>
              </w:rPr>
            </w:pPr>
            <w:r w:rsidRPr="00356CAC">
              <w:rPr>
                <w:sz w:val="20"/>
                <w:szCs w:val="20"/>
              </w:rPr>
              <w:t>Zanima nas, ali mora overjena pogodba za nakup stanovanj</w:t>
            </w:r>
            <w:r w:rsidRPr="00356CAC">
              <w:rPr>
                <w:rFonts w:ascii="Calibri" w:hAnsi="Calibri"/>
                <w:sz w:val="20"/>
                <w:szCs w:val="20"/>
              </w:rPr>
              <w:t xml:space="preserve"> že vsebovati ZK dovolilo. Podpisane kupoprodajne pogodbe ZK dovolila nimajo, to se prilaga šele po vpisu nepremičnine v ZK, ko je vpisana etažna lastnina.</w:t>
            </w:r>
          </w:p>
        </w:tc>
        <w:tc>
          <w:tcPr>
            <w:tcW w:w="6323" w:type="dxa"/>
          </w:tcPr>
          <w:p w14:paraId="0E24841D" w14:textId="77777777" w:rsidR="00695414" w:rsidRDefault="00356CAC" w:rsidP="00356CAC">
            <w:pPr>
              <w:jc w:val="both"/>
              <w:rPr>
                <w:sz w:val="20"/>
                <w:szCs w:val="20"/>
              </w:rPr>
            </w:pPr>
            <w:r>
              <w:rPr>
                <w:sz w:val="20"/>
                <w:szCs w:val="20"/>
              </w:rPr>
              <w:t>V javnem razpisu je</w:t>
            </w:r>
            <w:r w:rsidR="00695414">
              <w:rPr>
                <w:sz w:val="20"/>
                <w:szCs w:val="20"/>
              </w:rPr>
              <w:t xml:space="preserve"> v točki </w:t>
            </w:r>
            <w:r w:rsidR="00695414" w:rsidRPr="00695414">
              <w:rPr>
                <w:i/>
                <w:iCs/>
                <w:sz w:val="20"/>
                <w:szCs w:val="20"/>
              </w:rPr>
              <w:t>»4.3 Specifični pogoji za vse prijavljene projekte</w:t>
            </w:r>
            <w:r w:rsidR="00695414">
              <w:rPr>
                <w:i/>
                <w:iCs/>
                <w:sz w:val="20"/>
                <w:szCs w:val="20"/>
              </w:rPr>
              <w:t xml:space="preserve">« </w:t>
            </w:r>
            <w:r>
              <w:rPr>
                <w:sz w:val="20"/>
                <w:szCs w:val="20"/>
              </w:rPr>
              <w:t xml:space="preserve">zapisana </w:t>
            </w:r>
            <w:r w:rsidR="00695414">
              <w:rPr>
                <w:sz w:val="20"/>
                <w:szCs w:val="20"/>
              </w:rPr>
              <w:t>z</w:t>
            </w:r>
            <w:r>
              <w:rPr>
                <w:sz w:val="20"/>
                <w:szCs w:val="20"/>
              </w:rPr>
              <w:t xml:space="preserve">ahteva, da </w:t>
            </w:r>
            <w:r w:rsidR="00695414">
              <w:rPr>
                <w:sz w:val="20"/>
                <w:szCs w:val="20"/>
              </w:rPr>
              <w:t>prijavitelj</w:t>
            </w:r>
            <w:r w:rsidR="00D0048E">
              <w:rPr>
                <w:sz w:val="20"/>
                <w:szCs w:val="20"/>
              </w:rPr>
              <w:t>, v primeru projektov nakupa stanovanj,</w:t>
            </w:r>
            <w:r>
              <w:rPr>
                <w:sz w:val="20"/>
                <w:szCs w:val="20"/>
              </w:rPr>
              <w:t xml:space="preserve"> </w:t>
            </w:r>
            <w:r w:rsidR="00695414">
              <w:rPr>
                <w:sz w:val="20"/>
                <w:szCs w:val="20"/>
              </w:rPr>
              <w:t>vlogi prilož</w:t>
            </w:r>
            <w:r w:rsidR="00D0048E">
              <w:rPr>
                <w:sz w:val="20"/>
                <w:szCs w:val="20"/>
              </w:rPr>
              <w:t>i tudi</w:t>
            </w:r>
            <w:r w:rsidR="00695414">
              <w:rPr>
                <w:sz w:val="20"/>
                <w:szCs w:val="20"/>
              </w:rPr>
              <w:t xml:space="preserve"> »</w:t>
            </w:r>
            <w:r w:rsidR="00695414" w:rsidRPr="00695414">
              <w:rPr>
                <w:sz w:val="20"/>
                <w:szCs w:val="20"/>
              </w:rPr>
              <w:t>Veljavno sklenjen</w:t>
            </w:r>
            <w:r w:rsidR="00D0048E">
              <w:rPr>
                <w:sz w:val="20"/>
                <w:szCs w:val="20"/>
              </w:rPr>
              <w:t>o</w:t>
            </w:r>
            <w:r w:rsidR="00695414" w:rsidRPr="00695414">
              <w:rPr>
                <w:sz w:val="20"/>
                <w:szCs w:val="20"/>
              </w:rPr>
              <w:t xml:space="preserve"> in notarsko overjen</w:t>
            </w:r>
            <w:r w:rsidR="00D0048E">
              <w:rPr>
                <w:sz w:val="20"/>
                <w:szCs w:val="20"/>
              </w:rPr>
              <w:t>o</w:t>
            </w:r>
            <w:r w:rsidR="00695414" w:rsidRPr="00695414">
              <w:rPr>
                <w:sz w:val="20"/>
                <w:szCs w:val="20"/>
              </w:rPr>
              <w:t xml:space="preserve"> prodajn</w:t>
            </w:r>
            <w:r w:rsidR="00D0048E">
              <w:rPr>
                <w:sz w:val="20"/>
                <w:szCs w:val="20"/>
              </w:rPr>
              <w:t>o</w:t>
            </w:r>
            <w:r w:rsidR="00695414" w:rsidRPr="00695414">
              <w:rPr>
                <w:sz w:val="20"/>
                <w:szCs w:val="20"/>
              </w:rPr>
              <w:t xml:space="preserve"> pogodb</w:t>
            </w:r>
            <w:r w:rsidR="00D0048E">
              <w:rPr>
                <w:sz w:val="20"/>
                <w:szCs w:val="20"/>
              </w:rPr>
              <w:t>o</w:t>
            </w:r>
            <w:r w:rsidR="00695414" w:rsidRPr="00695414">
              <w:rPr>
                <w:sz w:val="20"/>
                <w:szCs w:val="20"/>
              </w:rPr>
              <w:t>«</w:t>
            </w:r>
            <w:r w:rsidR="00695414">
              <w:rPr>
                <w:sz w:val="20"/>
                <w:szCs w:val="20"/>
              </w:rPr>
              <w:t xml:space="preserve">. </w:t>
            </w:r>
            <w:r>
              <w:rPr>
                <w:sz w:val="20"/>
                <w:szCs w:val="20"/>
              </w:rPr>
              <w:t xml:space="preserve">Javni razpis ne določa </w:t>
            </w:r>
            <w:r w:rsidR="00695414">
              <w:rPr>
                <w:sz w:val="20"/>
                <w:szCs w:val="20"/>
              </w:rPr>
              <w:t xml:space="preserve">katere posamezne </w:t>
            </w:r>
            <w:r>
              <w:rPr>
                <w:sz w:val="20"/>
                <w:szCs w:val="20"/>
              </w:rPr>
              <w:t>element</w:t>
            </w:r>
            <w:r w:rsidR="00695414">
              <w:rPr>
                <w:sz w:val="20"/>
                <w:szCs w:val="20"/>
              </w:rPr>
              <w:t>e vključuje veljavno sklenjena in notarsko overjena</w:t>
            </w:r>
            <w:r>
              <w:rPr>
                <w:sz w:val="20"/>
                <w:szCs w:val="20"/>
              </w:rPr>
              <w:t xml:space="preserve"> prodajn</w:t>
            </w:r>
            <w:r w:rsidR="00695414">
              <w:rPr>
                <w:sz w:val="20"/>
                <w:szCs w:val="20"/>
              </w:rPr>
              <w:t>a</w:t>
            </w:r>
            <w:r>
              <w:rPr>
                <w:sz w:val="20"/>
                <w:szCs w:val="20"/>
              </w:rPr>
              <w:t xml:space="preserve"> pogodbe. </w:t>
            </w:r>
          </w:p>
          <w:p w14:paraId="29ED03E9" w14:textId="37F88C00" w:rsidR="00356CAC" w:rsidRPr="00356CAC" w:rsidRDefault="00356CAC" w:rsidP="00356CAC">
            <w:pPr>
              <w:jc w:val="both"/>
              <w:rPr>
                <w:sz w:val="20"/>
                <w:szCs w:val="20"/>
              </w:rPr>
            </w:pPr>
            <w:r>
              <w:rPr>
                <w:sz w:val="20"/>
                <w:szCs w:val="20"/>
              </w:rPr>
              <w:t>Zahteva javnega razpisa je, da ima na javnem razpisu izbrani končni prijavitelj, s katerim bo sklenjena pogodba o sofinanciranju, ob oddaji vloge za izplačilo urejeno lastništvo stanovanj</w:t>
            </w:r>
            <w:r w:rsidR="00695414">
              <w:rPr>
                <w:sz w:val="20"/>
                <w:szCs w:val="20"/>
              </w:rPr>
              <w:t>, kar pomeni, da so kupljena stanovanja na končnega prijavitelja vpisana v zemljiško knjigo.</w:t>
            </w:r>
          </w:p>
        </w:tc>
      </w:tr>
      <w:tr w:rsidR="00A572DE" w14:paraId="39C08092" w14:textId="77777777" w:rsidTr="008C5606">
        <w:tc>
          <w:tcPr>
            <w:tcW w:w="1020" w:type="dxa"/>
          </w:tcPr>
          <w:p w14:paraId="3176488C" w14:textId="78FD222C" w:rsidR="00356CAC" w:rsidRPr="00A572DE" w:rsidRDefault="00B369ED" w:rsidP="00EE190B">
            <w:pPr>
              <w:rPr>
                <w:sz w:val="20"/>
                <w:szCs w:val="20"/>
              </w:rPr>
            </w:pPr>
            <w:r w:rsidRPr="00A572DE">
              <w:rPr>
                <w:sz w:val="20"/>
                <w:szCs w:val="20"/>
              </w:rPr>
              <w:t>2</w:t>
            </w:r>
          </w:p>
        </w:tc>
        <w:tc>
          <w:tcPr>
            <w:tcW w:w="1020" w:type="dxa"/>
          </w:tcPr>
          <w:p w14:paraId="21C9DE34" w14:textId="013BFBC1" w:rsidR="00356CAC" w:rsidRPr="00A572DE" w:rsidRDefault="00B369ED" w:rsidP="00EE190B">
            <w:pPr>
              <w:rPr>
                <w:sz w:val="20"/>
                <w:szCs w:val="20"/>
              </w:rPr>
            </w:pPr>
            <w:r w:rsidRPr="00A572DE">
              <w:rPr>
                <w:sz w:val="20"/>
                <w:szCs w:val="20"/>
              </w:rPr>
              <w:t>4</w:t>
            </w:r>
            <w:r w:rsidR="00063B25" w:rsidRPr="00A572DE">
              <w:rPr>
                <w:sz w:val="20"/>
                <w:szCs w:val="20"/>
              </w:rPr>
              <w:t xml:space="preserve">. </w:t>
            </w:r>
            <w:r w:rsidRPr="00A572DE">
              <w:rPr>
                <w:sz w:val="20"/>
                <w:szCs w:val="20"/>
              </w:rPr>
              <w:t>2.</w:t>
            </w:r>
            <w:r w:rsidR="00063B25" w:rsidRPr="00A572DE">
              <w:rPr>
                <w:sz w:val="20"/>
                <w:szCs w:val="20"/>
              </w:rPr>
              <w:t xml:space="preserve"> </w:t>
            </w:r>
            <w:r w:rsidRPr="00A572DE">
              <w:rPr>
                <w:sz w:val="20"/>
                <w:szCs w:val="20"/>
              </w:rPr>
              <w:t>2025</w:t>
            </w:r>
          </w:p>
        </w:tc>
        <w:tc>
          <w:tcPr>
            <w:tcW w:w="6345" w:type="dxa"/>
          </w:tcPr>
          <w:p w14:paraId="76436A90" w14:textId="12C4083C" w:rsidR="00B369ED" w:rsidRPr="00B369ED" w:rsidRDefault="00B369ED" w:rsidP="00B369ED">
            <w:pPr>
              <w:jc w:val="both"/>
              <w:rPr>
                <w:rFonts w:ascii="Calibri" w:hAnsi="Calibri"/>
                <w:sz w:val="20"/>
                <w:szCs w:val="20"/>
              </w:rPr>
            </w:pPr>
            <w:r w:rsidRPr="00B369ED">
              <w:rPr>
                <w:rFonts w:ascii="Calibri" w:hAnsi="Calibri"/>
                <w:sz w:val="20"/>
                <w:szCs w:val="20"/>
              </w:rPr>
              <w:t>Vezano na objavo javnega razpisa iz NOO za pridobivanje javnih najemnih stanovanj vas prosimo za pojasnila glede načina financiranja in rokov izvedbe:</w:t>
            </w:r>
          </w:p>
          <w:p w14:paraId="4FD2AC86" w14:textId="307F7589" w:rsidR="00B369ED" w:rsidRPr="00B369ED" w:rsidRDefault="00B369ED" w:rsidP="00B369ED">
            <w:pPr>
              <w:pStyle w:val="Odstavekseznama"/>
              <w:numPr>
                <w:ilvl w:val="0"/>
                <w:numId w:val="3"/>
              </w:numPr>
              <w:ind w:left="319" w:hanging="284"/>
              <w:jc w:val="both"/>
              <w:rPr>
                <w:rFonts w:ascii="Calibri" w:hAnsi="Calibri"/>
                <w:sz w:val="20"/>
                <w:szCs w:val="20"/>
              </w:rPr>
            </w:pPr>
            <w:r w:rsidRPr="00B369ED">
              <w:rPr>
                <w:rFonts w:ascii="Calibri" w:hAnsi="Calibri"/>
                <w:sz w:val="20"/>
                <w:szCs w:val="20"/>
              </w:rPr>
              <w:t>V 1. odstavku 6. člena razpisa je navedeno, da so sredstva zagotovljena iz proračunske postavke NOO-MOP-MSP-posojilo. Zanima nas, ali so sredstva iz tega razpisa nepovratna sredstva ali gre v tem razpisu za posojilo?</w:t>
            </w:r>
          </w:p>
          <w:p w14:paraId="585E4555" w14:textId="3084B264" w:rsidR="00356CAC" w:rsidRPr="00B369ED" w:rsidRDefault="00B369ED" w:rsidP="00B369ED">
            <w:pPr>
              <w:pStyle w:val="Odstavekseznama"/>
              <w:numPr>
                <w:ilvl w:val="0"/>
                <w:numId w:val="3"/>
              </w:numPr>
              <w:ind w:left="319" w:hanging="284"/>
              <w:jc w:val="both"/>
              <w:rPr>
                <w:sz w:val="20"/>
                <w:szCs w:val="20"/>
              </w:rPr>
            </w:pPr>
            <w:r w:rsidRPr="00B369ED">
              <w:rPr>
                <w:rFonts w:ascii="Calibri" w:hAnsi="Calibri"/>
                <w:sz w:val="20"/>
                <w:szCs w:val="20"/>
              </w:rPr>
              <w:t xml:space="preserve">V 4. odstavku je navedeno, da je obdobje upravičenosti javnih izdatkov do najkasneje 31.6.2026, medtem ko 5. odstavek navaja, da mora prijavitelj pridobiti uporabno dovoljenje do 31. 12. 2025. Roka nista usklajena in menimo, da bi bilo smiselno, da se rok za pridobitev </w:t>
            </w:r>
            <w:r w:rsidRPr="00B369ED">
              <w:rPr>
                <w:rFonts w:ascii="Calibri" w:hAnsi="Calibri"/>
                <w:sz w:val="20"/>
                <w:szCs w:val="20"/>
              </w:rPr>
              <w:lastRenderedPageBreak/>
              <w:t>uporabnega dovoljenja podaljša vsaj do konca obdobja upravičenosti, torej do 30. 6. 2026.</w:t>
            </w:r>
          </w:p>
        </w:tc>
        <w:tc>
          <w:tcPr>
            <w:tcW w:w="6323" w:type="dxa"/>
          </w:tcPr>
          <w:p w14:paraId="41161742" w14:textId="035B1997" w:rsidR="00356CAC" w:rsidRPr="00B369ED" w:rsidRDefault="00B369ED" w:rsidP="00BB5045">
            <w:pPr>
              <w:jc w:val="both"/>
              <w:rPr>
                <w:sz w:val="20"/>
                <w:szCs w:val="20"/>
              </w:rPr>
            </w:pPr>
            <w:r w:rsidRPr="00B369ED">
              <w:rPr>
                <w:sz w:val="20"/>
                <w:szCs w:val="20"/>
              </w:rPr>
              <w:lastRenderedPageBreak/>
              <w:t>K 1.t.) Za končnega prijavitelja so sredstva nepovratna</w:t>
            </w:r>
            <w:r w:rsidR="00AF674F">
              <w:rPr>
                <w:sz w:val="20"/>
                <w:szCs w:val="20"/>
              </w:rPr>
              <w:t>,</w:t>
            </w:r>
            <w:r w:rsidR="00E74327">
              <w:rPr>
                <w:sz w:val="20"/>
                <w:szCs w:val="20"/>
              </w:rPr>
              <w:t xml:space="preserve"> medtem ko so za državo povratna (od tod ime proračunske postavke »</w:t>
            </w:r>
            <w:r w:rsidR="00E74327" w:rsidRPr="00E74327">
              <w:rPr>
                <w:sz w:val="20"/>
                <w:szCs w:val="20"/>
              </w:rPr>
              <w:t>C4K16IB Zagotavljanje javnih najemnih stanovanj-NOO-MOP-MSP-posojilo</w:t>
            </w:r>
            <w:r w:rsidR="00E74327">
              <w:rPr>
                <w:sz w:val="20"/>
                <w:szCs w:val="20"/>
              </w:rPr>
              <w:t>«).</w:t>
            </w:r>
            <w:r w:rsidR="00BB5045">
              <w:rPr>
                <w:sz w:val="20"/>
                <w:szCs w:val="20"/>
              </w:rPr>
              <w:t xml:space="preserve"> V drugem odstavku poglavja 6.1 Način financiranja je zapisano, da se »</w:t>
            </w:r>
            <w:r w:rsidR="00BB5045" w:rsidRPr="00BB5045">
              <w:rPr>
                <w:sz w:val="20"/>
                <w:szCs w:val="20"/>
              </w:rPr>
              <w:t xml:space="preserve">V skladu s </w:t>
            </w:r>
            <w:r w:rsidR="00BB5045" w:rsidRPr="00BB5045">
              <w:rPr>
                <w:i/>
                <w:iCs/>
                <w:sz w:val="20"/>
                <w:szCs w:val="20"/>
              </w:rPr>
              <w:t>Priročnikom o načinu financiranja iz sredstev Mehanizma za okrevanje in odpornost (Urad RS za okrevanje in odpornost, avgust 2022, zadnjič spremenjen oktobra 2024)</w:t>
            </w:r>
            <w:r w:rsidR="00BB5045" w:rsidRPr="00BB5045">
              <w:rPr>
                <w:sz w:val="20"/>
                <w:szCs w:val="20"/>
              </w:rPr>
              <w:t xml:space="preserve"> sredstva za namen financiranja ukrepov iz načrta izplačajo za opravljena dela, storitve in dobave blaga oziroma kot </w:t>
            </w:r>
            <w:r w:rsidR="00BB5045" w:rsidRPr="00BB5045">
              <w:rPr>
                <w:b/>
                <w:bCs/>
                <w:sz w:val="20"/>
                <w:szCs w:val="20"/>
              </w:rPr>
              <w:t>nepovratna finančna podpora</w:t>
            </w:r>
            <w:r w:rsidR="00BB5045" w:rsidRPr="00BB5045">
              <w:rPr>
                <w:sz w:val="20"/>
                <w:szCs w:val="20"/>
              </w:rPr>
              <w:t xml:space="preserve"> za sofinanciranje projektov.</w:t>
            </w:r>
          </w:p>
          <w:p w14:paraId="3396C2EB" w14:textId="30D39288" w:rsidR="00B369ED" w:rsidRPr="00B369ED" w:rsidRDefault="00B369ED" w:rsidP="00EE190B">
            <w:pPr>
              <w:rPr>
                <w:sz w:val="20"/>
                <w:szCs w:val="20"/>
              </w:rPr>
            </w:pPr>
            <w:r w:rsidRPr="00B369ED">
              <w:rPr>
                <w:sz w:val="20"/>
                <w:szCs w:val="20"/>
              </w:rPr>
              <w:t>K 2.t.)</w:t>
            </w:r>
            <w:r>
              <w:rPr>
                <w:sz w:val="20"/>
                <w:szCs w:val="20"/>
              </w:rPr>
              <w:t xml:space="preserve"> Obdobje</w:t>
            </w:r>
            <w:r w:rsidR="00392250">
              <w:rPr>
                <w:sz w:val="20"/>
                <w:szCs w:val="20"/>
              </w:rPr>
              <w:t>,</w:t>
            </w:r>
            <w:r>
              <w:rPr>
                <w:sz w:val="20"/>
                <w:szCs w:val="20"/>
              </w:rPr>
              <w:t xml:space="preserve"> do katerega mora končni prijavitelj pridobiti uporabno dovoljenje za stanovanja</w:t>
            </w:r>
            <w:r w:rsidR="00392250">
              <w:rPr>
                <w:sz w:val="20"/>
                <w:szCs w:val="20"/>
              </w:rPr>
              <w:t>,</w:t>
            </w:r>
            <w:r>
              <w:rPr>
                <w:sz w:val="20"/>
                <w:szCs w:val="20"/>
              </w:rPr>
              <w:t xml:space="preserve"> je določeno z Načrtom za okrevanje in odpornost </w:t>
            </w:r>
            <w:r>
              <w:rPr>
                <w:sz w:val="20"/>
                <w:szCs w:val="20"/>
              </w:rPr>
              <w:lastRenderedPageBreak/>
              <w:t>in je najkasneje 31. 1</w:t>
            </w:r>
            <w:r w:rsidR="00A708A8">
              <w:rPr>
                <w:sz w:val="20"/>
                <w:szCs w:val="20"/>
              </w:rPr>
              <w:t>2</w:t>
            </w:r>
            <w:r>
              <w:rPr>
                <w:sz w:val="20"/>
                <w:szCs w:val="20"/>
              </w:rPr>
              <w:t xml:space="preserve">. 2025. </w:t>
            </w:r>
            <w:r w:rsidR="008220DC">
              <w:rPr>
                <w:sz w:val="20"/>
                <w:szCs w:val="20"/>
              </w:rPr>
              <w:t>Obdobje javnih izdatkov se nanaša na obdobje, v katerem mora ministrstvo izplačati upravičene stroške končnim prijaviteljem, po odobritvi njihovih vlog za izplačilo.</w:t>
            </w:r>
          </w:p>
        </w:tc>
      </w:tr>
      <w:tr w:rsidR="00A572DE" w14:paraId="66D36148" w14:textId="77777777" w:rsidTr="008C5606">
        <w:tc>
          <w:tcPr>
            <w:tcW w:w="1020" w:type="dxa"/>
          </w:tcPr>
          <w:p w14:paraId="29113AA8" w14:textId="2B764B1A" w:rsidR="00356CAC" w:rsidRPr="00A572DE" w:rsidRDefault="00063B25" w:rsidP="00EE190B">
            <w:pPr>
              <w:rPr>
                <w:sz w:val="20"/>
                <w:szCs w:val="20"/>
              </w:rPr>
            </w:pPr>
            <w:r w:rsidRPr="00A572DE">
              <w:rPr>
                <w:sz w:val="20"/>
                <w:szCs w:val="20"/>
              </w:rPr>
              <w:lastRenderedPageBreak/>
              <w:t>3</w:t>
            </w:r>
          </w:p>
        </w:tc>
        <w:tc>
          <w:tcPr>
            <w:tcW w:w="1020" w:type="dxa"/>
          </w:tcPr>
          <w:p w14:paraId="1503FBCD" w14:textId="13EF7A5C" w:rsidR="00356CAC" w:rsidRPr="00A572DE" w:rsidRDefault="00063B25" w:rsidP="00EE190B">
            <w:pPr>
              <w:rPr>
                <w:sz w:val="20"/>
                <w:szCs w:val="20"/>
              </w:rPr>
            </w:pPr>
            <w:r w:rsidRPr="00A572DE">
              <w:rPr>
                <w:sz w:val="20"/>
                <w:szCs w:val="20"/>
              </w:rPr>
              <w:t>6. 2. 2025</w:t>
            </w:r>
          </w:p>
        </w:tc>
        <w:tc>
          <w:tcPr>
            <w:tcW w:w="6345" w:type="dxa"/>
          </w:tcPr>
          <w:p w14:paraId="7D734E99" w14:textId="0F951850" w:rsidR="00063B25" w:rsidRPr="00E5196A" w:rsidRDefault="00063B25" w:rsidP="00E5196A">
            <w:pPr>
              <w:rPr>
                <w:sz w:val="20"/>
                <w:szCs w:val="20"/>
                <w:lang w:eastAsia="sl-SI"/>
              </w:rPr>
            </w:pPr>
            <w:r w:rsidRPr="00E5196A">
              <w:rPr>
                <w:sz w:val="20"/>
                <w:szCs w:val="20"/>
                <w:lang w:eastAsia="sl-SI"/>
              </w:rPr>
              <w:t xml:space="preserve">V okviru </w:t>
            </w:r>
            <w:r w:rsidRPr="00E5196A">
              <w:rPr>
                <w:b/>
                <w:bCs/>
                <w:sz w:val="20"/>
                <w:szCs w:val="20"/>
                <w:lang w:eastAsia="sl-SI"/>
              </w:rPr>
              <w:t>2. javnega razpisa za izvajanje investicije: Zagotavljanje javnih najemnih stanovanj</w:t>
            </w:r>
            <w:r w:rsidRPr="00E5196A">
              <w:rPr>
                <w:sz w:val="20"/>
                <w:szCs w:val="20"/>
                <w:lang w:eastAsia="sl-SI"/>
              </w:rPr>
              <w:t xml:space="preserve"> se želimo prijaviti s projektom prenove obstoječe stavbe in bi želeli pridobiti vaše mnenje glede izpolnjevanja pogojev za prijavo.</w:t>
            </w:r>
          </w:p>
          <w:p w14:paraId="4B9B2D01" w14:textId="77777777" w:rsidR="00063B25" w:rsidRPr="00E5196A" w:rsidRDefault="00063B25" w:rsidP="00E5196A">
            <w:pPr>
              <w:rPr>
                <w:sz w:val="20"/>
                <w:szCs w:val="20"/>
                <w:lang w:eastAsia="sl-SI"/>
              </w:rPr>
            </w:pPr>
            <w:r w:rsidRPr="00E5196A">
              <w:rPr>
                <w:b/>
                <w:bCs/>
                <w:sz w:val="20"/>
                <w:szCs w:val="20"/>
                <w:lang w:eastAsia="sl-SI"/>
              </w:rPr>
              <w:t>Opis projekta:</w:t>
            </w:r>
          </w:p>
          <w:p w14:paraId="1B1A6F15" w14:textId="6E16B867" w:rsidR="00063B25" w:rsidRPr="00E5196A" w:rsidRDefault="00063B25" w:rsidP="00E5196A">
            <w:pPr>
              <w:numPr>
                <w:ilvl w:val="0"/>
                <w:numId w:val="4"/>
              </w:numPr>
              <w:tabs>
                <w:tab w:val="clear" w:pos="720"/>
                <w:tab w:val="num" w:pos="310"/>
              </w:tabs>
              <w:ind w:left="310" w:hanging="284"/>
              <w:jc w:val="both"/>
              <w:rPr>
                <w:rFonts w:eastAsia="Times New Roman"/>
                <w:sz w:val="20"/>
                <w:szCs w:val="20"/>
                <w:lang w:eastAsia="sl-SI"/>
              </w:rPr>
            </w:pPr>
            <w:r w:rsidRPr="00E5196A">
              <w:rPr>
                <w:rFonts w:eastAsia="Times New Roman"/>
                <w:b/>
                <w:bCs/>
                <w:sz w:val="20"/>
                <w:szCs w:val="20"/>
                <w:lang w:eastAsia="sl-SI"/>
              </w:rPr>
              <w:t>Gradbeno dovoljenje za spremembo namembnosti</w:t>
            </w:r>
            <w:r w:rsidRPr="00E5196A">
              <w:rPr>
                <w:rFonts w:eastAsia="Times New Roman"/>
                <w:sz w:val="20"/>
                <w:szCs w:val="20"/>
                <w:lang w:eastAsia="sl-SI"/>
              </w:rPr>
              <w:t xml:space="preserve"> iz poslovne v stanovanjsko rabo na naslovu je bilo izdano </w:t>
            </w:r>
            <w:r w:rsidRPr="00E5196A">
              <w:rPr>
                <w:rFonts w:eastAsia="Times New Roman"/>
                <w:b/>
                <w:bCs/>
                <w:sz w:val="20"/>
                <w:szCs w:val="20"/>
                <w:lang w:eastAsia="sl-SI"/>
              </w:rPr>
              <w:t>3. 3. 2020</w:t>
            </w:r>
            <w:r w:rsidRPr="00E5196A">
              <w:rPr>
                <w:rFonts w:eastAsia="Times New Roman"/>
                <w:sz w:val="20"/>
                <w:szCs w:val="20"/>
                <w:lang w:eastAsia="sl-SI"/>
              </w:rPr>
              <w:t xml:space="preserve">, uporabno dovoljenje pa </w:t>
            </w:r>
            <w:r w:rsidRPr="00E5196A">
              <w:rPr>
                <w:rFonts w:eastAsia="Times New Roman"/>
                <w:b/>
                <w:bCs/>
                <w:sz w:val="20"/>
                <w:szCs w:val="20"/>
                <w:lang w:eastAsia="sl-SI"/>
              </w:rPr>
              <w:t>19. 3. 2021</w:t>
            </w:r>
            <w:r w:rsidRPr="00E5196A">
              <w:rPr>
                <w:rFonts w:eastAsia="Times New Roman"/>
                <w:sz w:val="20"/>
                <w:szCs w:val="20"/>
                <w:lang w:eastAsia="sl-SI"/>
              </w:rPr>
              <w:t>. Pretežna večina stroškov povezanih s spremembo namembnosti je nastala po 1.2.2020.</w:t>
            </w:r>
          </w:p>
          <w:p w14:paraId="60244BCC" w14:textId="77777777" w:rsidR="00063B25" w:rsidRPr="00E5196A" w:rsidRDefault="00063B25" w:rsidP="00E5196A">
            <w:pPr>
              <w:numPr>
                <w:ilvl w:val="0"/>
                <w:numId w:val="4"/>
              </w:numPr>
              <w:tabs>
                <w:tab w:val="clear" w:pos="720"/>
                <w:tab w:val="num" w:pos="310"/>
              </w:tabs>
              <w:ind w:left="310" w:hanging="284"/>
              <w:jc w:val="both"/>
              <w:rPr>
                <w:rFonts w:eastAsia="Times New Roman"/>
                <w:sz w:val="20"/>
                <w:szCs w:val="20"/>
                <w:lang w:eastAsia="sl-SI"/>
              </w:rPr>
            </w:pPr>
            <w:r w:rsidRPr="00E5196A">
              <w:rPr>
                <w:rFonts w:eastAsia="Times New Roman"/>
                <w:sz w:val="20"/>
                <w:szCs w:val="20"/>
                <w:lang w:eastAsia="sl-SI"/>
              </w:rPr>
              <w:t xml:space="preserve">V sklopu prenove smo uredili 7 </w:t>
            </w:r>
            <w:r w:rsidRPr="00E5196A">
              <w:rPr>
                <w:rFonts w:eastAsia="Times New Roman"/>
                <w:b/>
                <w:bCs/>
                <w:sz w:val="20"/>
                <w:szCs w:val="20"/>
                <w:lang w:eastAsia="sl-SI"/>
              </w:rPr>
              <w:t>bivalnih enot za začasno namestitev socialno ogroženih oseb</w:t>
            </w:r>
            <w:r w:rsidRPr="00E5196A">
              <w:rPr>
                <w:rFonts w:eastAsia="Times New Roman"/>
                <w:sz w:val="20"/>
                <w:szCs w:val="20"/>
                <w:lang w:eastAsia="sl-SI"/>
              </w:rPr>
              <w:t>.</w:t>
            </w:r>
          </w:p>
          <w:p w14:paraId="6B7CC2C6" w14:textId="77777777" w:rsidR="00063B25" w:rsidRPr="00E5196A" w:rsidRDefault="00063B25" w:rsidP="00E5196A">
            <w:pPr>
              <w:numPr>
                <w:ilvl w:val="0"/>
                <w:numId w:val="4"/>
              </w:numPr>
              <w:tabs>
                <w:tab w:val="clear" w:pos="720"/>
                <w:tab w:val="num" w:pos="310"/>
              </w:tabs>
              <w:ind w:left="310" w:hanging="284"/>
              <w:jc w:val="both"/>
              <w:rPr>
                <w:rFonts w:eastAsia="Times New Roman"/>
                <w:sz w:val="20"/>
                <w:szCs w:val="20"/>
                <w:lang w:eastAsia="sl-SI"/>
              </w:rPr>
            </w:pPr>
            <w:r w:rsidRPr="00E5196A">
              <w:rPr>
                <w:rFonts w:eastAsia="Times New Roman"/>
                <w:b/>
                <w:bCs/>
                <w:sz w:val="20"/>
                <w:szCs w:val="20"/>
                <w:lang w:eastAsia="sl-SI"/>
              </w:rPr>
              <w:t>Energetska sanacija</w:t>
            </w:r>
            <w:r w:rsidRPr="00E5196A">
              <w:rPr>
                <w:rFonts w:eastAsia="Times New Roman"/>
                <w:sz w:val="20"/>
                <w:szCs w:val="20"/>
                <w:lang w:eastAsia="sl-SI"/>
              </w:rPr>
              <w:t xml:space="preserve"> stavbe v letu 2020 ni bila izvedena; načrtujemo jo do konca letošnjega leta. Za ta namen bo izdelana dokumentacija na nivoju izvedbenega načrta, brez pridobitve novega gradbenega dovoljenja. Pričakujemo da bo objekt po zaključku del uvrščen v razred energijske učinkovitosti B1.</w:t>
            </w:r>
          </w:p>
          <w:p w14:paraId="2C4914D3" w14:textId="77777777" w:rsidR="00063B25" w:rsidRPr="00E5196A" w:rsidRDefault="00063B25" w:rsidP="00E5196A">
            <w:pPr>
              <w:rPr>
                <w:sz w:val="20"/>
                <w:szCs w:val="20"/>
                <w:lang w:eastAsia="sl-SI"/>
              </w:rPr>
            </w:pPr>
            <w:r w:rsidRPr="00E5196A">
              <w:rPr>
                <w:b/>
                <w:bCs/>
                <w:sz w:val="20"/>
                <w:szCs w:val="20"/>
                <w:lang w:eastAsia="sl-SI"/>
              </w:rPr>
              <w:t>Vprašanja:</w:t>
            </w:r>
          </w:p>
          <w:p w14:paraId="0AB0B5E7" w14:textId="77777777" w:rsidR="00063B25" w:rsidRPr="00E5196A" w:rsidRDefault="00063B25" w:rsidP="00E5196A">
            <w:pPr>
              <w:numPr>
                <w:ilvl w:val="0"/>
                <w:numId w:val="5"/>
              </w:numPr>
              <w:tabs>
                <w:tab w:val="clear" w:pos="720"/>
                <w:tab w:val="num" w:pos="451"/>
              </w:tabs>
              <w:ind w:left="451" w:hanging="425"/>
              <w:rPr>
                <w:rFonts w:eastAsia="Times New Roman"/>
                <w:sz w:val="20"/>
                <w:szCs w:val="20"/>
                <w:lang w:eastAsia="sl-SI"/>
              </w:rPr>
            </w:pPr>
            <w:r w:rsidRPr="00E5196A">
              <w:rPr>
                <w:rFonts w:eastAsia="Times New Roman"/>
                <w:b/>
                <w:bCs/>
                <w:sz w:val="20"/>
                <w:szCs w:val="20"/>
                <w:lang w:eastAsia="sl-SI"/>
              </w:rPr>
              <w:t>Ali naš projekt v trenutnem stanju izpolnjuje pogoje za prijavo na razpis?</w:t>
            </w:r>
          </w:p>
          <w:p w14:paraId="54DFA6DC" w14:textId="4858DBD4" w:rsidR="00356CAC" w:rsidRPr="00E5196A" w:rsidRDefault="00063B25" w:rsidP="00E5196A">
            <w:pPr>
              <w:numPr>
                <w:ilvl w:val="0"/>
                <w:numId w:val="5"/>
              </w:numPr>
              <w:tabs>
                <w:tab w:val="clear" w:pos="720"/>
                <w:tab w:val="num" w:pos="451"/>
              </w:tabs>
              <w:ind w:left="451" w:hanging="425"/>
              <w:rPr>
                <w:rFonts w:eastAsia="Times New Roman"/>
                <w:sz w:val="20"/>
                <w:szCs w:val="20"/>
                <w:lang w:eastAsia="sl-SI"/>
              </w:rPr>
            </w:pPr>
            <w:r w:rsidRPr="00E5196A">
              <w:rPr>
                <w:rFonts w:eastAsia="Times New Roman"/>
                <w:b/>
                <w:bCs/>
                <w:sz w:val="20"/>
                <w:szCs w:val="20"/>
                <w:lang w:eastAsia="sl-SI"/>
              </w:rPr>
              <w:t>Ali je sprejemljivo, da se investicija izvede v dveh sklopih – najprej sprememba namembnosti in nato energetska sanacija?</w:t>
            </w:r>
          </w:p>
        </w:tc>
        <w:tc>
          <w:tcPr>
            <w:tcW w:w="6323" w:type="dxa"/>
          </w:tcPr>
          <w:p w14:paraId="1280F7EC" w14:textId="5E67E339" w:rsidR="00250F23" w:rsidRDefault="00250F23" w:rsidP="00E5196A">
            <w:pPr>
              <w:pStyle w:val="Glava"/>
              <w:jc w:val="both"/>
              <w:rPr>
                <w:sz w:val="20"/>
                <w:szCs w:val="20"/>
              </w:rPr>
            </w:pPr>
            <w:r>
              <w:rPr>
                <w:sz w:val="20"/>
                <w:szCs w:val="20"/>
              </w:rPr>
              <w:t xml:space="preserve">Namen javnega razpisa je zagotavljanje </w:t>
            </w:r>
            <w:r w:rsidRPr="00250F23">
              <w:rPr>
                <w:sz w:val="20"/>
                <w:szCs w:val="20"/>
              </w:rPr>
              <w:t>javn</w:t>
            </w:r>
            <w:r>
              <w:rPr>
                <w:sz w:val="20"/>
                <w:szCs w:val="20"/>
              </w:rPr>
              <w:t>ih</w:t>
            </w:r>
            <w:r w:rsidRPr="00250F23">
              <w:rPr>
                <w:sz w:val="20"/>
                <w:szCs w:val="20"/>
              </w:rPr>
              <w:t xml:space="preserve"> najemn</w:t>
            </w:r>
            <w:r>
              <w:rPr>
                <w:sz w:val="20"/>
                <w:szCs w:val="20"/>
              </w:rPr>
              <w:t>ih</w:t>
            </w:r>
            <w:r w:rsidRPr="00250F23">
              <w:rPr>
                <w:sz w:val="20"/>
                <w:szCs w:val="20"/>
              </w:rPr>
              <w:t xml:space="preserve"> stanovanj</w:t>
            </w:r>
            <w:r>
              <w:rPr>
                <w:sz w:val="20"/>
                <w:szCs w:val="20"/>
              </w:rPr>
              <w:t xml:space="preserve">, pri čemer morajo biti v okviru projekta zagotovljena najmanj 4 stanovanja. Glede na to, da ste v sklopu prenove </w:t>
            </w:r>
            <w:r w:rsidRPr="00250F23">
              <w:rPr>
                <w:sz w:val="20"/>
                <w:szCs w:val="20"/>
              </w:rPr>
              <w:t>uredili 7 bivalnih enot za začasno namestitev socialno ogroženih oseb</w:t>
            </w:r>
            <w:r>
              <w:rPr>
                <w:sz w:val="20"/>
                <w:szCs w:val="20"/>
              </w:rPr>
              <w:t>, s tega vidika ne izpolnjujete pogojev javnega razpisa.</w:t>
            </w:r>
          </w:p>
          <w:p w14:paraId="23113963" w14:textId="31A8ED01" w:rsidR="002E0C2D" w:rsidRPr="00E5196A" w:rsidRDefault="002E0C2D" w:rsidP="00E5196A">
            <w:pPr>
              <w:jc w:val="both"/>
              <w:rPr>
                <w:sz w:val="20"/>
                <w:szCs w:val="20"/>
              </w:rPr>
            </w:pPr>
          </w:p>
        </w:tc>
      </w:tr>
      <w:tr w:rsidR="00A572DE" w14:paraId="51C0E660" w14:textId="77777777" w:rsidTr="008C5606">
        <w:trPr>
          <w:trHeight w:val="5802"/>
        </w:trPr>
        <w:tc>
          <w:tcPr>
            <w:tcW w:w="1020" w:type="dxa"/>
          </w:tcPr>
          <w:p w14:paraId="6217DAE2" w14:textId="0DF6B037" w:rsidR="0018050D" w:rsidRPr="00A572DE" w:rsidRDefault="008F3D67" w:rsidP="00EE190B">
            <w:pPr>
              <w:rPr>
                <w:sz w:val="20"/>
                <w:szCs w:val="20"/>
              </w:rPr>
            </w:pPr>
            <w:r>
              <w:rPr>
                <w:sz w:val="20"/>
                <w:szCs w:val="20"/>
              </w:rPr>
              <w:lastRenderedPageBreak/>
              <w:t>4</w:t>
            </w:r>
          </w:p>
        </w:tc>
        <w:tc>
          <w:tcPr>
            <w:tcW w:w="1020" w:type="dxa"/>
          </w:tcPr>
          <w:p w14:paraId="4834FC13" w14:textId="171B9D1F" w:rsidR="0018050D" w:rsidRPr="00A572DE" w:rsidRDefault="0018050D" w:rsidP="00EE190B">
            <w:pPr>
              <w:rPr>
                <w:sz w:val="20"/>
                <w:szCs w:val="20"/>
              </w:rPr>
            </w:pPr>
            <w:r w:rsidRPr="00A572DE">
              <w:rPr>
                <w:sz w:val="20"/>
                <w:szCs w:val="20"/>
              </w:rPr>
              <w:t>7.2.2025</w:t>
            </w:r>
          </w:p>
        </w:tc>
        <w:tc>
          <w:tcPr>
            <w:tcW w:w="6345" w:type="dxa"/>
          </w:tcPr>
          <w:p w14:paraId="340BB4D9" w14:textId="44E843C9" w:rsidR="00B35E88" w:rsidRPr="00B35E88" w:rsidRDefault="00B35E88" w:rsidP="00B35E88">
            <w:pPr>
              <w:rPr>
                <w:sz w:val="20"/>
                <w:szCs w:val="20"/>
                <w:lang w:eastAsia="sl-SI"/>
              </w:rPr>
            </w:pPr>
            <w:r w:rsidRPr="00B35E88">
              <w:rPr>
                <w:sz w:val="20"/>
                <w:szCs w:val="20"/>
                <w:lang w:eastAsia="sl-SI"/>
              </w:rPr>
              <w:t>1.</w:t>
            </w:r>
            <w:r>
              <w:rPr>
                <w:sz w:val="20"/>
                <w:szCs w:val="20"/>
                <w:lang w:eastAsia="sl-SI"/>
              </w:rPr>
              <w:t xml:space="preserve"> </w:t>
            </w:r>
            <w:r w:rsidRPr="00B35E88">
              <w:rPr>
                <w:sz w:val="20"/>
                <w:szCs w:val="20"/>
                <w:lang w:eastAsia="sl-SI"/>
              </w:rPr>
              <w:t>Skladno z Zakonom o uresničevanju javnega interesa za kulturo izvedba ukrepa umetniškega deleža v javnih investicijskih projektih za investitorja, ki je lokalna skupnost (tja občina), velja zgolj priporočilo in ne obveza. Ali prav razumemo, da v primeru, ko je prijavitelj na javni razpis občina, izvedba tega ukrepa ni obvezna? V javnem razpisu namreč nikjer izrecno ta zahteva ni določena, zato razumemo, da tudi za primer javnega razpisa velja le prej omenjeno zakonsko priporočilo.</w:t>
            </w:r>
          </w:p>
          <w:p w14:paraId="4025A96C" w14:textId="74442A50" w:rsidR="00B35E88" w:rsidRPr="00B35E88" w:rsidRDefault="00B35E88" w:rsidP="00B35E88">
            <w:pPr>
              <w:rPr>
                <w:sz w:val="20"/>
                <w:szCs w:val="20"/>
                <w:lang w:eastAsia="sl-SI"/>
              </w:rPr>
            </w:pPr>
            <w:r w:rsidRPr="00B35E88">
              <w:rPr>
                <w:sz w:val="20"/>
                <w:szCs w:val="20"/>
                <w:lang w:eastAsia="sl-SI"/>
              </w:rPr>
              <w:t>2.</w:t>
            </w:r>
            <w:r>
              <w:rPr>
                <w:sz w:val="20"/>
                <w:szCs w:val="20"/>
                <w:lang w:eastAsia="sl-SI"/>
              </w:rPr>
              <w:t xml:space="preserve"> </w:t>
            </w:r>
            <w:r w:rsidRPr="00B35E88">
              <w:rPr>
                <w:sz w:val="20"/>
                <w:szCs w:val="20"/>
                <w:lang w:eastAsia="sl-SI"/>
              </w:rPr>
              <w:t>Ob predpostavki, da velja, da občina ukrepa iz prejšnje točke ni obvezna izvesti, in da se za ta ukrep vseeno odloči, pa nas zanima naslednje: ali je uveljavljanje upravičenih stroškov, nastalih iz naslova ukrepa umetniškega deleža v javnih investicijskih projektih, možno le v primeru, da ukrep izvede skladno z določbami Zakona o uresničevanju javnega interesa za kulturo (tja temu nameni najmanj 1,25 % stroškov GOI del, izvede postopek javnega natečaja...) oziroma ali je moč te stroške na javnem razpisu uveljavljati kot upravičene tudi če ukrep izvede v manjšem od zakonsko določenega minimalnega obsega stroškov ali pa občina ne izvede javnega natečaja, se pravi, ukrepa ne izvede v celoti z zahtevanimi omenjenega zakona, saj je občini ta ukrep le priporočljiv?</w:t>
            </w:r>
          </w:p>
          <w:p w14:paraId="434ED4A1" w14:textId="7C3155D2" w:rsidR="00B35E88" w:rsidRPr="00B35E88" w:rsidRDefault="00B35E88" w:rsidP="00B35E88">
            <w:pPr>
              <w:rPr>
                <w:sz w:val="20"/>
                <w:szCs w:val="20"/>
                <w:lang w:eastAsia="sl-SI"/>
              </w:rPr>
            </w:pPr>
            <w:r w:rsidRPr="00B35E88">
              <w:rPr>
                <w:sz w:val="20"/>
                <w:szCs w:val="20"/>
                <w:lang w:eastAsia="sl-SI"/>
              </w:rPr>
              <w:t>3.</w:t>
            </w:r>
            <w:r>
              <w:rPr>
                <w:sz w:val="20"/>
                <w:szCs w:val="20"/>
                <w:lang w:eastAsia="sl-SI"/>
              </w:rPr>
              <w:t xml:space="preserve"> </w:t>
            </w:r>
            <w:r w:rsidRPr="00B35E88">
              <w:rPr>
                <w:sz w:val="20"/>
                <w:szCs w:val="20"/>
                <w:lang w:eastAsia="sl-SI"/>
              </w:rPr>
              <w:t>Ob prijavi na javni razpis je potrebno predložiti dokument, iz katerega je razvidno, v kateri razred energijske učinkovitosti bo uvrščen objekt. Kaj šteje kot zaključek gradnje? Je to zaključek gradnje objekta s plačilom vseh gradbenih situacij ali pridobljeno (pravnomočno) gradbeno dovoljenje za objekt? V našem primeru je</w:t>
            </w:r>
            <w:r>
              <w:rPr>
                <w:sz w:val="20"/>
                <w:szCs w:val="20"/>
                <w:lang w:eastAsia="sl-SI"/>
              </w:rPr>
              <w:t xml:space="preserve"> </w:t>
            </w:r>
            <w:r w:rsidRPr="00B35E88">
              <w:rPr>
                <w:sz w:val="20"/>
                <w:szCs w:val="20"/>
                <w:lang w:eastAsia="sl-SI"/>
              </w:rPr>
              <w:t>gradnja fizično zaključena, gradbene situacije izvajalcu v celoti poravnane, trenutno smo v postopku pridobivanja uporabnega dovoljenja, ki ga bomo lahko pridobili tik pred oddajo ali takoj po oddaji vloge na javni razpis?</w:t>
            </w:r>
          </w:p>
          <w:p w14:paraId="1038A6A8" w14:textId="6AEBE74E" w:rsidR="0018050D" w:rsidRDefault="00B35E88" w:rsidP="00B35E88">
            <w:pPr>
              <w:ind w:left="-21"/>
              <w:rPr>
                <w:sz w:val="20"/>
                <w:szCs w:val="20"/>
                <w:lang w:eastAsia="sl-SI"/>
              </w:rPr>
            </w:pPr>
            <w:r w:rsidRPr="00B35E88">
              <w:rPr>
                <w:sz w:val="20"/>
                <w:szCs w:val="20"/>
                <w:lang w:eastAsia="sl-SI"/>
              </w:rPr>
              <w:t>4.</w:t>
            </w:r>
            <w:r>
              <w:rPr>
                <w:sz w:val="20"/>
                <w:szCs w:val="20"/>
                <w:lang w:eastAsia="sl-SI"/>
              </w:rPr>
              <w:t xml:space="preserve"> </w:t>
            </w:r>
            <w:r w:rsidRPr="00B35E88">
              <w:rPr>
                <w:sz w:val="20"/>
                <w:szCs w:val="20"/>
                <w:lang w:eastAsia="sl-SI"/>
              </w:rPr>
              <w:t>Ali je potrebno pri določitvi neto tlorisne površine stanovanj pripadajoče dele stanovanj (shramba) pomnožiti s korekcijski faktorji (npr, standard SISTISO 9836: 2011 kazalnik 51.7. Uporabna površina, Pravilnik o merilih za ugotavljanje vrednosti stanovanj in stanovanjskih stavb). Javni razpis tega nikjer izrecno ne zahteva, zato razumemo, da se tudi neto tlorisna površina pripadajočih delov stanovanj upošteva v celoti, brez upoštevanja faktorjev redukcije.</w:t>
            </w:r>
          </w:p>
          <w:p w14:paraId="33B734ED" w14:textId="62848C54" w:rsidR="003020C2" w:rsidRPr="00E5196A" w:rsidRDefault="003020C2" w:rsidP="00E5196A">
            <w:pPr>
              <w:ind w:left="-21"/>
              <w:rPr>
                <w:sz w:val="20"/>
                <w:szCs w:val="20"/>
                <w:lang w:eastAsia="sl-SI"/>
              </w:rPr>
            </w:pPr>
          </w:p>
        </w:tc>
        <w:tc>
          <w:tcPr>
            <w:tcW w:w="6323" w:type="dxa"/>
          </w:tcPr>
          <w:p w14:paraId="06A0358E" w14:textId="22676824" w:rsidR="0018050D" w:rsidRDefault="003A15A5" w:rsidP="00E5196A">
            <w:pPr>
              <w:pStyle w:val="Glava"/>
              <w:jc w:val="both"/>
              <w:rPr>
                <w:sz w:val="20"/>
                <w:szCs w:val="20"/>
              </w:rPr>
            </w:pPr>
            <w:r w:rsidRPr="00E4051B">
              <w:rPr>
                <w:b/>
                <w:bCs/>
                <w:sz w:val="20"/>
                <w:szCs w:val="20"/>
              </w:rPr>
              <w:t>K 1</w:t>
            </w:r>
            <w:r w:rsidR="007C6791" w:rsidRPr="00E4051B">
              <w:rPr>
                <w:b/>
                <w:bCs/>
                <w:sz w:val="20"/>
                <w:szCs w:val="20"/>
              </w:rPr>
              <w:t xml:space="preserve"> in 2</w:t>
            </w:r>
            <w:r w:rsidRPr="00E4051B">
              <w:rPr>
                <w:b/>
                <w:bCs/>
                <w:sz w:val="20"/>
                <w:szCs w:val="20"/>
              </w:rPr>
              <w:t>)</w:t>
            </w:r>
            <w:r>
              <w:rPr>
                <w:sz w:val="20"/>
                <w:szCs w:val="20"/>
              </w:rPr>
              <w:t xml:space="preserve"> Javni razpis ne določa</w:t>
            </w:r>
            <w:r w:rsidR="007C6791">
              <w:rPr>
                <w:sz w:val="20"/>
                <w:szCs w:val="20"/>
              </w:rPr>
              <w:t xml:space="preserve"> pogoja izvedbe ukrepov umetniškega deleža v vseh projektih:</w:t>
            </w:r>
          </w:p>
          <w:p w14:paraId="28A47DF3" w14:textId="77777777" w:rsidR="007C6791" w:rsidRPr="000C0078" w:rsidRDefault="007C6791" w:rsidP="007C6791">
            <w:pPr>
              <w:pStyle w:val="Glava"/>
              <w:numPr>
                <w:ilvl w:val="0"/>
                <w:numId w:val="10"/>
              </w:numPr>
              <w:ind w:left="312" w:hanging="284"/>
              <w:jc w:val="both"/>
              <w:rPr>
                <w:sz w:val="20"/>
                <w:szCs w:val="20"/>
              </w:rPr>
            </w:pPr>
            <w:r w:rsidRPr="000C0078">
              <w:rPr>
                <w:sz w:val="20"/>
                <w:szCs w:val="20"/>
              </w:rPr>
              <w:t>gradnj</w:t>
            </w:r>
            <w:r>
              <w:rPr>
                <w:sz w:val="20"/>
                <w:szCs w:val="20"/>
              </w:rPr>
              <w:t>e</w:t>
            </w:r>
            <w:r w:rsidRPr="000C0078">
              <w:rPr>
                <w:sz w:val="20"/>
                <w:szCs w:val="20"/>
              </w:rPr>
              <w:t xml:space="preserve"> novih stanovanj (gradbena, obrtniška in inštalacijska dela) in zunanje ureditve, ki bodo grajeni v skladu s sodobnimi gradbenimi standardi, uporabo trajnostnih materialov ter upoštevanjem zahtev za skoraj nič energijske objekte) ali</w:t>
            </w:r>
          </w:p>
          <w:p w14:paraId="49808D46" w14:textId="77777777" w:rsidR="007C6791" w:rsidRPr="000C0078" w:rsidRDefault="007C6791" w:rsidP="007C6791">
            <w:pPr>
              <w:pStyle w:val="Glava"/>
              <w:numPr>
                <w:ilvl w:val="0"/>
                <w:numId w:val="10"/>
              </w:numPr>
              <w:ind w:left="312" w:hanging="284"/>
              <w:jc w:val="both"/>
              <w:rPr>
                <w:sz w:val="20"/>
                <w:szCs w:val="20"/>
              </w:rPr>
            </w:pPr>
            <w:r w:rsidRPr="000C0078">
              <w:rPr>
                <w:sz w:val="20"/>
                <w:szCs w:val="20"/>
              </w:rPr>
              <w:t>nakup</w:t>
            </w:r>
            <w:r>
              <w:rPr>
                <w:sz w:val="20"/>
                <w:szCs w:val="20"/>
              </w:rPr>
              <w:t>a</w:t>
            </w:r>
            <w:r w:rsidRPr="000C0078">
              <w:rPr>
                <w:sz w:val="20"/>
                <w:szCs w:val="20"/>
              </w:rPr>
              <w:t xml:space="preserve"> stanovanj ali</w:t>
            </w:r>
          </w:p>
          <w:p w14:paraId="63B88088" w14:textId="77777777" w:rsidR="007C6791" w:rsidRPr="000C0078" w:rsidRDefault="007C6791" w:rsidP="007C6791">
            <w:pPr>
              <w:pStyle w:val="Glava"/>
              <w:numPr>
                <w:ilvl w:val="0"/>
                <w:numId w:val="10"/>
              </w:numPr>
              <w:ind w:left="312" w:hanging="284"/>
              <w:jc w:val="both"/>
              <w:rPr>
                <w:sz w:val="20"/>
                <w:szCs w:val="20"/>
              </w:rPr>
            </w:pPr>
            <w:r w:rsidRPr="000C0078">
              <w:rPr>
                <w:sz w:val="20"/>
                <w:szCs w:val="20"/>
              </w:rPr>
              <w:t>nakup</w:t>
            </w:r>
            <w:r>
              <w:rPr>
                <w:sz w:val="20"/>
                <w:szCs w:val="20"/>
              </w:rPr>
              <w:t>a</w:t>
            </w:r>
            <w:r w:rsidRPr="000C0078">
              <w:rPr>
                <w:sz w:val="20"/>
                <w:szCs w:val="20"/>
              </w:rPr>
              <w:t xml:space="preserve"> stanovanj s prenovo ali</w:t>
            </w:r>
          </w:p>
          <w:p w14:paraId="7F3D2EB0" w14:textId="7171B822" w:rsidR="007C6791" w:rsidRDefault="007C6791" w:rsidP="007C6791">
            <w:pPr>
              <w:pStyle w:val="Glava"/>
              <w:numPr>
                <w:ilvl w:val="0"/>
                <w:numId w:val="10"/>
              </w:numPr>
              <w:ind w:left="312" w:hanging="284"/>
              <w:jc w:val="both"/>
              <w:rPr>
                <w:sz w:val="20"/>
                <w:szCs w:val="20"/>
              </w:rPr>
            </w:pPr>
            <w:r w:rsidRPr="000C0078">
              <w:rPr>
                <w:sz w:val="20"/>
                <w:szCs w:val="20"/>
              </w:rPr>
              <w:t>prenov</w:t>
            </w:r>
            <w:r>
              <w:rPr>
                <w:sz w:val="20"/>
                <w:szCs w:val="20"/>
              </w:rPr>
              <w:t>e</w:t>
            </w:r>
            <w:r w:rsidRPr="000C0078">
              <w:rPr>
                <w:sz w:val="20"/>
                <w:szCs w:val="20"/>
              </w:rPr>
              <w:t xml:space="preserve"> obstoječe neuporabne stavbe ali dela stavbe, ki je že v lasti prijavitelja</w:t>
            </w:r>
            <w:r>
              <w:rPr>
                <w:sz w:val="20"/>
                <w:szCs w:val="20"/>
              </w:rPr>
              <w:t>.</w:t>
            </w:r>
          </w:p>
          <w:p w14:paraId="37EBD275" w14:textId="19BBBB62" w:rsidR="002F7381" w:rsidRDefault="002F7381" w:rsidP="002F7381">
            <w:pPr>
              <w:pStyle w:val="Glava"/>
              <w:ind w:left="28"/>
              <w:jc w:val="both"/>
              <w:rPr>
                <w:sz w:val="20"/>
                <w:szCs w:val="20"/>
              </w:rPr>
            </w:pPr>
            <w:r>
              <w:rPr>
                <w:sz w:val="20"/>
                <w:szCs w:val="20"/>
              </w:rPr>
              <w:t>Predmetni stroški so določeni kot upravičeni stroški, pri čemer se ne pogojuje, da morajo biti izvedeni v določenem deležu.</w:t>
            </w:r>
          </w:p>
          <w:p w14:paraId="7667032B" w14:textId="77777777" w:rsidR="00C57C49" w:rsidRPr="000C0078" w:rsidRDefault="00C57C49" w:rsidP="002F7381">
            <w:pPr>
              <w:pStyle w:val="Glava"/>
              <w:ind w:left="28"/>
              <w:jc w:val="both"/>
              <w:rPr>
                <w:sz w:val="20"/>
                <w:szCs w:val="20"/>
              </w:rPr>
            </w:pPr>
          </w:p>
          <w:p w14:paraId="7ECAFACE" w14:textId="7C9B212C" w:rsidR="00250F23" w:rsidRDefault="003020C2" w:rsidP="00250F23">
            <w:pPr>
              <w:pStyle w:val="Glava"/>
              <w:jc w:val="both"/>
              <w:rPr>
                <w:sz w:val="20"/>
                <w:szCs w:val="20"/>
              </w:rPr>
            </w:pPr>
            <w:r w:rsidRPr="00E4051B">
              <w:rPr>
                <w:b/>
                <w:bCs/>
                <w:sz w:val="20"/>
                <w:szCs w:val="20"/>
              </w:rPr>
              <w:t>K 3)</w:t>
            </w:r>
            <w:r>
              <w:rPr>
                <w:sz w:val="20"/>
                <w:szCs w:val="20"/>
              </w:rPr>
              <w:t xml:space="preserve"> </w:t>
            </w:r>
            <w:r w:rsidR="00250F23">
              <w:rPr>
                <w:sz w:val="20"/>
                <w:szCs w:val="20"/>
              </w:rPr>
              <w:t>Javni razpis ne operira s terminom zaključek gradnje, temveč predstavlja zahtevo po pridobitvi uporabnega dovoljenja najkasneje 31. 12. 2025. Ob prijavi na javni razpis uporabno dovoljenje ni zahtevano, posredovali ga boste skupaj z vlogo za izplačilo, če bo sklenjena pogodba o sofinanciranju projekta.</w:t>
            </w:r>
          </w:p>
          <w:p w14:paraId="586BF9E6" w14:textId="4C04A460" w:rsidR="00250F23" w:rsidRDefault="00250F23" w:rsidP="00E5196A">
            <w:pPr>
              <w:pStyle w:val="Glava"/>
              <w:jc w:val="both"/>
              <w:rPr>
                <w:sz w:val="20"/>
                <w:szCs w:val="20"/>
              </w:rPr>
            </w:pPr>
          </w:p>
          <w:p w14:paraId="62FCAC74" w14:textId="2BB1F8FA" w:rsidR="002F663A" w:rsidRDefault="00A572DE" w:rsidP="00E5196A">
            <w:pPr>
              <w:pStyle w:val="Glava"/>
              <w:jc w:val="both"/>
              <w:rPr>
                <w:sz w:val="20"/>
                <w:szCs w:val="20"/>
              </w:rPr>
            </w:pPr>
            <w:r>
              <w:rPr>
                <w:sz w:val="20"/>
                <w:szCs w:val="20"/>
              </w:rPr>
              <w:t>Če</w:t>
            </w:r>
            <w:r w:rsidR="003020C2">
              <w:rPr>
                <w:sz w:val="20"/>
                <w:szCs w:val="20"/>
              </w:rPr>
              <w:t xml:space="preserve"> imate že pridobljeno energetsko izkaznico, predložite slednjo, v nasprotnem pa </w:t>
            </w:r>
            <w:r w:rsidR="002F663A">
              <w:rPr>
                <w:sz w:val="20"/>
                <w:szCs w:val="20"/>
              </w:rPr>
              <w:t>i</w:t>
            </w:r>
            <w:r w:rsidR="002F663A" w:rsidRPr="002F663A">
              <w:rPr>
                <w:sz w:val="20"/>
                <w:szCs w:val="20"/>
              </w:rPr>
              <w:t xml:space="preserve">zkaz energijskih lastnosti stavbe </w:t>
            </w:r>
            <w:r w:rsidR="002F663A">
              <w:rPr>
                <w:sz w:val="20"/>
                <w:szCs w:val="20"/>
              </w:rPr>
              <w:t xml:space="preserve">s priloženo </w:t>
            </w:r>
            <w:r w:rsidR="002F663A" w:rsidRPr="002F663A">
              <w:rPr>
                <w:sz w:val="20"/>
                <w:szCs w:val="20"/>
              </w:rPr>
              <w:t>pisn</w:t>
            </w:r>
            <w:r w:rsidR="002F663A">
              <w:rPr>
                <w:sz w:val="20"/>
                <w:szCs w:val="20"/>
              </w:rPr>
              <w:t>o</w:t>
            </w:r>
            <w:r w:rsidR="002F663A" w:rsidRPr="002F663A">
              <w:rPr>
                <w:sz w:val="20"/>
                <w:szCs w:val="20"/>
              </w:rPr>
              <w:t xml:space="preserve"> izjav</w:t>
            </w:r>
            <w:r w:rsidR="002F663A">
              <w:rPr>
                <w:sz w:val="20"/>
                <w:szCs w:val="20"/>
              </w:rPr>
              <w:t>o</w:t>
            </w:r>
            <w:r w:rsidR="002F663A" w:rsidRPr="002F663A">
              <w:rPr>
                <w:sz w:val="20"/>
                <w:szCs w:val="20"/>
              </w:rPr>
              <w:t xml:space="preserve"> vodje projekta, da so vse nove stavbe skladne s 25. členom Zakona o učinkoviti rabi energije</w:t>
            </w:r>
            <w:r w:rsidR="002F663A">
              <w:rPr>
                <w:sz w:val="20"/>
                <w:szCs w:val="20"/>
              </w:rPr>
              <w:t>.</w:t>
            </w:r>
          </w:p>
          <w:p w14:paraId="1DE10EF3" w14:textId="77777777" w:rsidR="002F663A" w:rsidRDefault="002F663A" w:rsidP="00E5196A">
            <w:pPr>
              <w:pStyle w:val="Glava"/>
              <w:jc w:val="both"/>
              <w:rPr>
                <w:sz w:val="20"/>
                <w:szCs w:val="20"/>
              </w:rPr>
            </w:pPr>
          </w:p>
          <w:p w14:paraId="167641A4" w14:textId="6E0EB686" w:rsidR="003A15A5" w:rsidRPr="00E5196A" w:rsidRDefault="003A15A5" w:rsidP="00E5196A">
            <w:pPr>
              <w:pStyle w:val="Glava"/>
              <w:jc w:val="both"/>
              <w:rPr>
                <w:sz w:val="20"/>
                <w:szCs w:val="20"/>
              </w:rPr>
            </w:pPr>
            <w:r w:rsidRPr="00E4051B">
              <w:rPr>
                <w:b/>
                <w:bCs/>
                <w:sz w:val="20"/>
                <w:szCs w:val="20"/>
              </w:rPr>
              <w:t>K 4)</w:t>
            </w:r>
            <w:r>
              <w:rPr>
                <w:sz w:val="20"/>
                <w:szCs w:val="20"/>
              </w:rPr>
              <w:t xml:space="preserve"> </w:t>
            </w:r>
            <w:r w:rsidR="00A87448">
              <w:rPr>
                <w:sz w:val="20"/>
                <w:szCs w:val="20"/>
              </w:rPr>
              <w:t>Pri določitvi neto tlorisne površine stanovanj ne upoštevate faktorjev redukcije.</w:t>
            </w:r>
          </w:p>
        </w:tc>
      </w:tr>
      <w:tr w:rsidR="008C5606" w14:paraId="113587DF" w14:textId="77777777" w:rsidTr="008C5606">
        <w:trPr>
          <w:trHeight w:val="985"/>
        </w:trPr>
        <w:tc>
          <w:tcPr>
            <w:tcW w:w="1020" w:type="dxa"/>
          </w:tcPr>
          <w:p w14:paraId="25DA2DE7" w14:textId="732042AF" w:rsidR="008C5606" w:rsidRPr="00A572DE" w:rsidRDefault="008F3D67" w:rsidP="00EE190B">
            <w:pPr>
              <w:rPr>
                <w:sz w:val="20"/>
                <w:szCs w:val="20"/>
              </w:rPr>
            </w:pPr>
            <w:r>
              <w:rPr>
                <w:sz w:val="20"/>
                <w:szCs w:val="20"/>
              </w:rPr>
              <w:lastRenderedPageBreak/>
              <w:t>5</w:t>
            </w:r>
          </w:p>
        </w:tc>
        <w:tc>
          <w:tcPr>
            <w:tcW w:w="1020" w:type="dxa"/>
          </w:tcPr>
          <w:p w14:paraId="3E1FC811" w14:textId="4F1DCF5F" w:rsidR="008C5606" w:rsidRPr="00A572DE" w:rsidRDefault="008C5606" w:rsidP="00EE190B">
            <w:pPr>
              <w:rPr>
                <w:sz w:val="20"/>
                <w:szCs w:val="20"/>
              </w:rPr>
            </w:pPr>
            <w:r>
              <w:rPr>
                <w:sz w:val="20"/>
                <w:szCs w:val="20"/>
              </w:rPr>
              <w:t>8.2.2025</w:t>
            </w:r>
          </w:p>
        </w:tc>
        <w:tc>
          <w:tcPr>
            <w:tcW w:w="6345" w:type="dxa"/>
          </w:tcPr>
          <w:p w14:paraId="447121CE" w14:textId="77777777" w:rsidR="008C5606" w:rsidRPr="008C5606" w:rsidRDefault="008C5606" w:rsidP="008C5606">
            <w:pPr>
              <w:jc w:val="both"/>
              <w:rPr>
                <w:rFonts w:ascii="Calibri" w:eastAsia="Times New Roman" w:hAnsi="Calibri" w:cs="Calibri"/>
                <w:kern w:val="0"/>
                <w:sz w:val="20"/>
                <w:szCs w:val="20"/>
                <w:u w:val="single"/>
                <w14:ligatures w14:val="none"/>
              </w:rPr>
            </w:pPr>
            <w:r w:rsidRPr="008C5606">
              <w:rPr>
                <w:rFonts w:ascii="Calibri" w:eastAsia="Times New Roman" w:hAnsi="Calibri" w:cs="Calibri"/>
                <w:kern w:val="0"/>
                <w:sz w:val="20"/>
                <w:szCs w:val="20"/>
                <w:u w:val="single"/>
                <w14:ligatures w14:val="none"/>
              </w:rPr>
              <w:t>Vprašanje št. 5 glasi:</w:t>
            </w:r>
          </w:p>
          <w:p w14:paraId="432AA471" w14:textId="77777777" w:rsidR="008C5606" w:rsidRPr="008C5606" w:rsidRDefault="008C5606" w:rsidP="008C5606">
            <w:pPr>
              <w:jc w:val="both"/>
              <w:rPr>
                <w:rFonts w:ascii="Calibri" w:eastAsia="Times New Roman" w:hAnsi="Calibri" w:cs="Calibri"/>
                <w:kern w:val="0"/>
                <w:sz w:val="20"/>
                <w:szCs w:val="20"/>
                <w14:ligatures w14:val="none"/>
              </w:rPr>
            </w:pPr>
            <w:r w:rsidRPr="008C5606">
              <w:rPr>
                <w:rFonts w:ascii="Calibri" w:eastAsia="Times New Roman" w:hAnsi="Calibri" w:cs="Calibri"/>
                <w:kern w:val="0"/>
                <w:sz w:val="20"/>
                <w:szCs w:val="20"/>
                <w14:ligatures w14:val="none"/>
              </w:rPr>
              <w:t>Naša investicija v javna najemna stanovanja obsega spremembo namembnosti in rekonstrukcijo obstoječega objekta v lasti prijavitelja, ki je bil pred gradbenimi deli prazen in neizkoriščen, v preteklosti poslovnega namena. Skladno z napotilom javnega razpisa ga po vrsti projekta uvrstimo med »</w:t>
            </w:r>
            <w:r w:rsidRPr="008C5606">
              <w:rPr>
                <w:rFonts w:ascii="Calibri" w:eastAsia="Times New Roman" w:hAnsi="Calibri" w:cs="Calibri"/>
                <w:b/>
                <w:bCs/>
                <w:kern w:val="0"/>
                <w:sz w:val="20"/>
                <w:szCs w:val="20"/>
                <w14:ligatures w14:val="none"/>
              </w:rPr>
              <w:t>prenovo obstoječe neuporabne stavbe ali dela stavbe, ki je že v lasti prijavitelja.«</w:t>
            </w:r>
          </w:p>
          <w:p w14:paraId="55F35D43" w14:textId="04D8CEEE" w:rsidR="008C5606" w:rsidRPr="008C5606" w:rsidRDefault="008C5606" w:rsidP="008C5606">
            <w:pPr>
              <w:shd w:val="clear" w:color="auto" w:fill="FFFFFF"/>
              <w:jc w:val="both"/>
              <w:rPr>
                <w:rFonts w:ascii="Calibri" w:eastAsia="Times New Roman" w:hAnsi="Calibri" w:cs="Calibri"/>
                <w:kern w:val="0"/>
                <w:sz w:val="20"/>
                <w:szCs w:val="20"/>
                <w14:ligatures w14:val="none"/>
              </w:rPr>
            </w:pPr>
            <w:r w:rsidRPr="008C5606">
              <w:rPr>
                <w:rFonts w:ascii="Calibri" w:eastAsia="Times New Roman" w:hAnsi="Calibri" w:cs="Calibri"/>
                <w:color w:val="000000"/>
                <w:kern w:val="0"/>
                <w:sz w:val="20"/>
                <w:szCs w:val="20"/>
                <w14:ligatures w14:val="none"/>
              </w:rPr>
              <w:t>Iz našega vprašanja št. 3, poslanega vam 7. 2.</w:t>
            </w:r>
            <w:r>
              <w:rPr>
                <w:rFonts w:ascii="Calibri" w:eastAsia="Times New Roman" w:hAnsi="Calibri" w:cs="Calibri"/>
                <w:color w:val="000000"/>
                <w:kern w:val="0"/>
                <w:sz w:val="20"/>
                <w:szCs w:val="20"/>
                <w14:ligatures w14:val="none"/>
              </w:rPr>
              <w:t xml:space="preserve"> </w:t>
            </w:r>
            <w:r w:rsidRPr="008C5606">
              <w:rPr>
                <w:rFonts w:ascii="Calibri" w:eastAsia="Times New Roman" w:hAnsi="Calibri" w:cs="Calibri"/>
                <w:color w:val="000000"/>
                <w:kern w:val="0"/>
                <w:sz w:val="20"/>
                <w:szCs w:val="20"/>
                <w14:ligatures w14:val="none"/>
              </w:rPr>
              <w:t xml:space="preserve">2025 izhaja, da smo izdelavo energetske izkaznice za objekt, ki je predmet prenove in prijave na javni razpis, že naročili, prav s ciljem, da ga po potrebi priložimo vlogi na javni razpis. </w:t>
            </w:r>
          </w:p>
          <w:p w14:paraId="744DC7DA" w14:textId="77777777" w:rsidR="008C5606" w:rsidRPr="008C5606" w:rsidRDefault="008C5606" w:rsidP="008C5606">
            <w:pPr>
              <w:shd w:val="clear" w:color="auto" w:fill="FFFFFF"/>
              <w:jc w:val="both"/>
              <w:rPr>
                <w:rFonts w:ascii="Calibri" w:eastAsia="Times New Roman" w:hAnsi="Calibri" w:cs="Calibri"/>
                <w:kern w:val="0"/>
                <w:sz w:val="20"/>
                <w:szCs w:val="20"/>
                <w:lang w:eastAsia="de-DE"/>
                <w14:ligatures w14:val="none"/>
              </w:rPr>
            </w:pPr>
            <w:r w:rsidRPr="008C5606">
              <w:rPr>
                <w:rFonts w:ascii="Calibri" w:eastAsia="Times New Roman" w:hAnsi="Calibri" w:cs="Calibri"/>
                <w:color w:val="000000"/>
                <w:kern w:val="0"/>
                <w:sz w:val="20"/>
                <w:szCs w:val="20"/>
                <w14:ligatures w14:val="none"/>
              </w:rPr>
              <w:t>Iz obrazca št. 5: Kontrolni list pa izhaja, da v primeru ko je vrsta projekta »prenova obstoječe neuporabne stavbe ali dela stavbe, ki je že v lasti prijavitelja« prilogo k vlogi, ki glasi: »</w:t>
            </w:r>
            <w:r w:rsidRPr="008C5606">
              <w:rPr>
                <w:rFonts w:ascii="Calibri" w:eastAsia="Times New Roman" w:hAnsi="Calibri" w:cs="Calibri"/>
                <w:b/>
                <w:bCs/>
                <w:color w:val="000000"/>
                <w:kern w:val="0"/>
                <w:sz w:val="20"/>
                <w:szCs w:val="20"/>
                <w:lang w:eastAsia="de-DE"/>
                <w14:ligatures w14:val="none"/>
              </w:rPr>
              <w:t>Izkaz energijskih lastnosti stavbe in pisna izjava vodje projekta, da so vse nove stavbe skladne s 25. členom Zakona o učinkoviti rabi energije oziroma energetska izkaznica</w:t>
            </w:r>
            <w:r w:rsidRPr="008C5606">
              <w:rPr>
                <w:rFonts w:ascii="Calibri" w:eastAsia="Times New Roman" w:hAnsi="Calibri" w:cs="Calibri"/>
                <w:color w:val="000000"/>
                <w:kern w:val="0"/>
                <w:sz w:val="20"/>
                <w:szCs w:val="20"/>
                <w:lang w:eastAsia="de-DE"/>
                <w14:ligatures w14:val="none"/>
              </w:rPr>
              <w:t>« ni potrebno priložiti na javni razpis.</w:t>
            </w:r>
          </w:p>
          <w:p w14:paraId="66F8E157" w14:textId="77777777" w:rsidR="008C5606" w:rsidRPr="008C5606" w:rsidRDefault="008C5606" w:rsidP="008C5606">
            <w:pPr>
              <w:shd w:val="clear" w:color="auto" w:fill="FFFFFF"/>
              <w:jc w:val="both"/>
              <w:rPr>
                <w:rFonts w:ascii="Calibri" w:eastAsia="Times New Roman" w:hAnsi="Calibri" w:cs="Calibri"/>
                <w:kern w:val="0"/>
                <w:sz w:val="20"/>
                <w:szCs w:val="20"/>
                <w:lang w:eastAsia="de-DE"/>
                <w14:ligatures w14:val="none"/>
              </w:rPr>
            </w:pPr>
            <w:r w:rsidRPr="008C5606">
              <w:rPr>
                <w:rFonts w:ascii="Calibri" w:eastAsia="Times New Roman" w:hAnsi="Calibri" w:cs="Calibri"/>
                <w:color w:val="000000"/>
                <w:kern w:val="0"/>
                <w:sz w:val="20"/>
                <w:szCs w:val="20"/>
                <w:lang w:eastAsia="de-DE"/>
                <w14:ligatures w14:val="none"/>
              </w:rPr>
              <w:t xml:space="preserve">Sprašujemo, ali prav razumemo, da naši vlogi Izkaza energijskih lastnosti stavbe in pisne izjave vodje projekta, da so vse nove stavbe skladne s 25. členom Zakona o učinkoviti rabi energije ni potrebni priložiti in prav tako tudi energetske izkaznice </w:t>
            </w:r>
            <w:r w:rsidRPr="008C5606">
              <w:rPr>
                <w:rFonts w:ascii="Calibri" w:eastAsia="Times New Roman" w:hAnsi="Calibri" w:cs="Calibri"/>
                <w:b/>
                <w:bCs/>
                <w:color w:val="000000"/>
                <w:kern w:val="0"/>
                <w:sz w:val="20"/>
                <w:szCs w:val="20"/>
                <w:lang w:eastAsia="de-DE"/>
                <w14:ligatures w14:val="none"/>
              </w:rPr>
              <w:t>ni potrebno priložiti</w:t>
            </w:r>
            <w:r w:rsidRPr="008C5606">
              <w:rPr>
                <w:rFonts w:ascii="Calibri" w:eastAsia="Times New Roman" w:hAnsi="Calibri" w:cs="Calibri"/>
                <w:color w:val="000000"/>
                <w:kern w:val="0"/>
                <w:sz w:val="20"/>
                <w:szCs w:val="20"/>
                <w:lang w:eastAsia="de-DE"/>
                <w14:ligatures w14:val="none"/>
              </w:rPr>
              <w:t>?</w:t>
            </w:r>
          </w:p>
          <w:p w14:paraId="473AA1D5" w14:textId="77777777" w:rsidR="008C5606" w:rsidRPr="008C5606" w:rsidRDefault="008C5606" w:rsidP="008C5606">
            <w:pPr>
              <w:shd w:val="clear" w:color="auto" w:fill="FFFFFF"/>
              <w:jc w:val="both"/>
              <w:rPr>
                <w:color w:val="000000"/>
                <w:sz w:val="20"/>
                <w:szCs w:val="20"/>
                <w:u w:val="single"/>
                <w:lang w:eastAsia="de-DE"/>
              </w:rPr>
            </w:pPr>
            <w:r w:rsidRPr="008C5606">
              <w:rPr>
                <w:rFonts w:ascii="Calibri" w:eastAsia="Times New Roman" w:hAnsi="Calibri" w:cs="Calibri"/>
                <w:color w:val="000000"/>
                <w:kern w:val="0"/>
                <w:sz w:val="20"/>
                <w:szCs w:val="20"/>
                <w:lang w:eastAsia="de-DE"/>
                <w14:ligatures w14:val="none"/>
              </w:rPr>
              <w:t>V primeru, da menite, da nam nič od tega ni potrebno priložiti, pa sprašujemo, ali bo narobe, če bodisi izkaz energijskih lastnosti z izjavo vodje projekta bodisi energetsko izkaznico vlogi vseeno priložimo?</w:t>
            </w:r>
            <w:r w:rsidRPr="008C5606">
              <w:rPr>
                <w:color w:val="000000"/>
                <w:sz w:val="20"/>
                <w:szCs w:val="20"/>
                <w:u w:val="single"/>
                <w:lang w:eastAsia="de-DE"/>
              </w:rPr>
              <w:t xml:space="preserve"> </w:t>
            </w:r>
          </w:p>
          <w:p w14:paraId="74037572" w14:textId="77777777" w:rsidR="008C5606" w:rsidRPr="008C5606" w:rsidRDefault="008C5606" w:rsidP="008C5606">
            <w:pPr>
              <w:shd w:val="clear" w:color="auto" w:fill="FFFFFF"/>
              <w:jc w:val="both"/>
              <w:rPr>
                <w:color w:val="000000"/>
                <w:sz w:val="20"/>
                <w:szCs w:val="20"/>
                <w:u w:val="single"/>
                <w:lang w:eastAsia="de-DE"/>
              </w:rPr>
            </w:pPr>
          </w:p>
          <w:p w14:paraId="099218B0" w14:textId="2F5F3F13" w:rsidR="008C5606" w:rsidRPr="008C5606" w:rsidRDefault="008C5606" w:rsidP="008C5606">
            <w:pPr>
              <w:shd w:val="clear" w:color="auto" w:fill="FFFFFF"/>
              <w:jc w:val="both"/>
              <w:rPr>
                <w:sz w:val="20"/>
                <w:szCs w:val="20"/>
                <w:u w:val="single"/>
                <w:lang w:eastAsia="de-DE"/>
              </w:rPr>
            </w:pPr>
            <w:r w:rsidRPr="008C5606">
              <w:rPr>
                <w:color w:val="000000"/>
                <w:sz w:val="20"/>
                <w:szCs w:val="20"/>
                <w:u w:val="single"/>
                <w:lang w:eastAsia="de-DE"/>
              </w:rPr>
              <w:t xml:space="preserve">Vprašanje št. 6 glasi: </w:t>
            </w:r>
          </w:p>
          <w:p w14:paraId="77C25E65" w14:textId="77777777" w:rsidR="008C5606" w:rsidRPr="008C5606" w:rsidRDefault="008C5606" w:rsidP="008C5606">
            <w:pPr>
              <w:shd w:val="clear" w:color="auto" w:fill="FFFFFF"/>
              <w:jc w:val="both"/>
              <w:rPr>
                <w:color w:val="000000"/>
                <w:sz w:val="20"/>
                <w:szCs w:val="20"/>
                <w:u w:val="single"/>
                <w:lang w:eastAsia="de-DE"/>
              </w:rPr>
            </w:pPr>
            <w:r w:rsidRPr="008C5606">
              <w:rPr>
                <w:color w:val="000000"/>
                <w:sz w:val="20"/>
                <w:szCs w:val="20"/>
                <w:lang w:eastAsia="de-DE"/>
              </w:rPr>
              <w:t xml:space="preserve">V obrazcu št. 5 Kontrolni list je pri navedbi zahtevane investicijske dokumentacije napisana tudi možnost »DIIP, PZI in IP«. Zanima nas, ali je s kratico PZI mišljena predinvesticijska zasnova? Kratica PZI se namreč uporablja za poimenovanje projektne (in ne investicijske) dokumentacije, konkretno projekta za izvedbo. Ali to pomeni, da je </w:t>
            </w:r>
            <w:r w:rsidRPr="008C5606">
              <w:rPr>
                <w:b/>
                <w:bCs/>
                <w:color w:val="000000"/>
                <w:sz w:val="20"/>
                <w:szCs w:val="20"/>
                <w:lang w:eastAsia="de-DE"/>
              </w:rPr>
              <w:t>vlogi na javni razpis potrebno priložiti tudi projektno dokumentacijo, konkretno projekt za izvedbo (PZI)?</w:t>
            </w:r>
            <w:r w:rsidRPr="008C5606">
              <w:rPr>
                <w:color w:val="000000"/>
                <w:sz w:val="20"/>
                <w:szCs w:val="20"/>
                <w:u w:val="single"/>
                <w:lang w:eastAsia="de-DE"/>
              </w:rPr>
              <w:t xml:space="preserve"> </w:t>
            </w:r>
          </w:p>
          <w:p w14:paraId="47E308A1" w14:textId="77777777" w:rsidR="008C5606" w:rsidRPr="008C5606" w:rsidRDefault="008C5606" w:rsidP="008C5606">
            <w:pPr>
              <w:shd w:val="clear" w:color="auto" w:fill="FFFFFF"/>
              <w:jc w:val="both"/>
              <w:rPr>
                <w:color w:val="000000"/>
                <w:sz w:val="20"/>
                <w:szCs w:val="20"/>
                <w:u w:val="single"/>
                <w:lang w:eastAsia="de-DE"/>
              </w:rPr>
            </w:pPr>
          </w:p>
          <w:p w14:paraId="09D1A749" w14:textId="76AC37BB" w:rsidR="008C5606" w:rsidRPr="008C5606" w:rsidRDefault="008C5606" w:rsidP="008C5606">
            <w:pPr>
              <w:shd w:val="clear" w:color="auto" w:fill="FFFFFF"/>
              <w:jc w:val="both"/>
              <w:rPr>
                <w:sz w:val="20"/>
                <w:szCs w:val="20"/>
                <w:u w:val="single"/>
                <w:lang w:eastAsia="de-DE"/>
              </w:rPr>
            </w:pPr>
            <w:r w:rsidRPr="008C5606">
              <w:rPr>
                <w:color w:val="000000"/>
                <w:sz w:val="20"/>
                <w:szCs w:val="20"/>
                <w:u w:val="single"/>
                <w:lang w:eastAsia="de-DE"/>
              </w:rPr>
              <w:t>Vprašanje št. 7 glasi:</w:t>
            </w:r>
          </w:p>
          <w:p w14:paraId="4B0B5B48" w14:textId="77777777" w:rsidR="008C5606" w:rsidRPr="008C5606" w:rsidRDefault="008C5606" w:rsidP="008C5606">
            <w:pPr>
              <w:shd w:val="clear" w:color="auto" w:fill="FFFFFF"/>
              <w:jc w:val="both"/>
              <w:rPr>
                <w:sz w:val="20"/>
                <w:szCs w:val="20"/>
                <w:lang w:eastAsia="de-DE"/>
              </w:rPr>
            </w:pPr>
            <w:r w:rsidRPr="008C5606">
              <w:rPr>
                <w:color w:val="000000"/>
                <w:sz w:val="20"/>
                <w:szCs w:val="20"/>
                <w:lang w:eastAsia="de-DE"/>
              </w:rPr>
              <w:lastRenderedPageBreak/>
              <w:t>Naša investicijska dokumentacija obsega DIIP, IP in novelacijo IP, ki jo bomo priložili vlogi na javni razpis. Ali v tem primeru v obrazcu št. 5 Kontrolni list označimo možnost</w:t>
            </w:r>
          </w:p>
          <w:p w14:paraId="00B7B013" w14:textId="77777777" w:rsidR="008C5606" w:rsidRPr="008C5606" w:rsidRDefault="008C5606" w:rsidP="008C5606">
            <w:pPr>
              <w:shd w:val="clear" w:color="auto" w:fill="FFFFFF"/>
              <w:rPr>
                <w:color w:val="000000"/>
                <w:sz w:val="20"/>
                <w:szCs w:val="20"/>
                <w:u w:val="single"/>
              </w:rPr>
            </w:pPr>
            <w:r w:rsidRPr="008C5606">
              <w:rPr>
                <w:rFonts w:eastAsia="Times New Roman"/>
                <w:b/>
                <w:bCs/>
                <w:color w:val="000000"/>
                <w:sz w:val="20"/>
                <w:szCs w:val="20"/>
                <w:lang w:eastAsia="de-DE"/>
              </w:rPr>
              <w:t>DIIP in IP</w:t>
            </w:r>
            <w:r w:rsidRPr="008C5606">
              <w:rPr>
                <w:rFonts w:eastAsia="Times New Roman"/>
                <w:color w:val="000000"/>
                <w:sz w:val="20"/>
                <w:szCs w:val="20"/>
                <w:lang w:eastAsia="de-DE"/>
              </w:rPr>
              <w:t xml:space="preserve"> ter poleg pripišemo »</w:t>
            </w:r>
            <w:r w:rsidRPr="008C5606">
              <w:rPr>
                <w:rFonts w:eastAsia="Times New Roman"/>
                <w:b/>
                <w:bCs/>
                <w:color w:val="000000"/>
                <w:sz w:val="20"/>
                <w:szCs w:val="20"/>
                <w:lang w:eastAsia="de-DE"/>
              </w:rPr>
              <w:t>in novelacija IP«.</w:t>
            </w:r>
            <w:r w:rsidRPr="008C5606">
              <w:rPr>
                <w:color w:val="000000"/>
                <w:sz w:val="20"/>
                <w:szCs w:val="20"/>
                <w:u w:val="single"/>
              </w:rPr>
              <w:t xml:space="preserve"> </w:t>
            </w:r>
          </w:p>
          <w:p w14:paraId="3DAC5027" w14:textId="77777777" w:rsidR="008C5606" w:rsidRPr="008C5606" w:rsidRDefault="008C5606" w:rsidP="008C5606">
            <w:pPr>
              <w:shd w:val="clear" w:color="auto" w:fill="FFFFFF"/>
              <w:rPr>
                <w:color w:val="000000"/>
                <w:sz w:val="20"/>
                <w:szCs w:val="20"/>
                <w:u w:val="single"/>
              </w:rPr>
            </w:pPr>
          </w:p>
          <w:p w14:paraId="692888ED" w14:textId="57FC2F84" w:rsidR="008C5606" w:rsidRPr="008C5606" w:rsidRDefault="008C5606" w:rsidP="008C5606">
            <w:pPr>
              <w:shd w:val="clear" w:color="auto" w:fill="FFFFFF"/>
              <w:rPr>
                <w:sz w:val="20"/>
                <w:szCs w:val="20"/>
                <w:u w:val="single"/>
              </w:rPr>
            </w:pPr>
            <w:r w:rsidRPr="008C5606">
              <w:rPr>
                <w:color w:val="000000"/>
                <w:sz w:val="20"/>
                <w:szCs w:val="20"/>
                <w:u w:val="single"/>
              </w:rPr>
              <w:t>Vprašanje št. 8 glasi:</w:t>
            </w:r>
          </w:p>
          <w:p w14:paraId="644B0326" w14:textId="5319E601" w:rsidR="008C5606" w:rsidRPr="008C5606" w:rsidRDefault="008C5606" w:rsidP="008C5606">
            <w:pPr>
              <w:shd w:val="clear" w:color="auto" w:fill="FFFFFF"/>
              <w:jc w:val="both"/>
              <w:rPr>
                <w:rFonts w:ascii="Calibri" w:eastAsia="Times New Roman" w:hAnsi="Calibri" w:cs="Calibri"/>
                <w:kern w:val="0"/>
                <w:sz w:val="20"/>
                <w:szCs w:val="20"/>
                <w:lang w:eastAsia="de-DE"/>
                <w14:ligatures w14:val="none"/>
              </w:rPr>
            </w:pPr>
            <w:r w:rsidRPr="008C5606">
              <w:rPr>
                <w:color w:val="000000"/>
                <w:sz w:val="20"/>
                <w:szCs w:val="20"/>
              </w:rPr>
              <w:t xml:space="preserve">Ali se kot vodja projekta razume </w:t>
            </w:r>
            <w:r w:rsidRPr="008C5606">
              <w:rPr>
                <w:b/>
                <w:bCs/>
                <w:color w:val="000000"/>
                <w:sz w:val="20"/>
                <w:szCs w:val="20"/>
              </w:rPr>
              <w:t xml:space="preserve">projektant </w:t>
            </w:r>
            <w:r w:rsidRPr="008C5606">
              <w:rPr>
                <w:color w:val="000000"/>
                <w:sz w:val="20"/>
                <w:szCs w:val="20"/>
              </w:rPr>
              <w:t>in posledično zahtevani pisni izjavi vodje projekta (prilogi k vlogi) izda in podpiše projektant? Ali je potrebno/zaželjeno, da poleg projektanta izjavi podpiše tudi npr. odgovorna oseba prijavitelja in »vodja projekta«, zaposlena pri prijavitelju, ki sicer celostno skrbi za projekt – tj. za prijavo, koordinacijo, spremljanje projekta?</w:t>
            </w:r>
          </w:p>
        </w:tc>
        <w:tc>
          <w:tcPr>
            <w:tcW w:w="6323" w:type="dxa"/>
          </w:tcPr>
          <w:p w14:paraId="0556B8DD" w14:textId="77777777" w:rsidR="008C5606" w:rsidRDefault="008C5606" w:rsidP="00E5196A">
            <w:pPr>
              <w:pStyle w:val="Glava"/>
              <w:jc w:val="both"/>
              <w:rPr>
                <w:sz w:val="20"/>
                <w:szCs w:val="20"/>
              </w:rPr>
            </w:pPr>
            <w:r w:rsidRPr="00E4051B">
              <w:rPr>
                <w:b/>
                <w:bCs/>
                <w:sz w:val="20"/>
                <w:szCs w:val="20"/>
              </w:rPr>
              <w:lastRenderedPageBreak/>
              <w:t>K 5)</w:t>
            </w:r>
            <w:r>
              <w:rPr>
                <w:sz w:val="20"/>
                <w:szCs w:val="20"/>
              </w:rPr>
              <w:t xml:space="preserve"> V tem primeru je dovolj samo energetska izkaznica.</w:t>
            </w:r>
          </w:p>
          <w:p w14:paraId="7B159118" w14:textId="77777777" w:rsidR="008C5606" w:rsidRDefault="008C5606" w:rsidP="00E5196A">
            <w:pPr>
              <w:pStyle w:val="Glava"/>
              <w:jc w:val="both"/>
              <w:rPr>
                <w:sz w:val="20"/>
                <w:szCs w:val="20"/>
              </w:rPr>
            </w:pPr>
          </w:p>
          <w:p w14:paraId="43A4BC8D" w14:textId="59B6357A" w:rsidR="00C57C49" w:rsidRDefault="00E4051B" w:rsidP="00E5196A">
            <w:pPr>
              <w:pStyle w:val="Glava"/>
              <w:jc w:val="both"/>
              <w:rPr>
                <w:sz w:val="20"/>
                <w:szCs w:val="20"/>
              </w:rPr>
            </w:pPr>
            <w:r w:rsidRPr="00E4051B">
              <w:rPr>
                <w:b/>
                <w:bCs/>
                <w:sz w:val="20"/>
                <w:szCs w:val="20"/>
              </w:rPr>
              <w:t>K</w:t>
            </w:r>
            <w:r w:rsidR="008C5606" w:rsidRPr="00E4051B">
              <w:rPr>
                <w:b/>
                <w:bCs/>
                <w:sz w:val="20"/>
                <w:szCs w:val="20"/>
              </w:rPr>
              <w:t xml:space="preserve"> 6)</w:t>
            </w:r>
            <w:r w:rsidR="008C5606">
              <w:rPr>
                <w:sz w:val="20"/>
                <w:szCs w:val="20"/>
              </w:rPr>
              <w:t xml:space="preserve"> </w:t>
            </w:r>
            <w:r w:rsidR="009F638A">
              <w:rPr>
                <w:sz w:val="20"/>
                <w:szCs w:val="20"/>
              </w:rPr>
              <w:t xml:space="preserve">PZI je </w:t>
            </w:r>
            <w:r w:rsidR="009F638A" w:rsidRPr="009F638A">
              <w:rPr>
                <w:sz w:val="20"/>
                <w:szCs w:val="20"/>
              </w:rPr>
              <w:t>projektn</w:t>
            </w:r>
            <w:r w:rsidR="009F638A">
              <w:rPr>
                <w:sz w:val="20"/>
                <w:szCs w:val="20"/>
              </w:rPr>
              <w:t>a</w:t>
            </w:r>
            <w:r w:rsidR="009F638A" w:rsidRPr="009F638A">
              <w:rPr>
                <w:sz w:val="20"/>
                <w:szCs w:val="20"/>
              </w:rPr>
              <w:t xml:space="preserve"> dokumentacij</w:t>
            </w:r>
            <w:r w:rsidR="009F638A">
              <w:rPr>
                <w:sz w:val="20"/>
                <w:szCs w:val="20"/>
              </w:rPr>
              <w:t>a</w:t>
            </w:r>
            <w:r w:rsidR="009F638A" w:rsidRPr="009F638A">
              <w:rPr>
                <w:sz w:val="20"/>
                <w:szCs w:val="20"/>
              </w:rPr>
              <w:t xml:space="preserve"> za izvedbo gradnje</w:t>
            </w:r>
            <w:r w:rsidR="009F638A">
              <w:rPr>
                <w:sz w:val="20"/>
                <w:szCs w:val="20"/>
              </w:rPr>
              <w:t xml:space="preserve">. Projektne dokumentacije se vlogi na javni razpis ne prilaga. </w:t>
            </w:r>
          </w:p>
          <w:p w14:paraId="2B0B5C93" w14:textId="77777777" w:rsidR="00C57C49" w:rsidRDefault="00C57C49" w:rsidP="00E5196A">
            <w:pPr>
              <w:pStyle w:val="Glava"/>
              <w:jc w:val="both"/>
              <w:rPr>
                <w:sz w:val="20"/>
                <w:szCs w:val="20"/>
              </w:rPr>
            </w:pPr>
          </w:p>
          <w:p w14:paraId="2E4D059A" w14:textId="54068DF1" w:rsidR="00E4051B" w:rsidRPr="00E4051B" w:rsidRDefault="009F638A" w:rsidP="00B35E88">
            <w:pPr>
              <w:pStyle w:val="Glava"/>
              <w:jc w:val="both"/>
              <w:rPr>
                <w:rFonts w:ascii="Republika" w:eastAsia="Times New Roman" w:hAnsi="Republika" w:cs="Times New Roman"/>
                <w:color w:val="292B2C"/>
                <w:kern w:val="0"/>
                <w:sz w:val="18"/>
                <w:szCs w:val="18"/>
                <w:lang w:eastAsia="sl-SI"/>
                <w14:ligatures w14:val="none"/>
              </w:rPr>
            </w:pPr>
            <w:r>
              <w:rPr>
                <w:sz w:val="20"/>
                <w:szCs w:val="20"/>
              </w:rPr>
              <w:t xml:space="preserve">Kratica PIZ se nanaša na predinvesticijsko zasnovo projekta/investicije. </w:t>
            </w:r>
            <w:r w:rsidR="00C57C49">
              <w:rPr>
                <w:sz w:val="20"/>
                <w:szCs w:val="20"/>
              </w:rPr>
              <w:t xml:space="preserve">Vlogi na javni razpis priložite investicijsko dokumentacijo skladno z </w:t>
            </w:r>
            <w:r w:rsidR="00E4051B" w:rsidRPr="00E4051B">
              <w:rPr>
                <w:sz w:val="20"/>
                <w:szCs w:val="20"/>
              </w:rPr>
              <w:t>Uredb</w:t>
            </w:r>
            <w:r w:rsidR="00C57C49">
              <w:rPr>
                <w:sz w:val="20"/>
                <w:szCs w:val="20"/>
              </w:rPr>
              <w:t>o</w:t>
            </w:r>
            <w:r w:rsidR="00E4051B" w:rsidRPr="00E4051B">
              <w:rPr>
                <w:sz w:val="20"/>
                <w:szCs w:val="20"/>
              </w:rPr>
              <w:t xml:space="preserve"> o enotni metodologiji za pripravo in obravnavo investicijske dokumentacije na področju javnih financ</w:t>
            </w:r>
            <w:r w:rsidR="00E4051B">
              <w:rPr>
                <w:sz w:val="20"/>
                <w:szCs w:val="20"/>
              </w:rPr>
              <w:t xml:space="preserve"> (Ur. List RS, št. 60/06, 54/10 in 27/16)</w:t>
            </w:r>
            <w:r w:rsidR="00C57C49">
              <w:rPr>
                <w:sz w:val="20"/>
                <w:szCs w:val="20"/>
              </w:rPr>
              <w:t>, ki</w:t>
            </w:r>
            <w:r>
              <w:rPr>
                <w:sz w:val="20"/>
                <w:szCs w:val="20"/>
              </w:rPr>
              <w:t xml:space="preserve"> v 4. členu</w:t>
            </w:r>
            <w:r w:rsidR="00E4051B">
              <w:rPr>
                <w:sz w:val="20"/>
                <w:szCs w:val="20"/>
              </w:rPr>
              <w:t xml:space="preserve"> določa </w:t>
            </w:r>
            <w:r>
              <w:rPr>
                <w:sz w:val="20"/>
                <w:szCs w:val="20"/>
              </w:rPr>
              <w:t>mejne vrednosti za pripravo določene investicijske dokumentacije.</w:t>
            </w:r>
          </w:p>
          <w:p w14:paraId="7CDC11A6" w14:textId="77777777" w:rsidR="00E4051B" w:rsidRDefault="00E4051B" w:rsidP="00E4051B">
            <w:pPr>
              <w:shd w:val="clear" w:color="auto" w:fill="FFFFFF"/>
              <w:tabs>
                <w:tab w:val="num" w:pos="720"/>
              </w:tabs>
              <w:ind w:firstLine="1021"/>
              <w:jc w:val="both"/>
              <w:rPr>
                <w:rFonts w:ascii="Republika" w:eastAsia="Times New Roman" w:hAnsi="Republika" w:cs="Times New Roman"/>
                <w:color w:val="292B2C"/>
                <w:kern w:val="0"/>
                <w:sz w:val="18"/>
                <w:szCs w:val="18"/>
                <w:lang w:eastAsia="sl-SI"/>
                <w14:ligatures w14:val="none"/>
              </w:rPr>
            </w:pPr>
          </w:p>
          <w:p w14:paraId="7AE72664" w14:textId="563FAD0C" w:rsidR="00C57C49" w:rsidRDefault="00C57C49" w:rsidP="00C57C49">
            <w:pPr>
              <w:pStyle w:val="Glava"/>
              <w:jc w:val="both"/>
              <w:rPr>
                <w:sz w:val="20"/>
                <w:szCs w:val="20"/>
              </w:rPr>
            </w:pPr>
            <w:r>
              <w:rPr>
                <w:sz w:val="20"/>
                <w:szCs w:val="20"/>
              </w:rPr>
              <w:t xml:space="preserve">V kontrolnem listu je prišlo do tipkarske napake, ki jo bomo odpravili in objavili </w:t>
            </w:r>
            <w:r w:rsidR="009B273B">
              <w:rPr>
                <w:sz w:val="20"/>
                <w:szCs w:val="20"/>
              </w:rPr>
              <w:t>popravljen</w:t>
            </w:r>
            <w:r>
              <w:rPr>
                <w:sz w:val="20"/>
                <w:szCs w:val="20"/>
              </w:rPr>
              <w:t xml:space="preserve"> kontrolni list. Pravilna navedba je »DIIP, PIZ in IP«.</w:t>
            </w:r>
          </w:p>
          <w:p w14:paraId="10B8B7E0" w14:textId="77777777" w:rsidR="00C57C49" w:rsidRDefault="00C57C49" w:rsidP="00C57C49">
            <w:pPr>
              <w:pStyle w:val="Glava"/>
              <w:jc w:val="both"/>
              <w:rPr>
                <w:sz w:val="20"/>
                <w:szCs w:val="20"/>
              </w:rPr>
            </w:pPr>
          </w:p>
          <w:p w14:paraId="3AA52FEF" w14:textId="77777777" w:rsidR="0001212F" w:rsidRDefault="0001212F" w:rsidP="00E4051B">
            <w:pPr>
              <w:shd w:val="clear" w:color="auto" w:fill="FFFFFF"/>
              <w:jc w:val="both"/>
              <w:rPr>
                <w:color w:val="000000"/>
                <w:sz w:val="20"/>
                <w:szCs w:val="20"/>
              </w:rPr>
            </w:pPr>
            <w:r w:rsidRPr="0001212F">
              <w:rPr>
                <w:b/>
                <w:bCs/>
                <w:color w:val="000000"/>
                <w:sz w:val="20"/>
                <w:szCs w:val="20"/>
              </w:rPr>
              <w:t>K 7)</w:t>
            </w:r>
            <w:r>
              <w:rPr>
                <w:color w:val="000000"/>
                <w:sz w:val="20"/>
                <w:szCs w:val="20"/>
              </w:rPr>
              <w:t xml:space="preserve"> V kolikor imate novelacijo IP lahko poleg označbe IP, pripišete, da prilagate še novelacijo IP.</w:t>
            </w:r>
          </w:p>
          <w:p w14:paraId="41E89D4C" w14:textId="77777777" w:rsidR="0001212F" w:rsidRDefault="0001212F" w:rsidP="00E4051B">
            <w:pPr>
              <w:shd w:val="clear" w:color="auto" w:fill="FFFFFF"/>
              <w:jc w:val="both"/>
              <w:rPr>
                <w:rFonts w:ascii="Republika" w:eastAsia="Times New Roman" w:hAnsi="Republika" w:cs="Times New Roman"/>
                <w:color w:val="292B2C"/>
                <w:kern w:val="0"/>
                <w:sz w:val="18"/>
                <w:szCs w:val="18"/>
                <w:lang w:eastAsia="sl-SI"/>
                <w14:ligatures w14:val="none"/>
              </w:rPr>
            </w:pPr>
          </w:p>
          <w:p w14:paraId="2C8F542B" w14:textId="2CE0EB1B" w:rsidR="00B34D10" w:rsidRPr="00B34D10" w:rsidRDefault="0001212F" w:rsidP="00B34D10">
            <w:pPr>
              <w:pStyle w:val="Naslov1"/>
              <w:shd w:val="clear" w:color="auto" w:fill="FFFFFF"/>
              <w:spacing w:before="0" w:beforeAutospacing="0" w:after="0" w:afterAutospacing="0"/>
              <w:jc w:val="both"/>
              <w:rPr>
                <w:rFonts w:ascii="Republika" w:hAnsi="Republika"/>
                <w:color w:val="3E7C94"/>
              </w:rPr>
            </w:pPr>
            <w:r w:rsidRPr="00B34D10">
              <w:rPr>
                <w:rFonts w:ascii="Republika" w:hAnsi="Republika"/>
                <w:color w:val="292B2C"/>
                <w:kern w:val="0"/>
                <w:sz w:val="18"/>
                <w:szCs w:val="18"/>
              </w:rPr>
              <w:t>K 8)</w:t>
            </w:r>
            <w:r w:rsidRPr="0001212F">
              <w:rPr>
                <w:rFonts w:ascii="Republika" w:hAnsi="Republika"/>
                <w:b w:val="0"/>
                <w:bCs w:val="0"/>
                <w:color w:val="292B2C"/>
                <w:kern w:val="0"/>
                <w:sz w:val="18"/>
                <w:szCs w:val="18"/>
              </w:rPr>
              <w:t xml:space="preserve"> </w:t>
            </w:r>
            <w:r w:rsidRPr="00B34D10">
              <w:rPr>
                <w:rFonts w:ascii="Republika" w:hAnsi="Republika"/>
                <w:b w:val="0"/>
                <w:bCs w:val="0"/>
                <w:color w:val="292B2C"/>
                <w:kern w:val="0"/>
                <w:sz w:val="18"/>
                <w:szCs w:val="18"/>
              </w:rPr>
              <w:t xml:space="preserve">Kot </w:t>
            </w:r>
            <w:r w:rsidR="00B34D10" w:rsidRPr="00B34D10">
              <w:rPr>
                <w:rFonts w:ascii="Republika" w:hAnsi="Republika"/>
                <w:b w:val="0"/>
                <w:bCs w:val="0"/>
                <w:color w:val="292B2C"/>
                <w:kern w:val="0"/>
                <w:sz w:val="18"/>
                <w:szCs w:val="18"/>
              </w:rPr>
              <w:t xml:space="preserve">odgovorni </w:t>
            </w:r>
            <w:r w:rsidRPr="00B34D10">
              <w:rPr>
                <w:rFonts w:ascii="Republika" w:hAnsi="Republika"/>
                <w:b w:val="0"/>
                <w:bCs w:val="0"/>
                <w:color w:val="292B2C"/>
                <w:kern w:val="0"/>
                <w:sz w:val="18"/>
                <w:szCs w:val="18"/>
              </w:rPr>
              <w:t>vodja projekt</w:t>
            </w:r>
            <w:r w:rsidR="009F638A">
              <w:rPr>
                <w:rFonts w:ascii="Republika" w:hAnsi="Republika"/>
                <w:b w:val="0"/>
                <w:bCs w:val="0"/>
                <w:color w:val="292B2C"/>
                <w:kern w:val="0"/>
                <w:sz w:val="18"/>
                <w:szCs w:val="18"/>
              </w:rPr>
              <w:t>a</w:t>
            </w:r>
            <w:r w:rsidRPr="00B34D10">
              <w:rPr>
                <w:rFonts w:ascii="Republika" w:hAnsi="Republika"/>
                <w:b w:val="0"/>
                <w:bCs w:val="0"/>
                <w:color w:val="292B2C"/>
                <w:kern w:val="0"/>
                <w:sz w:val="18"/>
                <w:szCs w:val="18"/>
              </w:rPr>
              <w:t xml:space="preserve"> se razume </w:t>
            </w:r>
            <w:r w:rsidR="00B34D10">
              <w:rPr>
                <w:rFonts w:ascii="Republika" w:hAnsi="Republika"/>
                <w:b w:val="0"/>
                <w:bCs w:val="0"/>
                <w:color w:val="292B2C"/>
                <w:kern w:val="0"/>
                <w:sz w:val="18"/>
                <w:szCs w:val="18"/>
              </w:rPr>
              <w:t xml:space="preserve">projektant, ki je hkrati tudi </w:t>
            </w:r>
            <w:r w:rsidR="00B34D10" w:rsidRPr="00B34D10">
              <w:rPr>
                <w:rFonts w:ascii="Republika" w:hAnsi="Republika"/>
                <w:b w:val="0"/>
                <w:bCs w:val="0"/>
                <w:color w:val="292B2C"/>
                <w:kern w:val="0"/>
                <w:sz w:val="18"/>
                <w:szCs w:val="18"/>
              </w:rPr>
              <w:t xml:space="preserve">oseba, ki je pristojna za izdelavo </w:t>
            </w:r>
            <w:r w:rsidR="00B34D10">
              <w:rPr>
                <w:rFonts w:ascii="Republika" w:hAnsi="Republika"/>
                <w:b w:val="0"/>
                <w:bCs w:val="0"/>
                <w:color w:val="292B2C"/>
                <w:kern w:val="0"/>
                <w:sz w:val="18"/>
                <w:szCs w:val="18"/>
              </w:rPr>
              <w:t xml:space="preserve">projektne in druge </w:t>
            </w:r>
            <w:r w:rsidR="00B34D10" w:rsidRPr="00B34D10">
              <w:rPr>
                <w:rFonts w:asciiTheme="minorHAnsi" w:eastAsiaTheme="minorHAnsi" w:hAnsiTheme="minorHAnsi" w:cstheme="minorBidi"/>
                <w:b w:val="0"/>
                <w:bCs w:val="0"/>
                <w:color w:val="000000"/>
                <w:kern w:val="2"/>
                <w:sz w:val="20"/>
                <w:szCs w:val="20"/>
                <w:lang w:eastAsia="en-US"/>
                <w14:ligatures w14:val="standardContextual"/>
              </w:rPr>
              <w:t xml:space="preserve">dokumentacij </w:t>
            </w:r>
            <w:r w:rsidR="00B34D10">
              <w:rPr>
                <w:rFonts w:asciiTheme="minorHAnsi" w:eastAsiaTheme="minorHAnsi" w:hAnsiTheme="minorHAnsi" w:cstheme="minorBidi"/>
                <w:b w:val="0"/>
                <w:bCs w:val="0"/>
                <w:color w:val="000000"/>
                <w:kern w:val="2"/>
                <w:sz w:val="20"/>
                <w:szCs w:val="20"/>
                <w:lang w:eastAsia="en-US"/>
                <w14:ligatures w14:val="standardContextual"/>
              </w:rPr>
              <w:t xml:space="preserve">(kot npr. DPP, DGD, PZI, PZO, PID, </w:t>
            </w:r>
            <w:r w:rsidR="0079561C">
              <w:rPr>
                <w:rFonts w:asciiTheme="minorHAnsi" w:eastAsiaTheme="minorHAnsi" w:hAnsiTheme="minorHAnsi" w:cstheme="minorBidi"/>
                <w:b w:val="0"/>
                <w:bCs w:val="0"/>
                <w:color w:val="000000"/>
                <w:kern w:val="2"/>
                <w:sz w:val="20"/>
                <w:szCs w:val="20"/>
                <w:lang w:eastAsia="en-US"/>
                <w14:ligatures w14:val="standardContextual"/>
              </w:rPr>
              <w:t>DL</w:t>
            </w:r>
            <w:r w:rsidR="00B34D10">
              <w:rPr>
                <w:rFonts w:asciiTheme="minorHAnsi" w:eastAsiaTheme="minorHAnsi" w:hAnsiTheme="minorHAnsi" w:cstheme="minorBidi"/>
                <w:b w:val="0"/>
                <w:bCs w:val="0"/>
                <w:color w:val="000000"/>
                <w:kern w:val="2"/>
                <w:sz w:val="20"/>
                <w:szCs w:val="20"/>
                <w:lang w:eastAsia="en-US"/>
                <w14:ligatures w14:val="standardContextual"/>
              </w:rPr>
              <w:t xml:space="preserve">, DNZO, DSN, DZO …) </w:t>
            </w:r>
            <w:r w:rsidR="00B34D10" w:rsidRPr="00B34D10">
              <w:rPr>
                <w:rFonts w:asciiTheme="minorHAnsi" w:eastAsiaTheme="minorHAnsi" w:hAnsiTheme="minorHAnsi" w:cstheme="minorBidi"/>
                <w:b w:val="0"/>
                <w:bCs w:val="0"/>
                <w:color w:val="000000"/>
                <w:kern w:val="2"/>
                <w:sz w:val="20"/>
                <w:szCs w:val="20"/>
                <w:lang w:eastAsia="en-US"/>
                <w14:ligatures w14:val="standardContextual"/>
              </w:rPr>
              <w:t xml:space="preserve">na podlagi </w:t>
            </w:r>
            <w:r w:rsidR="00B34D10" w:rsidRPr="00B34D10">
              <w:rPr>
                <w:rFonts w:asciiTheme="minorHAnsi" w:eastAsiaTheme="minorHAnsi" w:hAnsiTheme="minorHAnsi" w:cstheme="minorBidi"/>
                <w:b w:val="0"/>
                <w:bCs w:val="0"/>
                <w:i/>
                <w:iCs/>
                <w:color w:val="000000"/>
                <w:kern w:val="2"/>
                <w:sz w:val="20"/>
                <w:szCs w:val="20"/>
                <w:lang w:eastAsia="en-US"/>
                <w14:ligatures w14:val="standardContextual"/>
              </w:rPr>
              <w:t>Pravilnika o projektni in drugi dokumentaciji ter obrazcih pri graditvi objektov (Ur.</w:t>
            </w:r>
            <w:r w:rsidR="00B34D10">
              <w:rPr>
                <w:rFonts w:asciiTheme="minorHAnsi" w:eastAsiaTheme="minorHAnsi" w:hAnsiTheme="minorHAnsi" w:cstheme="minorBidi"/>
                <w:b w:val="0"/>
                <w:bCs w:val="0"/>
                <w:i/>
                <w:iCs/>
                <w:color w:val="000000"/>
                <w:kern w:val="2"/>
                <w:sz w:val="20"/>
                <w:szCs w:val="20"/>
                <w:lang w:eastAsia="en-US"/>
                <w14:ligatures w14:val="standardContextual"/>
              </w:rPr>
              <w:t xml:space="preserve"> </w:t>
            </w:r>
            <w:r w:rsidR="00B34D10" w:rsidRPr="00B34D10">
              <w:rPr>
                <w:rFonts w:asciiTheme="minorHAnsi" w:eastAsiaTheme="minorHAnsi" w:hAnsiTheme="minorHAnsi" w:cstheme="minorBidi"/>
                <w:b w:val="0"/>
                <w:bCs w:val="0"/>
                <w:i/>
                <w:iCs/>
                <w:color w:val="000000"/>
                <w:kern w:val="2"/>
                <w:sz w:val="20"/>
                <w:szCs w:val="20"/>
                <w:lang w:eastAsia="en-US"/>
                <w14:ligatures w14:val="standardContextual"/>
              </w:rPr>
              <w:t>list RS, št. 30/23).</w:t>
            </w:r>
          </w:p>
          <w:p w14:paraId="2CC4B3E1" w14:textId="119CBFCE" w:rsidR="0001212F" w:rsidRPr="0001212F" w:rsidRDefault="0001212F" w:rsidP="00E4051B">
            <w:pPr>
              <w:shd w:val="clear" w:color="auto" w:fill="FFFFFF"/>
              <w:jc w:val="both"/>
              <w:rPr>
                <w:rFonts w:ascii="Republika" w:eastAsia="Times New Roman" w:hAnsi="Republika" w:cs="Times New Roman"/>
                <w:b/>
                <w:bCs/>
                <w:color w:val="292B2C"/>
                <w:kern w:val="0"/>
                <w:sz w:val="18"/>
                <w:szCs w:val="18"/>
                <w:lang w:eastAsia="sl-SI"/>
                <w14:ligatures w14:val="none"/>
              </w:rPr>
            </w:pPr>
          </w:p>
        </w:tc>
      </w:tr>
    </w:tbl>
    <w:p w14:paraId="15F6C960" w14:textId="77777777" w:rsidR="00356CAC" w:rsidRDefault="00356CAC" w:rsidP="00EE190B">
      <w:pPr>
        <w:spacing w:after="0" w:line="240" w:lineRule="auto"/>
      </w:pPr>
    </w:p>
    <w:sectPr w:rsidR="00356CAC" w:rsidSect="00EE190B">
      <w:headerReference w:type="default" r:id="rId7"/>
      <w:footerReference w:type="default" r:id="rId8"/>
      <w:pgSz w:w="16838" w:h="11906" w:orient="landscape"/>
      <w:pgMar w:top="184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73B9" w14:textId="77777777" w:rsidR="00EE190B" w:rsidRDefault="00EE190B" w:rsidP="00EE190B">
      <w:pPr>
        <w:spacing w:after="0" w:line="240" w:lineRule="auto"/>
      </w:pPr>
      <w:r>
        <w:separator/>
      </w:r>
    </w:p>
  </w:endnote>
  <w:endnote w:type="continuationSeparator" w:id="0">
    <w:p w14:paraId="766D3927" w14:textId="77777777" w:rsidR="00EE190B" w:rsidRDefault="00EE190B" w:rsidP="00EE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44725"/>
      <w:docPartObj>
        <w:docPartGallery w:val="Page Numbers (Bottom of Page)"/>
        <w:docPartUnique/>
      </w:docPartObj>
    </w:sdtPr>
    <w:sdtEndPr>
      <w:rPr>
        <w:sz w:val="20"/>
        <w:szCs w:val="20"/>
      </w:rPr>
    </w:sdtEndPr>
    <w:sdtContent>
      <w:p w14:paraId="0D65AD21" w14:textId="24EF3F59" w:rsidR="00C52A15" w:rsidRPr="00C52A15" w:rsidRDefault="00C52A15" w:rsidP="00C52A15">
        <w:pPr>
          <w:pStyle w:val="Noga"/>
          <w:jc w:val="center"/>
          <w:rPr>
            <w:sz w:val="20"/>
            <w:szCs w:val="20"/>
          </w:rPr>
        </w:pPr>
        <w:r w:rsidRPr="00C52A15">
          <w:rPr>
            <w:sz w:val="20"/>
            <w:szCs w:val="20"/>
          </w:rPr>
          <w:fldChar w:fldCharType="begin"/>
        </w:r>
        <w:r w:rsidRPr="00C52A15">
          <w:rPr>
            <w:sz w:val="20"/>
            <w:szCs w:val="20"/>
          </w:rPr>
          <w:instrText>PAGE   \* MERGEFORMAT</w:instrText>
        </w:r>
        <w:r w:rsidRPr="00C52A15">
          <w:rPr>
            <w:sz w:val="20"/>
            <w:szCs w:val="20"/>
          </w:rPr>
          <w:fldChar w:fldCharType="separate"/>
        </w:r>
        <w:r w:rsidRPr="00C52A15">
          <w:rPr>
            <w:sz w:val="20"/>
            <w:szCs w:val="20"/>
          </w:rPr>
          <w:t>2</w:t>
        </w:r>
        <w:r w:rsidRPr="00C52A1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1DE6" w14:textId="77777777" w:rsidR="00EE190B" w:rsidRDefault="00EE190B" w:rsidP="00EE190B">
      <w:pPr>
        <w:spacing w:after="0" w:line="240" w:lineRule="auto"/>
      </w:pPr>
      <w:r>
        <w:separator/>
      </w:r>
    </w:p>
  </w:footnote>
  <w:footnote w:type="continuationSeparator" w:id="0">
    <w:p w14:paraId="17F388D3" w14:textId="77777777" w:rsidR="00EE190B" w:rsidRDefault="00EE190B" w:rsidP="00EE1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BD6E" w14:textId="77777777" w:rsidR="00EE190B" w:rsidRDefault="00EE190B">
    <w:pPr>
      <w:pStyle w:val="Glava"/>
    </w:pPr>
    <w:r>
      <w:rPr>
        <w:noProof/>
      </w:rPr>
      <w:drawing>
        <wp:inline distT="0" distB="0" distL="0" distR="0" wp14:anchorId="052B3282" wp14:editId="653D4E36">
          <wp:extent cx="9007768" cy="723900"/>
          <wp:effectExtent l="0" t="0" r="3175" b="0"/>
          <wp:docPr id="11687368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13906" name="Slika 474713906"/>
                  <pic:cNvPicPr/>
                </pic:nvPicPr>
                <pic:blipFill>
                  <a:blip r:embed="rId1">
                    <a:extLst>
                      <a:ext uri="{28A0092B-C50C-407E-A947-70E740481C1C}">
                        <a14:useLocalDpi xmlns:a14="http://schemas.microsoft.com/office/drawing/2010/main" val="0"/>
                      </a:ext>
                    </a:extLst>
                  </a:blip>
                  <a:stretch>
                    <a:fillRect/>
                  </a:stretch>
                </pic:blipFill>
                <pic:spPr>
                  <a:xfrm>
                    <a:off x="0" y="0"/>
                    <a:ext cx="9029856" cy="725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E658F"/>
    <w:multiLevelType w:val="multilevel"/>
    <w:tmpl w:val="BC22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05A1C"/>
    <w:multiLevelType w:val="hybridMultilevel"/>
    <w:tmpl w:val="F2541E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12ACD"/>
    <w:multiLevelType w:val="multilevel"/>
    <w:tmpl w:val="6364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CD7623"/>
    <w:multiLevelType w:val="hybridMultilevel"/>
    <w:tmpl w:val="CB3E92F0"/>
    <w:lvl w:ilvl="0" w:tplc="550662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11482E"/>
    <w:multiLevelType w:val="hybridMultilevel"/>
    <w:tmpl w:val="8FC85416"/>
    <w:lvl w:ilvl="0" w:tplc="550662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9633A5"/>
    <w:multiLevelType w:val="hybridMultilevel"/>
    <w:tmpl w:val="30FA5E2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2F9538A"/>
    <w:multiLevelType w:val="multilevel"/>
    <w:tmpl w:val="FC3887F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DE5657D"/>
    <w:multiLevelType w:val="multilevel"/>
    <w:tmpl w:val="A636FF42"/>
    <w:lvl w:ilvl="0">
      <w:start w:val="1"/>
      <w:numFmt w:val="decimal"/>
      <w:lvlText w:val="%1."/>
      <w:lvlJc w:val="left"/>
      <w:pPr>
        <w:ind w:left="360" w:hanging="360"/>
      </w:pPr>
      <w:rPr>
        <w:color w:val="000000" w:themeColor="text1"/>
      </w:rPr>
    </w:lvl>
    <w:lvl w:ilvl="1">
      <w:start w:val="1100"/>
      <w:numFmt w:val="bullet"/>
      <w:lvlText w:val="-"/>
      <w:lvlJc w:val="left"/>
      <w:pPr>
        <w:ind w:left="720" w:hanging="360"/>
      </w:pPr>
      <w:rPr>
        <w:rFonts w:ascii="Tahoma" w:eastAsia="Times New Roman" w:hAnsi="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16311D"/>
    <w:multiLevelType w:val="hybridMultilevel"/>
    <w:tmpl w:val="6B2035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9926524"/>
    <w:multiLevelType w:val="hybridMultilevel"/>
    <w:tmpl w:val="BF04AC48"/>
    <w:lvl w:ilvl="0" w:tplc="550662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653AF7"/>
    <w:multiLevelType w:val="hybridMultilevel"/>
    <w:tmpl w:val="CA2C7BF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15139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467742">
    <w:abstractNumId w:val="1"/>
  </w:num>
  <w:num w:numId="3" w16cid:durableId="1296984308">
    <w:abstractNumId w:val="8"/>
  </w:num>
  <w:num w:numId="4" w16cid:durableId="348921098">
    <w:abstractNumId w:val="0"/>
  </w:num>
  <w:num w:numId="5" w16cid:durableId="1588153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864404">
    <w:abstractNumId w:val="10"/>
  </w:num>
  <w:num w:numId="7" w16cid:durableId="1217158211">
    <w:abstractNumId w:val="7"/>
  </w:num>
  <w:num w:numId="8" w16cid:durableId="335618911">
    <w:abstractNumId w:val="4"/>
  </w:num>
  <w:num w:numId="9" w16cid:durableId="1253978699">
    <w:abstractNumId w:val="3"/>
  </w:num>
  <w:num w:numId="10" w16cid:durableId="68357246">
    <w:abstractNumId w:val="9"/>
  </w:num>
  <w:num w:numId="11" w16cid:durableId="1423529103">
    <w:abstractNumId w:val="6"/>
  </w:num>
  <w:num w:numId="12" w16cid:durableId="1373847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0B"/>
    <w:rsid w:val="0001212F"/>
    <w:rsid w:val="00063B25"/>
    <w:rsid w:val="00086D59"/>
    <w:rsid w:val="00092D73"/>
    <w:rsid w:val="000C0078"/>
    <w:rsid w:val="000E3410"/>
    <w:rsid w:val="0018050D"/>
    <w:rsid w:val="00210793"/>
    <w:rsid w:val="00250F23"/>
    <w:rsid w:val="00295F5E"/>
    <w:rsid w:val="002E0C2D"/>
    <w:rsid w:val="002F663A"/>
    <w:rsid w:val="002F7381"/>
    <w:rsid w:val="003020C2"/>
    <w:rsid w:val="00356CAC"/>
    <w:rsid w:val="00392250"/>
    <w:rsid w:val="003973CA"/>
    <w:rsid w:val="003A15A5"/>
    <w:rsid w:val="00414520"/>
    <w:rsid w:val="00451C4A"/>
    <w:rsid w:val="00461B1A"/>
    <w:rsid w:val="00466C73"/>
    <w:rsid w:val="0050284A"/>
    <w:rsid w:val="005843C5"/>
    <w:rsid w:val="005A5BD1"/>
    <w:rsid w:val="005B5B40"/>
    <w:rsid w:val="00607D78"/>
    <w:rsid w:val="00695414"/>
    <w:rsid w:val="006F2FA9"/>
    <w:rsid w:val="0079561C"/>
    <w:rsid w:val="00796B18"/>
    <w:rsid w:val="007C6791"/>
    <w:rsid w:val="008133CC"/>
    <w:rsid w:val="0081732C"/>
    <w:rsid w:val="008220DC"/>
    <w:rsid w:val="008424E4"/>
    <w:rsid w:val="00853DEA"/>
    <w:rsid w:val="00854ECD"/>
    <w:rsid w:val="008C5606"/>
    <w:rsid w:val="008F3D67"/>
    <w:rsid w:val="009B273B"/>
    <w:rsid w:val="009B73CE"/>
    <w:rsid w:val="009D2F0C"/>
    <w:rsid w:val="009F638A"/>
    <w:rsid w:val="00A55153"/>
    <w:rsid w:val="00A572DE"/>
    <w:rsid w:val="00A708A8"/>
    <w:rsid w:val="00A87448"/>
    <w:rsid w:val="00AB0625"/>
    <w:rsid w:val="00AF674F"/>
    <w:rsid w:val="00B1336B"/>
    <w:rsid w:val="00B34D10"/>
    <w:rsid w:val="00B35E88"/>
    <w:rsid w:val="00B369ED"/>
    <w:rsid w:val="00B802B3"/>
    <w:rsid w:val="00B9744C"/>
    <w:rsid w:val="00BB5045"/>
    <w:rsid w:val="00C52A15"/>
    <w:rsid w:val="00C57C49"/>
    <w:rsid w:val="00C67262"/>
    <w:rsid w:val="00D0048E"/>
    <w:rsid w:val="00D51FA5"/>
    <w:rsid w:val="00D56F49"/>
    <w:rsid w:val="00D91679"/>
    <w:rsid w:val="00E20C69"/>
    <w:rsid w:val="00E4051B"/>
    <w:rsid w:val="00E5196A"/>
    <w:rsid w:val="00E7040E"/>
    <w:rsid w:val="00E74327"/>
    <w:rsid w:val="00ED0711"/>
    <w:rsid w:val="00EE1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462D83"/>
  <w15:chartTrackingRefBased/>
  <w15:docId w15:val="{97266080-D0BA-466A-9A0D-B273C7B8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E40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E190B"/>
    <w:pPr>
      <w:tabs>
        <w:tab w:val="center" w:pos="4536"/>
        <w:tab w:val="right" w:pos="9072"/>
      </w:tabs>
      <w:spacing w:after="0" w:line="240" w:lineRule="auto"/>
    </w:pPr>
  </w:style>
  <w:style w:type="character" w:customStyle="1" w:styleId="GlavaZnak">
    <w:name w:val="Glava Znak"/>
    <w:basedOn w:val="Privzetapisavaodstavka"/>
    <w:link w:val="Glava"/>
    <w:uiPriority w:val="99"/>
    <w:qFormat/>
    <w:rsid w:val="00EE190B"/>
  </w:style>
  <w:style w:type="paragraph" w:styleId="Noga">
    <w:name w:val="footer"/>
    <w:basedOn w:val="Navaden"/>
    <w:link w:val="NogaZnak"/>
    <w:uiPriority w:val="99"/>
    <w:unhideWhenUsed/>
    <w:rsid w:val="00EE190B"/>
    <w:pPr>
      <w:tabs>
        <w:tab w:val="center" w:pos="4536"/>
        <w:tab w:val="right" w:pos="9072"/>
      </w:tabs>
      <w:spacing w:after="0" w:line="240" w:lineRule="auto"/>
    </w:pPr>
  </w:style>
  <w:style w:type="character" w:customStyle="1" w:styleId="NogaZnak">
    <w:name w:val="Noga Znak"/>
    <w:basedOn w:val="Privzetapisavaodstavka"/>
    <w:link w:val="Noga"/>
    <w:uiPriority w:val="99"/>
    <w:rsid w:val="00EE190B"/>
  </w:style>
  <w:style w:type="table" w:styleId="Tabelamrea">
    <w:name w:val="Table Grid"/>
    <w:basedOn w:val="Navadnatabela"/>
    <w:uiPriority w:val="39"/>
    <w:rsid w:val="0035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B369ED"/>
    <w:pPr>
      <w:ind w:left="720"/>
      <w:contextualSpacing/>
    </w:pPr>
  </w:style>
  <w:style w:type="character" w:styleId="Hiperpovezava">
    <w:name w:val="Hyperlink"/>
    <w:basedOn w:val="Privzetapisavaodstavka"/>
    <w:uiPriority w:val="99"/>
    <w:semiHidden/>
    <w:unhideWhenUsed/>
    <w:rsid w:val="0018050D"/>
    <w:rPr>
      <w:color w:val="0563C1"/>
      <w:u w:val="single"/>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link w:val="Odstavekseznama"/>
    <w:uiPriority w:val="34"/>
    <w:qFormat/>
    <w:locked/>
    <w:rsid w:val="000C0078"/>
  </w:style>
  <w:style w:type="character" w:customStyle="1" w:styleId="Naslov1Znak">
    <w:name w:val="Naslov 1 Znak"/>
    <w:basedOn w:val="Privzetapisavaodstavka"/>
    <w:link w:val="Naslov1"/>
    <w:uiPriority w:val="9"/>
    <w:rsid w:val="00E4051B"/>
    <w:rPr>
      <w:rFonts w:ascii="Times New Roman" w:eastAsia="Times New Roman" w:hAnsi="Times New Roman" w:cs="Times New Roman"/>
      <w:b/>
      <w:bCs/>
      <w:kern w:val="36"/>
      <w:sz w:val="48"/>
      <w:szCs w:val="48"/>
      <w:lang w:eastAsia="sl-SI"/>
      <w14:ligatures w14:val="none"/>
    </w:rPr>
  </w:style>
  <w:style w:type="paragraph" w:styleId="Revizija">
    <w:name w:val="Revision"/>
    <w:hidden/>
    <w:uiPriority w:val="99"/>
    <w:semiHidden/>
    <w:rsid w:val="009F638A"/>
    <w:pPr>
      <w:spacing w:after="0" w:line="240" w:lineRule="auto"/>
    </w:pPr>
  </w:style>
  <w:style w:type="character" w:styleId="Pripombasklic">
    <w:name w:val="annotation reference"/>
    <w:basedOn w:val="Privzetapisavaodstavka"/>
    <w:uiPriority w:val="99"/>
    <w:semiHidden/>
    <w:unhideWhenUsed/>
    <w:rsid w:val="00250F23"/>
    <w:rPr>
      <w:sz w:val="16"/>
      <w:szCs w:val="16"/>
    </w:rPr>
  </w:style>
  <w:style w:type="paragraph" w:styleId="Pripombabesedilo">
    <w:name w:val="annotation text"/>
    <w:basedOn w:val="Navaden"/>
    <w:link w:val="PripombabesediloZnak"/>
    <w:uiPriority w:val="99"/>
    <w:unhideWhenUsed/>
    <w:rsid w:val="00250F23"/>
    <w:pPr>
      <w:spacing w:line="240" w:lineRule="auto"/>
    </w:pPr>
    <w:rPr>
      <w:sz w:val="20"/>
      <w:szCs w:val="20"/>
    </w:rPr>
  </w:style>
  <w:style w:type="character" w:customStyle="1" w:styleId="PripombabesediloZnak">
    <w:name w:val="Pripomba – besedilo Znak"/>
    <w:basedOn w:val="Privzetapisavaodstavka"/>
    <w:link w:val="Pripombabesedilo"/>
    <w:uiPriority w:val="99"/>
    <w:rsid w:val="00250F23"/>
    <w:rPr>
      <w:sz w:val="20"/>
      <w:szCs w:val="20"/>
    </w:rPr>
  </w:style>
  <w:style w:type="paragraph" w:styleId="Zadevapripombe">
    <w:name w:val="annotation subject"/>
    <w:basedOn w:val="Pripombabesedilo"/>
    <w:next w:val="Pripombabesedilo"/>
    <w:link w:val="ZadevapripombeZnak"/>
    <w:uiPriority w:val="99"/>
    <w:semiHidden/>
    <w:unhideWhenUsed/>
    <w:rsid w:val="00250F23"/>
    <w:rPr>
      <w:b/>
      <w:bCs/>
    </w:rPr>
  </w:style>
  <w:style w:type="character" w:customStyle="1" w:styleId="ZadevapripombeZnak">
    <w:name w:val="Zadeva pripombe Znak"/>
    <w:basedOn w:val="PripombabesediloZnak"/>
    <w:link w:val="Zadevapripombe"/>
    <w:uiPriority w:val="99"/>
    <w:semiHidden/>
    <w:rsid w:val="00250F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97763">
      <w:bodyDiv w:val="1"/>
      <w:marLeft w:val="0"/>
      <w:marRight w:val="0"/>
      <w:marTop w:val="0"/>
      <w:marBottom w:val="0"/>
      <w:divBdr>
        <w:top w:val="none" w:sz="0" w:space="0" w:color="auto"/>
        <w:left w:val="none" w:sz="0" w:space="0" w:color="auto"/>
        <w:bottom w:val="none" w:sz="0" w:space="0" w:color="auto"/>
        <w:right w:val="none" w:sz="0" w:space="0" w:color="auto"/>
      </w:divBdr>
    </w:div>
    <w:div w:id="1104962164">
      <w:bodyDiv w:val="1"/>
      <w:marLeft w:val="0"/>
      <w:marRight w:val="0"/>
      <w:marTop w:val="0"/>
      <w:marBottom w:val="0"/>
      <w:divBdr>
        <w:top w:val="none" w:sz="0" w:space="0" w:color="auto"/>
        <w:left w:val="none" w:sz="0" w:space="0" w:color="auto"/>
        <w:bottom w:val="none" w:sz="0" w:space="0" w:color="auto"/>
        <w:right w:val="none" w:sz="0" w:space="0" w:color="auto"/>
      </w:divBdr>
    </w:div>
    <w:div w:id="1281643658">
      <w:bodyDiv w:val="1"/>
      <w:marLeft w:val="0"/>
      <w:marRight w:val="0"/>
      <w:marTop w:val="0"/>
      <w:marBottom w:val="0"/>
      <w:divBdr>
        <w:top w:val="none" w:sz="0" w:space="0" w:color="auto"/>
        <w:left w:val="none" w:sz="0" w:space="0" w:color="auto"/>
        <w:bottom w:val="none" w:sz="0" w:space="0" w:color="auto"/>
        <w:right w:val="none" w:sz="0" w:space="0" w:color="auto"/>
      </w:divBdr>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
    <w:div w:id="1734041684">
      <w:bodyDiv w:val="1"/>
      <w:marLeft w:val="0"/>
      <w:marRight w:val="0"/>
      <w:marTop w:val="0"/>
      <w:marBottom w:val="0"/>
      <w:divBdr>
        <w:top w:val="none" w:sz="0" w:space="0" w:color="auto"/>
        <w:left w:val="none" w:sz="0" w:space="0" w:color="auto"/>
        <w:bottom w:val="none" w:sz="0" w:space="0" w:color="auto"/>
        <w:right w:val="none" w:sz="0" w:space="0" w:color="auto"/>
      </w:divBdr>
    </w:div>
    <w:div w:id="1926455158">
      <w:bodyDiv w:val="1"/>
      <w:marLeft w:val="0"/>
      <w:marRight w:val="0"/>
      <w:marTop w:val="0"/>
      <w:marBottom w:val="0"/>
      <w:divBdr>
        <w:top w:val="none" w:sz="0" w:space="0" w:color="auto"/>
        <w:left w:val="none" w:sz="0" w:space="0" w:color="auto"/>
        <w:bottom w:val="none" w:sz="0" w:space="0" w:color="auto"/>
        <w:right w:val="none" w:sz="0" w:space="0" w:color="auto"/>
      </w:divBdr>
    </w:div>
    <w:div w:id="1980453406">
      <w:bodyDiv w:val="1"/>
      <w:marLeft w:val="0"/>
      <w:marRight w:val="0"/>
      <w:marTop w:val="0"/>
      <w:marBottom w:val="0"/>
      <w:divBdr>
        <w:top w:val="none" w:sz="0" w:space="0" w:color="auto"/>
        <w:left w:val="none" w:sz="0" w:space="0" w:color="auto"/>
        <w:bottom w:val="none" w:sz="0" w:space="0" w:color="auto"/>
        <w:right w:val="none" w:sz="0" w:space="0" w:color="auto"/>
      </w:divBdr>
    </w:div>
    <w:div w:id="2134518905">
      <w:bodyDiv w:val="1"/>
      <w:marLeft w:val="0"/>
      <w:marRight w:val="0"/>
      <w:marTop w:val="0"/>
      <w:marBottom w:val="0"/>
      <w:divBdr>
        <w:top w:val="none" w:sz="0" w:space="0" w:color="auto"/>
        <w:left w:val="none" w:sz="0" w:space="0" w:color="auto"/>
        <w:bottom w:val="none" w:sz="0" w:space="0" w:color="auto"/>
        <w:right w:val="none" w:sz="0" w:space="0" w:color="auto"/>
      </w:divBdr>
      <w:divsChild>
        <w:div w:id="1298142999">
          <w:marLeft w:val="0"/>
          <w:marRight w:val="0"/>
          <w:marTop w:val="480"/>
          <w:marBottom w:val="0"/>
          <w:divBdr>
            <w:top w:val="none" w:sz="0" w:space="0" w:color="auto"/>
            <w:left w:val="none" w:sz="0" w:space="0" w:color="auto"/>
            <w:bottom w:val="none" w:sz="0" w:space="0" w:color="auto"/>
            <w:right w:val="none" w:sz="0" w:space="0" w:color="auto"/>
          </w:divBdr>
        </w:div>
        <w:div w:id="1610964272">
          <w:marLeft w:val="0"/>
          <w:marRight w:val="0"/>
          <w:marTop w:val="480"/>
          <w:marBottom w:val="0"/>
          <w:divBdr>
            <w:top w:val="none" w:sz="0" w:space="0" w:color="auto"/>
            <w:left w:val="none" w:sz="0" w:space="0" w:color="auto"/>
            <w:bottom w:val="none" w:sz="0" w:space="0" w:color="auto"/>
            <w:right w:val="none" w:sz="0" w:space="0" w:color="auto"/>
          </w:divBdr>
        </w:div>
        <w:div w:id="460726907">
          <w:marLeft w:val="0"/>
          <w:marRight w:val="0"/>
          <w:marTop w:val="240"/>
          <w:marBottom w:val="0"/>
          <w:divBdr>
            <w:top w:val="none" w:sz="0" w:space="0" w:color="auto"/>
            <w:left w:val="none" w:sz="0" w:space="0" w:color="auto"/>
            <w:bottom w:val="none" w:sz="0" w:space="0" w:color="auto"/>
            <w:right w:val="none" w:sz="0" w:space="0" w:color="auto"/>
          </w:divBdr>
        </w:div>
        <w:div w:id="1841040761">
          <w:marLeft w:val="425"/>
          <w:marRight w:val="0"/>
          <w:marTop w:val="0"/>
          <w:marBottom w:val="0"/>
          <w:divBdr>
            <w:top w:val="none" w:sz="0" w:space="0" w:color="auto"/>
            <w:left w:val="none" w:sz="0" w:space="0" w:color="auto"/>
            <w:bottom w:val="none" w:sz="0" w:space="0" w:color="auto"/>
            <w:right w:val="none" w:sz="0" w:space="0" w:color="auto"/>
          </w:divBdr>
        </w:div>
        <w:div w:id="1921670215">
          <w:marLeft w:val="425"/>
          <w:marRight w:val="0"/>
          <w:marTop w:val="0"/>
          <w:marBottom w:val="0"/>
          <w:divBdr>
            <w:top w:val="none" w:sz="0" w:space="0" w:color="auto"/>
            <w:left w:val="none" w:sz="0" w:space="0" w:color="auto"/>
            <w:bottom w:val="none" w:sz="0" w:space="0" w:color="auto"/>
            <w:right w:val="none" w:sz="0" w:space="0" w:color="auto"/>
          </w:divBdr>
        </w:div>
        <w:div w:id="685248318">
          <w:marLeft w:val="425"/>
          <w:marRight w:val="0"/>
          <w:marTop w:val="0"/>
          <w:marBottom w:val="0"/>
          <w:divBdr>
            <w:top w:val="none" w:sz="0" w:space="0" w:color="auto"/>
            <w:left w:val="none" w:sz="0" w:space="0" w:color="auto"/>
            <w:bottom w:val="none" w:sz="0" w:space="0" w:color="auto"/>
            <w:right w:val="none" w:sz="0" w:space="0" w:color="auto"/>
          </w:divBdr>
        </w:div>
        <w:div w:id="1296181982">
          <w:marLeft w:val="425"/>
          <w:marRight w:val="0"/>
          <w:marTop w:val="0"/>
          <w:marBottom w:val="0"/>
          <w:divBdr>
            <w:top w:val="none" w:sz="0" w:space="0" w:color="auto"/>
            <w:left w:val="none" w:sz="0" w:space="0" w:color="auto"/>
            <w:bottom w:val="none" w:sz="0" w:space="0" w:color="auto"/>
            <w:right w:val="none" w:sz="0" w:space="0" w:color="auto"/>
          </w:divBdr>
        </w:div>
        <w:div w:id="748114320">
          <w:marLeft w:val="782"/>
          <w:marRight w:val="0"/>
          <w:marTop w:val="0"/>
          <w:marBottom w:val="0"/>
          <w:divBdr>
            <w:top w:val="none" w:sz="0" w:space="0" w:color="auto"/>
            <w:left w:val="none" w:sz="0" w:space="0" w:color="auto"/>
            <w:bottom w:val="none" w:sz="0" w:space="0" w:color="auto"/>
            <w:right w:val="none" w:sz="0" w:space="0" w:color="auto"/>
          </w:divBdr>
        </w:div>
        <w:div w:id="400950446">
          <w:marLeft w:val="782"/>
          <w:marRight w:val="0"/>
          <w:marTop w:val="0"/>
          <w:marBottom w:val="0"/>
          <w:divBdr>
            <w:top w:val="none" w:sz="0" w:space="0" w:color="auto"/>
            <w:left w:val="none" w:sz="0" w:space="0" w:color="auto"/>
            <w:bottom w:val="none" w:sz="0" w:space="0" w:color="auto"/>
            <w:right w:val="none" w:sz="0" w:space="0" w:color="auto"/>
          </w:divBdr>
        </w:div>
        <w:div w:id="341472521">
          <w:marLeft w:val="782"/>
          <w:marRight w:val="0"/>
          <w:marTop w:val="0"/>
          <w:marBottom w:val="0"/>
          <w:divBdr>
            <w:top w:val="none" w:sz="0" w:space="0" w:color="auto"/>
            <w:left w:val="none" w:sz="0" w:space="0" w:color="auto"/>
            <w:bottom w:val="none" w:sz="0" w:space="0" w:color="auto"/>
            <w:right w:val="none" w:sz="0" w:space="0" w:color="auto"/>
          </w:divBdr>
        </w:div>
        <w:div w:id="299848713">
          <w:marLeft w:val="0"/>
          <w:marRight w:val="0"/>
          <w:marTop w:val="240"/>
          <w:marBottom w:val="0"/>
          <w:divBdr>
            <w:top w:val="none" w:sz="0" w:space="0" w:color="auto"/>
            <w:left w:val="none" w:sz="0" w:space="0" w:color="auto"/>
            <w:bottom w:val="none" w:sz="0" w:space="0" w:color="auto"/>
            <w:right w:val="none" w:sz="0" w:space="0" w:color="auto"/>
          </w:divBdr>
        </w:div>
        <w:div w:id="244343189">
          <w:marLeft w:val="0"/>
          <w:marRight w:val="0"/>
          <w:marTop w:val="240"/>
          <w:marBottom w:val="0"/>
          <w:divBdr>
            <w:top w:val="none" w:sz="0" w:space="0" w:color="auto"/>
            <w:left w:val="none" w:sz="0" w:space="0" w:color="auto"/>
            <w:bottom w:val="none" w:sz="0" w:space="0" w:color="auto"/>
            <w:right w:val="none" w:sz="0" w:space="0" w:color="auto"/>
          </w:divBdr>
        </w:div>
        <w:div w:id="9991630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1750</Words>
  <Characters>9978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Knez (MSP)</dc:creator>
  <cp:keywords/>
  <dc:description/>
  <cp:lastModifiedBy>Tanja Malič</cp:lastModifiedBy>
  <cp:revision>4</cp:revision>
  <cp:lastPrinted>2025-02-10T11:34:00Z</cp:lastPrinted>
  <dcterms:created xsi:type="dcterms:W3CDTF">2025-02-10T13:13:00Z</dcterms:created>
  <dcterms:modified xsi:type="dcterms:W3CDTF">2025-02-10T13:21:00Z</dcterms:modified>
</cp:coreProperties>
</file>