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C3" w:rsidRPr="003E5B0D" w:rsidRDefault="002D72C3" w:rsidP="002D72C3">
      <w:pPr>
        <w:rPr>
          <w:rFonts w:asciiTheme="minorHAnsi" w:hAnsiTheme="minorHAnsi" w:cstheme="minorHAnsi"/>
        </w:rPr>
      </w:pPr>
    </w:p>
    <w:p w:rsid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Znanja, ki jih morajo imeti izvajalci predmetov v izobraževalnih programih glasbene šole v Republiki Sloveniji:</w:t>
      </w: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v izobraževalnem programu Glasba,</w:t>
      </w: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v izobraževalnem programu Ples,</w:t>
      </w: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v izobraževalnem programu Predšolska glasbena vzgoja,</w:t>
      </w: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v izobraževalnem programu Glasbena pripravnica in</w:t>
      </w:r>
    </w:p>
    <w:p w:rsid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D72C3">
        <w:rPr>
          <w:rFonts w:asciiTheme="minorHAnsi" w:hAnsiTheme="minorHAnsi" w:cstheme="minorHAnsi"/>
          <w:b/>
          <w:sz w:val="28"/>
          <w:szCs w:val="28"/>
          <w:lang w:eastAsia="en-US"/>
        </w:rPr>
        <w:t>v izobraževalnem programu Plesna pripravnica</w:t>
      </w:r>
    </w:p>
    <w:p w:rsid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D72C3" w:rsidRPr="002D72C3" w:rsidRDefault="002D72C3" w:rsidP="002D72C3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2D72C3" w:rsidRDefault="002D72C3" w:rsidP="002D72C3">
      <w:pPr>
        <w:jc w:val="both"/>
        <w:rPr>
          <w:rFonts w:asciiTheme="minorHAnsi" w:hAnsiTheme="minorHAnsi" w:cstheme="minorHAnsi"/>
        </w:rPr>
      </w:pPr>
    </w:p>
    <w:p w:rsidR="002D72C3" w:rsidRPr="002D72C3" w:rsidRDefault="002D72C3" w:rsidP="002D72C3">
      <w:pPr>
        <w:jc w:val="both"/>
        <w:rPr>
          <w:rFonts w:asciiTheme="minorHAnsi" w:hAnsiTheme="minorHAnsi" w:cstheme="minorHAnsi"/>
          <w:b/>
        </w:rPr>
      </w:pPr>
      <w:r w:rsidRPr="002D72C3">
        <w:rPr>
          <w:rFonts w:asciiTheme="minorHAnsi" w:hAnsiTheme="minorHAnsi" w:cstheme="minorHAnsi"/>
          <w:b/>
        </w:rPr>
        <w:t>Strokovni svet RS za splošno izobraževanje je na 239. seji dne 17. oktobra 2024 določil znanja, ki jih morajo imeti izvajalci predmetov v izobraževalnih programih glasbene šole.</w:t>
      </w:r>
    </w:p>
    <w:p w:rsidR="002D72C3" w:rsidRPr="003E5B0D" w:rsidRDefault="002D72C3" w:rsidP="002D72C3">
      <w:pPr>
        <w:rPr>
          <w:rFonts w:asciiTheme="minorHAnsi" w:hAnsiTheme="minorHAnsi" w:cstheme="minorHAnsi"/>
        </w:rPr>
      </w:pPr>
    </w:p>
    <w:tbl>
      <w:tblPr>
        <w:tblStyle w:val="Tabelamrea"/>
        <w:tblW w:w="934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95"/>
        <w:gridCol w:w="1559"/>
        <w:gridCol w:w="5387"/>
      </w:tblGrid>
      <w:tr w:rsidR="002D72C3" w:rsidRPr="0026214B" w:rsidTr="00CF70D4">
        <w:trPr>
          <w:cantSplit/>
          <w:trHeight w:val="613"/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  <w:r w:rsidRPr="0026214B">
              <w:rPr>
                <w:rFonts w:asciiTheme="minorHAnsi" w:hAnsiTheme="minorHAnsi" w:cstheme="minorHAnsi"/>
                <w:b/>
                <w:bCs/>
              </w:rPr>
              <w:t>PROGRAMSKA ENOTA</w:t>
            </w: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  <w:r w:rsidRPr="0026214B">
              <w:rPr>
                <w:rFonts w:asciiTheme="minorHAnsi" w:hAnsiTheme="minorHAnsi" w:cstheme="minorHAnsi"/>
                <w:b/>
                <w:bCs/>
              </w:rPr>
              <w:t>IZVAJALEC</w:t>
            </w: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  <w:r w:rsidRPr="0026214B">
              <w:rPr>
                <w:rFonts w:asciiTheme="minorHAnsi" w:hAnsiTheme="minorHAnsi" w:cstheme="minorHAnsi"/>
                <w:b/>
                <w:bCs/>
              </w:rPr>
              <w:t>ZNANJA s področij</w:t>
            </w: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D72C3" w:rsidRPr="0026214B" w:rsidTr="00CF70D4">
        <w:tblPrEx>
          <w:jc w:val="left"/>
        </w:tblPrEx>
        <w:trPr>
          <w:cantSplit/>
          <w:trHeight w:val="634"/>
        </w:trPr>
        <w:tc>
          <w:tcPr>
            <w:tcW w:w="239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Violina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violine ali viole;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14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4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Viola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viole ali violine;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51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1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Violončelo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violončela;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28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57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Kontrabas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kontrabasa;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749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7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Flavta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flavte;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910"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84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Oboa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oboe;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0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8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lastRenderedPageBreak/>
              <w:t>Klarinet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klarineta;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24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5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Fagot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fagota;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53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87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Saksofon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saksofona;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7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1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Rog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roga, trobente ali tube in drugih koničnih trobil;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25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2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Trobenta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trobente, roga ali tube in drugih koničnih trobil;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19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2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Pozavna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pozavne;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12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1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Tuba in druga konična trobila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tube in drugih koničnih trobil, trobente, roga ali pozavne;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21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04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Tolkala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tolkal;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99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04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Petje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petja;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90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4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Klavir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2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Harmonika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harmonike.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6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3D214D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Čembalo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3D214D" w:rsidRDefault="002D72C3" w:rsidP="00CF7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visokošolskega izobraževanja </w:t>
            </w:r>
            <w:r w:rsidRPr="0026214B">
              <w:rPr>
                <w:rFonts w:asciiTheme="minorHAnsi" w:eastAsia="Cambria" w:hAnsiTheme="minorHAnsi" w:cstheme="minorHAnsi"/>
                <w:color w:val="000000"/>
                <w:sz w:val="22"/>
                <w:szCs w:val="22"/>
              </w:rPr>
              <w:t>čembala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lastRenderedPageBreak/>
              <w:t>Orgle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orgel,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6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Kitara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kitare.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6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Harfa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harfe.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9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Kljunasta flavta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kljunaste flavte, flavte, klarineta, oboe, fagota ali saksofona;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12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čembala,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110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Diatonična harmonika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1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diatonične harmonike ali harmonike;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1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ali srednješolskega izobraževanja glasbe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769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Citre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5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citer;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5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ali srednješolskega izobraževanja glasbe po določilih 93. člena ZOFVI.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8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Tamburice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E50CE6">
              <w:rPr>
                <w:rFonts w:cs="Calibri"/>
              </w:rPr>
              <w:t>visokošolskega ali srednješolskega izobraževanja glasbe po določilih 93. člena ZOFVI.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Cimbale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cimbal;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ali srednješolskega izobraževanja glasbe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petje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03A3B" w:rsidRDefault="002D72C3" w:rsidP="002D72C3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3A3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visokošolskega izobraževanja jazz petja;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C40DD">
              <w:rPr>
                <w:rFonts w:cs="Calibri"/>
              </w:rPr>
              <w:t>kateregakoli visokošolskega izobraževanja ali srednješolskega izobraževanja jazz petja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klavir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klavirja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>jazz klavirja</w:t>
            </w:r>
            <w:r w:rsidRPr="00466939">
              <w:rPr>
                <w:rFonts w:cs="Calibri"/>
              </w:rPr>
              <w:t xml:space="preserve">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kitara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kitare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>jazz kitare</w:t>
            </w:r>
            <w:r w:rsidRPr="00466939">
              <w:rPr>
                <w:rFonts w:cs="Calibri"/>
              </w:rPr>
              <w:t xml:space="preserve">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kontrabas-bas kitara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kontrabasa;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>jazz kontrabasa</w:t>
            </w:r>
            <w:r w:rsidRPr="00466939">
              <w:rPr>
                <w:rFonts w:cs="Calibri"/>
              </w:rPr>
              <w:t xml:space="preserve">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saksofon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saksofona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 xml:space="preserve">jazz saksofona </w:t>
            </w:r>
            <w:r w:rsidRPr="00466939">
              <w:rPr>
                <w:rFonts w:cs="Calibri"/>
              </w:rPr>
              <w:t>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trobenta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trobente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>jazz trobente</w:t>
            </w:r>
            <w:r w:rsidRPr="00466939">
              <w:rPr>
                <w:rFonts w:cs="Calibri"/>
              </w:rPr>
              <w:t xml:space="preserve">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Jazz pozavna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pozavne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>jazz pozavne</w:t>
            </w:r>
            <w:r w:rsidRPr="00466939">
              <w:rPr>
                <w:rFonts w:cs="Calibri"/>
              </w:rPr>
              <w:t xml:space="preserve">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lastRenderedPageBreak/>
              <w:t>Jazz bobni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C3" w:rsidRPr="00466939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cs="Calibri"/>
              </w:rPr>
            </w:pPr>
            <w:r w:rsidRPr="00466939">
              <w:rPr>
                <w:rFonts w:cs="Calibri"/>
              </w:rPr>
              <w:t xml:space="preserve">visokošolskega izobraževanja jazz </w:t>
            </w:r>
            <w:r>
              <w:rPr>
                <w:rFonts w:cs="Calibri"/>
              </w:rPr>
              <w:t>bobnov</w:t>
            </w:r>
            <w:r w:rsidRPr="00466939">
              <w:rPr>
                <w:rFonts w:cs="Calibri"/>
              </w:rPr>
              <w:t>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kateregakoli </w:t>
            </w:r>
            <w:r w:rsidRPr="00466939">
              <w:rPr>
                <w:rFonts w:cs="Calibri"/>
              </w:rPr>
              <w:t>visokošolskega</w:t>
            </w:r>
            <w:r>
              <w:rPr>
                <w:rFonts w:cs="Calibri"/>
              </w:rPr>
              <w:t xml:space="preserve"> izobraževanja</w:t>
            </w:r>
            <w:r w:rsidRPr="00466939">
              <w:rPr>
                <w:rFonts w:cs="Calibri"/>
              </w:rPr>
              <w:t xml:space="preserve"> ali srednješolskega izobraževanja </w:t>
            </w:r>
            <w:r>
              <w:rPr>
                <w:rFonts w:cs="Calibri"/>
              </w:rPr>
              <w:t xml:space="preserve">jazz bobnov </w:t>
            </w:r>
            <w:r w:rsidRPr="00466939">
              <w:rPr>
                <w:rFonts w:cs="Calibri"/>
              </w:rPr>
              <w:t>po določilih 93. člena ZOFVI.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94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Nauk o glasbi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4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proofErr w:type="spellStart"/>
            <w:r w:rsidRPr="0026214B">
              <w:rPr>
                <w:rFonts w:asciiTheme="minorHAnsi" w:hAnsiTheme="minorHAnsi" w:cstheme="minorHAnsi"/>
                <w:iCs/>
                <w:sz w:val="22"/>
                <w:szCs w:val="22"/>
              </w:rPr>
              <w:t>Solfeggio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C3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glasbene pedagogike, kompozicije in glasbene teorije, dirigiranja, cerkvene glasbe ali sakralne glasbe.</w:t>
            </w:r>
          </w:p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2D72C3" w:rsidRPr="0026214B" w:rsidTr="00CF70D4">
        <w:tblPrEx>
          <w:jc w:val="left"/>
        </w:tblPrEx>
        <w:trPr>
          <w:cantSplit/>
          <w:trHeight w:val="488"/>
        </w:trPr>
        <w:tc>
          <w:tcPr>
            <w:tcW w:w="23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Orkester: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</w:p>
        </w:tc>
      </w:tr>
      <w:tr w:rsidR="002D72C3" w:rsidRPr="0026214B" w:rsidTr="00CF70D4">
        <w:tblPrEx>
          <w:jc w:val="left"/>
        </w:tblPrEx>
        <w:trPr>
          <w:cantSplit/>
          <w:trHeight w:val="590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simfonični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dirigiranja ali instrumenta;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58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godalni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violine, viole, violončela, kontrabasa ali dirigiranja;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30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pihalni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kljunaste flavte, flavte, klarineta, oboe, fagota, saksofona, roga, trobente, pozavne, tube in drugih koničnih trobil, tolkal ali dirigiranja;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61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harmonikarski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harmonike ali dirigiranja;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591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kitarski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kitare ali dirigiranja;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955"/>
        </w:trPr>
        <w:tc>
          <w:tcPr>
            <w:tcW w:w="2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Orffov orkester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tolkal, glasbene pedagogike, kompozicije in glasbene teorije, dirigiranja, cerkvene glasbe ali sakralne glasbe;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842"/>
        </w:trPr>
        <w:tc>
          <w:tcPr>
            <w:tcW w:w="23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  <w:iCs/>
                <w:color w:val="000000"/>
              </w:rPr>
              <w:t>jazzovski orkester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 xml:space="preserve">visokošolskega izobraževanja jazz instrumenta, </w:t>
            </w:r>
            <w:r>
              <w:rPr>
                <w:rFonts w:asciiTheme="minorHAnsi" w:hAnsiTheme="minorHAnsi" w:cstheme="minorHAnsi"/>
              </w:rPr>
              <w:t xml:space="preserve">jazz </w:t>
            </w:r>
            <w:r w:rsidRPr="0026214B">
              <w:rPr>
                <w:rFonts w:asciiTheme="minorHAnsi" w:hAnsiTheme="minorHAnsi" w:cstheme="minorHAnsi"/>
              </w:rPr>
              <w:t>petja, kompozicije in glasbene teorije ali dirigiranja;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716"/>
        </w:trPr>
        <w:tc>
          <w:tcPr>
            <w:tcW w:w="2395" w:type="dxa"/>
            <w:shd w:val="clear" w:color="auto" w:fill="auto"/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9"/>
              </w:numPr>
              <w:ind w:left="303"/>
              <w:rPr>
                <w:rFonts w:cstheme="minorHAnsi"/>
                <w:iCs/>
                <w:color w:val="000000"/>
              </w:rPr>
            </w:pPr>
            <w:r w:rsidRPr="001A5EE1">
              <w:rPr>
                <w:rFonts w:cstheme="minorHAnsi"/>
              </w:rPr>
              <w:t>tamburaški orkester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8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tamburic ali dirigiranja;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8"/>
              </w:numPr>
              <w:ind w:left="303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ali srednješolskega izobraževanja glasbe po določilih 93. člena ZOFVI.</w:t>
            </w:r>
          </w:p>
        </w:tc>
      </w:tr>
      <w:tr w:rsidR="002D72C3" w:rsidRPr="0026214B" w:rsidTr="002D72C3">
        <w:tblPrEx>
          <w:jc w:val="left"/>
        </w:tblPrEx>
        <w:trPr>
          <w:cantSplit/>
          <w:trHeight w:val="716"/>
        </w:trPr>
        <w:tc>
          <w:tcPr>
            <w:tcW w:w="2395" w:type="dxa"/>
            <w:shd w:val="clear" w:color="auto" w:fill="auto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Komorna igra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petja, instrumenta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26214B">
              <w:rPr>
                <w:rFonts w:asciiTheme="minorHAnsi" w:hAnsiTheme="minorHAnsi" w:cstheme="minorHAnsi"/>
              </w:rPr>
              <w:t xml:space="preserve">jazz instrumenta, </w:t>
            </w:r>
            <w:r>
              <w:rPr>
                <w:rFonts w:asciiTheme="minorHAnsi" w:hAnsiTheme="minorHAnsi" w:cstheme="minorHAnsi"/>
              </w:rPr>
              <w:t>jazz petja</w:t>
            </w:r>
            <w:r w:rsidRPr="0026214B">
              <w:rPr>
                <w:rFonts w:asciiTheme="minorHAnsi" w:hAnsiTheme="minorHAnsi" w:cstheme="minorHAnsi"/>
              </w:rPr>
              <w:t xml:space="preserve"> ali dirigiranja.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84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Pevski zbor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petja,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82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Glasbena pripravnica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glasbene pedagogike.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633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Predšolska glasbena vzgoja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glasbene pedagogike.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78"/>
        </w:trPr>
        <w:tc>
          <w:tcPr>
            <w:tcW w:w="2395" w:type="dxa"/>
            <w:vMerge w:val="restart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Balet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1A5EE1" w:rsidRDefault="002D72C3" w:rsidP="002D72C3">
            <w:pPr>
              <w:pStyle w:val="Odstavekseznama"/>
              <w:numPr>
                <w:ilvl w:val="0"/>
                <w:numId w:val="7"/>
              </w:numPr>
              <w:ind w:left="319"/>
              <w:rPr>
                <w:rFonts w:cstheme="minorHAnsi"/>
              </w:rPr>
            </w:pPr>
            <w:r w:rsidRPr="001A5EE1">
              <w:rPr>
                <w:rFonts w:cstheme="minorHAnsi"/>
              </w:rPr>
              <w:t>visokošolskega izobraževanja baleta;</w:t>
            </w:r>
          </w:p>
          <w:p w:rsidR="002D72C3" w:rsidRPr="001A5EE1" w:rsidRDefault="002D72C3" w:rsidP="002D72C3">
            <w:pPr>
              <w:pStyle w:val="Odstavekseznama"/>
              <w:numPr>
                <w:ilvl w:val="0"/>
                <w:numId w:val="7"/>
              </w:numPr>
              <w:ind w:left="319"/>
              <w:rPr>
                <w:rFonts w:eastAsia="Calibri" w:cstheme="minorHAnsi"/>
              </w:rPr>
            </w:pPr>
            <w:r w:rsidRPr="001A5EE1">
              <w:rPr>
                <w:rFonts w:cstheme="minorHAnsi"/>
              </w:rPr>
              <w:t>srednješolskega ali višješolskega izobraževanja baleta po določilih 93. člena ZOFVI;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771"/>
        </w:trPr>
        <w:tc>
          <w:tcPr>
            <w:tcW w:w="2395" w:type="dxa"/>
            <w:vMerge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jazz klavirja, orgel,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74"/>
        </w:trPr>
        <w:tc>
          <w:tcPr>
            <w:tcW w:w="2395" w:type="dxa"/>
            <w:vMerge w:val="restart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lastRenderedPageBreak/>
              <w:t>Sodobni ples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6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plesa;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6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srednješolskega ali višješolskega izobraževanja plesa po določilih 93. člena ZOFVI;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968"/>
        </w:trPr>
        <w:tc>
          <w:tcPr>
            <w:tcW w:w="2395" w:type="dxa"/>
            <w:vMerge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korepetitor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klavirja, jazz klavirja, orgel, tolkal, jazz bobnov,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89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Nauk o glasbi v programu Ples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glasbene pedagogike, kompozicije in glasbene teorije, dirigiranja, cerkvene glasbe ali sakralne glasbe.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844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Plesna pripravnica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učitelj</w:t>
            </w:r>
          </w:p>
        </w:tc>
        <w:tc>
          <w:tcPr>
            <w:tcW w:w="5387" w:type="dxa"/>
            <w:vAlign w:val="center"/>
          </w:tcPr>
          <w:p w:rsidR="002D72C3" w:rsidRPr="0026214B" w:rsidRDefault="002D72C3" w:rsidP="002D72C3">
            <w:pPr>
              <w:pStyle w:val="Brezrazmikov"/>
              <w:numPr>
                <w:ilvl w:val="0"/>
                <w:numId w:val="2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plesa,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2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srednješolskega ali višješolskega izobraževanja plesa po določilih 93. člena ZOFVI.</w:t>
            </w:r>
          </w:p>
        </w:tc>
      </w:tr>
      <w:tr w:rsidR="002D72C3" w:rsidRPr="0026214B" w:rsidTr="00CF70D4">
        <w:tblPrEx>
          <w:jc w:val="left"/>
        </w:tblPrEx>
        <w:trPr>
          <w:cantSplit/>
          <w:trHeight w:val="1104"/>
        </w:trPr>
        <w:tc>
          <w:tcPr>
            <w:tcW w:w="2395" w:type="dxa"/>
            <w:vAlign w:val="center"/>
          </w:tcPr>
          <w:p w:rsidR="002D72C3" w:rsidRPr="0026214B" w:rsidRDefault="002D72C3" w:rsidP="00CF70D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6214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Knjižnica</w:t>
            </w:r>
          </w:p>
        </w:tc>
        <w:tc>
          <w:tcPr>
            <w:tcW w:w="1559" w:type="dxa"/>
            <w:vAlign w:val="center"/>
          </w:tcPr>
          <w:p w:rsidR="002D72C3" w:rsidRPr="0026214B" w:rsidRDefault="002D72C3" w:rsidP="00CF70D4">
            <w:pPr>
              <w:pStyle w:val="Brezrazmikov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knjižničar</w:t>
            </w:r>
          </w:p>
        </w:tc>
        <w:tc>
          <w:tcPr>
            <w:tcW w:w="5387" w:type="dxa"/>
            <w:vAlign w:val="center"/>
          </w:tcPr>
          <w:p w:rsidR="002D72C3" w:rsidRDefault="002D72C3" w:rsidP="002D72C3">
            <w:pPr>
              <w:pStyle w:val="Brezrazmikov"/>
              <w:numPr>
                <w:ilvl w:val="0"/>
                <w:numId w:val="3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visokošolskega izobraževanja bibliotekarstva ali šols</w:t>
            </w:r>
            <w:r>
              <w:rPr>
                <w:rFonts w:asciiTheme="minorHAnsi" w:hAnsiTheme="minorHAnsi" w:cstheme="minorHAnsi"/>
              </w:rPr>
              <w:t>kega knjižničarstva;</w:t>
            </w:r>
          </w:p>
          <w:p w:rsidR="002D72C3" w:rsidRPr="0026214B" w:rsidRDefault="002D72C3" w:rsidP="002D72C3">
            <w:pPr>
              <w:pStyle w:val="Brezrazmikov"/>
              <w:numPr>
                <w:ilvl w:val="0"/>
                <w:numId w:val="3"/>
              </w:numPr>
              <w:ind w:left="319"/>
              <w:rPr>
                <w:rFonts w:asciiTheme="minorHAnsi" w:hAnsiTheme="minorHAnsi" w:cstheme="minorHAnsi"/>
              </w:rPr>
            </w:pPr>
            <w:r w:rsidRPr="0026214B">
              <w:rPr>
                <w:rFonts w:asciiTheme="minorHAnsi" w:hAnsiTheme="minorHAnsi" w:cstheme="minorHAnsi"/>
              </w:rPr>
              <w:t>ki jih mora imeti učitelj v izobraževalnih programih glasba ali ples.</w:t>
            </w:r>
          </w:p>
        </w:tc>
      </w:tr>
    </w:tbl>
    <w:p w:rsidR="002D72C3" w:rsidRPr="003E5B0D" w:rsidRDefault="002D72C3" w:rsidP="002D72C3">
      <w:pPr>
        <w:rPr>
          <w:rFonts w:asciiTheme="minorHAnsi" w:hAnsiTheme="minorHAnsi" w:cstheme="minorHAnsi"/>
          <w:b/>
          <w:color w:val="2F5496"/>
          <w:sz w:val="40"/>
          <w:szCs w:val="22"/>
          <w:lang w:eastAsia="en-US"/>
        </w:rPr>
      </w:pPr>
    </w:p>
    <w:p w:rsidR="002D72C3" w:rsidRDefault="002D72C3" w:rsidP="002D72C3">
      <w:pPr>
        <w:rPr>
          <w:rFonts w:asciiTheme="minorHAnsi" w:hAnsiTheme="minorHAnsi" w:cstheme="minorHAnsi"/>
          <w:lang w:eastAsia="en-US"/>
        </w:rPr>
      </w:pPr>
    </w:p>
    <w:p w:rsidR="002D72C3" w:rsidRPr="00A75BD8" w:rsidRDefault="002D72C3" w:rsidP="002D72C3">
      <w:pPr>
        <w:jc w:val="right"/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:rsidR="002D72C3" w:rsidRPr="003E5B0D" w:rsidRDefault="002D72C3" w:rsidP="002D72C3">
      <w:pPr>
        <w:rPr>
          <w:rFonts w:asciiTheme="minorHAnsi" w:hAnsiTheme="minorHAnsi" w:cstheme="minorHAnsi"/>
        </w:rPr>
      </w:pPr>
    </w:p>
    <w:p w:rsidR="0013536C" w:rsidRDefault="0013536C"/>
    <w:sectPr w:rsidR="0013536C" w:rsidSect="00726D4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DFF"/>
    <w:multiLevelType w:val="hybridMultilevel"/>
    <w:tmpl w:val="D0806A46"/>
    <w:lvl w:ilvl="0" w:tplc="48CAC126">
      <w:start w:val="1"/>
      <w:numFmt w:val="bullet"/>
      <w:lvlText w:val=""/>
      <w:lvlJc w:val="left"/>
      <w:pPr>
        <w:ind w:left="39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256D0F5D"/>
    <w:multiLevelType w:val="hybridMultilevel"/>
    <w:tmpl w:val="32E857F2"/>
    <w:lvl w:ilvl="0" w:tplc="48CAC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000"/>
    <w:multiLevelType w:val="hybridMultilevel"/>
    <w:tmpl w:val="67A8FAC8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76C6DF1"/>
    <w:multiLevelType w:val="hybridMultilevel"/>
    <w:tmpl w:val="181E85D2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436C4FF9"/>
    <w:multiLevelType w:val="hybridMultilevel"/>
    <w:tmpl w:val="7E74B7FA"/>
    <w:lvl w:ilvl="0" w:tplc="48CAC126">
      <w:start w:val="1"/>
      <w:numFmt w:val="bullet"/>
      <w:lvlText w:val="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09C16F2"/>
    <w:multiLevelType w:val="hybridMultilevel"/>
    <w:tmpl w:val="F6E8CF5E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68350FC4"/>
    <w:multiLevelType w:val="hybridMultilevel"/>
    <w:tmpl w:val="16B2ECE4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73067643"/>
    <w:multiLevelType w:val="hybridMultilevel"/>
    <w:tmpl w:val="64D491C2"/>
    <w:lvl w:ilvl="0" w:tplc="48CAC1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755E3"/>
    <w:multiLevelType w:val="hybridMultilevel"/>
    <w:tmpl w:val="34DADAE6"/>
    <w:lvl w:ilvl="0" w:tplc="48CAC126">
      <w:start w:val="1"/>
      <w:numFmt w:val="bullet"/>
      <w:lvlText w:val="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8"/>
    <w:rsid w:val="0013536C"/>
    <w:rsid w:val="002D72C3"/>
    <w:rsid w:val="005478C3"/>
    <w:rsid w:val="005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7BD"/>
  <w15:chartTrackingRefBased/>
  <w15:docId w15:val="{7C3721B7-5642-4E92-8500-AC1DDA9B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72C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78C3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8C3"/>
    <w:rPr>
      <w:rFonts w:asciiTheme="majorHAnsi" w:eastAsiaTheme="majorEastAsia" w:hAnsiTheme="majorHAnsi" w:cstheme="majorBidi"/>
      <w:b/>
      <w:bCs/>
      <w:caps/>
      <w:color w:val="0070C0"/>
      <w:spacing w:val="4"/>
      <w:sz w:val="28"/>
      <w:szCs w:val="28"/>
    </w:rPr>
  </w:style>
  <w:style w:type="paragraph" w:styleId="Brezrazmikov">
    <w:name w:val="No Spacing"/>
    <w:uiPriority w:val="1"/>
    <w:qFormat/>
    <w:rsid w:val="002D72C3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D72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ALINEJE"/>
    <w:basedOn w:val="Navaden"/>
    <w:uiPriority w:val="34"/>
    <w:qFormat/>
    <w:rsid w:val="002D72C3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1462</Words>
  <Characters>8338</Characters>
  <Application>Microsoft Office Word</Application>
  <DocSecurity>0</DocSecurity>
  <Lines>69</Lines>
  <Paragraphs>19</Paragraphs>
  <ScaleCrop>false</ScaleCrop>
  <Company>Zavod RS za šolstvo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Češarek-Puklavec</dc:creator>
  <cp:keywords/>
  <dc:description/>
  <cp:lastModifiedBy>Polonca Češarek-Puklavec</cp:lastModifiedBy>
  <cp:revision>2</cp:revision>
  <dcterms:created xsi:type="dcterms:W3CDTF">2024-11-12T09:47:00Z</dcterms:created>
  <dcterms:modified xsi:type="dcterms:W3CDTF">2024-11-12T09:53:00Z</dcterms:modified>
</cp:coreProperties>
</file>