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8254A" w14:textId="5841DB9F" w:rsidR="006C37F1" w:rsidRPr="009944BC" w:rsidRDefault="00463D26" w:rsidP="000469AE">
      <w:pPr>
        <w:spacing w:line="276" w:lineRule="auto"/>
        <w:rPr>
          <w:rFonts w:cstheme="minorHAnsi"/>
        </w:rPr>
      </w:pPr>
      <w:r w:rsidRPr="009944BC">
        <w:rPr>
          <w:rFonts w:cstheme="minorHAnsi"/>
          <w:noProof/>
        </w:rPr>
        <mc:AlternateContent>
          <mc:Choice Requires="wps">
            <w:drawing>
              <wp:anchor distT="0" distB="0" distL="114300" distR="114300" simplePos="0" relativeHeight="251661312" behindDoc="0" locked="0" layoutInCell="1" allowOverlap="1" wp14:anchorId="42F571DB" wp14:editId="25D7809C">
                <wp:simplePos x="0" y="0"/>
                <wp:positionH relativeFrom="margin">
                  <wp:posOffset>2072005</wp:posOffset>
                </wp:positionH>
                <wp:positionV relativeFrom="paragraph">
                  <wp:posOffset>5080</wp:posOffset>
                </wp:positionV>
                <wp:extent cx="3600450" cy="2847975"/>
                <wp:effectExtent l="0" t="0" r="0" b="9525"/>
                <wp:wrapNone/>
                <wp:docPr id="3" name="Polje z besedilom 3"/>
                <wp:cNvGraphicFramePr/>
                <a:graphic xmlns:a="http://schemas.openxmlformats.org/drawingml/2006/main">
                  <a:graphicData uri="http://schemas.microsoft.com/office/word/2010/wordprocessingShape">
                    <wps:wsp>
                      <wps:cNvSpPr txBox="1"/>
                      <wps:spPr>
                        <a:xfrm>
                          <a:off x="0" y="0"/>
                          <a:ext cx="3600450" cy="2847975"/>
                        </a:xfrm>
                        <a:prstGeom prst="rect">
                          <a:avLst/>
                        </a:prstGeom>
                        <a:solidFill>
                          <a:schemeClr val="lt1"/>
                        </a:solidFill>
                        <a:ln w="6350">
                          <a:noFill/>
                        </a:ln>
                      </wps:spPr>
                      <wps:txbx>
                        <w:txbxContent>
                          <w:p w14:paraId="46D482B6" w14:textId="61A764AB" w:rsidR="0047455E" w:rsidRDefault="0047455E" w:rsidP="00463D26">
                            <w:pPr>
                              <w:jc w:val="both"/>
                              <w:rPr>
                                <w:b/>
                                <w:bCs/>
                              </w:rPr>
                            </w:pPr>
                            <w:bookmarkStart w:id="0" w:name="_Hlk147154054"/>
                            <w:r>
                              <w:rPr>
                                <w:b/>
                                <w:bCs/>
                              </w:rPr>
                              <w:t>Ob svetovnem dnevu učiteljev: cenimo glas učiteljev</w:t>
                            </w:r>
                          </w:p>
                          <w:p w14:paraId="7F0A4865" w14:textId="2D22519F" w:rsidR="006C37F1" w:rsidRDefault="00AB1FCB" w:rsidP="00463D26">
                            <w:pPr>
                              <w:jc w:val="both"/>
                              <w:rPr>
                                <w:b/>
                                <w:bCs/>
                              </w:rPr>
                            </w:pPr>
                            <w:r>
                              <w:rPr>
                                <w:i/>
                                <w:iCs/>
                              </w:rPr>
                              <w:t>5. oktober je</w:t>
                            </w:r>
                            <w:r w:rsidR="006C37F1" w:rsidRPr="00E3033B">
                              <w:rPr>
                                <w:i/>
                                <w:iCs/>
                              </w:rPr>
                              <w:t xml:space="preserve"> dan</w:t>
                            </w:r>
                            <w:r>
                              <w:rPr>
                                <w:i/>
                                <w:iCs/>
                              </w:rPr>
                              <w:t xml:space="preserve">, </w:t>
                            </w:r>
                            <w:r w:rsidR="006C37F1" w:rsidRPr="00E3033B">
                              <w:rPr>
                                <w:i/>
                                <w:iCs/>
                              </w:rPr>
                              <w:t xml:space="preserve">posvečen učiteljem, vzgojiteljem, predavateljem in </w:t>
                            </w:r>
                            <w:r w:rsidR="006C37F1">
                              <w:rPr>
                                <w:i/>
                                <w:iCs/>
                              </w:rPr>
                              <w:t xml:space="preserve">vsem </w:t>
                            </w:r>
                            <w:r w:rsidR="006C37F1" w:rsidRPr="00E3033B">
                              <w:rPr>
                                <w:i/>
                                <w:iCs/>
                              </w:rPr>
                              <w:t>drugim pedagoškim delavcem</w:t>
                            </w:r>
                            <w:r w:rsidR="006C37F1">
                              <w:rPr>
                                <w:i/>
                                <w:iCs/>
                              </w:rPr>
                              <w:t>, ki opravljajo neposredno vzgojno-izobraževalno delo</w:t>
                            </w:r>
                            <w:r w:rsidR="006C37F1" w:rsidRPr="00E3033B">
                              <w:rPr>
                                <w:i/>
                                <w:iCs/>
                              </w:rPr>
                              <w:t xml:space="preserve">. </w:t>
                            </w:r>
                            <w:r w:rsidR="0047455E">
                              <w:rPr>
                                <w:i/>
                                <w:iCs/>
                              </w:rPr>
                              <w:t>Pomembno je</w:t>
                            </w:r>
                            <w:r w:rsidR="00463D26">
                              <w:rPr>
                                <w:i/>
                                <w:iCs/>
                              </w:rPr>
                              <w:t>, da se</w:t>
                            </w:r>
                            <w:r w:rsidR="0047455E">
                              <w:rPr>
                                <w:i/>
                                <w:iCs/>
                              </w:rPr>
                              <w:t xml:space="preserve"> osredotočimo na</w:t>
                            </w:r>
                            <w:r w:rsidR="00463D26">
                              <w:rPr>
                                <w:i/>
                                <w:iCs/>
                              </w:rPr>
                              <w:t xml:space="preserve"> izziv</w:t>
                            </w:r>
                            <w:r w:rsidR="0047455E">
                              <w:rPr>
                                <w:i/>
                                <w:iCs/>
                              </w:rPr>
                              <w:t>e</w:t>
                            </w:r>
                            <w:r w:rsidR="00463D26">
                              <w:rPr>
                                <w:i/>
                                <w:iCs/>
                              </w:rPr>
                              <w:t xml:space="preserve">, s katerim se učitelji srečujejo – od preobremenjenosti do hitrih družbenih in tehnoloških sprememb. Kljub temu z veliko mero zavzetosti in ljubezni do svojega poklica opravljajo svoje delo. Zato je prav, da jih spoštujemo, podpiramo in cenimo za njihov neprecenljiv prispevek k družbi. </w:t>
                            </w:r>
                          </w:p>
                          <w:bookmarkEnd w:id="0"/>
                          <w:p w14:paraId="48883AA2" w14:textId="77777777" w:rsidR="006C37F1" w:rsidRPr="0061455C" w:rsidRDefault="006C37F1" w:rsidP="006C37F1">
                            <w:pPr>
                              <w:spacing w:after="0" w:line="340" w:lineRule="atLeast"/>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F571DB" id="_x0000_t202" coordsize="21600,21600" o:spt="202" path="m,l,21600r21600,l21600,xe">
                <v:stroke joinstyle="miter"/>
                <v:path gradientshapeok="t" o:connecttype="rect"/>
              </v:shapetype>
              <v:shape id="Polje z besedilom 3" o:spid="_x0000_s1026" type="#_x0000_t202" style="position:absolute;margin-left:163.15pt;margin-top:.4pt;width:283.5pt;height:224.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lNyLQIAAFUEAAAOAAAAZHJzL2Uyb0RvYy54bWysVEtv2zAMvg/YfxB0X+ykSdoacYosRYYB&#10;QVsgHXpWZCk2IIuapMTOfv0o2Xm022nYRSZFio+PHz17aGtFDsK6CnROh4OUEqE5FJXe5fTH6+rL&#10;HSXOM10wBVrk9CgcfZh//jRrTCZGUIIqhCUYRLusMTktvTdZkjheipq5ARih0SjB1syjandJYVmD&#10;0WuVjNJ0mjRgC2OBC+fw9rEz0nmML6Xg/llKJzxROcXafDxtPLfhTOYzlu0sM2XF+zLYP1RRs0pj&#10;0nOoR+YZ2dvqj1B1xS04kH7AoU5AyoqL2AN2M0w/dLMpmRGxFwTHmTNM7v+F5U+HjXmxxLdfocUB&#10;BkAa4zKHl6GfVto6fLFSgnaE8HiGTbSecLy8mabpeIImjrbR3fj2/nYS4iSX58Y6/01ATYKQU4tz&#10;iXCxw9r5zvXkErI5UFWxqpSKSuCCWCpLDgynqHwsEoO/81KaNDmd3mAd4ZGG8LyLrDTWcmkqSL7d&#10;tn2nWyiOCICFjhvO8FWFRa6Z8y/MIhmwMSS4f8ZDKsAk0EuUlGB//e0++OOM0EpJg+TKqfu5Z1ZQ&#10;or5rnN79cDwObIzKeHI7QsVeW7bXFr2vl4CdD3GVDI9i8PfqJEoL9RvuwSJkRRPTHHPn1J/Epe8o&#10;j3vExWIRnZB/hvm13hgeQgfQwghe2zdmTT8njyN+ghMNWfZhXJ1vB/di70FWcZYB4A7VHnfkbmRD&#10;v2dhOa716HX5G8x/AwAA//8DAFBLAwQUAAYACAAAACEAH+N3Ud8AAAAIAQAADwAAAGRycy9kb3du&#10;cmV2LnhtbEyPS0/DMBCE70j8B2uRuCDqUJc+QjYVQjwkbjQFxM2NTRIRr6PYTcK/ZznBcTSjmW+y&#10;7eRaMdg+NJ4QrmYJCEulNw1VCPvi4XINIkRNRreeLMK3DbDNT08ynRo/0osddrESXEIh1Qh1jF0q&#10;ZShr63SY+c4Se5++dzqy7Ctpej1yuWvlPEmW0umGeKHWnb2rbfm1OzqEj4vq/TlMj6+julbd/dNQ&#10;rN5MgXh+Nt3egIh2in9h+MVndMiZ6eCPZIJoEdR8qTiKwAfYXm8UywPCYrFRIPNM/j+Q/wAAAP//&#10;AwBQSwECLQAUAAYACAAAACEAtoM4kv4AAADhAQAAEwAAAAAAAAAAAAAAAAAAAAAAW0NvbnRlbnRf&#10;VHlwZXNdLnhtbFBLAQItABQABgAIAAAAIQA4/SH/1gAAAJQBAAALAAAAAAAAAAAAAAAAAC8BAABf&#10;cmVscy8ucmVsc1BLAQItABQABgAIAAAAIQDmIlNyLQIAAFUEAAAOAAAAAAAAAAAAAAAAAC4CAABk&#10;cnMvZTJvRG9jLnhtbFBLAQItABQABgAIAAAAIQAf43dR3wAAAAgBAAAPAAAAAAAAAAAAAAAAAIcE&#10;AABkcnMvZG93bnJldi54bWxQSwUGAAAAAAQABADzAAAAkwUAAAAA&#10;" fillcolor="white [3201]" stroked="f" strokeweight=".5pt">
                <v:textbox>
                  <w:txbxContent>
                    <w:p w14:paraId="46D482B6" w14:textId="61A764AB" w:rsidR="0047455E" w:rsidRDefault="0047455E" w:rsidP="00463D26">
                      <w:pPr>
                        <w:jc w:val="both"/>
                        <w:rPr>
                          <w:b/>
                          <w:bCs/>
                        </w:rPr>
                      </w:pPr>
                      <w:bookmarkStart w:id="1" w:name="_Hlk147154054"/>
                      <w:r>
                        <w:rPr>
                          <w:b/>
                          <w:bCs/>
                        </w:rPr>
                        <w:t>Ob svetovnem dnevu učiteljev: cenimo glas učiteljev</w:t>
                      </w:r>
                    </w:p>
                    <w:p w14:paraId="7F0A4865" w14:textId="2D22519F" w:rsidR="006C37F1" w:rsidRDefault="00AB1FCB" w:rsidP="00463D26">
                      <w:pPr>
                        <w:jc w:val="both"/>
                        <w:rPr>
                          <w:b/>
                          <w:bCs/>
                        </w:rPr>
                      </w:pPr>
                      <w:r>
                        <w:rPr>
                          <w:i/>
                          <w:iCs/>
                        </w:rPr>
                        <w:t>5. oktober je</w:t>
                      </w:r>
                      <w:r w:rsidR="006C37F1" w:rsidRPr="00E3033B">
                        <w:rPr>
                          <w:i/>
                          <w:iCs/>
                        </w:rPr>
                        <w:t xml:space="preserve"> dan</w:t>
                      </w:r>
                      <w:r>
                        <w:rPr>
                          <w:i/>
                          <w:iCs/>
                        </w:rPr>
                        <w:t xml:space="preserve">, </w:t>
                      </w:r>
                      <w:r w:rsidR="006C37F1" w:rsidRPr="00E3033B">
                        <w:rPr>
                          <w:i/>
                          <w:iCs/>
                        </w:rPr>
                        <w:t xml:space="preserve">posvečen učiteljem, vzgojiteljem, predavateljem in </w:t>
                      </w:r>
                      <w:r w:rsidR="006C37F1">
                        <w:rPr>
                          <w:i/>
                          <w:iCs/>
                        </w:rPr>
                        <w:t xml:space="preserve">vsem </w:t>
                      </w:r>
                      <w:r w:rsidR="006C37F1" w:rsidRPr="00E3033B">
                        <w:rPr>
                          <w:i/>
                          <w:iCs/>
                        </w:rPr>
                        <w:t>drugim pedagoškim delavcem</w:t>
                      </w:r>
                      <w:r w:rsidR="006C37F1">
                        <w:rPr>
                          <w:i/>
                          <w:iCs/>
                        </w:rPr>
                        <w:t>, ki opravljajo neposredno vzgojno-izobraževalno delo</w:t>
                      </w:r>
                      <w:r w:rsidR="006C37F1" w:rsidRPr="00E3033B">
                        <w:rPr>
                          <w:i/>
                          <w:iCs/>
                        </w:rPr>
                        <w:t xml:space="preserve">. </w:t>
                      </w:r>
                      <w:r w:rsidR="0047455E">
                        <w:rPr>
                          <w:i/>
                          <w:iCs/>
                        </w:rPr>
                        <w:t>Pomembno je</w:t>
                      </w:r>
                      <w:r w:rsidR="00463D26">
                        <w:rPr>
                          <w:i/>
                          <w:iCs/>
                        </w:rPr>
                        <w:t>, da se</w:t>
                      </w:r>
                      <w:r w:rsidR="0047455E">
                        <w:rPr>
                          <w:i/>
                          <w:iCs/>
                        </w:rPr>
                        <w:t xml:space="preserve"> osredotočimo na</w:t>
                      </w:r>
                      <w:r w:rsidR="00463D26">
                        <w:rPr>
                          <w:i/>
                          <w:iCs/>
                        </w:rPr>
                        <w:t xml:space="preserve"> izziv</w:t>
                      </w:r>
                      <w:r w:rsidR="0047455E">
                        <w:rPr>
                          <w:i/>
                          <w:iCs/>
                        </w:rPr>
                        <w:t>e</w:t>
                      </w:r>
                      <w:r w:rsidR="00463D26">
                        <w:rPr>
                          <w:i/>
                          <w:iCs/>
                        </w:rPr>
                        <w:t xml:space="preserve">, s katerim se učitelji srečujejo – od preobremenjenosti do hitrih družbenih in tehnoloških sprememb. Kljub temu z veliko mero zavzetosti in ljubezni do svojega poklica opravljajo svoje delo. Zato je prav, da jih spoštujemo, podpiramo in cenimo za njihov neprecenljiv prispevek k družbi. </w:t>
                      </w:r>
                    </w:p>
                    <w:bookmarkEnd w:id="1"/>
                    <w:p w14:paraId="48883AA2" w14:textId="77777777" w:rsidR="006C37F1" w:rsidRPr="0061455C" w:rsidRDefault="006C37F1" w:rsidP="006C37F1">
                      <w:pPr>
                        <w:spacing w:after="0" w:line="340" w:lineRule="atLeast"/>
                        <w:rPr>
                          <w:b/>
                          <w:bCs/>
                        </w:rPr>
                      </w:pPr>
                    </w:p>
                  </w:txbxContent>
                </v:textbox>
                <w10:wrap anchorx="margin"/>
              </v:shape>
            </w:pict>
          </mc:Fallback>
        </mc:AlternateContent>
      </w:r>
      <w:r w:rsidR="00605EB3" w:rsidRPr="00605EB3">
        <w:t xml:space="preserve"> </w:t>
      </w:r>
      <w:r w:rsidR="00605EB3">
        <w:rPr>
          <w:noProof/>
        </w:rPr>
        <w:drawing>
          <wp:inline distT="0" distB="0" distL="0" distR="0" wp14:anchorId="50A1756F" wp14:editId="1E69B498">
            <wp:extent cx="1866900" cy="2647950"/>
            <wp:effectExtent l="0" t="0" r="0" b="0"/>
            <wp:docPr id="1995456399"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866900" cy="2647950"/>
                    </a:xfrm>
                    <a:prstGeom prst="rect">
                      <a:avLst/>
                    </a:prstGeom>
                    <a:noFill/>
                    <a:ln>
                      <a:noFill/>
                    </a:ln>
                  </pic:spPr>
                </pic:pic>
              </a:graphicData>
            </a:graphic>
          </wp:inline>
        </w:drawing>
      </w:r>
    </w:p>
    <w:p w14:paraId="602AFDBC" w14:textId="12B4D8D6" w:rsidR="006C37F1" w:rsidRPr="009944BC" w:rsidRDefault="006C37F1" w:rsidP="000469AE">
      <w:pPr>
        <w:spacing w:line="276" w:lineRule="auto"/>
        <w:rPr>
          <w:rFonts w:cstheme="minorHAnsi"/>
        </w:rPr>
      </w:pPr>
    </w:p>
    <w:p w14:paraId="7295B1C6" w14:textId="77777777" w:rsidR="00463D26" w:rsidRPr="009944BC" w:rsidRDefault="00463D26" w:rsidP="000469AE">
      <w:pPr>
        <w:spacing w:after="0" w:line="276" w:lineRule="auto"/>
        <w:jc w:val="both"/>
        <w:rPr>
          <w:rFonts w:cstheme="minorHAnsi"/>
          <w:b/>
          <w:bCs/>
        </w:rPr>
      </w:pPr>
    </w:p>
    <w:p w14:paraId="13B97242" w14:textId="4A751C43" w:rsidR="0039104E" w:rsidRPr="009944BC" w:rsidRDefault="00463D26" w:rsidP="000469AE">
      <w:pPr>
        <w:spacing w:after="0" w:line="276" w:lineRule="auto"/>
        <w:jc w:val="both"/>
        <w:rPr>
          <w:rFonts w:cstheme="minorHAnsi"/>
        </w:rPr>
      </w:pPr>
      <w:r w:rsidRPr="009944BC">
        <w:rPr>
          <w:rFonts w:cstheme="minorHAnsi"/>
        </w:rPr>
        <w:t xml:space="preserve">Svetovni dan učiteljev, ki ga obeležujemo 5. oktobra, je priložnost, da se zahvalimo učiteljem za njihovo izjemno delo in poslanstvo, ki ga opravljajo v naši družbi. Učitelji niso zgolj pedagoški delavci, temveč oblikovalci prihodnosti, saj s svojo predanostjo, potrpežljivostjo in strokovnostjo vplivajo na mlade generacije, ki bodo oblikovale svet jutrišnjega dne. V času hitrih družbenih in tehnoloških sprememb so učitelji tisti, ki otroke pripravljajo na prihodnost, v kateri bodo morali biti prilagodljivi, ustvarjalni in sposobni kritičnega mišljenja. </w:t>
      </w:r>
    </w:p>
    <w:p w14:paraId="31D850E5" w14:textId="77777777" w:rsidR="001A7534" w:rsidRPr="009944BC" w:rsidRDefault="001A7534" w:rsidP="000469AE">
      <w:pPr>
        <w:spacing w:after="0" w:line="276" w:lineRule="auto"/>
        <w:jc w:val="both"/>
        <w:rPr>
          <w:rFonts w:cstheme="minorHAnsi"/>
        </w:rPr>
      </w:pPr>
    </w:p>
    <w:p w14:paraId="486B3DCD" w14:textId="2ADB1599" w:rsidR="000E263D" w:rsidRPr="009944BC" w:rsidRDefault="000E263D" w:rsidP="000469AE">
      <w:pPr>
        <w:spacing w:after="0" w:line="276" w:lineRule="auto"/>
        <w:jc w:val="both"/>
        <w:rPr>
          <w:rFonts w:cstheme="minorHAnsi"/>
        </w:rPr>
      </w:pPr>
      <w:r w:rsidRPr="009944BC">
        <w:rPr>
          <w:rFonts w:cstheme="minorHAnsi"/>
        </w:rPr>
        <w:t xml:space="preserve">Letos svetovni praznik vseh učiteljev, vzgojiteljev in drugih pedagoških delavcev, ki opravljajo neposredno vzgojno-izobraževalno delo, poteka pod geslom </w:t>
      </w:r>
    </w:p>
    <w:p w14:paraId="731C4969" w14:textId="77777777" w:rsidR="00562BF0" w:rsidRPr="009944BC" w:rsidRDefault="00562BF0" w:rsidP="000469AE">
      <w:pPr>
        <w:spacing w:after="0" w:line="276" w:lineRule="auto"/>
        <w:jc w:val="center"/>
        <w:rPr>
          <w:rFonts w:cstheme="minorHAnsi"/>
          <w:b/>
          <w:bCs/>
        </w:rPr>
      </w:pPr>
    </w:p>
    <w:p w14:paraId="095DA057" w14:textId="48C69F25" w:rsidR="00562BF0" w:rsidRPr="009944BC" w:rsidRDefault="00562BF0" w:rsidP="000469AE">
      <w:pPr>
        <w:spacing w:after="0" w:line="276" w:lineRule="auto"/>
        <w:jc w:val="center"/>
        <w:rPr>
          <w:rFonts w:cstheme="minorHAnsi"/>
          <w:b/>
          <w:bCs/>
        </w:rPr>
      </w:pPr>
      <w:r w:rsidRPr="009944BC">
        <w:rPr>
          <w:rFonts w:cstheme="minorHAnsi"/>
          <w:b/>
          <w:bCs/>
        </w:rPr>
        <w:t>Na poti k novi socialni pogodbi na področju izobraževanja</w:t>
      </w:r>
    </w:p>
    <w:p w14:paraId="580AFB22" w14:textId="77777777" w:rsidR="00CC12F9" w:rsidRPr="009944BC" w:rsidRDefault="00CC12F9" w:rsidP="000469AE">
      <w:pPr>
        <w:spacing w:after="0" w:line="276" w:lineRule="auto"/>
        <w:rPr>
          <w:rFonts w:cstheme="minorHAnsi"/>
        </w:rPr>
      </w:pPr>
    </w:p>
    <w:p w14:paraId="4616E58E" w14:textId="4F3B88FA" w:rsidR="000E263D" w:rsidRPr="009944BC" w:rsidRDefault="000E263D" w:rsidP="000469AE">
      <w:pPr>
        <w:spacing w:after="0" w:line="276" w:lineRule="auto"/>
        <w:jc w:val="both"/>
        <w:rPr>
          <w:rFonts w:cstheme="minorHAnsi"/>
        </w:rPr>
      </w:pPr>
      <w:r w:rsidRPr="009944BC">
        <w:rPr>
          <w:rFonts w:cstheme="minorHAnsi"/>
        </w:rPr>
        <w:t xml:space="preserve">Učitelji imajo ključno vlogo pri oblikovanju prihodnosti, saj vzgajajo učence in spodbujajo napredek v izobraževanju. Da bi v celoti izkoristili potencial učiteljev, je ključnega pomena, da se njihov glas sliši in ceni v procesih odločanja, ki vplivajo na njihov poklic. </w:t>
      </w:r>
      <w:r w:rsidR="0050770D" w:rsidRPr="009944BC">
        <w:rPr>
          <w:rFonts w:cstheme="minorHAnsi"/>
        </w:rPr>
        <w:t>Praznovanje svetovnega dne učiteljev leta 2024 bo posvečeno poudarja</w:t>
      </w:r>
      <w:r w:rsidR="001A7534" w:rsidRPr="009944BC">
        <w:rPr>
          <w:rFonts w:cstheme="minorHAnsi"/>
        </w:rPr>
        <w:t>nju</w:t>
      </w:r>
      <w:r w:rsidR="0050770D" w:rsidRPr="009944BC">
        <w:rPr>
          <w:rFonts w:cstheme="minorHAnsi"/>
        </w:rPr>
        <w:t>, kako pomembno je prisluhniti učiteljem in upoštevati njihove poglede, da bi rešili njihove težave ter cenili in uporabili njihovo strokovno znanje in prispevek k izobraževanju.</w:t>
      </w:r>
    </w:p>
    <w:p w14:paraId="0EC0FE5B" w14:textId="1CEA9FFC" w:rsidR="00AA5983" w:rsidRPr="009944BC" w:rsidRDefault="00AA5983" w:rsidP="000469AE">
      <w:pPr>
        <w:spacing w:after="0" w:line="276" w:lineRule="auto"/>
        <w:rPr>
          <w:rFonts w:cstheme="minorHAnsi"/>
        </w:rPr>
      </w:pPr>
    </w:p>
    <w:p w14:paraId="67298897" w14:textId="2AEB5047" w:rsidR="00310248" w:rsidRPr="009944BC" w:rsidRDefault="00310248" w:rsidP="000469AE">
      <w:pPr>
        <w:spacing w:after="0" w:line="276" w:lineRule="auto"/>
        <w:jc w:val="both"/>
        <w:rPr>
          <w:rFonts w:cstheme="minorHAnsi"/>
        </w:rPr>
      </w:pPr>
      <w:r w:rsidRPr="009944BC">
        <w:rPr>
          <w:rFonts w:cstheme="minorHAnsi"/>
        </w:rPr>
        <w:t>Svetovni dan učiteljev bo obeležen s skupnim dogodkom, ki ga organizirajo UNESCO</w:t>
      </w:r>
      <w:r w:rsidR="001A7534" w:rsidRPr="009944BC">
        <w:rPr>
          <w:rFonts w:cstheme="minorHAnsi"/>
        </w:rPr>
        <w:t xml:space="preserve"> v sodelovanju z mednarodno organizacijo dela International Labour Organization (</w:t>
      </w:r>
      <w:r w:rsidRPr="009944BC">
        <w:rPr>
          <w:rFonts w:cstheme="minorHAnsi"/>
        </w:rPr>
        <w:t>ILO</w:t>
      </w:r>
      <w:r w:rsidR="001A7534" w:rsidRPr="009944BC">
        <w:rPr>
          <w:rFonts w:cstheme="minorHAnsi"/>
        </w:rPr>
        <w:t>)</w:t>
      </w:r>
      <w:r w:rsidRPr="009944BC">
        <w:rPr>
          <w:rFonts w:cstheme="minorHAnsi"/>
        </w:rPr>
        <w:t>, UNICEF in</w:t>
      </w:r>
      <w:r w:rsidR="001A7534" w:rsidRPr="009944BC">
        <w:rPr>
          <w:rFonts w:cstheme="minorHAnsi"/>
        </w:rPr>
        <w:t xml:space="preserve"> mednarodni sindikat</w:t>
      </w:r>
      <w:r w:rsidR="00424DCF" w:rsidRPr="009944BC">
        <w:rPr>
          <w:rFonts w:cstheme="minorHAnsi"/>
        </w:rPr>
        <w:t xml:space="preserve"> </w:t>
      </w:r>
      <w:r w:rsidRPr="009944BC">
        <w:rPr>
          <w:rFonts w:cstheme="minorHAnsi"/>
        </w:rPr>
        <w:t>Education</w:t>
      </w:r>
      <w:r w:rsidR="001A7534" w:rsidRPr="009944BC">
        <w:rPr>
          <w:rFonts w:cstheme="minorHAnsi"/>
        </w:rPr>
        <w:t xml:space="preserve"> </w:t>
      </w:r>
      <w:r w:rsidRPr="009944BC">
        <w:rPr>
          <w:rFonts w:cstheme="minorHAnsi"/>
        </w:rPr>
        <w:t>International</w:t>
      </w:r>
      <w:r w:rsidR="001A7534" w:rsidRPr="009944BC">
        <w:rPr>
          <w:rFonts w:cstheme="minorHAnsi"/>
        </w:rPr>
        <w:t>,</w:t>
      </w:r>
      <w:r w:rsidRPr="009944BC">
        <w:rPr>
          <w:rFonts w:cstheme="minorHAnsi"/>
        </w:rPr>
        <w:t xml:space="preserve"> </w:t>
      </w:r>
      <w:r w:rsidR="00424DCF" w:rsidRPr="009944BC">
        <w:rPr>
          <w:rFonts w:cstheme="minorHAnsi"/>
        </w:rPr>
        <w:t>in</w:t>
      </w:r>
      <w:r w:rsidRPr="009944BC">
        <w:rPr>
          <w:rFonts w:cstheme="minorHAnsi"/>
        </w:rPr>
        <w:t xml:space="preserve"> bo potekal 4. 10. 2024. Dogodek bo poudaril pomembnost vključevanja učiteljevih mnenj v izobraževalne politike in zagotavljanje podpornega okolja za njihov strokovni razvoj. Na dogodku bo tudi govor</w:t>
      </w:r>
      <w:r w:rsidR="000469AE" w:rsidRPr="009944BC">
        <w:rPr>
          <w:rFonts w:cstheme="minorHAnsi"/>
        </w:rPr>
        <w:t>a</w:t>
      </w:r>
      <w:r w:rsidRPr="009944BC">
        <w:rPr>
          <w:rFonts w:cstheme="minorHAnsi"/>
        </w:rPr>
        <w:t xml:space="preserve"> o potrebi po novi socialni pogodbi v izobraževanju, kjer bodo učitelji iz dvorane in z vsega sveta delili svoje izkušnje in predloge za izboljšanje politik in praks.</w:t>
      </w:r>
      <w:r w:rsidR="000469AE" w:rsidRPr="009944BC">
        <w:rPr>
          <w:rFonts w:cstheme="minorHAnsi"/>
        </w:rPr>
        <w:t xml:space="preserve"> </w:t>
      </w:r>
    </w:p>
    <w:p w14:paraId="6E30124B" w14:textId="77777777" w:rsidR="000469AE" w:rsidRPr="009944BC" w:rsidRDefault="000469AE" w:rsidP="000469AE">
      <w:pPr>
        <w:spacing w:after="0" w:line="276" w:lineRule="auto"/>
        <w:jc w:val="both"/>
        <w:rPr>
          <w:rFonts w:cstheme="minorHAnsi"/>
          <w:bdr w:val="none" w:sz="0" w:space="0" w:color="auto" w:frame="1"/>
        </w:rPr>
      </w:pPr>
    </w:p>
    <w:p w14:paraId="0AD6DF7F" w14:textId="46EA3C12" w:rsidR="00424DCF" w:rsidRPr="009944BC" w:rsidRDefault="00F11049" w:rsidP="00424DCF">
      <w:pPr>
        <w:spacing w:line="276" w:lineRule="auto"/>
        <w:rPr>
          <w:rFonts w:cstheme="minorHAnsi"/>
        </w:rPr>
      </w:pPr>
      <w:bookmarkStart w:id="2" w:name="_Hlk147242873"/>
      <w:r w:rsidRPr="009944BC">
        <w:rPr>
          <w:rFonts w:cstheme="minorHAnsi"/>
        </w:rPr>
        <w:t xml:space="preserve">Več informacij o </w:t>
      </w:r>
      <w:r w:rsidR="003E5A9F" w:rsidRPr="009944BC">
        <w:rPr>
          <w:rFonts w:cstheme="minorHAnsi"/>
        </w:rPr>
        <w:t>dogodku</w:t>
      </w:r>
      <w:r w:rsidRPr="009944BC">
        <w:rPr>
          <w:rFonts w:cstheme="minorHAnsi"/>
        </w:rPr>
        <w:t xml:space="preserve"> se nahaja na spletni strani</w:t>
      </w:r>
      <w:r w:rsidR="0047455E">
        <w:rPr>
          <w:rFonts w:cstheme="minorHAnsi"/>
        </w:rPr>
        <w:t>, dostopni v angleškem jeziku:</w:t>
      </w:r>
      <w:r w:rsidRPr="009944BC">
        <w:rPr>
          <w:rFonts w:cstheme="minorHAnsi"/>
        </w:rPr>
        <w:t xml:space="preserve"> </w:t>
      </w:r>
      <w:hyperlink r:id="rId10" w:history="1">
        <w:r w:rsidR="00424DCF" w:rsidRPr="009944BC">
          <w:rPr>
            <w:rStyle w:val="Hiperpovezava"/>
            <w:rFonts w:cstheme="minorHAnsi"/>
          </w:rPr>
          <w:t>https://www.unesco.org/en/days/teachers</w:t>
        </w:r>
      </w:hyperlink>
      <w:r w:rsidR="00424DCF" w:rsidRPr="009944BC">
        <w:rPr>
          <w:rFonts w:cstheme="minorHAnsi"/>
        </w:rPr>
        <w:t>.</w:t>
      </w:r>
      <w:bookmarkEnd w:id="2"/>
    </w:p>
    <w:p w14:paraId="7367A742" w14:textId="77777777" w:rsidR="00424DCF" w:rsidRPr="009944BC" w:rsidRDefault="00424DCF" w:rsidP="00424DCF">
      <w:pPr>
        <w:spacing w:line="276" w:lineRule="auto"/>
        <w:rPr>
          <w:rFonts w:cstheme="minorHAnsi"/>
          <w:bdr w:val="none" w:sz="0" w:space="0" w:color="auto" w:frame="1"/>
        </w:rPr>
      </w:pPr>
    </w:p>
    <w:p w14:paraId="2D12DF7D" w14:textId="2073858B" w:rsidR="000E0979" w:rsidRPr="009944BC" w:rsidRDefault="000E0979" w:rsidP="000469AE">
      <w:pPr>
        <w:spacing w:line="276" w:lineRule="auto"/>
        <w:jc w:val="both"/>
        <w:rPr>
          <w:rFonts w:cstheme="minorHAnsi"/>
          <w:bdr w:val="none" w:sz="0" w:space="0" w:color="auto" w:frame="1"/>
        </w:rPr>
      </w:pPr>
      <w:r w:rsidRPr="009944BC">
        <w:rPr>
          <w:rFonts w:cstheme="minorHAnsi"/>
          <w:bdr w:val="none" w:sz="0" w:space="0" w:color="auto" w:frame="1"/>
        </w:rPr>
        <w:lastRenderedPageBreak/>
        <w:t xml:space="preserve">Tudi v </w:t>
      </w:r>
      <w:r w:rsidRPr="009944BC">
        <w:rPr>
          <w:rFonts w:cstheme="minorHAnsi"/>
          <w:b/>
          <w:bCs/>
          <w:bdr w:val="none" w:sz="0" w:space="0" w:color="auto" w:frame="1"/>
        </w:rPr>
        <w:t>Sloveniji svetovni dan učiteljev obeležimo s slavnostno podelitvijo nagrad Republike Slovenije na področju šolstva</w:t>
      </w:r>
      <w:r w:rsidRPr="009944BC">
        <w:rPr>
          <w:rFonts w:cstheme="minorHAnsi"/>
          <w:bdr w:val="none" w:sz="0" w:space="0" w:color="auto" w:frame="1"/>
        </w:rPr>
        <w:t>, ki se podeljujejo vse od leta 1966. Gre za najvišje državne nagrade na področju šolstva. Sprva so se imenovale Žagarjeve nagrade, pod sedanjim imenom pa jih poznamo od leta 1994. Nagrade se podeljujejo za najvišje dosežke, ki pomembno prispevajo k razvoju pedagoške prakse in teorije ter kakovostnemu izobraževanju, utrjujejo varstvo človekovih pravic in temeljnih svoboščin v vzgoji in izobraževanju, omogočajo pozitivne vzgojne vplive šole ter spodbujajo humanizacijo odnosov v šoli.</w:t>
      </w:r>
    </w:p>
    <w:p w14:paraId="042E78B2" w14:textId="2A755FC9" w:rsidR="00E27AA1" w:rsidRPr="009944BC" w:rsidRDefault="007F2287" w:rsidP="000469AE">
      <w:pPr>
        <w:spacing w:line="276" w:lineRule="auto"/>
        <w:jc w:val="both"/>
        <w:rPr>
          <w:rFonts w:cstheme="minorHAnsi"/>
          <w:bdr w:val="none" w:sz="0" w:space="0" w:color="auto" w:frame="1"/>
        </w:rPr>
      </w:pPr>
      <w:r w:rsidRPr="009944BC">
        <w:rPr>
          <w:rFonts w:cstheme="minorHAnsi"/>
          <w:bdr w:val="none" w:sz="0" w:space="0" w:color="auto" w:frame="1"/>
        </w:rPr>
        <w:t xml:space="preserve">Z namenom, da bi se več mladih odločilo za </w:t>
      </w:r>
      <w:r w:rsidR="00752A8E" w:rsidRPr="009944BC">
        <w:rPr>
          <w:rFonts w:cstheme="minorHAnsi"/>
          <w:bdr w:val="none" w:sz="0" w:space="0" w:color="auto" w:frame="1"/>
        </w:rPr>
        <w:t xml:space="preserve">učiteljski in vzgojiteljski </w:t>
      </w:r>
      <w:r w:rsidRPr="009944BC">
        <w:rPr>
          <w:rFonts w:cstheme="minorHAnsi"/>
          <w:bdr w:val="none" w:sz="0" w:space="0" w:color="auto" w:frame="1"/>
        </w:rPr>
        <w:t>poklic</w:t>
      </w:r>
      <w:r w:rsidR="00562BF0" w:rsidRPr="009944BC">
        <w:rPr>
          <w:rFonts w:cstheme="minorHAnsi"/>
          <w:bdr w:val="none" w:sz="0" w:space="0" w:color="auto" w:frame="1"/>
        </w:rPr>
        <w:t>,</w:t>
      </w:r>
      <w:r w:rsidRPr="009944BC">
        <w:rPr>
          <w:rFonts w:cstheme="minorHAnsi"/>
          <w:bdr w:val="none" w:sz="0" w:space="0" w:color="auto" w:frame="1"/>
        </w:rPr>
        <w:t xml:space="preserve"> bo ministrstvo</w:t>
      </w:r>
      <w:r w:rsidR="00752A8E" w:rsidRPr="009944BC">
        <w:rPr>
          <w:rFonts w:cstheme="minorHAnsi"/>
          <w:bdr w:val="none" w:sz="0" w:space="0" w:color="auto" w:frame="1"/>
        </w:rPr>
        <w:t xml:space="preserve"> s sodelavci</w:t>
      </w:r>
      <w:r w:rsidR="00562BF0" w:rsidRPr="009944BC">
        <w:rPr>
          <w:rFonts w:cstheme="minorHAnsi"/>
          <w:bdr w:val="none" w:sz="0" w:space="0" w:color="auto" w:frame="1"/>
        </w:rPr>
        <w:t>, enako kot lansko leto,</w:t>
      </w:r>
      <w:r w:rsidRPr="009944BC">
        <w:rPr>
          <w:rFonts w:cstheme="minorHAnsi"/>
          <w:bdr w:val="none" w:sz="0" w:space="0" w:color="auto" w:frame="1"/>
        </w:rPr>
        <w:t xml:space="preserve"> predstavljalo učiteljski poklic na sejmu </w:t>
      </w:r>
      <w:r w:rsidRPr="009944BC">
        <w:rPr>
          <w:rFonts w:cstheme="minorHAnsi"/>
          <w:b/>
          <w:bCs/>
          <w:bdr w:val="none" w:sz="0" w:space="0" w:color="auto" w:frame="1"/>
        </w:rPr>
        <w:t>Informativa 202</w:t>
      </w:r>
      <w:r w:rsidR="00562BF0" w:rsidRPr="009944BC">
        <w:rPr>
          <w:rFonts w:cstheme="minorHAnsi"/>
          <w:b/>
          <w:bCs/>
          <w:bdr w:val="none" w:sz="0" w:space="0" w:color="auto" w:frame="1"/>
        </w:rPr>
        <w:t>5</w:t>
      </w:r>
      <w:r w:rsidRPr="009944BC">
        <w:rPr>
          <w:rFonts w:cstheme="minorHAnsi"/>
          <w:bdr w:val="none" w:sz="0" w:space="0" w:color="auto" w:frame="1"/>
        </w:rPr>
        <w:t xml:space="preserve">, ki bo potekal </w:t>
      </w:r>
      <w:r w:rsidRPr="0080249C">
        <w:rPr>
          <w:rFonts w:cstheme="minorHAnsi"/>
          <w:b/>
          <w:bCs/>
          <w:bdr w:val="none" w:sz="0" w:space="0" w:color="auto" w:frame="1"/>
        </w:rPr>
        <w:t>1</w:t>
      </w:r>
      <w:r w:rsidR="00562BF0" w:rsidRPr="0080249C">
        <w:rPr>
          <w:rFonts w:cstheme="minorHAnsi"/>
          <w:b/>
          <w:bCs/>
          <w:bdr w:val="none" w:sz="0" w:space="0" w:color="auto" w:frame="1"/>
        </w:rPr>
        <w:t>7</w:t>
      </w:r>
      <w:r w:rsidRPr="0080249C">
        <w:rPr>
          <w:rFonts w:cstheme="minorHAnsi"/>
          <w:b/>
          <w:bCs/>
          <w:bdr w:val="none" w:sz="0" w:space="0" w:color="auto" w:frame="1"/>
        </w:rPr>
        <w:t>. in</w:t>
      </w:r>
      <w:r w:rsidRPr="009944BC">
        <w:rPr>
          <w:rFonts w:cstheme="minorHAnsi"/>
          <w:bdr w:val="none" w:sz="0" w:space="0" w:color="auto" w:frame="1"/>
        </w:rPr>
        <w:t xml:space="preserve"> </w:t>
      </w:r>
      <w:r w:rsidR="00562BF0" w:rsidRPr="009944BC">
        <w:rPr>
          <w:rFonts w:cstheme="minorHAnsi"/>
          <w:b/>
          <w:bCs/>
          <w:bdr w:val="none" w:sz="0" w:space="0" w:color="auto" w:frame="1"/>
        </w:rPr>
        <w:t>18</w:t>
      </w:r>
      <w:r w:rsidRPr="009944BC">
        <w:rPr>
          <w:rFonts w:cstheme="minorHAnsi"/>
          <w:b/>
          <w:bCs/>
          <w:bdr w:val="none" w:sz="0" w:space="0" w:color="auto" w:frame="1"/>
        </w:rPr>
        <w:t>. januarja 202</w:t>
      </w:r>
      <w:r w:rsidR="00E27AA1" w:rsidRPr="009944BC">
        <w:rPr>
          <w:rFonts w:cstheme="minorHAnsi"/>
          <w:b/>
          <w:bCs/>
          <w:bdr w:val="none" w:sz="0" w:space="0" w:color="auto" w:frame="1"/>
        </w:rPr>
        <w:t>5</w:t>
      </w:r>
      <w:r w:rsidRPr="009944BC">
        <w:rPr>
          <w:rFonts w:cstheme="minorHAnsi"/>
          <w:bdr w:val="none" w:sz="0" w:space="0" w:color="auto" w:frame="1"/>
        </w:rPr>
        <w:t xml:space="preserve"> na </w:t>
      </w:r>
      <w:r w:rsidRPr="009944BC">
        <w:rPr>
          <w:rFonts w:cstheme="minorHAnsi"/>
          <w:b/>
          <w:bCs/>
          <w:bdr w:val="none" w:sz="0" w:space="0" w:color="auto" w:frame="1"/>
        </w:rPr>
        <w:t>Gospodarskem razstavišču v Ljubljani</w:t>
      </w:r>
      <w:r w:rsidRPr="009944BC">
        <w:rPr>
          <w:rFonts w:cstheme="minorHAnsi"/>
          <w:bdr w:val="none" w:sz="0" w:space="0" w:color="auto" w:frame="1"/>
        </w:rPr>
        <w:t xml:space="preserve">. Med drugim bodo tam prisotni </w:t>
      </w:r>
      <w:r w:rsidR="00E27AA1" w:rsidRPr="009944BC">
        <w:rPr>
          <w:rFonts w:cstheme="minorHAnsi"/>
          <w:bdr w:val="none" w:sz="0" w:space="0" w:color="auto" w:frame="1"/>
        </w:rPr>
        <w:t xml:space="preserve">tudi strokovni delavci s področja vzgoje in izobraževanja, ki s svojim izjemnim delom, predanostjo in zgledom dokazujejo, kako pomembno delo in vlogo opravljajo učitelji. </w:t>
      </w:r>
    </w:p>
    <w:p w14:paraId="68A4F9E9" w14:textId="77777777" w:rsidR="00424DCF" w:rsidRPr="009944BC" w:rsidRDefault="00424DCF" w:rsidP="000469AE">
      <w:pPr>
        <w:spacing w:line="276" w:lineRule="auto"/>
        <w:jc w:val="both"/>
        <w:rPr>
          <w:rFonts w:cstheme="minorHAnsi"/>
          <w:color w:val="000000" w:themeColor="text1"/>
        </w:rPr>
      </w:pPr>
    </w:p>
    <w:p w14:paraId="33C6F216" w14:textId="29A63751" w:rsidR="00D91E74" w:rsidRPr="009944BC" w:rsidRDefault="00D91E74" w:rsidP="000469AE">
      <w:pPr>
        <w:spacing w:line="276" w:lineRule="auto"/>
        <w:jc w:val="both"/>
        <w:rPr>
          <w:rFonts w:cstheme="minorHAnsi"/>
          <w:bdr w:val="none" w:sz="0" w:space="0" w:color="auto" w:frame="1"/>
        </w:rPr>
      </w:pPr>
      <w:r w:rsidRPr="009944BC">
        <w:rPr>
          <w:rFonts w:cstheme="minorHAnsi"/>
          <w:color w:val="000000" w:themeColor="text1"/>
        </w:rPr>
        <w:t xml:space="preserve">Ob svetovnem dnevu učiteljev smo na ministrstvu pripravili </w:t>
      </w:r>
      <w:r w:rsidRPr="009944BC">
        <w:rPr>
          <w:rFonts w:cstheme="minorHAnsi"/>
          <w:b/>
          <w:bCs/>
          <w:color w:val="000000" w:themeColor="text1"/>
        </w:rPr>
        <w:t xml:space="preserve">kratek </w:t>
      </w:r>
      <w:r w:rsidR="00E51356" w:rsidRPr="009944BC">
        <w:rPr>
          <w:rFonts w:cstheme="minorHAnsi"/>
          <w:b/>
          <w:bCs/>
          <w:color w:val="000000" w:themeColor="text1"/>
        </w:rPr>
        <w:t>vpogled v</w:t>
      </w:r>
      <w:r w:rsidRPr="009944BC">
        <w:rPr>
          <w:rFonts w:cstheme="minorHAnsi"/>
          <w:b/>
          <w:bCs/>
          <w:color w:val="000000" w:themeColor="text1"/>
        </w:rPr>
        <w:t xml:space="preserve"> stanj</w:t>
      </w:r>
      <w:r w:rsidR="00E51356" w:rsidRPr="009944BC">
        <w:rPr>
          <w:rFonts w:cstheme="minorHAnsi"/>
          <w:b/>
          <w:bCs/>
          <w:color w:val="000000" w:themeColor="text1"/>
        </w:rPr>
        <w:t>e</w:t>
      </w:r>
      <w:r w:rsidR="00D71A7A" w:rsidRPr="009944BC">
        <w:rPr>
          <w:rFonts w:cstheme="minorHAnsi"/>
          <w:b/>
          <w:bCs/>
          <w:color w:val="000000" w:themeColor="text1"/>
        </w:rPr>
        <w:t xml:space="preserve"> na področju učiteljskega poklica</w:t>
      </w:r>
      <w:r w:rsidRPr="009944BC">
        <w:rPr>
          <w:rFonts w:cstheme="minorHAnsi"/>
          <w:color w:val="000000" w:themeColor="text1"/>
        </w:rPr>
        <w:t>, opremljenega s podatki Statističnega urada Republike Slovenije</w:t>
      </w:r>
      <w:r w:rsidR="00744E19" w:rsidRPr="009944BC">
        <w:rPr>
          <w:rFonts w:cstheme="minorHAnsi"/>
          <w:color w:val="000000" w:themeColor="text1"/>
        </w:rPr>
        <w:t xml:space="preserve"> (</w:t>
      </w:r>
      <w:hyperlink r:id="rId11" w:history="1">
        <w:r w:rsidR="00744E19" w:rsidRPr="009944BC">
          <w:rPr>
            <w:rStyle w:val="Hiperpovezava"/>
            <w:rFonts w:cstheme="minorHAnsi"/>
          </w:rPr>
          <w:t>Podatkovna baza SiStat</w:t>
        </w:r>
      </w:hyperlink>
      <w:r w:rsidR="00744E19" w:rsidRPr="009944BC">
        <w:rPr>
          <w:rFonts w:cstheme="minorHAnsi"/>
        </w:rPr>
        <w:t xml:space="preserve">) </w:t>
      </w:r>
      <w:r w:rsidRPr="009944BC">
        <w:rPr>
          <w:rFonts w:cstheme="minorHAnsi"/>
          <w:color w:val="000000" w:themeColor="text1"/>
        </w:rPr>
        <w:t xml:space="preserve">iz </w:t>
      </w:r>
      <w:r w:rsidR="00D71A7A" w:rsidRPr="009944BC">
        <w:rPr>
          <w:rFonts w:cstheme="minorHAnsi"/>
          <w:color w:val="000000" w:themeColor="text1"/>
        </w:rPr>
        <w:t>preteklega šolskega</w:t>
      </w:r>
      <w:r w:rsidRPr="009944BC">
        <w:rPr>
          <w:rFonts w:cstheme="minorHAnsi"/>
          <w:color w:val="000000" w:themeColor="text1"/>
        </w:rPr>
        <w:t xml:space="preserve"> leta</w:t>
      </w:r>
      <w:r w:rsidR="00744E19" w:rsidRPr="009944BC">
        <w:rPr>
          <w:rFonts w:cstheme="minorHAnsi"/>
          <w:color w:val="000000" w:themeColor="text1"/>
        </w:rPr>
        <w:t>,</w:t>
      </w:r>
      <w:r w:rsidRPr="009944BC">
        <w:rPr>
          <w:rFonts w:cstheme="minorHAnsi"/>
          <w:color w:val="000000" w:themeColor="text1"/>
        </w:rPr>
        <w:t xml:space="preserve"> ter </w:t>
      </w:r>
      <w:r w:rsidRPr="009944BC">
        <w:rPr>
          <w:rFonts w:cstheme="minorHAnsi"/>
          <w:bCs/>
        </w:rPr>
        <w:t xml:space="preserve">mednarodno primerjalne podatke iz najnovejše OECD publikacije </w:t>
      </w:r>
      <w:r w:rsidRPr="009944BC">
        <w:rPr>
          <w:rFonts w:cstheme="minorHAnsi"/>
          <w:b/>
        </w:rPr>
        <w:t>Pogled na izobraževanje</w:t>
      </w:r>
      <w:r w:rsidRPr="009944BC">
        <w:rPr>
          <w:rFonts w:cstheme="minorHAnsi"/>
          <w:bCs/>
        </w:rPr>
        <w:t xml:space="preserve"> </w:t>
      </w:r>
      <w:r w:rsidR="00AA5983" w:rsidRPr="009944BC">
        <w:rPr>
          <w:rFonts w:cstheme="minorHAnsi"/>
          <w:bCs/>
        </w:rPr>
        <w:t>(</w:t>
      </w:r>
      <w:hyperlink r:id="rId12" w:history="1">
        <w:r w:rsidR="00AA5983" w:rsidRPr="009944BC">
          <w:rPr>
            <w:rStyle w:val="Hiperpovezava"/>
            <w:rFonts w:cstheme="minorHAnsi"/>
          </w:rPr>
          <w:t>Education at a Glance - OECD</w:t>
        </w:r>
      </w:hyperlink>
      <w:r w:rsidR="00AA5983" w:rsidRPr="009944BC">
        <w:rPr>
          <w:rFonts w:cstheme="minorHAnsi"/>
        </w:rPr>
        <w:t>)</w:t>
      </w:r>
      <w:r w:rsidRPr="009944BC">
        <w:rPr>
          <w:rFonts w:cstheme="minorHAnsi"/>
        </w:rPr>
        <w:t xml:space="preserve">, ki je bila </w:t>
      </w:r>
      <w:r w:rsidRPr="009944BC">
        <w:rPr>
          <w:rFonts w:cstheme="minorHAnsi"/>
          <w:bCs/>
        </w:rPr>
        <w:t xml:space="preserve">objavljena </w:t>
      </w:r>
      <w:r w:rsidR="00AA5983" w:rsidRPr="009944BC">
        <w:rPr>
          <w:rFonts w:cstheme="minorHAnsi"/>
          <w:bCs/>
        </w:rPr>
        <w:t>1</w:t>
      </w:r>
      <w:r w:rsidR="00E27AA1" w:rsidRPr="009944BC">
        <w:rPr>
          <w:rFonts w:cstheme="minorHAnsi"/>
          <w:bCs/>
        </w:rPr>
        <w:t>0</w:t>
      </w:r>
      <w:r w:rsidRPr="009944BC">
        <w:rPr>
          <w:rFonts w:cstheme="minorHAnsi"/>
          <w:bCs/>
        </w:rPr>
        <w:t xml:space="preserve">. </w:t>
      </w:r>
      <w:r w:rsidR="00AA5983" w:rsidRPr="009944BC">
        <w:rPr>
          <w:rFonts w:cstheme="minorHAnsi"/>
          <w:bCs/>
        </w:rPr>
        <w:t>9</w:t>
      </w:r>
      <w:r w:rsidRPr="009944BC">
        <w:rPr>
          <w:rFonts w:cstheme="minorHAnsi"/>
          <w:bCs/>
        </w:rPr>
        <w:t>. 202</w:t>
      </w:r>
      <w:r w:rsidR="00E27AA1" w:rsidRPr="009944BC">
        <w:rPr>
          <w:rFonts w:cstheme="minorHAnsi"/>
          <w:bCs/>
        </w:rPr>
        <w:t>4</w:t>
      </w:r>
      <w:r w:rsidR="00AA5983" w:rsidRPr="009944BC">
        <w:rPr>
          <w:rFonts w:cstheme="minorHAnsi"/>
          <w:bCs/>
        </w:rPr>
        <w:t>.</w:t>
      </w:r>
    </w:p>
    <w:p w14:paraId="6AA2BABB" w14:textId="77777777" w:rsidR="004133D0" w:rsidRPr="009944BC" w:rsidRDefault="004133D0" w:rsidP="000469AE">
      <w:pPr>
        <w:spacing w:line="276" w:lineRule="auto"/>
        <w:rPr>
          <w:rFonts w:cstheme="minorHAnsi"/>
          <w:b/>
          <w:bCs/>
        </w:rPr>
      </w:pPr>
    </w:p>
    <w:p w14:paraId="6025FD52" w14:textId="5011AB0D" w:rsidR="002F22E3" w:rsidRPr="009944BC" w:rsidRDefault="002F22E3" w:rsidP="000469AE">
      <w:pPr>
        <w:spacing w:line="276" w:lineRule="auto"/>
        <w:rPr>
          <w:rFonts w:cstheme="minorHAnsi"/>
          <w:b/>
          <w:bCs/>
          <w:color w:val="538135" w:themeColor="accent6" w:themeShade="BF"/>
        </w:rPr>
      </w:pPr>
      <w:r w:rsidRPr="009944BC">
        <w:rPr>
          <w:rFonts w:cstheme="minorHAnsi"/>
          <w:b/>
          <w:bCs/>
          <w:color w:val="538135" w:themeColor="accent6" w:themeShade="BF"/>
        </w:rPr>
        <w:t>Slovenski učitelji</w:t>
      </w:r>
      <w:r w:rsidR="00770CCA" w:rsidRPr="009944BC">
        <w:rPr>
          <w:rFonts w:cstheme="minorHAnsi"/>
          <w:b/>
          <w:bCs/>
          <w:color w:val="538135" w:themeColor="accent6" w:themeShade="BF"/>
        </w:rPr>
        <w:t xml:space="preserve">, </w:t>
      </w:r>
      <w:r w:rsidRPr="009944BC">
        <w:rPr>
          <w:rFonts w:cstheme="minorHAnsi"/>
          <w:b/>
          <w:bCs/>
          <w:color w:val="538135" w:themeColor="accent6" w:themeShade="BF"/>
        </w:rPr>
        <w:t xml:space="preserve">vzgojitelji </w:t>
      </w:r>
      <w:r w:rsidR="00770CCA" w:rsidRPr="009944BC">
        <w:rPr>
          <w:rFonts w:cstheme="minorHAnsi"/>
          <w:b/>
          <w:bCs/>
          <w:color w:val="538135" w:themeColor="accent6" w:themeShade="BF"/>
        </w:rPr>
        <w:t xml:space="preserve">in predavatelji </w:t>
      </w:r>
      <w:r w:rsidRPr="009944BC">
        <w:rPr>
          <w:rFonts w:cstheme="minorHAnsi"/>
          <w:b/>
          <w:bCs/>
          <w:color w:val="538135" w:themeColor="accent6" w:themeShade="BF"/>
        </w:rPr>
        <w:t>v šolskem letu 202</w:t>
      </w:r>
      <w:r w:rsidR="00E27AA1" w:rsidRPr="009944BC">
        <w:rPr>
          <w:rFonts w:cstheme="minorHAnsi"/>
          <w:b/>
          <w:bCs/>
          <w:color w:val="538135" w:themeColor="accent6" w:themeShade="BF"/>
        </w:rPr>
        <w:t>3</w:t>
      </w:r>
      <w:r w:rsidRPr="009944BC">
        <w:rPr>
          <w:rFonts w:cstheme="minorHAnsi"/>
          <w:b/>
          <w:bCs/>
          <w:color w:val="538135" w:themeColor="accent6" w:themeShade="BF"/>
        </w:rPr>
        <w:t>/2</w:t>
      </w:r>
      <w:r w:rsidR="00E27AA1" w:rsidRPr="009944BC">
        <w:rPr>
          <w:rFonts w:cstheme="minorHAnsi"/>
          <w:b/>
          <w:bCs/>
          <w:color w:val="538135" w:themeColor="accent6" w:themeShade="BF"/>
        </w:rPr>
        <w:t>4</w:t>
      </w:r>
    </w:p>
    <w:p w14:paraId="2C742A60" w14:textId="01EC8446" w:rsidR="002F22E3" w:rsidRPr="009944BC" w:rsidRDefault="002F22E3" w:rsidP="000469AE">
      <w:pPr>
        <w:spacing w:line="276" w:lineRule="auto"/>
        <w:jc w:val="both"/>
        <w:rPr>
          <w:rFonts w:cstheme="minorHAnsi"/>
        </w:rPr>
      </w:pPr>
      <w:r w:rsidRPr="009944BC">
        <w:rPr>
          <w:rFonts w:cstheme="minorHAnsi"/>
        </w:rPr>
        <w:t xml:space="preserve">V </w:t>
      </w:r>
      <w:r w:rsidRPr="009944BC">
        <w:rPr>
          <w:rFonts w:cstheme="minorHAnsi"/>
          <w:b/>
          <w:bCs/>
        </w:rPr>
        <w:t>vrtcih</w:t>
      </w:r>
      <w:r w:rsidR="00685BE1" w:rsidRPr="009944BC">
        <w:rPr>
          <w:rFonts w:cstheme="minorHAnsi"/>
        </w:rPr>
        <w:t xml:space="preserve"> je bilo</w:t>
      </w:r>
      <w:r w:rsidRPr="009944BC">
        <w:rPr>
          <w:rFonts w:cstheme="minorHAnsi"/>
        </w:rPr>
        <w:t xml:space="preserve"> </w:t>
      </w:r>
      <w:r w:rsidR="00E73475" w:rsidRPr="009944BC">
        <w:rPr>
          <w:rFonts w:cstheme="minorHAnsi"/>
        </w:rPr>
        <w:t xml:space="preserve">v preteklem šolskem letu </w:t>
      </w:r>
      <w:r w:rsidRPr="009944BC">
        <w:rPr>
          <w:rFonts w:cstheme="minorHAnsi"/>
        </w:rPr>
        <w:t xml:space="preserve">zaposlenih </w:t>
      </w:r>
      <w:r w:rsidR="00E27AA1" w:rsidRPr="009944BC">
        <w:rPr>
          <w:rFonts w:cstheme="minorHAnsi"/>
          <w:b/>
          <w:bCs/>
        </w:rPr>
        <w:t>12.440</w:t>
      </w:r>
      <w:r w:rsidRPr="009944BC">
        <w:rPr>
          <w:rFonts w:cstheme="minorHAnsi"/>
        </w:rPr>
        <w:t xml:space="preserve"> </w:t>
      </w:r>
      <w:r w:rsidRPr="009944BC">
        <w:rPr>
          <w:rFonts w:cstheme="minorHAnsi"/>
          <w:b/>
          <w:bCs/>
        </w:rPr>
        <w:t>vzgojiteljev</w:t>
      </w:r>
      <w:r w:rsidRPr="009944BC">
        <w:rPr>
          <w:rFonts w:cstheme="minorHAnsi"/>
        </w:rPr>
        <w:t xml:space="preserve"> </w:t>
      </w:r>
      <w:r w:rsidRPr="009944BC">
        <w:rPr>
          <w:rFonts w:cstheme="minorHAnsi"/>
          <w:b/>
          <w:bCs/>
        </w:rPr>
        <w:t>in vzgojiteljev – pomočnikov vzgojiteljev</w:t>
      </w:r>
      <w:r w:rsidRPr="009944BC">
        <w:rPr>
          <w:rFonts w:cstheme="minorHAnsi"/>
        </w:rPr>
        <w:t xml:space="preserve">, od tega </w:t>
      </w:r>
      <w:r w:rsidR="00E27AA1" w:rsidRPr="009944BC">
        <w:rPr>
          <w:rFonts w:cstheme="minorHAnsi"/>
        </w:rPr>
        <w:t>11.664</w:t>
      </w:r>
      <w:r w:rsidRPr="009944BC">
        <w:rPr>
          <w:rFonts w:cstheme="minorHAnsi"/>
        </w:rPr>
        <w:t xml:space="preserve"> oziroma 93,8 % v javnih in </w:t>
      </w:r>
      <w:r w:rsidR="00E27AA1" w:rsidRPr="009944BC">
        <w:rPr>
          <w:rFonts w:cstheme="minorHAnsi"/>
        </w:rPr>
        <w:t xml:space="preserve">776 </w:t>
      </w:r>
      <w:r w:rsidRPr="009944BC">
        <w:rPr>
          <w:rFonts w:cstheme="minorHAnsi"/>
        </w:rPr>
        <w:t>oziroma 6,</w:t>
      </w:r>
      <w:r w:rsidR="002D469A" w:rsidRPr="009944BC">
        <w:rPr>
          <w:rFonts w:cstheme="minorHAnsi"/>
        </w:rPr>
        <w:t>2</w:t>
      </w:r>
      <w:r w:rsidRPr="009944BC">
        <w:rPr>
          <w:rFonts w:cstheme="minorHAnsi"/>
        </w:rPr>
        <w:t xml:space="preserve"> % v zasebnih vrtcih. Velika večina, </w:t>
      </w:r>
      <w:r w:rsidR="00E27AA1" w:rsidRPr="009944BC">
        <w:rPr>
          <w:rFonts w:cstheme="minorHAnsi"/>
        </w:rPr>
        <w:t>12.101</w:t>
      </w:r>
      <w:r w:rsidRPr="009944BC">
        <w:rPr>
          <w:rFonts w:cstheme="minorHAnsi"/>
        </w:rPr>
        <w:t xml:space="preserve"> oziroma </w:t>
      </w:r>
      <w:r w:rsidRPr="009944BC">
        <w:rPr>
          <w:rFonts w:cstheme="minorHAnsi"/>
          <w:b/>
          <w:bCs/>
        </w:rPr>
        <w:t>97,3 %</w:t>
      </w:r>
      <w:r w:rsidRPr="009944BC">
        <w:rPr>
          <w:rFonts w:cstheme="minorHAnsi"/>
        </w:rPr>
        <w:t xml:space="preserve">, jih je bilo ženskega spola. </w:t>
      </w:r>
    </w:p>
    <w:p w14:paraId="7F8A7AD0" w14:textId="0465150D" w:rsidR="002F22E3" w:rsidRPr="009944BC" w:rsidRDefault="002F22E3" w:rsidP="000469AE">
      <w:pPr>
        <w:spacing w:line="276" w:lineRule="auto"/>
        <w:jc w:val="both"/>
        <w:rPr>
          <w:rFonts w:cstheme="minorHAnsi"/>
        </w:rPr>
      </w:pPr>
      <w:r w:rsidRPr="009944BC">
        <w:rPr>
          <w:rFonts w:cstheme="minorHAnsi"/>
        </w:rPr>
        <w:t xml:space="preserve">V </w:t>
      </w:r>
      <w:r w:rsidRPr="009944BC">
        <w:rPr>
          <w:rFonts w:cstheme="minorHAnsi"/>
          <w:b/>
          <w:bCs/>
        </w:rPr>
        <w:t>osnovnih šolah</w:t>
      </w:r>
      <w:r w:rsidRPr="009944BC">
        <w:rPr>
          <w:rFonts w:cstheme="minorHAnsi"/>
        </w:rPr>
        <w:t xml:space="preserve"> je poučevalo</w:t>
      </w:r>
      <w:r w:rsidR="00685BE1" w:rsidRPr="009944BC">
        <w:rPr>
          <w:rFonts w:cstheme="minorHAnsi"/>
        </w:rPr>
        <w:t xml:space="preserve"> </w:t>
      </w:r>
      <w:r w:rsidR="00E27AA1" w:rsidRPr="009944BC">
        <w:rPr>
          <w:rFonts w:cstheme="minorHAnsi"/>
          <w:b/>
          <w:bCs/>
        </w:rPr>
        <w:t>18.824</w:t>
      </w:r>
      <w:r w:rsidR="00685BE1" w:rsidRPr="009944BC">
        <w:rPr>
          <w:rFonts w:cstheme="minorHAnsi"/>
          <w:b/>
          <w:bCs/>
        </w:rPr>
        <w:t xml:space="preserve"> učiteljev</w:t>
      </w:r>
      <w:r w:rsidR="00685BE1" w:rsidRPr="009944BC">
        <w:rPr>
          <w:rFonts w:cstheme="minorHAnsi"/>
        </w:rPr>
        <w:t xml:space="preserve">, od teh v zasebnih šolah </w:t>
      </w:r>
      <w:r w:rsidR="00630222" w:rsidRPr="009944BC">
        <w:rPr>
          <w:rFonts w:cstheme="minorHAnsi"/>
        </w:rPr>
        <w:t xml:space="preserve">manj kot 1 %.  </w:t>
      </w:r>
      <w:r w:rsidR="007176EC" w:rsidRPr="009944BC">
        <w:rPr>
          <w:rFonts w:cstheme="minorHAnsi"/>
        </w:rPr>
        <w:t xml:space="preserve">Delež žensk je bil nižji kot v vrtcih, in sicer </w:t>
      </w:r>
      <w:r w:rsidR="007176EC" w:rsidRPr="009944BC">
        <w:rPr>
          <w:rFonts w:cstheme="minorHAnsi"/>
          <w:b/>
          <w:bCs/>
        </w:rPr>
        <w:t>88,3 %</w:t>
      </w:r>
      <w:r w:rsidR="007176EC" w:rsidRPr="009944BC">
        <w:rPr>
          <w:rFonts w:cstheme="minorHAnsi"/>
        </w:rPr>
        <w:t xml:space="preserve"> oziroma </w:t>
      </w:r>
      <w:r w:rsidR="00E27AA1" w:rsidRPr="009944BC">
        <w:rPr>
          <w:rFonts w:cstheme="minorHAnsi"/>
        </w:rPr>
        <w:t>16.630</w:t>
      </w:r>
      <w:r w:rsidR="007176EC" w:rsidRPr="009944BC">
        <w:rPr>
          <w:rFonts w:cstheme="minorHAnsi"/>
        </w:rPr>
        <w:t xml:space="preserve"> učiteljic.  </w:t>
      </w:r>
    </w:p>
    <w:p w14:paraId="7E968AE0" w14:textId="6E531E5D" w:rsidR="002F22E3" w:rsidRPr="009944BC" w:rsidRDefault="007176EC" w:rsidP="000469AE">
      <w:pPr>
        <w:spacing w:line="276" w:lineRule="auto"/>
        <w:jc w:val="both"/>
        <w:rPr>
          <w:rFonts w:cstheme="minorHAnsi"/>
        </w:rPr>
      </w:pPr>
      <w:r w:rsidRPr="009944BC">
        <w:rPr>
          <w:rFonts w:cstheme="minorHAnsi"/>
          <w:b/>
          <w:bCs/>
        </w:rPr>
        <w:t>Srednješolskih učiteljev</w:t>
      </w:r>
      <w:r w:rsidRPr="009944BC">
        <w:rPr>
          <w:rFonts w:cstheme="minorHAnsi"/>
        </w:rPr>
        <w:t xml:space="preserve"> je bilo </w:t>
      </w:r>
      <w:r w:rsidR="00E27AA1" w:rsidRPr="009944BC">
        <w:rPr>
          <w:rFonts w:cstheme="minorHAnsi"/>
          <w:b/>
          <w:bCs/>
        </w:rPr>
        <w:t>6.490</w:t>
      </w:r>
      <w:r w:rsidR="008A2143" w:rsidRPr="009944BC">
        <w:rPr>
          <w:rFonts w:cstheme="minorHAnsi"/>
        </w:rPr>
        <w:t>, v zasebnih šolah je poučevalo 4</w:t>
      </w:r>
      <w:r w:rsidR="000E7CE1" w:rsidRPr="009944BC">
        <w:rPr>
          <w:rFonts w:cstheme="minorHAnsi"/>
        </w:rPr>
        <w:t>,3</w:t>
      </w:r>
      <w:r w:rsidR="008A2143" w:rsidRPr="009944BC">
        <w:rPr>
          <w:rFonts w:cstheme="minorHAnsi"/>
        </w:rPr>
        <w:t xml:space="preserve"> %</w:t>
      </w:r>
      <w:r w:rsidR="00E73475" w:rsidRPr="009944BC">
        <w:rPr>
          <w:rFonts w:cstheme="minorHAnsi"/>
        </w:rPr>
        <w:t xml:space="preserve">  teh</w:t>
      </w:r>
      <w:r w:rsidR="008A2143" w:rsidRPr="009944BC">
        <w:rPr>
          <w:rFonts w:cstheme="minorHAnsi"/>
        </w:rPr>
        <w:t xml:space="preserve">. </w:t>
      </w:r>
      <w:r w:rsidR="00E73475" w:rsidRPr="009944BC">
        <w:rPr>
          <w:rFonts w:cstheme="minorHAnsi"/>
        </w:rPr>
        <w:t>Med vsem</w:t>
      </w:r>
      <w:r w:rsidR="008E14EC" w:rsidRPr="009944BC">
        <w:rPr>
          <w:rFonts w:cstheme="minorHAnsi"/>
        </w:rPr>
        <w:t>i</w:t>
      </w:r>
      <w:r w:rsidR="00E73475" w:rsidRPr="009944BC">
        <w:rPr>
          <w:rFonts w:cstheme="minorHAnsi"/>
        </w:rPr>
        <w:t xml:space="preserve"> je bilo v preteklem šolskem letu </w:t>
      </w:r>
      <w:r w:rsidR="00E73475" w:rsidRPr="009944BC">
        <w:rPr>
          <w:rFonts w:cstheme="minorHAnsi"/>
          <w:b/>
          <w:bCs/>
        </w:rPr>
        <w:t>6</w:t>
      </w:r>
      <w:r w:rsidR="000E7CE1" w:rsidRPr="009944BC">
        <w:rPr>
          <w:rFonts w:cstheme="minorHAnsi"/>
          <w:b/>
          <w:bCs/>
        </w:rPr>
        <w:t>6</w:t>
      </w:r>
      <w:r w:rsidR="00E73475" w:rsidRPr="009944BC">
        <w:rPr>
          <w:rFonts w:cstheme="minorHAnsi"/>
          <w:b/>
          <w:bCs/>
        </w:rPr>
        <w:t>,</w:t>
      </w:r>
      <w:r w:rsidR="000E7CE1" w:rsidRPr="009944BC">
        <w:rPr>
          <w:rFonts w:cstheme="minorHAnsi"/>
          <w:b/>
          <w:bCs/>
        </w:rPr>
        <w:t>6</w:t>
      </w:r>
      <w:r w:rsidR="00E73475" w:rsidRPr="009944BC">
        <w:rPr>
          <w:rFonts w:cstheme="minorHAnsi"/>
          <w:b/>
          <w:bCs/>
        </w:rPr>
        <w:t xml:space="preserve"> %</w:t>
      </w:r>
      <w:r w:rsidR="00E73475" w:rsidRPr="009944BC">
        <w:rPr>
          <w:rFonts w:cstheme="minorHAnsi"/>
        </w:rPr>
        <w:t xml:space="preserve"> učiteljic. </w:t>
      </w:r>
    </w:p>
    <w:p w14:paraId="705AA364" w14:textId="570CA22A" w:rsidR="002F22E3" w:rsidRPr="009944BC" w:rsidRDefault="008A2143" w:rsidP="000469AE">
      <w:pPr>
        <w:spacing w:line="276" w:lineRule="auto"/>
        <w:jc w:val="both"/>
        <w:rPr>
          <w:rFonts w:cstheme="minorHAnsi"/>
          <w:b/>
          <w:bCs/>
        </w:rPr>
      </w:pPr>
      <w:r w:rsidRPr="009944BC">
        <w:rPr>
          <w:rFonts w:cstheme="minorHAnsi"/>
        </w:rPr>
        <w:t xml:space="preserve">V </w:t>
      </w:r>
      <w:r w:rsidRPr="009944BC">
        <w:rPr>
          <w:rFonts w:cstheme="minorHAnsi"/>
          <w:b/>
          <w:bCs/>
        </w:rPr>
        <w:t>višjih strokovnih šolah</w:t>
      </w:r>
      <w:r w:rsidRPr="009944BC">
        <w:rPr>
          <w:rFonts w:cstheme="minorHAnsi"/>
        </w:rPr>
        <w:t xml:space="preserve"> je bilo zaposlenih </w:t>
      </w:r>
      <w:r w:rsidR="00E73475" w:rsidRPr="009944BC">
        <w:rPr>
          <w:rFonts w:cstheme="minorHAnsi"/>
          <w:b/>
          <w:bCs/>
        </w:rPr>
        <w:t>30</w:t>
      </w:r>
      <w:r w:rsidR="00E27AA1" w:rsidRPr="009944BC">
        <w:rPr>
          <w:rFonts w:cstheme="minorHAnsi"/>
          <w:b/>
          <w:bCs/>
        </w:rPr>
        <w:t>2</w:t>
      </w:r>
      <w:r w:rsidR="00E73475" w:rsidRPr="009944BC">
        <w:rPr>
          <w:rFonts w:cstheme="minorHAnsi"/>
          <w:b/>
          <w:bCs/>
        </w:rPr>
        <w:t xml:space="preserve"> predavateljev</w:t>
      </w:r>
      <w:r w:rsidR="00E73475" w:rsidRPr="009944BC">
        <w:rPr>
          <w:rFonts w:cstheme="minorHAnsi"/>
        </w:rPr>
        <w:t xml:space="preserve">. Višja ko je raven izobraževanja, nižji je delež žensk </w:t>
      </w:r>
      <w:r w:rsidR="00E73475" w:rsidRPr="009944BC">
        <w:rPr>
          <w:rFonts w:cstheme="minorHAnsi"/>
        </w:rPr>
        <w:softHyphen/>
        <w:t xml:space="preserve">- na višješolski ravni ta znaša </w:t>
      </w:r>
      <w:r w:rsidR="00E73475" w:rsidRPr="009944BC">
        <w:rPr>
          <w:rFonts w:cstheme="minorHAnsi"/>
          <w:b/>
          <w:bCs/>
        </w:rPr>
        <w:t>5</w:t>
      </w:r>
      <w:r w:rsidR="000E7CE1" w:rsidRPr="009944BC">
        <w:rPr>
          <w:rFonts w:cstheme="minorHAnsi"/>
          <w:b/>
          <w:bCs/>
        </w:rPr>
        <w:t>5</w:t>
      </w:r>
      <w:r w:rsidR="00E73475" w:rsidRPr="009944BC">
        <w:rPr>
          <w:rFonts w:cstheme="minorHAnsi"/>
          <w:b/>
          <w:bCs/>
        </w:rPr>
        <w:t xml:space="preserve"> %.</w:t>
      </w:r>
    </w:p>
    <w:p w14:paraId="57152E9A" w14:textId="77777777" w:rsidR="0042651B" w:rsidRPr="009944BC" w:rsidRDefault="0042651B" w:rsidP="000469AE">
      <w:pPr>
        <w:spacing w:line="276" w:lineRule="auto"/>
        <w:jc w:val="both"/>
        <w:rPr>
          <w:rFonts w:cstheme="minorHAnsi"/>
          <w:b/>
          <w:bCs/>
        </w:rPr>
      </w:pPr>
    </w:p>
    <w:p w14:paraId="5DA274B9" w14:textId="4A3F51BC" w:rsidR="00670908" w:rsidRPr="009944BC" w:rsidRDefault="0042651B" w:rsidP="000469AE">
      <w:pPr>
        <w:tabs>
          <w:tab w:val="left" w:pos="2040"/>
        </w:tabs>
        <w:spacing w:line="276" w:lineRule="auto"/>
        <w:rPr>
          <w:rFonts w:cstheme="minorHAnsi"/>
          <w:i/>
          <w:iCs/>
        </w:rPr>
      </w:pPr>
      <w:r w:rsidRPr="009944BC">
        <w:rPr>
          <w:rFonts w:cstheme="minorHAnsi"/>
          <w:noProof/>
        </w:rPr>
        <w:lastRenderedPageBreak/>
        <w:drawing>
          <wp:inline distT="0" distB="0" distL="0" distR="0" wp14:anchorId="68160462" wp14:editId="1111EC4F">
            <wp:extent cx="5760720" cy="3575685"/>
            <wp:effectExtent l="0" t="0" r="11430" b="5715"/>
            <wp:docPr id="1713940783" name="Grafikon 1">
              <a:extLst xmlns:a="http://schemas.openxmlformats.org/drawingml/2006/main">
                <a:ext uri="{FF2B5EF4-FFF2-40B4-BE49-F238E27FC236}">
                  <a16:creationId xmlns:a16="http://schemas.microsoft.com/office/drawing/2014/main" id="{D5A0E518-6313-E0A5-8823-B395A31BD38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670908" w:rsidRPr="009944BC">
        <w:rPr>
          <w:rFonts w:cstheme="minorHAnsi"/>
          <w:i/>
          <w:iCs/>
        </w:rPr>
        <w:t>Slika 1: Deleži učiteljev po ravneh (vir</w:t>
      </w:r>
      <w:r w:rsidR="007F08D7" w:rsidRPr="009944BC">
        <w:rPr>
          <w:rFonts w:cstheme="minorHAnsi"/>
          <w:i/>
          <w:iCs/>
        </w:rPr>
        <w:t xml:space="preserve"> podatkov</w:t>
      </w:r>
      <w:r w:rsidR="00670908" w:rsidRPr="009944BC">
        <w:rPr>
          <w:rFonts w:cstheme="minorHAnsi"/>
          <w:i/>
          <w:iCs/>
        </w:rPr>
        <w:t>: SURS)</w:t>
      </w:r>
    </w:p>
    <w:p w14:paraId="00321459" w14:textId="77777777" w:rsidR="000469AE" w:rsidRPr="009944BC" w:rsidRDefault="000469AE" w:rsidP="000469AE">
      <w:pPr>
        <w:spacing w:line="276" w:lineRule="auto"/>
        <w:rPr>
          <w:rFonts w:cstheme="minorHAnsi"/>
          <w:b/>
          <w:bCs/>
        </w:rPr>
      </w:pPr>
    </w:p>
    <w:p w14:paraId="38BCED7C" w14:textId="7D3F4B20" w:rsidR="000469AE" w:rsidRPr="009944BC" w:rsidRDefault="000469AE" w:rsidP="000469AE">
      <w:pPr>
        <w:spacing w:line="276" w:lineRule="auto"/>
        <w:rPr>
          <w:rFonts w:cstheme="minorHAnsi"/>
          <w:b/>
          <w:bCs/>
        </w:rPr>
      </w:pPr>
      <w:r w:rsidRPr="009944BC">
        <w:rPr>
          <w:rFonts w:cstheme="minorHAnsi"/>
          <w:b/>
          <w:bCs/>
        </w:rPr>
        <w:t>Število učencev na učitelja se razlikuje med ravnmi izobraževanja</w:t>
      </w:r>
    </w:p>
    <w:p w14:paraId="79F2247F" w14:textId="17E4BF63" w:rsidR="000469AE" w:rsidRPr="009944BC" w:rsidRDefault="000469AE" w:rsidP="009944BC">
      <w:pPr>
        <w:spacing w:line="276" w:lineRule="auto"/>
        <w:jc w:val="both"/>
        <w:rPr>
          <w:rFonts w:cstheme="minorHAnsi"/>
        </w:rPr>
      </w:pPr>
      <w:r w:rsidRPr="009944BC">
        <w:rPr>
          <w:rFonts w:cstheme="minorHAnsi"/>
        </w:rPr>
        <w:t>V Sloveniji je število učencev na učitelja pod povprečjem OECD na primarni ravni in nižji sekundarni ravni (osnovna šola) in nad povprečjem na višji sekundarni ravni (srednja šola). V povprečju  OECD je v primarnem izobraževanju 14 učencev na učitelja, v nižjem sekundarnem izobraževanju 13 učencev na učitelja in prav tako v višjem sekundarnem izobraževanju (13 učencev na učitelja). V Sloveniji je 10 učencev na učitelja v primarnem in nižjem sekundarnem izobraževanju (združen podatek zaradi drugačne organizacije, enovito primarno in nižje sekundarno izobraževanje v osnovni šoli) in 14 učencev na učitelja v višjem sekundarnem izobraževanju</w:t>
      </w:r>
      <w:r w:rsidRPr="009944BC">
        <w:rPr>
          <w:rStyle w:val="Sprotnaopomba-sklic"/>
          <w:rFonts w:cstheme="minorHAnsi"/>
        </w:rPr>
        <w:footnoteReference w:id="1"/>
      </w:r>
      <w:r w:rsidRPr="009944BC">
        <w:rPr>
          <w:rFonts w:cstheme="minorHAnsi"/>
        </w:rPr>
        <w:t xml:space="preserve">. </w:t>
      </w:r>
    </w:p>
    <w:p w14:paraId="3CEB6AAB" w14:textId="77777777" w:rsidR="000469AE" w:rsidRPr="009944BC" w:rsidRDefault="000469AE" w:rsidP="000469AE">
      <w:pPr>
        <w:spacing w:line="276" w:lineRule="auto"/>
        <w:rPr>
          <w:rFonts w:cstheme="minorHAnsi"/>
        </w:rPr>
      </w:pPr>
    </w:p>
    <w:p w14:paraId="4B7376A4" w14:textId="415F82D3" w:rsidR="007C47E3" w:rsidRPr="009944BC" w:rsidRDefault="007C47E3" w:rsidP="000469AE">
      <w:pPr>
        <w:spacing w:line="276" w:lineRule="auto"/>
        <w:rPr>
          <w:rFonts w:cstheme="minorHAnsi"/>
          <w:b/>
          <w:bCs/>
        </w:rPr>
      </w:pPr>
      <w:r w:rsidRPr="009944BC">
        <w:rPr>
          <w:rFonts w:cstheme="minorHAnsi"/>
          <w:b/>
          <w:bCs/>
        </w:rPr>
        <w:t>S staranjem učiteljske populacije se soočajo skoraj vsi izobraževalni sistemi</w:t>
      </w:r>
    </w:p>
    <w:p w14:paraId="260EE2C8" w14:textId="35C9852F" w:rsidR="00AF28F8" w:rsidRPr="009944BC" w:rsidRDefault="00AF28F8" w:rsidP="000469AE">
      <w:pPr>
        <w:spacing w:line="276" w:lineRule="auto"/>
        <w:jc w:val="both"/>
        <w:rPr>
          <w:rFonts w:cstheme="minorHAnsi"/>
        </w:rPr>
      </w:pPr>
      <w:r w:rsidRPr="009944BC">
        <w:rPr>
          <w:rFonts w:cstheme="minorHAnsi"/>
        </w:rPr>
        <w:t>V naslednjih letih bo potrebno nadomestiti velik delež učiteljev, zato ministrstvo spremlja demografska gibanja in potrebe v sistemu vzgoje in izobraževanja ter pripravlja ukrepe za ohranjanje zaposlenih v učiteljskem poklicu s spremembami na področju kariernega razvoja, izboljševanjem pogojev dela, privabljanjem novih kandidatov</w:t>
      </w:r>
      <w:r w:rsidR="00865C1B" w:rsidRPr="009944BC">
        <w:rPr>
          <w:rFonts w:cstheme="minorHAnsi"/>
        </w:rPr>
        <w:t>, aktivnostmi za zviševanje ugleda in privlačnosti poklica</w:t>
      </w:r>
      <w:r w:rsidRPr="009944BC">
        <w:rPr>
          <w:rFonts w:cstheme="minorHAnsi"/>
        </w:rPr>
        <w:t xml:space="preserve"> ter iskanjem</w:t>
      </w:r>
      <w:r w:rsidR="004C1E33" w:rsidRPr="009944BC">
        <w:rPr>
          <w:rFonts w:cstheme="minorHAnsi"/>
        </w:rPr>
        <w:t xml:space="preserve"> dodatnih </w:t>
      </w:r>
      <w:r w:rsidRPr="009944BC">
        <w:rPr>
          <w:rFonts w:cstheme="minorHAnsi"/>
        </w:rPr>
        <w:t>rešitev za zagotavljanje zadostnega kadra v vzgoji in izobraževanju.</w:t>
      </w:r>
    </w:p>
    <w:p w14:paraId="175B59DC" w14:textId="34357085" w:rsidR="007C47E3" w:rsidRPr="009944BC" w:rsidRDefault="001A35E8" w:rsidP="000469AE">
      <w:pPr>
        <w:spacing w:line="276" w:lineRule="auto"/>
        <w:jc w:val="both"/>
        <w:rPr>
          <w:rFonts w:cstheme="minorHAnsi"/>
        </w:rPr>
      </w:pPr>
      <w:r w:rsidRPr="009944BC">
        <w:rPr>
          <w:rFonts w:cstheme="minorHAnsi"/>
        </w:rPr>
        <w:t>V Sloveniji p</w:t>
      </w:r>
      <w:r w:rsidR="007C47E3" w:rsidRPr="009944BC">
        <w:rPr>
          <w:rFonts w:cstheme="minorHAnsi"/>
        </w:rPr>
        <w:t xml:space="preserve">odatki o starostni strukturi kažejo, da je najnižji delež </w:t>
      </w:r>
      <w:r w:rsidR="007C47E3" w:rsidRPr="009944BC">
        <w:rPr>
          <w:rFonts w:cstheme="minorHAnsi"/>
          <w:b/>
          <w:bCs/>
        </w:rPr>
        <w:t>starih 50 let ali več</w:t>
      </w:r>
      <w:r w:rsidR="007C47E3" w:rsidRPr="009944BC">
        <w:rPr>
          <w:rFonts w:cstheme="minorHAnsi"/>
        </w:rPr>
        <w:t xml:space="preserve"> na predšolski vzgoji, in sicer manj kot četrtina (2</w:t>
      </w:r>
      <w:r w:rsidR="0075730C" w:rsidRPr="009944BC">
        <w:rPr>
          <w:rFonts w:cstheme="minorHAnsi"/>
        </w:rPr>
        <w:t>2</w:t>
      </w:r>
      <w:r w:rsidR="007C47E3" w:rsidRPr="009944BC">
        <w:rPr>
          <w:rFonts w:cstheme="minorHAnsi"/>
        </w:rPr>
        <w:t xml:space="preserve"> %), med osnovnošolskimi učitelji je takih skoraj ena tretjina (</w:t>
      </w:r>
      <w:r w:rsidR="0075730C" w:rsidRPr="009944BC">
        <w:rPr>
          <w:rFonts w:cstheme="minorHAnsi"/>
        </w:rPr>
        <w:t>31</w:t>
      </w:r>
      <w:r w:rsidR="007C47E3" w:rsidRPr="009944BC">
        <w:rPr>
          <w:rFonts w:cstheme="minorHAnsi"/>
        </w:rPr>
        <w:t>%), med srednješolskimi skoraj polovica (</w:t>
      </w:r>
      <w:r w:rsidR="00393F05" w:rsidRPr="009944BC">
        <w:rPr>
          <w:rFonts w:cstheme="minorHAnsi"/>
        </w:rPr>
        <w:t>49</w:t>
      </w:r>
      <w:r w:rsidR="007C47E3" w:rsidRPr="009944BC">
        <w:rPr>
          <w:rFonts w:cstheme="minorHAnsi"/>
        </w:rPr>
        <w:t xml:space="preserve"> %) in 6</w:t>
      </w:r>
      <w:r w:rsidR="00E54F98" w:rsidRPr="009944BC">
        <w:rPr>
          <w:rFonts w:cstheme="minorHAnsi"/>
        </w:rPr>
        <w:t>1</w:t>
      </w:r>
      <w:r w:rsidR="007C47E3" w:rsidRPr="009944BC">
        <w:rPr>
          <w:rFonts w:cstheme="minorHAnsi"/>
        </w:rPr>
        <w:t xml:space="preserve"> % med višješolskimi predavatelji.</w:t>
      </w:r>
      <w:r w:rsidR="007F08D7" w:rsidRPr="009944BC">
        <w:rPr>
          <w:rFonts w:cstheme="minorHAnsi"/>
        </w:rPr>
        <w:t xml:space="preserve"> Delež mlajših od 30 let je še vedno nizek, vendar se v zadnjih letih povečuje.</w:t>
      </w:r>
    </w:p>
    <w:p w14:paraId="534C8A6D" w14:textId="77777777" w:rsidR="000469AE" w:rsidRPr="009944BC" w:rsidRDefault="007F08D7" w:rsidP="000469AE">
      <w:pPr>
        <w:tabs>
          <w:tab w:val="left" w:pos="2040"/>
        </w:tabs>
        <w:spacing w:line="276" w:lineRule="auto"/>
        <w:rPr>
          <w:rFonts w:cstheme="minorHAnsi"/>
          <w:i/>
          <w:iCs/>
        </w:rPr>
      </w:pPr>
      <w:r w:rsidRPr="009944BC">
        <w:rPr>
          <w:rFonts w:cstheme="minorHAnsi"/>
          <w:i/>
          <w:iCs/>
        </w:rPr>
        <w:lastRenderedPageBreak/>
        <w:t>Slika 2: Starostna struktura po ravneh (vir podatkov: SURS)</w:t>
      </w:r>
      <w:r w:rsidR="00290148" w:rsidRPr="009944BC">
        <w:rPr>
          <w:rFonts w:cstheme="minorHAnsi"/>
          <w:noProof/>
        </w:rPr>
        <w:drawing>
          <wp:inline distT="0" distB="0" distL="0" distR="0" wp14:anchorId="4455D324" wp14:editId="2B91F834">
            <wp:extent cx="5353050" cy="3281363"/>
            <wp:effectExtent l="0" t="0" r="0" b="14605"/>
            <wp:docPr id="1764211089" name="Grafikon 1">
              <a:extLst xmlns:a="http://schemas.openxmlformats.org/drawingml/2006/main">
                <a:ext uri="{FF2B5EF4-FFF2-40B4-BE49-F238E27FC236}">
                  <a16:creationId xmlns:a16="http://schemas.microsoft.com/office/drawing/2014/main" id="{067D1747-F9EF-4A78-8D76-770A8366259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BCB2369" w14:textId="77777777" w:rsidR="000469AE" w:rsidRPr="009944BC" w:rsidRDefault="000469AE" w:rsidP="000469AE">
      <w:pPr>
        <w:tabs>
          <w:tab w:val="left" w:pos="2040"/>
        </w:tabs>
        <w:spacing w:line="276" w:lineRule="auto"/>
        <w:rPr>
          <w:rFonts w:cstheme="minorHAnsi"/>
          <w:i/>
          <w:iCs/>
        </w:rPr>
      </w:pPr>
    </w:p>
    <w:p w14:paraId="05C456D7" w14:textId="3A676644" w:rsidR="00F4680E" w:rsidRPr="009944BC" w:rsidRDefault="00C83CD5" w:rsidP="000469AE">
      <w:pPr>
        <w:tabs>
          <w:tab w:val="left" w:pos="2040"/>
        </w:tabs>
        <w:spacing w:line="276" w:lineRule="auto"/>
        <w:rPr>
          <w:rFonts w:cstheme="minorHAnsi"/>
          <w:b/>
          <w:bCs/>
        </w:rPr>
      </w:pPr>
      <w:r w:rsidRPr="009944BC">
        <w:rPr>
          <w:rFonts w:cstheme="minorHAnsi"/>
          <w:b/>
          <w:bCs/>
        </w:rPr>
        <w:t>Najvišja dosežena stopnja izobrazbe</w:t>
      </w:r>
    </w:p>
    <w:p w14:paraId="7F23A35A" w14:textId="29FA9439" w:rsidR="00C83CD5" w:rsidRPr="009944BC" w:rsidRDefault="0015462F" w:rsidP="000469AE">
      <w:pPr>
        <w:spacing w:line="276" w:lineRule="auto"/>
        <w:jc w:val="both"/>
        <w:rPr>
          <w:rFonts w:cstheme="minorHAnsi"/>
        </w:rPr>
      </w:pPr>
      <w:r w:rsidRPr="009944BC">
        <w:rPr>
          <w:rFonts w:cstheme="minorHAnsi"/>
        </w:rPr>
        <w:t xml:space="preserve">Zakon določa, da morajo imeti vzgojitelji izobrazbo ustrezne </w:t>
      </w:r>
      <w:r w:rsidR="00783165" w:rsidRPr="009944BC">
        <w:rPr>
          <w:rFonts w:cstheme="minorHAnsi"/>
        </w:rPr>
        <w:t xml:space="preserve">smeri, pridobljeno po študijskih programih za pridobitev izobrazbe </w:t>
      </w:r>
      <w:r w:rsidRPr="009944BC">
        <w:rPr>
          <w:rFonts w:cstheme="minorHAnsi"/>
        </w:rPr>
        <w:t>najmanj prve stopnje, vzgojitelj predšolskih otrok – pomočnik vzgojitelja pa najmanj srednješolsko izobrazbo</w:t>
      </w:r>
      <w:r w:rsidR="00D916D8" w:rsidRPr="009944BC">
        <w:rPr>
          <w:rFonts w:cstheme="minorHAnsi"/>
        </w:rPr>
        <w:t>: 43,</w:t>
      </w:r>
      <w:r w:rsidR="00337E5C" w:rsidRPr="009944BC">
        <w:rPr>
          <w:rFonts w:cstheme="minorHAnsi"/>
        </w:rPr>
        <w:t>4</w:t>
      </w:r>
      <w:r w:rsidR="00D916D8" w:rsidRPr="009944BC">
        <w:rPr>
          <w:rFonts w:cstheme="minorHAnsi"/>
        </w:rPr>
        <w:t xml:space="preserve"> % jih ima srednješolsko izobrazbo, 4</w:t>
      </w:r>
      <w:r w:rsidR="00337E5C" w:rsidRPr="009944BC">
        <w:rPr>
          <w:rFonts w:cstheme="minorHAnsi"/>
        </w:rPr>
        <w:t>3</w:t>
      </w:r>
      <w:r w:rsidR="00D916D8" w:rsidRPr="009944BC">
        <w:rPr>
          <w:rFonts w:cstheme="minorHAnsi"/>
        </w:rPr>
        <w:t>,</w:t>
      </w:r>
      <w:r w:rsidR="00337E5C" w:rsidRPr="009944BC">
        <w:rPr>
          <w:rFonts w:cstheme="minorHAnsi"/>
        </w:rPr>
        <w:t>7</w:t>
      </w:r>
      <w:r w:rsidR="00D916D8" w:rsidRPr="009944BC">
        <w:rPr>
          <w:rFonts w:cstheme="minorHAnsi"/>
        </w:rPr>
        <w:t xml:space="preserve"> % visokošolsko izobrazbo prve stopnje,  </w:t>
      </w:r>
      <w:r w:rsidR="00337E5C" w:rsidRPr="009944BC">
        <w:rPr>
          <w:rFonts w:cstheme="minorHAnsi"/>
        </w:rPr>
        <w:t>12,9</w:t>
      </w:r>
      <w:r w:rsidR="00D916D8" w:rsidRPr="009944BC">
        <w:rPr>
          <w:rFonts w:cstheme="minorHAnsi"/>
        </w:rPr>
        <w:t xml:space="preserve"> % pa najmanj visokošolsko izobrazbo druge stopnje.</w:t>
      </w:r>
    </w:p>
    <w:p w14:paraId="4C06073E" w14:textId="79780DBA" w:rsidR="00783165" w:rsidRPr="009944BC" w:rsidRDefault="00783165" w:rsidP="000469AE">
      <w:pPr>
        <w:spacing w:line="276" w:lineRule="auto"/>
        <w:jc w:val="both"/>
        <w:rPr>
          <w:rFonts w:cstheme="minorHAnsi"/>
        </w:rPr>
      </w:pPr>
      <w:r w:rsidRPr="009944BC">
        <w:rPr>
          <w:rFonts w:cstheme="minorHAnsi"/>
        </w:rPr>
        <w:t>Osnovnošolski u</w:t>
      </w:r>
      <w:r w:rsidR="0015462F" w:rsidRPr="009944BC">
        <w:rPr>
          <w:rFonts w:cstheme="minorHAnsi"/>
        </w:rPr>
        <w:t>čitelj</w:t>
      </w:r>
      <w:r w:rsidRPr="009944BC">
        <w:rPr>
          <w:rFonts w:cstheme="minorHAnsi"/>
        </w:rPr>
        <w:t xml:space="preserve">i </w:t>
      </w:r>
      <w:r w:rsidR="0015462F" w:rsidRPr="009944BC">
        <w:rPr>
          <w:rFonts w:cstheme="minorHAnsi"/>
        </w:rPr>
        <w:t xml:space="preserve">morajo imeti izobrazbo ustrezne </w:t>
      </w:r>
      <w:r w:rsidRPr="009944BC">
        <w:rPr>
          <w:rFonts w:cstheme="minorHAnsi"/>
        </w:rPr>
        <w:t>smeri, pridobljeno po študijskih programih za pridobitev izobrazbe druge stopnje, drugi učitelj v prvem razredu pa ima lahko tudi izobrazbo, pridobljeno s študijskim programom za pridobitev izobrazbe prve stopnje: izobrazbo najmanj druge stopnje si je pridobilo 78,</w:t>
      </w:r>
      <w:r w:rsidR="00802A4E" w:rsidRPr="009944BC">
        <w:rPr>
          <w:rFonts w:cstheme="minorHAnsi"/>
        </w:rPr>
        <w:t>6</w:t>
      </w:r>
      <w:r w:rsidRPr="009944BC">
        <w:rPr>
          <w:rFonts w:cstheme="minorHAnsi"/>
        </w:rPr>
        <w:t xml:space="preserve"> % učiteljev</w:t>
      </w:r>
      <w:r w:rsidR="00657E1F" w:rsidRPr="009944BC">
        <w:rPr>
          <w:rFonts w:cstheme="minorHAnsi"/>
        </w:rPr>
        <w:t>, izobrazbo prve stopnje 20 % učiteljev, 1,</w:t>
      </w:r>
      <w:r w:rsidR="00802A4E" w:rsidRPr="009944BC">
        <w:rPr>
          <w:rFonts w:cstheme="minorHAnsi"/>
        </w:rPr>
        <w:t>7</w:t>
      </w:r>
      <w:r w:rsidR="00657E1F" w:rsidRPr="009944BC">
        <w:rPr>
          <w:rFonts w:cstheme="minorHAnsi"/>
        </w:rPr>
        <w:t xml:space="preserve"> % učiteljev pa ima najmanj srednješolsko izobrazbo.</w:t>
      </w:r>
    </w:p>
    <w:p w14:paraId="3F5626F8" w14:textId="36BBBC98" w:rsidR="00657E1F" w:rsidRPr="009944BC" w:rsidRDefault="00AD5C9D" w:rsidP="000469AE">
      <w:pPr>
        <w:spacing w:line="276" w:lineRule="auto"/>
        <w:jc w:val="both"/>
        <w:rPr>
          <w:rFonts w:cstheme="minorHAnsi"/>
        </w:rPr>
      </w:pPr>
      <w:r w:rsidRPr="009944BC">
        <w:rPr>
          <w:rFonts w:cstheme="minorHAnsi"/>
        </w:rPr>
        <w:t xml:space="preserve">Za učitelje v srednješolskem izobraževanju zakon predpisuje različne stopnje izobrazbe - učitelji splošnoizobraževalnih predmetov morajo imeti izobrazbo ustrezne smeri, pridobljeno po študijskih programih za pridobitev izobrazbe druge stopnje, učitelj strokovnoteoretičnih predmetov najmanj prve stopnje, učitelji praktičnega pouka pa najmanj srednjo strokovno izobrazbo ustrezne smeri. Med srednješolskimi učitelji je </w:t>
      </w:r>
      <w:r w:rsidR="00802A4E" w:rsidRPr="009944BC">
        <w:rPr>
          <w:rFonts w:cstheme="minorHAnsi"/>
        </w:rPr>
        <w:t>81,4</w:t>
      </w:r>
      <w:r w:rsidRPr="009944BC">
        <w:rPr>
          <w:rFonts w:cstheme="minorHAnsi"/>
        </w:rPr>
        <w:t xml:space="preserve"> % učiteljev, ki so si pridobili izobrazbo najmanj druge stopnje (med temi </w:t>
      </w:r>
      <w:r w:rsidR="00802A4E" w:rsidRPr="009944BC">
        <w:rPr>
          <w:rFonts w:cstheme="minorHAnsi"/>
        </w:rPr>
        <w:t>9,5</w:t>
      </w:r>
      <w:r w:rsidRPr="009944BC">
        <w:rPr>
          <w:rFonts w:cstheme="minorHAnsi"/>
        </w:rPr>
        <w:t xml:space="preserve"> % s pridobljeno tretjo stopnjo), </w:t>
      </w:r>
      <w:r w:rsidR="00802A4E" w:rsidRPr="009944BC">
        <w:rPr>
          <w:rFonts w:cstheme="minorHAnsi"/>
        </w:rPr>
        <w:t>14,5</w:t>
      </w:r>
      <w:r w:rsidRPr="009944BC">
        <w:rPr>
          <w:rFonts w:cstheme="minorHAnsi"/>
        </w:rPr>
        <w:t xml:space="preserve"> % s prvo stopnjo in </w:t>
      </w:r>
      <w:r w:rsidR="00802A4E" w:rsidRPr="009944BC">
        <w:rPr>
          <w:rFonts w:cstheme="minorHAnsi"/>
        </w:rPr>
        <w:t>4,1</w:t>
      </w:r>
      <w:r w:rsidRPr="009944BC">
        <w:rPr>
          <w:rFonts w:cstheme="minorHAnsi"/>
        </w:rPr>
        <w:t xml:space="preserve"> % s srednješolsko izobrazbo.</w:t>
      </w:r>
    </w:p>
    <w:p w14:paraId="3AF26997" w14:textId="77680EA5" w:rsidR="0015462F" w:rsidRPr="009944BC" w:rsidRDefault="000F2222" w:rsidP="000469AE">
      <w:pPr>
        <w:spacing w:line="276" w:lineRule="auto"/>
        <w:jc w:val="both"/>
        <w:rPr>
          <w:rFonts w:cstheme="minorHAnsi"/>
        </w:rPr>
      </w:pPr>
      <w:r w:rsidRPr="009944BC">
        <w:rPr>
          <w:rFonts w:cstheme="minorHAnsi"/>
        </w:rPr>
        <w:t>Predavatelji v višji strokovni šoli morajo imeti ustrezno izobrazbo, pridobljeno po študijskih programih za pridobitev izobrazbe najmanj druge stopnje</w:t>
      </w:r>
      <w:r w:rsidR="006D3A6B" w:rsidRPr="009944BC">
        <w:rPr>
          <w:rFonts w:cstheme="minorHAnsi"/>
        </w:rPr>
        <w:t>. Le-to je pridobilo 9</w:t>
      </w:r>
      <w:r w:rsidR="00B246F1" w:rsidRPr="009944BC">
        <w:rPr>
          <w:rFonts w:cstheme="minorHAnsi"/>
        </w:rPr>
        <w:t>4</w:t>
      </w:r>
      <w:r w:rsidR="006D3A6B" w:rsidRPr="009944BC">
        <w:rPr>
          <w:rFonts w:cstheme="minorHAnsi"/>
        </w:rPr>
        <w:t>,</w:t>
      </w:r>
      <w:r w:rsidR="00B246F1" w:rsidRPr="009944BC">
        <w:rPr>
          <w:rFonts w:cstheme="minorHAnsi"/>
        </w:rPr>
        <w:t>7</w:t>
      </w:r>
      <w:r w:rsidR="006D3A6B" w:rsidRPr="009944BC">
        <w:rPr>
          <w:rFonts w:cstheme="minorHAnsi"/>
        </w:rPr>
        <w:t xml:space="preserve"> % predavateljev (3</w:t>
      </w:r>
      <w:r w:rsidR="00B246F1" w:rsidRPr="009944BC">
        <w:rPr>
          <w:rFonts w:cstheme="minorHAnsi"/>
        </w:rPr>
        <w:t>4</w:t>
      </w:r>
      <w:r w:rsidR="006D3A6B" w:rsidRPr="009944BC">
        <w:rPr>
          <w:rFonts w:cstheme="minorHAnsi"/>
        </w:rPr>
        <w:t>,</w:t>
      </w:r>
      <w:r w:rsidR="00B246F1" w:rsidRPr="009944BC">
        <w:rPr>
          <w:rFonts w:cstheme="minorHAnsi"/>
        </w:rPr>
        <w:t>8</w:t>
      </w:r>
      <w:r w:rsidR="006D3A6B" w:rsidRPr="009944BC">
        <w:rPr>
          <w:rFonts w:cstheme="minorHAnsi"/>
        </w:rPr>
        <w:t xml:space="preserve"> % ima pridobljeno izobrazbo tretje stopnje), </w:t>
      </w:r>
      <w:r w:rsidR="00B246F1" w:rsidRPr="009944BC">
        <w:rPr>
          <w:rFonts w:cstheme="minorHAnsi"/>
        </w:rPr>
        <w:t>4,6</w:t>
      </w:r>
      <w:r w:rsidR="006D3A6B" w:rsidRPr="009944BC">
        <w:rPr>
          <w:rFonts w:cstheme="minorHAnsi"/>
        </w:rPr>
        <w:t xml:space="preserve"> % ima pridobljeno izobrazbo prve stopnje, 1 % pa srednješolsko izobrazbo.</w:t>
      </w:r>
    </w:p>
    <w:p w14:paraId="49AFD1A7" w14:textId="790AE123" w:rsidR="00705395" w:rsidRPr="009944BC" w:rsidRDefault="00705395" w:rsidP="000469AE">
      <w:pPr>
        <w:spacing w:line="276" w:lineRule="auto"/>
        <w:rPr>
          <w:rFonts w:cstheme="minorHAnsi"/>
        </w:rPr>
      </w:pPr>
    </w:p>
    <w:p w14:paraId="26006B29" w14:textId="77777777" w:rsidR="000469AE" w:rsidRPr="009944BC" w:rsidRDefault="000469AE" w:rsidP="000469AE">
      <w:pPr>
        <w:spacing w:line="276" w:lineRule="auto"/>
        <w:rPr>
          <w:rFonts w:cstheme="minorHAnsi"/>
        </w:rPr>
      </w:pPr>
    </w:p>
    <w:p w14:paraId="1317414D" w14:textId="528AEDEF" w:rsidR="00705395" w:rsidRPr="009944BC" w:rsidRDefault="00705395" w:rsidP="000469AE">
      <w:pPr>
        <w:tabs>
          <w:tab w:val="left" w:pos="2040"/>
        </w:tabs>
        <w:spacing w:line="276" w:lineRule="auto"/>
        <w:rPr>
          <w:rFonts w:cstheme="minorHAnsi"/>
          <w:i/>
          <w:iCs/>
        </w:rPr>
      </w:pPr>
      <w:r w:rsidRPr="009944BC">
        <w:rPr>
          <w:rFonts w:cstheme="minorHAnsi"/>
          <w:i/>
          <w:iCs/>
        </w:rPr>
        <w:lastRenderedPageBreak/>
        <w:t>Slika 3: Izobrazbena struktura (vir podatkov: SURS)</w:t>
      </w:r>
    </w:p>
    <w:p w14:paraId="16026D7B" w14:textId="0134CCF9" w:rsidR="00730260" w:rsidRPr="009944BC" w:rsidRDefault="00E6391B" w:rsidP="000469AE">
      <w:pPr>
        <w:spacing w:line="276" w:lineRule="auto"/>
        <w:rPr>
          <w:rFonts w:cstheme="minorHAnsi"/>
        </w:rPr>
      </w:pPr>
      <w:r w:rsidRPr="009944BC">
        <w:rPr>
          <w:rFonts w:cstheme="minorHAnsi"/>
          <w:noProof/>
        </w:rPr>
        <w:drawing>
          <wp:inline distT="0" distB="0" distL="0" distR="0" wp14:anchorId="61A82255" wp14:editId="5590CE92">
            <wp:extent cx="5686425" cy="2743200"/>
            <wp:effectExtent l="0" t="0" r="9525" b="0"/>
            <wp:docPr id="811317390" name="Grafikon 1">
              <a:extLst xmlns:a="http://schemas.openxmlformats.org/drawingml/2006/main">
                <a:ext uri="{FF2B5EF4-FFF2-40B4-BE49-F238E27FC236}">
                  <a16:creationId xmlns:a16="http://schemas.microsoft.com/office/drawing/2014/main" id="{40A1582D-C0B5-6550-B304-5FA4C74F0A8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8F5D1C3" w14:textId="297CE621" w:rsidR="00207EC9" w:rsidRPr="009944BC" w:rsidRDefault="00207EC9" w:rsidP="000469AE">
      <w:pPr>
        <w:spacing w:line="276" w:lineRule="auto"/>
        <w:rPr>
          <w:rFonts w:cstheme="minorHAnsi"/>
        </w:rPr>
      </w:pPr>
    </w:p>
    <w:p w14:paraId="51FD481D" w14:textId="77777777" w:rsidR="00EC6B1D" w:rsidRPr="009944BC" w:rsidRDefault="00EC6B1D" w:rsidP="000469AE">
      <w:pPr>
        <w:spacing w:line="276" w:lineRule="auto"/>
        <w:rPr>
          <w:rFonts w:cstheme="minorHAnsi"/>
          <w:b/>
          <w:bCs/>
        </w:rPr>
      </w:pPr>
      <w:r w:rsidRPr="009944BC">
        <w:rPr>
          <w:rFonts w:cstheme="minorHAnsi"/>
          <w:b/>
          <w:bCs/>
        </w:rPr>
        <w:t>Delovni čas zaposlitve</w:t>
      </w:r>
    </w:p>
    <w:p w14:paraId="25697733" w14:textId="1BAA5A75" w:rsidR="00F30738" w:rsidRPr="009944BC" w:rsidRDefault="00F30738" w:rsidP="000469AE">
      <w:pPr>
        <w:spacing w:line="276" w:lineRule="auto"/>
        <w:jc w:val="both"/>
        <w:rPr>
          <w:rFonts w:cstheme="minorHAnsi"/>
        </w:rPr>
      </w:pPr>
      <w:r w:rsidRPr="009944BC">
        <w:rPr>
          <w:rFonts w:cstheme="minorHAnsi"/>
        </w:rPr>
        <w:t>Večina učiteljev, vzgojiteljev in predavateljev je zaposlenih za polni delovni čas: na področju predšolske vzgoje je ta delež 96,</w:t>
      </w:r>
      <w:r w:rsidR="004D0831" w:rsidRPr="009944BC">
        <w:rPr>
          <w:rFonts w:cstheme="minorHAnsi"/>
        </w:rPr>
        <w:t>7</w:t>
      </w:r>
      <w:r w:rsidRPr="009944BC">
        <w:rPr>
          <w:rFonts w:cstheme="minorHAnsi"/>
        </w:rPr>
        <w:t xml:space="preserve"> %, v osnovnošolskem izobraževanju 94,9 %, v srednješolskem </w:t>
      </w:r>
      <w:r w:rsidR="00A3674D" w:rsidRPr="009944BC">
        <w:rPr>
          <w:rFonts w:cstheme="minorHAnsi"/>
        </w:rPr>
        <w:t xml:space="preserve">izobraževanju </w:t>
      </w:r>
      <w:r w:rsidRPr="009944BC">
        <w:rPr>
          <w:rFonts w:cstheme="minorHAnsi"/>
        </w:rPr>
        <w:t>91,</w:t>
      </w:r>
      <w:r w:rsidR="00F402F0" w:rsidRPr="009944BC">
        <w:rPr>
          <w:rFonts w:cstheme="minorHAnsi"/>
        </w:rPr>
        <w:t>1</w:t>
      </w:r>
      <w:r w:rsidRPr="009944BC">
        <w:rPr>
          <w:rFonts w:cstheme="minorHAnsi"/>
        </w:rPr>
        <w:t xml:space="preserve"> %</w:t>
      </w:r>
      <w:r w:rsidR="005809E2" w:rsidRPr="009944BC">
        <w:rPr>
          <w:rFonts w:cstheme="minorHAnsi"/>
        </w:rPr>
        <w:t xml:space="preserve">, </w:t>
      </w:r>
      <w:r w:rsidR="00764075" w:rsidRPr="009944BC">
        <w:rPr>
          <w:rFonts w:cstheme="minorHAnsi"/>
        </w:rPr>
        <w:t>nekoliko nižji je delež v višjih strokovnih šolah, saj je za polni delovni čas zaposlenih 7</w:t>
      </w:r>
      <w:r w:rsidR="00F402F0" w:rsidRPr="009944BC">
        <w:rPr>
          <w:rFonts w:cstheme="minorHAnsi"/>
        </w:rPr>
        <w:t>8</w:t>
      </w:r>
      <w:r w:rsidR="00764075" w:rsidRPr="009944BC">
        <w:rPr>
          <w:rFonts w:cstheme="minorHAnsi"/>
        </w:rPr>
        <w:t>,</w:t>
      </w:r>
      <w:r w:rsidR="00F402F0" w:rsidRPr="009944BC">
        <w:rPr>
          <w:rFonts w:cstheme="minorHAnsi"/>
        </w:rPr>
        <w:t>9</w:t>
      </w:r>
      <w:r w:rsidR="00764075" w:rsidRPr="009944BC">
        <w:rPr>
          <w:rFonts w:cstheme="minorHAnsi"/>
        </w:rPr>
        <w:t xml:space="preserve"> % predavateljev.</w:t>
      </w:r>
    </w:p>
    <w:p w14:paraId="62E9E3F0" w14:textId="77777777" w:rsidR="00320022" w:rsidRPr="009944BC" w:rsidRDefault="00320022" w:rsidP="000469AE">
      <w:pPr>
        <w:spacing w:line="276" w:lineRule="auto"/>
        <w:rPr>
          <w:rFonts w:cstheme="minorHAnsi"/>
          <w:b/>
          <w:bCs/>
          <w:color w:val="538135" w:themeColor="accent6" w:themeShade="BF"/>
        </w:rPr>
      </w:pPr>
    </w:p>
    <w:p w14:paraId="19AC0047" w14:textId="5693106C" w:rsidR="00AA4ACF" w:rsidRPr="009944BC" w:rsidRDefault="00D65B77" w:rsidP="000469AE">
      <w:pPr>
        <w:spacing w:line="276" w:lineRule="auto"/>
        <w:rPr>
          <w:rFonts w:cstheme="minorHAnsi"/>
          <w:b/>
          <w:bCs/>
          <w:color w:val="538135" w:themeColor="accent6" w:themeShade="BF"/>
        </w:rPr>
      </w:pPr>
      <w:r w:rsidRPr="009944BC">
        <w:rPr>
          <w:rFonts w:cstheme="minorHAnsi"/>
          <w:b/>
          <w:bCs/>
          <w:color w:val="538135" w:themeColor="accent6" w:themeShade="BF"/>
        </w:rPr>
        <w:t>Plače s</w:t>
      </w:r>
      <w:r w:rsidR="002F22E3" w:rsidRPr="009944BC">
        <w:rPr>
          <w:rFonts w:cstheme="minorHAnsi"/>
          <w:b/>
          <w:bCs/>
          <w:color w:val="538135" w:themeColor="accent6" w:themeShade="BF"/>
        </w:rPr>
        <w:t>lovenski</w:t>
      </w:r>
      <w:r w:rsidRPr="009944BC">
        <w:rPr>
          <w:rFonts w:cstheme="minorHAnsi"/>
          <w:b/>
          <w:bCs/>
          <w:color w:val="538135" w:themeColor="accent6" w:themeShade="BF"/>
        </w:rPr>
        <w:t>h</w:t>
      </w:r>
      <w:r w:rsidR="002F22E3" w:rsidRPr="009944BC">
        <w:rPr>
          <w:rFonts w:cstheme="minorHAnsi"/>
          <w:b/>
          <w:bCs/>
          <w:color w:val="538135" w:themeColor="accent6" w:themeShade="BF"/>
        </w:rPr>
        <w:t xml:space="preserve"> učitelj</w:t>
      </w:r>
      <w:r w:rsidRPr="009944BC">
        <w:rPr>
          <w:rFonts w:cstheme="minorHAnsi"/>
          <w:b/>
          <w:bCs/>
          <w:color w:val="538135" w:themeColor="accent6" w:themeShade="BF"/>
        </w:rPr>
        <w:t>ev</w:t>
      </w:r>
      <w:r w:rsidR="002F22E3" w:rsidRPr="009944BC">
        <w:rPr>
          <w:rFonts w:cstheme="minorHAnsi"/>
          <w:b/>
          <w:bCs/>
          <w:color w:val="538135" w:themeColor="accent6" w:themeShade="BF"/>
        </w:rPr>
        <w:t xml:space="preserve"> v mednarodnih primerjavah</w:t>
      </w:r>
    </w:p>
    <w:p w14:paraId="7B989907" w14:textId="77777777" w:rsidR="006008DB" w:rsidRPr="009944BC" w:rsidRDefault="006008DB" w:rsidP="000469AE">
      <w:pPr>
        <w:spacing w:line="276" w:lineRule="auto"/>
        <w:rPr>
          <w:rFonts w:cstheme="minorHAnsi"/>
          <w:b/>
          <w:bCs/>
        </w:rPr>
      </w:pPr>
      <w:bookmarkStart w:id="3" w:name="OLE_LINK1"/>
      <w:r w:rsidRPr="009944BC">
        <w:rPr>
          <w:rFonts w:cstheme="minorHAnsi"/>
          <w:b/>
          <w:bCs/>
        </w:rPr>
        <w:t>Povprečna letna dejansko izplačana plača učitelja/vzgojitelja pod povprečjem OECD</w:t>
      </w:r>
    </w:p>
    <w:bookmarkEnd w:id="3"/>
    <w:p w14:paraId="2833A3D8" w14:textId="597BB9EF" w:rsidR="006008DB" w:rsidRPr="009944BC" w:rsidRDefault="006008DB" w:rsidP="000469AE">
      <w:pPr>
        <w:spacing w:before="120" w:line="276" w:lineRule="auto"/>
        <w:jc w:val="both"/>
        <w:rPr>
          <w:rFonts w:cstheme="minorHAnsi"/>
          <w:shd w:val="clear" w:color="auto" w:fill="FFFFFF"/>
          <w:lang w:eastAsia="en-GB"/>
        </w:rPr>
      </w:pPr>
      <w:r w:rsidRPr="009944BC">
        <w:rPr>
          <w:rFonts w:cstheme="minorHAnsi"/>
          <w:shd w:val="clear" w:color="auto" w:fill="FFFFFF"/>
          <w:lang w:eastAsia="en-GB"/>
        </w:rPr>
        <w:t>Povprečna letna dejansko izplačana plača v pariteti kupne moči</w:t>
      </w:r>
      <w:r w:rsidR="00970E2A">
        <w:rPr>
          <w:rFonts w:cstheme="minorHAnsi"/>
          <w:shd w:val="clear" w:color="auto" w:fill="FFFFFF"/>
          <w:lang w:eastAsia="en-GB"/>
        </w:rPr>
        <w:t xml:space="preserve"> (PKM)</w:t>
      </w:r>
      <w:r w:rsidRPr="009944BC">
        <w:rPr>
          <w:rFonts w:cstheme="minorHAnsi"/>
          <w:shd w:val="clear" w:color="auto" w:fill="FFFFFF"/>
          <w:lang w:eastAsia="en-GB"/>
        </w:rPr>
        <w:t xml:space="preserve"> iz leta 202</w:t>
      </w:r>
      <w:r w:rsidR="004457A3" w:rsidRPr="009944BC">
        <w:rPr>
          <w:rFonts w:cstheme="minorHAnsi"/>
          <w:shd w:val="clear" w:color="auto" w:fill="FFFFFF"/>
          <w:lang w:eastAsia="en-GB"/>
        </w:rPr>
        <w:t>3</w:t>
      </w:r>
      <w:r w:rsidRPr="009944BC">
        <w:rPr>
          <w:rFonts w:cstheme="minorHAnsi"/>
          <w:shd w:val="clear" w:color="auto" w:fill="FFFFFF"/>
          <w:lang w:eastAsia="en-GB"/>
        </w:rPr>
        <w:t xml:space="preserve"> pokaže, da so slovenski učitelji v osnovnih (</w:t>
      </w:r>
      <w:r w:rsidR="00363210" w:rsidRPr="009944BC">
        <w:rPr>
          <w:rFonts w:cstheme="minorHAnsi"/>
          <w:shd w:val="clear" w:color="auto" w:fill="FFFFFF"/>
          <w:lang w:eastAsia="en-GB"/>
        </w:rPr>
        <w:t xml:space="preserve">primarna raven: 48.497 USD  in </w:t>
      </w:r>
      <w:r w:rsidRPr="009944BC">
        <w:rPr>
          <w:rFonts w:cstheme="minorHAnsi"/>
          <w:shd w:val="clear" w:color="auto" w:fill="FFFFFF"/>
          <w:lang w:eastAsia="en-GB"/>
        </w:rPr>
        <w:t xml:space="preserve">nižja sekundarna raven: </w:t>
      </w:r>
      <w:r w:rsidR="00363210" w:rsidRPr="009944BC">
        <w:rPr>
          <w:rFonts w:cstheme="minorHAnsi"/>
          <w:shd w:val="clear" w:color="auto" w:fill="FFFFFF"/>
          <w:lang w:eastAsia="en-GB"/>
        </w:rPr>
        <w:t>49.350</w:t>
      </w:r>
      <w:r w:rsidRPr="009944BC">
        <w:rPr>
          <w:rFonts w:cstheme="minorHAnsi"/>
          <w:shd w:val="clear" w:color="auto" w:fill="FFFFFF"/>
          <w:lang w:eastAsia="en-GB"/>
        </w:rPr>
        <w:t xml:space="preserve"> USD v PKM) in srednjih šolah (</w:t>
      </w:r>
      <w:r w:rsidR="00363210" w:rsidRPr="009944BC">
        <w:rPr>
          <w:rFonts w:cstheme="minorHAnsi"/>
          <w:shd w:val="clear" w:color="auto" w:fill="FFFFFF"/>
          <w:lang w:eastAsia="en-GB"/>
        </w:rPr>
        <w:t>višja sekundarna raven</w:t>
      </w:r>
      <w:r w:rsidR="0079597E" w:rsidRPr="009944BC">
        <w:rPr>
          <w:rFonts w:cstheme="minorHAnsi"/>
          <w:shd w:val="clear" w:color="auto" w:fill="FFFFFF"/>
          <w:lang w:eastAsia="en-GB"/>
        </w:rPr>
        <w:t>(splošni program)</w:t>
      </w:r>
      <w:r w:rsidR="00363210" w:rsidRPr="009944BC">
        <w:rPr>
          <w:rFonts w:cstheme="minorHAnsi"/>
          <w:shd w:val="clear" w:color="auto" w:fill="FFFFFF"/>
          <w:lang w:eastAsia="en-GB"/>
        </w:rPr>
        <w:t>: 51.071</w:t>
      </w:r>
      <w:r w:rsidRPr="009944BC">
        <w:rPr>
          <w:rFonts w:cstheme="minorHAnsi"/>
          <w:shd w:val="clear" w:color="auto" w:fill="FFFFFF"/>
          <w:lang w:eastAsia="en-GB"/>
        </w:rPr>
        <w:t xml:space="preserve"> USD v PKM) ter vzgojitelji v vrtcih (</w:t>
      </w:r>
      <w:r w:rsidR="00363210" w:rsidRPr="009944BC">
        <w:rPr>
          <w:rFonts w:cstheme="minorHAnsi"/>
          <w:shd w:val="clear" w:color="auto" w:fill="FFFFFF"/>
          <w:lang w:eastAsia="en-GB"/>
        </w:rPr>
        <w:t>pred</w:t>
      </w:r>
      <w:r w:rsidR="00970E2A">
        <w:rPr>
          <w:rFonts w:cstheme="minorHAnsi"/>
          <w:shd w:val="clear" w:color="auto" w:fill="FFFFFF"/>
          <w:lang w:eastAsia="en-GB"/>
        </w:rPr>
        <w:t>-</w:t>
      </w:r>
      <w:r w:rsidR="00363210" w:rsidRPr="009944BC">
        <w:rPr>
          <w:rFonts w:cstheme="minorHAnsi"/>
          <w:shd w:val="clear" w:color="auto" w:fill="FFFFFF"/>
          <w:lang w:eastAsia="en-GB"/>
        </w:rPr>
        <w:t>primarna raven: 35.497</w:t>
      </w:r>
      <w:r w:rsidRPr="009944BC">
        <w:rPr>
          <w:rFonts w:cstheme="minorHAnsi"/>
          <w:shd w:val="clear" w:color="auto" w:fill="FFFFFF"/>
          <w:lang w:eastAsia="en-GB"/>
        </w:rPr>
        <w:t xml:space="preserve"> USD v PKM) pod povprečjem OECD (</w:t>
      </w:r>
      <w:r w:rsidR="00363210" w:rsidRPr="009944BC">
        <w:rPr>
          <w:rFonts w:cstheme="minorHAnsi"/>
          <w:shd w:val="clear" w:color="auto" w:fill="FFFFFF"/>
          <w:lang w:eastAsia="en-GB"/>
        </w:rPr>
        <w:t xml:space="preserve">primarna raven: 54.052 USD v PKM, </w:t>
      </w:r>
      <w:r w:rsidRPr="009944BC">
        <w:rPr>
          <w:rFonts w:cstheme="minorHAnsi"/>
          <w:shd w:val="clear" w:color="auto" w:fill="FFFFFF"/>
          <w:lang w:eastAsia="en-GB"/>
        </w:rPr>
        <w:t xml:space="preserve">nižja sekundarna raven: </w:t>
      </w:r>
      <w:r w:rsidR="00363210" w:rsidRPr="009944BC">
        <w:rPr>
          <w:rFonts w:cstheme="minorHAnsi"/>
          <w:shd w:val="clear" w:color="auto" w:fill="FFFFFF"/>
          <w:lang w:eastAsia="en-GB"/>
        </w:rPr>
        <w:t>56.462</w:t>
      </w:r>
      <w:r w:rsidRPr="009944BC">
        <w:rPr>
          <w:rFonts w:cstheme="minorHAnsi"/>
          <w:shd w:val="clear" w:color="auto" w:fill="FFFFFF"/>
          <w:lang w:eastAsia="en-GB"/>
        </w:rPr>
        <w:t>USD v PKM, višja sekundarna raven:</w:t>
      </w:r>
      <w:r w:rsidR="00363210" w:rsidRPr="009944BC">
        <w:rPr>
          <w:rFonts w:cstheme="minorHAnsi"/>
          <w:shd w:val="clear" w:color="auto" w:fill="FFFFFF"/>
          <w:lang w:eastAsia="en-GB"/>
        </w:rPr>
        <w:t>59.978</w:t>
      </w:r>
      <w:r w:rsidRPr="009944BC">
        <w:rPr>
          <w:rFonts w:cstheme="minorHAnsi"/>
          <w:shd w:val="clear" w:color="auto" w:fill="FFFFFF"/>
          <w:lang w:eastAsia="en-GB"/>
        </w:rPr>
        <w:t xml:space="preserve"> USD v PKM, pred</w:t>
      </w:r>
      <w:r w:rsidR="00970E2A">
        <w:rPr>
          <w:rFonts w:cstheme="minorHAnsi"/>
          <w:shd w:val="clear" w:color="auto" w:fill="FFFFFF"/>
          <w:lang w:eastAsia="en-GB"/>
        </w:rPr>
        <w:t>-</w:t>
      </w:r>
      <w:r w:rsidRPr="009944BC">
        <w:rPr>
          <w:rFonts w:cstheme="minorHAnsi"/>
          <w:shd w:val="clear" w:color="auto" w:fill="FFFFFF"/>
          <w:lang w:eastAsia="en-GB"/>
        </w:rPr>
        <w:t xml:space="preserve">primarna raven: </w:t>
      </w:r>
      <w:r w:rsidR="00363210" w:rsidRPr="009944BC">
        <w:rPr>
          <w:rFonts w:cstheme="minorHAnsi"/>
          <w:shd w:val="clear" w:color="auto" w:fill="FFFFFF"/>
          <w:lang w:eastAsia="en-GB"/>
        </w:rPr>
        <w:t>46.4765</w:t>
      </w:r>
      <w:r w:rsidRPr="009944BC">
        <w:rPr>
          <w:rFonts w:cstheme="minorHAnsi"/>
          <w:shd w:val="clear" w:color="auto" w:fill="FFFFFF"/>
          <w:lang w:eastAsia="en-GB"/>
        </w:rPr>
        <w:t xml:space="preserve"> USD v PKM). </w:t>
      </w:r>
      <w:r w:rsidR="000469AE" w:rsidRPr="009944BC">
        <w:rPr>
          <w:rFonts w:cstheme="minorHAnsi"/>
          <w:shd w:val="clear" w:color="auto" w:fill="FFFFFF"/>
          <w:lang w:eastAsia="en-GB"/>
        </w:rPr>
        <w:t xml:space="preserve"> </w:t>
      </w:r>
    </w:p>
    <w:p w14:paraId="3AA19EAD" w14:textId="77777777" w:rsidR="00320022" w:rsidRPr="009944BC" w:rsidRDefault="00320022">
      <w:pPr>
        <w:rPr>
          <w:rFonts w:cstheme="minorHAnsi"/>
        </w:rPr>
      </w:pPr>
      <w:r w:rsidRPr="009944BC">
        <w:rPr>
          <w:rFonts w:cstheme="minorHAnsi"/>
        </w:rPr>
        <w:br w:type="page"/>
      </w:r>
    </w:p>
    <w:p w14:paraId="551A2934" w14:textId="569B24FD" w:rsidR="00320022" w:rsidRPr="009944BC" w:rsidRDefault="00320022" w:rsidP="00320022">
      <w:pPr>
        <w:spacing w:line="276" w:lineRule="auto"/>
        <w:rPr>
          <w:rFonts w:cstheme="minorHAnsi"/>
          <w:i/>
          <w:iCs/>
        </w:rPr>
      </w:pPr>
      <w:r w:rsidRPr="009944BC">
        <w:rPr>
          <w:rFonts w:cstheme="minorHAnsi"/>
          <w:i/>
          <w:iCs/>
        </w:rPr>
        <w:lastRenderedPageBreak/>
        <w:t xml:space="preserve">Slika 4: letne povprečne dejansko izplačane plače učiteljev (z dodatki), starih od 25 do 64 let), Slovenija in povprečje OECD, po ravneh izobraževanja, USD v </w:t>
      </w:r>
      <w:r w:rsidR="00970E2A" w:rsidRPr="009944BC">
        <w:rPr>
          <w:rFonts w:cstheme="minorHAnsi"/>
          <w:i/>
          <w:iCs/>
        </w:rPr>
        <w:t>paritetah</w:t>
      </w:r>
      <w:r w:rsidRPr="009944BC">
        <w:rPr>
          <w:rFonts w:cstheme="minorHAnsi"/>
          <w:i/>
          <w:iCs/>
        </w:rPr>
        <w:t xml:space="preserve"> kupne moči. </w:t>
      </w:r>
    </w:p>
    <w:p w14:paraId="1E17B391" w14:textId="77777777" w:rsidR="000469AE" w:rsidRPr="009944BC" w:rsidRDefault="0079597E" w:rsidP="000469AE">
      <w:pPr>
        <w:spacing w:line="276" w:lineRule="auto"/>
        <w:rPr>
          <w:rFonts w:cstheme="minorHAnsi"/>
        </w:rPr>
      </w:pPr>
      <w:r w:rsidRPr="009944BC">
        <w:rPr>
          <w:rFonts w:cstheme="minorHAnsi"/>
          <w:noProof/>
        </w:rPr>
        <w:drawing>
          <wp:inline distT="0" distB="0" distL="0" distR="0" wp14:anchorId="6C388936" wp14:editId="4FF4DF84">
            <wp:extent cx="5357812" cy="2927350"/>
            <wp:effectExtent l="0" t="0" r="14605" b="6350"/>
            <wp:docPr id="98540872" name="Chart 1">
              <a:extLst xmlns:a="http://schemas.openxmlformats.org/drawingml/2006/main">
                <a:ext uri="{FF2B5EF4-FFF2-40B4-BE49-F238E27FC236}">
                  <a16:creationId xmlns:a16="http://schemas.microsoft.com/office/drawing/2014/main" id="{F67DE3CF-EC5A-ED60-3C43-8DDEDACECF3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418C392" w14:textId="77777777" w:rsidR="002F1615" w:rsidRPr="009944BC" w:rsidRDefault="002F1615" w:rsidP="000469AE">
      <w:pPr>
        <w:spacing w:line="276" w:lineRule="auto"/>
        <w:jc w:val="both"/>
        <w:rPr>
          <w:rFonts w:cstheme="minorHAnsi"/>
          <w:b/>
          <w:bCs/>
        </w:rPr>
      </w:pPr>
    </w:p>
    <w:p w14:paraId="1F3D4C54" w14:textId="02DFF077" w:rsidR="006008DB" w:rsidRPr="009944BC" w:rsidRDefault="006008DB" w:rsidP="000469AE">
      <w:pPr>
        <w:spacing w:line="276" w:lineRule="auto"/>
        <w:jc w:val="both"/>
        <w:rPr>
          <w:rFonts w:eastAsia="Times New Roman" w:cstheme="minorHAnsi"/>
          <w:b/>
          <w:bCs/>
          <w:shd w:val="clear" w:color="auto" w:fill="FFFFFF"/>
          <w:lang w:eastAsia="en-GB"/>
        </w:rPr>
      </w:pPr>
      <w:r w:rsidRPr="009944BC">
        <w:rPr>
          <w:rFonts w:cstheme="minorHAnsi"/>
          <w:b/>
          <w:bCs/>
        </w:rPr>
        <w:t>Izplačane plače učiteljev/vzgojiteljev glede na plače terciarno izobraženih oseb,</w:t>
      </w:r>
      <w:r w:rsidRPr="009944BC">
        <w:rPr>
          <w:rFonts w:eastAsia="Times New Roman" w:cstheme="minorHAnsi"/>
          <w:b/>
          <w:bCs/>
          <w:shd w:val="clear" w:color="auto" w:fill="FFFFFF"/>
          <w:lang w:eastAsia="en-GB"/>
        </w:rPr>
        <w:t xml:space="preserve"> v starosti od 25 do 64 let v povprečju nižje</w:t>
      </w:r>
    </w:p>
    <w:p w14:paraId="399B658E" w14:textId="4DE89D34" w:rsidR="00D7617C" w:rsidRPr="009944BC" w:rsidRDefault="004B2B4C" w:rsidP="000469AE">
      <w:pPr>
        <w:spacing w:before="120" w:line="276" w:lineRule="auto"/>
        <w:jc w:val="both"/>
        <w:rPr>
          <w:rFonts w:cstheme="minorHAnsi"/>
          <w:shd w:val="clear" w:color="auto" w:fill="FFFFFF"/>
        </w:rPr>
      </w:pPr>
      <w:r w:rsidRPr="009944BC">
        <w:rPr>
          <w:rFonts w:cstheme="minorHAnsi"/>
          <w:shd w:val="clear" w:color="auto" w:fill="FFFFFF"/>
        </w:rPr>
        <w:t>V</w:t>
      </w:r>
      <w:r w:rsidR="00D7617C" w:rsidRPr="009944BC">
        <w:rPr>
          <w:rFonts w:cstheme="minorHAnsi"/>
          <w:shd w:val="clear" w:color="auto" w:fill="FFFFFF"/>
        </w:rPr>
        <w:t xml:space="preserve"> državah OECD ostajajo dejansko izplačane plače </w:t>
      </w:r>
      <w:r w:rsidR="00D7617C" w:rsidRPr="009944BC">
        <w:rPr>
          <w:rFonts w:cstheme="minorHAnsi"/>
          <w:bdr w:val="none" w:sz="0" w:space="0" w:color="auto" w:frame="1"/>
        </w:rPr>
        <w:t>učiteljev</w:t>
      </w:r>
      <w:r w:rsidR="00D7617C" w:rsidRPr="009944BC">
        <w:rPr>
          <w:rFonts w:cstheme="minorHAnsi"/>
          <w:shd w:val="clear" w:color="auto" w:fill="FFFFFF"/>
        </w:rPr>
        <w:t xml:space="preserve"> (202</w:t>
      </w:r>
      <w:r w:rsidR="005221D0">
        <w:rPr>
          <w:rFonts w:cstheme="minorHAnsi"/>
          <w:shd w:val="clear" w:color="auto" w:fill="FFFFFF"/>
        </w:rPr>
        <w:t>2</w:t>
      </w:r>
      <w:r w:rsidR="00D7617C" w:rsidRPr="009944BC">
        <w:rPr>
          <w:rFonts w:cstheme="minorHAnsi"/>
          <w:shd w:val="clear" w:color="auto" w:fill="FFFFFF"/>
        </w:rPr>
        <w:t xml:space="preserve">) v povprečju nižje glede na povprečne plače terciarno izobraženih oseb z zaposlitvijo za polni delovni čas, v starosti od 25 do 64 let. </w:t>
      </w:r>
      <w:r w:rsidR="00D7617C" w:rsidRPr="009944BC">
        <w:rPr>
          <w:rFonts w:cstheme="minorHAnsi"/>
        </w:rPr>
        <w:t xml:space="preserve">V Sloveniji </w:t>
      </w:r>
      <w:r w:rsidRPr="009944BC">
        <w:rPr>
          <w:rFonts w:cstheme="minorHAnsi"/>
        </w:rPr>
        <w:t>je v letu</w:t>
      </w:r>
      <w:r w:rsidR="00D7617C" w:rsidRPr="009944BC">
        <w:rPr>
          <w:rFonts w:cstheme="minorHAnsi"/>
        </w:rPr>
        <w:t xml:space="preserve"> 2022 </w:t>
      </w:r>
      <w:r w:rsidRPr="009944BC">
        <w:rPr>
          <w:rFonts w:cstheme="minorHAnsi"/>
        </w:rPr>
        <w:t>dejansko izplačana plača</w:t>
      </w:r>
      <w:r w:rsidR="005221D0">
        <w:rPr>
          <w:rFonts w:cstheme="minorHAnsi"/>
        </w:rPr>
        <w:t xml:space="preserve"> učiteljev</w:t>
      </w:r>
      <w:r w:rsidRPr="009944BC">
        <w:rPr>
          <w:rFonts w:cstheme="minorHAnsi"/>
        </w:rPr>
        <w:t xml:space="preserve"> v prvem in drugem obdobju (primarni ravni) </w:t>
      </w:r>
      <w:r w:rsidR="00D7617C" w:rsidRPr="009944BC">
        <w:rPr>
          <w:rFonts w:cstheme="minorHAnsi"/>
        </w:rPr>
        <w:t xml:space="preserve"> ravni </w:t>
      </w:r>
      <w:r w:rsidR="005221D0">
        <w:rPr>
          <w:rFonts w:cstheme="minorHAnsi"/>
        </w:rPr>
        <w:t xml:space="preserve">znašala </w:t>
      </w:r>
      <w:r w:rsidR="00D7617C" w:rsidRPr="009944BC">
        <w:rPr>
          <w:rFonts w:cstheme="minorHAnsi"/>
        </w:rPr>
        <w:t xml:space="preserve">88 % </w:t>
      </w:r>
      <w:r w:rsidR="005221D0">
        <w:rPr>
          <w:rFonts w:cstheme="minorHAnsi"/>
        </w:rPr>
        <w:t xml:space="preserve">povprečne plače terciarno izobraževanih oseb z zaposlitvijo za polni delovni čas </w:t>
      </w:r>
      <w:r w:rsidR="00D7617C" w:rsidRPr="009944BC">
        <w:rPr>
          <w:rFonts w:cstheme="minorHAnsi"/>
        </w:rPr>
        <w:t xml:space="preserve">(OECD 81 %), </w:t>
      </w:r>
      <w:r w:rsidRPr="009944BC">
        <w:rPr>
          <w:rFonts w:cstheme="minorHAnsi"/>
        </w:rPr>
        <w:t>v tretjem vzgojno-izobraževalnem obdobju (</w:t>
      </w:r>
      <w:r w:rsidR="00D7617C" w:rsidRPr="009944BC">
        <w:rPr>
          <w:rFonts w:cstheme="minorHAnsi"/>
        </w:rPr>
        <w:t>nižji sekundarni</w:t>
      </w:r>
      <w:r w:rsidRPr="009944BC">
        <w:rPr>
          <w:rFonts w:cstheme="minorHAnsi"/>
        </w:rPr>
        <w:t xml:space="preserve"> ravni) v osnovni šoli</w:t>
      </w:r>
      <w:r w:rsidR="00D7617C" w:rsidRPr="009944BC">
        <w:rPr>
          <w:rFonts w:cstheme="minorHAnsi"/>
        </w:rPr>
        <w:t xml:space="preserve"> 89%  (OECD 84 %) </w:t>
      </w:r>
      <w:r w:rsidRPr="009944BC">
        <w:rPr>
          <w:rFonts w:cstheme="minorHAnsi"/>
        </w:rPr>
        <w:t>plača učitelja v gimnaziji (</w:t>
      </w:r>
      <w:r w:rsidR="00D7617C" w:rsidRPr="009944BC">
        <w:rPr>
          <w:rFonts w:cstheme="minorHAnsi"/>
        </w:rPr>
        <w:t>višji sekundarni</w:t>
      </w:r>
      <w:r w:rsidRPr="009944BC">
        <w:rPr>
          <w:rFonts w:cstheme="minorHAnsi"/>
        </w:rPr>
        <w:t xml:space="preserve"> ravni) </w:t>
      </w:r>
      <w:r w:rsidR="00D7617C" w:rsidRPr="009944BC">
        <w:rPr>
          <w:rFonts w:cstheme="minorHAnsi"/>
        </w:rPr>
        <w:t xml:space="preserve">92% </w:t>
      </w:r>
      <w:r w:rsidRPr="009944BC">
        <w:rPr>
          <w:rFonts w:cstheme="minorHAnsi"/>
        </w:rPr>
        <w:t xml:space="preserve"> nižja</w:t>
      </w:r>
      <w:r w:rsidR="00D7617C" w:rsidRPr="009944BC">
        <w:rPr>
          <w:rFonts w:cstheme="minorHAnsi"/>
        </w:rPr>
        <w:t xml:space="preserve"> (OECD 88 %). </w:t>
      </w:r>
      <w:r w:rsidR="00D7617C" w:rsidRPr="009944BC">
        <w:rPr>
          <w:rFonts w:cstheme="minorHAnsi"/>
          <w:shd w:val="clear" w:color="auto" w:fill="FFFFFF"/>
        </w:rPr>
        <w:t>Na predšolski ravni je v Sloveniji v letu 202 povprečna izplačana plača vzgojitelja dosegla 64 % povprečne plače terciarno izobraženega</w:t>
      </w:r>
      <w:r w:rsidR="005221D0">
        <w:rPr>
          <w:rFonts w:cstheme="minorHAnsi"/>
          <w:shd w:val="clear" w:color="auto" w:fill="FFFFFF"/>
        </w:rPr>
        <w:t xml:space="preserve"> </w:t>
      </w:r>
      <w:r w:rsidR="005221D0">
        <w:rPr>
          <w:rFonts w:cstheme="minorHAnsi"/>
        </w:rPr>
        <w:t>z zaposlitvijo za polni delovni čas</w:t>
      </w:r>
      <w:r w:rsidR="00D7617C" w:rsidRPr="009944BC">
        <w:rPr>
          <w:rFonts w:cstheme="minorHAnsi"/>
          <w:shd w:val="clear" w:color="auto" w:fill="FFFFFF"/>
        </w:rPr>
        <w:t xml:space="preserve"> (OECD: Ni podatka)</w:t>
      </w:r>
      <w:r w:rsidRPr="009944BC">
        <w:rPr>
          <w:rFonts w:cstheme="minorHAnsi"/>
          <w:shd w:val="clear" w:color="auto" w:fill="FFFFFF"/>
        </w:rPr>
        <w:t>.</w:t>
      </w:r>
      <w:r w:rsidR="00D7617C" w:rsidRPr="009944BC">
        <w:rPr>
          <w:rFonts w:cstheme="minorHAnsi"/>
        </w:rPr>
        <w:t xml:space="preserve"> (EAG 2024</w:t>
      </w:r>
      <w:r w:rsidRPr="009944BC">
        <w:rPr>
          <w:rFonts w:cstheme="minorHAnsi"/>
        </w:rPr>
        <w:t>, tabela D3.3)</w:t>
      </w:r>
    </w:p>
    <w:p w14:paraId="2F76AAE7" w14:textId="77777777" w:rsidR="00320022" w:rsidRPr="009944BC" w:rsidRDefault="00320022" w:rsidP="00320022">
      <w:pPr>
        <w:spacing w:line="276" w:lineRule="auto"/>
        <w:rPr>
          <w:rFonts w:cstheme="minorHAnsi"/>
          <w:i/>
          <w:iCs/>
        </w:rPr>
      </w:pPr>
      <w:bookmarkStart w:id="4" w:name="OLE_LINK6"/>
      <w:r w:rsidRPr="009944BC">
        <w:rPr>
          <w:rFonts w:cstheme="minorHAnsi"/>
          <w:i/>
          <w:iCs/>
        </w:rPr>
        <w:t>Slika 5: Dejansko izplačana plača učitelja/vzgojitelja v Sloveniji v primerjavi s plačo polno zaposlenega delavca s terciarno izobrazbo, 2022</w:t>
      </w:r>
    </w:p>
    <w:bookmarkEnd w:id="4"/>
    <w:p w14:paraId="15C61701" w14:textId="72DD5748" w:rsidR="006008DB" w:rsidRPr="009944BC" w:rsidRDefault="00D7617C" w:rsidP="000469AE">
      <w:pPr>
        <w:spacing w:line="276" w:lineRule="auto"/>
        <w:rPr>
          <w:rFonts w:cstheme="minorHAnsi"/>
        </w:rPr>
      </w:pPr>
      <w:r w:rsidRPr="009944BC">
        <w:rPr>
          <w:rFonts w:cstheme="minorHAnsi"/>
          <w:noProof/>
        </w:rPr>
        <w:drawing>
          <wp:inline distT="0" distB="0" distL="0" distR="0" wp14:anchorId="306A5DDE" wp14:editId="7B9FD919">
            <wp:extent cx="5397500" cy="2363637"/>
            <wp:effectExtent l="0" t="0" r="12700" b="17780"/>
            <wp:docPr id="1986680682" name="Chart 1">
              <a:extLst xmlns:a="http://schemas.openxmlformats.org/drawingml/2006/main">
                <a:ext uri="{FF2B5EF4-FFF2-40B4-BE49-F238E27FC236}">
                  <a16:creationId xmlns:a16="http://schemas.microsoft.com/office/drawing/2014/main" id="{9AFC9333-B7E1-E9D7-7AC1-1406731DE33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423239D" w14:textId="77777777" w:rsidR="006008DB" w:rsidRPr="009944BC" w:rsidRDefault="006008DB" w:rsidP="000469AE">
      <w:pPr>
        <w:spacing w:line="276" w:lineRule="auto"/>
        <w:rPr>
          <w:rFonts w:cstheme="minorHAnsi"/>
        </w:rPr>
      </w:pPr>
    </w:p>
    <w:p w14:paraId="791217A1" w14:textId="324F1AD8" w:rsidR="00524EE0" w:rsidRDefault="00605EB3" w:rsidP="000469AE">
      <w:pPr>
        <w:spacing w:line="276" w:lineRule="auto"/>
        <w:rPr>
          <w:rFonts w:cstheme="minorHAnsi"/>
          <w:b/>
          <w:bCs/>
        </w:rPr>
      </w:pPr>
      <w:r w:rsidRPr="00605EB3">
        <w:rPr>
          <w:rFonts w:cstheme="minorHAnsi"/>
          <w:b/>
          <w:bCs/>
        </w:rPr>
        <w:t>Napredovanje učiteljev v nazive</w:t>
      </w:r>
    </w:p>
    <w:p w14:paraId="790759B3" w14:textId="6F612CF3" w:rsidR="00605EB3" w:rsidRDefault="00605EB3" w:rsidP="000469AE">
      <w:pPr>
        <w:spacing w:line="276" w:lineRule="auto"/>
        <w:rPr>
          <w:rFonts w:cstheme="minorHAnsi"/>
        </w:rPr>
      </w:pPr>
      <w:r>
        <w:rPr>
          <w:rFonts w:cstheme="minorHAnsi"/>
        </w:rPr>
        <w:t>S spremembam Pravilnika o napredovanjih zaposlenih v VIZ v nazive v letih 2020, 2022 in 2023 se je bistveno povečalo število strokovnih delavcev v vzgoji in izobraževanju, ki so napredovali v naziv in s tem pridobili višje plačne razrede.</w:t>
      </w:r>
    </w:p>
    <w:p w14:paraId="63DEFF2C" w14:textId="35BCAAD4" w:rsidR="000C1E44" w:rsidRDefault="000C1E44" w:rsidP="000469AE">
      <w:pPr>
        <w:spacing w:line="276" w:lineRule="auto"/>
        <w:rPr>
          <w:rFonts w:cstheme="minorHAnsi"/>
        </w:rPr>
      </w:pPr>
      <w:r w:rsidRPr="009944BC">
        <w:rPr>
          <w:rFonts w:cstheme="minorHAnsi"/>
          <w:i/>
          <w:iCs/>
        </w:rPr>
        <w:t xml:space="preserve">Slika </w:t>
      </w:r>
      <w:r>
        <w:rPr>
          <w:rFonts w:cstheme="minorHAnsi"/>
          <w:i/>
          <w:iCs/>
        </w:rPr>
        <w:t>6</w:t>
      </w:r>
      <w:r w:rsidRPr="009944BC">
        <w:rPr>
          <w:rFonts w:cstheme="minorHAnsi"/>
          <w:i/>
          <w:iCs/>
        </w:rPr>
        <w:t>:</w:t>
      </w:r>
      <w:r>
        <w:rPr>
          <w:rFonts w:cstheme="minorHAnsi"/>
          <w:i/>
          <w:iCs/>
        </w:rPr>
        <w:t xml:space="preserve"> Š</w:t>
      </w:r>
      <w:r w:rsidRPr="000C1E44">
        <w:rPr>
          <w:rFonts w:cstheme="minorHAnsi"/>
          <w:i/>
          <w:iCs/>
        </w:rPr>
        <w:t>tevilo strokovnih delavcev</w:t>
      </w:r>
      <w:r>
        <w:rPr>
          <w:rFonts w:cstheme="minorHAnsi"/>
          <w:i/>
          <w:iCs/>
        </w:rPr>
        <w:t xml:space="preserve"> v vzgoji in izobraževanju, ki so napredovali v naziv mentor, svetovalec ali svetnik</w:t>
      </w:r>
      <w:r w:rsidR="006205DE">
        <w:rPr>
          <w:rFonts w:cstheme="minorHAnsi"/>
          <w:i/>
          <w:iCs/>
        </w:rPr>
        <w:t>,</w:t>
      </w:r>
      <w:r>
        <w:rPr>
          <w:rFonts w:cstheme="minorHAnsi"/>
          <w:i/>
          <w:iCs/>
        </w:rPr>
        <w:t xml:space="preserve"> </w:t>
      </w:r>
      <w:r w:rsidR="00117BD3">
        <w:rPr>
          <w:rFonts w:cstheme="minorHAnsi"/>
          <w:i/>
          <w:iCs/>
        </w:rPr>
        <w:t>po letih</w:t>
      </w:r>
    </w:p>
    <w:p w14:paraId="2843B6A6" w14:textId="12B44B47" w:rsidR="00605EB3" w:rsidRDefault="00605EB3" w:rsidP="000469AE">
      <w:pPr>
        <w:spacing w:line="276" w:lineRule="auto"/>
        <w:rPr>
          <w:rFonts w:cstheme="minorHAnsi"/>
        </w:rPr>
      </w:pPr>
      <w:r>
        <w:rPr>
          <w:noProof/>
        </w:rPr>
        <w:drawing>
          <wp:inline distT="0" distB="0" distL="0" distR="0" wp14:anchorId="29B8A4CE" wp14:editId="31F1A352">
            <wp:extent cx="5572125" cy="2705100"/>
            <wp:effectExtent l="0" t="0" r="9525" b="0"/>
            <wp:docPr id="225906120" name="Grafikon 1">
              <a:extLst xmlns:a="http://schemas.openxmlformats.org/drawingml/2006/main">
                <a:ext uri="{FF2B5EF4-FFF2-40B4-BE49-F238E27FC236}">
                  <a16:creationId xmlns:a16="http://schemas.microsoft.com/office/drawing/2014/main" id="{8F25DA3A-AAC2-4234-A9D2-D20253D9CC1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21F40D3" w14:textId="77777777" w:rsidR="00605EB3" w:rsidRPr="00605EB3" w:rsidRDefault="00605EB3" w:rsidP="000469AE">
      <w:pPr>
        <w:spacing w:line="276" w:lineRule="auto"/>
        <w:rPr>
          <w:rFonts w:cstheme="minorHAnsi"/>
        </w:rPr>
      </w:pPr>
    </w:p>
    <w:sectPr w:rsidR="00605EB3" w:rsidRPr="00605EB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9B9C0" w14:textId="77777777" w:rsidR="000F078E" w:rsidRDefault="000F078E" w:rsidP="000F078E">
      <w:pPr>
        <w:spacing w:after="0" w:line="240" w:lineRule="auto"/>
      </w:pPr>
      <w:r>
        <w:separator/>
      </w:r>
    </w:p>
  </w:endnote>
  <w:endnote w:type="continuationSeparator" w:id="0">
    <w:p w14:paraId="6781E82B" w14:textId="77777777" w:rsidR="000F078E" w:rsidRDefault="000F078E" w:rsidP="000F07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6F709" w14:textId="77777777" w:rsidR="000F078E" w:rsidRDefault="000F078E" w:rsidP="000F078E">
      <w:pPr>
        <w:spacing w:after="0" w:line="240" w:lineRule="auto"/>
      </w:pPr>
      <w:r>
        <w:separator/>
      </w:r>
    </w:p>
  </w:footnote>
  <w:footnote w:type="continuationSeparator" w:id="0">
    <w:p w14:paraId="765DB1EC" w14:textId="77777777" w:rsidR="000F078E" w:rsidRDefault="000F078E" w:rsidP="000F078E">
      <w:pPr>
        <w:spacing w:after="0" w:line="240" w:lineRule="auto"/>
      </w:pPr>
      <w:r>
        <w:continuationSeparator/>
      </w:r>
    </w:p>
  </w:footnote>
  <w:footnote w:id="1">
    <w:p w14:paraId="3D8EF26F" w14:textId="67AC3207" w:rsidR="000469AE" w:rsidRDefault="000469AE">
      <w:pPr>
        <w:pStyle w:val="Sprotnaopomba-besedilo"/>
      </w:pPr>
      <w:r>
        <w:rPr>
          <w:rStyle w:val="Sprotnaopomba-sklic"/>
        </w:rPr>
        <w:footnoteRef/>
      </w:r>
      <w:r>
        <w:t xml:space="preserve"> </w:t>
      </w:r>
      <w:r>
        <w:rPr>
          <w:rFonts w:cstheme="minorHAnsi"/>
        </w:rPr>
        <w:t>Vir: Education at Glance 2023, Tabela D2.2, 2022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822E9"/>
    <w:multiLevelType w:val="hybridMultilevel"/>
    <w:tmpl w:val="0E18289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7434530A"/>
    <w:multiLevelType w:val="hybridMultilevel"/>
    <w:tmpl w:val="6468566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965765434">
    <w:abstractNumId w:val="1"/>
  </w:num>
  <w:num w:numId="2" w16cid:durableId="889642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2E3"/>
    <w:rsid w:val="000469AE"/>
    <w:rsid w:val="00084E73"/>
    <w:rsid w:val="00092DC7"/>
    <w:rsid w:val="000C1738"/>
    <w:rsid w:val="000C1E44"/>
    <w:rsid w:val="000E0979"/>
    <w:rsid w:val="000E263D"/>
    <w:rsid w:val="000E7CE1"/>
    <w:rsid w:val="000F078E"/>
    <w:rsid w:val="000F2222"/>
    <w:rsid w:val="001121F9"/>
    <w:rsid w:val="00117BD3"/>
    <w:rsid w:val="00142C31"/>
    <w:rsid w:val="0015462F"/>
    <w:rsid w:val="001A35E8"/>
    <w:rsid w:val="001A6833"/>
    <w:rsid w:val="001A7534"/>
    <w:rsid w:val="00203D1F"/>
    <w:rsid w:val="00207EC9"/>
    <w:rsid w:val="0022048E"/>
    <w:rsid w:val="00225AB8"/>
    <w:rsid w:val="00232937"/>
    <w:rsid w:val="00282B07"/>
    <w:rsid w:val="00290148"/>
    <w:rsid w:val="002D469A"/>
    <w:rsid w:val="002F1615"/>
    <w:rsid w:val="002F22E3"/>
    <w:rsid w:val="00310248"/>
    <w:rsid w:val="00320022"/>
    <w:rsid w:val="00337E5C"/>
    <w:rsid w:val="0034245D"/>
    <w:rsid w:val="00363210"/>
    <w:rsid w:val="0039104E"/>
    <w:rsid w:val="00393F05"/>
    <w:rsid w:val="0039431B"/>
    <w:rsid w:val="003963D5"/>
    <w:rsid w:val="003A5AFD"/>
    <w:rsid w:val="003B40AA"/>
    <w:rsid w:val="003E5A9F"/>
    <w:rsid w:val="004133D0"/>
    <w:rsid w:val="00424DCF"/>
    <w:rsid w:val="0042651B"/>
    <w:rsid w:val="0043389A"/>
    <w:rsid w:val="004457A3"/>
    <w:rsid w:val="00463D26"/>
    <w:rsid w:val="0047455E"/>
    <w:rsid w:val="004B2B4C"/>
    <w:rsid w:val="004C1E33"/>
    <w:rsid w:val="004D0831"/>
    <w:rsid w:val="004F102D"/>
    <w:rsid w:val="0050770D"/>
    <w:rsid w:val="005221D0"/>
    <w:rsid w:val="00524EE0"/>
    <w:rsid w:val="00525DB0"/>
    <w:rsid w:val="00562BF0"/>
    <w:rsid w:val="00576E0B"/>
    <w:rsid w:val="005809E2"/>
    <w:rsid w:val="005E460E"/>
    <w:rsid w:val="006008DB"/>
    <w:rsid w:val="00605EB3"/>
    <w:rsid w:val="006205DE"/>
    <w:rsid w:val="00630222"/>
    <w:rsid w:val="00633CDC"/>
    <w:rsid w:val="0065496E"/>
    <w:rsid w:val="00657E1F"/>
    <w:rsid w:val="00670908"/>
    <w:rsid w:val="006829FA"/>
    <w:rsid w:val="00685BE1"/>
    <w:rsid w:val="006C37F1"/>
    <w:rsid w:val="006D3A6B"/>
    <w:rsid w:val="00705395"/>
    <w:rsid w:val="00706FA6"/>
    <w:rsid w:val="007176EC"/>
    <w:rsid w:val="00730260"/>
    <w:rsid w:val="00742656"/>
    <w:rsid w:val="0074315B"/>
    <w:rsid w:val="00744E19"/>
    <w:rsid w:val="00752A8E"/>
    <w:rsid w:val="0075730C"/>
    <w:rsid w:val="00764075"/>
    <w:rsid w:val="00770CCA"/>
    <w:rsid w:val="00777185"/>
    <w:rsid w:val="00783165"/>
    <w:rsid w:val="0079597E"/>
    <w:rsid w:val="007968B1"/>
    <w:rsid w:val="007C47E3"/>
    <w:rsid w:val="007F08D7"/>
    <w:rsid w:val="007F2287"/>
    <w:rsid w:val="0080249C"/>
    <w:rsid w:val="00802A4E"/>
    <w:rsid w:val="00865C1B"/>
    <w:rsid w:val="008816A6"/>
    <w:rsid w:val="00891F9A"/>
    <w:rsid w:val="0089419B"/>
    <w:rsid w:val="008A2143"/>
    <w:rsid w:val="008B7423"/>
    <w:rsid w:val="008C6C19"/>
    <w:rsid w:val="008E14EC"/>
    <w:rsid w:val="008F108F"/>
    <w:rsid w:val="00970E2A"/>
    <w:rsid w:val="0099395B"/>
    <w:rsid w:val="009944BC"/>
    <w:rsid w:val="00A13A8D"/>
    <w:rsid w:val="00A3674D"/>
    <w:rsid w:val="00A470CF"/>
    <w:rsid w:val="00A70E7A"/>
    <w:rsid w:val="00A71781"/>
    <w:rsid w:val="00A95E8C"/>
    <w:rsid w:val="00AA22FE"/>
    <w:rsid w:val="00AA4ACF"/>
    <w:rsid w:val="00AA5983"/>
    <w:rsid w:val="00AB1FCB"/>
    <w:rsid w:val="00AD0B85"/>
    <w:rsid w:val="00AD5C9D"/>
    <w:rsid w:val="00AE157D"/>
    <w:rsid w:val="00AF28F8"/>
    <w:rsid w:val="00B24355"/>
    <w:rsid w:val="00B246F1"/>
    <w:rsid w:val="00B86DD9"/>
    <w:rsid w:val="00B92F87"/>
    <w:rsid w:val="00C12920"/>
    <w:rsid w:val="00C20404"/>
    <w:rsid w:val="00C506EE"/>
    <w:rsid w:val="00C73A47"/>
    <w:rsid w:val="00C83CD5"/>
    <w:rsid w:val="00CC12F9"/>
    <w:rsid w:val="00D0705C"/>
    <w:rsid w:val="00D65B77"/>
    <w:rsid w:val="00D71A7A"/>
    <w:rsid w:val="00D7617C"/>
    <w:rsid w:val="00D85C1F"/>
    <w:rsid w:val="00D916D8"/>
    <w:rsid w:val="00D91E74"/>
    <w:rsid w:val="00DB7FFE"/>
    <w:rsid w:val="00DC5967"/>
    <w:rsid w:val="00E20350"/>
    <w:rsid w:val="00E2383F"/>
    <w:rsid w:val="00E27AA1"/>
    <w:rsid w:val="00E40CF8"/>
    <w:rsid w:val="00E51356"/>
    <w:rsid w:val="00E54F98"/>
    <w:rsid w:val="00E6391B"/>
    <w:rsid w:val="00E65E42"/>
    <w:rsid w:val="00E73475"/>
    <w:rsid w:val="00EC253D"/>
    <w:rsid w:val="00EC6B1D"/>
    <w:rsid w:val="00EE4A47"/>
    <w:rsid w:val="00EF1D83"/>
    <w:rsid w:val="00F01B5A"/>
    <w:rsid w:val="00F11049"/>
    <w:rsid w:val="00F30738"/>
    <w:rsid w:val="00F3559F"/>
    <w:rsid w:val="00F402F0"/>
    <w:rsid w:val="00F4680E"/>
    <w:rsid w:val="00F50FE6"/>
    <w:rsid w:val="00F75B9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902F7"/>
  <w15:chartTrackingRefBased/>
  <w15:docId w15:val="{0F4CBD9D-2729-4F02-B935-6F0AE3599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0C1E44"/>
  </w:style>
  <w:style w:type="paragraph" w:styleId="Naslov2">
    <w:name w:val="heading 2"/>
    <w:basedOn w:val="Navaden"/>
    <w:next w:val="Navaden"/>
    <w:link w:val="Naslov2Znak"/>
    <w:uiPriority w:val="9"/>
    <w:unhideWhenUsed/>
    <w:qFormat/>
    <w:rsid w:val="00E20350"/>
    <w:pPr>
      <w:keepNext/>
      <w:keepLines/>
      <w:spacing w:before="40" w:after="0" w:line="256" w:lineRule="auto"/>
      <w:outlineLvl w:val="1"/>
    </w:pPr>
    <w:rPr>
      <w:rFonts w:asciiTheme="majorHAnsi" w:eastAsiaTheme="majorEastAsia" w:hAnsiTheme="majorHAnsi" w:cstheme="majorBidi"/>
      <w:color w:val="2F5496"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685BE1"/>
    <w:pPr>
      <w:ind w:left="720"/>
      <w:contextualSpacing/>
    </w:pPr>
  </w:style>
  <w:style w:type="paragraph" w:customStyle="1" w:styleId="odstavek">
    <w:name w:val="odstavek"/>
    <w:basedOn w:val="Navaden"/>
    <w:rsid w:val="00AD5C9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Sprotnaopomba-besedilo">
    <w:name w:val="footnote text"/>
    <w:basedOn w:val="Navaden"/>
    <w:link w:val="Sprotnaopomba-besediloZnak"/>
    <w:uiPriority w:val="99"/>
    <w:semiHidden/>
    <w:unhideWhenUsed/>
    <w:rsid w:val="000F078E"/>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0F078E"/>
    <w:rPr>
      <w:sz w:val="20"/>
      <w:szCs w:val="20"/>
    </w:rPr>
  </w:style>
  <w:style w:type="character" w:styleId="Sprotnaopomba-sklic">
    <w:name w:val="footnote reference"/>
    <w:basedOn w:val="Privzetapisavaodstavka"/>
    <w:uiPriority w:val="99"/>
    <w:semiHidden/>
    <w:unhideWhenUsed/>
    <w:rsid w:val="000F078E"/>
    <w:rPr>
      <w:vertAlign w:val="superscript"/>
    </w:rPr>
  </w:style>
  <w:style w:type="character" w:styleId="Hiperpovezava">
    <w:name w:val="Hyperlink"/>
    <w:basedOn w:val="Privzetapisavaodstavka"/>
    <w:uiPriority w:val="99"/>
    <w:unhideWhenUsed/>
    <w:rsid w:val="00092DC7"/>
    <w:rPr>
      <w:color w:val="0000FF"/>
      <w:u w:val="single"/>
    </w:rPr>
  </w:style>
  <w:style w:type="character" w:styleId="SledenaHiperpovezava">
    <w:name w:val="FollowedHyperlink"/>
    <w:basedOn w:val="Privzetapisavaodstavka"/>
    <w:uiPriority w:val="99"/>
    <w:semiHidden/>
    <w:unhideWhenUsed/>
    <w:rsid w:val="00576E0B"/>
    <w:rPr>
      <w:color w:val="954F72" w:themeColor="followedHyperlink"/>
      <w:u w:val="single"/>
    </w:rPr>
  </w:style>
  <w:style w:type="character" w:styleId="Nerazreenaomemba">
    <w:name w:val="Unresolved Mention"/>
    <w:basedOn w:val="Privzetapisavaodstavka"/>
    <w:uiPriority w:val="99"/>
    <w:semiHidden/>
    <w:unhideWhenUsed/>
    <w:rsid w:val="00576E0B"/>
    <w:rPr>
      <w:color w:val="605E5C"/>
      <w:shd w:val="clear" w:color="auto" w:fill="E1DFDD"/>
    </w:rPr>
  </w:style>
  <w:style w:type="paragraph" w:styleId="Revizija">
    <w:name w:val="Revision"/>
    <w:hidden/>
    <w:uiPriority w:val="99"/>
    <w:semiHidden/>
    <w:rsid w:val="007F2287"/>
    <w:pPr>
      <w:spacing w:after="0" w:line="240" w:lineRule="auto"/>
    </w:pPr>
  </w:style>
  <w:style w:type="character" w:styleId="Pripombasklic">
    <w:name w:val="annotation reference"/>
    <w:basedOn w:val="Privzetapisavaodstavka"/>
    <w:uiPriority w:val="99"/>
    <w:semiHidden/>
    <w:unhideWhenUsed/>
    <w:rsid w:val="000E263D"/>
    <w:rPr>
      <w:sz w:val="16"/>
      <w:szCs w:val="16"/>
    </w:rPr>
  </w:style>
  <w:style w:type="paragraph" w:styleId="Pripombabesedilo">
    <w:name w:val="annotation text"/>
    <w:basedOn w:val="Navaden"/>
    <w:link w:val="PripombabesediloZnak"/>
    <w:uiPriority w:val="99"/>
    <w:unhideWhenUsed/>
    <w:rsid w:val="000E263D"/>
    <w:pPr>
      <w:spacing w:line="240" w:lineRule="auto"/>
    </w:pPr>
    <w:rPr>
      <w:sz w:val="20"/>
      <w:szCs w:val="20"/>
    </w:rPr>
  </w:style>
  <w:style w:type="character" w:customStyle="1" w:styleId="PripombabesediloZnak">
    <w:name w:val="Pripomba – besedilo Znak"/>
    <w:basedOn w:val="Privzetapisavaodstavka"/>
    <w:link w:val="Pripombabesedilo"/>
    <w:uiPriority w:val="99"/>
    <w:rsid w:val="000E263D"/>
    <w:rPr>
      <w:sz w:val="20"/>
      <w:szCs w:val="20"/>
    </w:rPr>
  </w:style>
  <w:style w:type="paragraph" w:styleId="Zadevapripombe">
    <w:name w:val="annotation subject"/>
    <w:basedOn w:val="Pripombabesedilo"/>
    <w:next w:val="Pripombabesedilo"/>
    <w:link w:val="ZadevapripombeZnak"/>
    <w:uiPriority w:val="99"/>
    <w:semiHidden/>
    <w:unhideWhenUsed/>
    <w:rsid w:val="000E263D"/>
    <w:rPr>
      <w:b/>
      <w:bCs/>
    </w:rPr>
  </w:style>
  <w:style w:type="character" w:customStyle="1" w:styleId="ZadevapripombeZnak">
    <w:name w:val="Zadeva pripombe Znak"/>
    <w:basedOn w:val="PripombabesediloZnak"/>
    <w:link w:val="Zadevapripombe"/>
    <w:uiPriority w:val="99"/>
    <w:semiHidden/>
    <w:rsid w:val="000E263D"/>
    <w:rPr>
      <w:b/>
      <w:bCs/>
      <w:sz w:val="20"/>
      <w:szCs w:val="20"/>
    </w:rPr>
  </w:style>
  <w:style w:type="character" w:customStyle="1" w:styleId="Naslov2Znak">
    <w:name w:val="Naslov 2 Znak"/>
    <w:basedOn w:val="Privzetapisavaodstavka"/>
    <w:link w:val="Naslov2"/>
    <w:uiPriority w:val="9"/>
    <w:rsid w:val="00E20350"/>
    <w:rPr>
      <w:rFonts w:asciiTheme="majorHAnsi" w:eastAsiaTheme="majorEastAsia" w:hAnsiTheme="majorHAnsi" w:cstheme="majorBidi"/>
      <w:color w:val="2F5496" w:themeColor="accent1" w:themeShade="BF"/>
      <w:sz w:val="26"/>
      <w:szCs w:val="26"/>
    </w:rPr>
  </w:style>
  <w:style w:type="paragraph" w:styleId="Konnaopomba-besedilo">
    <w:name w:val="endnote text"/>
    <w:basedOn w:val="Navaden"/>
    <w:link w:val="Konnaopomba-besediloZnak"/>
    <w:uiPriority w:val="99"/>
    <w:semiHidden/>
    <w:unhideWhenUsed/>
    <w:rsid w:val="000469AE"/>
    <w:pPr>
      <w:spacing w:after="0" w:line="240" w:lineRule="auto"/>
    </w:pPr>
    <w:rPr>
      <w:sz w:val="20"/>
      <w:szCs w:val="20"/>
    </w:rPr>
  </w:style>
  <w:style w:type="character" w:customStyle="1" w:styleId="Konnaopomba-besediloZnak">
    <w:name w:val="Končna opomba - besedilo Znak"/>
    <w:basedOn w:val="Privzetapisavaodstavka"/>
    <w:link w:val="Konnaopomba-besedilo"/>
    <w:uiPriority w:val="99"/>
    <w:semiHidden/>
    <w:rsid w:val="000469AE"/>
    <w:rPr>
      <w:sz w:val="20"/>
      <w:szCs w:val="20"/>
    </w:rPr>
  </w:style>
  <w:style w:type="character" w:styleId="Konnaopomba-sklic">
    <w:name w:val="endnote reference"/>
    <w:basedOn w:val="Privzetapisavaodstavka"/>
    <w:uiPriority w:val="99"/>
    <w:semiHidden/>
    <w:unhideWhenUsed/>
    <w:rsid w:val="000469A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967490">
      <w:bodyDiv w:val="1"/>
      <w:marLeft w:val="0"/>
      <w:marRight w:val="0"/>
      <w:marTop w:val="0"/>
      <w:marBottom w:val="0"/>
      <w:divBdr>
        <w:top w:val="none" w:sz="0" w:space="0" w:color="auto"/>
        <w:left w:val="none" w:sz="0" w:space="0" w:color="auto"/>
        <w:bottom w:val="none" w:sz="0" w:space="0" w:color="auto"/>
        <w:right w:val="none" w:sz="0" w:space="0" w:color="auto"/>
      </w:divBdr>
      <w:divsChild>
        <w:div w:id="1338582232">
          <w:marLeft w:val="0"/>
          <w:marRight w:val="0"/>
          <w:marTop w:val="0"/>
          <w:marBottom w:val="0"/>
          <w:divBdr>
            <w:top w:val="none" w:sz="0" w:space="0" w:color="auto"/>
            <w:left w:val="none" w:sz="0" w:space="0" w:color="auto"/>
            <w:bottom w:val="none" w:sz="0" w:space="0" w:color="auto"/>
            <w:right w:val="none" w:sz="0" w:space="0" w:color="auto"/>
          </w:divBdr>
          <w:divsChild>
            <w:div w:id="611671836">
              <w:marLeft w:val="0"/>
              <w:marRight w:val="0"/>
              <w:marTop w:val="0"/>
              <w:marBottom w:val="0"/>
              <w:divBdr>
                <w:top w:val="none" w:sz="0" w:space="0" w:color="auto"/>
                <w:left w:val="none" w:sz="0" w:space="0" w:color="auto"/>
                <w:bottom w:val="none" w:sz="0" w:space="0" w:color="auto"/>
                <w:right w:val="none" w:sz="0" w:space="0" w:color="auto"/>
              </w:divBdr>
              <w:divsChild>
                <w:div w:id="264386695">
                  <w:marLeft w:val="0"/>
                  <w:marRight w:val="0"/>
                  <w:marTop w:val="0"/>
                  <w:marBottom w:val="0"/>
                  <w:divBdr>
                    <w:top w:val="none" w:sz="0" w:space="0" w:color="auto"/>
                    <w:left w:val="none" w:sz="0" w:space="0" w:color="auto"/>
                    <w:bottom w:val="none" w:sz="0" w:space="0" w:color="auto"/>
                    <w:right w:val="none" w:sz="0" w:space="0" w:color="auto"/>
                  </w:divBdr>
                  <w:divsChild>
                    <w:div w:id="11575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742931">
          <w:marLeft w:val="0"/>
          <w:marRight w:val="0"/>
          <w:marTop w:val="0"/>
          <w:marBottom w:val="0"/>
          <w:divBdr>
            <w:top w:val="none" w:sz="0" w:space="0" w:color="auto"/>
            <w:left w:val="none" w:sz="0" w:space="0" w:color="auto"/>
            <w:bottom w:val="none" w:sz="0" w:space="0" w:color="auto"/>
            <w:right w:val="none" w:sz="0" w:space="0" w:color="auto"/>
          </w:divBdr>
          <w:divsChild>
            <w:div w:id="1608270896">
              <w:marLeft w:val="0"/>
              <w:marRight w:val="0"/>
              <w:marTop w:val="0"/>
              <w:marBottom w:val="0"/>
              <w:divBdr>
                <w:top w:val="none" w:sz="0" w:space="0" w:color="auto"/>
                <w:left w:val="none" w:sz="0" w:space="0" w:color="auto"/>
                <w:bottom w:val="none" w:sz="0" w:space="0" w:color="auto"/>
                <w:right w:val="none" w:sz="0" w:space="0" w:color="auto"/>
              </w:divBdr>
              <w:divsChild>
                <w:div w:id="191739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972295">
      <w:bodyDiv w:val="1"/>
      <w:marLeft w:val="0"/>
      <w:marRight w:val="0"/>
      <w:marTop w:val="0"/>
      <w:marBottom w:val="0"/>
      <w:divBdr>
        <w:top w:val="none" w:sz="0" w:space="0" w:color="auto"/>
        <w:left w:val="none" w:sz="0" w:space="0" w:color="auto"/>
        <w:bottom w:val="none" w:sz="0" w:space="0" w:color="auto"/>
        <w:right w:val="none" w:sz="0" w:space="0" w:color="auto"/>
      </w:divBdr>
    </w:div>
    <w:div w:id="1512067621">
      <w:bodyDiv w:val="1"/>
      <w:marLeft w:val="0"/>
      <w:marRight w:val="0"/>
      <w:marTop w:val="0"/>
      <w:marBottom w:val="0"/>
      <w:divBdr>
        <w:top w:val="none" w:sz="0" w:space="0" w:color="auto"/>
        <w:left w:val="none" w:sz="0" w:space="0" w:color="auto"/>
        <w:bottom w:val="none" w:sz="0" w:space="0" w:color="auto"/>
        <w:right w:val="none" w:sz="0" w:space="0" w:color="auto"/>
      </w:divBdr>
    </w:div>
    <w:div w:id="1627618705">
      <w:bodyDiv w:val="1"/>
      <w:marLeft w:val="0"/>
      <w:marRight w:val="0"/>
      <w:marTop w:val="0"/>
      <w:marBottom w:val="0"/>
      <w:divBdr>
        <w:top w:val="none" w:sz="0" w:space="0" w:color="auto"/>
        <w:left w:val="none" w:sz="0" w:space="0" w:color="auto"/>
        <w:bottom w:val="none" w:sz="0" w:space="0" w:color="auto"/>
        <w:right w:val="none" w:sz="0" w:space="0" w:color="auto"/>
      </w:divBdr>
    </w:div>
    <w:div w:id="1864636394">
      <w:bodyDiv w:val="1"/>
      <w:marLeft w:val="0"/>
      <w:marRight w:val="0"/>
      <w:marTop w:val="0"/>
      <w:marBottom w:val="0"/>
      <w:divBdr>
        <w:top w:val="none" w:sz="0" w:space="0" w:color="auto"/>
        <w:left w:val="none" w:sz="0" w:space="0" w:color="auto"/>
        <w:bottom w:val="none" w:sz="0" w:space="0" w:color="auto"/>
        <w:right w:val="none" w:sz="0" w:space="0" w:color="auto"/>
      </w:divBdr>
    </w:div>
    <w:div w:id="2137066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1.xml"/><Relationship Id="rId18" Type="http://schemas.openxmlformats.org/officeDocument/2006/relationships/chart" Target="charts/chart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oecd.org/education/education-at-a-glance/" TargetMode="External"/><Relationship Id="rId17" Type="http://schemas.openxmlformats.org/officeDocument/2006/relationships/chart" Target="charts/chart5.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xweb.stat.si/sistat/sl/Podrocja/Index/192/izobrazevanje" TargetMode="External"/><Relationship Id="rId5" Type="http://schemas.openxmlformats.org/officeDocument/2006/relationships/webSettings" Target="webSettings.xml"/><Relationship Id="rId15" Type="http://schemas.openxmlformats.org/officeDocument/2006/relationships/chart" Target="charts/chart3.xml"/><Relationship Id="rId10" Type="http://schemas.openxmlformats.org/officeDocument/2006/relationships/hyperlink" Target="https://www.unesco.org/en/days/teacher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cid:image002.png@01DB0FF7.C74554B0" TargetMode="External"/><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oleObject" Target="file:///\\ad.sigov.si\DAT\MVI\SektorZaRazvojKadrovVSolstvu\KADRI\Svetovni%20dan%20u&#269;iteljev%202024\u&#269;itelji%20S&#352;%202023_24.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ad.sigov.si\DAT\MVI\SektorZaRazvojKadrovVSolstvu\KADRI\Svetovni%20dan%20u&#269;iteljev%202024\Vrtci%20-%20zaposleni%20starostna%20struktura.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ad.sigov.si\DAT\MVI\SektorZaRazvojKadrovVSolstvu\KADRI\Svetovni%20dan%20u&#269;iteljev%202024\VS&#352;-%20izobrazba.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Users\karmen\Documents\My%20Documents\TIMSS%202015\Eurydice\Drugo%20delo\OPOMNIK%20_PV\Zakonsko%20doloc&#780;ene%20plac&#780;e_D3.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Users\karmen\Documents\My%20Documents\TIMSS%202015\Eurydice\Drugo%20delo\OPOMNIK%20_PV\Zakonsko%20doloc&#780;ene%20plac&#780;e_D3.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ad.sigov.si\usr\K-L\LovsinM36\Documents\Dokumenti\Statistika\Napredovanja%20statistika\Vloge%20in%20odlo&#269;be%202015%20dalje.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F211-4FA5-B0FA-CBFD9ED451B8}"/>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F211-4FA5-B0FA-CBFD9ED451B8}"/>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F211-4FA5-B0FA-CBFD9ED451B8}"/>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F211-4FA5-B0FA-CBFD9ED451B8}"/>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sl-SI"/>
                </a:p>
              </c:txPr>
              <c:dLblPos val="outEnd"/>
              <c:showLegendKey val="0"/>
              <c:showVal val="0"/>
              <c:showCatName val="1"/>
              <c:showSerName val="0"/>
              <c:showPercent val="1"/>
              <c:showBubbleSize val="0"/>
              <c:extLst>
                <c:ext xmlns:c16="http://schemas.microsoft.com/office/drawing/2014/chart" uri="{C3380CC4-5D6E-409C-BE32-E72D297353CC}">
                  <c16:uniqueId val="{00000001-F211-4FA5-B0FA-CBFD9ED451B8}"/>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sl-SI"/>
                </a:p>
              </c:txPr>
              <c:dLblPos val="outEnd"/>
              <c:showLegendKey val="0"/>
              <c:showVal val="0"/>
              <c:showCatName val="1"/>
              <c:showSerName val="0"/>
              <c:showPercent val="1"/>
              <c:showBubbleSize val="0"/>
              <c:extLst>
                <c:ext xmlns:c16="http://schemas.microsoft.com/office/drawing/2014/chart" uri="{C3380CC4-5D6E-409C-BE32-E72D297353CC}">
                  <c16:uniqueId val="{00000003-F211-4FA5-B0FA-CBFD9ED451B8}"/>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sl-SI"/>
                </a:p>
              </c:txPr>
              <c:dLblPos val="outEnd"/>
              <c:showLegendKey val="0"/>
              <c:showVal val="0"/>
              <c:showCatName val="1"/>
              <c:showSerName val="0"/>
              <c:showPercent val="1"/>
              <c:showBubbleSize val="0"/>
              <c:extLst>
                <c:ext xmlns:c16="http://schemas.microsoft.com/office/drawing/2014/chart" uri="{C3380CC4-5D6E-409C-BE32-E72D297353CC}">
                  <c16:uniqueId val="{00000005-F211-4FA5-B0FA-CBFD9ED451B8}"/>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sl-SI"/>
                </a:p>
              </c:txPr>
              <c:dLblPos val="outEnd"/>
              <c:showLegendKey val="0"/>
              <c:showVal val="0"/>
              <c:showCatName val="1"/>
              <c:showSerName val="0"/>
              <c:showPercent val="1"/>
              <c:showBubbleSize val="0"/>
              <c:extLst>
                <c:ext xmlns:c16="http://schemas.microsoft.com/office/drawing/2014/chart" uri="{C3380CC4-5D6E-409C-BE32-E72D297353CC}">
                  <c16:uniqueId val="{00000007-F211-4FA5-B0FA-CBFD9ED451B8}"/>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List1!$M$3:$M$6</c:f>
              <c:strCache>
                <c:ptCount val="4"/>
                <c:pt idx="0">
                  <c:v>vzgojitelji v vrtcih</c:v>
                </c:pt>
                <c:pt idx="1">
                  <c:v>osnovnošolski učitelji</c:v>
                </c:pt>
                <c:pt idx="2">
                  <c:v>srednješolski učitelji</c:v>
                </c:pt>
                <c:pt idx="3">
                  <c:v>višješolski predavatelji</c:v>
                </c:pt>
              </c:strCache>
            </c:strRef>
          </c:cat>
          <c:val>
            <c:numRef>
              <c:f>List1!$N$3:$N$6</c:f>
              <c:numCache>
                <c:formatCode>General</c:formatCode>
                <c:ptCount val="4"/>
                <c:pt idx="0">
                  <c:v>12440</c:v>
                </c:pt>
                <c:pt idx="1">
                  <c:v>18824</c:v>
                </c:pt>
                <c:pt idx="2">
                  <c:v>6490</c:v>
                </c:pt>
                <c:pt idx="3">
                  <c:v>302</c:v>
                </c:pt>
              </c:numCache>
            </c:numRef>
          </c:val>
          <c:extLst>
            <c:ext xmlns:c16="http://schemas.microsoft.com/office/drawing/2014/chart" uri="{C3380CC4-5D6E-409C-BE32-E72D297353CC}">
              <c16:uniqueId val="{00000008-F211-4FA5-B0FA-CBFD9ED451B8}"/>
            </c:ext>
          </c:extLst>
        </c:ser>
        <c:dLbls>
          <c:dLblPos val="outEnd"/>
          <c:showLegendKey val="0"/>
          <c:showVal val="0"/>
          <c:showCatName val="1"/>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percentStacked"/>
        <c:varyColors val="0"/>
        <c:ser>
          <c:idx val="0"/>
          <c:order val="0"/>
          <c:tx>
            <c:strRef>
              <c:f>'0952610S'!$J$20</c:f>
              <c:strCache>
                <c:ptCount val="1"/>
                <c:pt idx="0">
                  <c:v>mlajši od 30 let</c:v>
                </c:pt>
              </c:strCache>
            </c:strRef>
          </c:tx>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'0952610S'!$K$19:$N$19</c:f>
              <c:strCache>
                <c:ptCount val="4"/>
                <c:pt idx="0">
                  <c:v>vrtcI</c:v>
                </c:pt>
                <c:pt idx="1">
                  <c:v>OŠ</c:v>
                </c:pt>
                <c:pt idx="2">
                  <c:v>SŠ</c:v>
                </c:pt>
                <c:pt idx="3">
                  <c:v>VSŠ</c:v>
                </c:pt>
              </c:strCache>
            </c:strRef>
          </c:cat>
          <c:val>
            <c:numRef>
              <c:f>'0952610S'!$K$20:$N$20</c:f>
              <c:numCache>
                <c:formatCode>0%</c:formatCode>
                <c:ptCount val="4"/>
                <c:pt idx="0">
                  <c:v>0.17084172372130488</c:v>
                </c:pt>
                <c:pt idx="1">
                  <c:v>0.10220994475138122</c:v>
                </c:pt>
                <c:pt idx="2">
                  <c:v>6.6872110939907553E-2</c:v>
                </c:pt>
                <c:pt idx="3">
                  <c:v>2.6490066225165563E-2</c:v>
                </c:pt>
              </c:numCache>
            </c:numRef>
          </c:val>
          <c:extLst>
            <c:ext xmlns:c16="http://schemas.microsoft.com/office/drawing/2014/chart" uri="{C3380CC4-5D6E-409C-BE32-E72D297353CC}">
              <c16:uniqueId val="{00000000-7F8A-4D40-A219-CE06180E45E8}"/>
            </c:ext>
          </c:extLst>
        </c:ser>
        <c:ser>
          <c:idx val="1"/>
          <c:order val="1"/>
          <c:tx>
            <c:strRef>
              <c:f>'0952610S'!$J$21</c:f>
              <c:strCache>
                <c:ptCount val="1"/>
                <c:pt idx="0">
                  <c:v>30- 49</c:v>
                </c:pt>
              </c:strCache>
            </c:strRef>
          </c:tx>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'0952610S'!$K$19:$N$19</c:f>
              <c:strCache>
                <c:ptCount val="4"/>
                <c:pt idx="0">
                  <c:v>vrtcI</c:v>
                </c:pt>
                <c:pt idx="1">
                  <c:v>OŠ</c:v>
                </c:pt>
                <c:pt idx="2">
                  <c:v>SŠ</c:v>
                </c:pt>
                <c:pt idx="3">
                  <c:v>VSŠ</c:v>
                </c:pt>
              </c:strCache>
            </c:strRef>
          </c:cat>
          <c:val>
            <c:numRef>
              <c:f>'0952610S'!$K$21:$N$21</c:f>
              <c:numCache>
                <c:formatCode>0%</c:formatCode>
                <c:ptCount val="4"/>
                <c:pt idx="0">
                  <c:v>0.61320982682239222</c:v>
                </c:pt>
                <c:pt idx="1">
                  <c:v>0.58542286442838931</c:v>
                </c:pt>
                <c:pt idx="2">
                  <c:v>0.4431432973805855</c:v>
                </c:pt>
                <c:pt idx="3">
                  <c:v>0.36092715231788081</c:v>
                </c:pt>
              </c:numCache>
            </c:numRef>
          </c:val>
          <c:extLst>
            <c:ext xmlns:c16="http://schemas.microsoft.com/office/drawing/2014/chart" uri="{C3380CC4-5D6E-409C-BE32-E72D297353CC}">
              <c16:uniqueId val="{00000001-7F8A-4D40-A219-CE06180E45E8}"/>
            </c:ext>
          </c:extLst>
        </c:ser>
        <c:ser>
          <c:idx val="2"/>
          <c:order val="2"/>
          <c:tx>
            <c:strRef>
              <c:f>'0952610S'!$J$22</c:f>
              <c:strCache>
                <c:ptCount val="1"/>
                <c:pt idx="0">
                  <c:v>50 in več</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'0952610S'!$K$19:$N$19</c:f>
              <c:strCache>
                <c:ptCount val="4"/>
                <c:pt idx="0">
                  <c:v>vrtcI</c:v>
                </c:pt>
                <c:pt idx="1">
                  <c:v>OŠ</c:v>
                </c:pt>
                <c:pt idx="2">
                  <c:v>SŠ</c:v>
                </c:pt>
                <c:pt idx="3">
                  <c:v>VSŠ</c:v>
                </c:pt>
              </c:strCache>
            </c:strRef>
          </c:cat>
          <c:val>
            <c:numRef>
              <c:f>'0952610S'!$K$22:$N$22</c:f>
              <c:numCache>
                <c:formatCode>0%</c:formatCode>
                <c:ptCount val="4"/>
                <c:pt idx="0">
                  <c:v>0.21594844945630287</c:v>
                </c:pt>
                <c:pt idx="1">
                  <c:v>0.31236719082022951</c:v>
                </c:pt>
                <c:pt idx="2">
                  <c:v>0.48998459167950692</c:v>
                </c:pt>
                <c:pt idx="3">
                  <c:v>0.61258278145695366</c:v>
                </c:pt>
              </c:numCache>
            </c:numRef>
          </c:val>
          <c:extLst>
            <c:ext xmlns:c16="http://schemas.microsoft.com/office/drawing/2014/chart" uri="{C3380CC4-5D6E-409C-BE32-E72D297353CC}">
              <c16:uniqueId val="{00000002-7F8A-4D40-A219-CE06180E45E8}"/>
            </c:ext>
          </c:extLst>
        </c:ser>
        <c:dLbls>
          <c:showLegendKey val="0"/>
          <c:showVal val="1"/>
          <c:showCatName val="0"/>
          <c:showSerName val="0"/>
          <c:showPercent val="0"/>
          <c:showBubbleSize val="0"/>
        </c:dLbls>
        <c:gapWidth val="150"/>
        <c:shape val="box"/>
        <c:axId val="328756544"/>
        <c:axId val="328757024"/>
        <c:axId val="0"/>
        <c:extLst>
          <c:ext xmlns:c15="http://schemas.microsoft.com/office/drawing/2012/chart" uri="{02D57815-91ED-43cb-92C2-25804820EDAC}">
            <c15:filteredBarSeries>
              <c15:ser>
                <c:idx val="3"/>
                <c:order val="3"/>
                <c:tx>
                  <c:strRef>
                    <c:extLst>
                      <c:ext uri="{02D57815-91ED-43cb-92C2-25804820EDAC}">
                        <c15:formulaRef>
                          <c15:sqref>'0952610S'!$J$23</c15:sqref>
                        </c15:formulaRef>
                      </c:ext>
                    </c:extLst>
                    <c:strCache>
                      <c:ptCount val="1"/>
                    </c:strCache>
                  </c:strRef>
                </c:tx>
                <c:spPr>
                  <a:gradFill rotWithShape="1">
                    <a:gsLst>
                      <a:gs pos="0">
                        <a:schemeClr val="accent6">
                          <a:lumMod val="60000"/>
                          <a:shade val="51000"/>
                          <a:satMod val="130000"/>
                        </a:schemeClr>
                      </a:gs>
                      <a:gs pos="80000">
                        <a:schemeClr val="accent6">
                          <a:lumMod val="60000"/>
                          <a:shade val="93000"/>
                          <a:satMod val="130000"/>
                        </a:schemeClr>
                      </a:gs>
                      <a:gs pos="100000">
                        <a:schemeClr val="accent6">
                          <a:lumMod val="60000"/>
                          <a:shade val="94000"/>
                          <a:satMod val="135000"/>
                        </a:schemeClr>
                      </a:gs>
                    </a:gsLst>
                    <a:lin ang="16200000" scaled="0"/>
                  </a:gradFill>
                  <a:ln>
                    <a:noFill/>
                  </a:ln>
                  <a:effectLst>
                    <a:outerShdw blurRad="40000" dist="23000" dir="5400000" rotWithShape="0">
                      <a:srgbClr val="000000">
                        <a:alpha val="35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sl-SI"/>
                    </a:p>
                  </c:txPr>
                  <c:showLegendKey val="0"/>
                  <c:showVal val="1"/>
                  <c:showCatName val="0"/>
                  <c:showSerName val="0"/>
                  <c:showPercent val="0"/>
                  <c:showBubbleSize val="0"/>
                  <c:showLeaderLines val="0"/>
                  <c:extLst>
                    <c:ext uri="{CE6537A1-D6FC-4f65-9D91-7224C49458BB}">
                      <c15:showLeaderLines val="1"/>
                      <c15:leaderLines>
                        <c:spPr>
                          <a:ln w="9525">
                            <a:solidFill>
                              <a:schemeClr val="tx2">
                                <a:lumMod val="35000"/>
                                <a:lumOff val="65000"/>
                              </a:schemeClr>
                            </a:solidFill>
                          </a:ln>
                          <a:effectLst/>
                        </c:spPr>
                      </c15:leaderLines>
                    </c:ext>
                  </c:extLst>
                </c:dLbls>
                <c:cat>
                  <c:strRef>
                    <c:extLst>
                      <c:ext uri="{02D57815-91ED-43cb-92C2-25804820EDAC}">
                        <c15:formulaRef>
                          <c15:sqref>'0952610S'!$K$19:$N$19</c15:sqref>
                        </c15:formulaRef>
                      </c:ext>
                    </c:extLst>
                    <c:strCache>
                      <c:ptCount val="4"/>
                      <c:pt idx="0">
                        <c:v>vrtcI</c:v>
                      </c:pt>
                      <c:pt idx="1">
                        <c:v>OŠ</c:v>
                      </c:pt>
                      <c:pt idx="2">
                        <c:v>SŠ</c:v>
                      </c:pt>
                      <c:pt idx="3">
                        <c:v>VSŠ</c:v>
                      </c:pt>
                    </c:strCache>
                  </c:strRef>
                </c:cat>
                <c:val>
                  <c:numRef>
                    <c:extLst>
                      <c:ext uri="{02D57815-91ED-43cb-92C2-25804820EDAC}">
                        <c15:formulaRef>
                          <c15:sqref>'0952610S'!$K$23:$N$23</c15:sqref>
                        </c15:formulaRef>
                      </c:ext>
                    </c:extLst>
                    <c:numCache>
                      <c:formatCode>0%</c:formatCode>
                      <c:ptCount val="4"/>
                      <c:pt idx="0">
                        <c:v>1</c:v>
                      </c:pt>
                      <c:pt idx="1">
                        <c:v>1</c:v>
                      </c:pt>
                      <c:pt idx="2">
                        <c:v>1</c:v>
                      </c:pt>
                      <c:pt idx="3">
                        <c:v>1</c:v>
                      </c:pt>
                    </c:numCache>
                  </c:numRef>
                </c:val>
                <c:extLst>
                  <c:ext xmlns:c16="http://schemas.microsoft.com/office/drawing/2014/chart" uri="{C3380CC4-5D6E-409C-BE32-E72D297353CC}">
                    <c16:uniqueId val="{00000003-7F8A-4D40-A219-CE06180E45E8}"/>
                  </c:ext>
                </c:extLst>
              </c15:ser>
            </c15:filteredBarSeries>
          </c:ext>
        </c:extLst>
      </c:bar3DChart>
      <c:catAx>
        <c:axId val="328756544"/>
        <c:scaling>
          <c:orientation val="minMax"/>
        </c:scaling>
        <c:delete val="0"/>
        <c:axPos val="l"/>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sl-SI"/>
          </a:p>
        </c:txPr>
        <c:crossAx val="328757024"/>
        <c:crosses val="autoZero"/>
        <c:auto val="1"/>
        <c:lblAlgn val="ctr"/>
        <c:lblOffset val="100"/>
        <c:noMultiLvlLbl val="0"/>
      </c:catAx>
      <c:valAx>
        <c:axId val="328757024"/>
        <c:scaling>
          <c:orientation val="minMax"/>
        </c:scaling>
        <c:delete val="0"/>
        <c:axPos val="b"/>
        <c:majorGridlines>
          <c:spPr>
            <a:ln w="9525" cap="flat" cmpd="sng" algn="ctr">
              <a:solidFill>
                <a:schemeClr val="tx2">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sl-SI"/>
          </a:p>
        </c:txPr>
        <c:crossAx val="3287565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sl-SI"/>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sl-SI"/>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'0953710S'!$K$11</c:f>
              <c:strCache>
                <c:ptCount val="1"/>
                <c:pt idx="0">
                  <c:v>srednješolska</c:v>
                </c:pt>
              </c:strCache>
            </c:strRef>
          </c:tx>
          <c:spPr>
            <a:solidFill>
              <a:schemeClr val="accent6">
                <a:alpha val="70000"/>
              </a:schemeClr>
            </a:solidFill>
            <a:ln>
              <a:noFill/>
            </a:ln>
            <a:effectLst/>
          </c:spPr>
          <c:invertIfNegative val="0"/>
          <c:cat>
            <c:strRef>
              <c:f>'0953710S'!$L$10:$O$10</c:f>
              <c:strCache>
                <c:ptCount val="4"/>
                <c:pt idx="0">
                  <c:v>vrtci</c:v>
                </c:pt>
                <c:pt idx="1">
                  <c:v>OŠ</c:v>
                </c:pt>
                <c:pt idx="2">
                  <c:v>SŠ</c:v>
                </c:pt>
                <c:pt idx="3">
                  <c:v>VSŠ</c:v>
                </c:pt>
              </c:strCache>
            </c:strRef>
          </c:cat>
          <c:val>
            <c:numRef>
              <c:f>'0953710S'!$L$11:$O$11</c:f>
              <c:numCache>
                <c:formatCode>0.00%</c:formatCode>
                <c:ptCount val="4"/>
                <c:pt idx="0">
                  <c:v>0.43419999999999997</c:v>
                </c:pt>
                <c:pt idx="1">
                  <c:v>1.7052698682532938E-2</c:v>
                </c:pt>
                <c:pt idx="2">
                  <c:v>4.1140215716486905E-2</c:v>
                </c:pt>
                <c:pt idx="3">
                  <c:v>6.6225165562913907E-3</c:v>
                </c:pt>
              </c:numCache>
            </c:numRef>
          </c:val>
          <c:extLst>
            <c:ext xmlns:c16="http://schemas.microsoft.com/office/drawing/2014/chart" uri="{C3380CC4-5D6E-409C-BE32-E72D297353CC}">
              <c16:uniqueId val="{00000000-293D-48F2-9E01-1A483DBE9937}"/>
            </c:ext>
          </c:extLst>
        </c:ser>
        <c:ser>
          <c:idx val="1"/>
          <c:order val="1"/>
          <c:tx>
            <c:strRef>
              <c:f>'0953710S'!$K$12</c:f>
              <c:strCache>
                <c:ptCount val="1"/>
                <c:pt idx="0">
                  <c:v>visokošolska izobrazba 1. stopnje</c:v>
                </c:pt>
              </c:strCache>
            </c:strRef>
          </c:tx>
          <c:spPr>
            <a:solidFill>
              <a:schemeClr val="accent5">
                <a:alpha val="70000"/>
              </a:schemeClr>
            </a:solidFill>
            <a:ln>
              <a:noFill/>
            </a:ln>
            <a:effectLst/>
          </c:spPr>
          <c:invertIfNegative val="0"/>
          <c:cat>
            <c:strRef>
              <c:f>'0953710S'!$L$10:$O$10</c:f>
              <c:strCache>
                <c:ptCount val="4"/>
                <c:pt idx="0">
                  <c:v>vrtci</c:v>
                </c:pt>
                <c:pt idx="1">
                  <c:v>OŠ</c:v>
                </c:pt>
                <c:pt idx="2">
                  <c:v>SŠ</c:v>
                </c:pt>
                <c:pt idx="3">
                  <c:v>VSŠ</c:v>
                </c:pt>
              </c:strCache>
            </c:strRef>
          </c:cat>
          <c:val>
            <c:numRef>
              <c:f>'0953710S'!$L$12:$O$12</c:f>
              <c:numCache>
                <c:formatCode>0.00%</c:formatCode>
                <c:ptCount val="4"/>
                <c:pt idx="0">
                  <c:v>0.43709999999999999</c:v>
                </c:pt>
                <c:pt idx="1">
                  <c:v>0.19698257543561412</c:v>
                </c:pt>
                <c:pt idx="2">
                  <c:v>0.14530046224961479</c:v>
                </c:pt>
                <c:pt idx="3">
                  <c:v>4.6357615894039736E-2</c:v>
                </c:pt>
              </c:numCache>
            </c:numRef>
          </c:val>
          <c:extLst>
            <c:ext xmlns:c16="http://schemas.microsoft.com/office/drawing/2014/chart" uri="{C3380CC4-5D6E-409C-BE32-E72D297353CC}">
              <c16:uniqueId val="{00000001-293D-48F2-9E01-1A483DBE9937}"/>
            </c:ext>
          </c:extLst>
        </c:ser>
        <c:ser>
          <c:idx val="2"/>
          <c:order val="2"/>
          <c:tx>
            <c:strRef>
              <c:f>'0953710S'!$K$13</c:f>
              <c:strCache>
                <c:ptCount val="1"/>
                <c:pt idx="0">
                  <c:v>visokošolska izobrazba 2. stopnje</c:v>
                </c:pt>
              </c:strCache>
            </c:strRef>
          </c:tx>
          <c:spPr>
            <a:solidFill>
              <a:schemeClr val="accent4">
                <a:alpha val="70000"/>
              </a:schemeClr>
            </a:solidFill>
            <a:ln>
              <a:noFill/>
            </a:ln>
            <a:effectLst/>
          </c:spPr>
          <c:invertIfNegative val="0"/>
          <c:cat>
            <c:strRef>
              <c:f>'0953710S'!$L$10:$O$10</c:f>
              <c:strCache>
                <c:ptCount val="4"/>
                <c:pt idx="0">
                  <c:v>vrtci</c:v>
                </c:pt>
                <c:pt idx="1">
                  <c:v>OŠ</c:v>
                </c:pt>
                <c:pt idx="2">
                  <c:v>SŠ</c:v>
                </c:pt>
                <c:pt idx="3">
                  <c:v>VSŠ</c:v>
                </c:pt>
              </c:strCache>
            </c:strRef>
          </c:cat>
          <c:val>
            <c:numRef>
              <c:f>'0953710S'!$L$13:$O$13</c:f>
              <c:numCache>
                <c:formatCode>0.00%</c:formatCode>
                <c:ptCount val="4"/>
                <c:pt idx="0">
                  <c:v>0.12690000000000001</c:v>
                </c:pt>
                <c:pt idx="1">
                  <c:v>0.75270930726731833</c:v>
                </c:pt>
                <c:pt idx="2">
                  <c:v>0.71848998459167945</c:v>
                </c:pt>
                <c:pt idx="3">
                  <c:v>0.59933774834437081</c:v>
                </c:pt>
              </c:numCache>
            </c:numRef>
          </c:val>
          <c:extLst>
            <c:ext xmlns:c16="http://schemas.microsoft.com/office/drawing/2014/chart" uri="{C3380CC4-5D6E-409C-BE32-E72D297353CC}">
              <c16:uniqueId val="{00000002-293D-48F2-9E01-1A483DBE9937}"/>
            </c:ext>
          </c:extLst>
        </c:ser>
        <c:ser>
          <c:idx val="3"/>
          <c:order val="3"/>
          <c:tx>
            <c:strRef>
              <c:f>'0953710S'!$K$14</c:f>
              <c:strCache>
                <c:ptCount val="1"/>
                <c:pt idx="0">
                  <c:v>visokošolska izobrazba 3. stopnje</c:v>
                </c:pt>
              </c:strCache>
            </c:strRef>
          </c:tx>
          <c:spPr>
            <a:solidFill>
              <a:schemeClr val="accent6">
                <a:lumMod val="60000"/>
                <a:alpha val="70000"/>
              </a:schemeClr>
            </a:solidFill>
            <a:ln>
              <a:noFill/>
            </a:ln>
            <a:effectLst/>
          </c:spPr>
          <c:invertIfNegative val="0"/>
          <c:cat>
            <c:strRef>
              <c:f>'0953710S'!$L$10:$O$10</c:f>
              <c:strCache>
                <c:ptCount val="4"/>
                <c:pt idx="0">
                  <c:v>vrtci</c:v>
                </c:pt>
                <c:pt idx="1">
                  <c:v>OŠ</c:v>
                </c:pt>
                <c:pt idx="2">
                  <c:v>SŠ</c:v>
                </c:pt>
                <c:pt idx="3">
                  <c:v>VSŠ</c:v>
                </c:pt>
              </c:strCache>
            </c:strRef>
          </c:cat>
          <c:val>
            <c:numRef>
              <c:f>'0953710S'!$L$14:$O$14</c:f>
              <c:numCache>
                <c:formatCode>0.00%</c:formatCode>
                <c:ptCount val="4"/>
                <c:pt idx="0">
                  <c:v>1.8E-3</c:v>
                </c:pt>
                <c:pt idx="1">
                  <c:v>3.3255418614534633E-2</c:v>
                </c:pt>
                <c:pt idx="2">
                  <c:v>9.5069337442218793E-2</c:v>
                </c:pt>
                <c:pt idx="3">
                  <c:v>0.34768211920529801</c:v>
                </c:pt>
              </c:numCache>
            </c:numRef>
          </c:val>
          <c:extLst>
            <c:ext xmlns:c16="http://schemas.microsoft.com/office/drawing/2014/chart" uri="{C3380CC4-5D6E-409C-BE32-E72D297353CC}">
              <c16:uniqueId val="{00000003-293D-48F2-9E01-1A483DBE9937}"/>
            </c:ext>
          </c:extLst>
        </c:ser>
        <c:dLbls>
          <c:showLegendKey val="0"/>
          <c:showVal val="0"/>
          <c:showCatName val="0"/>
          <c:showSerName val="0"/>
          <c:showPercent val="0"/>
          <c:showBubbleSize val="0"/>
        </c:dLbls>
        <c:gapWidth val="50"/>
        <c:overlap val="100"/>
        <c:axId val="1429260575"/>
        <c:axId val="1429256735"/>
      </c:barChart>
      <c:catAx>
        <c:axId val="1429260575"/>
        <c:scaling>
          <c:orientation val="minMax"/>
        </c:scaling>
        <c:delete val="0"/>
        <c:axPos val="l"/>
        <c:numFmt formatCode="General" sourceLinked="1"/>
        <c:majorTickMark val="none"/>
        <c:minorTickMark val="none"/>
        <c:tickLblPos val="nextTo"/>
        <c:spPr>
          <a:noFill/>
          <a:ln w="9525" cap="flat" cmpd="sng" algn="ctr">
            <a:solidFill>
              <a:schemeClr val="tx1">
                <a:lumMod val="25000"/>
                <a:lumOff val="75000"/>
              </a:schemeClr>
            </a:solidFill>
            <a:round/>
            <a:headEnd type="none" w="sm" len="sm"/>
            <a:tailEnd type="none" w="sm" len="sm"/>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1429256735"/>
        <c:crosses val="autoZero"/>
        <c:auto val="1"/>
        <c:lblAlgn val="ctr"/>
        <c:lblOffset val="100"/>
        <c:noMultiLvlLbl val="0"/>
      </c:catAx>
      <c:valAx>
        <c:axId val="1429256735"/>
        <c:scaling>
          <c:orientation val="minMax"/>
          <c:max val="1"/>
        </c:scaling>
        <c:delete val="0"/>
        <c:axPos val="b"/>
        <c:majorGridlines>
          <c:spPr>
            <a:ln w="9525" cap="flat" cmpd="sng" algn="ctr">
              <a:gradFill>
                <a:gsLst>
                  <a:gs pos="0">
                    <a:schemeClr val="tx1">
                      <a:lumMod val="5000"/>
                      <a:lumOff val="95000"/>
                    </a:schemeClr>
                  </a:gs>
                  <a:gs pos="100000">
                    <a:schemeClr val="tx1">
                      <a:lumMod val="15000"/>
                      <a:lumOff val="85000"/>
                    </a:schemeClr>
                  </a:gs>
                </a:gsLst>
                <a:lin ang="5400000" scaled="0"/>
              </a:gra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142926057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AS_SI_OECD!$A$8</c:f>
              <c:strCache>
                <c:ptCount val="1"/>
                <c:pt idx="0">
                  <c:v>Slovenija</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AS_SI_OECD!$B$7:$E$7</c:f>
              <c:strCache>
                <c:ptCount val="4"/>
                <c:pt idx="0">
                  <c:v>Predprimarna (Predšolska vzgoja)</c:v>
                </c:pt>
                <c:pt idx="1">
                  <c:v>Primarno izobraževanje (1. in 2. VIO OŠ)</c:v>
                </c:pt>
                <c:pt idx="2">
                  <c:v>Nižje sekundarno izobraževanje (3. VIO OŠ)</c:v>
                </c:pt>
                <c:pt idx="3">
                  <c:v>Višje sekundarno izobraževanje, splošno (gimnazijsko)</c:v>
                </c:pt>
              </c:strCache>
            </c:strRef>
          </c:cat>
          <c:val>
            <c:numRef>
              <c:f>AS_SI_OECD!$B$8:$E$8</c:f>
              <c:numCache>
                <c:formatCode>##\ ###\ ##0</c:formatCode>
                <c:ptCount val="4"/>
                <c:pt idx="0">
                  <c:v>35497.49</c:v>
                </c:pt>
                <c:pt idx="1">
                  <c:v>48497.22</c:v>
                </c:pt>
                <c:pt idx="2">
                  <c:v>49350.34</c:v>
                </c:pt>
                <c:pt idx="3">
                  <c:v>51071.13</c:v>
                </c:pt>
              </c:numCache>
            </c:numRef>
          </c:val>
          <c:extLst>
            <c:ext xmlns:c16="http://schemas.microsoft.com/office/drawing/2014/chart" uri="{C3380CC4-5D6E-409C-BE32-E72D297353CC}">
              <c16:uniqueId val="{00000000-0062-4CC2-868C-AD6FF91765E7}"/>
            </c:ext>
          </c:extLst>
        </c:ser>
        <c:ser>
          <c:idx val="1"/>
          <c:order val="1"/>
          <c:tx>
            <c:strRef>
              <c:f>AS_SI_OECD!$A$9</c:f>
              <c:strCache>
                <c:ptCount val="1"/>
                <c:pt idx="0">
                  <c:v>Povprečje OECD </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AS_SI_OECD!$B$7:$E$7</c:f>
              <c:strCache>
                <c:ptCount val="4"/>
                <c:pt idx="0">
                  <c:v>Predprimarna (Predšolska vzgoja)</c:v>
                </c:pt>
                <c:pt idx="1">
                  <c:v>Primarno izobraževanje (1. in 2. VIO OŠ)</c:v>
                </c:pt>
                <c:pt idx="2">
                  <c:v>Nižje sekundarno izobraževanje (3. VIO OŠ)</c:v>
                </c:pt>
                <c:pt idx="3">
                  <c:v>Višje sekundarno izobraževanje, splošno (gimnazijsko)</c:v>
                </c:pt>
              </c:strCache>
            </c:strRef>
          </c:cat>
          <c:val>
            <c:numRef>
              <c:f>AS_SI_OECD!$B$9:$E$9</c:f>
              <c:numCache>
                <c:formatCode>##\ ###\ ##0</c:formatCode>
                <c:ptCount val="4"/>
                <c:pt idx="0">
                  <c:v>46475.11</c:v>
                </c:pt>
                <c:pt idx="1">
                  <c:v>54051.81</c:v>
                </c:pt>
                <c:pt idx="2">
                  <c:v>56461.69</c:v>
                </c:pt>
                <c:pt idx="3">
                  <c:v>59977.93</c:v>
                </c:pt>
              </c:numCache>
            </c:numRef>
          </c:val>
          <c:extLst>
            <c:ext xmlns:c16="http://schemas.microsoft.com/office/drawing/2014/chart" uri="{C3380CC4-5D6E-409C-BE32-E72D297353CC}">
              <c16:uniqueId val="{00000001-0062-4CC2-868C-AD6FF91765E7}"/>
            </c:ext>
          </c:extLst>
        </c:ser>
        <c:dLbls>
          <c:showLegendKey val="0"/>
          <c:showVal val="0"/>
          <c:showCatName val="0"/>
          <c:showSerName val="0"/>
          <c:showPercent val="0"/>
          <c:showBubbleSize val="0"/>
        </c:dLbls>
        <c:gapWidth val="219"/>
        <c:overlap val="-27"/>
        <c:axId val="119581631"/>
        <c:axId val="119592367"/>
      </c:barChart>
      <c:catAx>
        <c:axId val="11958163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119592367"/>
        <c:crosses val="autoZero"/>
        <c:auto val="1"/>
        <c:lblAlgn val="ctr"/>
        <c:lblOffset val="100"/>
        <c:noMultiLvlLbl val="0"/>
      </c:catAx>
      <c:valAx>
        <c:axId val="119592367"/>
        <c:scaling>
          <c:orientation val="minMax"/>
        </c:scaling>
        <c:delete val="0"/>
        <c:axPos val="l"/>
        <c:majorGridlines>
          <c:spPr>
            <a:ln w="9525" cap="flat" cmpd="sng" algn="ctr">
              <a:solidFill>
                <a:schemeClr val="tx1">
                  <a:lumMod val="15000"/>
                  <a:lumOff val="85000"/>
                </a:schemeClr>
              </a:solidFill>
              <a:round/>
            </a:ln>
            <a:effectLst/>
          </c:spPr>
        </c:majorGridlines>
        <c:numFmt formatCode="##\ ###\ ##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11958163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AS_v_TE_SI_OECD!$A$8</c:f>
              <c:strCache>
                <c:ptCount val="1"/>
                <c:pt idx="0">
                  <c:v>Slovenija</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AS_v_TE_SI_OECD!$B$7:$E$7</c:f>
              <c:strCache>
                <c:ptCount val="4"/>
                <c:pt idx="0">
                  <c:v>Predprimarna (Predšolska vzgoja)</c:v>
                </c:pt>
                <c:pt idx="1">
                  <c:v>Primarno izobraževanje (1. in 2. VIO OŠ)</c:v>
                </c:pt>
                <c:pt idx="2">
                  <c:v>Nižje sekundarno izobraževanje (3. VIO OŠ)</c:v>
                </c:pt>
                <c:pt idx="3">
                  <c:v>Višje sekundarno izobraževanje, splošno (gimnazijsko)</c:v>
                </c:pt>
              </c:strCache>
            </c:strRef>
          </c:cat>
          <c:val>
            <c:numRef>
              <c:f>AS_v_TE_SI_OECD!$B$8:$E$8</c:f>
              <c:numCache>
                <c:formatCode>0.00</c:formatCode>
                <c:ptCount val="4"/>
                <c:pt idx="0">
                  <c:v>0.64168000000000003</c:v>
                </c:pt>
                <c:pt idx="1">
                  <c:v>0.87668000000000001</c:v>
                </c:pt>
                <c:pt idx="2">
                  <c:v>0.8921</c:v>
                </c:pt>
                <c:pt idx="3">
                  <c:v>0.92320000000000002</c:v>
                </c:pt>
              </c:numCache>
            </c:numRef>
          </c:val>
          <c:extLst>
            <c:ext xmlns:c16="http://schemas.microsoft.com/office/drawing/2014/chart" uri="{C3380CC4-5D6E-409C-BE32-E72D297353CC}">
              <c16:uniqueId val="{00000000-F1C8-4001-B1B1-B893CC6A67D5}"/>
            </c:ext>
          </c:extLst>
        </c:ser>
        <c:ser>
          <c:idx val="1"/>
          <c:order val="1"/>
          <c:tx>
            <c:strRef>
              <c:f>AS_v_TE_SI_OECD!$A$9</c:f>
              <c:strCache>
                <c:ptCount val="1"/>
                <c:pt idx="0">
                  <c:v>Povprečje OECD </c:v>
                </c:pt>
              </c:strCache>
            </c:strRef>
          </c:tx>
          <c:spPr>
            <a:solidFill>
              <a:schemeClr val="accent2"/>
            </a:solidFill>
            <a:ln>
              <a:noFill/>
            </a:ln>
            <a:effectLst/>
          </c:spPr>
          <c:invertIfNegative val="0"/>
          <c:dLbls>
            <c:dLbl>
              <c:idx val="1"/>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1C8-4001-B1B1-B893CC6A67D5}"/>
                </c:ext>
              </c:extLst>
            </c:dLbl>
            <c:dLbl>
              <c:idx val="2"/>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1C8-4001-B1B1-B893CC6A67D5}"/>
                </c:ext>
              </c:extLst>
            </c:dLbl>
            <c:dLbl>
              <c:idx val="3"/>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1C8-4001-B1B1-B893CC6A67D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AS_v_TE_SI_OECD!$B$7:$E$7</c:f>
              <c:strCache>
                <c:ptCount val="4"/>
                <c:pt idx="0">
                  <c:v>Predprimarna (Predšolska vzgoja)</c:v>
                </c:pt>
                <c:pt idx="1">
                  <c:v>Primarno izobraževanje (1. in 2. VIO OŠ)</c:v>
                </c:pt>
                <c:pt idx="2">
                  <c:v>Nižje sekundarno izobraževanje (3. VIO OŠ)</c:v>
                </c:pt>
                <c:pt idx="3">
                  <c:v>Višje sekundarno izobraževanje, splošno (gimnazijsko)</c:v>
                </c:pt>
              </c:strCache>
            </c:strRef>
          </c:cat>
          <c:val>
            <c:numRef>
              <c:f>AS_v_TE_SI_OECD!$B$9:$E$9</c:f>
              <c:numCache>
                <c:formatCode>0.00</c:formatCode>
                <c:ptCount val="4"/>
                <c:pt idx="0">
                  <c:v>0</c:v>
                </c:pt>
                <c:pt idx="1">
                  <c:v>0.80640000000000001</c:v>
                </c:pt>
                <c:pt idx="2">
                  <c:v>0.84240999999999999</c:v>
                </c:pt>
                <c:pt idx="3">
                  <c:v>0.88124000000000002</c:v>
                </c:pt>
              </c:numCache>
            </c:numRef>
          </c:val>
          <c:extLst>
            <c:ext xmlns:c16="http://schemas.microsoft.com/office/drawing/2014/chart" uri="{C3380CC4-5D6E-409C-BE32-E72D297353CC}">
              <c16:uniqueId val="{00000004-F1C8-4001-B1B1-B893CC6A67D5}"/>
            </c:ext>
          </c:extLst>
        </c:ser>
        <c:dLbls>
          <c:showLegendKey val="0"/>
          <c:showVal val="0"/>
          <c:showCatName val="0"/>
          <c:showSerName val="0"/>
          <c:showPercent val="0"/>
          <c:showBubbleSize val="0"/>
        </c:dLbls>
        <c:gapWidth val="182"/>
        <c:axId val="972820543"/>
        <c:axId val="972822271"/>
      </c:barChart>
      <c:catAx>
        <c:axId val="972820543"/>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972822271"/>
        <c:crosses val="autoZero"/>
        <c:auto val="1"/>
        <c:lblAlgn val="ctr"/>
        <c:lblOffset val="100"/>
        <c:noMultiLvlLbl val="0"/>
      </c:catAx>
      <c:valAx>
        <c:axId val="972822271"/>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97282054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'Izdane odločbe 2015-2023 sum'!$A$2</c:f>
              <c:strCache>
                <c:ptCount val="1"/>
                <c:pt idx="0">
                  <c:v>Pozitivivne odločbe</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'Izdane odločbe 2015-2023 sum'!$E$1:$J$1</c:f>
              <c:numCache>
                <c:formatCode>General</c:formatCode>
                <c:ptCount val="6"/>
                <c:pt idx="0">
                  <c:v>2018</c:v>
                </c:pt>
                <c:pt idx="1">
                  <c:v>2019</c:v>
                </c:pt>
                <c:pt idx="2">
                  <c:v>2020</c:v>
                </c:pt>
                <c:pt idx="3">
                  <c:v>2021</c:v>
                </c:pt>
                <c:pt idx="4">
                  <c:v>2022</c:v>
                </c:pt>
                <c:pt idx="5">
                  <c:v>2023</c:v>
                </c:pt>
              </c:numCache>
            </c:numRef>
          </c:cat>
          <c:val>
            <c:numRef>
              <c:f>'Izdane odločbe 2015-2023 sum'!$E$2:$J$2</c:f>
              <c:numCache>
                <c:formatCode>General</c:formatCode>
                <c:ptCount val="6"/>
                <c:pt idx="0">
                  <c:v>2132</c:v>
                </c:pt>
                <c:pt idx="1">
                  <c:v>2124</c:v>
                </c:pt>
                <c:pt idx="2">
                  <c:v>4124</c:v>
                </c:pt>
                <c:pt idx="3">
                  <c:v>4152</c:v>
                </c:pt>
                <c:pt idx="4">
                  <c:v>8066</c:v>
                </c:pt>
                <c:pt idx="5">
                  <c:v>8687</c:v>
                </c:pt>
              </c:numCache>
            </c:numRef>
          </c:val>
          <c:smooth val="0"/>
          <c:extLst>
            <c:ext xmlns:c16="http://schemas.microsoft.com/office/drawing/2014/chart" uri="{C3380CC4-5D6E-409C-BE32-E72D297353CC}">
              <c16:uniqueId val="{00000000-7E96-47EE-9B72-65B9E85F4E5F}"/>
            </c:ext>
          </c:extLst>
        </c:ser>
        <c:dLbls>
          <c:showLegendKey val="0"/>
          <c:showVal val="0"/>
          <c:showCatName val="0"/>
          <c:showSerName val="0"/>
          <c:showPercent val="0"/>
          <c:showBubbleSize val="0"/>
        </c:dLbls>
        <c:smooth val="0"/>
        <c:axId val="486266048"/>
        <c:axId val="486264408"/>
      </c:lineChart>
      <c:catAx>
        <c:axId val="4862660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sl-SI"/>
          </a:p>
        </c:txPr>
        <c:crossAx val="486264408"/>
        <c:crosses val="autoZero"/>
        <c:auto val="1"/>
        <c:lblAlgn val="ctr"/>
        <c:lblOffset val="100"/>
        <c:noMultiLvlLbl val="0"/>
      </c:catAx>
      <c:valAx>
        <c:axId val="4862644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sl-SI"/>
          </a:p>
        </c:txPr>
        <c:crossAx val="4862660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100"/>
      </a:pPr>
      <a:endParaRPr lang="sl-SI"/>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3.xml><?xml version="1.0" encoding="utf-8"?>
<cs:chartStyle xmlns:cs="http://schemas.microsoft.com/office/drawing/2012/chartStyle" xmlns:a="http://schemas.openxmlformats.org/drawingml/2006/main" id="30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headEnd type="none" w="sm" len="sm"/>
        <a:tailEnd type="none" w="sm" len="sm"/>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fillRef idx="0">
      <cs:styleClr val="auto"/>
    </cs:fillRef>
    <cs:effectRef idx="0"/>
    <cs:fontRef idx="minor">
      <a:schemeClr val="tx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a:gsLst>
          <a:gs pos="0">
            <a:schemeClr val="phClr"/>
          </a:gs>
          <a:gs pos="46000">
            <a:schemeClr val="phClr"/>
          </a:gs>
          <a:gs pos="100000">
            <a:schemeClr val="phClr">
              <a:lumMod val="20000"/>
              <a:lumOff val="80000"/>
              <a:alpha val="0"/>
            </a:schemeClr>
          </a:gs>
        </a:gsLst>
        <a:path path="circle">
          <a:fillToRect l="50000" t="-80000" r="50000" b="180000"/>
        </a:path>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0">
              <a:schemeClr val="tx1">
                <a:lumMod val="5000"/>
                <a:lumOff val="95000"/>
              </a:schemeClr>
            </a:gs>
            <a:gs pos="100000">
              <a:schemeClr val="tx1">
                <a:lumMod val="15000"/>
                <a:lumOff val="85000"/>
              </a:schemeClr>
            </a:gs>
          </a:gsLst>
          <a:lin ang="5400000" scaled="0"/>
        </a:gradFill>
        <a:round/>
      </a:ln>
    </cs:spPr>
  </cs:gridlineMajor>
  <cs:gridlineMinor>
    <cs:lnRef idx="0"/>
    <cs:fillRef idx="0"/>
    <cs:effectRef idx="0"/>
    <cs:fontRef idx="minor">
      <a:schemeClr val="dk1"/>
    </cs:fontRef>
    <cs:spPr>
      <a:ln w="9525" cap="flat" cmpd="sng" algn="ctr">
        <a:gradFill>
          <a:gsLst>
            <a:gs pos="0">
              <a:schemeClr val="tx1">
                <a:lumMod val="5000"/>
                <a:lumOff val="95000"/>
              </a:schemeClr>
            </a:gs>
            <a:gs pos="100000">
              <a:schemeClr val="tx1">
                <a:lumMod val="15000"/>
                <a:lumOff val="85000"/>
              </a:schemeClr>
            </a:gs>
          </a:gsLst>
          <a:lin ang="5400000" scaled="0"/>
        </a:gra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AA575F7-E073-4ABE-B0F3-1D36F596A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1607</Words>
  <Characters>9164</Characters>
  <Application>Microsoft Office Word</Application>
  <DocSecurity>0</DocSecurity>
  <Lines>76</Lines>
  <Paragraphs>21</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10750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Andreja Schmuck</dc:creator>
  <cp:keywords/>
  <dc:description/>
  <cp:lastModifiedBy>Eva Košak</cp:lastModifiedBy>
  <cp:revision>3</cp:revision>
  <cp:lastPrinted>2024-09-25T08:58:00Z</cp:lastPrinted>
  <dcterms:created xsi:type="dcterms:W3CDTF">2024-10-02T13:25:00Z</dcterms:created>
  <dcterms:modified xsi:type="dcterms:W3CDTF">2024-10-02T13:26:00Z</dcterms:modified>
</cp:coreProperties>
</file>