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F0" w:rsidRPr="00546969" w:rsidRDefault="00CF4C6B" w:rsidP="009464F0">
      <w:pPr>
        <w:pStyle w:val="MSSauto"/>
        <w:jc w:val="both"/>
        <w:rPr>
          <w:rFonts w:ascii="Arial" w:hAnsi="Arial" w:cs="Arial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Cs w:val="24"/>
          <w:lang w:val="sl-SI"/>
        </w:rPr>
        <w:t>Celje, 19</w:t>
      </w:r>
      <w:r w:rsidR="00B47F4F">
        <w:rPr>
          <w:rFonts w:ascii="Arial" w:hAnsi="Arial" w:cs="Arial"/>
          <w:szCs w:val="24"/>
          <w:lang w:val="sl-SI"/>
        </w:rPr>
        <w:t>. julij 201</w:t>
      </w:r>
      <w:r w:rsidR="000E6CF1">
        <w:rPr>
          <w:rFonts w:ascii="Arial" w:hAnsi="Arial" w:cs="Arial"/>
          <w:szCs w:val="24"/>
          <w:lang w:val="sl-SI"/>
        </w:rPr>
        <w:t>9</w:t>
      </w:r>
    </w:p>
    <w:p w:rsidR="009464F0" w:rsidRPr="00546969" w:rsidRDefault="009464F0" w:rsidP="009464F0">
      <w:pPr>
        <w:jc w:val="both"/>
        <w:rPr>
          <w:rFonts w:cs="Arial"/>
          <w:sz w:val="24"/>
          <w:szCs w:val="24"/>
        </w:rPr>
      </w:pPr>
    </w:p>
    <w:p w:rsidR="009464F0" w:rsidRPr="00546969" w:rsidRDefault="009464F0" w:rsidP="009464F0">
      <w:pPr>
        <w:jc w:val="both"/>
        <w:rPr>
          <w:rFonts w:cs="Arial"/>
          <w:sz w:val="24"/>
          <w:szCs w:val="24"/>
        </w:rPr>
      </w:pPr>
    </w:p>
    <w:p w:rsidR="009464F0" w:rsidRPr="00546969" w:rsidRDefault="009464F0" w:rsidP="009464F0">
      <w:pPr>
        <w:jc w:val="center"/>
        <w:rPr>
          <w:rFonts w:cs="Arial"/>
          <w:b/>
          <w:sz w:val="24"/>
          <w:szCs w:val="24"/>
        </w:rPr>
      </w:pPr>
      <w:r w:rsidRPr="00546969">
        <w:rPr>
          <w:rFonts w:cs="Arial"/>
          <w:b/>
          <w:sz w:val="24"/>
          <w:szCs w:val="24"/>
        </w:rPr>
        <w:t>SPOROČILO ZA JAVNOST</w:t>
      </w:r>
    </w:p>
    <w:p w:rsidR="009464F0" w:rsidRPr="00546969" w:rsidRDefault="009464F0" w:rsidP="009464F0">
      <w:pPr>
        <w:jc w:val="both"/>
        <w:rPr>
          <w:rFonts w:cs="Arial"/>
          <w:sz w:val="24"/>
          <w:szCs w:val="24"/>
        </w:rPr>
      </w:pPr>
    </w:p>
    <w:p w:rsidR="009464F0" w:rsidRPr="00546969" w:rsidRDefault="009464F0" w:rsidP="009464F0">
      <w:pPr>
        <w:jc w:val="both"/>
        <w:rPr>
          <w:rFonts w:cs="Arial"/>
          <w:sz w:val="24"/>
          <w:szCs w:val="24"/>
        </w:rPr>
      </w:pPr>
    </w:p>
    <w:p w:rsidR="009464F0" w:rsidRPr="00546969" w:rsidRDefault="009464F0" w:rsidP="009464F0">
      <w:pPr>
        <w:pStyle w:val="Naslov1"/>
        <w:jc w:val="center"/>
        <w:rPr>
          <w:rFonts w:ascii="Arial" w:hAnsi="Arial" w:cs="Arial"/>
          <w:szCs w:val="24"/>
          <w:lang w:val="sl-SI"/>
        </w:rPr>
      </w:pPr>
      <w:r w:rsidRPr="00546969">
        <w:rPr>
          <w:rFonts w:ascii="Arial" w:hAnsi="Arial" w:cs="Arial"/>
          <w:szCs w:val="24"/>
          <w:lang w:val="sl-SI"/>
        </w:rPr>
        <w:t>VPIS V VIŠJE STROKOVNO IZOB</w:t>
      </w:r>
      <w:r w:rsidR="00F54B8D">
        <w:rPr>
          <w:rFonts w:ascii="Arial" w:hAnsi="Arial" w:cs="Arial"/>
          <w:szCs w:val="24"/>
          <w:lang w:val="sl-SI"/>
        </w:rPr>
        <w:t>RAŽEVANJE V</w:t>
      </w:r>
      <w:r w:rsidR="00A800D1">
        <w:rPr>
          <w:rFonts w:ascii="Arial" w:hAnsi="Arial" w:cs="Arial"/>
          <w:szCs w:val="24"/>
          <w:lang w:val="sl-SI"/>
        </w:rPr>
        <w:t xml:space="preserve"> PRVEM PRIJAVNEM ROKU V </w:t>
      </w:r>
      <w:r w:rsidR="00F54B8D">
        <w:rPr>
          <w:rFonts w:ascii="Arial" w:hAnsi="Arial" w:cs="Arial"/>
          <w:szCs w:val="24"/>
          <w:lang w:val="sl-SI"/>
        </w:rPr>
        <w:t>ŠTUDIJSKEM LETU 201</w:t>
      </w:r>
      <w:r w:rsidR="000E6CF1">
        <w:rPr>
          <w:rFonts w:ascii="Arial" w:hAnsi="Arial" w:cs="Arial"/>
          <w:szCs w:val="24"/>
          <w:lang w:val="sl-SI"/>
        </w:rPr>
        <w:t>9/2020</w:t>
      </w:r>
    </w:p>
    <w:p w:rsidR="009464F0" w:rsidRPr="00546969" w:rsidRDefault="009464F0" w:rsidP="009464F0">
      <w:pPr>
        <w:jc w:val="center"/>
        <w:rPr>
          <w:rFonts w:cs="Arial"/>
          <w:b/>
          <w:bCs/>
          <w:sz w:val="24"/>
          <w:szCs w:val="24"/>
        </w:rPr>
      </w:pPr>
    </w:p>
    <w:p w:rsidR="009464F0" w:rsidRPr="00723695" w:rsidRDefault="009464F0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  <w:r w:rsidRPr="00723695">
        <w:rPr>
          <w:rFonts w:ascii="Arial" w:hAnsi="Arial" w:cs="Arial"/>
          <w:sz w:val="22"/>
          <w:szCs w:val="22"/>
          <w:lang w:val="sl-SI"/>
        </w:rPr>
        <w:t>Izbirni postopek za vpis v višje strokovno izob</w:t>
      </w:r>
      <w:r w:rsidR="00217FA0" w:rsidRPr="00723695">
        <w:rPr>
          <w:rFonts w:ascii="Arial" w:hAnsi="Arial" w:cs="Arial"/>
          <w:sz w:val="22"/>
          <w:szCs w:val="22"/>
          <w:lang w:val="sl-SI"/>
        </w:rPr>
        <w:t xml:space="preserve">raževanje </w:t>
      </w:r>
      <w:r w:rsidR="003A3BCE">
        <w:rPr>
          <w:rFonts w:ascii="Arial" w:hAnsi="Arial" w:cs="Arial"/>
          <w:sz w:val="22"/>
          <w:szCs w:val="22"/>
          <w:lang w:val="sl-SI"/>
        </w:rPr>
        <w:t xml:space="preserve">v </w:t>
      </w:r>
      <w:r w:rsidR="003A3BCE" w:rsidRPr="00723695">
        <w:rPr>
          <w:rFonts w:ascii="Arial" w:hAnsi="Arial" w:cs="Arial"/>
          <w:sz w:val="22"/>
          <w:szCs w:val="22"/>
          <w:lang w:val="sl-SI"/>
        </w:rPr>
        <w:t xml:space="preserve">prvem prijavnem roku </w:t>
      </w:r>
      <w:r w:rsidR="00217FA0" w:rsidRPr="00723695">
        <w:rPr>
          <w:rFonts w:ascii="Arial" w:hAnsi="Arial" w:cs="Arial"/>
          <w:sz w:val="22"/>
          <w:szCs w:val="22"/>
          <w:lang w:val="sl-SI"/>
        </w:rPr>
        <w:t>v študijskem letu 201</w:t>
      </w:r>
      <w:r w:rsidR="000E6CF1">
        <w:rPr>
          <w:rFonts w:ascii="Arial" w:hAnsi="Arial" w:cs="Arial"/>
          <w:sz w:val="22"/>
          <w:szCs w:val="22"/>
          <w:lang w:val="sl-SI"/>
        </w:rPr>
        <w:t>9/2020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je za vse prijavljene kandidate opravila Višješolska prijavna služba s </w:t>
      </w:r>
      <w:r w:rsidR="00A800D1" w:rsidRPr="00723695">
        <w:rPr>
          <w:rFonts w:ascii="Arial" w:hAnsi="Arial" w:cs="Arial"/>
          <w:sz w:val="22"/>
          <w:szCs w:val="22"/>
          <w:lang w:val="sl-SI"/>
        </w:rPr>
        <w:t>sedežem na Šolskem centru Celje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. </w:t>
      </w:r>
      <w:r w:rsidR="00217FA0" w:rsidRPr="00723695">
        <w:rPr>
          <w:rFonts w:ascii="Arial" w:hAnsi="Arial" w:cs="Arial"/>
          <w:sz w:val="22"/>
          <w:szCs w:val="22"/>
          <w:lang w:val="sl-SI"/>
        </w:rPr>
        <w:t>Do</w:t>
      </w:r>
      <w:r w:rsidR="000E6CF1">
        <w:rPr>
          <w:rFonts w:ascii="Arial" w:hAnsi="Arial" w:cs="Arial"/>
          <w:sz w:val="22"/>
          <w:szCs w:val="22"/>
          <w:lang w:val="sl-SI"/>
        </w:rPr>
        <w:t xml:space="preserve"> 19</w:t>
      </w:r>
      <w:r w:rsidR="00217FA0" w:rsidRPr="00723695">
        <w:rPr>
          <w:rFonts w:ascii="Arial" w:hAnsi="Arial" w:cs="Arial"/>
          <w:sz w:val="22"/>
          <w:szCs w:val="22"/>
          <w:lang w:val="sl-SI"/>
        </w:rPr>
        <w:t>. julija 201</w:t>
      </w:r>
      <w:r w:rsidR="000E6CF1">
        <w:rPr>
          <w:rFonts w:ascii="Arial" w:hAnsi="Arial" w:cs="Arial"/>
          <w:sz w:val="22"/>
          <w:szCs w:val="22"/>
          <w:lang w:val="sl-SI"/>
        </w:rPr>
        <w:t>9</w:t>
      </w:r>
      <w:r w:rsidR="002E4C69">
        <w:rPr>
          <w:rFonts w:ascii="Arial" w:hAnsi="Arial" w:cs="Arial"/>
          <w:sz w:val="22"/>
          <w:szCs w:val="22"/>
          <w:lang w:val="sl-SI"/>
        </w:rPr>
        <w:t xml:space="preserve"> kandidati dobijo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pisno obvestilo o izidu izbirnega postopka. Vsi podatki o tem so bili poslani tudi višjim strokovnim šolam. Sprejeti kandidati se morajo v prvi letnik vpisati do 2</w:t>
      </w:r>
      <w:r w:rsidR="00CF4C6B">
        <w:rPr>
          <w:rFonts w:ascii="Arial" w:hAnsi="Arial" w:cs="Arial"/>
          <w:sz w:val="22"/>
          <w:szCs w:val="22"/>
          <w:lang w:val="sl-SI"/>
        </w:rPr>
        <w:t>1</w:t>
      </w:r>
      <w:r w:rsidRPr="00723695">
        <w:rPr>
          <w:rFonts w:ascii="Arial" w:hAnsi="Arial" w:cs="Arial"/>
          <w:sz w:val="22"/>
          <w:szCs w:val="22"/>
          <w:lang w:val="sl-SI"/>
        </w:rPr>
        <w:t>. avgusta 201</w:t>
      </w:r>
      <w:r w:rsidR="000E6CF1">
        <w:rPr>
          <w:rFonts w:ascii="Arial" w:hAnsi="Arial" w:cs="Arial"/>
          <w:sz w:val="22"/>
          <w:szCs w:val="22"/>
          <w:lang w:val="sl-SI"/>
        </w:rPr>
        <w:t>9</w:t>
      </w:r>
      <w:r w:rsidRPr="00723695">
        <w:rPr>
          <w:rFonts w:ascii="Arial" w:hAnsi="Arial" w:cs="Arial"/>
          <w:sz w:val="22"/>
          <w:szCs w:val="22"/>
          <w:lang w:val="sl-SI"/>
        </w:rPr>
        <w:t>, o datumu vpisa jih bodo pisno obvestile višje strokovne šole.</w:t>
      </w:r>
    </w:p>
    <w:p w:rsidR="00B0142E" w:rsidRPr="003A3BCE" w:rsidRDefault="00CE5DC7" w:rsidP="00530EA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Od </w:t>
      </w:r>
      <w:r w:rsidR="00B0142E" w:rsidRPr="003A3BCE">
        <w:rPr>
          <w:rFonts w:cs="Arial"/>
          <w:szCs w:val="22"/>
        </w:rPr>
        <w:t>sprememb</w:t>
      </w:r>
      <w:r>
        <w:rPr>
          <w:rFonts w:cs="Arial"/>
          <w:szCs w:val="22"/>
        </w:rPr>
        <w:t>e</w:t>
      </w:r>
      <w:r w:rsidR="00B0142E" w:rsidRPr="003A3BCE">
        <w:rPr>
          <w:rFonts w:cs="Arial"/>
          <w:szCs w:val="22"/>
        </w:rPr>
        <w:t xml:space="preserve"> Zakona o višjem strokovnem izobraževanju</w:t>
      </w:r>
      <w:r w:rsidR="003A3BCE" w:rsidRPr="003A3BCE">
        <w:rPr>
          <w:rFonts w:cs="Arial"/>
          <w:szCs w:val="22"/>
        </w:rPr>
        <w:t>,</w:t>
      </w:r>
      <w:r w:rsidR="00B0142E" w:rsidRPr="003A3BCE">
        <w:rPr>
          <w:rFonts w:cs="Arial"/>
          <w:szCs w:val="22"/>
        </w:rPr>
        <w:t xml:space="preserve"> imajo </w:t>
      </w:r>
      <w:r w:rsidR="000E6CF1">
        <w:rPr>
          <w:rFonts w:cs="Arial"/>
          <w:szCs w:val="22"/>
        </w:rPr>
        <w:t xml:space="preserve">v primeru omejitve, </w:t>
      </w:r>
      <w:r w:rsidR="003A3BCE" w:rsidRPr="003A3BCE">
        <w:rPr>
          <w:rFonts w:cs="Arial"/>
          <w:szCs w:val="22"/>
        </w:rPr>
        <w:t xml:space="preserve">prednost </w:t>
      </w:r>
      <w:r w:rsidR="00B0142E" w:rsidRPr="003A3BCE">
        <w:rPr>
          <w:rFonts w:cs="Arial"/>
          <w:szCs w:val="22"/>
        </w:rPr>
        <w:t xml:space="preserve">pri vpisu v redni študij kandidati, ki pred tem še niso bili vpisani v redni študij v višjem strokovnem ali visokošolskem izobraževanju v Republiki Sloveniji. Prav tako </w:t>
      </w:r>
      <w:r w:rsidR="00723695" w:rsidRPr="003A3BCE">
        <w:rPr>
          <w:rFonts w:cs="Arial"/>
          <w:szCs w:val="22"/>
        </w:rPr>
        <w:t>se ne morejo vpisati v redni študij v višjem strokovnem izobraževanju kandidati, ki so</w:t>
      </w:r>
      <w:r w:rsidR="00B0142E" w:rsidRPr="003A3BCE">
        <w:rPr>
          <w:rFonts w:cs="Arial"/>
          <w:szCs w:val="22"/>
        </w:rPr>
        <w:t xml:space="preserve"> </w:t>
      </w:r>
      <w:r w:rsidR="003A3BCE" w:rsidRPr="003A3BCE">
        <w:rPr>
          <w:rFonts w:cs="Arial"/>
          <w:szCs w:val="22"/>
        </w:rPr>
        <w:t xml:space="preserve">že </w:t>
      </w:r>
      <w:r w:rsidR="00B0142E" w:rsidRPr="003A3BCE">
        <w:rPr>
          <w:rFonts w:cs="Arial"/>
          <w:szCs w:val="22"/>
        </w:rPr>
        <w:t>bil</w:t>
      </w:r>
      <w:r w:rsidR="00723695" w:rsidRPr="003A3BCE">
        <w:rPr>
          <w:rFonts w:cs="Arial"/>
          <w:szCs w:val="22"/>
        </w:rPr>
        <w:t>i</w:t>
      </w:r>
      <w:r w:rsidR="00B0142E" w:rsidRPr="003A3BCE">
        <w:rPr>
          <w:rFonts w:cs="Arial"/>
          <w:szCs w:val="22"/>
        </w:rPr>
        <w:t xml:space="preserve"> tri leta vpisan</w:t>
      </w:r>
      <w:r w:rsidR="003A3BCE" w:rsidRPr="003A3BCE">
        <w:rPr>
          <w:rFonts w:cs="Arial"/>
          <w:szCs w:val="22"/>
        </w:rPr>
        <w:t>i</w:t>
      </w:r>
      <w:r w:rsidR="00B0142E" w:rsidRPr="003A3BCE">
        <w:rPr>
          <w:rFonts w:cs="Arial"/>
          <w:szCs w:val="22"/>
        </w:rPr>
        <w:t xml:space="preserve"> v štu</w:t>
      </w:r>
      <w:r w:rsidR="003A3BCE" w:rsidRPr="003A3BCE">
        <w:rPr>
          <w:rFonts w:cs="Arial"/>
          <w:szCs w:val="22"/>
        </w:rPr>
        <w:t>dijski program visokega šolstva</w:t>
      </w:r>
      <w:r w:rsidR="0053416E">
        <w:rPr>
          <w:rFonts w:cs="Arial"/>
          <w:szCs w:val="22"/>
        </w:rPr>
        <w:t xml:space="preserve"> (</w:t>
      </w:r>
      <w:r w:rsidR="00CA050B">
        <w:rPr>
          <w:rFonts w:cs="Arial"/>
          <w:szCs w:val="22"/>
        </w:rPr>
        <w:t xml:space="preserve">zavrnjenih je bilo </w:t>
      </w:r>
      <w:r w:rsidR="004A22D3">
        <w:rPr>
          <w:rFonts w:cs="Arial"/>
          <w:szCs w:val="22"/>
        </w:rPr>
        <w:t>26</w:t>
      </w:r>
      <w:r w:rsidR="00026138">
        <w:rPr>
          <w:rFonts w:cs="Arial"/>
          <w:szCs w:val="22"/>
        </w:rPr>
        <w:t xml:space="preserve"> kandidatov, lani </w:t>
      </w:r>
      <w:r w:rsidR="000E6CF1">
        <w:rPr>
          <w:rFonts w:cs="Arial"/>
          <w:szCs w:val="22"/>
        </w:rPr>
        <w:t>30</w:t>
      </w:r>
      <w:r w:rsidR="00CA050B">
        <w:rPr>
          <w:rFonts w:cs="Arial"/>
          <w:szCs w:val="22"/>
        </w:rPr>
        <w:t xml:space="preserve"> kandidatov)</w:t>
      </w:r>
      <w:r w:rsidR="00B0142E" w:rsidRPr="003A3BCE">
        <w:rPr>
          <w:rFonts w:cs="Arial"/>
          <w:szCs w:val="22"/>
        </w:rPr>
        <w:t>.</w:t>
      </w:r>
    </w:p>
    <w:p w:rsidR="00B0142E" w:rsidRPr="00723695" w:rsidRDefault="00B0142E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</w:p>
    <w:p w:rsidR="009464F0" w:rsidRPr="00723695" w:rsidRDefault="009464F0" w:rsidP="009464F0">
      <w:pPr>
        <w:pStyle w:val="MSSauto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C03095">
        <w:rPr>
          <w:rFonts w:ascii="Arial" w:hAnsi="Arial" w:cs="Arial"/>
          <w:b/>
          <w:bCs/>
          <w:sz w:val="22"/>
          <w:szCs w:val="22"/>
          <w:lang w:val="sl-SI"/>
        </w:rPr>
        <w:t>Sprejeti kandidati</w:t>
      </w:r>
    </w:p>
    <w:p w:rsidR="009464F0" w:rsidRPr="00723695" w:rsidRDefault="009464F0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  <w:r w:rsidRPr="00723695">
        <w:rPr>
          <w:rFonts w:ascii="Arial" w:hAnsi="Arial" w:cs="Arial"/>
          <w:sz w:val="22"/>
          <w:szCs w:val="22"/>
          <w:lang w:val="sl-SI"/>
        </w:rPr>
        <w:t xml:space="preserve">Od vseh </w:t>
      </w:r>
      <w:r w:rsidR="00E93C0D">
        <w:rPr>
          <w:rFonts w:ascii="Arial" w:hAnsi="Arial" w:cs="Arial"/>
          <w:b/>
          <w:sz w:val="22"/>
          <w:szCs w:val="22"/>
          <w:lang w:val="sl-SI"/>
        </w:rPr>
        <w:t>3.</w:t>
      </w:r>
      <w:r w:rsidR="00D913EA">
        <w:rPr>
          <w:rFonts w:ascii="Arial" w:hAnsi="Arial" w:cs="Arial"/>
          <w:b/>
          <w:sz w:val="22"/>
          <w:szCs w:val="22"/>
          <w:lang w:val="sl-SI"/>
        </w:rPr>
        <w:t>128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prijavljenih kandidatov</w:t>
      </w:r>
      <w:r w:rsidR="00A800D1" w:rsidRPr="00723695">
        <w:rPr>
          <w:rFonts w:ascii="Arial" w:hAnsi="Arial" w:cs="Arial"/>
          <w:sz w:val="22"/>
          <w:szCs w:val="22"/>
          <w:lang w:val="sl-SI"/>
        </w:rPr>
        <w:t xml:space="preserve"> v prvem prijavnem roku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jih je </w:t>
      </w:r>
      <w:r w:rsidRPr="00723695">
        <w:rPr>
          <w:rFonts w:ascii="Arial" w:hAnsi="Arial" w:cs="Arial"/>
          <w:b/>
          <w:bCs/>
          <w:sz w:val="22"/>
          <w:szCs w:val="22"/>
          <w:lang w:val="sl-SI"/>
        </w:rPr>
        <w:t xml:space="preserve">izpolnilo pogoje za vpis </w:t>
      </w:r>
      <w:r w:rsidR="00373CBC" w:rsidRPr="004A22D3">
        <w:rPr>
          <w:rFonts w:ascii="Arial" w:hAnsi="Arial" w:cs="Arial"/>
          <w:b/>
          <w:bCs/>
          <w:sz w:val="22"/>
          <w:szCs w:val="22"/>
          <w:lang w:val="sl-SI"/>
        </w:rPr>
        <w:t>2</w:t>
      </w:r>
      <w:r w:rsidR="005601C7" w:rsidRPr="004A22D3">
        <w:rPr>
          <w:rFonts w:ascii="Arial" w:hAnsi="Arial" w:cs="Arial"/>
          <w:b/>
          <w:bCs/>
          <w:sz w:val="22"/>
          <w:szCs w:val="22"/>
          <w:lang w:val="sl-SI"/>
        </w:rPr>
        <w:t>.</w:t>
      </w:r>
      <w:r w:rsidR="004A22D3">
        <w:rPr>
          <w:rFonts w:ascii="Arial" w:hAnsi="Arial" w:cs="Arial"/>
          <w:b/>
          <w:bCs/>
          <w:sz w:val="22"/>
          <w:szCs w:val="22"/>
          <w:lang w:val="sl-SI"/>
        </w:rPr>
        <w:t>472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. Od teh je </w:t>
      </w:r>
      <w:r w:rsidRPr="00723695">
        <w:rPr>
          <w:rFonts w:ascii="Arial" w:hAnsi="Arial" w:cs="Arial"/>
          <w:b/>
          <w:bCs/>
          <w:sz w:val="22"/>
          <w:szCs w:val="22"/>
          <w:lang w:val="sl-SI"/>
        </w:rPr>
        <w:t xml:space="preserve">sprejetih </w:t>
      </w:r>
      <w:r w:rsidR="00373CBC" w:rsidRPr="008C6A31">
        <w:rPr>
          <w:rFonts w:ascii="Arial" w:hAnsi="Arial" w:cs="Arial"/>
          <w:b/>
          <w:bCs/>
          <w:sz w:val="22"/>
          <w:szCs w:val="22"/>
          <w:lang w:val="sl-SI"/>
        </w:rPr>
        <w:t>2</w:t>
      </w:r>
      <w:r w:rsidR="005601C7" w:rsidRPr="008C6A31">
        <w:rPr>
          <w:rFonts w:ascii="Arial" w:hAnsi="Arial" w:cs="Arial"/>
          <w:b/>
          <w:bCs/>
          <w:sz w:val="22"/>
          <w:szCs w:val="22"/>
          <w:lang w:val="sl-SI"/>
        </w:rPr>
        <w:t>.</w:t>
      </w:r>
      <w:r w:rsidR="004A22D3">
        <w:rPr>
          <w:rFonts w:ascii="Arial" w:hAnsi="Arial" w:cs="Arial"/>
          <w:b/>
          <w:bCs/>
          <w:sz w:val="22"/>
          <w:szCs w:val="22"/>
          <w:lang w:val="sl-SI"/>
        </w:rPr>
        <w:t>419 kandidatov (97</w:t>
      </w:r>
      <w:r w:rsidR="008C6A31" w:rsidRPr="008C6A31">
        <w:rPr>
          <w:rFonts w:ascii="Arial" w:hAnsi="Arial" w:cs="Arial"/>
          <w:b/>
          <w:bCs/>
          <w:sz w:val="22"/>
          <w:szCs w:val="22"/>
          <w:lang w:val="sl-SI"/>
        </w:rPr>
        <w:t>,</w:t>
      </w:r>
      <w:r w:rsidR="004A22D3">
        <w:rPr>
          <w:rFonts w:ascii="Arial" w:hAnsi="Arial" w:cs="Arial"/>
          <w:b/>
          <w:bCs/>
          <w:sz w:val="22"/>
          <w:szCs w:val="22"/>
          <w:lang w:val="sl-SI"/>
        </w:rPr>
        <w:t>9</w:t>
      </w:r>
      <w:r w:rsidR="008C183D" w:rsidRPr="008C6A31">
        <w:rPr>
          <w:rFonts w:ascii="Arial" w:hAnsi="Arial" w:cs="Arial"/>
          <w:b/>
          <w:bCs/>
          <w:sz w:val="22"/>
          <w:szCs w:val="22"/>
          <w:lang w:val="sl-SI"/>
        </w:rPr>
        <w:t xml:space="preserve"> %), zavrnjenih pa </w:t>
      </w:r>
      <w:r w:rsidR="004A22D3">
        <w:rPr>
          <w:rFonts w:ascii="Arial" w:hAnsi="Arial" w:cs="Arial"/>
          <w:b/>
          <w:bCs/>
          <w:sz w:val="22"/>
          <w:szCs w:val="22"/>
          <w:lang w:val="sl-SI"/>
        </w:rPr>
        <w:t>53 (2</w:t>
      </w:r>
      <w:r w:rsidR="005601C7" w:rsidRPr="0000117B">
        <w:rPr>
          <w:rFonts w:ascii="Arial" w:hAnsi="Arial" w:cs="Arial"/>
          <w:b/>
          <w:bCs/>
          <w:sz w:val="22"/>
          <w:szCs w:val="22"/>
          <w:lang w:val="sl-SI"/>
        </w:rPr>
        <w:t>,</w:t>
      </w:r>
      <w:r w:rsidR="004A22D3">
        <w:rPr>
          <w:rFonts w:ascii="Arial" w:hAnsi="Arial" w:cs="Arial"/>
          <w:b/>
          <w:bCs/>
          <w:sz w:val="22"/>
          <w:szCs w:val="22"/>
          <w:lang w:val="sl-SI"/>
        </w:rPr>
        <w:t>1</w:t>
      </w:r>
      <w:r w:rsidRPr="0000117B">
        <w:rPr>
          <w:rFonts w:ascii="Arial" w:hAnsi="Arial" w:cs="Arial"/>
          <w:b/>
          <w:bCs/>
          <w:sz w:val="22"/>
          <w:szCs w:val="22"/>
          <w:lang w:val="sl-SI"/>
        </w:rPr>
        <w:t xml:space="preserve"> %).</w:t>
      </w:r>
      <w:r w:rsidRPr="00723695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</w:p>
    <w:p w:rsidR="009464F0" w:rsidRPr="00723695" w:rsidRDefault="009464F0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</w:p>
    <w:p w:rsidR="009464F0" w:rsidRPr="00723695" w:rsidRDefault="009464F0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  <w:r w:rsidRPr="00723695">
        <w:rPr>
          <w:rFonts w:ascii="Arial" w:hAnsi="Arial" w:cs="Arial"/>
          <w:sz w:val="22"/>
          <w:szCs w:val="22"/>
          <w:lang w:val="sl-SI"/>
        </w:rPr>
        <w:t xml:space="preserve">Letos je od </w:t>
      </w:r>
      <w:r w:rsidR="00F80FBE">
        <w:rPr>
          <w:rFonts w:ascii="Arial" w:hAnsi="Arial" w:cs="Arial"/>
          <w:sz w:val="22"/>
          <w:szCs w:val="22"/>
          <w:lang w:val="sl-SI"/>
        </w:rPr>
        <w:t>1.9</w:t>
      </w:r>
      <w:r w:rsidR="00E553A9">
        <w:rPr>
          <w:rFonts w:ascii="Arial" w:hAnsi="Arial" w:cs="Arial"/>
          <w:sz w:val="22"/>
          <w:szCs w:val="22"/>
          <w:lang w:val="sl-SI"/>
        </w:rPr>
        <w:t>88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kandidatov za redni študij, ki izpolnjujej</w:t>
      </w:r>
      <w:r w:rsidR="00D90A21" w:rsidRPr="00723695">
        <w:rPr>
          <w:rFonts w:ascii="Arial" w:hAnsi="Arial" w:cs="Arial"/>
          <w:sz w:val="22"/>
          <w:szCs w:val="22"/>
          <w:lang w:val="sl-SI"/>
        </w:rPr>
        <w:t xml:space="preserve">o vpisne pogoje, sprejetih </w:t>
      </w:r>
      <w:r w:rsidR="00E553A9">
        <w:rPr>
          <w:rFonts w:ascii="Arial" w:hAnsi="Arial" w:cs="Arial"/>
          <w:sz w:val="22"/>
          <w:szCs w:val="22"/>
          <w:lang w:val="sl-SI"/>
        </w:rPr>
        <w:t>1.936</w:t>
      </w:r>
      <w:r w:rsidR="00E553A9" w:rsidRPr="00723695">
        <w:rPr>
          <w:rFonts w:ascii="Arial" w:hAnsi="Arial" w:cs="Arial"/>
          <w:sz w:val="22"/>
          <w:szCs w:val="22"/>
          <w:lang w:val="sl-SI"/>
        </w:rPr>
        <w:t xml:space="preserve"> ali 9</w:t>
      </w:r>
      <w:r w:rsidR="00E553A9">
        <w:rPr>
          <w:rFonts w:ascii="Arial" w:hAnsi="Arial" w:cs="Arial"/>
          <w:sz w:val="22"/>
          <w:szCs w:val="22"/>
          <w:lang w:val="sl-SI"/>
        </w:rPr>
        <w:t xml:space="preserve">7,4 </w:t>
      </w:r>
      <w:r w:rsidR="00003D6F">
        <w:rPr>
          <w:rFonts w:ascii="Arial" w:hAnsi="Arial" w:cs="Arial"/>
          <w:sz w:val="22"/>
          <w:szCs w:val="22"/>
          <w:lang w:val="sl-SI"/>
        </w:rPr>
        <w:t>% (lani 9</w:t>
      </w:r>
      <w:r w:rsidR="00E553A9">
        <w:rPr>
          <w:rFonts w:ascii="Arial" w:hAnsi="Arial" w:cs="Arial"/>
          <w:sz w:val="22"/>
          <w:szCs w:val="22"/>
          <w:lang w:val="sl-SI"/>
        </w:rPr>
        <w:t>6</w:t>
      </w:r>
      <w:r w:rsidR="00003D6F">
        <w:rPr>
          <w:rFonts w:ascii="Arial" w:hAnsi="Arial" w:cs="Arial"/>
          <w:sz w:val="22"/>
          <w:szCs w:val="22"/>
          <w:lang w:val="sl-SI"/>
        </w:rPr>
        <w:t>,</w:t>
      </w:r>
      <w:r w:rsidR="00E553A9">
        <w:rPr>
          <w:rFonts w:ascii="Arial" w:hAnsi="Arial" w:cs="Arial"/>
          <w:sz w:val="22"/>
          <w:szCs w:val="22"/>
          <w:lang w:val="sl-SI"/>
        </w:rPr>
        <w:t>1</w:t>
      </w:r>
      <w:r w:rsidR="00D90A21" w:rsidRPr="00723695">
        <w:rPr>
          <w:rFonts w:ascii="Arial" w:hAnsi="Arial" w:cs="Arial"/>
          <w:sz w:val="22"/>
          <w:szCs w:val="22"/>
          <w:lang w:val="sl-SI"/>
        </w:rPr>
        <w:t xml:space="preserve"> %, predlani 9</w:t>
      </w:r>
      <w:r w:rsidR="00F80FBE">
        <w:rPr>
          <w:rFonts w:ascii="Arial" w:hAnsi="Arial" w:cs="Arial"/>
          <w:sz w:val="22"/>
          <w:szCs w:val="22"/>
          <w:lang w:val="sl-SI"/>
        </w:rPr>
        <w:t>5</w:t>
      </w:r>
      <w:r w:rsidR="00E553A9">
        <w:rPr>
          <w:rFonts w:ascii="Arial" w:hAnsi="Arial" w:cs="Arial"/>
          <w:sz w:val="22"/>
          <w:szCs w:val="22"/>
          <w:lang w:val="sl-SI"/>
        </w:rPr>
        <w:t>,9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%); </w:t>
      </w:r>
      <w:r w:rsidR="00003D6F">
        <w:rPr>
          <w:rFonts w:ascii="Arial" w:hAnsi="Arial" w:cs="Arial"/>
          <w:sz w:val="22"/>
          <w:szCs w:val="22"/>
          <w:lang w:val="sl-SI"/>
        </w:rPr>
        <w:t xml:space="preserve">od </w:t>
      </w:r>
      <w:r w:rsidR="0017497A">
        <w:rPr>
          <w:rFonts w:ascii="Arial" w:hAnsi="Arial" w:cs="Arial"/>
          <w:sz w:val="22"/>
          <w:szCs w:val="22"/>
          <w:lang w:val="sl-SI"/>
        </w:rPr>
        <w:t>4</w:t>
      </w:r>
      <w:r w:rsidR="00E553A9">
        <w:rPr>
          <w:rFonts w:ascii="Arial" w:hAnsi="Arial" w:cs="Arial"/>
          <w:sz w:val="22"/>
          <w:szCs w:val="22"/>
          <w:lang w:val="sl-SI"/>
        </w:rPr>
        <w:t>84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kandidatov za izredni študij pa vsi ali </w:t>
      </w:r>
      <w:r w:rsidR="00E553A9">
        <w:rPr>
          <w:rFonts w:ascii="Arial" w:hAnsi="Arial" w:cs="Arial"/>
          <w:sz w:val="22"/>
          <w:szCs w:val="22"/>
          <w:lang w:val="sl-SI"/>
        </w:rPr>
        <w:t>99,8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% (lani 100 %, predlani 100 %). Letos je bil sprejet sklep o omejitvi vpisa na </w:t>
      </w:r>
      <w:r w:rsidR="00F80FBE">
        <w:rPr>
          <w:rFonts w:ascii="Arial" w:hAnsi="Arial" w:cs="Arial"/>
          <w:sz w:val="22"/>
          <w:szCs w:val="22"/>
          <w:lang w:val="sl-SI"/>
        </w:rPr>
        <w:t>šestih</w:t>
      </w:r>
      <w:r w:rsidR="00C95933" w:rsidRPr="00723695">
        <w:rPr>
          <w:rFonts w:ascii="Arial" w:hAnsi="Arial" w:cs="Arial"/>
          <w:sz w:val="22"/>
          <w:szCs w:val="22"/>
          <w:lang w:val="sl-SI"/>
        </w:rPr>
        <w:t xml:space="preserve"> šolah: </w:t>
      </w:r>
      <w:r w:rsidR="001A5B7D" w:rsidRPr="00723695">
        <w:rPr>
          <w:rFonts w:ascii="Arial" w:hAnsi="Arial" w:cs="Arial"/>
          <w:sz w:val="22"/>
          <w:szCs w:val="22"/>
          <w:lang w:val="sl-SI"/>
        </w:rPr>
        <w:t xml:space="preserve">Biotehniški izobraževalni center Ljubljana (program </w:t>
      </w:r>
      <w:r w:rsidR="00AA5E00">
        <w:rPr>
          <w:rFonts w:ascii="Arial" w:hAnsi="Arial" w:cs="Arial"/>
          <w:sz w:val="22"/>
          <w:szCs w:val="22"/>
          <w:lang w:val="sl-SI"/>
        </w:rPr>
        <w:t xml:space="preserve">Gostinstvo in turizem ter </w:t>
      </w:r>
      <w:r w:rsidR="001A5B7D">
        <w:rPr>
          <w:rFonts w:ascii="Arial" w:hAnsi="Arial" w:cs="Arial"/>
          <w:sz w:val="22"/>
          <w:szCs w:val="22"/>
          <w:lang w:val="sl-SI"/>
        </w:rPr>
        <w:t xml:space="preserve">Živilstvo in prehrana), </w:t>
      </w:r>
      <w:r w:rsidRPr="00723695">
        <w:rPr>
          <w:rFonts w:ascii="Arial" w:hAnsi="Arial" w:cs="Arial"/>
          <w:sz w:val="22"/>
          <w:szCs w:val="22"/>
          <w:lang w:val="sl-SI"/>
        </w:rPr>
        <w:t>Inštitut in akademija za multimedije Ljublja</w:t>
      </w:r>
      <w:r w:rsidR="00C95933" w:rsidRPr="00723695">
        <w:rPr>
          <w:rFonts w:ascii="Arial" w:hAnsi="Arial" w:cs="Arial"/>
          <w:sz w:val="22"/>
          <w:szCs w:val="22"/>
          <w:lang w:val="sl-SI"/>
        </w:rPr>
        <w:t>na</w:t>
      </w:r>
      <w:r w:rsidR="001132FF" w:rsidRPr="00723695">
        <w:rPr>
          <w:rFonts w:ascii="Arial" w:hAnsi="Arial" w:cs="Arial"/>
          <w:sz w:val="22"/>
          <w:szCs w:val="22"/>
          <w:lang w:val="sl-SI"/>
        </w:rPr>
        <w:t xml:space="preserve"> </w:t>
      </w:r>
      <w:r w:rsidR="00C95933" w:rsidRPr="00723695">
        <w:rPr>
          <w:rFonts w:ascii="Arial" w:hAnsi="Arial" w:cs="Arial"/>
          <w:sz w:val="22"/>
          <w:szCs w:val="22"/>
          <w:lang w:val="sl-SI"/>
        </w:rPr>
        <w:t>(</w:t>
      </w:r>
      <w:r w:rsidR="001132FF" w:rsidRPr="00723695">
        <w:rPr>
          <w:rFonts w:ascii="Arial" w:hAnsi="Arial" w:cs="Arial"/>
          <w:sz w:val="22"/>
          <w:szCs w:val="22"/>
          <w:lang w:val="sl-SI"/>
        </w:rPr>
        <w:t>program Medijska produkcija</w:t>
      </w:r>
      <w:r w:rsidR="00A800D1" w:rsidRPr="00723695">
        <w:rPr>
          <w:rFonts w:ascii="Arial" w:hAnsi="Arial" w:cs="Arial"/>
          <w:sz w:val="22"/>
          <w:szCs w:val="22"/>
          <w:lang w:val="sl-SI"/>
        </w:rPr>
        <w:t>)</w:t>
      </w:r>
      <w:r w:rsidR="00C95933" w:rsidRPr="00723695">
        <w:rPr>
          <w:rFonts w:ascii="Arial" w:hAnsi="Arial" w:cs="Arial"/>
          <w:sz w:val="22"/>
          <w:szCs w:val="22"/>
          <w:lang w:val="sl-SI"/>
        </w:rPr>
        <w:t>,</w:t>
      </w:r>
      <w:r w:rsidR="001A5B7D">
        <w:rPr>
          <w:rFonts w:ascii="Arial" w:hAnsi="Arial" w:cs="Arial"/>
          <w:sz w:val="22"/>
          <w:szCs w:val="22"/>
          <w:lang w:val="sl-SI"/>
        </w:rPr>
        <w:t xml:space="preserve"> </w:t>
      </w:r>
      <w:r w:rsidR="00F80FBE">
        <w:rPr>
          <w:rFonts w:ascii="Arial" w:hAnsi="Arial" w:cs="Arial"/>
          <w:sz w:val="22"/>
          <w:szCs w:val="22"/>
          <w:lang w:val="sl-SI"/>
        </w:rPr>
        <w:t xml:space="preserve">Šolski center Ljubljana (program </w:t>
      </w:r>
      <w:proofErr w:type="spellStart"/>
      <w:r w:rsidR="00F80FBE">
        <w:rPr>
          <w:rFonts w:ascii="Arial" w:hAnsi="Arial" w:cs="Arial"/>
          <w:sz w:val="22"/>
          <w:szCs w:val="22"/>
          <w:lang w:val="sl-SI"/>
        </w:rPr>
        <w:t>Mehatronika</w:t>
      </w:r>
      <w:proofErr w:type="spellEnd"/>
      <w:r w:rsidR="00F80FBE">
        <w:rPr>
          <w:rFonts w:ascii="Arial" w:hAnsi="Arial" w:cs="Arial"/>
          <w:sz w:val="22"/>
          <w:szCs w:val="22"/>
          <w:lang w:val="sl-SI"/>
        </w:rPr>
        <w:t xml:space="preserve">), </w:t>
      </w:r>
      <w:r w:rsidR="001A5B7D" w:rsidRPr="00723695">
        <w:rPr>
          <w:rFonts w:ascii="Arial" w:hAnsi="Arial" w:cs="Arial"/>
          <w:sz w:val="22"/>
          <w:szCs w:val="22"/>
          <w:lang w:val="sl-SI"/>
        </w:rPr>
        <w:t>Višja strokovna šola za gostinstvo in turizem Bled (program Velnes</w:t>
      </w:r>
      <w:r w:rsidR="001A5B7D">
        <w:rPr>
          <w:rFonts w:ascii="Arial" w:hAnsi="Arial" w:cs="Arial"/>
          <w:sz w:val="22"/>
          <w:szCs w:val="22"/>
          <w:lang w:val="sl-SI"/>
        </w:rPr>
        <w:t xml:space="preserve">), </w:t>
      </w:r>
      <w:r w:rsidRPr="00723695">
        <w:rPr>
          <w:rFonts w:ascii="Arial" w:hAnsi="Arial" w:cs="Arial"/>
          <w:sz w:val="22"/>
          <w:szCs w:val="22"/>
          <w:lang w:val="sl-SI"/>
        </w:rPr>
        <w:t>Višja strokovna šola z</w:t>
      </w:r>
      <w:r w:rsidR="00C95933" w:rsidRPr="00723695">
        <w:rPr>
          <w:rFonts w:ascii="Arial" w:hAnsi="Arial" w:cs="Arial"/>
          <w:sz w:val="22"/>
          <w:szCs w:val="22"/>
          <w:lang w:val="sl-SI"/>
        </w:rPr>
        <w:t>a gostinstvo in turizem Maribor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</w:t>
      </w:r>
      <w:r w:rsidR="00C95933" w:rsidRPr="00723695">
        <w:rPr>
          <w:rFonts w:ascii="Arial" w:hAnsi="Arial" w:cs="Arial"/>
          <w:sz w:val="22"/>
          <w:szCs w:val="22"/>
          <w:lang w:val="sl-SI"/>
        </w:rPr>
        <w:t>(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program </w:t>
      </w:r>
      <w:proofErr w:type="spellStart"/>
      <w:r w:rsidRPr="00723695">
        <w:rPr>
          <w:rFonts w:ascii="Arial" w:hAnsi="Arial" w:cs="Arial"/>
          <w:sz w:val="22"/>
          <w:szCs w:val="22"/>
          <w:lang w:val="sl-SI"/>
        </w:rPr>
        <w:t>V</w:t>
      </w:r>
      <w:r w:rsidR="00B62B09" w:rsidRPr="00723695">
        <w:rPr>
          <w:rFonts w:ascii="Arial" w:hAnsi="Arial" w:cs="Arial"/>
          <w:sz w:val="22"/>
          <w:szCs w:val="22"/>
          <w:lang w:val="sl-SI"/>
        </w:rPr>
        <w:t>elnes</w:t>
      </w:r>
      <w:proofErr w:type="spellEnd"/>
      <w:r w:rsidR="001A5B7D">
        <w:rPr>
          <w:rFonts w:ascii="Arial" w:hAnsi="Arial" w:cs="Arial"/>
          <w:sz w:val="22"/>
          <w:szCs w:val="22"/>
          <w:lang w:val="sl-SI"/>
        </w:rPr>
        <w:t>)</w:t>
      </w:r>
      <w:r w:rsidR="00AA5E00">
        <w:rPr>
          <w:rFonts w:ascii="Arial" w:hAnsi="Arial" w:cs="Arial"/>
          <w:sz w:val="22"/>
          <w:szCs w:val="22"/>
          <w:lang w:val="sl-SI"/>
        </w:rPr>
        <w:t xml:space="preserve"> in </w:t>
      </w:r>
      <w:proofErr w:type="spellStart"/>
      <w:r w:rsidR="00AA5E00">
        <w:rPr>
          <w:rFonts w:ascii="Arial" w:hAnsi="Arial" w:cs="Arial"/>
          <w:sz w:val="22"/>
          <w:szCs w:val="22"/>
          <w:lang w:val="sl-SI"/>
        </w:rPr>
        <w:t>Skaldens</w:t>
      </w:r>
      <w:proofErr w:type="spellEnd"/>
      <w:r w:rsidR="00AA5E00">
        <w:rPr>
          <w:rFonts w:ascii="Arial" w:hAnsi="Arial" w:cs="Arial"/>
          <w:sz w:val="22"/>
          <w:szCs w:val="22"/>
          <w:lang w:val="sl-SI"/>
        </w:rPr>
        <w:t xml:space="preserve"> (program Ustni higienik).</w:t>
      </w:r>
      <w:r w:rsidR="008A2156">
        <w:rPr>
          <w:rFonts w:ascii="Arial" w:hAnsi="Arial" w:cs="Arial"/>
          <w:sz w:val="22"/>
          <w:szCs w:val="22"/>
          <w:lang w:val="sl-SI"/>
        </w:rPr>
        <w:t xml:space="preserve"> </w:t>
      </w:r>
      <w:r w:rsidR="00AA5E00">
        <w:rPr>
          <w:rFonts w:ascii="Arial" w:hAnsi="Arial" w:cs="Arial"/>
          <w:sz w:val="22"/>
          <w:szCs w:val="22"/>
          <w:lang w:val="sl-SI"/>
        </w:rPr>
        <w:t>T</w:t>
      </w:r>
      <w:r w:rsidR="00C95933" w:rsidRPr="00723695">
        <w:rPr>
          <w:rFonts w:ascii="Arial" w:hAnsi="Arial" w:cs="Arial"/>
          <w:sz w:val="22"/>
          <w:szCs w:val="22"/>
          <w:lang w:val="sl-SI"/>
        </w:rPr>
        <w:t xml:space="preserve">ako da je zavrnjenih </w:t>
      </w:r>
      <w:r w:rsidR="00AA5E00">
        <w:rPr>
          <w:rFonts w:ascii="Arial" w:hAnsi="Arial" w:cs="Arial"/>
          <w:sz w:val="22"/>
          <w:szCs w:val="22"/>
          <w:lang w:val="sl-SI"/>
        </w:rPr>
        <w:t>53</w:t>
      </w:r>
      <w:r w:rsidR="00B62B09" w:rsidRPr="00723695">
        <w:rPr>
          <w:rFonts w:ascii="Arial" w:hAnsi="Arial" w:cs="Arial"/>
          <w:sz w:val="22"/>
          <w:szCs w:val="22"/>
          <w:lang w:val="sl-SI"/>
        </w:rPr>
        <w:t xml:space="preserve"> kandidatov. Lani so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bil</w:t>
      </w:r>
      <w:r w:rsidR="00B62B09" w:rsidRPr="00723695">
        <w:rPr>
          <w:rFonts w:ascii="Arial" w:hAnsi="Arial" w:cs="Arial"/>
          <w:sz w:val="22"/>
          <w:szCs w:val="22"/>
          <w:lang w:val="sl-SI"/>
        </w:rPr>
        <w:t>e omejitve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na </w:t>
      </w:r>
      <w:r w:rsidR="00AA5E00">
        <w:rPr>
          <w:rFonts w:ascii="Arial" w:hAnsi="Arial" w:cs="Arial"/>
          <w:sz w:val="22"/>
          <w:szCs w:val="22"/>
          <w:lang w:val="sl-SI"/>
        </w:rPr>
        <w:t>šestih</w:t>
      </w:r>
      <w:r w:rsidR="00B62B09" w:rsidRPr="00723695">
        <w:rPr>
          <w:rFonts w:ascii="Arial" w:hAnsi="Arial" w:cs="Arial"/>
          <w:sz w:val="22"/>
          <w:szCs w:val="22"/>
          <w:lang w:val="sl-SI"/>
        </w:rPr>
        <w:t xml:space="preserve"> šolah oziroma </w:t>
      </w:r>
      <w:r w:rsidR="00AA5E00">
        <w:rPr>
          <w:rFonts w:ascii="Arial" w:hAnsi="Arial" w:cs="Arial"/>
          <w:sz w:val="22"/>
          <w:szCs w:val="22"/>
          <w:lang w:val="sl-SI"/>
        </w:rPr>
        <w:t>6</w:t>
      </w:r>
      <w:r w:rsidR="0017497A">
        <w:rPr>
          <w:rFonts w:ascii="Arial" w:hAnsi="Arial" w:cs="Arial"/>
          <w:sz w:val="22"/>
          <w:szCs w:val="22"/>
          <w:lang w:val="sl-SI"/>
        </w:rPr>
        <w:t xml:space="preserve"> </w:t>
      </w:r>
      <w:r w:rsidR="00B62B09" w:rsidRPr="00723695">
        <w:rPr>
          <w:rFonts w:ascii="Arial" w:hAnsi="Arial" w:cs="Arial"/>
          <w:sz w:val="22"/>
          <w:szCs w:val="22"/>
          <w:lang w:val="sl-SI"/>
        </w:rPr>
        <w:t>programih,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</w:t>
      </w:r>
      <w:r w:rsidR="0017497A">
        <w:rPr>
          <w:rFonts w:ascii="Arial" w:hAnsi="Arial" w:cs="Arial"/>
          <w:sz w:val="22"/>
          <w:szCs w:val="22"/>
          <w:lang w:val="sl-SI"/>
        </w:rPr>
        <w:t xml:space="preserve">in je bilo zavrnjenih </w:t>
      </w:r>
      <w:r w:rsidR="00AA5E00">
        <w:rPr>
          <w:rFonts w:ascii="Arial" w:hAnsi="Arial" w:cs="Arial"/>
          <w:sz w:val="22"/>
          <w:szCs w:val="22"/>
          <w:lang w:val="sl-SI"/>
        </w:rPr>
        <w:t>77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kandidatov</w:t>
      </w:r>
      <w:r w:rsidR="00E73BC2" w:rsidRPr="00723695">
        <w:rPr>
          <w:rFonts w:ascii="Arial" w:hAnsi="Arial" w:cs="Arial"/>
          <w:sz w:val="22"/>
          <w:szCs w:val="22"/>
          <w:lang w:val="sl-SI"/>
        </w:rPr>
        <w:t>.</w:t>
      </w:r>
    </w:p>
    <w:p w:rsidR="00E73BC2" w:rsidRPr="00723695" w:rsidRDefault="00E73BC2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</w:p>
    <w:p w:rsidR="009464F0" w:rsidRPr="00723695" w:rsidRDefault="009464F0" w:rsidP="009464F0">
      <w:pPr>
        <w:pStyle w:val="MSSauto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723695">
        <w:rPr>
          <w:rFonts w:ascii="Arial" w:hAnsi="Arial" w:cs="Arial"/>
          <w:b/>
          <w:bCs/>
          <w:sz w:val="22"/>
          <w:szCs w:val="22"/>
          <w:lang w:val="sl-SI"/>
        </w:rPr>
        <w:t>Pregled po željah</w:t>
      </w:r>
    </w:p>
    <w:p w:rsidR="009464F0" w:rsidRPr="00723695" w:rsidRDefault="009464F0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  <w:r w:rsidRPr="00723695">
        <w:rPr>
          <w:rFonts w:ascii="Arial" w:hAnsi="Arial" w:cs="Arial"/>
          <w:sz w:val="22"/>
          <w:szCs w:val="22"/>
          <w:lang w:val="sl-SI"/>
        </w:rPr>
        <w:t>Če pogledamo vse sprejete kandidate, se je prva želja za vpis uresničila 9</w:t>
      </w:r>
      <w:r w:rsidR="00F80FBE">
        <w:rPr>
          <w:rFonts w:ascii="Arial" w:hAnsi="Arial" w:cs="Arial"/>
          <w:sz w:val="22"/>
          <w:szCs w:val="22"/>
          <w:lang w:val="sl-SI"/>
        </w:rPr>
        <w:t>7</w:t>
      </w:r>
      <w:r w:rsidR="00AD7D3B" w:rsidRPr="00723695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3</w:t>
      </w:r>
      <w:r w:rsidR="00AD7D3B" w:rsidRPr="00723695">
        <w:rPr>
          <w:rFonts w:ascii="Arial" w:hAnsi="Arial" w:cs="Arial"/>
          <w:sz w:val="22"/>
          <w:szCs w:val="22"/>
          <w:lang w:val="sl-SI"/>
        </w:rPr>
        <w:t xml:space="preserve"> % (lani </w:t>
      </w:r>
      <w:r w:rsidR="00A254BA" w:rsidRPr="00723695">
        <w:rPr>
          <w:rFonts w:ascii="Arial" w:hAnsi="Arial" w:cs="Arial"/>
          <w:sz w:val="22"/>
          <w:szCs w:val="22"/>
          <w:lang w:val="sl-SI"/>
        </w:rPr>
        <w:t>9</w:t>
      </w:r>
      <w:r w:rsidR="00A254BA">
        <w:rPr>
          <w:rFonts w:ascii="Arial" w:hAnsi="Arial" w:cs="Arial"/>
          <w:sz w:val="22"/>
          <w:szCs w:val="22"/>
          <w:lang w:val="sl-SI"/>
        </w:rPr>
        <w:t>7</w:t>
      </w:r>
      <w:r w:rsidR="00A254BA" w:rsidRPr="00723695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0</w:t>
      </w:r>
      <w:r w:rsidR="00A254BA" w:rsidRPr="00723695">
        <w:rPr>
          <w:rFonts w:ascii="Arial" w:hAnsi="Arial" w:cs="Arial"/>
          <w:sz w:val="22"/>
          <w:szCs w:val="22"/>
          <w:lang w:val="sl-SI"/>
        </w:rPr>
        <w:t xml:space="preserve"> </w:t>
      </w:r>
      <w:r w:rsidR="00AD7D3B" w:rsidRPr="00723695">
        <w:rPr>
          <w:rFonts w:ascii="Arial" w:hAnsi="Arial" w:cs="Arial"/>
          <w:sz w:val="22"/>
          <w:szCs w:val="22"/>
          <w:lang w:val="sl-SI"/>
        </w:rPr>
        <w:t xml:space="preserve">%, predlani </w:t>
      </w:r>
      <w:r w:rsidR="00A254BA" w:rsidRPr="00723695">
        <w:rPr>
          <w:rFonts w:ascii="Arial" w:hAnsi="Arial" w:cs="Arial"/>
          <w:sz w:val="22"/>
          <w:szCs w:val="22"/>
          <w:lang w:val="sl-SI"/>
        </w:rPr>
        <w:t>9</w:t>
      </w:r>
      <w:r w:rsidR="00A254BA">
        <w:rPr>
          <w:rFonts w:ascii="Arial" w:hAnsi="Arial" w:cs="Arial"/>
          <w:sz w:val="22"/>
          <w:szCs w:val="22"/>
          <w:lang w:val="sl-SI"/>
        </w:rPr>
        <w:t>6</w:t>
      </w:r>
      <w:r w:rsidR="00A254BA" w:rsidRPr="00723695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8</w:t>
      </w:r>
      <w:r w:rsidR="00A254BA" w:rsidRPr="00723695">
        <w:rPr>
          <w:rFonts w:ascii="Arial" w:hAnsi="Arial" w:cs="Arial"/>
          <w:sz w:val="22"/>
          <w:szCs w:val="22"/>
          <w:lang w:val="sl-SI"/>
        </w:rPr>
        <w:t xml:space="preserve"> </w:t>
      </w:r>
      <w:r w:rsidR="00C34D63">
        <w:rPr>
          <w:rFonts w:ascii="Arial" w:hAnsi="Arial" w:cs="Arial"/>
          <w:sz w:val="22"/>
          <w:szCs w:val="22"/>
          <w:lang w:val="sl-SI"/>
        </w:rPr>
        <w:t>%), druga želja</w:t>
      </w:r>
      <w:r w:rsidR="00AD7D3B" w:rsidRPr="00723695">
        <w:rPr>
          <w:rFonts w:ascii="Arial" w:hAnsi="Arial" w:cs="Arial"/>
          <w:sz w:val="22"/>
          <w:szCs w:val="22"/>
          <w:lang w:val="sl-SI"/>
        </w:rPr>
        <w:t xml:space="preserve"> </w:t>
      </w:r>
      <w:r w:rsidR="00F80FBE">
        <w:rPr>
          <w:rFonts w:ascii="Arial" w:hAnsi="Arial" w:cs="Arial"/>
          <w:sz w:val="22"/>
          <w:szCs w:val="22"/>
          <w:lang w:val="sl-SI"/>
        </w:rPr>
        <w:t>2</w:t>
      </w:r>
      <w:r w:rsidR="007577B2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6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% (lani </w:t>
      </w:r>
      <w:r w:rsidR="00A254BA">
        <w:rPr>
          <w:rFonts w:ascii="Arial" w:hAnsi="Arial" w:cs="Arial"/>
          <w:sz w:val="22"/>
          <w:szCs w:val="22"/>
          <w:lang w:val="sl-SI"/>
        </w:rPr>
        <w:t>2</w:t>
      </w:r>
      <w:r w:rsidR="007577B2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8</w:t>
      </w:r>
      <w:r w:rsidR="007577B2">
        <w:rPr>
          <w:rFonts w:ascii="Arial" w:hAnsi="Arial" w:cs="Arial"/>
          <w:sz w:val="22"/>
          <w:szCs w:val="22"/>
          <w:lang w:val="sl-SI"/>
        </w:rPr>
        <w:t xml:space="preserve"> %, predlani </w:t>
      </w:r>
      <w:r w:rsidR="00F80FBE">
        <w:rPr>
          <w:rFonts w:ascii="Arial" w:hAnsi="Arial" w:cs="Arial"/>
          <w:sz w:val="22"/>
          <w:szCs w:val="22"/>
          <w:lang w:val="sl-SI"/>
        </w:rPr>
        <w:t>3</w:t>
      </w:r>
      <w:r w:rsidRPr="00723695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0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%) in  tretja</w:t>
      </w:r>
      <w:r w:rsidR="0017497A">
        <w:rPr>
          <w:rFonts w:ascii="Arial" w:hAnsi="Arial" w:cs="Arial"/>
          <w:sz w:val="22"/>
          <w:szCs w:val="22"/>
          <w:lang w:val="sl-SI"/>
        </w:rPr>
        <w:t xml:space="preserve"> 0,</w:t>
      </w:r>
      <w:r w:rsidR="00A254BA">
        <w:rPr>
          <w:rFonts w:ascii="Arial" w:hAnsi="Arial" w:cs="Arial"/>
          <w:sz w:val="22"/>
          <w:szCs w:val="22"/>
          <w:lang w:val="sl-SI"/>
        </w:rPr>
        <w:t>1</w:t>
      </w:r>
      <w:r w:rsidR="0017497A">
        <w:rPr>
          <w:rFonts w:ascii="Arial" w:hAnsi="Arial" w:cs="Arial"/>
          <w:sz w:val="22"/>
          <w:szCs w:val="22"/>
          <w:lang w:val="sl-SI"/>
        </w:rPr>
        <w:t xml:space="preserve"> % (lani 0,</w:t>
      </w:r>
      <w:r w:rsidR="00F80FBE">
        <w:rPr>
          <w:rFonts w:ascii="Arial" w:hAnsi="Arial" w:cs="Arial"/>
          <w:sz w:val="22"/>
          <w:szCs w:val="22"/>
          <w:lang w:val="sl-SI"/>
        </w:rPr>
        <w:t>2</w:t>
      </w:r>
      <w:r w:rsidR="0017497A">
        <w:rPr>
          <w:rFonts w:ascii="Arial" w:hAnsi="Arial" w:cs="Arial"/>
          <w:sz w:val="22"/>
          <w:szCs w:val="22"/>
          <w:lang w:val="sl-SI"/>
        </w:rPr>
        <w:t xml:space="preserve"> %, predlani 0</w:t>
      </w:r>
      <w:r w:rsidR="007577B2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2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%). </w:t>
      </w:r>
    </w:p>
    <w:p w:rsidR="009464F0" w:rsidRPr="00723695" w:rsidRDefault="009464F0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  <w:r w:rsidRPr="00723695">
        <w:rPr>
          <w:rFonts w:ascii="Arial" w:hAnsi="Arial" w:cs="Arial"/>
          <w:sz w:val="22"/>
          <w:szCs w:val="22"/>
          <w:lang w:val="sl-SI"/>
        </w:rPr>
        <w:t>Za redni študij je bilo s prvo ž</w:t>
      </w:r>
      <w:r w:rsidR="00DC739D">
        <w:rPr>
          <w:rFonts w:ascii="Arial" w:hAnsi="Arial" w:cs="Arial"/>
          <w:sz w:val="22"/>
          <w:szCs w:val="22"/>
          <w:lang w:val="sl-SI"/>
        </w:rPr>
        <w:t>eljo sprejetih 9</w:t>
      </w:r>
      <w:r w:rsidR="0017497A">
        <w:rPr>
          <w:rFonts w:ascii="Arial" w:hAnsi="Arial" w:cs="Arial"/>
          <w:sz w:val="22"/>
          <w:szCs w:val="22"/>
          <w:lang w:val="sl-SI"/>
        </w:rPr>
        <w:t>7</w:t>
      </w:r>
      <w:r w:rsidR="00DC739D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4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% kandidata (lani </w:t>
      </w:r>
      <w:r w:rsidR="00DC739D">
        <w:rPr>
          <w:rFonts w:ascii="Arial" w:hAnsi="Arial" w:cs="Arial"/>
          <w:sz w:val="22"/>
          <w:szCs w:val="22"/>
          <w:lang w:val="sl-SI"/>
        </w:rPr>
        <w:t>9</w:t>
      </w:r>
      <w:r w:rsidR="00AC039F">
        <w:rPr>
          <w:rFonts w:ascii="Arial" w:hAnsi="Arial" w:cs="Arial"/>
          <w:sz w:val="22"/>
          <w:szCs w:val="22"/>
          <w:lang w:val="sl-SI"/>
        </w:rPr>
        <w:t>7</w:t>
      </w:r>
      <w:r w:rsidR="00DC739D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6</w:t>
      </w:r>
      <w:r w:rsidR="00AC039F">
        <w:rPr>
          <w:rFonts w:ascii="Arial" w:hAnsi="Arial" w:cs="Arial"/>
          <w:sz w:val="22"/>
          <w:szCs w:val="22"/>
          <w:lang w:val="sl-SI"/>
        </w:rPr>
        <w:t xml:space="preserve"> %</w:t>
      </w:r>
      <w:r w:rsidR="0091596A" w:rsidRPr="00723695">
        <w:rPr>
          <w:rFonts w:ascii="Arial" w:hAnsi="Arial" w:cs="Arial"/>
          <w:sz w:val="22"/>
          <w:szCs w:val="22"/>
          <w:lang w:val="sl-SI"/>
        </w:rPr>
        <w:t>), z drug</w:t>
      </w:r>
      <w:r w:rsidR="00937A02">
        <w:rPr>
          <w:rFonts w:ascii="Arial" w:hAnsi="Arial" w:cs="Arial"/>
          <w:sz w:val="22"/>
          <w:szCs w:val="22"/>
          <w:lang w:val="sl-SI"/>
        </w:rPr>
        <w:t xml:space="preserve">o </w:t>
      </w:r>
      <w:r w:rsidR="00D96CB6">
        <w:rPr>
          <w:rFonts w:ascii="Arial" w:hAnsi="Arial" w:cs="Arial"/>
          <w:sz w:val="22"/>
          <w:szCs w:val="22"/>
          <w:lang w:val="sl-SI"/>
        </w:rPr>
        <w:t>2,</w:t>
      </w:r>
      <w:r w:rsidR="00A254BA">
        <w:rPr>
          <w:rFonts w:ascii="Arial" w:hAnsi="Arial" w:cs="Arial"/>
          <w:sz w:val="22"/>
          <w:szCs w:val="22"/>
          <w:lang w:val="sl-SI"/>
        </w:rPr>
        <w:t>5</w:t>
      </w:r>
      <w:r w:rsidR="00937A02">
        <w:rPr>
          <w:rFonts w:ascii="Arial" w:hAnsi="Arial" w:cs="Arial"/>
          <w:sz w:val="22"/>
          <w:szCs w:val="22"/>
          <w:lang w:val="sl-SI"/>
        </w:rPr>
        <w:t xml:space="preserve"> %  (lani </w:t>
      </w:r>
      <w:r w:rsidR="00AC039F">
        <w:rPr>
          <w:rFonts w:ascii="Arial" w:hAnsi="Arial" w:cs="Arial"/>
          <w:sz w:val="22"/>
          <w:szCs w:val="22"/>
          <w:lang w:val="sl-SI"/>
        </w:rPr>
        <w:t>2</w:t>
      </w:r>
      <w:r w:rsidR="00937A02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2</w:t>
      </w:r>
      <w:r w:rsidR="00AC039F">
        <w:rPr>
          <w:rFonts w:ascii="Arial" w:hAnsi="Arial" w:cs="Arial"/>
          <w:sz w:val="22"/>
          <w:szCs w:val="22"/>
          <w:lang w:val="sl-SI"/>
        </w:rPr>
        <w:t xml:space="preserve"> %</w:t>
      </w:r>
      <w:r w:rsidR="0091596A" w:rsidRPr="00723695">
        <w:rPr>
          <w:rFonts w:ascii="Arial" w:hAnsi="Arial" w:cs="Arial"/>
          <w:sz w:val="22"/>
          <w:szCs w:val="22"/>
          <w:lang w:val="sl-SI"/>
        </w:rPr>
        <w:t>), s tretjo pa</w:t>
      </w:r>
      <w:r w:rsidR="00937A02">
        <w:rPr>
          <w:rFonts w:ascii="Arial" w:hAnsi="Arial" w:cs="Arial"/>
          <w:sz w:val="22"/>
          <w:szCs w:val="22"/>
          <w:lang w:val="sl-SI"/>
        </w:rPr>
        <w:t xml:space="preserve"> 0,</w:t>
      </w:r>
      <w:r w:rsidR="00A254BA">
        <w:rPr>
          <w:rFonts w:ascii="Arial" w:hAnsi="Arial" w:cs="Arial"/>
          <w:sz w:val="22"/>
          <w:szCs w:val="22"/>
          <w:lang w:val="sl-SI"/>
        </w:rPr>
        <w:t>1</w:t>
      </w:r>
      <w:r w:rsidR="00937A02">
        <w:rPr>
          <w:rFonts w:ascii="Arial" w:hAnsi="Arial" w:cs="Arial"/>
          <w:sz w:val="22"/>
          <w:szCs w:val="22"/>
          <w:lang w:val="sl-SI"/>
        </w:rPr>
        <w:t xml:space="preserve"> % (lani </w:t>
      </w:r>
      <w:r w:rsidR="00C34D63">
        <w:rPr>
          <w:rFonts w:ascii="Arial" w:hAnsi="Arial" w:cs="Arial"/>
          <w:sz w:val="22"/>
          <w:szCs w:val="22"/>
          <w:lang w:val="sl-SI"/>
        </w:rPr>
        <w:t>0,</w:t>
      </w:r>
      <w:r w:rsidR="00A254BA">
        <w:rPr>
          <w:rFonts w:ascii="Arial" w:hAnsi="Arial" w:cs="Arial"/>
          <w:sz w:val="22"/>
          <w:szCs w:val="22"/>
          <w:lang w:val="sl-SI"/>
        </w:rPr>
        <w:t>2</w:t>
      </w:r>
      <w:r w:rsidR="00AC039F">
        <w:rPr>
          <w:rFonts w:ascii="Arial" w:hAnsi="Arial" w:cs="Arial"/>
          <w:sz w:val="22"/>
          <w:szCs w:val="22"/>
          <w:lang w:val="sl-SI"/>
        </w:rPr>
        <w:t xml:space="preserve"> %</w:t>
      </w:r>
      <w:r w:rsidRPr="00723695">
        <w:rPr>
          <w:rFonts w:ascii="Arial" w:hAnsi="Arial" w:cs="Arial"/>
          <w:sz w:val="22"/>
          <w:szCs w:val="22"/>
          <w:lang w:val="sl-SI"/>
        </w:rPr>
        <w:t>); za izredni študij pa s prvo že</w:t>
      </w:r>
      <w:r w:rsidR="00A254BA">
        <w:rPr>
          <w:rFonts w:ascii="Arial" w:hAnsi="Arial" w:cs="Arial"/>
          <w:sz w:val="22"/>
          <w:szCs w:val="22"/>
          <w:lang w:val="sl-SI"/>
        </w:rPr>
        <w:t>ljo 96</w:t>
      </w:r>
      <w:r w:rsidR="00937A02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7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% (lani </w:t>
      </w:r>
      <w:r w:rsidR="00937A02">
        <w:rPr>
          <w:rFonts w:ascii="Arial" w:hAnsi="Arial" w:cs="Arial"/>
          <w:sz w:val="22"/>
          <w:szCs w:val="22"/>
          <w:lang w:val="sl-SI"/>
        </w:rPr>
        <w:t>9</w:t>
      </w:r>
      <w:r w:rsidR="00AC039F">
        <w:rPr>
          <w:rFonts w:ascii="Arial" w:hAnsi="Arial" w:cs="Arial"/>
          <w:sz w:val="22"/>
          <w:szCs w:val="22"/>
          <w:lang w:val="sl-SI"/>
        </w:rPr>
        <w:t>4</w:t>
      </w:r>
      <w:r w:rsidR="00937A02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4</w:t>
      </w:r>
      <w:r w:rsidR="00AC039F">
        <w:rPr>
          <w:rFonts w:ascii="Arial" w:hAnsi="Arial" w:cs="Arial"/>
          <w:sz w:val="22"/>
          <w:szCs w:val="22"/>
          <w:lang w:val="sl-SI"/>
        </w:rPr>
        <w:t xml:space="preserve"> %</w:t>
      </w:r>
      <w:r w:rsidR="00AD7D3B" w:rsidRPr="00723695">
        <w:rPr>
          <w:rFonts w:ascii="Arial" w:hAnsi="Arial" w:cs="Arial"/>
          <w:sz w:val="22"/>
          <w:szCs w:val="22"/>
          <w:lang w:val="sl-SI"/>
        </w:rPr>
        <w:t xml:space="preserve">), z drugo </w:t>
      </w:r>
      <w:r w:rsidR="00A254BA">
        <w:rPr>
          <w:rFonts w:ascii="Arial" w:hAnsi="Arial" w:cs="Arial"/>
          <w:sz w:val="22"/>
          <w:szCs w:val="22"/>
          <w:lang w:val="sl-SI"/>
        </w:rPr>
        <w:t>3</w:t>
      </w:r>
      <w:r w:rsidR="00937A02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3</w:t>
      </w:r>
      <w:r w:rsidRPr="00723695">
        <w:rPr>
          <w:rFonts w:ascii="Arial" w:hAnsi="Arial" w:cs="Arial"/>
          <w:sz w:val="22"/>
          <w:szCs w:val="22"/>
          <w:lang w:val="sl-SI"/>
        </w:rPr>
        <w:t xml:space="preserve"> % (l</w:t>
      </w:r>
      <w:r w:rsidR="00AD7D3B" w:rsidRPr="00723695">
        <w:rPr>
          <w:rFonts w:ascii="Arial" w:hAnsi="Arial" w:cs="Arial"/>
          <w:sz w:val="22"/>
          <w:szCs w:val="22"/>
          <w:lang w:val="sl-SI"/>
        </w:rPr>
        <w:t xml:space="preserve">ani </w:t>
      </w:r>
      <w:r w:rsidR="00AC039F">
        <w:rPr>
          <w:rFonts w:ascii="Arial" w:hAnsi="Arial" w:cs="Arial"/>
          <w:sz w:val="22"/>
          <w:szCs w:val="22"/>
          <w:lang w:val="sl-SI"/>
        </w:rPr>
        <w:t>5</w:t>
      </w:r>
      <w:r w:rsidR="00AD7D3B" w:rsidRPr="00723695">
        <w:rPr>
          <w:rFonts w:ascii="Arial" w:hAnsi="Arial" w:cs="Arial"/>
          <w:sz w:val="22"/>
          <w:szCs w:val="22"/>
          <w:lang w:val="sl-SI"/>
        </w:rPr>
        <w:t>,</w:t>
      </w:r>
      <w:r w:rsidR="00A254BA">
        <w:rPr>
          <w:rFonts w:ascii="Arial" w:hAnsi="Arial" w:cs="Arial"/>
          <w:sz w:val="22"/>
          <w:szCs w:val="22"/>
          <w:lang w:val="sl-SI"/>
        </w:rPr>
        <w:t>4</w:t>
      </w:r>
      <w:r w:rsidR="00AC039F">
        <w:rPr>
          <w:rFonts w:ascii="Arial" w:hAnsi="Arial" w:cs="Arial"/>
          <w:sz w:val="22"/>
          <w:szCs w:val="22"/>
          <w:lang w:val="sl-SI"/>
        </w:rPr>
        <w:t xml:space="preserve"> %</w:t>
      </w:r>
      <w:r w:rsidR="00937A02">
        <w:rPr>
          <w:rFonts w:ascii="Arial" w:hAnsi="Arial" w:cs="Arial"/>
          <w:sz w:val="22"/>
          <w:szCs w:val="22"/>
          <w:lang w:val="sl-SI"/>
        </w:rPr>
        <w:t xml:space="preserve">), s tretjo pa </w:t>
      </w:r>
      <w:r w:rsidR="00D96CB6">
        <w:rPr>
          <w:rFonts w:ascii="Arial" w:hAnsi="Arial" w:cs="Arial"/>
          <w:sz w:val="22"/>
          <w:szCs w:val="22"/>
          <w:lang w:val="sl-SI"/>
        </w:rPr>
        <w:t>0,</w:t>
      </w:r>
      <w:r w:rsidR="00A254BA">
        <w:rPr>
          <w:rFonts w:ascii="Arial" w:hAnsi="Arial" w:cs="Arial"/>
          <w:sz w:val="22"/>
          <w:szCs w:val="22"/>
          <w:lang w:val="sl-SI"/>
        </w:rPr>
        <w:t>0</w:t>
      </w:r>
      <w:r w:rsidR="00937A02">
        <w:rPr>
          <w:rFonts w:ascii="Arial" w:hAnsi="Arial" w:cs="Arial"/>
          <w:sz w:val="22"/>
          <w:szCs w:val="22"/>
          <w:lang w:val="sl-SI"/>
        </w:rPr>
        <w:t xml:space="preserve"> % (lani </w:t>
      </w:r>
      <w:r w:rsidR="00D96CB6">
        <w:rPr>
          <w:rFonts w:ascii="Arial" w:hAnsi="Arial" w:cs="Arial"/>
          <w:sz w:val="22"/>
          <w:szCs w:val="22"/>
          <w:lang w:val="sl-SI"/>
        </w:rPr>
        <w:t>0,</w:t>
      </w:r>
      <w:r w:rsidR="00A254BA">
        <w:rPr>
          <w:rFonts w:ascii="Arial" w:hAnsi="Arial" w:cs="Arial"/>
          <w:sz w:val="22"/>
          <w:szCs w:val="22"/>
          <w:lang w:val="sl-SI"/>
        </w:rPr>
        <w:t>2</w:t>
      </w:r>
      <w:r w:rsidR="00AC039F">
        <w:rPr>
          <w:rFonts w:ascii="Arial" w:hAnsi="Arial" w:cs="Arial"/>
          <w:sz w:val="22"/>
          <w:szCs w:val="22"/>
          <w:lang w:val="sl-SI"/>
        </w:rPr>
        <w:t xml:space="preserve"> %</w:t>
      </w:r>
      <w:r w:rsidRPr="00723695">
        <w:rPr>
          <w:rFonts w:ascii="Arial" w:hAnsi="Arial" w:cs="Arial"/>
          <w:sz w:val="22"/>
          <w:szCs w:val="22"/>
          <w:lang w:val="sl-SI"/>
        </w:rPr>
        <w:t>).</w:t>
      </w:r>
    </w:p>
    <w:p w:rsidR="009464F0" w:rsidRPr="00723695" w:rsidRDefault="009464F0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</w:p>
    <w:p w:rsidR="009464F0" w:rsidRPr="00723695" w:rsidRDefault="00AC039F" w:rsidP="009464F0">
      <w:pPr>
        <w:pStyle w:val="MSSauto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Drugi prijavni rok</w:t>
      </w:r>
    </w:p>
    <w:p w:rsidR="009464F0" w:rsidRPr="00D96CB6" w:rsidRDefault="009464F0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  <w:r w:rsidRPr="00D96CB6">
        <w:rPr>
          <w:rFonts w:ascii="Arial" w:hAnsi="Arial" w:cs="Arial"/>
          <w:sz w:val="22"/>
          <w:szCs w:val="22"/>
          <w:lang w:val="sl-SI"/>
        </w:rPr>
        <w:t xml:space="preserve">Podatki o prostih </w:t>
      </w:r>
      <w:r w:rsidR="00CD046A" w:rsidRPr="00D96CB6">
        <w:rPr>
          <w:rFonts w:ascii="Arial" w:hAnsi="Arial" w:cs="Arial"/>
          <w:sz w:val="22"/>
          <w:szCs w:val="22"/>
          <w:lang w:val="sl-SI"/>
        </w:rPr>
        <w:t xml:space="preserve">mestih bodo </w:t>
      </w:r>
      <w:r w:rsidR="00ED665D" w:rsidRPr="00D96CB6">
        <w:rPr>
          <w:rFonts w:ascii="Arial" w:hAnsi="Arial" w:cs="Arial"/>
          <w:sz w:val="22"/>
          <w:szCs w:val="22"/>
          <w:lang w:val="sl-SI"/>
        </w:rPr>
        <w:t xml:space="preserve">objavljeni </w:t>
      </w:r>
      <w:r w:rsidR="00CD046A" w:rsidRPr="00D96CB6">
        <w:rPr>
          <w:rFonts w:ascii="Arial" w:hAnsi="Arial" w:cs="Arial"/>
          <w:sz w:val="22"/>
          <w:szCs w:val="22"/>
          <w:lang w:val="sl-SI"/>
        </w:rPr>
        <w:t>2</w:t>
      </w:r>
      <w:r w:rsidR="003867E1">
        <w:rPr>
          <w:rFonts w:ascii="Arial" w:hAnsi="Arial" w:cs="Arial"/>
          <w:sz w:val="22"/>
          <w:szCs w:val="22"/>
          <w:lang w:val="sl-SI"/>
        </w:rPr>
        <w:t>3</w:t>
      </w:r>
      <w:r w:rsidR="00CD046A" w:rsidRPr="00D96CB6">
        <w:rPr>
          <w:rFonts w:ascii="Arial" w:hAnsi="Arial" w:cs="Arial"/>
          <w:sz w:val="22"/>
          <w:szCs w:val="22"/>
          <w:lang w:val="sl-SI"/>
        </w:rPr>
        <w:t xml:space="preserve">. </w:t>
      </w:r>
      <w:r w:rsidR="00AD7D3B" w:rsidRPr="00D96CB6">
        <w:rPr>
          <w:rFonts w:ascii="Arial" w:hAnsi="Arial" w:cs="Arial"/>
          <w:sz w:val="22"/>
          <w:szCs w:val="22"/>
          <w:lang w:val="sl-SI"/>
        </w:rPr>
        <w:t>avgusta</w:t>
      </w:r>
      <w:r w:rsidR="00CD046A" w:rsidRPr="00D96CB6">
        <w:rPr>
          <w:rFonts w:ascii="Arial" w:hAnsi="Arial" w:cs="Arial"/>
          <w:sz w:val="22"/>
          <w:szCs w:val="22"/>
          <w:lang w:val="sl-SI"/>
        </w:rPr>
        <w:t xml:space="preserve"> 201</w:t>
      </w:r>
      <w:r w:rsidR="003867E1">
        <w:rPr>
          <w:rFonts w:ascii="Arial" w:hAnsi="Arial" w:cs="Arial"/>
          <w:sz w:val="22"/>
          <w:szCs w:val="22"/>
          <w:lang w:val="sl-SI"/>
        </w:rPr>
        <w:t>9</w:t>
      </w:r>
      <w:r w:rsidRPr="00D96CB6">
        <w:rPr>
          <w:rFonts w:ascii="Arial" w:hAnsi="Arial" w:cs="Arial"/>
          <w:sz w:val="22"/>
          <w:szCs w:val="22"/>
          <w:lang w:val="sl-SI"/>
        </w:rPr>
        <w:t xml:space="preserve"> na </w:t>
      </w:r>
      <w:r w:rsidR="00ED665D" w:rsidRPr="00D96CB6">
        <w:rPr>
          <w:rFonts w:ascii="Arial" w:hAnsi="Arial" w:cs="Arial"/>
          <w:sz w:val="22"/>
          <w:szCs w:val="22"/>
          <w:lang w:val="sl-SI"/>
        </w:rPr>
        <w:t>spletni strani Višješolske prijavne službe (</w:t>
      </w:r>
      <w:hyperlink r:id="rId5" w:history="1">
        <w:r w:rsidR="00ED665D" w:rsidRPr="00D96CB6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lang w:val="sl-SI"/>
          </w:rPr>
          <w:t>www.vss-ce.com/VPS</w:t>
        </w:r>
      </w:hyperlink>
      <w:r w:rsidR="00ED665D" w:rsidRPr="00D96CB6">
        <w:rPr>
          <w:rFonts w:ascii="Arial" w:hAnsi="Arial" w:cs="Arial"/>
          <w:sz w:val="22"/>
          <w:szCs w:val="22"/>
          <w:lang w:val="sl-SI"/>
        </w:rPr>
        <w:t xml:space="preserve">) in na spletnih straneh </w:t>
      </w:r>
      <w:r w:rsidRPr="00D96CB6">
        <w:rPr>
          <w:rFonts w:ascii="Arial" w:hAnsi="Arial" w:cs="Arial"/>
          <w:sz w:val="22"/>
          <w:szCs w:val="22"/>
          <w:lang w:val="sl-SI"/>
        </w:rPr>
        <w:t>višjih strokovnih šolah</w:t>
      </w:r>
      <w:r w:rsidR="00ED665D" w:rsidRPr="00D96CB6">
        <w:rPr>
          <w:rFonts w:ascii="Arial" w:hAnsi="Arial" w:cs="Arial"/>
          <w:sz w:val="22"/>
          <w:szCs w:val="22"/>
          <w:lang w:val="sl-SI"/>
        </w:rPr>
        <w:t>.</w:t>
      </w:r>
    </w:p>
    <w:p w:rsidR="00723695" w:rsidRPr="00D96CB6" w:rsidRDefault="00723695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</w:p>
    <w:p w:rsidR="00ED665D" w:rsidRPr="00723695" w:rsidRDefault="00ED665D" w:rsidP="009464F0">
      <w:pPr>
        <w:pStyle w:val="MSSauto"/>
        <w:jc w:val="both"/>
        <w:rPr>
          <w:rFonts w:ascii="Arial" w:hAnsi="Arial" w:cs="Arial"/>
          <w:sz w:val="22"/>
          <w:szCs w:val="22"/>
          <w:lang w:val="sl-SI"/>
        </w:rPr>
      </w:pPr>
      <w:r w:rsidRPr="00D96CB6">
        <w:rPr>
          <w:rFonts w:ascii="Arial" w:hAnsi="Arial" w:cs="Arial"/>
          <w:sz w:val="22"/>
          <w:szCs w:val="22"/>
          <w:lang w:val="sl-SI"/>
        </w:rPr>
        <w:t xml:space="preserve">Kandidati za vpis se </w:t>
      </w:r>
      <w:r w:rsidR="00CD0E02" w:rsidRPr="00D96CB6">
        <w:rPr>
          <w:rFonts w:ascii="Arial" w:hAnsi="Arial" w:cs="Arial"/>
          <w:sz w:val="22"/>
          <w:szCs w:val="22"/>
          <w:lang w:val="sl-SI"/>
        </w:rPr>
        <w:t xml:space="preserve">lahko </w:t>
      </w:r>
      <w:r w:rsidRPr="00D96CB6">
        <w:rPr>
          <w:rFonts w:ascii="Arial" w:hAnsi="Arial" w:cs="Arial"/>
          <w:sz w:val="22"/>
          <w:szCs w:val="22"/>
          <w:lang w:val="sl-SI"/>
        </w:rPr>
        <w:t xml:space="preserve">na prosta mesta prijavijo od </w:t>
      </w:r>
      <w:r w:rsidR="00D96CB6" w:rsidRPr="00D96CB6">
        <w:rPr>
          <w:rFonts w:ascii="Arial" w:hAnsi="Arial" w:cs="Arial"/>
          <w:sz w:val="22"/>
          <w:szCs w:val="22"/>
          <w:lang w:val="sl-SI"/>
        </w:rPr>
        <w:t>2</w:t>
      </w:r>
      <w:r w:rsidR="00043E38">
        <w:rPr>
          <w:rFonts w:ascii="Arial" w:hAnsi="Arial" w:cs="Arial"/>
          <w:sz w:val="22"/>
          <w:szCs w:val="22"/>
          <w:lang w:val="sl-SI"/>
        </w:rPr>
        <w:t>6</w:t>
      </w:r>
      <w:r w:rsidRPr="00D96CB6">
        <w:rPr>
          <w:rFonts w:ascii="Arial" w:hAnsi="Arial" w:cs="Arial"/>
          <w:sz w:val="22"/>
          <w:szCs w:val="22"/>
          <w:lang w:val="sl-SI"/>
        </w:rPr>
        <w:t>.</w:t>
      </w:r>
      <w:r w:rsidR="007E1110" w:rsidRPr="00D96CB6">
        <w:rPr>
          <w:rFonts w:ascii="Arial" w:hAnsi="Arial" w:cs="Arial"/>
          <w:sz w:val="22"/>
          <w:szCs w:val="22"/>
          <w:lang w:val="sl-SI"/>
        </w:rPr>
        <w:t xml:space="preserve"> do </w:t>
      </w:r>
      <w:r w:rsidR="008C6A31">
        <w:rPr>
          <w:rFonts w:ascii="Arial" w:hAnsi="Arial" w:cs="Arial"/>
          <w:sz w:val="22"/>
          <w:szCs w:val="22"/>
          <w:lang w:val="sl-SI"/>
        </w:rPr>
        <w:t>3</w:t>
      </w:r>
      <w:r w:rsidR="00043E38">
        <w:rPr>
          <w:rFonts w:ascii="Arial" w:hAnsi="Arial" w:cs="Arial"/>
          <w:sz w:val="22"/>
          <w:szCs w:val="22"/>
          <w:lang w:val="sl-SI"/>
        </w:rPr>
        <w:t>0</w:t>
      </w:r>
      <w:r w:rsidRPr="00D96CB6">
        <w:rPr>
          <w:rFonts w:ascii="Arial" w:hAnsi="Arial" w:cs="Arial"/>
          <w:sz w:val="22"/>
          <w:szCs w:val="22"/>
          <w:lang w:val="sl-SI"/>
        </w:rPr>
        <w:t xml:space="preserve">. </w:t>
      </w:r>
      <w:r w:rsidR="008C6A31">
        <w:rPr>
          <w:rFonts w:ascii="Arial" w:hAnsi="Arial" w:cs="Arial"/>
          <w:sz w:val="22"/>
          <w:szCs w:val="22"/>
          <w:lang w:val="sl-SI"/>
        </w:rPr>
        <w:t>avgusta</w:t>
      </w:r>
      <w:r w:rsidRPr="00D96CB6">
        <w:rPr>
          <w:rFonts w:ascii="Arial" w:hAnsi="Arial" w:cs="Arial"/>
          <w:sz w:val="22"/>
          <w:szCs w:val="22"/>
          <w:lang w:val="sl-SI"/>
        </w:rPr>
        <w:t xml:space="preserve"> 201</w:t>
      </w:r>
      <w:r w:rsidR="00043E38">
        <w:rPr>
          <w:rFonts w:ascii="Arial" w:hAnsi="Arial" w:cs="Arial"/>
          <w:sz w:val="22"/>
          <w:szCs w:val="22"/>
          <w:lang w:val="sl-SI"/>
        </w:rPr>
        <w:t>9</w:t>
      </w:r>
      <w:r w:rsidR="00CD0E02" w:rsidRPr="00D96CB6">
        <w:rPr>
          <w:rFonts w:ascii="Arial" w:hAnsi="Arial" w:cs="Arial"/>
          <w:sz w:val="22"/>
          <w:szCs w:val="22"/>
          <w:lang w:val="sl-SI"/>
        </w:rPr>
        <w:t xml:space="preserve"> z elektronskim prijavnim obrazcem na spletni strani Višješolske prijavne službe (</w:t>
      </w:r>
      <w:hyperlink r:id="rId6" w:history="1">
        <w:r w:rsidR="00CD0E02" w:rsidRPr="00D96CB6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lang w:val="sl-SI"/>
          </w:rPr>
          <w:t>www.vss-ce.com/VPS</w:t>
        </w:r>
      </w:hyperlink>
      <w:r w:rsidR="00CD0E02" w:rsidRPr="00D96CB6">
        <w:rPr>
          <w:rFonts w:ascii="Arial" w:hAnsi="Arial" w:cs="Arial"/>
          <w:sz w:val="22"/>
          <w:szCs w:val="22"/>
          <w:lang w:val="sl-SI"/>
        </w:rPr>
        <w:t xml:space="preserve">), izpolnjen prijavni obrazec </w:t>
      </w:r>
      <w:r w:rsidR="00D420BF" w:rsidRPr="00D96CB6">
        <w:rPr>
          <w:rFonts w:ascii="Arial" w:hAnsi="Arial" w:cs="Arial"/>
          <w:sz w:val="22"/>
          <w:szCs w:val="22"/>
          <w:lang w:val="sl-SI"/>
        </w:rPr>
        <w:t>natisnejo</w:t>
      </w:r>
      <w:r w:rsidR="00CD0E02" w:rsidRPr="00D96CB6">
        <w:rPr>
          <w:rFonts w:ascii="Arial" w:hAnsi="Arial" w:cs="Arial"/>
          <w:sz w:val="22"/>
          <w:szCs w:val="22"/>
          <w:lang w:val="sl-SI"/>
        </w:rPr>
        <w:t xml:space="preserve"> s spletne strani</w:t>
      </w:r>
      <w:r w:rsidR="00A03842">
        <w:rPr>
          <w:rFonts w:ascii="Arial" w:hAnsi="Arial" w:cs="Arial"/>
          <w:sz w:val="22"/>
          <w:szCs w:val="22"/>
          <w:lang w:val="sl-SI"/>
        </w:rPr>
        <w:t>, ga podpišejo ter</w:t>
      </w:r>
      <w:r w:rsidR="00CD0E02" w:rsidRPr="00D96CB6">
        <w:rPr>
          <w:rFonts w:ascii="Arial" w:hAnsi="Arial" w:cs="Arial"/>
          <w:sz w:val="22"/>
          <w:szCs w:val="22"/>
          <w:lang w:val="sl-SI"/>
        </w:rPr>
        <w:t xml:space="preserve"> pošljejo s pri</w:t>
      </w:r>
      <w:r w:rsidR="00CD0E02" w:rsidRPr="00723695">
        <w:rPr>
          <w:rFonts w:ascii="Arial" w:hAnsi="Arial" w:cs="Arial"/>
          <w:sz w:val="22"/>
          <w:szCs w:val="22"/>
          <w:lang w:val="sl-SI"/>
        </w:rPr>
        <w:t xml:space="preserve">poročeno pošiljko Višješolski prijavni službi, na naslov: Višješolska prijavna služba, </w:t>
      </w:r>
      <w:r w:rsidR="00E93C0D" w:rsidRPr="00723695">
        <w:rPr>
          <w:rFonts w:ascii="Arial" w:hAnsi="Arial" w:cs="Arial"/>
          <w:sz w:val="22"/>
          <w:szCs w:val="22"/>
          <w:lang w:val="sl-SI"/>
        </w:rPr>
        <w:t>Šolski center Celje</w:t>
      </w:r>
      <w:r w:rsidR="00E93C0D">
        <w:rPr>
          <w:rFonts w:ascii="Arial" w:hAnsi="Arial" w:cs="Arial"/>
          <w:sz w:val="22"/>
          <w:szCs w:val="22"/>
          <w:lang w:val="sl-SI"/>
        </w:rPr>
        <w:t>,</w:t>
      </w:r>
      <w:r w:rsidR="00E93C0D" w:rsidRPr="00723695">
        <w:rPr>
          <w:rFonts w:ascii="Arial" w:hAnsi="Arial" w:cs="Arial"/>
          <w:sz w:val="22"/>
          <w:szCs w:val="22"/>
          <w:lang w:val="sl-SI"/>
        </w:rPr>
        <w:t xml:space="preserve"> </w:t>
      </w:r>
      <w:r w:rsidR="00CD0E02" w:rsidRPr="00723695">
        <w:rPr>
          <w:rFonts w:ascii="Arial" w:hAnsi="Arial" w:cs="Arial"/>
          <w:sz w:val="22"/>
          <w:szCs w:val="22"/>
          <w:lang w:val="sl-SI"/>
        </w:rPr>
        <w:t>Pot na Lavo 22, 3000 Celje</w:t>
      </w:r>
      <w:r w:rsidR="007E1110">
        <w:rPr>
          <w:rFonts w:ascii="Arial" w:hAnsi="Arial" w:cs="Arial"/>
          <w:sz w:val="22"/>
          <w:szCs w:val="22"/>
          <w:lang w:val="sl-SI"/>
        </w:rPr>
        <w:t>. Oddati smejo samo eno prijavo, napišejo pa lahko tri študijske želje.</w:t>
      </w:r>
    </w:p>
    <w:p w:rsidR="00CC7330" w:rsidRPr="00723695" w:rsidRDefault="009464F0" w:rsidP="009464F0">
      <w:pPr>
        <w:rPr>
          <w:rFonts w:cs="Arial"/>
          <w:szCs w:val="22"/>
        </w:rPr>
      </w:pPr>
      <w:r w:rsidRPr="00723695">
        <w:rPr>
          <w:rFonts w:cs="Arial"/>
          <w:szCs w:val="22"/>
        </w:rPr>
        <w:t>Podrobnejši podatki so razvidni iz priloženih preglednic.</w:t>
      </w:r>
    </w:p>
    <w:p w:rsidR="003A3BCE" w:rsidRDefault="003A3BCE" w:rsidP="00B0142E">
      <w:pPr>
        <w:spacing w:after="200" w:line="276" w:lineRule="auto"/>
        <w:rPr>
          <w:rFonts w:cs="Arial"/>
          <w:b/>
          <w:bCs/>
          <w:szCs w:val="22"/>
        </w:rPr>
      </w:pPr>
    </w:p>
    <w:p w:rsidR="00CC7330" w:rsidRDefault="00B0142E" w:rsidP="00B0142E">
      <w:pPr>
        <w:spacing w:after="200" w:line="276" w:lineRule="auto"/>
        <w:rPr>
          <w:rFonts w:cs="Arial"/>
          <w:b/>
          <w:bCs/>
          <w:szCs w:val="22"/>
        </w:rPr>
      </w:pPr>
      <w:r w:rsidRPr="00723695">
        <w:rPr>
          <w:rFonts w:cs="Arial"/>
          <w:b/>
          <w:bCs/>
          <w:szCs w:val="22"/>
        </w:rPr>
        <w:lastRenderedPageBreak/>
        <w:t>Statistični podatki o izidu izbirnega postopka v prvem pri</w:t>
      </w:r>
      <w:r w:rsidR="00F157CB">
        <w:rPr>
          <w:rFonts w:cs="Arial"/>
          <w:b/>
          <w:bCs/>
          <w:szCs w:val="22"/>
        </w:rPr>
        <w:t>javnem roku, študijsko leto 201</w:t>
      </w:r>
      <w:r w:rsidR="000E6CF1">
        <w:rPr>
          <w:rFonts w:cs="Arial"/>
          <w:b/>
          <w:bCs/>
          <w:szCs w:val="22"/>
        </w:rPr>
        <w:t>9/2020</w:t>
      </w:r>
    </w:p>
    <w:p w:rsidR="00F276BF" w:rsidRDefault="00F276BF" w:rsidP="00B0142E">
      <w:pPr>
        <w:spacing w:after="200" w:line="276" w:lineRule="auto"/>
        <w:rPr>
          <w:rFonts w:cs="Arial"/>
          <w:b/>
          <w:bCs/>
          <w:szCs w:val="22"/>
        </w:rPr>
      </w:pPr>
    </w:p>
    <w:tbl>
      <w:tblPr>
        <w:tblW w:w="88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952"/>
        <w:gridCol w:w="940"/>
        <w:gridCol w:w="940"/>
        <w:gridCol w:w="940"/>
        <w:gridCol w:w="940"/>
        <w:gridCol w:w="940"/>
      </w:tblGrid>
      <w:tr w:rsidR="007157EE" w:rsidRPr="007157EE" w:rsidTr="007157EE">
        <w:trPr>
          <w:trHeight w:val="780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Št. vseh prijavljenih kandidatov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3128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78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Št. odjavljenih kandidatov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0,0%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78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Št. napačno prijavljenih kandidatov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0,1%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78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Št. kandidatov, ki bodo lahko iz upravičenih razlogov izpolnili manjkajoče pogoje jeseni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0,2%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78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Končno št. kandidatov, upoštevanih v izbirnem postopku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3119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99,7%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55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2. preglednica: izpolnjevanje oz. neizpolnjevanje vpisnih pogojev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825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Končno št. kandidatov, upoštevanih v izbirnem postopku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3119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54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Št. kandidatov, ki izpolnjujejo vpisne pogoje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79,3%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54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Št. kandidatov, ki vpisnih pogojev ne izpolnjujejo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647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20,7%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55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3. preglednica: podatki o sprejetih in zavrnjenih kandidatih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70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SKUPAJ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Redni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Izredni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</w:tr>
      <w:tr w:rsidR="007157EE" w:rsidRPr="007157EE" w:rsidTr="007157EE">
        <w:trPr>
          <w:trHeight w:val="270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Izpolnjujejo vpisne pogoje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2472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1988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80,4%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19,6%</w:t>
            </w:r>
          </w:p>
        </w:tc>
      </w:tr>
      <w:tr w:rsidR="007157EE" w:rsidRPr="007157EE" w:rsidTr="007157EE">
        <w:trPr>
          <w:trHeight w:val="25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Sprejeti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2419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97,9%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1936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97,4%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99,8%</w:t>
            </w:r>
          </w:p>
        </w:tc>
      </w:tr>
      <w:tr w:rsidR="007157EE" w:rsidRPr="007157EE" w:rsidTr="007157EE">
        <w:trPr>
          <w:trHeight w:val="27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Zavrnjeni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2,1%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2,6%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0,2%</w:t>
            </w:r>
          </w:p>
        </w:tc>
      </w:tr>
      <w:tr w:rsidR="007157EE" w:rsidRPr="007157EE" w:rsidTr="007157EE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4. preglednica: uresničitev želja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7157EE" w:rsidRPr="007157EE" w:rsidTr="007157EE">
        <w:trPr>
          <w:trHeight w:val="270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SKUPAJ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Redni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Izredni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</w:tr>
      <w:tr w:rsidR="007157EE" w:rsidRPr="007157EE" w:rsidTr="007157EE">
        <w:trPr>
          <w:trHeight w:val="270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Sprejeti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2419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1936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80,0%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483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b/>
                <w:bCs/>
                <w:sz w:val="20"/>
                <w:lang w:eastAsia="sl-SI"/>
              </w:rPr>
            </w:pPr>
            <w:r w:rsidRPr="007157EE">
              <w:rPr>
                <w:rFonts w:cs="Arial"/>
                <w:b/>
                <w:bCs/>
                <w:sz w:val="20"/>
                <w:lang w:eastAsia="sl-SI"/>
              </w:rPr>
              <w:t>20,0%</w:t>
            </w:r>
          </w:p>
        </w:tc>
      </w:tr>
      <w:tr w:rsidR="007157EE" w:rsidRPr="007157EE" w:rsidTr="007157EE">
        <w:trPr>
          <w:trHeight w:val="25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1. želja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2353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97,3%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1886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97,4%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467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96,7%</w:t>
            </w:r>
          </w:p>
        </w:tc>
      </w:tr>
      <w:tr w:rsidR="007157EE" w:rsidRPr="007157EE" w:rsidTr="007157EE">
        <w:trPr>
          <w:trHeight w:val="25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2. želja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2,6%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2,5%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3,3%</w:t>
            </w:r>
          </w:p>
        </w:tc>
      </w:tr>
      <w:tr w:rsidR="007157EE" w:rsidRPr="007157EE" w:rsidTr="007157EE">
        <w:trPr>
          <w:trHeight w:val="27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3. želja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0,1%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0,1%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  <w:r w:rsidRPr="007157EE">
              <w:rPr>
                <w:rFonts w:cs="Arial"/>
                <w:sz w:val="20"/>
                <w:lang w:eastAsia="sl-SI"/>
              </w:rPr>
              <w:t>0,0%</w:t>
            </w:r>
          </w:p>
        </w:tc>
      </w:tr>
      <w:tr w:rsidR="007157EE" w:rsidRPr="007157EE" w:rsidTr="007157EE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cs="Arial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jc w:val="center"/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EE" w:rsidRPr="007157EE" w:rsidRDefault="007157EE" w:rsidP="007157EE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</w:tbl>
    <w:p w:rsidR="00F276BF" w:rsidRDefault="00F276BF" w:rsidP="00B0142E">
      <w:pPr>
        <w:spacing w:after="200" w:line="276" w:lineRule="auto"/>
        <w:rPr>
          <w:rFonts w:cs="Arial"/>
          <w:b/>
          <w:bCs/>
          <w:szCs w:val="22"/>
        </w:rPr>
      </w:pPr>
    </w:p>
    <w:sectPr w:rsidR="00F276BF" w:rsidSect="00CD0E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F0"/>
    <w:rsid w:val="0000117B"/>
    <w:rsid w:val="00003D6F"/>
    <w:rsid w:val="00011E28"/>
    <w:rsid w:val="00022819"/>
    <w:rsid w:val="00026138"/>
    <w:rsid w:val="00043E38"/>
    <w:rsid w:val="00061927"/>
    <w:rsid w:val="00061B38"/>
    <w:rsid w:val="000C2AC1"/>
    <w:rsid w:val="000E6CF1"/>
    <w:rsid w:val="001132FF"/>
    <w:rsid w:val="00137A02"/>
    <w:rsid w:val="00163541"/>
    <w:rsid w:val="0017497A"/>
    <w:rsid w:val="001A5B7D"/>
    <w:rsid w:val="001E4907"/>
    <w:rsid w:val="00217FA0"/>
    <w:rsid w:val="002246F2"/>
    <w:rsid w:val="00233AD0"/>
    <w:rsid w:val="0024058D"/>
    <w:rsid w:val="00263DF4"/>
    <w:rsid w:val="002D61D9"/>
    <w:rsid w:val="002E4C69"/>
    <w:rsid w:val="00373CBC"/>
    <w:rsid w:val="003867E1"/>
    <w:rsid w:val="003A3BCE"/>
    <w:rsid w:val="003B2954"/>
    <w:rsid w:val="003B62D9"/>
    <w:rsid w:val="00404C89"/>
    <w:rsid w:val="00456C63"/>
    <w:rsid w:val="00477252"/>
    <w:rsid w:val="0049093F"/>
    <w:rsid w:val="004A22D3"/>
    <w:rsid w:val="00505109"/>
    <w:rsid w:val="00530EAF"/>
    <w:rsid w:val="0053416E"/>
    <w:rsid w:val="00546969"/>
    <w:rsid w:val="005601C7"/>
    <w:rsid w:val="00585B3C"/>
    <w:rsid w:val="005C3696"/>
    <w:rsid w:val="00697207"/>
    <w:rsid w:val="006B16DE"/>
    <w:rsid w:val="006C5A6B"/>
    <w:rsid w:val="007157EE"/>
    <w:rsid w:val="00723695"/>
    <w:rsid w:val="007564BE"/>
    <w:rsid w:val="007577B2"/>
    <w:rsid w:val="007C622F"/>
    <w:rsid w:val="007E1110"/>
    <w:rsid w:val="0082031F"/>
    <w:rsid w:val="008322C3"/>
    <w:rsid w:val="00876C70"/>
    <w:rsid w:val="008A2156"/>
    <w:rsid w:val="008B1F9A"/>
    <w:rsid w:val="008C183D"/>
    <w:rsid w:val="008C6A31"/>
    <w:rsid w:val="008D7095"/>
    <w:rsid w:val="0091596A"/>
    <w:rsid w:val="00921D5C"/>
    <w:rsid w:val="00923BC4"/>
    <w:rsid w:val="00937A02"/>
    <w:rsid w:val="009464F0"/>
    <w:rsid w:val="00983102"/>
    <w:rsid w:val="009B5F4C"/>
    <w:rsid w:val="00A03842"/>
    <w:rsid w:val="00A254BA"/>
    <w:rsid w:val="00A568D4"/>
    <w:rsid w:val="00A800D1"/>
    <w:rsid w:val="00A94D8E"/>
    <w:rsid w:val="00AA5E00"/>
    <w:rsid w:val="00AC039F"/>
    <w:rsid w:val="00AD13A9"/>
    <w:rsid w:val="00AD7D3B"/>
    <w:rsid w:val="00B0142E"/>
    <w:rsid w:val="00B17761"/>
    <w:rsid w:val="00B47F4F"/>
    <w:rsid w:val="00B62B09"/>
    <w:rsid w:val="00BA2177"/>
    <w:rsid w:val="00BE12F4"/>
    <w:rsid w:val="00C03095"/>
    <w:rsid w:val="00C165A6"/>
    <w:rsid w:val="00C34D63"/>
    <w:rsid w:val="00C623FB"/>
    <w:rsid w:val="00C62F8A"/>
    <w:rsid w:val="00C776CF"/>
    <w:rsid w:val="00C92CE5"/>
    <w:rsid w:val="00C95933"/>
    <w:rsid w:val="00CA050B"/>
    <w:rsid w:val="00CA62F1"/>
    <w:rsid w:val="00CB49C0"/>
    <w:rsid w:val="00CC7330"/>
    <w:rsid w:val="00CD046A"/>
    <w:rsid w:val="00CD0E02"/>
    <w:rsid w:val="00CE5DC7"/>
    <w:rsid w:val="00CE6E4F"/>
    <w:rsid w:val="00CF4C6B"/>
    <w:rsid w:val="00D420BF"/>
    <w:rsid w:val="00D90A21"/>
    <w:rsid w:val="00D913EA"/>
    <w:rsid w:val="00D96CB6"/>
    <w:rsid w:val="00DC739D"/>
    <w:rsid w:val="00E017AC"/>
    <w:rsid w:val="00E553A9"/>
    <w:rsid w:val="00E73BC2"/>
    <w:rsid w:val="00E93C0D"/>
    <w:rsid w:val="00EC4E9A"/>
    <w:rsid w:val="00ED10BD"/>
    <w:rsid w:val="00ED665D"/>
    <w:rsid w:val="00F053C1"/>
    <w:rsid w:val="00F157CB"/>
    <w:rsid w:val="00F21275"/>
    <w:rsid w:val="00F276BF"/>
    <w:rsid w:val="00F54B8D"/>
    <w:rsid w:val="00F75AE3"/>
    <w:rsid w:val="00F80FBE"/>
    <w:rsid w:val="00F84CC9"/>
    <w:rsid w:val="00F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64F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aslov1">
    <w:name w:val="heading 1"/>
    <w:basedOn w:val="Navaden"/>
    <w:next w:val="Navaden"/>
    <w:link w:val="Naslov1Znak"/>
    <w:qFormat/>
    <w:rsid w:val="009464F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Gatineau_CE" w:hAnsi="Gatineau_CE"/>
      <w:b/>
      <w:sz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464F0"/>
    <w:rPr>
      <w:rFonts w:ascii="Gatineau_CE" w:eastAsia="Times New Roman" w:hAnsi="Gatineau_CE" w:cs="Times New Roman"/>
      <w:b/>
      <w:sz w:val="24"/>
      <w:szCs w:val="20"/>
      <w:lang w:val="en-GB" w:eastAsia="sl-SI"/>
    </w:rPr>
  </w:style>
  <w:style w:type="character" w:styleId="Hiperpovezava">
    <w:name w:val="Hyperlink"/>
    <w:basedOn w:val="Privzetapisavaodstavka"/>
    <w:rsid w:val="009464F0"/>
    <w:rPr>
      <w:color w:val="0000FF"/>
      <w:u w:val="single"/>
    </w:rPr>
  </w:style>
  <w:style w:type="paragraph" w:customStyle="1" w:styleId="MSSauto">
    <w:name w:val="MSS_auto"/>
    <w:basedOn w:val="Navaden"/>
    <w:rsid w:val="009464F0"/>
    <w:pPr>
      <w:overflowPunct w:val="0"/>
      <w:autoSpaceDE w:val="0"/>
      <w:autoSpaceDN w:val="0"/>
      <w:adjustRightInd w:val="0"/>
      <w:textAlignment w:val="baseline"/>
    </w:pPr>
    <w:rPr>
      <w:rFonts w:ascii="Gatineau_CE" w:hAnsi="Gatineau_CE"/>
      <w:sz w:val="24"/>
      <w:lang w:val="en-GB" w:eastAsia="sl-SI"/>
    </w:rPr>
  </w:style>
  <w:style w:type="paragraph" w:customStyle="1" w:styleId="Telobesedila21">
    <w:name w:val="Telo besedila 21"/>
    <w:basedOn w:val="Navaden"/>
    <w:rsid w:val="009464F0"/>
    <w:pPr>
      <w:overflowPunct w:val="0"/>
      <w:autoSpaceDE w:val="0"/>
      <w:autoSpaceDN w:val="0"/>
      <w:adjustRightInd w:val="0"/>
      <w:jc w:val="both"/>
      <w:textAlignment w:val="baseline"/>
    </w:pPr>
    <w:rPr>
      <w:rFonts w:ascii="Gatineau_CE" w:hAnsi="Gatineau_CE"/>
      <w:sz w:val="24"/>
      <w:lang w:val="en-GB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CD046A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5B3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5B3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64F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aslov1">
    <w:name w:val="heading 1"/>
    <w:basedOn w:val="Navaden"/>
    <w:next w:val="Navaden"/>
    <w:link w:val="Naslov1Znak"/>
    <w:qFormat/>
    <w:rsid w:val="009464F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Gatineau_CE" w:hAnsi="Gatineau_CE"/>
      <w:b/>
      <w:sz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464F0"/>
    <w:rPr>
      <w:rFonts w:ascii="Gatineau_CE" w:eastAsia="Times New Roman" w:hAnsi="Gatineau_CE" w:cs="Times New Roman"/>
      <w:b/>
      <w:sz w:val="24"/>
      <w:szCs w:val="20"/>
      <w:lang w:val="en-GB" w:eastAsia="sl-SI"/>
    </w:rPr>
  </w:style>
  <w:style w:type="character" w:styleId="Hiperpovezava">
    <w:name w:val="Hyperlink"/>
    <w:basedOn w:val="Privzetapisavaodstavka"/>
    <w:rsid w:val="009464F0"/>
    <w:rPr>
      <w:color w:val="0000FF"/>
      <w:u w:val="single"/>
    </w:rPr>
  </w:style>
  <w:style w:type="paragraph" w:customStyle="1" w:styleId="MSSauto">
    <w:name w:val="MSS_auto"/>
    <w:basedOn w:val="Navaden"/>
    <w:rsid w:val="009464F0"/>
    <w:pPr>
      <w:overflowPunct w:val="0"/>
      <w:autoSpaceDE w:val="0"/>
      <w:autoSpaceDN w:val="0"/>
      <w:adjustRightInd w:val="0"/>
      <w:textAlignment w:val="baseline"/>
    </w:pPr>
    <w:rPr>
      <w:rFonts w:ascii="Gatineau_CE" w:hAnsi="Gatineau_CE"/>
      <w:sz w:val="24"/>
      <w:lang w:val="en-GB" w:eastAsia="sl-SI"/>
    </w:rPr>
  </w:style>
  <w:style w:type="paragraph" w:customStyle="1" w:styleId="Telobesedila21">
    <w:name w:val="Telo besedila 21"/>
    <w:basedOn w:val="Navaden"/>
    <w:rsid w:val="009464F0"/>
    <w:pPr>
      <w:overflowPunct w:val="0"/>
      <w:autoSpaceDE w:val="0"/>
      <w:autoSpaceDN w:val="0"/>
      <w:adjustRightInd w:val="0"/>
      <w:jc w:val="both"/>
      <w:textAlignment w:val="baseline"/>
    </w:pPr>
    <w:rPr>
      <w:rFonts w:ascii="Gatineau_CE" w:hAnsi="Gatineau_CE"/>
      <w:sz w:val="24"/>
      <w:lang w:val="en-GB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CD046A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5B3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5B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ss-ce.com/VPS" TargetMode="External"/><Relationship Id="rId5" Type="http://schemas.openxmlformats.org/officeDocument/2006/relationships/hyperlink" Target="http://www.vss-ce.com/V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Staša Cetinski</cp:lastModifiedBy>
  <cp:revision>2</cp:revision>
  <cp:lastPrinted>2017-07-21T10:50:00Z</cp:lastPrinted>
  <dcterms:created xsi:type="dcterms:W3CDTF">2019-08-21T09:54:00Z</dcterms:created>
  <dcterms:modified xsi:type="dcterms:W3CDTF">2019-08-21T09:54:00Z</dcterms:modified>
</cp:coreProperties>
</file>