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4F961" w14:textId="77777777" w:rsidR="00E07175" w:rsidRDefault="00E07175" w:rsidP="00111E7A">
      <w:pPr>
        <w:jc w:val="both"/>
      </w:pPr>
    </w:p>
    <w:p w14:paraId="2C5B1E34" w14:textId="77777777" w:rsidR="00100E00" w:rsidRDefault="00100E00" w:rsidP="001B45C6">
      <w:pPr>
        <w:spacing w:line="240" w:lineRule="auto"/>
        <w:jc w:val="both"/>
        <w:rPr>
          <w:b/>
          <w:szCs w:val="20"/>
        </w:rPr>
      </w:pPr>
    </w:p>
    <w:p w14:paraId="21C51677" w14:textId="59C73A6A" w:rsidR="00100E00" w:rsidRPr="00100E00" w:rsidRDefault="00100E00" w:rsidP="001B45C6">
      <w:pPr>
        <w:spacing w:line="240" w:lineRule="auto"/>
        <w:jc w:val="both"/>
        <w:rPr>
          <w:szCs w:val="20"/>
        </w:rPr>
      </w:pPr>
      <w:r w:rsidRPr="00100E00">
        <w:rPr>
          <w:b/>
          <w:szCs w:val="20"/>
        </w:rPr>
        <w:t>Obrazložitev k popravku Odgovora na vprašanje 15</w:t>
      </w:r>
      <w:r w:rsidR="00C04043">
        <w:rPr>
          <w:b/>
          <w:szCs w:val="20"/>
        </w:rPr>
        <w:t>,</w:t>
      </w:r>
      <w:r w:rsidRPr="00100E00">
        <w:rPr>
          <w:b/>
          <w:szCs w:val="20"/>
        </w:rPr>
        <w:t xml:space="preserve"> v Odgovorih na vprašanja z dne 18. 7. 2019</w:t>
      </w:r>
    </w:p>
    <w:p w14:paraId="20FB9698" w14:textId="77777777" w:rsidR="00100E00" w:rsidRPr="00100E00" w:rsidRDefault="00100E00" w:rsidP="001B45C6">
      <w:pPr>
        <w:spacing w:line="240" w:lineRule="auto"/>
        <w:jc w:val="both"/>
        <w:rPr>
          <w:szCs w:val="20"/>
        </w:rPr>
      </w:pPr>
    </w:p>
    <w:p w14:paraId="6ECD0402" w14:textId="1D70B44E" w:rsidR="00100E00" w:rsidRPr="00100E00" w:rsidRDefault="00100E00" w:rsidP="001B45C6">
      <w:pPr>
        <w:spacing w:line="240" w:lineRule="auto"/>
        <w:jc w:val="both"/>
        <w:rPr>
          <w:szCs w:val="20"/>
        </w:rPr>
      </w:pPr>
      <w:r w:rsidRPr="00100E00">
        <w:rPr>
          <w:szCs w:val="20"/>
        </w:rPr>
        <w:t xml:space="preserve">Po objavi razpisa se je </w:t>
      </w:r>
      <w:r w:rsidR="00F57AF1" w:rsidRPr="00221515">
        <w:rPr>
          <w:rFonts w:cs="Arial"/>
          <w:color w:val="000000"/>
          <w:szCs w:val="20"/>
        </w:rPr>
        <w:t xml:space="preserve">Ministrstvo </w:t>
      </w:r>
      <w:r w:rsidR="00F57AF1" w:rsidRPr="00221515">
        <w:rPr>
          <w:rFonts w:cs="Arial"/>
          <w:bCs/>
          <w:color w:val="000000"/>
          <w:szCs w:val="20"/>
        </w:rPr>
        <w:t>za izobraževanje, znanost in šport</w:t>
      </w:r>
      <w:r w:rsidR="00F57AF1" w:rsidRPr="00100E00">
        <w:rPr>
          <w:szCs w:val="20"/>
        </w:rPr>
        <w:t xml:space="preserve"> </w:t>
      </w:r>
      <w:r w:rsidRPr="00100E00">
        <w:rPr>
          <w:szCs w:val="20"/>
        </w:rPr>
        <w:t>na podlagi vprašanj in prošenj za pojasnila potencialnih upravičencev odločilo, da zaradi razjasnitve v Odgovorih na vprašanja z dne 18. 7.</w:t>
      </w:r>
      <w:r>
        <w:rPr>
          <w:szCs w:val="20"/>
        </w:rPr>
        <w:t xml:space="preserve"> </w:t>
      </w:r>
      <w:r w:rsidRPr="00100E00">
        <w:rPr>
          <w:szCs w:val="20"/>
        </w:rPr>
        <w:t>2019 objavljenih na spletni strani ministrstva, naredi popravek odgovora na vprašanje pod 15, in sicer, z dne 1. 8. 2019:</w:t>
      </w:r>
    </w:p>
    <w:p w14:paraId="67355590" w14:textId="77777777" w:rsidR="00100E00" w:rsidRPr="00100E00" w:rsidRDefault="00100E00" w:rsidP="001B45C6">
      <w:pPr>
        <w:autoSpaceDE w:val="0"/>
        <w:autoSpaceDN w:val="0"/>
        <w:adjustRightInd w:val="0"/>
        <w:spacing w:line="240" w:lineRule="auto"/>
        <w:jc w:val="both"/>
        <w:rPr>
          <w:rFonts w:cs="Arial"/>
          <w:szCs w:val="20"/>
        </w:rPr>
      </w:pPr>
    </w:p>
    <w:p w14:paraId="34402052" w14:textId="44FB73B5" w:rsidR="00100E00" w:rsidRDefault="00100E00" w:rsidP="001B45C6">
      <w:pPr>
        <w:pStyle w:val="Sprotnaopomba-besedilo"/>
        <w:rPr>
          <w:rFonts w:ascii="Arial" w:hAnsi="Arial" w:cs="Arial"/>
          <w:sz w:val="20"/>
        </w:rPr>
      </w:pPr>
      <w:r w:rsidRPr="00C04043">
        <w:rPr>
          <w:rFonts w:ascii="Arial" w:hAnsi="Arial" w:cs="Arial"/>
          <w:sz w:val="20"/>
        </w:rPr>
        <w:t xml:space="preserve">Odgovor na vprašanje </w:t>
      </w:r>
      <w:r w:rsidRPr="00C04043">
        <w:rPr>
          <w:rFonts w:ascii="Arial" w:hAnsi="Arial" w:cs="Arial"/>
          <w:iCs/>
          <w:color w:val="000000"/>
          <w:sz w:val="20"/>
        </w:rPr>
        <w:t>15. V enem študijskem letu je možno samo eno daljše gostovanje?</w:t>
      </w:r>
      <w:r w:rsidRPr="00C04043">
        <w:rPr>
          <w:rFonts w:ascii="Arial" w:hAnsi="Arial" w:cs="Arial"/>
          <w:sz w:val="20"/>
        </w:rPr>
        <w:t xml:space="preserve"> se </w:t>
      </w:r>
      <w:r w:rsidRPr="00C04043">
        <w:rPr>
          <w:rFonts w:ascii="Arial" w:hAnsi="Arial" w:cs="Arial"/>
          <w:bCs/>
          <w:sz w:val="20"/>
        </w:rPr>
        <w:t xml:space="preserve">besedilo, ki se glasi. »Skladno s točko 3.2 Pogoji, vezani na vlogo lahko posamezni prijavitelj v okviru Aktivnosti 2: daljša gostovanja prijavi največ dva (2) gostujoča tuja strokovnjaka za celotni visokošolski zavod, ki lahko gostujeta bodisi v istem študijskem letu bodisi v dveh različnih študijskih letih, vsako daljše gostovanje pa mora biti izvedeno v obdobju enega semestra.« spremeni tako da se glasi: </w:t>
      </w:r>
      <w:r w:rsidRPr="002165A7">
        <w:rPr>
          <w:rFonts w:ascii="Arial" w:hAnsi="Arial" w:cs="Arial"/>
          <w:bCs/>
          <w:color w:val="2E74B5" w:themeColor="accent1" w:themeShade="BF"/>
          <w:sz w:val="20"/>
        </w:rPr>
        <w:t xml:space="preserve">»Skladno s točko 3.2 Pogoji, vezani na vlogo lahko posamezni prijavitelj v okviru Aktivnosti 2: daljša gostovanja prijavi največ dva (2) gostujoča tuja strokovnjaka za celotni visokošolski zavod, ki lahko gostujeta bodisi v istem študijskem letu bodisi v dveh različnih študijskih letih, vsako daljše gostovanje pa mora biti izvedeno skupaj, </w:t>
      </w:r>
      <w:r w:rsidRPr="002165A7">
        <w:rPr>
          <w:rFonts w:ascii="Arial" w:hAnsi="Arial" w:cs="Arial"/>
          <w:color w:val="2E74B5" w:themeColor="accent1" w:themeShade="BF"/>
          <w:sz w:val="20"/>
        </w:rPr>
        <w:t xml:space="preserve">in sicer skupno </w:t>
      </w:r>
      <w:r w:rsidRPr="002165A7">
        <w:rPr>
          <w:rFonts w:ascii="Arial" w:hAnsi="Arial" w:cs="Arial"/>
          <w:bCs/>
          <w:color w:val="2E74B5" w:themeColor="accent1" w:themeShade="BF"/>
          <w:sz w:val="20"/>
        </w:rPr>
        <w:t>najmanj dvainsedemdeset (72) ur v treh (3) mesecih (to je v 90 dneh), oziroma skupno najmanj šestindevetdeset (96) ur v štirih (4) mesecih (to je v 120 dneh) oziroma skupno najmanj sto dvajset (120) ur v petih (5) mesecih (to je v 150 dneh)</w:t>
      </w:r>
      <w:r w:rsidR="005468F6" w:rsidRPr="002165A7">
        <w:rPr>
          <w:rFonts w:ascii="Arial" w:hAnsi="Arial" w:cs="Arial"/>
          <w:color w:val="2E74B5" w:themeColor="accent1" w:themeShade="BF"/>
          <w:sz w:val="20"/>
        </w:rPr>
        <w:t>.</w:t>
      </w:r>
      <w:r w:rsidRPr="002165A7">
        <w:rPr>
          <w:rFonts w:ascii="Arial" w:hAnsi="Arial" w:cs="Arial"/>
          <w:color w:val="2E74B5" w:themeColor="accent1" w:themeShade="BF"/>
          <w:sz w:val="20"/>
        </w:rPr>
        <w:t>«</w:t>
      </w:r>
      <w:r w:rsidRPr="00C04043">
        <w:rPr>
          <w:rFonts w:ascii="Arial" w:hAnsi="Arial" w:cs="Arial"/>
          <w:sz w:val="20"/>
        </w:rPr>
        <w:t xml:space="preserve">. </w:t>
      </w:r>
    </w:p>
    <w:p w14:paraId="41DA2E03" w14:textId="77777777" w:rsidR="002165A7" w:rsidRDefault="002165A7" w:rsidP="001B45C6">
      <w:pPr>
        <w:pStyle w:val="Sprotnaopomba-besedilo"/>
        <w:rPr>
          <w:rFonts w:ascii="Arial" w:hAnsi="Arial" w:cs="Arial"/>
          <w:sz w:val="20"/>
        </w:rPr>
      </w:pPr>
    </w:p>
    <w:p w14:paraId="0F03C08C" w14:textId="4A29D4EC" w:rsidR="002165A7" w:rsidRDefault="002165A7" w:rsidP="002165A7">
      <w:pPr>
        <w:spacing w:line="240" w:lineRule="auto"/>
        <w:jc w:val="both"/>
        <w:rPr>
          <w:rFonts w:cs="Arial"/>
          <w:color w:val="2E74B5" w:themeColor="accent1" w:themeShade="BF"/>
          <w:szCs w:val="20"/>
        </w:rPr>
      </w:pPr>
      <w:r w:rsidRPr="00555D51">
        <w:rPr>
          <w:rFonts w:cs="Arial"/>
          <w:color w:val="2E74B5" w:themeColor="accent1" w:themeShade="BF"/>
          <w:szCs w:val="20"/>
        </w:rPr>
        <w:t>Gledati tudi odgovor 1</w:t>
      </w:r>
      <w:r>
        <w:rPr>
          <w:rFonts w:cs="Arial"/>
          <w:color w:val="2E74B5" w:themeColor="accent1" w:themeShade="BF"/>
          <w:szCs w:val="20"/>
        </w:rPr>
        <w:t>4</w:t>
      </w:r>
      <w:r w:rsidRPr="00555D51">
        <w:rPr>
          <w:rFonts w:cs="Arial"/>
          <w:color w:val="2E74B5" w:themeColor="accent1" w:themeShade="BF"/>
          <w:szCs w:val="20"/>
        </w:rPr>
        <w:t xml:space="preserve"> (Odgovori na vprašanja z dne 1. </w:t>
      </w:r>
      <w:r>
        <w:rPr>
          <w:rFonts w:cs="Arial"/>
          <w:color w:val="2E74B5" w:themeColor="accent1" w:themeShade="BF"/>
          <w:szCs w:val="20"/>
        </w:rPr>
        <w:t>8</w:t>
      </w:r>
      <w:r w:rsidRPr="00555D51">
        <w:rPr>
          <w:rFonts w:cs="Arial"/>
          <w:color w:val="2E74B5" w:themeColor="accent1" w:themeShade="BF"/>
          <w:szCs w:val="20"/>
        </w:rPr>
        <w:t>. 2019).</w:t>
      </w:r>
    </w:p>
    <w:p w14:paraId="2CC4A53C" w14:textId="77777777" w:rsidR="002165A7" w:rsidRPr="00C04043" w:rsidRDefault="002165A7" w:rsidP="001B45C6">
      <w:pPr>
        <w:pStyle w:val="Sprotnaopomba-besedilo"/>
        <w:rPr>
          <w:rFonts w:ascii="Arial" w:hAnsi="Arial" w:cs="Arial"/>
          <w:sz w:val="20"/>
        </w:rPr>
      </w:pPr>
    </w:p>
    <w:p w14:paraId="66FD62D3" w14:textId="77777777" w:rsidR="00100E00" w:rsidRPr="00100E00" w:rsidRDefault="00100E00" w:rsidP="001B45C6">
      <w:pPr>
        <w:spacing w:line="240" w:lineRule="auto"/>
        <w:jc w:val="both"/>
        <w:rPr>
          <w:rFonts w:cs="Arial"/>
          <w:b/>
          <w:color w:val="0070C0"/>
          <w:szCs w:val="20"/>
        </w:rPr>
      </w:pPr>
    </w:p>
    <w:p w14:paraId="19B49AC9" w14:textId="77777777" w:rsidR="00C222AA" w:rsidRPr="00411775" w:rsidRDefault="00F7464F" w:rsidP="001B45C6">
      <w:pPr>
        <w:spacing w:line="240" w:lineRule="auto"/>
        <w:jc w:val="both"/>
        <w:rPr>
          <w:rFonts w:cs="Arial"/>
          <w:b/>
          <w:szCs w:val="20"/>
        </w:rPr>
      </w:pPr>
      <w:r w:rsidRPr="00411775">
        <w:rPr>
          <w:rFonts w:cs="Arial"/>
          <w:b/>
          <w:szCs w:val="20"/>
        </w:rPr>
        <w:t xml:space="preserve">ODGOVORI NA VPRAŠANJA </w:t>
      </w:r>
    </w:p>
    <w:p w14:paraId="40A2E3AA" w14:textId="77777777" w:rsidR="00A561DC" w:rsidRPr="00411775" w:rsidRDefault="00A561DC" w:rsidP="001B45C6">
      <w:pPr>
        <w:spacing w:line="240" w:lineRule="auto"/>
        <w:jc w:val="both"/>
        <w:rPr>
          <w:rFonts w:cs="Arial"/>
          <w:b/>
          <w:szCs w:val="20"/>
        </w:rPr>
      </w:pPr>
    </w:p>
    <w:p w14:paraId="4404D802" w14:textId="77777777" w:rsidR="00BC05CB" w:rsidRPr="00411775" w:rsidRDefault="00BC05CB" w:rsidP="001B45C6">
      <w:pPr>
        <w:spacing w:line="240" w:lineRule="auto"/>
        <w:jc w:val="both"/>
        <w:rPr>
          <w:rFonts w:cs="Arial"/>
          <w:b/>
          <w:bCs/>
          <w:szCs w:val="20"/>
          <w:lang w:eastAsia="sl-SI"/>
        </w:rPr>
      </w:pPr>
      <w:r w:rsidRPr="00411775">
        <w:rPr>
          <w:rFonts w:cs="Arial"/>
          <w:b/>
          <w:bCs/>
          <w:szCs w:val="20"/>
          <w:lang w:eastAsia="sl-SI"/>
        </w:rPr>
        <w:t>Javni razpis:</w:t>
      </w:r>
      <w:r w:rsidRPr="00411775">
        <w:rPr>
          <w:rFonts w:cs="Arial"/>
          <w:b/>
          <w:szCs w:val="20"/>
        </w:rPr>
        <w:t xml:space="preserve"> Krajša in daljša gostovanja tujih strokovnjakov in visokošolskih učiteljev na slovenskih visokošolskih zavodih 2019-2022</w:t>
      </w:r>
      <w:r w:rsidR="004D02F9" w:rsidRPr="00411775">
        <w:rPr>
          <w:rFonts w:cs="Arial"/>
          <w:b/>
          <w:szCs w:val="20"/>
        </w:rPr>
        <w:t xml:space="preserve"> (v nadaljnjem besedilu: javni razpis)</w:t>
      </w:r>
      <w:r w:rsidRPr="00411775">
        <w:rPr>
          <w:rFonts w:cs="Arial"/>
          <w:b/>
          <w:szCs w:val="20"/>
          <w:lang w:eastAsia="sl-SI"/>
        </w:rPr>
        <w:t xml:space="preserve"> </w:t>
      </w:r>
      <w:r w:rsidR="000F6CA4" w:rsidRPr="00411775">
        <w:rPr>
          <w:rFonts w:cs="Arial"/>
          <w:b/>
          <w:szCs w:val="20"/>
          <w:lang w:eastAsia="sl-SI"/>
        </w:rPr>
        <w:t>obja</w:t>
      </w:r>
      <w:r w:rsidRPr="00411775">
        <w:rPr>
          <w:rFonts w:cs="Arial"/>
          <w:b/>
          <w:szCs w:val="20"/>
          <w:lang w:eastAsia="sl-SI"/>
        </w:rPr>
        <w:t>v</w:t>
      </w:r>
      <w:r w:rsidR="000F6CA4" w:rsidRPr="00411775">
        <w:rPr>
          <w:rFonts w:cs="Arial"/>
          <w:b/>
          <w:szCs w:val="20"/>
          <w:lang w:eastAsia="sl-SI"/>
        </w:rPr>
        <w:t>ljen v</w:t>
      </w:r>
      <w:r w:rsidRPr="00411775">
        <w:rPr>
          <w:rFonts w:cs="Arial"/>
          <w:b/>
          <w:szCs w:val="20"/>
        </w:rPr>
        <w:t xml:space="preserve"> Uradnem listu Republike Slovenije št. 39/19 z dne 21. 6. 2019 (Razglasni del, str. 1386-1399)</w:t>
      </w:r>
    </w:p>
    <w:p w14:paraId="10F342FA" w14:textId="3BF2915B" w:rsidR="00B63758" w:rsidRDefault="00BC05CB" w:rsidP="008B7507">
      <w:pPr>
        <w:autoSpaceDE w:val="0"/>
        <w:autoSpaceDN w:val="0"/>
        <w:adjustRightInd w:val="0"/>
        <w:spacing w:line="240" w:lineRule="auto"/>
        <w:jc w:val="both"/>
        <w:rPr>
          <w:rFonts w:cs="Arial"/>
          <w:bCs/>
          <w:color w:val="2E74B5" w:themeColor="accent1" w:themeShade="BF"/>
        </w:rPr>
      </w:pPr>
      <w:r w:rsidRPr="00411775">
        <w:rPr>
          <w:rFonts w:cs="Arial"/>
          <w:szCs w:val="20"/>
          <w:lang w:eastAsia="sl-SI"/>
        </w:rPr>
        <w:br/>
      </w:r>
    </w:p>
    <w:p w14:paraId="0BEC6AB7" w14:textId="321C0700" w:rsidR="00B63758" w:rsidRPr="00F42858" w:rsidRDefault="00B63758" w:rsidP="001B45C6">
      <w:pPr>
        <w:pStyle w:val="Odstavekseznama"/>
        <w:numPr>
          <w:ilvl w:val="0"/>
          <w:numId w:val="2"/>
        </w:numPr>
        <w:spacing w:line="240" w:lineRule="auto"/>
        <w:jc w:val="both"/>
        <w:rPr>
          <w:rFonts w:ascii="Arial" w:hAnsi="Arial" w:cs="Arial"/>
          <w:sz w:val="20"/>
          <w:szCs w:val="20"/>
        </w:rPr>
      </w:pPr>
      <w:r w:rsidRPr="00F42858">
        <w:rPr>
          <w:rFonts w:ascii="Arial" w:hAnsi="Arial" w:cs="Arial"/>
          <w:sz w:val="20"/>
          <w:szCs w:val="20"/>
        </w:rPr>
        <w:t xml:space="preserve">Ali je pri </w:t>
      </w:r>
      <w:r w:rsidRPr="00F42858">
        <w:rPr>
          <w:rFonts w:ascii="Arial" w:hAnsi="Arial" w:cs="Arial"/>
          <w:i/>
          <w:sz w:val="20"/>
          <w:szCs w:val="20"/>
        </w:rPr>
        <w:t xml:space="preserve">Aktivnosti št. 1: krajša gostovanja </w:t>
      </w:r>
      <w:r w:rsidRPr="00F42858">
        <w:rPr>
          <w:rFonts w:ascii="Arial" w:hAnsi="Arial" w:cs="Arial"/>
          <w:sz w:val="20"/>
          <w:szCs w:val="20"/>
        </w:rPr>
        <w:t xml:space="preserve">število pedagoških ur (od najmanj 6 do največ 71) neodvisno od obdobja trajanja, ki je lahko od 1 do 60 dni? Ali lahko npr. gostujoči tuji strokovnjak, ki je na </w:t>
      </w:r>
      <w:r w:rsidR="00BF702E" w:rsidRPr="00F42858">
        <w:rPr>
          <w:rFonts w:ascii="Arial" w:hAnsi="Arial" w:cs="Arial"/>
          <w:sz w:val="20"/>
          <w:szCs w:val="20"/>
        </w:rPr>
        <w:t>gostovanju</w:t>
      </w:r>
      <w:r w:rsidRPr="00F42858">
        <w:rPr>
          <w:rFonts w:ascii="Arial" w:hAnsi="Arial" w:cs="Arial"/>
          <w:sz w:val="20"/>
          <w:szCs w:val="20"/>
        </w:rPr>
        <w:t xml:space="preserve"> 45 dni, izvede 40 pedagoških ur? </w:t>
      </w:r>
    </w:p>
    <w:p w14:paraId="09750370" w14:textId="77777777" w:rsidR="00B63758" w:rsidRPr="00555D51" w:rsidRDefault="00B63758" w:rsidP="001B45C6">
      <w:pPr>
        <w:spacing w:line="240" w:lineRule="auto"/>
        <w:jc w:val="both"/>
        <w:rPr>
          <w:rFonts w:cs="Arial"/>
          <w:color w:val="0070C0"/>
          <w:szCs w:val="20"/>
        </w:rPr>
      </w:pPr>
    </w:p>
    <w:p w14:paraId="629949C1" w14:textId="069D045E" w:rsidR="00BE3716" w:rsidRPr="00555D51" w:rsidRDefault="008D3590" w:rsidP="001B45C6">
      <w:pPr>
        <w:pStyle w:val="Default"/>
        <w:jc w:val="both"/>
        <w:rPr>
          <w:rFonts w:ascii="Arial" w:hAnsi="Arial" w:cs="Arial"/>
          <w:iCs/>
          <w:color w:val="2E74B5" w:themeColor="accent1" w:themeShade="BF"/>
          <w:sz w:val="20"/>
          <w:szCs w:val="20"/>
        </w:rPr>
      </w:pPr>
      <w:r w:rsidRPr="00555D51">
        <w:rPr>
          <w:rFonts w:ascii="Arial" w:eastAsia="Calibri" w:hAnsi="Arial" w:cs="Arial"/>
          <w:color w:val="2E74B5" w:themeColor="accent1" w:themeShade="BF"/>
          <w:sz w:val="20"/>
          <w:szCs w:val="20"/>
        </w:rPr>
        <w:t>Trajanje bivanja</w:t>
      </w:r>
      <w:r w:rsidR="005563ED" w:rsidRPr="00555D51">
        <w:rPr>
          <w:rFonts w:ascii="Arial" w:eastAsia="Calibri" w:hAnsi="Arial" w:cs="Arial"/>
          <w:color w:val="2E74B5" w:themeColor="accent1" w:themeShade="BF"/>
          <w:sz w:val="20"/>
          <w:szCs w:val="20"/>
        </w:rPr>
        <w:t xml:space="preserve"> gostovanja </w:t>
      </w:r>
      <w:r w:rsidRPr="00555D51">
        <w:rPr>
          <w:rFonts w:ascii="Arial" w:eastAsia="Calibri" w:hAnsi="Arial" w:cs="Arial"/>
          <w:color w:val="2E74B5" w:themeColor="accent1" w:themeShade="BF"/>
          <w:sz w:val="20"/>
          <w:szCs w:val="20"/>
        </w:rPr>
        <w:t xml:space="preserve">in izvedba pedagoških ur v okviru Aktivnosti </w:t>
      </w:r>
      <w:r w:rsidR="002E4A29">
        <w:rPr>
          <w:rFonts w:ascii="Arial" w:eastAsia="Calibri" w:hAnsi="Arial" w:cs="Arial"/>
          <w:color w:val="2E74B5" w:themeColor="accent1" w:themeShade="BF"/>
          <w:sz w:val="20"/>
          <w:szCs w:val="20"/>
        </w:rPr>
        <w:t xml:space="preserve">št. </w:t>
      </w:r>
      <w:r w:rsidRPr="00555D51">
        <w:rPr>
          <w:rFonts w:ascii="Arial" w:eastAsia="Calibri" w:hAnsi="Arial" w:cs="Arial"/>
          <w:color w:val="2E74B5" w:themeColor="accent1" w:themeShade="BF"/>
          <w:sz w:val="20"/>
          <w:szCs w:val="20"/>
        </w:rPr>
        <w:t xml:space="preserve">1: krajše gostovanje sta med seboj </w:t>
      </w:r>
      <w:r w:rsidR="005563ED" w:rsidRPr="00555D51">
        <w:rPr>
          <w:rFonts w:ascii="Arial" w:eastAsia="Calibri" w:hAnsi="Arial" w:cs="Arial"/>
          <w:color w:val="2E74B5" w:themeColor="accent1" w:themeShade="BF"/>
          <w:sz w:val="20"/>
          <w:szCs w:val="20"/>
        </w:rPr>
        <w:t>povezana, saj je upravičenost SSE za bivanje odvisna od dnevno izvedenega števil</w:t>
      </w:r>
      <w:r w:rsidR="00AD625E" w:rsidRPr="00555D51">
        <w:rPr>
          <w:rFonts w:ascii="Arial" w:eastAsia="Calibri" w:hAnsi="Arial" w:cs="Arial"/>
          <w:color w:val="2E74B5" w:themeColor="accent1" w:themeShade="BF"/>
          <w:sz w:val="20"/>
          <w:szCs w:val="20"/>
        </w:rPr>
        <w:t>a</w:t>
      </w:r>
      <w:r w:rsidR="005563ED" w:rsidRPr="00555D51">
        <w:rPr>
          <w:rFonts w:ascii="Arial" w:eastAsia="Calibri" w:hAnsi="Arial" w:cs="Arial"/>
          <w:color w:val="2E74B5" w:themeColor="accent1" w:themeShade="BF"/>
          <w:sz w:val="20"/>
          <w:szCs w:val="20"/>
        </w:rPr>
        <w:t xml:space="preserve"> ur neposredne pedagoške aktivnosti oz. od skupnega trajanja števila dni, v katerih so bile opravljene vse ure v neposrednem pedagoškem procesu.</w:t>
      </w:r>
      <w:r w:rsidRPr="00555D51">
        <w:rPr>
          <w:rFonts w:ascii="Arial" w:eastAsia="Calibri" w:hAnsi="Arial" w:cs="Arial"/>
          <w:color w:val="2E74B5" w:themeColor="accent1" w:themeShade="BF"/>
          <w:sz w:val="20"/>
          <w:szCs w:val="20"/>
        </w:rPr>
        <w:t xml:space="preserve"> </w:t>
      </w:r>
      <w:r w:rsidR="00BE3716" w:rsidRPr="00555D51">
        <w:rPr>
          <w:rFonts w:ascii="Arial" w:eastAsia="Calibri" w:hAnsi="Arial" w:cs="Arial"/>
          <w:color w:val="2E74B5" w:themeColor="accent1" w:themeShade="BF"/>
          <w:sz w:val="20"/>
          <w:szCs w:val="20"/>
        </w:rPr>
        <w:t>Gostujoči tuji strokovnjak v okviru krajš</w:t>
      </w:r>
      <w:r w:rsidRPr="00555D51">
        <w:rPr>
          <w:rFonts w:ascii="Arial" w:eastAsia="Calibri" w:hAnsi="Arial" w:cs="Arial"/>
          <w:color w:val="2E74B5" w:themeColor="accent1" w:themeShade="BF"/>
          <w:sz w:val="20"/>
          <w:szCs w:val="20"/>
        </w:rPr>
        <w:t>ega</w:t>
      </w:r>
      <w:r w:rsidR="00BE3716" w:rsidRPr="00555D51">
        <w:rPr>
          <w:rFonts w:ascii="Arial" w:eastAsia="Calibri" w:hAnsi="Arial" w:cs="Arial"/>
          <w:color w:val="2E74B5" w:themeColor="accent1" w:themeShade="BF"/>
          <w:sz w:val="20"/>
          <w:szCs w:val="20"/>
        </w:rPr>
        <w:t xml:space="preserve"> gostovanj</w:t>
      </w:r>
      <w:r w:rsidRPr="00555D51">
        <w:rPr>
          <w:rFonts w:ascii="Arial" w:eastAsia="Calibri" w:hAnsi="Arial" w:cs="Arial"/>
          <w:color w:val="2E74B5" w:themeColor="accent1" w:themeShade="BF"/>
          <w:sz w:val="20"/>
          <w:szCs w:val="20"/>
        </w:rPr>
        <w:t>a</w:t>
      </w:r>
      <w:r w:rsidR="00BE3716" w:rsidRPr="00555D51">
        <w:rPr>
          <w:rFonts w:ascii="Arial" w:eastAsia="Calibri" w:hAnsi="Arial" w:cs="Arial"/>
          <w:color w:val="2E74B5" w:themeColor="accent1" w:themeShade="BF"/>
          <w:sz w:val="20"/>
          <w:szCs w:val="20"/>
        </w:rPr>
        <w:t xml:space="preserve"> lahko izvede 40 ur neposredne pedagoške obveznosti (predavanja, vaje, seminar)</w:t>
      </w:r>
      <w:r w:rsidR="00EE389C" w:rsidRPr="00555D51">
        <w:rPr>
          <w:rFonts w:ascii="Arial" w:eastAsia="Calibri" w:hAnsi="Arial" w:cs="Arial"/>
          <w:color w:val="2E74B5" w:themeColor="accent1" w:themeShade="BF"/>
          <w:sz w:val="20"/>
          <w:szCs w:val="20"/>
        </w:rPr>
        <w:t>.</w:t>
      </w:r>
      <w:r w:rsidR="00BE3716" w:rsidRPr="00555D51">
        <w:rPr>
          <w:rFonts w:ascii="Arial" w:hAnsi="Arial" w:cs="Arial"/>
          <w:bCs/>
          <w:color w:val="2E74B5" w:themeColor="accent1" w:themeShade="BF"/>
          <w:sz w:val="20"/>
          <w:szCs w:val="20"/>
        </w:rPr>
        <w:t xml:space="preserve"> Upravičenec bo </w:t>
      </w:r>
      <w:r w:rsidR="005563ED" w:rsidRPr="00555D51">
        <w:rPr>
          <w:rFonts w:ascii="Arial" w:hAnsi="Arial" w:cs="Arial"/>
          <w:bCs/>
          <w:color w:val="2E74B5" w:themeColor="accent1" w:themeShade="BF"/>
          <w:sz w:val="20"/>
          <w:szCs w:val="20"/>
        </w:rPr>
        <w:t xml:space="preserve">s predpisanimi </w:t>
      </w:r>
      <w:r w:rsidR="00BE3716" w:rsidRPr="00555D51">
        <w:rPr>
          <w:rFonts w:ascii="Arial" w:hAnsi="Arial" w:cs="Arial"/>
          <w:bCs/>
          <w:color w:val="2E74B5" w:themeColor="accent1" w:themeShade="BF"/>
          <w:sz w:val="20"/>
          <w:szCs w:val="20"/>
        </w:rPr>
        <w:t>dokazili</w:t>
      </w:r>
      <w:r w:rsidR="005563ED" w:rsidRPr="00555D51">
        <w:rPr>
          <w:rFonts w:ascii="Arial" w:hAnsi="Arial" w:cs="Arial"/>
          <w:bCs/>
          <w:color w:val="2E74B5" w:themeColor="accent1" w:themeShade="BF"/>
          <w:sz w:val="20"/>
          <w:szCs w:val="20"/>
        </w:rPr>
        <w:t xml:space="preserve"> iz točke B. javnega razpisa, med drugim </w:t>
      </w:r>
      <w:r w:rsidR="00BE3716" w:rsidRPr="00555D51">
        <w:rPr>
          <w:rFonts w:ascii="Arial" w:hAnsi="Arial" w:cs="Arial"/>
          <w:bCs/>
          <w:color w:val="2E74B5" w:themeColor="accent1" w:themeShade="BF"/>
          <w:sz w:val="20"/>
          <w:szCs w:val="20"/>
        </w:rPr>
        <w:t xml:space="preserve">Listami prisotnosti za Aktivnost </w:t>
      </w:r>
      <w:r w:rsidR="002E4A29">
        <w:rPr>
          <w:rFonts w:ascii="Arial" w:hAnsi="Arial" w:cs="Arial"/>
          <w:bCs/>
          <w:color w:val="2E74B5" w:themeColor="accent1" w:themeShade="BF"/>
          <w:sz w:val="20"/>
          <w:szCs w:val="20"/>
        </w:rPr>
        <w:t xml:space="preserve">št. </w:t>
      </w:r>
      <w:r w:rsidR="00BE3716" w:rsidRPr="00555D51">
        <w:rPr>
          <w:rFonts w:ascii="Arial" w:hAnsi="Arial" w:cs="Arial"/>
          <w:bCs/>
          <w:color w:val="2E74B5" w:themeColor="accent1" w:themeShade="BF"/>
          <w:sz w:val="20"/>
          <w:szCs w:val="20"/>
        </w:rPr>
        <w:t>1: krajša gostovanja izkazoval tako s</w:t>
      </w:r>
      <w:r w:rsidR="00BE3716" w:rsidRPr="00555D51">
        <w:rPr>
          <w:rFonts w:ascii="Arial" w:hAnsi="Arial" w:cs="Arial"/>
          <w:color w:val="2E74B5" w:themeColor="accent1" w:themeShade="BF"/>
          <w:sz w:val="20"/>
          <w:szCs w:val="20"/>
        </w:rPr>
        <w:t xml:space="preserve">kupno trajanje pedagoške aktivnosti (skupno število </w:t>
      </w:r>
      <w:r w:rsidR="0058167B" w:rsidRPr="00555D51">
        <w:rPr>
          <w:rFonts w:ascii="Arial" w:hAnsi="Arial" w:cs="Arial"/>
          <w:color w:val="2E74B5" w:themeColor="accent1" w:themeShade="BF"/>
          <w:sz w:val="20"/>
          <w:szCs w:val="20"/>
        </w:rPr>
        <w:t xml:space="preserve">pedagoških </w:t>
      </w:r>
      <w:r w:rsidR="00BE3716" w:rsidRPr="00555D51">
        <w:rPr>
          <w:rFonts w:ascii="Arial" w:hAnsi="Arial" w:cs="Arial"/>
          <w:color w:val="2E74B5" w:themeColor="accent1" w:themeShade="BF"/>
          <w:sz w:val="20"/>
          <w:szCs w:val="20"/>
        </w:rPr>
        <w:t>ur), kakor tudi število ur dnevnih pedagoških aktivnosti</w:t>
      </w:r>
      <w:r w:rsidR="0058167B" w:rsidRPr="00555D51">
        <w:rPr>
          <w:rFonts w:ascii="Arial" w:hAnsi="Arial" w:cs="Arial"/>
          <w:color w:val="2E74B5" w:themeColor="accent1" w:themeShade="BF"/>
          <w:sz w:val="20"/>
          <w:szCs w:val="20"/>
        </w:rPr>
        <w:t xml:space="preserve"> (ur predavanj, vaj, seminarjev)</w:t>
      </w:r>
      <w:r w:rsidR="00BE3716" w:rsidRPr="00555D51">
        <w:rPr>
          <w:rFonts w:ascii="Arial" w:hAnsi="Arial" w:cs="Arial"/>
          <w:color w:val="2E74B5" w:themeColor="accent1" w:themeShade="BF"/>
          <w:sz w:val="20"/>
          <w:szCs w:val="20"/>
        </w:rPr>
        <w:t>,</w:t>
      </w:r>
      <w:r w:rsidR="00BE3716" w:rsidRPr="00555D51">
        <w:rPr>
          <w:rFonts w:ascii="Arial" w:hAnsi="Arial" w:cs="Arial"/>
          <w:bCs/>
          <w:color w:val="2E74B5" w:themeColor="accent1" w:themeShade="BF"/>
          <w:sz w:val="20"/>
          <w:szCs w:val="20"/>
        </w:rPr>
        <w:t xml:space="preserve"> na podlagi katerih se mu povrne tudi SSE za strošek bivanja (točka 12.2.1 javnega razpisa)</w:t>
      </w:r>
      <w:r w:rsidR="0023406D" w:rsidRPr="00555D51">
        <w:rPr>
          <w:rFonts w:ascii="Arial" w:hAnsi="Arial" w:cs="Arial"/>
          <w:bCs/>
          <w:color w:val="2E74B5" w:themeColor="accent1" w:themeShade="BF"/>
          <w:sz w:val="20"/>
          <w:szCs w:val="20"/>
        </w:rPr>
        <w:t xml:space="preserve"> in je osnova za izračun SSE za strošek bivanja</w:t>
      </w:r>
      <w:r w:rsidR="00BE3716" w:rsidRPr="00555D51">
        <w:rPr>
          <w:rFonts w:ascii="Arial" w:hAnsi="Arial" w:cs="Arial"/>
          <w:bCs/>
          <w:color w:val="2E74B5" w:themeColor="accent1" w:themeShade="BF"/>
          <w:sz w:val="20"/>
          <w:szCs w:val="20"/>
        </w:rPr>
        <w:t>.</w:t>
      </w:r>
      <w:r w:rsidR="00BE3716" w:rsidRPr="00555D51">
        <w:rPr>
          <w:rFonts w:ascii="Arial" w:hAnsi="Arial" w:cs="Arial"/>
          <w:iCs/>
          <w:color w:val="2E74B5" w:themeColor="accent1" w:themeShade="BF"/>
          <w:sz w:val="20"/>
          <w:szCs w:val="20"/>
        </w:rPr>
        <w:t xml:space="preserve"> Obdobje povračila stroškov bivanja gostujočega tujega strokovnjaka se po potrebi lahko podaljša največ za dva (2) dni za pot, zaradi objektivnih razlogov oddaljenosti, ure končanja predavanj, transportnih povezav. </w:t>
      </w:r>
    </w:p>
    <w:p w14:paraId="2DAF4D20" w14:textId="77777777" w:rsidR="00BE3716" w:rsidRPr="00555D51" w:rsidRDefault="00BE3716" w:rsidP="001B45C6">
      <w:pPr>
        <w:pStyle w:val="Default"/>
        <w:jc w:val="both"/>
        <w:rPr>
          <w:rFonts w:ascii="Arial" w:hAnsi="Arial" w:cs="Arial"/>
          <w:iCs/>
          <w:color w:val="2E74B5" w:themeColor="accent1" w:themeShade="BF"/>
          <w:sz w:val="20"/>
          <w:szCs w:val="20"/>
        </w:rPr>
      </w:pPr>
    </w:p>
    <w:p w14:paraId="392EA090" w14:textId="61F4352E" w:rsidR="00BE3716" w:rsidRPr="00555D51" w:rsidRDefault="00BE3716" w:rsidP="001B45C6">
      <w:pPr>
        <w:spacing w:line="240" w:lineRule="auto"/>
        <w:jc w:val="both"/>
        <w:rPr>
          <w:rFonts w:cs="Arial"/>
          <w:bCs/>
          <w:color w:val="2E74B5" w:themeColor="accent1" w:themeShade="BF"/>
          <w:szCs w:val="20"/>
        </w:rPr>
      </w:pPr>
      <w:r w:rsidRPr="00555D51">
        <w:rPr>
          <w:rFonts w:eastAsia="Calibri" w:cs="Arial"/>
          <w:color w:val="2E74B5" w:themeColor="accent1" w:themeShade="BF"/>
          <w:szCs w:val="20"/>
        </w:rPr>
        <w:t xml:space="preserve">Skladno s točko 12 Upravičeni stroški, način financiranja javnega razpisa se upravičencu povrne </w:t>
      </w:r>
      <w:r w:rsidRPr="00555D51">
        <w:rPr>
          <w:rFonts w:cs="Arial"/>
          <w:bCs/>
          <w:color w:val="2E74B5" w:themeColor="accent1" w:themeShade="BF"/>
          <w:szCs w:val="20"/>
        </w:rPr>
        <w:t xml:space="preserve">SSE za določitev stroškov poučevanja (točka 12.2.3 javnega razpisa), ki znaša 136,00 EUR na </w:t>
      </w:r>
      <w:r w:rsidRPr="00555D51">
        <w:rPr>
          <w:rFonts w:cs="Arial"/>
          <w:bCs/>
          <w:color w:val="2E74B5" w:themeColor="accent1" w:themeShade="BF"/>
          <w:szCs w:val="20"/>
        </w:rPr>
        <w:lastRenderedPageBreak/>
        <w:t>uro, pri čemer 1 ura predavanja pomeni eno pedagoško uro (45 minut) za pravilno izkazane stroške ob predložitvi dokazil (iz točke B</w:t>
      </w:r>
      <w:r w:rsidR="00B863AA">
        <w:rPr>
          <w:rFonts w:cs="Arial"/>
          <w:bCs/>
          <w:color w:val="2E74B5" w:themeColor="accent1" w:themeShade="BF"/>
          <w:szCs w:val="20"/>
        </w:rPr>
        <w:t>.</w:t>
      </w:r>
      <w:r w:rsidRPr="00555D51">
        <w:rPr>
          <w:rFonts w:cs="Arial"/>
          <w:bCs/>
          <w:color w:val="2E74B5" w:themeColor="accent1" w:themeShade="BF"/>
          <w:szCs w:val="20"/>
        </w:rPr>
        <w:t xml:space="preserve"> javnega razpisa).</w:t>
      </w:r>
    </w:p>
    <w:p w14:paraId="4CD28948" w14:textId="77777777" w:rsidR="00BE3716" w:rsidRPr="00555D51" w:rsidRDefault="00BE3716" w:rsidP="001B45C6">
      <w:pPr>
        <w:spacing w:line="240" w:lineRule="auto"/>
        <w:jc w:val="both"/>
        <w:rPr>
          <w:rFonts w:cs="Arial"/>
          <w:bCs/>
          <w:color w:val="2E74B5" w:themeColor="accent1" w:themeShade="BF"/>
          <w:szCs w:val="20"/>
        </w:rPr>
      </w:pPr>
    </w:p>
    <w:p w14:paraId="710D43C0" w14:textId="19112C65" w:rsidR="00AD625E" w:rsidRPr="00555D51" w:rsidRDefault="00BE3716" w:rsidP="001B45C6">
      <w:pPr>
        <w:spacing w:line="240" w:lineRule="auto"/>
        <w:jc w:val="both"/>
        <w:rPr>
          <w:rFonts w:cs="Arial"/>
          <w:color w:val="2E74B5" w:themeColor="accent1" w:themeShade="BF"/>
          <w:szCs w:val="20"/>
        </w:rPr>
      </w:pPr>
      <w:r w:rsidRPr="00555D51">
        <w:rPr>
          <w:rFonts w:eastAsia="Calibri" w:cs="Arial"/>
          <w:color w:val="2E74B5" w:themeColor="accent1" w:themeShade="BF"/>
          <w:szCs w:val="20"/>
        </w:rPr>
        <w:t xml:space="preserve">Stroški povezani z načrtovanjem gostujočih tujih strokovnjakov (tudi bivanjem) naj </w:t>
      </w:r>
      <w:r w:rsidRPr="00555D51">
        <w:rPr>
          <w:rFonts w:cs="Arial"/>
          <w:color w:val="2E74B5" w:themeColor="accent1" w:themeShade="BF"/>
          <w:szCs w:val="20"/>
        </w:rPr>
        <w:t xml:space="preserve">temeljijo na realni in razumni projekciji, saj le-tako načrtovani in utemeljeni se lahko skladajo z načelom učinkovite, zakonite in gospodarne porabe sredstev. </w:t>
      </w:r>
      <w:r w:rsidR="0023406D" w:rsidRPr="00555D51">
        <w:rPr>
          <w:rFonts w:cs="Arial"/>
          <w:color w:val="2E74B5" w:themeColor="accent1" w:themeShade="BF"/>
          <w:szCs w:val="20"/>
        </w:rPr>
        <w:t>Zgoraj navedeni primer 45 dni</w:t>
      </w:r>
      <w:r w:rsidR="002E4A29">
        <w:rPr>
          <w:rFonts w:cs="Arial"/>
          <w:color w:val="2E74B5" w:themeColor="accent1" w:themeShade="BF"/>
          <w:szCs w:val="20"/>
        </w:rPr>
        <w:t xml:space="preserve"> bivanja gostujočega tujega strokovnjaka</w:t>
      </w:r>
      <w:r w:rsidR="0023406D" w:rsidRPr="00555D51">
        <w:rPr>
          <w:rFonts w:cs="Arial"/>
          <w:color w:val="2E74B5" w:themeColor="accent1" w:themeShade="BF"/>
          <w:szCs w:val="20"/>
        </w:rPr>
        <w:t>, glede na izvedeno število 40 pedagoških ur</w:t>
      </w:r>
      <w:r w:rsidR="002165A7">
        <w:rPr>
          <w:rFonts w:cs="Arial"/>
          <w:color w:val="2E74B5" w:themeColor="accent1" w:themeShade="BF"/>
          <w:szCs w:val="20"/>
        </w:rPr>
        <w:t>,</w:t>
      </w:r>
      <w:r w:rsidR="002165A7" w:rsidRPr="002165A7">
        <w:rPr>
          <w:rFonts w:cs="Arial"/>
          <w:color w:val="2E74B5" w:themeColor="accent1" w:themeShade="BF"/>
          <w:szCs w:val="20"/>
        </w:rPr>
        <w:t xml:space="preserve"> </w:t>
      </w:r>
      <w:r w:rsidR="002165A7" w:rsidRPr="00555D51">
        <w:rPr>
          <w:rFonts w:cs="Arial"/>
          <w:color w:val="2E74B5" w:themeColor="accent1" w:themeShade="BF"/>
          <w:szCs w:val="20"/>
        </w:rPr>
        <w:t>ni realen</w:t>
      </w:r>
      <w:r w:rsidR="0023406D" w:rsidRPr="00555D51">
        <w:rPr>
          <w:rFonts w:cs="Arial"/>
          <w:color w:val="2E74B5" w:themeColor="accent1" w:themeShade="BF"/>
          <w:szCs w:val="20"/>
        </w:rPr>
        <w:t>.</w:t>
      </w:r>
      <w:r w:rsidR="00AD625E" w:rsidRPr="00555D51">
        <w:rPr>
          <w:rFonts w:cs="Arial"/>
          <w:color w:val="2E74B5" w:themeColor="accent1" w:themeShade="BF"/>
          <w:szCs w:val="20"/>
        </w:rPr>
        <w:t xml:space="preserve"> Gledati tudi odgovor 13 (Odgovori na vprašanja z dne 18. 7. 2019).</w:t>
      </w:r>
    </w:p>
    <w:p w14:paraId="6C511199" w14:textId="77777777" w:rsidR="00BE3716" w:rsidRPr="00267C5F" w:rsidRDefault="00BE3716" w:rsidP="001B45C6">
      <w:pPr>
        <w:spacing w:line="240" w:lineRule="auto"/>
        <w:jc w:val="both"/>
        <w:rPr>
          <w:rFonts w:cs="Arial"/>
          <w:szCs w:val="20"/>
        </w:rPr>
      </w:pPr>
    </w:p>
    <w:p w14:paraId="1F41E1AF" w14:textId="77777777" w:rsidR="00B63758" w:rsidRPr="00267C5F" w:rsidRDefault="00B63758" w:rsidP="001B45C6">
      <w:pPr>
        <w:spacing w:line="240" w:lineRule="auto"/>
        <w:jc w:val="both"/>
        <w:rPr>
          <w:rFonts w:cs="Arial"/>
          <w:szCs w:val="20"/>
        </w:rPr>
      </w:pPr>
    </w:p>
    <w:p w14:paraId="3D7BA69B" w14:textId="3DF7823F" w:rsidR="00B63758" w:rsidRPr="00267C5F" w:rsidRDefault="00B63758" w:rsidP="001B45C6">
      <w:pPr>
        <w:pStyle w:val="Odstavekseznama"/>
        <w:numPr>
          <w:ilvl w:val="0"/>
          <w:numId w:val="2"/>
        </w:numPr>
        <w:spacing w:line="240" w:lineRule="auto"/>
        <w:jc w:val="both"/>
        <w:rPr>
          <w:rFonts w:ascii="Arial" w:hAnsi="Arial" w:cs="Arial"/>
          <w:sz w:val="20"/>
          <w:szCs w:val="20"/>
        </w:rPr>
      </w:pPr>
      <w:r w:rsidRPr="00267C5F">
        <w:rPr>
          <w:rFonts w:ascii="Arial" w:hAnsi="Arial" w:cs="Arial"/>
          <w:sz w:val="20"/>
          <w:szCs w:val="20"/>
        </w:rPr>
        <w:t xml:space="preserve">Ali lahko gostujoči tuji strokovnjak sodeluje pri izvajanju vsebin v okviru poletne šole, ki je ovrednotena z ECTS kreditnimi točkami? </w:t>
      </w:r>
    </w:p>
    <w:p w14:paraId="4BB34C58" w14:textId="77777777" w:rsidR="00B63758" w:rsidRPr="00267C5F" w:rsidRDefault="00B63758" w:rsidP="001B45C6">
      <w:pPr>
        <w:spacing w:line="240" w:lineRule="auto"/>
        <w:jc w:val="both"/>
        <w:rPr>
          <w:rFonts w:cs="Arial"/>
          <w:szCs w:val="20"/>
        </w:rPr>
      </w:pPr>
    </w:p>
    <w:p w14:paraId="6181EE55" w14:textId="31820339" w:rsidR="00B63758" w:rsidRPr="002E328B" w:rsidRDefault="002E328B" w:rsidP="001B45C6">
      <w:pPr>
        <w:spacing w:line="240" w:lineRule="auto"/>
        <w:jc w:val="both"/>
        <w:rPr>
          <w:rFonts w:cs="Arial"/>
          <w:color w:val="2E74B5" w:themeColor="accent1" w:themeShade="BF"/>
          <w:szCs w:val="20"/>
        </w:rPr>
      </w:pPr>
      <w:r w:rsidRPr="002E328B">
        <w:rPr>
          <w:rFonts w:cs="Arial"/>
          <w:color w:val="2E74B5" w:themeColor="accent1" w:themeShade="BF"/>
          <w:szCs w:val="20"/>
        </w:rPr>
        <w:t xml:space="preserve">Ne. </w:t>
      </w:r>
    </w:p>
    <w:p w14:paraId="50A12704" w14:textId="77777777" w:rsidR="00B63758" w:rsidRPr="00015C74" w:rsidRDefault="00B63758" w:rsidP="001B45C6">
      <w:pPr>
        <w:spacing w:line="240" w:lineRule="auto"/>
        <w:jc w:val="both"/>
        <w:rPr>
          <w:rFonts w:cs="Arial"/>
          <w:szCs w:val="20"/>
        </w:rPr>
      </w:pPr>
    </w:p>
    <w:p w14:paraId="527E90F7" w14:textId="77777777" w:rsidR="00B63758" w:rsidRPr="00015C74" w:rsidRDefault="00B63758" w:rsidP="001B45C6">
      <w:pPr>
        <w:spacing w:line="240" w:lineRule="auto"/>
        <w:jc w:val="both"/>
        <w:rPr>
          <w:rFonts w:cs="Arial"/>
          <w:szCs w:val="20"/>
        </w:rPr>
      </w:pPr>
    </w:p>
    <w:p w14:paraId="3884A31C" w14:textId="4BB6179C" w:rsidR="00B63758" w:rsidRPr="00EE32AA" w:rsidRDefault="00B63758" w:rsidP="001B45C6">
      <w:pPr>
        <w:pStyle w:val="Odstavekseznama"/>
        <w:numPr>
          <w:ilvl w:val="0"/>
          <w:numId w:val="2"/>
        </w:numPr>
        <w:spacing w:line="240" w:lineRule="auto"/>
        <w:jc w:val="both"/>
        <w:rPr>
          <w:rFonts w:ascii="Arial" w:hAnsi="Arial" w:cs="Arial"/>
          <w:sz w:val="20"/>
          <w:szCs w:val="20"/>
        </w:rPr>
      </w:pPr>
      <w:r w:rsidRPr="00EE32AA">
        <w:rPr>
          <w:rFonts w:ascii="Arial" w:hAnsi="Arial" w:cs="Arial"/>
          <w:sz w:val="20"/>
          <w:szCs w:val="20"/>
        </w:rPr>
        <w:t xml:space="preserve">V okviru projekta bi želeli na naši univerzi gostiti profesorico, ki prihaja z institucije Thomas Nelson </w:t>
      </w:r>
      <w:proofErr w:type="spellStart"/>
      <w:r w:rsidRPr="00EE32AA">
        <w:rPr>
          <w:rFonts w:ascii="Arial" w:hAnsi="Arial" w:cs="Arial"/>
          <w:sz w:val="20"/>
          <w:szCs w:val="20"/>
        </w:rPr>
        <w:t>Community</w:t>
      </w:r>
      <w:proofErr w:type="spellEnd"/>
      <w:r w:rsidRPr="00EE32AA">
        <w:rPr>
          <w:rFonts w:ascii="Arial" w:hAnsi="Arial" w:cs="Arial"/>
          <w:sz w:val="20"/>
          <w:szCs w:val="20"/>
        </w:rPr>
        <w:t xml:space="preserve"> </w:t>
      </w:r>
      <w:proofErr w:type="spellStart"/>
      <w:r w:rsidRPr="00EE32AA">
        <w:rPr>
          <w:rFonts w:ascii="Arial" w:hAnsi="Arial" w:cs="Arial"/>
          <w:sz w:val="20"/>
          <w:szCs w:val="20"/>
        </w:rPr>
        <w:t>College</w:t>
      </w:r>
      <w:proofErr w:type="spellEnd"/>
      <w:r w:rsidRPr="00EE32AA">
        <w:rPr>
          <w:rFonts w:ascii="Arial" w:hAnsi="Arial" w:cs="Arial"/>
          <w:sz w:val="20"/>
          <w:szCs w:val="20"/>
        </w:rPr>
        <w:t xml:space="preserve"> (ZDA). Ali to pomeni, da ne ustreza razpisnim pogojem, ki določajo zaposlitev gostujočega tujega strokovnjaka na visokošolski instituciji?</w:t>
      </w:r>
    </w:p>
    <w:p w14:paraId="53724C87" w14:textId="77777777" w:rsidR="00B63758" w:rsidRPr="00491542" w:rsidRDefault="00B63758" w:rsidP="001B45C6">
      <w:pPr>
        <w:spacing w:line="240" w:lineRule="auto"/>
        <w:jc w:val="both"/>
        <w:rPr>
          <w:rFonts w:cs="Arial"/>
          <w:szCs w:val="20"/>
        </w:rPr>
      </w:pPr>
    </w:p>
    <w:p w14:paraId="7B0DEC7E" w14:textId="21941EE7" w:rsidR="005563ED" w:rsidRPr="00555D51" w:rsidRDefault="008D3590" w:rsidP="001B45C6">
      <w:pPr>
        <w:spacing w:line="240" w:lineRule="auto"/>
        <w:jc w:val="both"/>
        <w:rPr>
          <w:rFonts w:cs="Arial"/>
          <w:color w:val="2E74B5" w:themeColor="accent1" w:themeShade="BF"/>
          <w:szCs w:val="20"/>
        </w:rPr>
      </w:pPr>
      <w:r w:rsidRPr="00555D51">
        <w:rPr>
          <w:rFonts w:cs="Arial"/>
          <w:color w:val="2E74B5" w:themeColor="accent1" w:themeShade="BF"/>
          <w:szCs w:val="20"/>
        </w:rPr>
        <w:t xml:space="preserve">Gostujoči tuji strokovnjaki v okviru obeh razpisanih aktivnosti v času gostovanja na slovenskem visokošolskem zavodu morajo biti zaposleni v tujini na eni izmed tujih institucij, in sicer visokošolskem zavodu, raziskovalni organizaciji, gospodarski družbi, organizaciji s področja kulture ali so neodvisni strokovnjaki oziroma umetniki. </w:t>
      </w:r>
      <w:r w:rsidR="005563ED" w:rsidRPr="00555D51">
        <w:rPr>
          <w:rFonts w:cs="Arial"/>
          <w:color w:val="2E74B5" w:themeColor="accent1" w:themeShade="BF"/>
          <w:szCs w:val="20"/>
        </w:rPr>
        <w:t>Izpolnjevanje obveznosti bo ministrstvo preverjalo v fazi poročanja na podlagi predpisanih dokazil za izkazovanje upravičenosti stroškov na operaciji, opredeljenih v točkah A</w:t>
      </w:r>
      <w:r w:rsidR="00B863AA">
        <w:rPr>
          <w:rFonts w:cs="Arial"/>
          <w:color w:val="2E74B5" w:themeColor="accent1" w:themeShade="BF"/>
          <w:szCs w:val="20"/>
        </w:rPr>
        <w:t>.</w:t>
      </w:r>
      <w:r w:rsidR="005563ED" w:rsidRPr="00555D51">
        <w:rPr>
          <w:rFonts w:cs="Arial"/>
          <w:color w:val="2E74B5" w:themeColor="accent1" w:themeShade="BF"/>
          <w:szCs w:val="20"/>
        </w:rPr>
        <w:t xml:space="preserve"> in B</w:t>
      </w:r>
      <w:r w:rsidR="00B863AA">
        <w:rPr>
          <w:rFonts w:cs="Arial"/>
          <w:color w:val="2E74B5" w:themeColor="accent1" w:themeShade="BF"/>
          <w:szCs w:val="20"/>
        </w:rPr>
        <w:t>.</w:t>
      </w:r>
      <w:r w:rsidR="00015C74">
        <w:rPr>
          <w:rFonts w:cs="Arial"/>
          <w:color w:val="2E74B5" w:themeColor="accent1" w:themeShade="BF"/>
          <w:szCs w:val="20"/>
        </w:rPr>
        <w:t xml:space="preserve"> javnega razpisa.</w:t>
      </w:r>
      <w:r w:rsidR="005563ED" w:rsidRPr="00555D51">
        <w:rPr>
          <w:rFonts w:cs="Arial"/>
          <w:color w:val="2E74B5" w:themeColor="accent1" w:themeShade="BF"/>
          <w:szCs w:val="20"/>
        </w:rPr>
        <w:t xml:space="preserve"> </w:t>
      </w:r>
    </w:p>
    <w:p w14:paraId="2691D5B9" w14:textId="7DCC8C36" w:rsidR="00D14376" w:rsidRPr="00555D51" w:rsidRDefault="00D14376" w:rsidP="001B45C6">
      <w:pPr>
        <w:spacing w:line="240" w:lineRule="auto"/>
        <w:jc w:val="both"/>
        <w:rPr>
          <w:rFonts w:cs="Arial"/>
          <w:b/>
          <w:color w:val="2E74B5" w:themeColor="accent1" w:themeShade="BF"/>
          <w:szCs w:val="20"/>
        </w:rPr>
      </w:pPr>
    </w:p>
    <w:p w14:paraId="4E6E8C13" w14:textId="77777777" w:rsidR="00D14376" w:rsidRPr="005563ED" w:rsidRDefault="00D14376" w:rsidP="001B45C6">
      <w:pPr>
        <w:spacing w:line="240" w:lineRule="auto"/>
        <w:jc w:val="both"/>
        <w:rPr>
          <w:rFonts w:cs="Arial"/>
          <w:color w:val="0070C0"/>
          <w:szCs w:val="20"/>
        </w:rPr>
      </w:pPr>
    </w:p>
    <w:p w14:paraId="2166172F" w14:textId="7826F6C9" w:rsidR="00B63758" w:rsidRPr="00601DCD" w:rsidRDefault="00125D85" w:rsidP="001B45C6">
      <w:pPr>
        <w:pStyle w:val="Odstavekseznama"/>
        <w:numPr>
          <w:ilvl w:val="0"/>
          <w:numId w:val="2"/>
        </w:numPr>
        <w:spacing w:line="240" w:lineRule="auto"/>
        <w:jc w:val="both"/>
        <w:rPr>
          <w:rFonts w:ascii="Arial" w:hAnsi="Arial" w:cs="Arial"/>
          <w:sz w:val="20"/>
          <w:szCs w:val="20"/>
        </w:rPr>
      </w:pPr>
      <w:r w:rsidRPr="00601DCD">
        <w:rPr>
          <w:rFonts w:cs="Arial"/>
          <w:szCs w:val="20"/>
        </w:rPr>
        <w:t xml:space="preserve"> </w:t>
      </w:r>
      <w:r w:rsidR="00B63758" w:rsidRPr="00601DCD">
        <w:rPr>
          <w:rFonts w:ascii="Arial" w:hAnsi="Arial" w:cs="Arial"/>
          <w:sz w:val="20"/>
          <w:szCs w:val="20"/>
        </w:rPr>
        <w:t xml:space="preserve">V </w:t>
      </w:r>
      <w:r w:rsidR="00601DCD">
        <w:rPr>
          <w:rFonts w:ascii="Arial" w:hAnsi="Arial" w:cs="Arial"/>
          <w:sz w:val="20"/>
          <w:szCs w:val="20"/>
        </w:rPr>
        <w:t>P</w:t>
      </w:r>
      <w:r w:rsidR="00B63758" w:rsidRPr="00601DCD">
        <w:rPr>
          <w:rFonts w:ascii="Arial" w:hAnsi="Arial" w:cs="Arial"/>
          <w:sz w:val="20"/>
          <w:szCs w:val="20"/>
        </w:rPr>
        <w:t>rijavnem obrazcu pod točko 1.2, ki se nanaša na razvrstitev tujih visokošolskih zavodov na ARWUA</w:t>
      </w:r>
      <w:r w:rsidR="00601DCD" w:rsidRPr="00601DCD">
        <w:rPr>
          <w:rFonts w:ascii="Arial" w:hAnsi="Arial" w:cs="Arial"/>
          <w:sz w:val="20"/>
          <w:szCs w:val="20"/>
        </w:rPr>
        <w:t xml:space="preserve"> nas zanima a</w:t>
      </w:r>
      <w:r w:rsidR="00B63758" w:rsidRPr="00601DCD">
        <w:rPr>
          <w:rFonts w:ascii="Arial" w:hAnsi="Arial" w:cs="Arial"/>
          <w:sz w:val="20"/>
          <w:szCs w:val="20"/>
        </w:rPr>
        <w:t xml:space="preserve">li mora biti na dokazilu navedeno tudi mesto, ki ga na ARWU zaseda tuja institucija, s katere prihaja gostujoči tuji strokovnjak? </w:t>
      </w:r>
    </w:p>
    <w:p w14:paraId="6C1D7B85" w14:textId="77777777" w:rsidR="00BC5522" w:rsidRDefault="00BC5522" w:rsidP="001B45C6">
      <w:pPr>
        <w:spacing w:line="240" w:lineRule="auto"/>
        <w:jc w:val="both"/>
        <w:rPr>
          <w:rFonts w:cs="Arial"/>
          <w:sz w:val="22"/>
          <w:szCs w:val="22"/>
        </w:rPr>
      </w:pPr>
    </w:p>
    <w:p w14:paraId="741D2477" w14:textId="414438B3" w:rsidR="00601DCD" w:rsidRPr="00555D51" w:rsidRDefault="00125D85" w:rsidP="001B45C6">
      <w:pPr>
        <w:spacing w:line="240" w:lineRule="auto"/>
        <w:jc w:val="both"/>
        <w:rPr>
          <w:rFonts w:cs="Arial"/>
          <w:color w:val="2E74B5" w:themeColor="accent1" w:themeShade="BF"/>
          <w:szCs w:val="20"/>
        </w:rPr>
      </w:pPr>
      <w:r w:rsidRPr="00555D51">
        <w:rPr>
          <w:rFonts w:cs="Arial"/>
          <w:color w:val="2E74B5" w:themeColor="accent1" w:themeShade="BF"/>
          <w:szCs w:val="20"/>
        </w:rPr>
        <w:t>Ne</w:t>
      </w:r>
      <w:r w:rsidR="00BE3716" w:rsidRPr="00555D51">
        <w:rPr>
          <w:rFonts w:cs="Arial"/>
          <w:color w:val="2E74B5" w:themeColor="accent1" w:themeShade="BF"/>
          <w:szCs w:val="20"/>
        </w:rPr>
        <w:t>.</w:t>
      </w:r>
      <w:r w:rsidRPr="00555D51">
        <w:rPr>
          <w:rFonts w:cs="Arial"/>
          <w:color w:val="2E74B5" w:themeColor="accent1" w:themeShade="BF"/>
          <w:szCs w:val="20"/>
        </w:rPr>
        <w:t xml:space="preserve"> </w:t>
      </w:r>
      <w:r w:rsidR="00601DCD" w:rsidRPr="00555D51">
        <w:rPr>
          <w:rFonts w:cs="Arial"/>
          <w:color w:val="2E74B5" w:themeColor="accent1" w:themeShade="BF"/>
          <w:szCs w:val="20"/>
        </w:rPr>
        <w:t>Gledati tudi odgovor 17 (</w:t>
      </w:r>
      <w:r w:rsidR="00C300B8" w:rsidRPr="00555D51">
        <w:rPr>
          <w:rFonts w:cs="Arial"/>
          <w:color w:val="2E74B5" w:themeColor="accent1" w:themeShade="BF"/>
          <w:szCs w:val="20"/>
        </w:rPr>
        <w:t>O</w:t>
      </w:r>
      <w:r w:rsidR="00601DCD" w:rsidRPr="00555D51">
        <w:rPr>
          <w:rFonts w:cs="Arial"/>
          <w:color w:val="2E74B5" w:themeColor="accent1" w:themeShade="BF"/>
          <w:szCs w:val="20"/>
        </w:rPr>
        <w:t>dgovori na vprašanja z dne 18. 7.</w:t>
      </w:r>
      <w:r w:rsidR="005563ED" w:rsidRPr="00555D51">
        <w:rPr>
          <w:rFonts w:cs="Arial"/>
          <w:color w:val="2E74B5" w:themeColor="accent1" w:themeShade="BF"/>
          <w:szCs w:val="20"/>
        </w:rPr>
        <w:t xml:space="preserve"> </w:t>
      </w:r>
      <w:r w:rsidR="00601DCD" w:rsidRPr="00555D51">
        <w:rPr>
          <w:rFonts w:cs="Arial"/>
          <w:color w:val="2E74B5" w:themeColor="accent1" w:themeShade="BF"/>
          <w:szCs w:val="20"/>
        </w:rPr>
        <w:t>2019)</w:t>
      </w:r>
      <w:r w:rsidR="0058167B" w:rsidRPr="00555D51">
        <w:rPr>
          <w:rFonts w:cs="Arial"/>
          <w:color w:val="2E74B5" w:themeColor="accent1" w:themeShade="BF"/>
          <w:szCs w:val="20"/>
        </w:rPr>
        <w:t>.</w:t>
      </w:r>
    </w:p>
    <w:p w14:paraId="206959FF" w14:textId="77777777" w:rsidR="00BC5522" w:rsidRPr="00015C74" w:rsidRDefault="00BC5522" w:rsidP="001B45C6">
      <w:pPr>
        <w:spacing w:line="240" w:lineRule="auto"/>
        <w:jc w:val="both"/>
        <w:rPr>
          <w:rFonts w:cs="Arial"/>
          <w:szCs w:val="20"/>
        </w:rPr>
      </w:pPr>
    </w:p>
    <w:p w14:paraId="3B23F5F0" w14:textId="77777777" w:rsidR="009603AB" w:rsidRPr="00015C74" w:rsidRDefault="009603AB" w:rsidP="001B45C6">
      <w:pPr>
        <w:spacing w:line="240" w:lineRule="auto"/>
        <w:jc w:val="both"/>
        <w:rPr>
          <w:rFonts w:cs="Arial"/>
          <w:szCs w:val="20"/>
        </w:rPr>
      </w:pPr>
    </w:p>
    <w:p w14:paraId="5A8EC10B" w14:textId="5AEC7BA9" w:rsidR="00B63758" w:rsidRDefault="009B24FE" w:rsidP="001B45C6">
      <w:pPr>
        <w:pStyle w:val="Odstavekseznama"/>
        <w:numPr>
          <w:ilvl w:val="0"/>
          <w:numId w:val="2"/>
        </w:numPr>
        <w:spacing w:line="240" w:lineRule="auto"/>
        <w:jc w:val="both"/>
        <w:rPr>
          <w:rFonts w:ascii="Arial" w:hAnsi="Arial" w:cs="Arial"/>
          <w:sz w:val="20"/>
          <w:szCs w:val="20"/>
        </w:rPr>
      </w:pPr>
      <w:r>
        <w:rPr>
          <w:rFonts w:ascii="Arial" w:hAnsi="Arial" w:cs="Arial"/>
          <w:sz w:val="20"/>
          <w:szCs w:val="20"/>
        </w:rPr>
        <w:t>P</w:t>
      </w:r>
      <w:r w:rsidR="00B63758" w:rsidRPr="009603AB">
        <w:rPr>
          <w:rFonts w:ascii="Arial" w:hAnsi="Arial" w:cs="Arial"/>
          <w:sz w:val="20"/>
          <w:szCs w:val="20"/>
        </w:rPr>
        <w:t>rijavn</w:t>
      </w:r>
      <w:r>
        <w:rPr>
          <w:rFonts w:ascii="Arial" w:hAnsi="Arial" w:cs="Arial"/>
          <w:sz w:val="20"/>
          <w:szCs w:val="20"/>
        </w:rPr>
        <w:t>i</w:t>
      </w:r>
      <w:r w:rsidR="00B63758" w:rsidRPr="009603AB">
        <w:rPr>
          <w:rFonts w:ascii="Arial" w:hAnsi="Arial" w:cs="Arial"/>
          <w:sz w:val="20"/>
          <w:szCs w:val="20"/>
        </w:rPr>
        <w:t xml:space="preserve"> obraz</w:t>
      </w:r>
      <w:r>
        <w:rPr>
          <w:rFonts w:ascii="Arial" w:hAnsi="Arial" w:cs="Arial"/>
          <w:sz w:val="20"/>
          <w:szCs w:val="20"/>
        </w:rPr>
        <w:t>ec</w:t>
      </w:r>
      <w:r w:rsidR="00B63758" w:rsidRPr="009603AB">
        <w:rPr>
          <w:rFonts w:ascii="Arial" w:hAnsi="Arial" w:cs="Arial"/>
          <w:sz w:val="20"/>
          <w:szCs w:val="20"/>
        </w:rPr>
        <w:t xml:space="preserve"> točko 3.1 - Priloga k C.3.1 Ali kot dokazilo zadošča potrdilo, ki ga je slovenski visokošolski zavod izdal posameznemu tujemu strokovnjaku za izvedeno </w:t>
      </w:r>
      <w:r w:rsidR="00BE3716">
        <w:rPr>
          <w:rFonts w:ascii="Arial" w:hAnsi="Arial" w:cs="Arial"/>
          <w:sz w:val="20"/>
          <w:szCs w:val="20"/>
        </w:rPr>
        <w:t>daljš</w:t>
      </w:r>
      <w:r>
        <w:rPr>
          <w:rFonts w:ascii="Arial" w:hAnsi="Arial" w:cs="Arial"/>
          <w:sz w:val="20"/>
          <w:szCs w:val="20"/>
        </w:rPr>
        <w:t>ega</w:t>
      </w:r>
      <w:r w:rsidR="00BE3716">
        <w:rPr>
          <w:rFonts w:ascii="Arial" w:hAnsi="Arial" w:cs="Arial"/>
          <w:sz w:val="20"/>
          <w:szCs w:val="20"/>
        </w:rPr>
        <w:t xml:space="preserve"> gostovanj</w:t>
      </w:r>
      <w:r>
        <w:rPr>
          <w:rFonts w:ascii="Arial" w:hAnsi="Arial" w:cs="Arial"/>
          <w:sz w:val="20"/>
          <w:szCs w:val="20"/>
        </w:rPr>
        <w:t>a</w:t>
      </w:r>
      <w:r w:rsidR="00B63758" w:rsidRPr="009603AB">
        <w:rPr>
          <w:rFonts w:ascii="Arial" w:hAnsi="Arial" w:cs="Arial"/>
          <w:sz w:val="20"/>
          <w:szCs w:val="20"/>
        </w:rPr>
        <w:t xml:space="preserve"> (najmanj 3-mesečno ali več) v zadnjih treh letih pred objavo razpisa? </w:t>
      </w:r>
    </w:p>
    <w:p w14:paraId="61873BA2" w14:textId="77777777" w:rsidR="009603AB" w:rsidRPr="009603AB" w:rsidRDefault="009603AB" w:rsidP="001B45C6">
      <w:pPr>
        <w:pStyle w:val="Odstavekseznama"/>
        <w:spacing w:line="240" w:lineRule="auto"/>
        <w:jc w:val="both"/>
        <w:rPr>
          <w:rFonts w:ascii="Arial" w:hAnsi="Arial" w:cs="Arial"/>
          <w:sz w:val="20"/>
          <w:szCs w:val="20"/>
        </w:rPr>
      </w:pPr>
    </w:p>
    <w:p w14:paraId="1232D3A9" w14:textId="488F81BC" w:rsidR="009603AB" w:rsidRPr="00555D51" w:rsidRDefault="00BE3716" w:rsidP="001B45C6">
      <w:pPr>
        <w:spacing w:line="240" w:lineRule="auto"/>
        <w:jc w:val="both"/>
        <w:rPr>
          <w:rFonts w:cs="Arial"/>
          <w:b/>
          <w:color w:val="2E74B5" w:themeColor="accent1" w:themeShade="BF"/>
          <w:szCs w:val="20"/>
        </w:rPr>
      </w:pPr>
      <w:r w:rsidRPr="00555D51">
        <w:rPr>
          <w:rFonts w:cs="Arial"/>
          <w:color w:val="2E74B5" w:themeColor="accent1" w:themeShade="BF"/>
          <w:szCs w:val="20"/>
        </w:rPr>
        <w:t xml:space="preserve">Potrdilo, ki ga je slovenski visokošolski zavod izdal gostujočemu tujemu </w:t>
      </w:r>
      <w:r w:rsidR="009B24FE" w:rsidRPr="00555D51">
        <w:rPr>
          <w:rFonts w:cs="Arial"/>
          <w:color w:val="2E74B5" w:themeColor="accent1" w:themeShade="BF"/>
          <w:szCs w:val="20"/>
        </w:rPr>
        <w:t>strokovnjaku</w:t>
      </w:r>
      <w:r w:rsidRPr="00555D51">
        <w:rPr>
          <w:rFonts w:cs="Arial"/>
          <w:color w:val="2E74B5" w:themeColor="accent1" w:themeShade="BF"/>
          <w:szCs w:val="20"/>
        </w:rPr>
        <w:t xml:space="preserve"> bi l</w:t>
      </w:r>
      <w:r w:rsidR="00601DCD" w:rsidRPr="00555D51">
        <w:rPr>
          <w:rFonts w:cs="Arial"/>
          <w:color w:val="2E74B5" w:themeColor="accent1" w:themeShade="BF"/>
          <w:szCs w:val="20"/>
        </w:rPr>
        <w:t>ahko</w:t>
      </w:r>
      <w:r w:rsidR="00BC5522" w:rsidRPr="00555D51">
        <w:rPr>
          <w:rFonts w:cs="Arial"/>
          <w:color w:val="2E74B5" w:themeColor="accent1" w:themeShade="BF"/>
          <w:szCs w:val="20"/>
        </w:rPr>
        <w:t xml:space="preserve"> </w:t>
      </w:r>
      <w:r w:rsidRPr="00555D51">
        <w:rPr>
          <w:rFonts w:cs="Arial"/>
          <w:color w:val="2E74B5" w:themeColor="accent1" w:themeShade="BF"/>
          <w:szCs w:val="20"/>
        </w:rPr>
        <w:t xml:space="preserve">zadoščalo </w:t>
      </w:r>
      <w:r w:rsidR="00BC5522" w:rsidRPr="00555D51">
        <w:rPr>
          <w:rFonts w:cs="Arial"/>
          <w:color w:val="2E74B5" w:themeColor="accent1" w:themeShade="BF"/>
          <w:szCs w:val="20"/>
        </w:rPr>
        <w:t>v</w:t>
      </w:r>
      <w:r w:rsidR="0023406D" w:rsidRPr="00555D51">
        <w:rPr>
          <w:rFonts w:cs="Arial"/>
          <w:color w:val="2E74B5" w:themeColor="accent1" w:themeShade="BF"/>
          <w:szCs w:val="20"/>
        </w:rPr>
        <w:t xml:space="preserve"> </w:t>
      </w:r>
      <w:r w:rsidR="009603AB" w:rsidRPr="00555D51">
        <w:rPr>
          <w:rFonts w:cs="Arial"/>
          <w:color w:val="2E74B5" w:themeColor="accent1" w:themeShade="BF"/>
          <w:szCs w:val="20"/>
        </w:rPr>
        <w:t xml:space="preserve">primeru, </w:t>
      </w:r>
      <w:r w:rsidR="00EE32AA" w:rsidRPr="00555D51">
        <w:rPr>
          <w:rFonts w:cs="Arial"/>
          <w:color w:val="2E74B5" w:themeColor="accent1" w:themeShade="BF"/>
          <w:szCs w:val="20"/>
        </w:rPr>
        <w:t xml:space="preserve">da </w:t>
      </w:r>
      <w:r w:rsidR="00BC5522" w:rsidRPr="00555D51">
        <w:rPr>
          <w:rFonts w:cs="Arial"/>
          <w:color w:val="2E74B5" w:themeColor="accent1" w:themeShade="BF"/>
          <w:szCs w:val="20"/>
        </w:rPr>
        <w:t>vseb</w:t>
      </w:r>
      <w:r w:rsidR="00C300B8" w:rsidRPr="00555D51">
        <w:rPr>
          <w:rFonts w:cs="Arial"/>
          <w:color w:val="2E74B5" w:themeColor="accent1" w:themeShade="BF"/>
          <w:szCs w:val="20"/>
        </w:rPr>
        <w:t>uje</w:t>
      </w:r>
      <w:r w:rsidR="00BC5522" w:rsidRPr="00555D51">
        <w:rPr>
          <w:rFonts w:cs="Arial"/>
          <w:color w:val="2E74B5" w:themeColor="accent1" w:themeShade="BF"/>
          <w:szCs w:val="20"/>
        </w:rPr>
        <w:t xml:space="preserve"> vse </w:t>
      </w:r>
      <w:r w:rsidR="00EE32AA" w:rsidRPr="00555D51">
        <w:rPr>
          <w:rFonts w:cs="Arial"/>
          <w:color w:val="2E74B5" w:themeColor="accent1" w:themeShade="BF"/>
          <w:szCs w:val="20"/>
        </w:rPr>
        <w:t xml:space="preserve">predpisane </w:t>
      </w:r>
      <w:r w:rsidR="00BC5522" w:rsidRPr="00555D51">
        <w:rPr>
          <w:rFonts w:cs="Arial"/>
          <w:color w:val="2E74B5" w:themeColor="accent1" w:themeShade="BF"/>
          <w:szCs w:val="20"/>
        </w:rPr>
        <w:t>elemente iz</w:t>
      </w:r>
      <w:r w:rsidR="009603AB" w:rsidRPr="00555D51">
        <w:rPr>
          <w:rFonts w:cs="Arial"/>
          <w:color w:val="2E74B5" w:themeColor="accent1" w:themeShade="BF"/>
          <w:szCs w:val="20"/>
        </w:rPr>
        <w:t xml:space="preserve"> rubrike</w:t>
      </w:r>
      <w:r w:rsidR="00BC5522" w:rsidRPr="00555D51">
        <w:rPr>
          <w:rFonts w:cs="Arial"/>
          <w:color w:val="2E74B5" w:themeColor="accent1" w:themeShade="BF"/>
          <w:szCs w:val="20"/>
        </w:rPr>
        <w:t xml:space="preserve"> PRILOG</w:t>
      </w:r>
      <w:r w:rsidR="00601DCD" w:rsidRPr="00555D51">
        <w:rPr>
          <w:rFonts w:cs="Arial"/>
          <w:color w:val="2E74B5" w:themeColor="accent1" w:themeShade="BF"/>
          <w:szCs w:val="20"/>
        </w:rPr>
        <w:t>E</w:t>
      </w:r>
      <w:r w:rsidR="00BC5522" w:rsidRPr="00555D51">
        <w:rPr>
          <w:rFonts w:cs="Arial"/>
          <w:color w:val="2E74B5" w:themeColor="accent1" w:themeShade="BF"/>
          <w:szCs w:val="20"/>
        </w:rPr>
        <w:t xml:space="preserve"> k C.3.1 (Prijavnega obrazca)</w:t>
      </w:r>
      <w:r w:rsidR="00C300B8" w:rsidRPr="00555D51">
        <w:rPr>
          <w:rFonts w:cs="Arial"/>
          <w:color w:val="2E74B5" w:themeColor="accent1" w:themeShade="BF"/>
          <w:szCs w:val="20"/>
        </w:rPr>
        <w:t>.</w:t>
      </w:r>
      <w:r w:rsidR="00BC5522" w:rsidRPr="00555D51">
        <w:rPr>
          <w:rFonts w:cs="Arial"/>
          <w:color w:val="2E74B5" w:themeColor="accent1" w:themeShade="BF"/>
          <w:szCs w:val="20"/>
        </w:rPr>
        <w:t xml:space="preserve"> </w:t>
      </w:r>
      <w:r w:rsidR="00AD625E" w:rsidRPr="00555D51">
        <w:rPr>
          <w:rFonts w:cs="Arial"/>
          <w:color w:val="2E74B5" w:themeColor="accent1" w:themeShade="BF"/>
          <w:szCs w:val="20"/>
        </w:rPr>
        <w:t>Gledati tudi odgovora 23 in 8 (Odgovori na vprašanja z dne 18. 7. 2019).</w:t>
      </w:r>
    </w:p>
    <w:p w14:paraId="42EEB92F" w14:textId="77777777" w:rsidR="009603AB" w:rsidRPr="00555D51" w:rsidRDefault="009603AB" w:rsidP="001B45C6">
      <w:pPr>
        <w:spacing w:line="240" w:lineRule="auto"/>
        <w:jc w:val="both"/>
        <w:rPr>
          <w:rFonts w:cs="Arial"/>
          <w:color w:val="2E74B5" w:themeColor="accent1" w:themeShade="BF"/>
          <w:szCs w:val="20"/>
        </w:rPr>
      </w:pPr>
    </w:p>
    <w:p w14:paraId="7817999C" w14:textId="77777777" w:rsidR="00BF5357" w:rsidRPr="009603AB" w:rsidRDefault="00BF5357" w:rsidP="001B45C6">
      <w:pPr>
        <w:spacing w:line="240" w:lineRule="auto"/>
        <w:jc w:val="both"/>
        <w:rPr>
          <w:rFonts w:cs="Arial"/>
          <w:color w:val="0070C0"/>
          <w:szCs w:val="20"/>
        </w:rPr>
      </w:pPr>
    </w:p>
    <w:p w14:paraId="6CA8B69D" w14:textId="2F5D52D0" w:rsidR="007231B3" w:rsidRPr="009603AB" w:rsidRDefault="007231B3" w:rsidP="001B45C6">
      <w:pPr>
        <w:pStyle w:val="Odstavekseznama"/>
        <w:numPr>
          <w:ilvl w:val="0"/>
          <w:numId w:val="2"/>
        </w:numPr>
        <w:spacing w:line="240" w:lineRule="auto"/>
        <w:jc w:val="both"/>
        <w:rPr>
          <w:rFonts w:ascii="Arial" w:hAnsi="Arial" w:cs="Arial"/>
          <w:sz w:val="20"/>
          <w:szCs w:val="20"/>
        </w:rPr>
      </w:pPr>
      <w:r w:rsidRPr="009603AB">
        <w:rPr>
          <w:rFonts w:ascii="Arial" w:hAnsi="Arial" w:cs="Arial"/>
          <w:sz w:val="20"/>
          <w:szCs w:val="20"/>
        </w:rPr>
        <w:t xml:space="preserve">Prijavni obrazec, točka 1.3 – vezano na </w:t>
      </w:r>
      <w:proofErr w:type="spellStart"/>
      <w:r w:rsidRPr="009603AB">
        <w:rPr>
          <w:rFonts w:ascii="Arial" w:hAnsi="Arial" w:cs="Arial"/>
          <w:sz w:val="20"/>
          <w:szCs w:val="20"/>
        </w:rPr>
        <w:t>Klasius</w:t>
      </w:r>
      <w:proofErr w:type="spellEnd"/>
      <w:r w:rsidRPr="009603AB">
        <w:rPr>
          <w:rFonts w:ascii="Arial" w:hAnsi="Arial" w:cs="Arial"/>
          <w:sz w:val="20"/>
          <w:szCs w:val="20"/>
        </w:rPr>
        <w:t xml:space="preserve"> področja: Študijski programi na našem visokošolske zavodu imajo vsi </w:t>
      </w:r>
      <w:proofErr w:type="spellStart"/>
      <w:r w:rsidRPr="009603AB">
        <w:rPr>
          <w:rFonts w:ascii="Arial" w:hAnsi="Arial" w:cs="Arial"/>
          <w:sz w:val="20"/>
          <w:szCs w:val="20"/>
        </w:rPr>
        <w:t>Klasius</w:t>
      </w:r>
      <w:proofErr w:type="spellEnd"/>
      <w:r w:rsidRPr="009603AB">
        <w:rPr>
          <w:rFonts w:ascii="Arial" w:hAnsi="Arial" w:cs="Arial"/>
          <w:sz w:val="20"/>
          <w:szCs w:val="20"/>
        </w:rPr>
        <w:t xml:space="preserve"> 04, saj pokrivajo poslovne itn. vede. Ali lahko v primeru, da gostujoči tuji strokovnjak sam uči na področjih </w:t>
      </w:r>
      <w:proofErr w:type="spellStart"/>
      <w:r w:rsidRPr="009603AB">
        <w:rPr>
          <w:rFonts w:ascii="Arial" w:hAnsi="Arial" w:cs="Arial"/>
          <w:sz w:val="20"/>
          <w:szCs w:val="20"/>
        </w:rPr>
        <w:t>Klasius</w:t>
      </w:r>
      <w:proofErr w:type="spellEnd"/>
      <w:r w:rsidRPr="009603AB">
        <w:rPr>
          <w:rFonts w:ascii="Arial" w:hAnsi="Arial" w:cs="Arial"/>
          <w:sz w:val="20"/>
          <w:szCs w:val="20"/>
        </w:rPr>
        <w:t xml:space="preserve"> 5, 6 ali 7, pri nas pa bo predaval na področju </w:t>
      </w:r>
      <w:proofErr w:type="spellStart"/>
      <w:r w:rsidRPr="009603AB">
        <w:rPr>
          <w:rFonts w:ascii="Arial" w:hAnsi="Arial" w:cs="Arial"/>
          <w:sz w:val="20"/>
          <w:szCs w:val="20"/>
        </w:rPr>
        <w:t>Klasius</w:t>
      </w:r>
      <w:proofErr w:type="spellEnd"/>
      <w:r w:rsidRPr="009603AB">
        <w:rPr>
          <w:rFonts w:ascii="Arial" w:hAnsi="Arial" w:cs="Arial"/>
          <w:sz w:val="20"/>
          <w:szCs w:val="20"/>
        </w:rPr>
        <w:t xml:space="preserve"> 4, odgovorimo z DA?</w:t>
      </w:r>
    </w:p>
    <w:p w14:paraId="1F728F70" w14:textId="77777777" w:rsidR="007231B3" w:rsidRPr="009603AB" w:rsidRDefault="007231B3" w:rsidP="001B45C6">
      <w:pPr>
        <w:autoSpaceDE w:val="0"/>
        <w:autoSpaceDN w:val="0"/>
        <w:adjustRightInd w:val="0"/>
        <w:spacing w:line="240" w:lineRule="auto"/>
        <w:jc w:val="both"/>
        <w:rPr>
          <w:rFonts w:cs="Arial"/>
          <w:color w:val="2E74B5" w:themeColor="accent1" w:themeShade="BF"/>
          <w:szCs w:val="20"/>
          <w:lang w:eastAsia="sl-SI"/>
        </w:rPr>
      </w:pPr>
    </w:p>
    <w:p w14:paraId="08F56C78" w14:textId="7F17D704" w:rsidR="007231B3" w:rsidRPr="00446154" w:rsidRDefault="007231B3" w:rsidP="001B45C6">
      <w:pPr>
        <w:tabs>
          <w:tab w:val="left" w:pos="8931"/>
        </w:tabs>
        <w:autoSpaceDE w:val="0"/>
        <w:autoSpaceDN w:val="0"/>
        <w:adjustRightInd w:val="0"/>
        <w:spacing w:line="240" w:lineRule="auto"/>
        <w:jc w:val="both"/>
        <w:rPr>
          <w:rFonts w:cs="Arial"/>
          <w:color w:val="2E74B5" w:themeColor="accent1" w:themeShade="BF"/>
          <w:szCs w:val="20"/>
          <w:lang w:eastAsia="sl-SI"/>
        </w:rPr>
      </w:pPr>
      <w:r w:rsidRPr="00446154">
        <w:rPr>
          <w:rFonts w:cs="Arial"/>
          <w:color w:val="2E74B5" w:themeColor="accent1" w:themeShade="BF"/>
          <w:szCs w:val="20"/>
          <w:lang w:eastAsia="sl-SI"/>
        </w:rPr>
        <w:t>N</w:t>
      </w:r>
      <w:r w:rsidR="0058167B">
        <w:rPr>
          <w:rFonts w:cs="Arial"/>
          <w:color w:val="2E74B5" w:themeColor="accent1" w:themeShade="BF"/>
          <w:szCs w:val="20"/>
          <w:lang w:eastAsia="sl-SI"/>
        </w:rPr>
        <w:t>e</w:t>
      </w:r>
      <w:r w:rsidRPr="00446154">
        <w:rPr>
          <w:rFonts w:cs="Arial"/>
          <w:color w:val="2E74B5" w:themeColor="accent1" w:themeShade="BF"/>
          <w:szCs w:val="20"/>
          <w:lang w:eastAsia="sl-SI"/>
        </w:rPr>
        <w:t xml:space="preserve">, v točki 1.3 Prijavnega obrazca </w:t>
      </w:r>
      <w:r w:rsidR="004002C0">
        <w:rPr>
          <w:rFonts w:cs="Arial"/>
          <w:color w:val="2E74B5" w:themeColor="accent1" w:themeShade="BF"/>
          <w:szCs w:val="20"/>
          <w:lang w:eastAsia="sl-SI"/>
        </w:rPr>
        <w:t>z</w:t>
      </w:r>
      <w:r w:rsidRPr="00446154">
        <w:rPr>
          <w:rFonts w:cs="Arial"/>
          <w:color w:val="2E74B5" w:themeColor="accent1" w:themeShade="BF"/>
          <w:szCs w:val="20"/>
          <w:lang w:eastAsia="sl-SI"/>
        </w:rPr>
        <w:t xml:space="preserve">a </w:t>
      </w:r>
      <w:proofErr w:type="spellStart"/>
      <w:r w:rsidRPr="00446154">
        <w:rPr>
          <w:rFonts w:cs="Arial"/>
          <w:color w:val="2E74B5" w:themeColor="accent1" w:themeShade="BF"/>
          <w:szCs w:val="20"/>
          <w:lang w:eastAsia="sl-SI"/>
        </w:rPr>
        <w:t>Klasius</w:t>
      </w:r>
      <w:proofErr w:type="spellEnd"/>
      <w:r w:rsidRPr="00446154">
        <w:rPr>
          <w:rFonts w:cs="Arial"/>
          <w:color w:val="2E74B5" w:themeColor="accent1" w:themeShade="BF"/>
          <w:szCs w:val="20"/>
          <w:lang w:eastAsia="sl-SI"/>
        </w:rPr>
        <w:t xml:space="preserve"> področje velja, da prijavitelj sam izvaja akreditirane študijske programe s KLASIUS-P-16 iz študijskih področij 05 (Naravoslovje, matematika in statistika) ali 06 (Informacijske in komunikacijske tehnologije (IKT)) ali 07 (Tehnika, proizvodne tehnologije in gradbeništvo). Označitev</w:t>
      </w:r>
      <w:r w:rsidR="0058167B">
        <w:rPr>
          <w:rFonts w:cs="Arial"/>
          <w:color w:val="2E74B5" w:themeColor="accent1" w:themeShade="BF"/>
          <w:szCs w:val="20"/>
          <w:lang w:eastAsia="sl-SI"/>
        </w:rPr>
        <w:t xml:space="preserve"> v točki 1.3 Prijavnega obrazca </w:t>
      </w:r>
      <w:r w:rsidRPr="00446154">
        <w:rPr>
          <w:rFonts w:cs="Arial"/>
          <w:color w:val="2E74B5" w:themeColor="accent1" w:themeShade="BF"/>
          <w:szCs w:val="20"/>
          <w:lang w:eastAsia="sl-SI"/>
        </w:rPr>
        <w:t>ni vez</w:t>
      </w:r>
      <w:r w:rsidR="004002C0">
        <w:rPr>
          <w:rFonts w:cs="Arial"/>
          <w:color w:val="2E74B5" w:themeColor="accent1" w:themeShade="BF"/>
          <w:szCs w:val="20"/>
          <w:lang w:eastAsia="sl-SI"/>
        </w:rPr>
        <w:t>a</w:t>
      </w:r>
      <w:r w:rsidRPr="00446154">
        <w:rPr>
          <w:rFonts w:cs="Arial"/>
          <w:color w:val="2E74B5" w:themeColor="accent1" w:themeShade="BF"/>
          <w:szCs w:val="20"/>
          <w:lang w:eastAsia="sl-SI"/>
        </w:rPr>
        <w:t xml:space="preserve">na na gostujočega tujega strokovnjaka, ampak na izvajaje akreditiranih študijskih programih s </w:t>
      </w:r>
      <w:proofErr w:type="spellStart"/>
      <w:r w:rsidRPr="00446154">
        <w:rPr>
          <w:rFonts w:cs="Arial"/>
          <w:color w:val="2E74B5" w:themeColor="accent1" w:themeShade="BF"/>
          <w:szCs w:val="20"/>
          <w:lang w:eastAsia="sl-SI"/>
        </w:rPr>
        <w:t>Klasius</w:t>
      </w:r>
      <w:proofErr w:type="spellEnd"/>
      <w:r w:rsidRPr="00446154">
        <w:rPr>
          <w:rFonts w:cs="Arial"/>
          <w:color w:val="2E74B5" w:themeColor="accent1" w:themeShade="BF"/>
          <w:szCs w:val="20"/>
          <w:lang w:eastAsia="sl-SI"/>
        </w:rPr>
        <w:t xml:space="preserve"> 5, 6 ali 7 pri prijavitelju.</w:t>
      </w:r>
    </w:p>
    <w:p w14:paraId="08044E03" w14:textId="77777777" w:rsidR="00B63758" w:rsidRPr="00C11533" w:rsidRDefault="00B63758" w:rsidP="001B45C6">
      <w:pPr>
        <w:pStyle w:val="Sprotnaopomba-besedilo"/>
        <w:rPr>
          <w:rFonts w:ascii="Arial" w:hAnsi="Arial" w:cs="Arial"/>
          <w:bCs/>
          <w:color w:val="2E74B5" w:themeColor="accent1" w:themeShade="BF"/>
          <w:sz w:val="20"/>
        </w:rPr>
      </w:pPr>
    </w:p>
    <w:p w14:paraId="33C06A56" w14:textId="77777777" w:rsidR="00224856" w:rsidRPr="00C11533" w:rsidRDefault="00224856" w:rsidP="001B45C6">
      <w:pPr>
        <w:spacing w:line="240" w:lineRule="auto"/>
        <w:jc w:val="both"/>
        <w:rPr>
          <w:rFonts w:cs="Arial"/>
          <w:bCs/>
          <w:color w:val="2E74B5" w:themeColor="accent1" w:themeShade="BF"/>
          <w:szCs w:val="20"/>
          <w:lang w:eastAsia="sl-SI"/>
        </w:rPr>
      </w:pPr>
    </w:p>
    <w:p w14:paraId="543A98C5" w14:textId="295BC943" w:rsidR="00224856" w:rsidRPr="00BF5357" w:rsidRDefault="00224856" w:rsidP="001B45C6">
      <w:pPr>
        <w:pStyle w:val="Odstavekseznama"/>
        <w:numPr>
          <w:ilvl w:val="0"/>
          <w:numId w:val="2"/>
        </w:numPr>
        <w:spacing w:line="240" w:lineRule="auto"/>
        <w:jc w:val="both"/>
        <w:rPr>
          <w:rFonts w:ascii="Arial" w:hAnsi="Arial" w:cs="Arial"/>
          <w:sz w:val="20"/>
          <w:szCs w:val="20"/>
        </w:rPr>
      </w:pPr>
      <w:r w:rsidRPr="00C11533">
        <w:rPr>
          <w:rFonts w:ascii="Arial" w:hAnsi="Arial" w:cs="Arial"/>
          <w:sz w:val="20"/>
          <w:szCs w:val="20"/>
        </w:rPr>
        <w:lastRenderedPageBreak/>
        <w:t xml:space="preserve">Ali lahko v okviru Aktivnosti </w:t>
      </w:r>
      <w:r w:rsidR="00BB6AF9">
        <w:rPr>
          <w:rFonts w:ascii="Arial" w:hAnsi="Arial" w:cs="Arial"/>
          <w:sz w:val="20"/>
          <w:szCs w:val="20"/>
        </w:rPr>
        <w:t xml:space="preserve">št. </w:t>
      </w:r>
      <w:r w:rsidRPr="00C11533">
        <w:rPr>
          <w:rFonts w:ascii="Arial" w:hAnsi="Arial" w:cs="Arial"/>
          <w:sz w:val="20"/>
          <w:szCs w:val="20"/>
        </w:rPr>
        <w:t xml:space="preserve">2: daljšega gostovanja gostujoči tuji strokovnjak gostuje večkrat in ali se lahko </w:t>
      </w:r>
      <w:r w:rsidR="00C11533" w:rsidRPr="00C11533">
        <w:rPr>
          <w:rFonts w:ascii="Arial" w:hAnsi="Arial" w:cs="Arial"/>
          <w:sz w:val="20"/>
          <w:szCs w:val="20"/>
        </w:rPr>
        <w:t xml:space="preserve">daljše gostovanje gostujočega tujega strokovnjaka </w:t>
      </w:r>
      <w:r w:rsidRPr="00C11533">
        <w:rPr>
          <w:rFonts w:ascii="Arial" w:hAnsi="Arial" w:cs="Arial"/>
          <w:sz w:val="20"/>
          <w:szCs w:val="20"/>
        </w:rPr>
        <w:t xml:space="preserve">v praksi izvede v dveh delih. </w:t>
      </w:r>
    </w:p>
    <w:p w14:paraId="3D77D060" w14:textId="77777777" w:rsidR="00224856" w:rsidRPr="00EA302B" w:rsidRDefault="00224856" w:rsidP="001B45C6">
      <w:pPr>
        <w:spacing w:line="240" w:lineRule="auto"/>
        <w:jc w:val="both"/>
        <w:rPr>
          <w:rFonts w:cs="Arial"/>
          <w:szCs w:val="20"/>
        </w:rPr>
      </w:pPr>
    </w:p>
    <w:p w14:paraId="04657386" w14:textId="7ABA880E" w:rsidR="00155F14" w:rsidRPr="00155F14" w:rsidRDefault="00224856" w:rsidP="001B45C6">
      <w:pPr>
        <w:pStyle w:val="Sprotnaopomba-besedilo"/>
        <w:rPr>
          <w:rFonts w:ascii="Arial" w:hAnsi="Arial" w:cs="Arial"/>
          <w:color w:val="0070C0"/>
          <w:sz w:val="20"/>
        </w:rPr>
      </w:pPr>
      <w:r w:rsidRPr="00155F14">
        <w:rPr>
          <w:rFonts w:ascii="Arial" w:hAnsi="Arial" w:cs="Arial"/>
          <w:color w:val="0070C0"/>
          <w:sz w:val="20"/>
        </w:rPr>
        <w:t xml:space="preserve">Ne, gostujoči tuji strokovnjak v okviru </w:t>
      </w:r>
      <w:r w:rsidR="00C11533" w:rsidRPr="00155F14">
        <w:rPr>
          <w:rFonts w:ascii="Arial" w:hAnsi="Arial" w:cs="Arial"/>
          <w:color w:val="0070C0"/>
          <w:sz w:val="20"/>
        </w:rPr>
        <w:t>Aktivnosti</w:t>
      </w:r>
      <w:r w:rsidRPr="00155F14">
        <w:rPr>
          <w:rFonts w:ascii="Arial" w:hAnsi="Arial" w:cs="Arial"/>
          <w:color w:val="0070C0"/>
          <w:sz w:val="20"/>
        </w:rPr>
        <w:t xml:space="preserve"> </w:t>
      </w:r>
      <w:r w:rsidR="00BB6AF9" w:rsidRPr="00155F14">
        <w:rPr>
          <w:rFonts w:ascii="Arial" w:hAnsi="Arial" w:cs="Arial"/>
          <w:color w:val="0070C0"/>
          <w:sz w:val="20"/>
        </w:rPr>
        <w:t xml:space="preserve">št. </w:t>
      </w:r>
      <w:r w:rsidRPr="00155F14">
        <w:rPr>
          <w:rFonts w:ascii="Arial" w:hAnsi="Arial" w:cs="Arial"/>
          <w:color w:val="0070C0"/>
          <w:sz w:val="20"/>
        </w:rPr>
        <w:t xml:space="preserve">2: daljšega gostovanja ne sme gostovati </w:t>
      </w:r>
      <w:r w:rsidR="00155F14" w:rsidRPr="00155F14">
        <w:rPr>
          <w:rFonts w:ascii="Arial" w:hAnsi="Arial" w:cs="Arial"/>
          <w:color w:val="0070C0"/>
          <w:sz w:val="20"/>
        </w:rPr>
        <w:t xml:space="preserve">večkrat, ampak mora biti </w:t>
      </w:r>
      <w:r w:rsidR="008B1B0C" w:rsidRPr="00155F14">
        <w:rPr>
          <w:rFonts w:ascii="Arial" w:hAnsi="Arial" w:cs="Arial"/>
          <w:bCs/>
          <w:color w:val="0070C0"/>
          <w:sz w:val="20"/>
        </w:rPr>
        <w:t>vsako daljše gostovanje izvedeno skupaj</w:t>
      </w:r>
      <w:r w:rsidR="00155F14">
        <w:rPr>
          <w:rFonts w:ascii="Arial" w:hAnsi="Arial" w:cs="Arial"/>
          <w:bCs/>
          <w:color w:val="0070C0"/>
          <w:sz w:val="20"/>
        </w:rPr>
        <w:t>.</w:t>
      </w:r>
      <w:r w:rsidR="00155F14" w:rsidRPr="00155F14">
        <w:rPr>
          <w:rFonts w:ascii="Arial" w:hAnsi="Arial" w:cs="Arial"/>
          <w:color w:val="2E74B5" w:themeColor="accent1" w:themeShade="BF"/>
          <w:sz w:val="20"/>
        </w:rPr>
        <w:t xml:space="preserve"> </w:t>
      </w:r>
      <w:r w:rsidR="00155F14">
        <w:rPr>
          <w:rFonts w:ascii="Arial" w:hAnsi="Arial" w:cs="Arial"/>
          <w:color w:val="2E74B5" w:themeColor="accent1" w:themeShade="BF"/>
          <w:sz w:val="20"/>
        </w:rPr>
        <w:t xml:space="preserve">Skladno s </w:t>
      </w:r>
      <w:r w:rsidR="00155F14" w:rsidRPr="00555D51">
        <w:rPr>
          <w:rFonts w:ascii="Arial" w:hAnsi="Arial" w:cs="Arial"/>
          <w:color w:val="2E74B5" w:themeColor="accent1" w:themeShade="BF"/>
          <w:sz w:val="20"/>
        </w:rPr>
        <w:t>točko 2.1 Predmet javnega razpisa</w:t>
      </w:r>
      <w:r w:rsidR="00155F14">
        <w:rPr>
          <w:rFonts w:ascii="Arial" w:hAnsi="Arial" w:cs="Arial"/>
          <w:color w:val="2E74B5" w:themeColor="accent1" w:themeShade="BF"/>
          <w:sz w:val="20"/>
        </w:rPr>
        <w:t xml:space="preserve"> g</w:t>
      </w:r>
      <w:r w:rsidR="00155F14" w:rsidRPr="00555D51">
        <w:rPr>
          <w:rFonts w:ascii="Arial" w:hAnsi="Arial" w:cs="Arial"/>
          <w:color w:val="2E74B5" w:themeColor="accent1" w:themeShade="BF"/>
          <w:sz w:val="20"/>
        </w:rPr>
        <w:t>ostujoči tuji strokovnjak</w:t>
      </w:r>
      <w:r w:rsidR="00155F14">
        <w:rPr>
          <w:rFonts w:ascii="Arial" w:hAnsi="Arial" w:cs="Arial"/>
          <w:color w:val="2E74B5" w:themeColor="accent1" w:themeShade="BF"/>
          <w:sz w:val="20"/>
        </w:rPr>
        <w:t xml:space="preserve"> mora</w:t>
      </w:r>
      <w:r w:rsidR="00155F14" w:rsidRPr="00555D51">
        <w:rPr>
          <w:rFonts w:ascii="Arial" w:hAnsi="Arial" w:cs="Arial"/>
          <w:color w:val="2E74B5" w:themeColor="accent1" w:themeShade="BF"/>
          <w:sz w:val="20"/>
        </w:rPr>
        <w:t xml:space="preserve"> v okviru daljšega gostovanja na slovenskem visokošolskem z</w:t>
      </w:r>
      <w:r w:rsidR="00155F14" w:rsidRPr="00555D51">
        <w:rPr>
          <w:rFonts w:ascii="Arial" w:hAnsi="Arial" w:cs="Arial"/>
          <w:bCs/>
          <w:color w:val="2E74B5" w:themeColor="accent1" w:themeShade="BF"/>
          <w:sz w:val="20"/>
        </w:rPr>
        <w:t>avodu sodel</w:t>
      </w:r>
      <w:r w:rsidR="00155F14">
        <w:rPr>
          <w:rFonts w:ascii="Arial" w:hAnsi="Arial" w:cs="Arial"/>
          <w:bCs/>
          <w:color w:val="2E74B5" w:themeColor="accent1" w:themeShade="BF"/>
          <w:sz w:val="20"/>
        </w:rPr>
        <w:t xml:space="preserve">ovati </w:t>
      </w:r>
      <w:r w:rsidR="00155F14" w:rsidRPr="00555D51">
        <w:rPr>
          <w:rFonts w:ascii="Arial" w:hAnsi="Arial" w:cs="Arial"/>
          <w:color w:val="2E74B5" w:themeColor="accent1" w:themeShade="BF"/>
          <w:sz w:val="20"/>
        </w:rPr>
        <w:t>pri izvedbi posameznih delov predmeta oz. predmetnega področja</w:t>
      </w:r>
      <w:r w:rsidR="00155F14">
        <w:rPr>
          <w:rFonts w:ascii="Arial" w:hAnsi="Arial" w:cs="Arial"/>
          <w:color w:val="2E74B5" w:themeColor="accent1" w:themeShade="BF"/>
          <w:sz w:val="20"/>
        </w:rPr>
        <w:t xml:space="preserve">, </w:t>
      </w:r>
      <w:r w:rsidR="00155F14" w:rsidRPr="00555D51">
        <w:rPr>
          <w:rFonts w:ascii="Arial" w:hAnsi="Arial" w:cs="Arial"/>
          <w:color w:val="2E74B5" w:themeColor="accent1" w:themeShade="BF"/>
          <w:sz w:val="20"/>
        </w:rPr>
        <w:t xml:space="preserve">in sicer skupno </w:t>
      </w:r>
      <w:r w:rsidR="00155F14" w:rsidRPr="00555D51">
        <w:rPr>
          <w:rFonts w:ascii="Arial" w:hAnsi="Arial" w:cs="Arial"/>
          <w:bCs/>
          <w:color w:val="2E74B5" w:themeColor="accent1" w:themeShade="BF"/>
          <w:sz w:val="20"/>
        </w:rPr>
        <w:t>najmanj dvainsedemdeset (72) ur v treh (3) mesecih (to je v 90 dneh), oziroma skupno najmanj šestindevetdeset (96) ur v štirih (4) mesecih (to je v 120 dneh) oziroma skupno najmanj sto dvajset (120) ur v petih (5) mesecih (to je v 150 dneh)</w:t>
      </w:r>
      <w:r w:rsidR="00155F14">
        <w:rPr>
          <w:rFonts w:ascii="Arial" w:hAnsi="Arial" w:cs="Arial"/>
          <w:bCs/>
          <w:color w:val="2E74B5" w:themeColor="accent1" w:themeShade="BF"/>
          <w:sz w:val="20"/>
        </w:rPr>
        <w:t xml:space="preserve"> </w:t>
      </w:r>
      <w:r w:rsidR="00155F14">
        <w:rPr>
          <w:rFonts w:ascii="Arial" w:hAnsi="Arial" w:cs="Arial"/>
          <w:color w:val="2E74B5" w:themeColor="accent1" w:themeShade="BF"/>
          <w:sz w:val="20"/>
        </w:rPr>
        <w:t>na mestu visokošolskega učitelja.</w:t>
      </w:r>
      <w:r w:rsidR="00155F14" w:rsidRPr="00555D51">
        <w:rPr>
          <w:rFonts w:ascii="Arial" w:hAnsi="Arial" w:cs="Arial"/>
          <w:color w:val="2E74B5" w:themeColor="accent1" w:themeShade="BF"/>
          <w:sz w:val="20"/>
        </w:rPr>
        <w:t xml:space="preserve"> </w:t>
      </w:r>
      <w:r w:rsidR="00155F14" w:rsidRPr="00155F14">
        <w:rPr>
          <w:rFonts w:ascii="Arial" w:hAnsi="Arial" w:cs="Arial"/>
          <w:color w:val="0070C0"/>
          <w:sz w:val="20"/>
        </w:rPr>
        <w:t xml:space="preserve">Izvedba daljšega gostovanje v dveh delih </w:t>
      </w:r>
      <w:r w:rsidR="00155F14" w:rsidRPr="00155F14">
        <w:rPr>
          <w:rFonts w:ascii="Arial" w:hAnsi="Arial" w:cs="Arial"/>
          <w:bCs/>
          <w:color w:val="0070C0"/>
          <w:sz w:val="20"/>
        </w:rPr>
        <w:t>ni predvidena v javnem razpisu.</w:t>
      </w:r>
    </w:p>
    <w:p w14:paraId="091F728B" w14:textId="77777777" w:rsidR="008B1B0C" w:rsidRDefault="008B1B0C" w:rsidP="001B45C6">
      <w:pPr>
        <w:pStyle w:val="Sprotnaopomba-besedilo"/>
        <w:rPr>
          <w:rFonts w:ascii="Arial" w:hAnsi="Arial" w:cs="Arial"/>
          <w:color w:val="2E74B5" w:themeColor="accent1" w:themeShade="BF"/>
          <w:sz w:val="20"/>
        </w:rPr>
      </w:pPr>
    </w:p>
    <w:p w14:paraId="178A4CBB" w14:textId="7C327FDC" w:rsidR="00224856" w:rsidRDefault="00224856" w:rsidP="001B45C6">
      <w:pPr>
        <w:pStyle w:val="Sprotnaopomba-besedilo"/>
        <w:numPr>
          <w:ilvl w:val="0"/>
          <w:numId w:val="2"/>
        </w:numPr>
        <w:rPr>
          <w:rFonts w:ascii="Arial" w:hAnsi="Arial" w:cs="Arial"/>
          <w:sz w:val="20"/>
        </w:rPr>
      </w:pPr>
      <w:r w:rsidRPr="003663ED">
        <w:rPr>
          <w:rFonts w:ascii="Arial" w:hAnsi="Arial" w:cs="Arial"/>
          <w:sz w:val="20"/>
        </w:rPr>
        <w:t>Ali se tudi za daljša gostovanja SSE za strošek bivanja upošteva zgolj za dneve, ko so izvedene pedagoške aktivnosti?</w:t>
      </w:r>
    </w:p>
    <w:p w14:paraId="3F238852" w14:textId="77777777" w:rsidR="002731B8" w:rsidRDefault="002731B8" w:rsidP="001B45C6">
      <w:pPr>
        <w:pStyle w:val="Odstavekseznama"/>
        <w:spacing w:line="240" w:lineRule="auto"/>
        <w:jc w:val="both"/>
        <w:rPr>
          <w:rFonts w:ascii="Arial" w:hAnsi="Arial" w:cs="Arial"/>
          <w:sz w:val="20"/>
          <w:szCs w:val="20"/>
        </w:rPr>
      </w:pPr>
    </w:p>
    <w:p w14:paraId="5F119139" w14:textId="1040D85B" w:rsidR="00DC0793" w:rsidRPr="00DC0793" w:rsidRDefault="00EA302B" w:rsidP="001B45C6">
      <w:pPr>
        <w:pStyle w:val="Sprotnaopomba-besedilo"/>
        <w:rPr>
          <w:rFonts w:ascii="Arial" w:hAnsi="Arial" w:cs="Arial"/>
          <w:bCs/>
          <w:color w:val="2E74B5" w:themeColor="accent1" w:themeShade="BF"/>
          <w:sz w:val="20"/>
        </w:rPr>
      </w:pPr>
      <w:r w:rsidRPr="00164249">
        <w:rPr>
          <w:rFonts w:ascii="Arial" w:hAnsi="Arial" w:cs="Arial"/>
          <w:color w:val="2E74B5" w:themeColor="accent1" w:themeShade="BF"/>
          <w:sz w:val="20"/>
        </w:rPr>
        <w:t>Ne,</w:t>
      </w:r>
      <w:r w:rsidR="00585107" w:rsidRPr="00164249">
        <w:rPr>
          <w:rFonts w:ascii="Arial" w:hAnsi="Arial" w:cs="Arial"/>
          <w:color w:val="2E74B5" w:themeColor="accent1" w:themeShade="BF"/>
          <w:sz w:val="20"/>
        </w:rPr>
        <w:t xml:space="preserve"> </w:t>
      </w:r>
      <w:r w:rsidR="001B45C6">
        <w:rPr>
          <w:rFonts w:ascii="Arial" w:hAnsi="Arial" w:cs="Arial"/>
          <w:color w:val="2E74B5" w:themeColor="accent1" w:themeShade="BF"/>
          <w:sz w:val="20"/>
        </w:rPr>
        <w:t xml:space="preserve">za Aktivnost št. 2: daljša gostovanja se </w:t>
      </w:r>
      <w:r w:rsidR="00F16EC4" w:rsidRPr="00164249">
        <w:rPr>
          <w:rFonts w:ascii="Arial" w:hAnsi="Arial" w:cs="Arial"/>
          <w:color w:val="2E74B5" w:themeColor="accent1" w:themeShade="BF"/>
          <w:sz w:val="20"/>
        </w:rPr>
        <w:t xml:space="preserve">upošteva določilo </w:t>
      </w:r>
      <w:r w:rsidR="00164249" w:rsidRPr="00164249">
        <w:rPr>
          <w:rFonts w:ascii="Arial" w:hAnsi="Arial" w:cs="Arial"/>
          <w:color w:val="2E74B5" w:themeColor="accent1" w:themeShade="BF"/>
          <w:sz w:val="20"/>
        </w:rPr>
        <w:t>e</w:t>
      </w:r>
      <w:r w:rsidR="00F16EC4" w:rsidRPr="00164249">
        <w:rPr>
          <w:rFonts w:ascii="Arial" w:hAnsi="Arial" w:cs="Arial"/>
          <w:bCs/>
          <w:color w:val="2E74B5" w:themeColor="accent1" w:themeShade="BF"/>
          <w:sz w:val="20"/>
        </w:rPr>
        <w:t>n (1) mesec pomeni trideset (30) koledarskih dni</w:t>
      </w:r>
      <w:r w:rsidR="00164249" w:rsidRPr="00164249">
        <w:rPr>
          <w:rFonts w:ascii="Arial" w:hAnsi="Arial" w:cs="Arial"/>
          <w:bCs/>
          <w:color w:val="2E74B5" w:themeColor="accent1" w:themeShade="BF"/>
          <w:sz w:val="20"/>
        </w:rPr>
        <w:t xml:space="preserve">, </w:t>
      </w:r>
      <w:r w:rsidR="00F16EC4" w:rsidRPr="00164249">
        <w:rPr>
          <w:rFonts w:ascii="Arial" w:hAnsi="Arial" w:cs="Arial"/>
          <w:bCs/>
          <w:color w:val="2E74B5" w:themeColor="accent1" w:themeShade="BF"/>
          <w:sz w:val="20"/>
        </w:rPr>
        <w:t>oz</w:t>
      </w:r>
      <w:r w:rsidR="00164249" w:rsidRPr="00164249">
        <w:rPr>
          <w:rFonts w:ascii="Arial" w:hAnsi="Arial" w:cs="Arial"/>
          <w:bCs/>
          <w:color w:val="2E74B5" w:themeColor="accent1" w:themeShade="BF"/>
          <w:sz w:val="20"/>
        </w:rPr>
        <w:t>iroma</w:t>
      </w:r>
      <w:r w:rsidR="00164249" w:rsidRPr="00164249">
        <w:rPr>
          <w:rFonts w:ascii="Arial" w:hAnsi="Arial" w:cs="Arial"/>
          <w:color w:val="2E74B5" w:themeColor="accent1" w:themeShade="BF"/>
          <w:sz w:val="20"/>
        </w:rPr>
        <w:t xml:space="preserve"> da mora biti </w:t>
      </w:r>
      <w:r w:rsidR="00585107" w:rsidRPr="00164249">
        <w:rPr>
          <w:rFonts w:ascii="Arial" w:hAnsi="Arial" w:cs="Arial"/>
          <w:color w:val="2E74B5" w:themeColor="accent1" w:themeShade="BF"/>
          <w:sz w:val="20"/>
        </w:rPr>
        <w:t xml:space="preserve">daljše gostovanje izvedeno za najmanj tri (3) mesece ali 90 dni skupaj, kar pomeni, da mora gostujoči tuji strokovnjaki </w:t>
      </w:r>
      <w:r w:rsidR="00F16EC4" w:rsidRPr="00164249">
        <w:rPr>
          <w:rFonts w:ascii="Arial" w:hAnsi="Arial" w:cs="Arial"/>
          <w:color w:val="2E74B5" w:themeColor="accent1" w:themeShade="BF"/>
          <w:sz w:val="20"/>
        </w:rPr>
        <w:t xml:space="preserve">v času izvajanja daljšega gostovanja </w:t>
      </w:r>
      <w:r w:rsidR="00585107" w:rsidRPr="00164249">
        <w:rPr>
          <w:rFonts w:ascii="Arial" w:hAnsi="Arial" w:cs="Arial"/>
          <w:color w:val="2E74B5" w:themeColor="accent1" w:themeShade="BF"/>
          <w:sz w:val="20"/>
        </w:rPr>
        <w:t>bivati v Sloveniji</w:t>
      </w:r>
      <w:r w:rsidR="00164249" w:rsidRPr="00164249">
        <w:rPr>
          <w:rFonts w:ascii="Arial" w:hAnsi="Arial" w:cs="Arial"/>
          <w:color w:val="2E74B5" w:themeColor="accent1" w:themeShade="BF"/>
          <w:sz w:val="20"/>
        </w:rPr>
        <w:t xml:space="preserve"> najmanj 90 dni</w:t>
      </w:r>
      <w:r w:rsidR="00585107">
        <w:rPr>
          <w:rFonts w:ascii="Arial" w:hAnsi="Arial" w:cs="Arial"/>
          <w:color w:val="2E74B5" w:themeColor="accent1" w:themeShade="BF"/>
          <w:sz w:val="20"/>
        </w:rPr>
        <w:t xml:space="preserve">, oziroma kot je določeno v točki 2.1 Predmet javnega razpisa </w:t>
      </w:r>
      <w:r w:rsidR="00F16EC4">
        <w:rPr>
          <w:rFonts w:ascii="Arial" w:hAnsi="Arial" w:cs="Arial"/>
          <w:color w:val="2E74B5" w:themeColor="accent1" w:themeShade="BF"/>
          <w:sz w:val="20"/>
        </w:rPr>
        <w:t>za Aktivnost št. 2</w:t>
      </w:r>
      <w:r w:rsidR="00BB6AF9">
        <w:rPr>
          <w:rFonts w:ascii="Arial" w:hAnsi="Arial" w:cs="Arial"/>
          <w:color w:val="2E74B5" w:themeColor="accent1" w:themeShade="BF"/>
          <w:sz w:val="20"/>
        </w:rPr>
        <w:t>:</w:t>
      </w:r>
      <w:r w:rsidR="00F16EC4">
        <w:rPr>
          <w:rFonts w:ascii="Arial" w:hAnsi="Arial" w:cs="Arial"/>
          <w:color w:val="2E74B5" w:themeColor="accent1" w:themeShade="BF"/>
          <w:sz w:val="20"/>
        </w:rPr>
        <w:t xml:space="preserve"> daljša gostovanja.</w:t>
      </w:r>
      <w:r w:rsidR="00164249">
        <w:rPr>
          <w:rFonts w:ascii="Arial" w:hAnsi="Arial" w:cs="Arial"/>
          <w:color w:val="2E74B5" w:themeColor="accent1" w:themeShade="BF"/>
          <w:sz w:val="20"/>
        </w:rPr>
        <w:t xml:space="preserve"> </w:t>
      </w:r>
      <w:r w:rsidR="00DC0793" w:rsidRPr="00DC0793">
        <w:rPr>
          <w:rFonts w:ascii="Arial" w:hAnsi="Arial" w:cs="Arial"/>
          <w:bCs/>
          <w:color w:val="2E74B5" w:themeColor="accent1" w:themeShade="BF"/>
          <w:sz w:val="20"/>
        </w:rPr>
        <w:t xml:space="preserve">Gostujoči tuji strokovnjak mora </w:t>
      </w:r>
      <w:r w:rsidR="00DC0793" w:rsidRPr="00DC0793">
        <w:rPr>
          <w:rFonts w:ascii="Arial" w:hAnsi="Arial" w:cs="Arial"/>
          <w:color w:val="2E74B5" w:themeColor="accent1" w:themeShade="BF"/>
          <w:sz w:val="20"/>
        </w:rPr>
        <w:t xml:space="preserve">v okviru daljšega gostovanja </w:t>
      </w:r>
      <w:r w:rsidR="00DC0793" w:rsidRPr="00DC0793">
        <w:rPr>
          <w:rFonts w:ascii="Arial" w:hAnsi="Arial" w:cs="Arial"/>
          <w:bCs/>
          <w:color w:val="2E74B5" w:themeColor="accent1" w:themeShade="BF"/>
          <w:sz w:val="20"/>
        </w:rPr>
        <w:t>na slovenskem visokošolskem zavodu sodelovati</w:t>
      </w:r>
      <w:r w:rsidR="00DC0793" w:rsidRPr="00DC0793">
        <w:rPr>
          <w:rFonts w:ascii="Arial" w:hAnsi="Arial" w:cs="Arial"/>
          <w:color w:val="2E74B5" w:themeColor="accent1" w:themeShade="BF"/>
          <w:sz w:val="20"/>
        </w:rPr>
        <w:t xml:space="preserve"> pri izvedbi posameznih delov predmeta oz. predmetnega področja skupno </w:t>
      </w:r>
      <w:r w:rsidR="00DC0793" w:rsidRPr="00DC0793">
        <w:rPr>
          <w:rFonts w:ascii="Arial" w:hAnsi="Arial" w:cs="Arial"/>
          <w:bCs/>
          <w:color w:val="2E74B5" w:themeColor="accent1" w:themeShade="BF"/>
          <w:sz w:val="20"/>
        </w:rPr>
        <w:t>najmanj dvainsedemdeset (72) ur v treh (3) mesecih (to je v 90 dneh), oziroma skupno najmanj šestindevetdeset (96) ur v štirih (4) mesecih (to je v 120 dneh) oziroma skupno najmanj sto dvajset (120) ur v petih (5) mesecih (to je v 150 dneh)</w:t>
      </w:r>
      <w:r w:rsidR="00DC0793" w:rsidRPr="00DC0793">
        <w:rPr>
          <w:rFonts w:ascii="Arial" w:hAnsi="Arial" w:cs="Arial"/>
          <w:color w:val="2E74B5" w:themeColor="accent1" w:themeShade="BF"/>
          <w:sz w:val="20"/>
        </w:rPr>
        <w:t xml:space="preserve"> na mestu visokošolskega učitelja.</w:t>
      </w:r>
    </w:p>
    <w:p w14:paraId="0C392DC7" w14:textId="77777777" w:rsidR="006D5C5C" w:rsidRDefault="006D5C5C" w:rsidP="001B45C6">
      <w:pPr>
        <w:pStyle w:val="Sprotnaopomba-besedilo"/>
        <w:rPr>
          <w:rFonts w:ascii="Arial" w:hAnsi="Arial" w:cs="Arial"/>
          <w:color w:val="2E74B5" w:themeColor="accent1" w:themeShade="BF"/>
          <w:sz w:val="20"/>
        </w:rPr>
      </w:pPr>
    </w:p>
    <w:p w14:paraId="1DD8E780" w14:textId="77777777" w:rsidR="00BB6AF9" w:rsidRDefault="006D5C5C" w:rsidP="001B45C6">
      <w:pPr>
        <w:pStyle w:val="Sprotnaopomba-besedilo"/>
        <w:rPr>
          <w:rFonts w:ascii="Arial" w:hAnsi="Arial" w:cs="Arial"/>
          <w:color w:val="2E74B5" w:themeColor="accent1" w:themeShade="BF"/>
          <w:sz w:val="20"/>
        </w:rPr>
      </w:pPr>
      <w:r>
        <w:rPr>
          <w:rFonts w:ascii="Arial" w:hAnsi="Arial" w:cs="Arial"/>
          <w:color w:val="2E74B5" w:themeColor="accent1" w:themeShade="BF"/>
          <w:sz w:val="20"/>
        </w:rPr>
        <w:t>S</w:t>
      </w:r>
      <w:r w:rsidR="008315C5" w:rsidRPr="008315C5">
        <w:rPr>
          <w:rFonts w:ascii="Arial" w:hAnsi="Arial" w:cs="Arial"/>
          <w:color w:val="2E74B5" w:themeColor="accent1" w:themeShade="BF"/>
          <w:sz w:val="20"/>
        </w:rPr>
        <w:t>kladno z opombo 2 javnega razpisa</w:t>
      </w:r>
      <w:r w:rsidR="003D3C60">
        <w:rPr>
          <w:rFonts w:ascii="Arial" w:hAnsi="Arial" w:cs="Arial"/>
          <w:color w:val="2E74B5" w:themeColor="accent1" w:themeShade="BF"/>
          <w:sz w:val="20"/>
        </w:rPr>
        <w:t xml:space="preserve"> </w:t>
      </w:r>
      <w:r w:rsidR="00DC0793">
        <w:rPr>
          <w:rFonts w:ascii="Arial" w:hAnsi="Arial" w:cs="Arial"/>
          <w:color w:val="2E74B5" w:themeColor="accent1" w:themeShade="BF"/>
          <w:sz w:val="20"/>
        </w:rPr>
        <w:t xml:space="preserve">daljše gostovanje </w:t>
      </w:r>
      <w:r w:rsidR="003D3C60">
        <w:rPr>
          <w:rFonts w:ascii="Arial" w:hAnsi="Arial" w:cs="Arial"/>
          <w:color w:val="2E74B5" w:themeColor="accent1" w:themeShade="BF"/>
          <w:sz w:val="20"/>
        </w:rPr>
        <w:t>gostujočega tujega strokovnjaka</w:t>
      </w:r>
      <w:r w:rsidR="003D3C60" w:rsidRPr="008315C5">
        <w:rPr>
          <w:rFonts w:ascii="Arial" w:hAnsi="Arial" w:cs="Arial"/>
          <w:color w:val="2E74B5" w:themeColor="accent1" w:themeShade="BF"/>
          <w:sz w:val="20"/>
        </w:rPr>
        <w:t xml:space="preserve"> </w:t>
      </w:r>
      <w:r w:rsidR="003D3C60">
        <w:rPr>
          <w:rFonts w:ascii="Arial" w:hAnsi="Arial" w:cs="Arial"/>
          <w:color w:val="2E74B5" w:themeColor="accent1" w:themeShade="BF"/>
          <w:sz w:val="20"/>
        </w:rPr>
        <w:t xml:space="preserve">na slovenskem visokošolskem zavodu pomeni </w:t>
      </w:r>
      <w:r w:rsidR="00164249">
        <w:rPr>
          <w:rFonts w:ascii="Arial" w:hAnsi="Arial" w:cs="Arial"/>
          <w:color w:val="2E74B5" w:themeColor="accent1" w:themeShade="BF"/>
          <w:sz w:val="20"/>
        </w:rPr>
        <w:t xml:space="preserve">njegovo </w:t>
      </w:r>
      <w:r w:rsidR="008315C5" w:rsidRPr="008315C5">
        <w:rPr>
          <w:rFonts w:ascii="Arial" w:hAnsi="Arial" w:cs="Arial"/>
          <w:color w:val="2E74B5" w:themeColor="accent1" w:themeShade="BF"/>
          <w:sz w:val="20"/>
        </w:rPr>
        <w:t>vključitev v neposredni pedagoški proces (predavanja, vaje, seminarji)</w:t>
      </w:r>
      <w:r w:rsidR="00164249">
        <w:rPr>
          <w:rFonts w:ascii="Arial" w:hAnsi="Arial" w:cs="Arial"/>
          <w:color w:val="2E74B5" w:themeColor="accent1" w:themeShade="BF"/>
          <w:sz w:val="20"/>
        </w:rPr>
        <w:t xml:space="preserve">, ki </w:t>
      </w:r>
      <w:r w:rsidR="008315C5" w:rsidRPr="008315C5">
        <w:rPr>
          <w:rFonts w:ascii="Arial" w:hAnsi="Arial" w:cs="Arial"/>
          <w:color w:val="2E74B5" w:themeColor="accent1" w:themeShade="BF"/>
          <w:sz w:val="20"/>
        </w:rPr>
        <w:t>je lahko v sodelovanju s slovenskimi visokošolskimi učitelji ali samostojno (npr. samostojna izvedba predavanj, vodi seminarje, ipd.)</w:t>
      </w:r>
      <w:r w:rsidR="003D3C60">
        <w:rPr>
          <w:rFonts w:ascii="Arial" w:hAnsi="Arial" w:cs="Arial"/>
          <w:color w:val="2E74B5" w:themeColor="accent1" w:themeShade="BF"/>
          <w:sz w:val="20"/>
        </w:rPr>
        <w:t xml:space="preserve">. </w:t>
      </w:r>
    </w:p>
    <w:p w14:paraId="1CAC1CFE" w14:textId="77777777" w:rsidR="00BB6AF9" w:rsidRDefault="00BB6AF9" w:rsidP="001B45C6">
      <w:pPr>
        <w:pStyle w:val="Sprotnaopomba-besedilo"/>
        <w:rPr>
          <w:rFonts w:ascii="Arial" w:hAnsi="Arial" w:cs="Arial"/>
          <w:color w:val="2E74B5" w:themeColor="accent1" w:themeShade="BF"/>
          <w:sz w:val="20"/>
        </w:rPr>
      </w:pPr>
    </w:p>
    <w:p w14:paraId="59F099E6" w14:textId="2535D153" w:rsidR="008315C5" w:rsidRPr="005F1D46" w:rsidRDefault="005F1D46" w:rsidP="001B45C6">
      <w:pPr>
        <w:pStyle w:val="Sprotnaopomba-besedilo"/>
        <w:rPr>
          <w:rFonts w:ascii="Arial" w:hAnsi="Arial" w:cs="Arial"/>
          <w:color w:val="2E74B5" w:themeColor="accent1" w:themeShade="BF"/>
          <w:sz w:val="20"/>
        </w:rPr>
      </w:pPr>
      <w:r w:rsidRPr="005F1D46">
        <w:rPr>
          <w:rFonts w:ascii="Arial" w:hAnsi="Arial" w:cs="Arial"/>
          <w:color w:val="2E74B5" w:themeColor="accent1" w:themeShade="BF"/>
          <w:sz w:val="20"/>
        </w:rPr>
        <w:t>Skladno s točko 2.1 Predmet javnega razpisa mora gostujoči tuji strokovnjak v okviru Aktivnosti 2: daljšega gostovanja opraviti predpisano število ur, ki znaša povprečno štiriindvajset (</w:t>
      </w:r>
      <w:r w:rsidRPr="005F1D46">
        <w:rPr>
          <w:rStyle w:val="Krepko"/>
          <w:rFonts w:ascii="Arial" w:hAnsi="Arial" w:cs="Arial"/>
          <w:b w:val="0"/>
          <w:color w:val="2E74B5" w:themeColor="accent1" w:themeShade="BF"/>
          <w:sz w:val="20"/>
        </w:rPr>
        <w:t xml:space="preserve">24) ur neposredne </w:t>
      </w:r>
      <w:r w:rsidRPr="005F1D46">
        <w:rPr>
          <w:rFonts w:ascii="Arial" w:hAnsi="Arial" w:cs="Arial"/>
          <w:color w:val="2E74B5" w:themeColor="accent1" w:themeShade="BF"/>
          <w:sz w:val="20"/>
        </w:rPr>
        <w:t xml:space="preserve">pedagoške obveznosti na </w:t>
      </w:r>
      <w:r w:rsidRPr="005F1D46">
        <w:rPr>
          <w:rStyle w:val="Krepko"/>
          <w:rFonts w:ascii="Arial" w:hAnsi="Arial" w:cs="Arial"/>
          <w:b w:val="0"/>
          <w:color w:val="2E74B5" w:themeColor="accent1" w:themeShade="BF"/>
          <w:sz w:val="20"/>
        </w:rPr>
        <w:t>mesec, in sicer v</w:t>
      </w:r>
      <w:r w:rsidRPr="005F1D46">
        <w:rPr>
          <w:rFonts w:ascii="Arial" w:hAnsi="Arial" w:cs="Arial"/>
          <w:color w:val="2E74B5" w:themeColor="accent1" w:themeShade="BF"/>
          <w:sz w:val="20"/>
        </w:rPr>
        <w:t xml:space="preserve"> času, ko na visokošolskem zavodu poteka organiziran neposredni pedagoški.</w:t>
      </w:r>
      <w:r>
        <w:rPr>
          <w:rFonts w:cs="Arial"/>
          <w:color w:val="2E74B5" w:themeColor="accent1" w:themeShade="BF"/>
          <w:sz w:val="20"/>
        </w:rPr>
        <w:t xml:space="preserve"> </w:t>
      </w:r>
      <w:r w:rsidRPr="005F1D46">
        <w:rPr>
          <w:rFonts w:ascii="Arial" w:hAnsi="Arial" w:cs="Arial"/>
          <w:color w:val="2E74B5" w:themeColor="accent1" w:themeShade="BF"/>
          <w:sz w:val="20"/>
        </w:rPr>
        <w:t>P</w:t>
      </w:r>
      <w:r w:rsidR="008315C5" w:rsidRPr="005F1D46">
        <w:rPr>
          <w:rFonts w:ascii="Arial" w:hAnsi="Arial" w:cs="Arial"/>
          <w:bCs/>
          <w:color w:val="2E74B5" w:themeColor="accent1" w:themeShade="BF"/>
          <w:sz w:val="20"/>
        </w:rPr>
        <w:t>reostali čas v okviru daljšega gostovanja gostujoči tuji strokovnjak</w:t>
      </w:r>
      <w:r w:rsidR="003D3C60" w:rsidRPr="005F1D46">
        <w:rPr>
          <w:rFonts w:ascii="Arial" w:hAnsi="Arial" w:cs="Arial"/>
          <w:color w:val="2E74B5" w:themeColor="accent1" w:themeShade="BF"/>
          <w:sz w:val="20"/>
        </w:rPr>
        <w:t xml:space="preserve"> na slovenskem visokošolskem zavodu</w:t>
      </w:r>
      <w:r>
        <w:rPr>
          <w:rFonts w:ascii="Arial" w:hAnsi="Arial" w:cs="Arial"/>
          <w:bCs/>
          <w:color w:val="2E74B5" w:themeColor="accent1" w:themeShade="BF"/>
          <w:sz w:val="20"/>
        </w:rPr>
        <w:t>, ko ne izvaja predavanj</w:t>
      </w:r>
      <w:r w:rsidR="00907ED1">
        <w:rPr>
          <w:rFonts w:ascii="Arial" w:hAnsi="Arial" w:cs="Arial"/>
          <w:bCs/>
          <w:color w:val="2E74B5" w:themeColor="accent1" w:themeShade="BF"/>
          <w:sz w:val="20"/>
        </w:rPr>
        <w:t>a</w:t>
      </w:r>
      <w:r>
        <w:rPr>
          <w:rFonts w:ascii="Arial" w:hAnsi="Arial" w:cs="Arial"/>
          <w:bCs/>
          <w:color w:val="2E74B5" w:themeColor="accent1" w:themeShade="BF"/>
          <w:sz w:val="20"/>
        </w:rPr>
        <w:t>, vaj</w:t>
      </w:r>
      <w:r w:rsidR="00907ED1">
        <w:rPr>
          <w:rFonts w:ascii="Arial" w:hAnsi="Arial" w:cs="Arial"/>
          <w:bCs/>
          <w:color w:val="2E74B5" w:themeColor="accent1" w:themeShade="BF"/>
          <w:sz w:val="20"/>
        </w:rPr>
        <w:t>e</w:t>
      </w:r>
      <w:r>
        <w:rPr>
          <w:rFonts w:ascii="Arial" w:hAnsi="Arial" w:cs="Arial"/>
          <w:bCs/>
          <w:color w:val="2E74B5" w:themeColor="accent1" w:themeShade="BF"/>
          <w:sz w:val="20"/>
        </w:rPr>
        <w:t xml:space="preserve"> ali seminarjev lahko</w:t>
      </w:r>
      <w:r w:rsidR="008315C5" w:rsidRPr="005F1D46">
        <w:rPr>
          <w:rFonts w:ascii="Arial" w:hAnsi="Arial" w:cs="Arial"/>
          <w:bCs/>
          <w:color w:val="2E74B5" w:themeColor="accent1" w:themeShade="BF"/>
          <w:sz w:val="20"/>
        </w:rPr>
        <w:t xml:space="preserve"> nameni posrednemu pedagoškemu delu (npr. pripravi na pedagoški proces, pripravi študijskih gradiv, sodelovanju s tujimi visokošolskimi učitelji, pripravi skupnih študijskih programov ipd.), raziskovalnemu delu (npr. izvajanje skupnih projektov, priprave novih raziskovalnih projektov ipd.), drugemu strokovnemu delu in drugim oblikam sodelovanja (npr. študijskemu izpopolnjevanju, aktivnemu sodelovanju na strokovnih in znanstvenih srečanjih ipd.)</w:t>
      </w:r>
      <w:r w:rsidRPr="005F1D46">
        <w:rPr>
          <w:rFonts w:ascii="Arial" w:hAnsi="Arial" w:cs="Arial"/>
          <w:bCs/>
          <w:color w:val="2E74B5" w:themeColor="accent1" w:themeShade="BF"/>
          <w:sz w:val="20"/>
        </w:rPr>
        <w:t>.</w:t>
      </w:r>
    </w:p>
    <w:p w14:paraId="3C3A1375" w14:textId="77777777" w:rsidR="008315C5" w:rsidRPr="005F1D46" w:rsidRDefault="008315C5" w:rsidP="001B45C6">
      <w:pPr>
        <w:pStyle w:val="Sprotnaopomba-besedilo"/>
        <w:rPr>
          <w:rFonts w:ascii="Arial" w:hAnsi="Arial" w:cs="Arial"/>
          <w:color w:val="2E74B5" w:themeColor="accent1" w:themeShade="BF"/>
          <w:sz w:val="20"/>
        </w:rPr>
      </w:pPr>
    </w:p>
    <w:p w14:paraId="2A692627" w14:textId="77777777" w:rsidR="00A95DAF" w:rsidRPr="005F1D46" w:rsidRDefault="00A95DAF" w:rsidP="001B45C6">
      <w:pPr>
        <w:spacing w:line="240" w:lineRule="auto"/>
        <w:jc w:val="both"/>
        <w:rPr>
          <w:rStyle w:val="Krepko"/>
          <w:rFonts w:cs="Arial"/>
          <w:color w:val="2E74B5" w:themeColor="accent1" w:themeShade="BF"/>
          <w:szCs w:val="20"/>
        </w:rPr>
      </w:pPr>
    </w:p>
    <w:p w14:paraId="4282A72C" w14:textId="1BE5D716" w:rsidR="00CD0D84" w:rsidRPr="006A5B1A" w:rsidRDefault="00224856" w:rsidP="001B45C6">
      <w:pPr>
        <w:pStyle w:val="Odstavekseznama"/>
        <w:numPr>
          <w:ilvl w:val="0"/>
          <w:numId w:val="2"/>
        </w:numPr>
        <w:spacing w:line="240" w:lineRule="auto"/>
        <w:jc w:val="both"/>
        <w:rPr>
          <w:rFonts w:ascii="Arial" w:hAnsi="Arial" w:cs="Arial"/>
          <w:sz w:val="20"/>
          <w:szCs w:val="20"/>
        </w:rPr>
      </w:pPr>
      <w:r w:rsidRPr="006A5B1A">
        <w:rPr>
          <w:rFonts w:ascii="Arial" w:hAnsi="Arial" w:cs="Arial"/>
          <w:sz w:val="20"/>
          <w:szCs w:val="20"/>
        </w:rPr>
        <w:t xml:space="preserve">Ali se lahko gostujoči </w:t>
      </w:r>
      <w:r w:rsidR="005B0FC7">
        <w:rPr>
          <w:rFonts w:ascii="Arial" w:hAnsi="Arial" w:cs="Arial"/>
          <w:sz w:val="20"/>
          <w:szCs w:val="20"/>
        </w:rPr>
        <w:t xml:space="preserve">tuji </w:t>
      </w:r>
      <w:r w:rsidRPr="006A5B1A">
        <w:rPr>
          <w:rFonts w:ascii="Arial" w:hAnsi="Arial" w:cs="Arial"/>
          <w:sz w:val="20"/>
          <w:szCs w:val="20"/>
        </w:rPr>
        <w:t>strokovnjak, ki bo pri nas na daljšem gostovanju, udeleži konferenc oz. drugih strokovnih dogodkov</w:t>
      </w:r>
      <w:r w:rsidR="00CD0D84" w:rsidRPr="006A5B1A">
        <w:rPr>
          <w:rFonts w:ascii="Arial" w:hAnsi="Arial" w:cs="Arial"/>
          <w:sz w:val="20"/>
          <w:szCs w:val="20"/>
        </w:rPr>
        <w:t>?</w:t>
      </w:r>
      <w:r w:rsidRPr="006A5B1A">
        <w:rPr>
          <w:rFonts w:ascii="Arial" w:hAnsi="Arial" w:cs="Arial"/>
          <w:sz w:val="20"/>
          <w:szCs w:val="20"/>
        </w:rPr>
        <w:t xml:space="preserve"> </w:t>
      </w:r>
    </w:p>
    <w:p w14:paraId="6D449038" w14:textId="77777777" w:rsidR="005B0FC7" w:rsidRDefault="005B0FC7" w:rsidP="001B45C6">
      <w:pPr>
        <w:pStyle w:val="Sprotnaopomba-besedilo"/>
        <w:rPr>
          <w:rFonts w:ascii="Arial" w:hAnsi="Arial" w:cs="Arial"/>
          <w:bCs/>
          <w:color w:val="2E74B5" w:themeColor="accent1" w:themeShade="BF"/>
          <w:sz w:val="20"/>
        </w:rPr>
      </w:pPr>
    </w:p>
    <w:p w14:paraId="4424D0BD" w14:textId="36753A65" w:rsidR="00BD13E9" w:rsidRPr="005B0FC7" w:rsidRDefault="007464B7" w:rsidP="001B45C6">
      <w:pPr>
        <w:pStyle w:val="Sprotnaopomba-besedilo"/>
      </w:pPr>
      <w:r>
        <w:rPr>
          <w:rFonts w:ascii="Arial" w:hAnsi="Arial" w:cs="Arial"/>
          <w:bCs/>
          <w:color w:val="2E74B5" w:themeColor="accent1" w:themeShade="BF"/>
          <w:sz w:val="20"/>
        </w:rPr>
        <w:t xml:space="preserve">Da. </w:t>
      </w:r>
      <w:r w:rsidR="005B0FC7" w:rsidRPr="00411775">
        <w:rPr>
          <w:rFonts w:ascii="Arial" w:hAnsi="Arial" w:cs="Arial"/>
          <w:bCs/>
          <w:color w:val="2E74B5" w:themeColor="accent1" w:themeShade="BF"/>
          <w:sz w:val="20"/>
        </w:rPr>
        <w:t xml:space="preserve">Skladno s točko 2.1 Predmet javnega razpisa </w:t>
      </w:r>
      <w:r w:rsidR="005B0FC7">
        <w:rPr>
          <w:rFonts w:ascii="Arial" w:hAnsi="Arial" w:cs="Arial"/>
          <w:bCs/>
          <w:color w:val="2E74B5" w:themeColor="accent1" w:themeShade="BF"/>
          <w:sz w:val="20"/>
        </w:rPr>
        <w:t xml:space="preserve">mora </w:t>
      </w:r>
      <w:r w:rsidR="005B0FC7">
        <w:rPr>
          <w:rFonts w:ascii="Arial" w:hAnsi="Arial" w:cs="Arial"/>
          <w:color w:val="2E74B5" w:themeColor="accent1" w:themeShade="BF"/>
          <w:sz w:val="20"/>
        </w:rPr>
        <w:t>g</w:t>
      </w:r>
      <w:r w:rsidR="00CD0D84" w:rsidRPr="005B0FC7">
        <w:rPr>
          <w:rFonts w:ascii="Arial" w:hAnsi="Arial" w:cs="Arial"/>
          <w:color w:val="2E74B5" w:themeColor="accent1" w:themeShade="BF"/>
          <w:sz w:val="20"/>
        </w:rPr>
        <w:t xml:space="preserve">ostujoči tuji strokovnjak v okviru Aktivnosti 2: daljšega gostovanja </w:t>
      </w:r>
      <w:r w:rsidR="00A61BED">
        <w:rPr>
          <w:rFonts w:ascii="Arial" w:hAnsi="Arial" w:cs="Arial"/>
          <w:color w:val="2E74B5" w:themeColor="accent1" w:themeShade="BF"/>
          <w:sz w:val="20"/>
        </w:rPr>
        <w:t xml:space="preserve">sodelovati </w:t>
      </w:r>
      <w:r w:rsidR="00F97AAB" w:rsidRPr="005B0FC7">
        <w:rPr>
          <w:rFonts w:ascii="Arial" w:hAnsi="Arial" w:cs="Arial"/>
          <w:color w:val="2E74B5" w:themeColor="accent1" w:themeShade="BF"/>
          <w:sz w:val="20"/>
        </w:rPr>
        <w:t>v neposredn</w:t>
      </w:r>
      <w:r w:rsidR="00A61BED">
        <w:rPr>
          <w:rFonts w:ascii="Arial" w:hAnsi="Arial" w:cs="Arial"/>
          <w:color w:val="2E74B5" w:themeColor="accent1" w:themeShade="BF"/>
          <w:sz w:val="20"/>
        </w:rPr>
        <w:t>em</w:t>
      </w:r>
      <w:r w:rsidR="00F97AAB" w:rsidRPr="005B0FC7">
        <w:rPr>
          <w:rFonts w:ascii="Arial" w:hAnsi="Arial" w:cs="Arial"/>
          <w:color w:val="2E74B5" w:themeColor="accent1" w:themeShade="BF"/>
          <w:sz w:val="20"/>
        </w:rPr>
        <w:t xml:space="preserve"> pedagošk</w:t>
      </w:r>
      <w:r w:rsidR="00A61BED">
        <w:rPr>
          <w:rFonts w:ascii="Arial" w:hAnsi="Arial" w:cs="Arial"/>
          <w:color w:val="2E74B5" w:themeColor="accent1" w:themeShade="BF"/>
          <w:sz w:val="20"/>
        </w:rPr>
        <w:t>em</w:t>
      </w:r>
      <w:r w:rsidR="00F97AAB" w:rsidRPr="005B0FC7">
        <w:rPr>
          <w:rFonts w:ascii="Arial" w:hAnsi="Arial" w:cs="Arial"/>
          <w:color w:val="2E74B5" w:themeColor="accent1" w:themeShade="BF"/>
          <w:sz w:val="20"/>
        </w:rPr>
        <w:t xml:space="preserve"> proces</w:t>
      </w:r>
      <w:r w:rsidR="00A61BED">
        <w:rPr>
          <w:rFonts w:ascii="Arial" w:hAnsi="Arial" w:cs="Arial"/>
          <w:color w:val="2E74B5" w:themeColor="accent1" w:themeShade="BF"/>
          <w:sz w:val="20"/>
        </w:rPr>
        <w:t>u</w:t>
      </w:r>
      <w:r w:rsidR="00F97AAB" w:rsidRPr="005B0FC7">
        <w:rPr>
          <w:rFonts w:ascii="Arial" w:hAnsi="Arial" w:cs="Arial"/>
          <w:color w:val="2E74B5" w:themeColor="accent1" w:themeShade="BF"/>
          <w:sz w:val="20"/>
        </w:rPr>
        <w:t xml:space="preserve"> (predavanja, vaje, seminarji)</w:t>
      </w:r>
      <w:r w:rsidR="005C2B39">
        <w:rPr>
          <w:rFonts w:ascii="Arial" w:hAnsi="Arial" w:cs="Arial"/>
          <w:color w:val="2E74B5" w:themeColor="accent1" w:themeShade="BF"/>
          <w:sz w:val="20"/>
        </w:rPr>
        <w:t>.</w:t>
      </w:r>
      <w:r w:rsidR="00F97AAB" w:rsidRPr="005B0FC7">
        <w:rPr>
          <w:rFonts w:ascii="Arial" w:hAnsi="Arial" w:cs="Arial"/>
          <w:color w:val="2E74B5" w:themeColor="accent1" w:themeShade="BF"/>
          <w:sz w:val="20"/>
        </w:rPr>
        <w:t xml:space="preserve"> </w:t>
      </w:r>
      <w:r w:rsidR="00F97AAB" w:rsidRPr="005B0FC7">
        <w:rPr>
          <w:rFonts w:ascii="Arial" w:hAnsi="Arial" w:cs="Arial"/>
          <w:bCs/>
          <w:color w:val="2E74B5" w:themeColor="accent1" w:themeShade="BF"/>
          <w:sz w:val="20"/>
        </w:rPr>
        <w:t>Preostali čas v okviru daljšega gostovanja gostujoči tuji strokovnjak na slovenskem visokošolskem zavodu</w:t>
      </w:r>
      <w:r w:rsidR="005C4CB0">
        <w:rPr>
          <w:rFonts w:ascii="Arial" w:hAnsi="Arial" w:cs="Arial"/>
          <w:bCs/>
          <w:color w:val="2E74B5" w:themeColor="accent1" w:themeShade="BF"/>
          <w:sz w:val="20"/>
        </w:rPr>
        <w:t>,</w:t>
      </w:r>
      <w:r w:rsidR="00907ED1">
        <w:rPr>
          <w:rFonts w:ascii="Arial" w:hAnsi="Arial" w:cs="Arial"/>
          <w:bCs/>
          <w:color w:val="2E74B5" w:themeColor="accent1" w:themeShade="BF"/>
          <w:sz w:val="20"/>
        </w:rPr>
        <w:t xml:space="preserve"> in ko </w:t>
      </w:r>
      <w:r w:rsidR="005F1D46">
        <w:rPr>
          <w:rFonts w:ascii="Arial" w:hAnsi="Arial" w:cs="Arial"/>
          <w:bCs/>
          <w:color w:val="2E74B5" w:themeColor="accent1" w:themeShade="BF"/>
          <w:sz w:val="20"/>
        </w:rPr>
        <w:t>ne izvaja predavanja, vaj</w:t>
      </w:r>
      <w:r w:rsidR="00907ED1">
        <w:rPr>
          <w:rFonts w:ascii="Arial" w:hAnsi="Arial" w:cs="Arial"/>
          <w:bCs/>
          <w:color w:val="2E74B5" w:themeColor="accent1" w:themeShade="BF"/>
          <w:sz w:val="20"/>
        </w:rPr>
        <w:t>e</w:t>
      </w:r>
      <w:r w:rsidR="005F1D46">
        <w:rPr>
          <w:rFonts w:ascii="Arial" w:hAnsi="Arial" w:cs="Arial"/>
          <w:bCs/>
          <w:color w:val="2E74B5" w:themeColor="accent1" w:themeShade="BF"/>
          <w:sz w:val="20"/>
        </w:rPr>
        <w:t xml:space="preserve"> ali seminarjev lahko </w:t>
      </w:r>
      <w:r w:rsidR="00F97AAB" w:rsidRPr="005B0FC7">
        <w:rPr>
          <w:rFonts w:ascii="Arial" w:hAnsi="Arial" w:cs="Arial"/>
          <w:bCs/>
          <w:color w:val="2E74B5" w:themeColor="accent1" w:themeShade="BF"/>
          <w:sz w:val="20"/>
        </w:rPr>
        <w:t>nameni posrednemu pedagoškemu delu (npr. pripravi na pedagoški proces, pripravi študijskih gradiv, sodelovanju s tujimi visokošolskimi učitelji, pripravi skupnih študijskih programov ipd.), raziskovalnemu delu (npr. izvajanje skupnih projektov, priprave novih raziskovalnih projektov ipd.), drugemu strokovnemu delu in drugim oblikam sodelovanja (npr. študijskemu izpopolnjevanju, aktivnemu sodelovanju na strokovnih in znanstvenih srečanjih ipd.).</w:t>
      </w:r>
    </w:p>
    <w:p w14:paraId="2814C7C8" w14:textId="77777777" w:rsidR="003D3C60" w:rsidRDefault="003D3C60" w:rsidP="001B45C6">
      <w:pPr>
        <w:pStyle w:val="Sprotnaopomba-besedilo"/>
        <w:rPr>
          <w:rFonts w:ascii="Arial" w:eastAsia="Calibri" w:hAnsi="Arial" w:cs="Arial"/>
          <w:bCs/>
          <w:color w:val="2E74B5" w:themeColor="accent1" w:themeShade="BF"/>
          <w:sz w:val="20"/>
        </w:rPr>
      </w:pPr>
    </w:p>
    <w:p w14:paraId="71D20765" w14:textId="47CAF8D6" w:rsidR="00E83D1C" w:rsidRDefault="00E83D1C" w:rsidP="001B45C6">
      <w:pPr>
        <w:spacing w:line="240" w:lineRule="auto"/>
        <w:jc w:val="both"/>
        <w:rPr>
          <w:rFonts w:cs="Arial"/>
          <w:color w:val="2E74B5" w:themeColor="accent1" w:themeShade="BF"/>
          <w:szCs w:val="20"/>
        </w:rPr>
      </w:pPr>
      <w:r w:rsidRPr="00411775">
        <w:rPr>
          <w:rFonts w:cs="Arial"/>
          <w:bCs/>
          <w:color w:val="2E74B5" w:themeColor="accent1" w:themeShade="BF"/>
        </w:rPr>
        <w:t>Dogovor o sodelovanju med upravičencem (univerza ali samostojni visokošolski zavod) in gostujočim tujim strokovnjakom mora vključevati</w:t>
      </w:r>
      <w:r w:rsidRPr="00411775">
        <w:rPr>
          <w:rFonts w:eastAsia="Calibri" w:cs="Arial"/>
          <w:bCs/>
          <w:color w:val="2E74B5" w:themeColor="accent1" w:themeShade="BF"/>
        </w:rPr>
        <w:t xml:space="preserve"> obdobje gostovanja (od (</w:t>
      </w:r>
      <w:proofErr w:type="spellStart"/>
      <w:r w:rsidRPr="00411775">
        <w:rPr>
          <w:rFonts w:eastAsia="Calibri" w:cs="Arial"/>
          <w:bCs/>
          <w:color w:val="2E74B5" w:themeColor="accent1" w:themeShade="BF"/>
        </w:rPr>
        <w:t>dd</w:t>
      </w:r>
      <w:proofErr w:type="spellEnd"/>
      <w:r w:rsidRPr="00411775">
        <w:rPr>
          <w:rFonts w:eastAsia="Calibri" w:cs="Arial"/>
          <w:bCs/>
          <w:color w:val="2E74B5" w:themeColor="accent1" w:themeShade="BF"/>
        </w:rPr>
        <w:t xml:space="preserve">. mm. </w:t>
      </w:r>
      <w:proofErr w:type="spellStart"/>
      <w:r w:rsidRPr="00411775">
        <w:rPr>
          <w:rFonts w:eastAsia="Calibri" w:cs="Arial"/>
          <w:bCs/>
          <w:color w:val="2E74B5" w:themeColor="accent1" w:themeShade="BF"/>
        </w:rPr>
        <w:t>yyyy</w:t>
      </w:r>
      <w:proofErr w:type="spellEnd"/>
      <w:r w:rsidRPr="00411775">
        <w:rPr>
          <w:rFonts w:eastAsia="Calibri" w:cs="Arial"/>
          <w:bCs/>
          <w:color w:val="2E74B5" w:themeColor="accent1" w:themeShade="BF"/>
        </w:rPr>
        <w:t>) … do (</w:t>
      </w:r>
      <w:proofErr w:type="spellStart"/>
      <w:r w:rsidRPr="00411775">
        <w:rPr>
          <w:rFonts w:eastAsia="Calibri" w:cs="Arial"/>
          <w:bCs/>
          <w:color w:val="2E74B5" w:themeColor="accent1" w:themeShade="BF"/>
        </w:rPr>
        <w:t>dd</w:t>
      </w:r>
      <w:proofErr w:type="spellEnd"/>
      <w:r w:rsidRPr="00411775">
        <w:rPr>
          <w:rFonts w:eastAsia="Calibri" w:cs="Arial"/>
          <w:bCs/>
          <w:color w:val="2E74B5" w:themeColor="accent1" w:themeShade="BF"/>
        </w:rPr>
        <w:t xml:space="preserve">. mm. </w:t>
      </w:r>
      <w:proofErr w:type="spellStart"/>
      <w:r w:rsidRPr="00411775">
        <w:rPr>
          <w:rFonts w:eastAsia="Calibri" w:cs="Arial"/>
          <w:bCs/>
          <w:color w:val="2E74B5" w:themeColor="accent1" w:themeShade="BF"/>
        </w:rPr>
        <w:t>yyyy</w:t>
      </w:r>
      <w:proofErr w:type="spellEnd"/>
      <w:r w:rsidRPr="00411775">
        <w:rPr>
          <w:rFonts w:eastAsia="Calibri" w:cs="Arial"/>
          <w:bCs/>
          <w:color w:val="2E74B5" w:themeColor="accent1" w:themeShade="BF"/>
        </w:rPr>
        <w:t xml:space="preserve">)), število ur sodelovanja v neposrednem pedagoškem procesu, oblike sodelovanja </w:t>
      </w:r>
      <w:r w:rsidRPr="00411775">
        <w:rPr>
          <w:rFonts w:eastAsia="Calibri" w:cs="Arial"/>
          <w:bCs/>
          <w:color w:val="2E74B5" w:themeColor="accent1" w:themeShade="BF"/>
        </w:rPr>
        <w:lastRenderedPageBreak/>
        <w:t xml:space="preserve">(predavanja, vaje, seminar), študijsko področje, stopnjo študijskega programa in </w:t>
      </w:r>
      <w:r w:rsidRPr="00411775">
        <w:rPr>
          <w:rFonts w:cs="Arial"/>
          <w:bCs/>
          <w:color w:val="2E74B5" w:themeColor="accent1" w:themeShade="BF"/>
        </w:rPr>
        <w:t xml:space="preserve">vključitev v druge aktivnosti na slovenskem visokošolskem zavodu (npr. sodelovanje z zaposlenimi visokošolskimi učitelji, priprava skupnih študijskih programov, izvajanje skupnih projektov, priprave novih raziskovalnih projektov ipd.), kot izhaja iz opombe 21 javnega razpisa. </w:t>
      </w:r>
      <w:r w:rsidRPr="00555D51">
        <w:rPr>
          <w:rFonts w:cs="Arial"/>
          <w:color w:val="2E74B5" w:themeColor="accent1" w:themeShade="BF"/>
          <w:szCs w:val="20"/>
        </w:rPr>
        <w:t>Gledati tudi odgovor 1 (Odgovori na vprašanja z dne 18. 7. 2019).</w:t>
      </w:r>
    </w:p>
    <w:p w14:paraId="4081B765" w14:textId="77777777" w:rsidR="00E83D1C" w:rsidRPr="00555D51" w:rsidRDefault="00E83D1C" w:rsidP="001B45C6">
      <w:pPr>
        <w:spacing w:line="240" w:lineRule="auto"/>
        <w:jc w:val="both"/>
        <w:rPr>
          <w:rFonts w:cs="Arial"/>
          <w:color w:val="2E74B5" w:themeColor="accent1" w:themeShade="BF"/>
          <w:szCs w:val="20"/>
        </w:rPr>
      </w:pPr>
    </w:p>
    <w:p w14:paraId="5E7DE26A" w14:textId="1D6FC326" w:rsidR="003E5603" w:rsidRDefault="00E83D1C" w:rsidP="001B45C6">
      <w:pPr>
        <w:autoSpaceDE w:val="0"/>
        <w:autoSpaceDN w:val="0"/>
        <w:adjustRightInd w:val="0"/>
        <w:spacing w:line="240" w:lineRule="auto"/>
        <w:jc w:val="both"/>
        <w:rPr>
          <w:rFonts w:cs="Arial"/>
          <w:bCs/>
          <w:color w:val="2E74B5" w:themeColor="accent1" w:themeShade="BF"/>
        </w:rPr>
      </w:pPr>
      <w:r w:rsidRPr="00E83D1C">
        <w:rPr>
          <w:rFonts w:cs="Arial"/>
          <w:color w:val="2E74B5" w:themeColor="accent1" w:themeShade="BF"/>
        </w:rPr>
        <w:t xml:space="preserve">V okviru </w:t>
      </w:r>
      <w:proofErr w:type="spellStart"/>
      <w:r w:rsidRPr="005468F6">
        <w:rPr>
          <w:rStyle w:val="Krepko"/>
          <w:rFonts w:cs="Arial"/>
          <w:b w:val="0"/>
          <w:bCs w:val="0"/>
          <w:color w:val="2E74B5" w:themeColor="accent1" w:themeShade="BF"/>
        </w:rPr>
        <w:t>Č</w:t>
      </w:r>
      <w:r w:rsidRPr="005468F6">
        <w:rPr>
          <w:rFonts w:cs="Arial"/>
          <w:bCs/>
          <w:color w:val="2E74B5" w:themeColor="accent1" w:themeShade="BF"/>
        </w:rPr>
        <w:t>asovnice</w:t>
      </w:r>
      <w:proofErr w:type="spellEnd"/>
      <w:r w:rsidRPr="00E83D1C">
        <w:rPr>
          <w:rFonts w:cs="Arial"/>
          <w:bCs/>
          <w:color w:val="2E74B5" w:themeColor="accent1" w:themeShade="BF"/>
        </w:rPr>
        <w:t xml:space="preserve"> oz. mesečnega poroči</w:t>
      </w:r>
      <w:r>
        <w:rPr>
          <w:rFonts w:cs="Arial"/>
          <w:bCs/>
          <w:color w:val="2E74B5" w:themeColor="accent1" w:themeShade="BF"/>
        </w:rPr>
        <w:t xml:space="preserve">la </w:t>
      </w:r>
      <w:r w:rsidRPr="00E83D1C">
        <w:rPr>
          <w:rFonts w:cs="Arial"/>
          <w:bCs/>
          <w:color w:val="2E74B5" w:themeColor="accent1" w:themeShade="BF"/>
        </w:rPr>
        <w:t>bo g</w:t>
      </w:r>
      <w:r w:rsidRPr="00E83D1C">
        <w:rPr>
          <w:rFonts w:cs="Arial"/>
          <w:color w:val="2E74B5" w:themeColor="accent1" w:themeShade="BF"/>
        </w:rPr>
        <w:t xml:space="preserve">ostujoči tuji strokovnjak opisal druge aktivnosti </w:t>
      </w:r>
      <w:r w:rsidRPr="00E83D1C">
        <w:rPr>
          <w:rFonts w:cs="Arial"/>
          <w:bCs/>
          <w:color w:val="2E74B5" w:themeColor="accent1" w:themeShade="BF"/>
        </w:rPr>
        <w:t>v času daljšega gostovanja na slovenskem visokošolskem zavodu za tekoči mesec: npr. posredno pedagoško delo (npr. priprava na pedagoški proces, priprava študijskih gradiv, sodelovanje s domačimi visokošolskimi učitelji, priprava skupnih študijskih programov ipd.), raziskovalno delo (npr. izvajanje skupnih projektov, priprave novih raziskovalnih projektov ipd.), drugo strokovno delo in druge oblike sodelovanja (npr. študijskemu izpopolnjevanju, aktivnemu sodelovanju na strokovnih in znanstvenih srečanjih ipd.)</w:t>
      </w:r>
      <w:r w:rsidR="00907ED1">
        <w:rPr>
          <w:rFonts w:cs="Arial"/>
          <w:bCs/>
          <w:color w:val="2E74B5" w:themeColor="accent1" w:themeShade="BF"/>
        </w:rPr>
        <w:t>.</w:t>
      </w:r>
    </w:p>
    <w:p w14:paraId="1E63F153" w14:textId="77777777" w:rsidR="003E5603" w:rsidRDefault="003E5603" w:rsidP="001B45C6">
      <w:pPr>
        <w:autoSpaceDE w:val="0"/>
        <w:autoSpaceDN w:val="0"/>
        <w:adjustRightInd w:val="0"/>
        <w:spacing w:line="240" w:lineRule="auto"/>
        <w:jc w:val="both"/>
        <w:rPr>
          <w:rFonts w:cs="Arial"/>
          <w:color w:val="2E74B5" w:themeColor="accent1" w:themeShade="BF"/>
          <w:szCs w:val="20"/>
        </w:rPr>
      </w:pPr>
    </w:p>
    <w:p w14:paraId="639E5C59" w14:textId="77777777" w:rsidR="00907ED1" w:rsidRPr="00E83D1C" w:rsidRDefault="00907ED1" w:rsidP="001B45C6">
      <w:pPr>
        <w:autoSpaceDE w:val="0"/>
        <w:autoSpaceDN w:val="0"/>
        <w:adjustRightInd w:val="0"/>
        <w:spacing w:line="240" w:lineRule="auto"/>
        <w:jc w:val="both"/>
        <w:rPr>
          <w:rFonts w:cs="Arial"/>
          <w:color w:val="2E74B5" w:themeColor="accent1" w:themeShade="BF"/>
          <w:szCs w:val="20"/>
        </w:rPr>
      </w:pPr>
    </w:p>
    <w:p w14:paraId="73B3451E" w14:textId="5E57FD83" w:rsidR="00AE57EC" w:rsidRPr="005C2B39" w:rsidRDefault="003E5603" w:rsidP="005C4CB0">
      <w:pPr>
        <w:pStyle w:val="Odstavekseznama"/>
        <w:numPr>
          <w:ilvl w:val="0"/>
          <w:numId w:val="2"/>
        </w:numPr>
        <w:spacing w:line="240" w:lineRule="auto"/>
        <w:ind w:left="360"/>
        <w:jc w:val="both"/>
        <w:rPr>
          <w:rFonts w:ascii="Arial" w:hAnsi="Arial" w:cs="Arial"/>
          <w:sz w:val="20"/>
          <w:szCs w:val="20"/>
        </w:rPr>
      </w:pPr>
      <w:r w:rsidRPr="005C2B39">
        <w:rPr>
          <w:rFonts w:ascii="Arial" w:hAnsi="Arial" w:cs="Arial"/>
          <w:sz w:val="20"/>
          <w:szCs w:val="20"/>
        </w:rPr>
        <w:t>Točka 5 javnega razpisa</w:t>
      </w:r>
      <w:r w:rsidR="00942D10" w:rsidRPr="005C2B39">
        <w:rPr>
          <w:rFonts w:ascii="Arial" w:hAnsi="Arial" w:cs="Arial"/>
          <w:sz w:val="20"/>
          <w:szCs w:val="20"/>
        </w:rPr>
        <w:t>:</w:t>
      </w:r>
      <w:r w:rsidR="005C2B39" w:rsidRPr="005C2B39">
        <w:rPr>
          <w:rFonts w:ascii="Arial" w:hAnsi="Arial" w:cs="Arial"/>
          <w:sz w:val="20"/>
          <w:szCs w:val="20"/>
        </w:rPr>
        <w:t xml:space="preserve"> </w:t>
      </w:r>
      <w:r w:rsidRPr="005C2B39">
        <w:rPr>
          <w:rFonts w:ascii="Arial" w:hAnsi="Arial" w:cs="Arial"/>
          <w:sz w:val="20"/>
          <w:szCs w:val="20"/>
        </w:rPr>
        <w:t xml:space="preserve">Ali »ne biva« pomeni, da nima registriranega začasnega ali stalnega bivališča v Republiki Sloveniji? </w:t>
      </w:r>
      <w:r w:rsidR="00136B6C" w:rsidRPr="005C2B39">
        <w:rPr>
          <w:rFonts w:ascii="Arial" w:hAnsi="Arial" w:cs="Arial"/>
          <w:sz w:val="20"/>
          <w:szCs w:val="20"/>
        </w:rPr>
        <w:t>Ali pa zadošča, da gostujoči izjavi, da ne biva v Sloveniji in se ne preverja dejanske registracije bivališča?</w:t>
      </w:r>
    </w:p>
    <w:p w14:paraId="36DF3691" w14:textId="77777777" w:rsidR="00942D10" w:rsidRDefault="00942D10" w:rsidP="001B45C6">
      <w:pPr>
        <w:spacing w:line="240" w:lineRule="auto"/>
        <w:ind w:left="360"/>
        <w:jc w:val="both"/>
        <w:rPr>
          <w:rFonts w:cs="Arial"/>
          <w:szCs w:val="20"/>
        </w:rPr>
      </w:pPr>
    </w:p>
    <w:p w14:paraId="2C3D1B11" w14:textId="77777777" w:rsidR="00942D10" w:rsidRPr="00942D10" w:rsidRDefault="00942D10" w:rsidP="001B45C6">
      <w:pPr>
        <w:spacing w:line="240" w:lineRule="auto"/>
        <w:ind w:left="360"/>
        <w:jc w:val="both"/>
        <w:rPr>
          <w:rFonts w:cs="Arial"/>
          <w:szCs w:val="20"/>
        </w:rPr>
      </w:pPr>
    </w:p>
    <w:p w14:paraId="201CA924" w14:textId="1F2A5D56" w:rsidR="00254AEF" w:rsidRPr="00942D10" w:rsidRDefault="00942D10" w:rsidP="005C4CB0">
      <w:pPr>
        <w:spacing w:line="240" w:lineRule="auto"/>
        <w:jc w:val="both"/>
        <w:rPr>
          <w:rFonts w:cs="Arial"/>
          <w:color w:val="2E74B5" w:themeColor="accent1" w:themeShade="BF"/>
          <w:szCs w:val="20"/>
        </w:rPr>
      </w:pPr>
      <w:r w:rsidRPr="00942D10">
        <w:rPr>
          <w:rFonts w:cs="Arial"/>
          <w:color w:val="2E74B5" w:themeColor="accent1" w:themeShade="BF"/>
        </w:rPr>
        <w:t>G</w:t>
      </w:r>
      <w:r w:rsidR="00254AEF" w:rsidRPr="00942D10">
        <w:rPr>
          <w:rFonts w:cs="Arial"/>
          <w:color w:val="2E74B5" w:themeColor="accent1" w:themeShade="BF"/>
        </w:rPr>
        <w:t>ostujoči tuji strokovnjak v času izvajanja gostovanja ne sme bivati (stalno ali začasno) v Republiki Slovenij</w:t>
      </w:r>
      <w:r w:rsidRPr="00942D10">
        <w:rPr>
          <w:rFonts w:cs="Arial"/>
          <w:color w:val="2E74B5" w:themeColor="accent1" w:themeShade="BF"/>
        </w:rPr>
        <w:t xml:space="preserve">i, kar pomeni, da </w:t>
      </w:r>
      <w:r w:rsidR="00254AEF" w:rsidRPr="00942D10">
        <w:rPr>
          <w:rFonts w:cs="Arial"/>
          <w:color w:val="2E74B5" w:themeColor="accent1" w:themeShade="BF"/>
        </w:rPr>
        <w:t xml:space="preserve">ima </w:t>
      </w:r>
      <w:r w:rsidR="00254AEF" w:rsidRPr="00942D10">
        <w:rPr>
          <w:rFonts w:cs="Arial"/>
          <w:color w:val="2E74B5" w:themeColor="accent1" w:themeShade="BF"/>
          <w:szCs w:val="20"/>
        </w:rPr>
        <w:t>stalno ali začasno prebivališče</w:t>
      </w:r>
      <w:r w:rsidRPr="00942D10">
        <w:rPr>
          <w:rFonts w:cs="Arial"/>
          <w:color w:val="2E74B5" w:themeColor="accent1" w:themeShade="BF"/>
          <w:szCs w:val="20"/>
        </w:rPr>
        <w:t xml:space="preserve"> prijavljeno </w:t>
      </w:r>
      <w:r w:rsidR="00254AEF" w:rsidRPr="00942D10">
        <w:rPr>
          <w:rFonts w:cs="Arial"/>
          <w:color w:val="2E74B5" w:themeColor="accent1" w:themeShade="BF"/>
          <w:szCs w:val="20"/>
        </w:rPr>
        <w:t xml:space="preserve">v tujini. </w:t>
      </w:r>
    </w:p>
    <w:p w14:paraId="6F658EBA" w14:textId="54BB44E0" w:rsidR="00907ED1" w:rsidRPr="00B2607A" w:rsidRDefault="00907ED1" w:rsidP="005C4CB0">
      <w:pPr>
        <w:spacing w:line="240" w:lineRule="auto"/>
        <w:jc w:val="both"/>
        <w:rPr>
          <w:rFonts w:cs="Arial"/>
          <w:color w:val="2E74B5" w:themeColor="accent1" w:themeShade="BF"/>
          <w:szCs w:val="20"/>
        </w:rPr>
      </w:pPr>
    </w:p>
    <w:p w14:paraId="6B5D185C" w14:textId="16B482C3" w:rsidR="00942D10" w:rsidRDefault="00942D10" w:rsidP="005C4CB0">
      <w:pPr>
        <w:spacing w:line="240" w:lineRule="auto"/>
        <w:jc w:val="both"/>
        <w:rPr>
          <w:rFonts w:cs="Arial"/>
          <w:bCs/>
          <w:color w:val="2E74B5" w:themeColor="accent1" w:themeShade="BF"/>
        </w:rPr>
      </w:pPr>
      <w:r>
        <w:rPr>
          <w:rFonts w:cs="Arial"/>
          <w:bCs/>
          <w:color w:val="2E74B5" w:themeColor="accent1" w:themeShade="BF"/>
        </w:rPr>
        <w:t>V</w:t>
      </w:r>
      <w:r w:rsidRPr="00B2607A">
        <w:rPr>
          <w:rFonts w:cs="Arial"/>
          <w:bCs/>
          <w:color w:val="2E74B5" w:themeColor="accent1" w:themeShade="BF"/>
        </w:rPr>
        <w:t xml:space="preserve"> prilogi RD 12 Izjava gostujočega tujega strokovnjaka, kjer se gostujoči tuji strokovnjak opredeli glede zaposlitve in bivanja.</w:t>
      </w:r>
      <w:r>
        <w:rPr>
          <w:rFonts w:cs="Arial"/>
          <w:color w:val="2E74B5" w:themeColor="accent1" w:themeShade="BF"/>
          <w:szCs w:val="20"/>
        </w:rPr>
        <w:t xml:space="preserve"> </w:t>
      </w:r>
      <w:r w:rsidR="00387FCF" w:rsidRPr="00B2607A">
        <w:rPr>
          <w:rFonts w:cs="Arial"/>
          <w:color w:val="2E74B5" w:themeColor="accent1" w:themeShade="BF"/>
          <w:szCs w:val="20"/>
        </w:rPr>
        <w:t>Izbrani prijavitel</w:t>
      </w:r>
      <w:r w:rsidR="00B6747C">
        <w:rPr>
          <w:rFonts w:cs="Arial"/>
          <w:color w:val="2E74B5" w:themeColor="accent1" w:themeShade="BF"/>
          <w:szCs w:val="20"/>
        </w:rPr>
        <w:t>j</w:t>
      </w:r>
      <w:r w:rsidR="00387FCF" w:rsidRPr="00B2607A">
        <w:rPr>
          <w:rFonts w:cs="Arial"/>
          <w:color w:val="2E74B5" w:themeColor="accent1" w:themeShade="BF"/>
          <w:szCs w:val="20"/>
        </w:rPr>
        <w:t xml:space="preserve"> bo moral v okviru poročanja o izvajanju operacije, v skladu z namenom javnega razpisa, za vsako načrtovano gostovanje gostujočega tujega strokovnjaka</w:t>
      </w:r>
      <w:r w:rsidR="00AE57EC" w:rsidRPr="00B2607A">
        <w:rPr>
          <w:rFonts w:cs="Arial"/>
          <w:color w:val="2E74B5" w:themeColor="accent1" w:themeShade="BF"/>
          <w:szCs w:val="20"/>
        </w:rPr>
        <w:t xml:space="preserve"> </w:t>
      </w:r>
      <w:r w:rsidR="00387FCF" w:rsidRPr="00B2607A">
        <w:rPr>
          <w:rFonts w:cs="Arial"/>
          <w:color w:val="2E74B5" w:themeColor="accent1" w:themeShade="BF"/>
          <w:szCs w:val="20"/>
        </w:rPr>
        <w:t>preveriti izpolnjevanje vsebinskih pogojev iz</w:t>
      </w:r>
      <w:r w:rsidR="00387FCF" w:rsidRPr="00B2607A">
        <w:rPr>
          <w:rFonts w:cs="Arial"/>
          <w:bCs/>
          <w:color w:val="2E74B5" w:themeColor="accent1" w:themeShade="BF"/>
        </w:rPr>
        <w:t xml:space="preserve"> točko 5. Obveznosti izbranega prijavitelja v času izvajanja operacije javnega razpisa</w:t>
      </w:r>
      <w:r w:rsidR="00B6747C">
        <w:rPr>
          <w:rFonts w:cs="Arial"/>
          <w:bCs/>
          <w:color w:val="2E74B5" w:themeColor="accent1" w:themeShade="BF"/>
        </w:rPr>
        <w:t xml:space="preserve">. </w:t>
      </w:r>
    </w:p>
    <w:p w14:paraId="6A1833F1" w14:textId="77777777" w:rsidR="00B6747C" w:rsidRPr="00307D11" w:rsidRDefault="00B6747C" w:rsidP="005C4CB0">
      <w:pPr>
        <w:spacing w:line="240" w:lineRule="auto"/>
        <w:jc w:val="both"/>
        <w:rPr>
          <w:rFonts w:cs="Arial"/>
          <w:szCs w:val="20"/>
        </w:rPr>
      </w:pPr>
    </w:p>
    <w:p w14:paraId="32E61C56" w14:textId="3566A9A4" w:rsidR="00BD13E9" w:rsidRPr="00B6747C" w:rsidRDefault="00307D11" w:rsidP="001B45C6">
      <w:pPr>
        <w:pStyle w:val="Odstavekseznama"/>
        <w:numPr>
          <w:ilvl w:val="0"/>
          <w:numId w:val="2"/>
        </w:numPr>
        <w:autoSpaceDE w:val="0"/>
        <w:autoSpaceDN w:val="0"/>
        <w:adjustRightInd w:val="0"/>
        <w:spacing w:line="240" w:lineRule="auto"/>
        <w:jc w:val="both"/>
        <w:rPr>
          <w:rFonts w:ascii="Arial" w:hAnsi="Arial" w:cs="Arial"/>
          <w:sz w:val="20"/>
          <w:szCs w:val="20"/>
        </w:rPr>
      </w:pPr>
      <w:r w:rsidRPr="00B6747C">
        <w:rPr>
          <w:rFonts w:ascii="Arial" w:hAnsi="Arial" w:cs="Arial"/>
          <w:sz w:val="20"/>
          <w:szCs w:val="20"/>
        </w:rPr>
        <w:t>P</w:t>
      </w:r>
      <w:r w:rsidR="00BD13E9" w:rsidRPr="00B6747C">
        <w:rPr>
          <w:rFonts w:ascii="Arial" w:hAnsi="Arial" w:cs="Arial"/>
          <w:sz w:val="20"/>
          <w:szCs w:val="20"/>
        </w:rPr>
        <w:t xml:space="preserve">rosimo za dodatno pojasnilo ali je dovolj, da prijavitelj poseduje le skeniran dokument, ker mu tuja institucija originala ni posredovala temveč zgolj </w:t>
      </w:r>
      <w:proofErr w:type="spellStart"/>
      <w:r w:rsidR="00BD13E9" w:rsidRPr="00B6747C">
        <w:rPr>
          <w:rFonts w:ascii="Arial" w:hAnsi="Arial" w:cs="Arial"/>
          <w:sz w:val="20"/>
          <w:szCs w:val="20"/>
        </w:rPr>
        <w:t>sken</w:t>
      </w:r>
      <w:proofErr w:type="spellEnd"/>
      <w:r w:rsidR="00BD13E9" w:rsidRPr="00B6747C">
        <w:rPr>
          <w:rFonts w:ascii="Arial" w:hAnsi="Arial" w:cs="Arial"/>
          <w:sz w:val="20"/>
          <w:szCs w:val="20"/>
        </w:rPr>
        <w:t xml:space="preserve"> po e-pošti ali pa mora prijavitelj razpolagati z originalom, ki ga lahko v primeru kontrole tudi pokaže, medtem ko lahko k prijavi priloži skenirano verzijo/kopijo dokumenta z izjavo, da kopija enaka originalu. </w:t>
      </w:r>
    </w:p>
    <w:p w14:paraId="099EF12C" w14:textId="77777777" w:rsidR="00887774" w:rsidRPr="00B6747C" w:rsidRDefault="00887774" w:rsidP="001B45C6">
      <w:pPr>
        <w:autoSpaceDE w:val="0"/>
        <w:autoSpaceDN w:val="0"/>
        <w:adjustRightInd w:val="0"/>
        <w:spacing w:line="240" w:lineRule="auto"/>
        <w:jc w:val="both"/>
        <w:rPr>
          <w:rFonts w:cs="Arial"/>
          <w:szCs w:val="20"/>
          <w:lang w:eastAsia="sl-SI"/>
        </w:rPr>
      </w:pPr>
    </w:p>
    <w:p w14:paraId="30C0C68E" w14:textId="624C46B4" w:rsidR="00C16FF6" w:rsidRDefault="00C16FF6" w:rsidP="00E11045">
      <w:pPr>
        <w:tabs>
          <w:tab w:val="right" w:pos="8931"/>
        </w:tabs>
        <w:spacing w:line="240" w:lineRule="auto"/>
        <w:jc w:val="both"/>
        <w:rPr>
          <w:rFonts w:cs="Arial"/>
          <w:bCs/>
          <w:color w:val="2E74B5" w:themeColor="accent1" w:themeShade="BF"/>
          <w:szCs w:val="20"/>
          <w:lang w:eastAsia="sl-SI"/>
        </w:rPr>
      </w:pPr>
      <w:r w:rsidRPr="00D03437">
        <w:rPr>
          <w:color w:val="2E74B5" w:themeColor="accent1" w:themeShade="BF"/>
        </w:rPr>
        <w:t xml:space="preserve">Prijavitelj mora </w:t>
      </w:r>
      <w:r w:rsidRPr="00D03437">
        <w:rPr>
          <w:rFonts w:cs="Arial"/>
          <w:color w:val="2E74B5" w:themeColor="accent1" w:themeShade="BF"/>
          <w:szCs w:val="20"/>
          <w:lang w:eastAsia="sl-SI"/>
        </w:rPr>
        <w:t>razpolagati z originalom</w:t>
      </w:r>
      <w:r w:rsidRPr="00D03437" w:rsidDel="00C16FF6">
        <w:rPr>
          <w:color w:val="2E74B5" w:themeColor="accent1" w:themeShade="BF"/>
        </w:rPr>
        <w:t xml:space="preserve"> </w:t>
      </w:r>
      <w:r w:rsidR="00D03437" w:rsidRPr="00D03437">
        <w:rPr>
          <w:color w:val="2E74B5" w:themeColor="accent1" w:themeShade="BF"/>
        </w:rPr>
        <w:t>dokazil</w:t>
      </w:r>
      <w:r w:rsidR="00B6747C">
        <w:rPr>
          <w:color w:val="2E74B5" w:themeColor="accent1" w:themeShade="BF"/>
        </w:rPr>
        <w:t>om</w:t>
      </w:r>
      <w:r w:rsidR="00D03437" w:rsidRPr="00D03437">
        <w:rPr>
          <w:rFonts w:cs="Arial"/>
          <w:iCs/>
          <w:color w:val="2E74B5" w:themeColor="accent1" w:themeShade="BF"/>
          <w:szCs w:val="20"/>
          <w:lang w:eastAsia="sl-SI"/>
        </w:rPr>
        <w:t xml:space="preserve"> za dokazovanje</w:t>
      </w:r>
      <w:r w:rsidR="00D03437">
        <w:rPr>
          <w:rFonts w:cs="Arial"/>
          <w:iCs/>
          <w:color w:val="2E74B5" w:themeColor="accent1" w:themeShade="BF"/>
          <w:szCs w:val="20"/>
          <w:lang w:eastAsia="sl-SI"/>
        </w:rPr>
        <w:t xml:space="preserve"> </w:t>
      </w:r>
      <w:r w:rsidR="00D03437" w:rsidRPr="00D03437">
        <w:rPr>
          <w:rFonts w:cs="Arial"/>
          <w:iCs/>
          <w:color w:val="2E74B5" w:themeColor="accent1" w:themeShade="BF"/>
          <w:szCs w:val="20"/>
          <w:lang w:eastAsia="sl-SI"/>
        </w:rPr>
        <w:t>točk 1.1, 1.2</w:t>
      </w:r>
      <w:r w:rsidR="00AE57EC">
        <w:rPr>
          <w:rFonts w:cs="Arial"/>
          <w:iCs/>
          <w:color w:val="2E74B5" w:themeColor="accent1" w:themeShade="BF"/>
          <w:szCs w:val="20"/>
          <w:lang w:eastAsia="sl-SI"/>
        </w:rPr>
        <w:t xml:space="preserve">, </w:t>
      </w:r>
      <w:r w:rsidR="00D03437" w:rsidRPr="00D03437">
        <w:rPr>
          <w:rFonts w:cs="Arial"/>
          <w:iCs/>
          <w:color w:val="2E74B5" w:themeColor="accent1" w:themeShade="BF"/>
          <w:szCs w:val="20"/>
          <w:lang w:eastAsia="sl-SI"/>
        </w:rPr>
        <w:t>2.3</w:t>
      </w:r>
      <w:r w:rsidR="00AE57EC">
        <w:rPr>
          <w:rFonts w:cs="Arial"/>
          <w:iCs/>
          <w:color w:val="2E74B5" w:themeColor="accent1" w:themeShade="BF"/>
          <w:szCs w:val="20"/>
          <w:lang w:eastAsia="sl-SI"/>
        </w:rPr>
        <w:t xml:space="preserve"> </w:t>
      </w:r>
      <w:r w:rsidR="00AE57EC" w:rsidRPr="00E11045">
        <w:rPr>
          <w:rFonts w:cs="Arial"/>
          <w:iCs/>
          <w:color w:val="2E74B5" w:themeColor="accent1" w:themeShade="BF"/>
          <w:szCs w:val="20"/>
          <w:lang w:eastAsia="sl-SI"/>
        </w:rPr>
        <w:t xml:space="preserve">in </w:t>
      </w:r>
      <w:r w:rsidR="00E11045" w:rsidRPr="00E11045">
        <w:rPr>
          <w:rFonts w:cs="Arial"/>
          <w:color w:val="0070C0"/>
          <w:szCs w:val="20"/>
        </w:rPr>
        <w:t>PRILOG</w:t>
      </w:r>
      <w:bookmarkStart w:id="0" w:name="_GoBack"/>
      <w:bookmarkEnd w:id="0"/>
      <w:r w:rsidR="00690EAC">
        <w:rPr>
          <w:rFonts w:cs="Arial"/>
          <w:color w:val="0070C0"/>
          <w:szCs w:val="20"/>
        </w:rPr>
        <w:t>E</w:t>
      </w:r>
      <w:r w:rsidR="00E11045" w:rsidRPr="00E11045">
        <w:rPr>
          <w:rFonts w:cs="Arial"/>
          <w:color w:val="0070C0"/>
          <w:szCs w:val="20"/>
        </w:rPr>
        <w:t xml:space="preserve"> </w:t>
      </w:r>
      <w:r w:rsidR="00E11045" w:rsidRPr="00E11045">
        <w:rPr>
          <w:rFonts w:cs="Arial"/>
          <w:color w:val="0070C0"/>
          <w:szCs w:val="20"/>
          <w:lang w:eastAsia="sl-SI"/>
        </w:rPr>
        <w:t>k C.3.1</w:t>
      </w:r>
      <w:r w:rsidR="00E11045" w:rsidRPr="00E11045">
        <w:rPr>
          <w:rFonts w:cs="Arial"/>
          <w:szCs w:val="20"/>
          <w:lang w:eastAsia="sl-SI"/>
        </w:rPr>
        <w:t xml:space="preserve"> </w:t>
      </w:r>
      <w:r w:rsidR="00D03437" w:rsidRPr="00E11045">
        <w:rPr>
          <w:rFonts w:cs="Arial"/>
          <w:iCs/>
          <w:color w:val="2E74B5" w:themeColor="accent1" w:themeShade="BF"/>
          <w:szCs w:val="20"/>
          <w:lang w:eastAsia="sl-SI"/>
        </w:rPr>
        <w:t>Prijavnega</w:t>
      </w:r>
      <w:r w:rsidR="00D03437" w:rsidRPr="00D03437">
        <w:rPr>
          <w:rFonts w:cs="Arial"/>
          <w:iCs/>
          <w:color w:val="2E74B5" w:themeColor="accent1" w:themeShade="BF"/>
          <w:szCs w:val="20"/>
          <w:lang w:eastAsia="sl-SI"/>
        </w:rPr>
        <w:t xml:space="preserve"> obrazca. </w:t>
      </w:r>
      <w:r w:rsidRPr="00411775">
        <w:rPr>
          <w:rFonts w:cs="Arial"/>
          <w:bCs/>
          <w:color w:val="2E74B5" w:themeColor="accent1" w:themeShade="BF"/>
          <w:szCs w:val="20"/>
          <w:lang w:eastAsia="sl-SI"/>
        </w:rPr>
        <w:t>Prijavitelj lahko priloži skenirano verzijo/kopijo dokazil, pri čemer prijavitelj jamči, da je skenirani dokument oz. kopija enaka original</w:t>
      </w:r>
      <w:r w:rsidR="00AE57EC">
        <w:rPr>
          <w:rFonts w:cs="Arial"/>
          <w:bCs/>
          <w:color w:val="2E74B5" w:themeColor="accent1" w:themeShade="BF"/>
          <w:szCs w:val="20"/>
          <w:lang w:eastAsia="sl-SI"/>
        </w:rPr>
        <w:t>nemu dokazilu</w:t>
      </w:r>
      <w:r w:rsidR="00155F14">
        <w:rPr>
          <w:rFonts w:cs="Arial"/>
          <w:bCs/>
          <w:color w:val="2E74B5" w:themeColor="accent1" w:themeShade="BF"/>
          <w:szCs w:val="20"/>
          <w:lang w:eastAsia="sl-SI"/>
        </w:rPr>
        <w:t xml:space="preserve"> oz. izjavo, da je kopija enaka originalu.</w:t>
      </w:r>
    </w:p>
    <w:p w14:paraId="67B20233" w14:textId="77777777" w:rsidR="007464B7" w:rsidRDefault="007464B7" w:rsidP="005C4CB0">
      <w:pPr>
        <w:autoSpaceDE w:val="0"/>
        <w:autoSpaceDN w:val="0"/>
        <w:adjustRightInd w:val="0"/>
        <w:spacing w:line="240" w:lineRule="auto"/>
        <w:jc w:val="both"/>
        <w:rPr>
          <w:rFonts w:cs="Arial"/>
          <w:color w:val="000000"/>
          <w:szCs w:val="20"/>
          <w:lang w:eastAsia="sl-SI"/>
        </w:rPr>
      </w:pPr>
    </w:p>
    <w:p w14:paraId="48734580" w14:textId="77777777" w:rsidR="005C4CB0" w:rsidRPr="00AA5096" w:rsidRDefault="005C4CB0" w:rsidP="005C4CB0">
      <w:pPr>
        <w:autoSpaceDE w:val="0"/>
        <w:autoSpaceDN w:val="0"/>
        <w:adjustRightInd w:val="0"/>
        <w:spacing w:line="240" w:lineRule="auto"/>
        <w:jc w:val="both"/>
        <w:rPr>
          <w:rFonts w:cs="Arial"/>
          <w:color w:val="000000"/>
          <w:szCs w:val="20"/>
          <w:lang w:eastAsia="sl-SI"/>
        </w:rPr>
      </w:pPr>
    </w:p>
    <w:p w14:paraId="311C76BD" w14:textId="696633D4" w:rsidR="0041598D" w:rsidRDefault="0000609B" w:rsidP="005C4CB0">
      <w:pPr>
        <w:pStyle w:val="Odstavekseznama"/>
        <w:numPr>
          <w:ilvl w:val="0"/>
          <w:numId w:val="2"/>
        </w:numPr>
        <w:autoSpaceDE w:val="0"/>
        <w:autoSpaceDN w:val="0"/>
        <w:adjustRightInd w:val="0"/>
        <w:spacing w:line="240" w:lineRule="auto"/>
        <w:jc w:val="both"/>
        <w:rPr>
          <w:rFonts w:ascii="Arial" w:hAnsi="Arial" w:cs="Arial"/>
          <w:color w:val="000000"/>
          <w:sz w:val="20"/>
          <w:szCs w:val="20"/>
        </w:rPr>
      </w:pPr>
      <w:r w:rsidRPr="0000609B">
        <w:rPr>
          <w:rFonts w:ascii="Arial" w:hAnsi="Arial" w:cs="Arial"/>
          <w:color w:val="000000"/>
          <w:sz w:val="20"/>
          <w:szCs w:val="20"/>
        </w:rPr>
        <w:t>A</w:t>
      </w:r>
      <w:r w:rsidR="0041598D" w:rsidRPr="0000609B">
        <w:rPr>
          <w:rFonts w:ascii="Arial" w:hAnsi="Arial" w:cs="Arial"/>
          <w:color w:val="000000"/>
          <w:sz w:val="20"/>
          <w:szCs w:val="20"/>
        </w:rPr>
        <w:t xml:space="preserve">li lahko </w:t>
      </w:r>
      <w:r>
        <w:rPr>
          <w:rFonts w:ascii="Arial" w:hAnsi="Arial" w:cs="Arial"/>
          <w:color w:val="000000"/>
          <w:sz w:val="20"/>
          <w:szCs w:val="20"/>
        </w:rPr>
        <w:t>po</w:t>
      </w:r>
      <w:r w:rsidR="0041598D" w:rsidRPr="0000609B">
        <w:rPr>
          <w:rFonts w:ascii="Arial" w:hAnsi="Arial" w:cs="Arial"/>
          <w:color w:val="000000"/>
          <w:sz w:val="20"/>
          <w:szCs w:val="20"/>
        </w:rPr>
        <w:t>samezni</w:t>
      </w:r>
      <w:r>
        <w:rPr>
          <w:rFonts w:ascii="Arial" w:hAnsi="Arial" w:cs="Arial"/>
          <w:color w:val="000000"/>
          <w:sz w:val="20"/>
          <w:szCs w:val="20"/>
        </w:rPr>
        <w:t xml:space="preserve"> gostujoči </w:t>
      </w:r>
      <w:r w:rsidR="0041598D" w:rsidRPr="0000609B">
        <w:rPr>
          <w:rFonts w:ascii="Arial" w:hAnsi="Arial" w:cs="Arial"/>
          <w:color w:val="000000"/>
          <w:sz w:val="20"/>
          <w:szCs w:val="20"/>
        </w:rPr>
        <w:t>tuji strokovnjak sodeluje pri dveh ločenih prijavah na isti razpis</w:t>
      </w:r>
      <w:r w:rsidR="005C4CB0">
        <w:rPr>
          <w:rFonts w:ascii="Arial" w:hAnsi="Arial" w:cs="Arial"/>
          <w:color w:val="000000"/>
          <w:sz w:val="20"/>
          <w:szCs w:val="20"/>
        </w:rPr>
        <w:t xml:space="preserve"> </w:t>
      </w:r>
      <w:r w:rsidR="0041598D" w:rsidRPr="0000609B">
        <w:rPr>
          <w:rFonts w:ascii="Arial" w:hAnsi="Arial" w:cs="Arial"/>
          <w:color w:val="000000"/>
          <w:sz w:val="20"/>
          <w:szCs w:val="20"/>
        </w:rPr>
        <w:t>- npr. daljše gostovanje na univerzi 1 jeseni prvo leto in krajše gostovanje na univerzi 2 spomladi drugo leto</w:t>
      </w:r>
    </w:p>
    <w:p w14:paraId="127351DE" w14:textId="77777777" w:rsidR="008F34A4" w:rsidRPr="008F34A4" w:rsidRDefault="008F34A4" w:rsidP="005C4CB0">
      <w:pPr>
        <w:autoSpaceDE w:val="0"/>
        <w:autoSpaceDN w:val="0"/>
        <w:adjustRightInd w:val="0"/>
        <w:spacing w:line="240" w:lineRule="auto"/>
        <w:ind w:left="360"/>
        <w:jc w:val="both"/>
        <w:rPr>
          <w:rFonts w:cs="Arial"/>
          <w:color w:val="000000"/>
          <w:szCs w:val="20"/>
        </w:rPr>
      </w:pPr>
    </w:p>
    <w:p w14:paraId="201B0C79" w14:textId="10DF4C4C" w:rsidR="008F34A4" w:rsidRPr="008F34A4" w:rsidRDefault="008F34A4" w:rsidP="005C4CB0">
      <w:pPr>
        <w:pStyle w:val="Sprotnaopomba-besedilo"/>
        <w:autoSpaceDE w:val="0"/>
        <w:autoSpaceDN w:val="0"/>
        <w:adjustRightInd w:val="0"/>
        <w:rPr>
          <w:rFonts w:ascii="Arial" w:hAnsi="Arial" w:cs="Arial"/>
          <w:color w:val="2E74B5" w:themeColor="accent1" w:themeShade="BF"/>
          <w:sz w:val="20"/>
        </w:rPr>
      </w:pPr>
      <w:r w:rsidRPr="008F34A4">
        <w:rPr>
          <w:rFonts w:ascii="Arial" w:hAnsi="Arial" w:cs="Arial"/>
          <w:color w:val="2E74B5" w:themeColor="accent1" w:themeShade="BF"/>
          <w:sz w:val="20"/>
        </w:rPr>
        <w:t>Da, gostujoči tuji strokovnjak lahko sodeluje pri več različnih upravičencih, vendar ne istočasno (točka 5 javnega razpisa).</w:t>
      </w:r>
      <w:r w:rsidR="005C4CB0">
        <w:rPr>
          <w:rFonts w:ascii="Arial" w:hAnsi="Arial" w:cs="Arial"/>
          <w:color w:val="2E74B5" w:themeColor="accent1" w:themeShade="BF"/>
          <w:sz w:val="20"/>
        </w:rPr>
        <w:t xml:space="preserve"> </w:t>
      </w:r>
    </w:p>
    <w:p w14:paraId="48BA3D92" w14:textId="77777777" w:rsidR="008F34A4" w:rsidRDefault="008F34A4" w:rsidP="005C4CB0">
      <w:pPr>
        <w:spacing w:line="240" w:lineRule="auto"/>
        <w:ind w:left="360"/>
        <w:jc w:val="both"/>
        <w:rPr>
          <w:rFonts w:cs="Arial"/>
          <w:color w:val="2E74B5" w:themeColor="accent1" w:themeShade="BF"/>
          <w:szCs w:val="20"/>
        </w:rPr>
      </w:pPr>
    </w:p>
    <w:p w14:paraId="45864927" w14:textId="77777777" w:rsidR="00347C54" w:rsidRDefault="00347C54" w:rsidP="005C4CB0">
      <w:pPr>
        <w:spacing w:line="240" w:lineRule="auto"/>
        <w:ind w:left="360"/>
        <w:jc w:val="both"/>
        <w:rPr>
          <w:rFonts w:cs="Arial"/>
          <w:color w:val="2E74B5" w:themeColor="accent1" w:themeShade="BF"/>
          <w:szCs w:val="20"/>
        </w:rPr>
      </w:pPr>
    </w:p>
    <w:p w14:paraId="5584EE16" w14:textId="3524EBD8" w:rsidR="005C2B39" w:rsidRPr="00194D17" w:rsidRDefault="005C2B39" w:rsidP="001B45C6">
      <w:pPr>
        <w:pStyle w:val="Odstavekseznama"/>
        <w:numPr>
          <w:ilvl w:val="0"/>
          <w:numId w:val="2"/>
        </w:numPr>
        <w:autoSpaceDE w:val="0"/>
        <w:autoSpaceDN w:val="0"/>
        <w:adjustRightInd w:val="0"/>
        <w:spacing w:line="240" w:lineRule="auto"/>
        <w:jc w:val="both"/>
        <w:rPr>
          <w:rFonts w:ascii="Arial" w:hAnsi="Arial" w:cs="Arial"/>
          <w:color w:val="000000"/>
          <w:sz w:val="20"/>
          <w:szCs w:val="20"/>
        </w:rPr>
      </w:pPr>
      <w:r w:rsidRPr="00194D17">
        <w:rPr>
          <w:rFonts w:ascii="Arial" w:hAnsi="Arial" w:cs="Arial"/>
          <w:color w:val="000000"/>
          <w:sz w:val="20"/>
          <w:szCs w:val="20"/>
        </w:rPr>
        <w:t xml:space="preserve">Predvideni </w:t>
      </w:r>
      <w:r w:rsidR="00347C54" w:rsidRPr="00194D17">
        <w:rPr>
          <w:rFonts w:ascii="Arial" w:hAnsi="Arial" w:cs="Arial"/>
          <w:color w:val="000000"/>
          <w:sz w:val="20"/>
          <w:szCs w:val="20"/>
        </w:rPr>
        <w:t>gostujoči tuji strokovnjak</w:t>
      </w:r>
      <w:r w:rsidRPr="00194D17">
        <w:rPr>
          <w:rFonts w:ascii="Arial" w:hAnsi="Arial" w:cs="Arial"/>
          <w:color w:val="000000"/>
          <w:sz w:val="20"/>
          <w:szCs w:val="20"/>
        </w:rPr>
        <w:t xml:space="preserve"> je Američan, ki tudi živi v ZDA in ima tam tudi stalno prebivališče, pogodbo o zaposlitvi pa ima sklenjeno z Avstrijsko družbo - zanje dela na daljavo. Ali lahko v našem primeru za tega GTS uveljavljamo SSE za potne stroške od njegovega kraja stalnega prebivališča v ZDA?</w:t>
      </w:r>
    </w:p>
    <w:p w14:paraId="65D944D0" w14:textId="77777777" w:rsidR="00347C54" w:rsidRPr="00347C54" w:rsidRDefault="00347C54" w:rsidP="001B45C6">
      <w:pPr>
        <w:spacing w:line="240" w:lineRule="auto"/>
        <w:jc w:val="both"/>
        <w:rPr>
          <w:rFonts w:cs="Arial"/>
          <w:bCs/>
          <w:szCs w:val="20"/>
          <w:lang w:eastAsia="sl-SI"/>
        </w:rPr>
      </w:pPr>
    </w:p>
    <w:p w14:paraId="74486859" w14:textId="0907F709" w:rsidR="00347C54" w:rsidRPr="00347C54" w:rsidRDefault="00347C54" w:rsidP="005C4CB0">
      <w:pPr>
        <w:spacing w:line="240" w:lineRule="auto"/>
        <w:jc w:val="both"/>
        <w:rPr>
          <w:rFonts w:cs="Arial"/>
          <w:bCs/>
          <w:color w:val="0070C0"/>
        </w:rPr>
      </w:pPr>
      <w:r w:rsidRPr="00347C54">
        <w:rPr>
          <w:rFonts w:cs="Arial"/>
          <w:bCs/>
          <w:color w:val="0070C0"/>
          <w:szCs w:val="20"/>
          <w:lang w:eastAsia="sl-SI"/>
        </w:rPr>
        <w:t xml:space="preserve">Ne, </w:t>
      </w:r>
      <w:r w:rsidRPr="00347C54">
        <w:rPr>
          <w:rFonts w:cs="Arial"/>
          <w:bCs/>
          <w:color w:val="0070C0"/>
          <w:lang w:eastAsia="sl-SI"/>
        </w:rPr>
        <w:t xml:space="preserve">za </w:t>
      </w:r>
      <w:r w:rsidRPr="00347C54">
        <w:rPr>
          <w:rFonts w:cs="Arial"/>
          <w:bCs/>
          <w:color w:val="0070C0"/>
          <w:szCs w:val="20"/>
          <w:lang w:eastAsia="sl-SI"/>
        </w:rPr>
        <w:t>določitev potnih stroškov za izvedbo gostovanja gostujočega tujega strokovnjaka</w:t>
      </w:r>
      <w:r w:rsidR="005C4CB0">
        <w:rPr>
          <w:rFonts w:cs="Arial"/>
          <w:bCs/>
          <w:color w:val="0070C0"/>
          <w:szCs w:val="20"/>
          <w:lang w:eastAsia="sl-SI"/>
        </w:rPr>
        <w:t xml:space="preserve"> se</w:t>
      </w:r>
      <w:r w:rsidRPr="00347C54">
        <w:rPr>
          <w:rFonts w:cs="Arial"/>
          <w:bCs/>
          <w:color w:val="0070C0"/>
          <w:szCs w:val="20"/>
          <w:lang w:eastAsia="sl-SI"/>
        </w:rPr>
        <w:t xml:space="preserve"> </w:t>
      </w:r>
      <w:r w:rsidR="005C4CB0">
        <w:rPr>
          <w:rFonts w:cs="Arial"/>
          <w:bCs/>
          <w:color w:val="0070C0"/>
          <w:szCs w:val="20"/>
          <w:lang w:eastAsia="sl-SI"/>
        </w:rPr>
        <w:t xml:space="preserve">upošteva </w:t>
      </w:r>
      <w:r w:rsidRPr="00347C54">
        <w:rPr>
          <w:rFonts w:cs="Arial"/>
          <w:bCs/>
          <w:color w:val="0070C0"/>
          <w:szCs w:val="20"/>
          <w:lang w:eastAsia="sl-SI"/>
        </w:rPr>
        <w:t>držav</w:t>
      </w:r>
      <w:r w:rsidR="008B7507">
        <w:rPr>
          <w:rFonts w:cs="Arial"/>
          <w:bCs/>
          <w:color w:val="0070C0"/>
          <w:szCs w:val="20"/>
          <w:lang w:eastAsia="sl-SI"/>
        </w:rPr>
        <w:t>a</w:t>
      </w:r>
      <w:r w:rsidRPr="00347C54">
        <w:rPr>
          <w:rFonts w:cs="Arial"/>
          <w:bCs/>
          <w:color w:val="0070C0"/>
          <w:szCs w:val="20"/>
          <w:lang w:eastAsia="sl-SI"/>
        </w:rPr>
        <w:t>, kjer je gostujoči tuji strokovnjak zaposlen</w:t>
      </w:r>
      <w:r w:rsidR="005C4CB0" w:rsidRPr="005C4CB0">
        <w:rPr>
          <w:rFonts w:cs="Arial"/>
          <w:bCs/>
          <w:color w:val="0070C0"/>
          <w:szCs w:val="20"/>
          <w:lang w:eastAsia="sl-SI"/>
        </w:rPr>
        <w:t xml:space="preserve"> </w:t>
      </w:r>
      <w:r w:rsidR="005C4CB0">
        <w:rPr>
          <w:rFonts w:cs="Arial"/>
          <w:bCs/>
          <w:color w:val="0070C0"/>
          <w:szCs w:val="20"/>
          <w:lang w:eastAsia="sl-SI"/>
        </w:rPr>
        <w:t>(</w:t>
      </w:r>
      <w:r w:rsidR="005C4CB0" w:rsidRPr="00347C54">
        <w:rPr>
          <w:rFonts w:cs="Arial"/>
          <w:bCs/>
          <w:color w:val="0070C0"/>
          <w:szCs w:val="20"/>
          <w:lang w:eastAsia="sl-SI"/>
        </w:rPr>
        <w:t>točk</w:t>
      </w:r>
      <w:r w:rsidR="005C4CB0">
        <w:rPr>
          <w:rFonts w:cs="Arial"/>
          <w:bCs/>
          <w:color w:val="0070C0"/>
          <w:szCs w:val="20"/>
          <w:lang w:eastAsia="sl-SI"/>
        </w:rPr>
        <w:t>a</w:t>
      </w:r>
      <w:r w:rsidR="005C4CB0" w:rsidRPr="00347C54">
        <w:rPr>
          <w:rFonts w:cs="Arial"/>
          <w:bCs/>
          <w:color w:val="0070C0"/>
          <w:szCs w:val="20"/>
          <w:lang w:eastAsia="sl-SI"/>
        </w:rPr>
        <w:t xml:space="preserve"> </w:t>
      </w:r>
      <w:r w:rsidR="005C4CB0" w:rsidRPr="00347C54">
        <w:rPr>
          <w:rFonts w:cs="Arial"/>
          <w:bCs/>
          <w:color w:val="0070C0"/>
          <w:lang w:eastAsia="sl-SI"/>
        </w:rPr>
        <w:t>12.2.2 SSE za potne stroške</w:t>
      </w:r>
      <w:r w:rsidR="005C4CB0">
        <w:rPr>
          <w:rFonts w:cs="Arial"/>
          <w:bCs/>
          <w:color w:val="0070C0"/>
          <w:lang w:eastAsia="sl-SI"/>
        </w:rPr>
        <w:t xml:space="preserve"> javnega razpisa).</w:t>
      </w:r>
    </w:p>
    <w:p w14:paraId="18D804C3" w14:textId="48E0BA30" w:rsidR="00347C54" w:rsidRDefault="00347C54" w:rsidP="005C4CB0">
      <w:pPr>
        <w:pStyle w:val="Sprotnaopomba-besedilo"/>
        <w:autoSpaceDE w:val="0"/>
        <w:autoSpaceDN w:val="0"/>
        <w:adjustRightInd w:val="0"/>
        <w:rPr>
          <w:rFonts w:ascii="Arial" w:hAnsi="Arial" w:cs="Arial"/>
          <w:bCs/>
          <w:color w:val="0070C0"/>
          <w:sz w:val="20"/>
        </w:rPr>
      </w:pPr>
    </w:p>
    <w:p w14:paraId="5976D99B" w14:textId="77777777" w:rsidR="00155F14" w:rsidRDefault="00155F14" w:rsidP="005C4CB0">
      <w:pPr>
        <w:pStyle w:val="Sprotnaopomba-besedilo"/>
        <w:autoSpaceDE w:val="0"/>
        <w:autoSpaceDN w:val="0"/>
        <w:adjustRightInd w:val="0"/>
        <w:rPr>
          <w:rFonts w:ascii="Arial" w:hAnsi="Arial" w:cs="Arial"/>
          <w:bCs/>
          <w:color w:val="0070C0"/>
          <w:sz w:val="20"/>
        </w:rPr>
      </w:pPr>
    </w:p>
    <w:p w14:paraId="37829345" w14:textId="3C7EF676" w:rsidR="00155F14" w:rsidRDefault="00155F14" w:rsidP="005C4CB0">
      <w:pPr>
        <w:pStyle w:val="Sprotnaopomba-besedilo"/>
        <w:numPr>
          <w:ilvl w:val="0"/>
          <w:numId w:val="2"/>
        </w:numPr>
        <w:autoSpaceDE w:val="0"/>
        <w:autoSpaceDN w:val="0"/>
        <w:adjustRightInd w:val="0"/>
        <w:rPr>
          <w:rFonts w:ascii="Arial" w:hAnsi="Arial" w:cs="Arial"/>
          <w:color w:val="000000"/>
          <w:sz w:val="20"/>
        </w:rPr>
      </w:pPr>
      <w:r>
        <w:rPr>
          <w:rFonts w:ascii="Arial" w:hAnsi="Arial" w:cs="Arial"/>
          <w:color w:val="000000"/>
          <w:sz w:val="20"/>
        </w:rPr>
        <w:lastRenderedPageBreak/>
        <w:t>A</w:t>
      </w:r>
      <w:r w:rsidRPr="00A71202">
        <w:rPr>
          <w:rFonts w:ascii="Arial" w:hAnsi="Arial" w:cs="Arial"/>
          <w:color w:val="000000"/>
          <w:sz w:val="20"/>
        </w:rPr>
        <w:t xml:space="preserve">li </w:t>
      </w:r>
      <w:r>
        <w:rPr>
          <w:rFonts w:ascii="Arial" w:hAnsi="Arial" w:cs="Arial"/>
          <w:color w:val="000000"/>
          <w:sz w:val="20"/>
        </w:rPr>
        <w:t>lahko prijavimo d</w:t>
      </w:r>
      <w:r w:rsidRPr="00A71202">
        <w:rPr>
          <w:rFonts w:ascii="Arial" w:hAnsi="Arial" w:cs="Arial"/>
          <w:color w:val="000000"/>
          <w:sz w:val="20"/>
        </w:rPr>
        <w:t xml:space="preserve">aljše gostovanje gostujočega tujega </w:t>
      </w:r>
      <w:r>
        <w:rPr>
          <w:rFonts w:ascii="Arial" w:hAnsi="Arial" w:cs="Arial"/>
          <w:color w:val="000000"/>
          <w:sz w:val="20"/>
        </w:rPr>
        <w:t>s</w:t>
      </w:r>
      <w:r w:rsidRPr="00A71202">
        <w:rPr>
          <w:rFonts w:ascii="Arial" w:hAnsi="Arial" w:cs="Arial"/>
          <w:color w:val="000000"/>
          <w:sz w:val="20"/>
        </w:rPr>
        <w:t>trokovnjaka</w:t>
      </w:r>
      <w:r>
        <w:rPr>
          <w:rFonts w:ascii="Arial" w:hAnsi="Arial" w:cs="Arial"/>
          <w:color w:val="000000"/>
          <w:sz w:val="20"/>
        </w:rPr>
        <w:t>, ki s</w:t>
      </w:r>
      <w:r w:rsidRPr="00A71202">
        <w:rPr>
          <w:rFonts w:ascii="Arial" w:hAnsi="Arial" w:cs="Arial"/>
          <w:color w:val="000000"/>
          <w:sz w:val="20"/>
        </w:rPr>
        <w:t>e prične 12. 4. 2020 in konč</w:t>
      </w:r>
      <w:r>
        <w:rPr>
          <w:rFonts w:ascii="Arial" w:hAnsi="Arial" w:cs="Arial"/>
          <w:color w:val="000000"/>
          <w:sz w:val="20"/>
        </w:rPr>
        <w:t xml:space="preserve">a 11. 9. 2020 Gre za </w:t>
      </w:r>
      <w:r w:rsidRPr="00A71202">
        <w:rPr>
          <w:rFonts w:ascii="Arial" w:hAnsi="Arial" w:cs="Arial"/>
          <w:color w:val="000000"/>
          <w:sz w:val="20"/>
        </w:rPr>
        <w:t>5-mesečno gostovanje, v katerem mora gostujoči opraviti 120 ur, vendar je lahko količina ur po mesecih različna. Tako bo npr. v aprilu opravil 40 ur, v maju 80 ur, medtem ko bo juniju, juliju, avgustu in septembru izvajal ostale aktivnosti (posredno pedagoško delo – sodelovanje pri izpitih, raziskovalno delo itd.).</w:t>
      </w:r>
    </w:p>
    <w:p w14:paraId="27587FC8" w14:textId="77777777" w:rsidR="00155F14" w:rsidRDefault="00155F14" w:rsidP="005C4CB0">
      <w:pPr>
        <w:pStyle w:val="Sprotnaopomba-besedilo"/>
        <w:autoSpaceDE w:val="0"/>
        <w:autoSpaceDN w:val="0"/>
        <w:adjustRightInd w:val="0"/>
        <w:ind w:left="360"/>
        <w:rPr>
          <w:rFonts w:ascii="Arial" w:hAnsi="Arial" w:cs="Arial"/>
          <w:color w:val="000000"/>
          <w:sz w:val="20"/>
        </w:rPr>
      </w:pPr>
    </w:p>
    <w:p w14:paraId="092ADA9A" w14:textId="77777777" w:rsidR="00155F14" w:rsidRPr="00A71202" w:rsidRDefault="00155F14" w:rsidP="005C4CB0">
      <w:pPr>
        <w:pStyle w:val="Sprotnaopomba-besedilo"/>
        <w:autoSpaceDE w:val="0"/>
        <w:autoSpaceDN w:val="0"/>
        <w:adjustRightInd w:val="0"/>
        <w:ind w:left="360"/>
        <w:rPr>
          <w:rFonts w:ascii="Arial" w:hAnsi="Arial" w:cs="Arial"/>
          <w:bCs/>
          <w:color w:val="2E74B5" w:themeColor="accent1" w:themeShade="BF"/>
          <w:sz w:val="20"/>
        </w:rPr>
      </w:pPr>
    </w:p>
    <w:p w14:paraId="776DEE4B" w14:textId="37BE427C" w:rsidR="00223140" w:rsidRDefault="00155F14" w:rsidP="00223140">
      <w:pPr>
        <w:autoSpaceDE w:val="0"/>
        <w:autoSpaceDN w:val="0"/>
        <w:adjustRightInd w:val="0"/>
        <w:spacing w:line="240" w:lineRule="auto"/>
        <w:jc w:val="both"/>
      </w:pPr>
      <w:r w:rsidRPr="0017351C">
        <w:rPr>
          <w:rFonts w:cs="Arial"/>
          <w:color w:val="2E74B5" w:themeColor="accent1" w:themeShade="BF"/>
          <w:szCs w:val="20"/>
        </w:rPr>
        <w:t xml:space="preserve">Ne. </w:t>
      </w:r>
      <w:r>
        <w:rPr>
          <w:rFonts w:cs="Arial"/>
          <w:color w:val="2E74B5" w:themeColor="accent1" w:themeShade="BF"/>
          <w:szCs w:val="20"/>
        </w:rPr>
        <w:t>Primer n</w:t>
      </w:r>
      <w:r w:rsidRPr="0017351C">
        <w:rPr>
          <w:rFonts w:cs="Arial"/>
          <w:color w:val="2E74B5" w:themeColor="accent1" w:themeShade="BF"/>
          <w:szCs w:val="20"/>
        </w:rPr>
        <w:t>ačrto</w:t>
      </w:r>
      <w:r>
        <w:rPr>
          <w:rFonts w:cs="Arial"/>
          <w:color w:val="2E74B5" w:themeColor="accent1" w:themeShade="BF"/>
          <w:szCs w:val="20"/>
        </w:rPr>
        <w:t xml:space="preserve">vanega daljšega </w:t>
      </w:r>
      <w:r w:rsidRPr="0017351C">
        <w:rPr>
          <w:rFonts w:cs="Arial"/>
          <w:color w:val="2E74B5" w:themeColor="accent1" w:themeShade="BF"/>
          <w:szCs w:val="20"/>
        </w:rPr>
        <w:t>gostovanj</w:t>
      </w:r>
      <w:r>
        <w:rPr>
          <w:rFonts w:cs="Arial"/>
          <w:color w:val="2E74B5" w:themeColor="accent1" w:themeShade="BF"/>
          <w:szCs w:val="20"/>
        </w:rPr>
        <w:t>a</w:t>
      </w:r>
      <w:r w:rsidRPr="0017351C">
        <w:rPr>
          <w:rFonts w:cs="Arial"/>
          <w:color w:val="2E74B5" w:themeColor="accent1" w:themeShade="BF"/>
          <w:szCs w:val="20"/>
        </w:rPr>
        <w:t xml:space="preserve"> gostujočega tujega strokovnjaka ni sklad</w:t>
      </w:r>
      <w:r>
        <w:rPr>
          <w:rFonts w:cs="Arial"/>
          <w:color w:val="2E74B5" w:themeColor="accent1" w:themeShade="BF"/>
          <w:szCs w:val="20"/>
        </w:rPr>
        <w:t>en</w:t>
      </w:r>
      <w:r w:rsidRPr="0017351C">
        <w:rPr>
          <w:rFonts w:cs="Arial"/>
          <w:color w:val="2E74B5" w:themeColor="accent1" w:themeShade="BF"/>
          <w:szCs w:val="20"/>
        </w:rPr>
        <w:t xml:space="preserve"> s predmetom, namenom in cilj</w:t>
      </w:r>
      <w:r>
        <w:rPr>
          <w:rFonts w:cs="Arial"/>
          <w:color w:val="2E74B5" w:themeColor="accent1" w:themeShade="BF"/>
          <w:szCs w:val="20"/>
        </w:rPr>
        <w:t>em</w:t>
      </w:r>
      <w:r w:rsidRPr="0017351C">
        <w:rPr>
          <w:rFonts w:cs="Arial"/>
          <w:color w:val="2E74B5" w:themeColor="accent1" w:themeShade="BF"/>
          <w:szCs w:val="20"/>
        </w:rPr>
        <w:t xml:space="preserve"> javnega razpisa</w:t>
      </w:r>
      <w:r w:rsidR="00DD69C7">
        <w:rPr>
          <w:rFonts w:cs="Arial"/>
          <w:color w:val="2E74B5" w:themeColor="accent1" w:themeShade="BF"/>
          <w:szCs w:val="20"/>
        </w:rPr>
        <w:t>. Daljše gostovanje gostujočega tujega strokovnjaka mora biti izvedeno od 1. 10. 2020 do najkasneje 3. 7. 2020 (oz. do konca spomladanskega izpitnega obdobja)</w:t>
      </w:r>
      <w:r w:rsidR="00C04A66">
        <w:rPr>
          <w:rFonts w:cs="Arial"/>
          <w:color w:val="2E74B5" w:themeColor="accent1" w:themeShade="BF"/>
          <w:szCs w:val="20"/>
        </w:rPr>
        <w:t xml:space="preserve"> za študijsko leto 2019/20.</w:t>
      </w:r>
      <w:r w:rsidR="007257ED">
        <w:rPr>
          <w:rFonts w:cs="Arial"/>
          <w:color w:val="2E74B5" w:themeColor="accent1" w:themeShade="BF"/>
        </w:rPr>
        <w:t xml:space="preserve"> </w:t>
      </w:r>
      <w:r>
        <w:rPr>
          <w:rFonts w:cs="Arial"/>
          <w:color w:val="2E74B5" w:themeColor="accent1" w:themeShade="BF"/>
        </w:rPr>
        <w:t xml:space="preserve">Skladno s </w:t>
      </w:r>
      <w:r w:rsidRPr="00555D51">
        <w:rPr>
          <w:rFonts w:cs="Arial"/>
          <w:color w:val="2E74B5" w:themeColor="accent1" w:themeShade="BF"/>
        </w:rPr>
        <w:t>točko 2.1 Predmet javnega razpisa</w:t>
      </w:r>
      <w:r w:rsidRPr="00FD43C7">
        <w:rPr>
          <w:rFonts w:cs="Arial"/>
          <w:color w:val="2E74B5" w:themeColor="accent1" w:themeShade="BF"/>
        </w:rPr>
        <w:t xml:space="preserve"> </w:t>
      </w:r>
      <w:r>
        <w:rPr>
          <w:rFonts w:cs="Arial"/>
          <w:color w:val="2E74B5" w:themeColor="accent1" w:themeShade="BF"/>
        </w:rPr>
        <w:t>se mora gostujoči tuji strokovnjak</w:t>
      </w:r>
      <w:r w:rsidR="000570C9">
        <w:rPr>
          <w:rFonts w:cs="Arial"/>
          <w:color w:val="2E74B5" w:themeColor="accent1" w:themeShade="BF"/>
        </w:rPr>
        <w:t xml:space="preserve"> za Aktivnost št</w:t>
      </w:r>
      <w:r w:rsidR="005C4CB0">
        <w:rPr>
          <w:rFonts w:cs="Arial"/>
          <w:color w:val="2E74B5" w:themeColor="accent1" w:themeShade="BF"/>
        </w:rPr>
        <w:t xml:space="preserve">. </w:t>
      </w:r>
      <w:r w:rsidR="000570C9">
        <w:rPr>
          <w:rFonts w:cs="Arial"/>
          <w:color w:val="2E74B5" w:themeColor="accent1" w:themeShade="BF"/>
        </w:rPr>
        <w:t>2 daljš</w:t>
      </w:r>
      <w:r w:rsidR="000A2731">
        <w:rPr>
          <w:rFonts w:cs="Arial"/>
          <w:color w:val="2E74B5" w:themeColor="accent1" w:themeShade="BF"/>
        </w:rPr>
        <w:t>a</w:t>
      </w:r>
      <w:r w:rsidR="000570C9">
        <w:rPr>
          <w:rFonts w:cs="Arial"/>
          <w:color w:val="2E74B5" w:themeColor="accent1" w:themeShade="BF"/>
        </w:rPr>
        <w:t xml:space="preserve"> gostovanj</w:t>
      </w:r>
      <w:r w:rsidR="000A2731">
        <w:rPr>
          <w:rFonts w:cs="Arial"/>
          <w:color w:val="2E74B5" w:themeColor="accent1" w:themeShade="BF"/>
        </w:rPr>
        <w:t>a</w:t>
      </w:r>
      <w:r>
        <w:rPr>
          <w:rFonts w:cs="Arial"/>
          <w:color w:val="2E74B5" w:themeColor="accent1" w:themeShade="BF"/>
        </w:rPr>
        <w:t xml:space="preserve"> vključiti </w:t>
      </w:r>
      <w:r w:rsidRPr="00555D51">
        <w:rPr>
          <w:rFonts w:cs="Arial"/>
          <w:color w:val="2E74B5" w:themeColor="accent1" w:themeShade="BF"/>
        </w:rPr>
        <w:t>neposredni pedagoški proces (predavanja, vaje</w:t>
      </w:r>
      <w:r>
        <w:rPr>
          <w:rFonts w:cs="Arial"/>
          <w:color w:val="2E74B5" w:themeColor="accent1" w:themeShade="BF"/>
        </w:rPr>
        <w:t>,</w:t>
      </w:r>
      <w:r w:rsidRPr="00555D51">
        <w:rPr>
          <w:rFonts w:cs="Arial"/>
          <w:color w:val="2E74B5" w:themeColor="accent1" w:themeShade="BF"/>
        </w:rPr>
        <w:t xml:space="preserve"> seminarji)</w:t>
      </w:r>
      <w:r>
        <w:rPr>
          <w:rFonts w:cs="Arial"/>
          <w:color w:val="2E74B5" w:themeColor="accent1" w:themeShade="BF"/>
        </w:rPr>
        <w:t xml:space="preserve"> na slovenskem visokošolskem zavodu, in sicer </w:t>
      </w:r>
      <w:r w:rsidRPr="00555D51">
        <w:rPr>
          <w:rFonts w:cs="Arial"/>
          <w:color w:val="2E74B5" w:themeColor="accent1" w:themeShade="BF"/>
        </w:rPr>
        <w:t>v času</w:t>
      </w:r>
      <w:r>
        <w:rPr>
          <w:rFonts w:cs="Arial"/>
          <w:color w:val="2E74B5" w:themeColor="accent1" w:themeShade="BF"/>
        </w:rPr>
        <w:t>,</w:t>
      </w:r>
      <w:r w:rsidRPr="00555D51">
        <w:rPr>
          <w:rFonts w:cs="Arial"/>
          <w:color w:val="2E74B5" w:themeColor="accent1" w:themeShade="BF"/>
        </w:rPr>
        <w:t xml:space="preserve"> ko poteka</w:t>
      </w:r>
      <w:r>
        <w:rPr>
          <w:rFonts w:cs="Arial"/>
          <w:color w:val="2E74B5" w:themeColor="accent1" w:themeShade="BF"/>
        </w:rPr>
        <w:t xml:space="preserve"> organiziran </w:t>
      </w:r>
      <w:r w:rsidRPr="00555D51">
        <w:rPr>
          <w:rFonts w:cs="Arial"/>
          <w:color w:val="2E74B5" w:themeColor="accent1" w:themeShade="BF"/>
        </w:rPr>
        <w:t>neposredni pedagoški proces</w:t>
      </w:r>
      <w:r>
        <w:rPr>
          <w:rFonts w:cs="Arial"/>
          <w:color w:val="2E74B5" w:themeColor="accent1" w:themeShade="BF"/>
        </w:rPr>
        <w:t xml:space="preserve"> oz. organizirano pedagoško delo</w:t>
      </w:r>
      <w:r w:rsidR="005A2D09">
        <w:rPr>
          <w:rFonts w:cs="Arial"/>
          <w:color w:val="2E74B5" w:themeColor="accent1" w:themeShade="BF"/>
        </w:rPr>
        <w:t xml:space="preserve"> na slovenskem visokošolskem zavodu</w:t>
      </w:r>
      <w:r w:rsidR="00C04A66">
        <w:rPr>
          <w:rFonts w:cs="Arial"/>
          <w:color w:val="2E74B5" w:themeColor="accent1" w:themeShade="BF"/>
        </w:rPr>
        <w:t>, zato morajo biti daljša gostovanja izvedena od 1. 10.</w:t>
      </w:r>
      <w:r w:rsidR="00C04A66">
        <w:rPr>
          <w:rFonts w:cs="Arial"/>
          <w:color w:val="2E74B5" w:themeColor="accent1" w:themeShade="BF"/>
          <w:szCs w:val="20"/>
        </w:rPr>
        <w:t xml:space="preserve"> do </w:t>
      </w:r>
      <w:r w:rsidR="000A2731">
        <w:rPr>
          <w:rFonts w:cs="Arial"/>
          <w:color w:val="2E74B5" w:themeColor="accent1" w:themeShade="BF"/>
          <w:szCs w:val="20"/>
        </w:rPr>
        <w:t xml:space="preserve">najkasneje </w:t>
      </w:r>
      <w:r w:rsidR="00C04A66">
        <w:rPr>
          <w:rFonts w:cs="Arial"/>
          <w:color w:val="2E74B5" w:themeColor="accent1" w:themeShade="BF"/>
          <w:szCs w:val="20"/>
        </w:rPr>
        <w:t xml:space="preserve">3. 7. </w:t>
      </w:r>
      <w:r w:rsidR="00735D01">
        <w:rPr>
          <w:rFonts w:cs="Arial"/>
          <w:color w:val="2E74B5" w:themeColor="accent1" w:themeShade="BF"/>
          <w:szCs w:val="20"/>
        </w:rPr>
        <w:t>(</w:t>
      </w:r>
      <w:r w:rsidR="00C04A66">
        <w:rPr>
          <w:rFonts w:cs="Arial"/>
          <w:color w:val="2E74B5" w:themeColor="accent1" w:themeShade="BF"/>
          <w:szCs w:val="20"/>
        </w:rPr>
        <w:t>oz. do konca spomladanskega izpitnega obdobja) za posamezno študijsko leto</w:t>
      </w:r>
      <w:r w:rsidR="00223140">
        <w:rPr>
          <w:rFonts w:cs="Arial"/>
          <w:color w:val="2E74B5" w:themeColor="accent1" w:themeShade="BF"/>
          <w:szCs w:val="20"/>
        </w:rPr>
        <w:t xml:space="preserve"> oz. </w:t>
      </w:r>
      <w:r w:rsidR="00C04A66">
        <w:rPr>
          <w:rFonts w:cs="Arial"/>
          <w:color w:val="2E74B5" w:themeColor="accent1" w:themeShade="BF"/>
          <w:szCs w:val="20"/>
        </w:rPr>
        <w:t>gled</w:t>
      </w:r>
      <w:r w:rsidR="002165A7">
        <w:rPr>
          <w:rFonts w:cs="Arial"/>
          <w:color w:val="2E74B5" w:themeColor="accent1" w:themeShade="BF"/>
          <w:szCs w:val="20"/>
        </w:rPr>
        <w:t>e</w:t>
      </w:r>
      <w:r w:rsidR="00C04A66">
        <w:rPr>
          <w:rFonts w:cs="Arial"/>
          <w:color w:val="2E74B5" w:themeColor="accent1" w:themeShade="BF"/>
          <w:szCs w:val="20"/>
        </w:rPr>
        <w:t xml:space="preserve"> na veljavni študijski koledar.   </w:t>
      </w:r>
    </w:p>
    <w:p w14:paraId="70FECEE9" w14:textId="77777777" w:rsidR="00155F14" w:rsidRDefault="00155F14" w:rsidP="005C4CB0">
      <w:pPr>
        <w:pStyle w:val="Sprotnaopomba-besedilo"/>
        <w:rPr>
          <w:rFonts w:ascii="Arial" w:hAnsi="Arial" w:cs="Arial"/>
          <w:color w:val="2E74B5" w:themeColor="accent1" w:themeShade="BF"/>
          <w:sz w:val="20"/>
        </w:rPr>
      </w:pPr>
    </w:p>
    <w:p w14:paraId="7A54AC2A" w14:textId="6E4E42FC" w:rsidR="00155F14" w:rsidRDefault="00155F14" w:rsidP="005C4CB0">
      <w:pPr>
        <w:pStyle w:val="Sprotnaopomba-besedilo"/>
        <w:rPr>
          <w:rFonts w:ascii="Arial" w:hAnsi="Arial" w:cs="Arial"/>
          <w:bCs/>
          <w:color w:val="2E74B5" w:themeColor="accent1" w:themeShade="BF"/>
          <w:sz w:val="20"/>
        </w:rPr>
      </w:pPr>
      <w:r>
        <w:rPr>
          <w:rFonts w:ascii="Arial" w:hAnsi="Arial" w:cs="Arial"/>
          <w:color w:val="2E74B5" w:themeColor="accent1" w:themeShade="BF"/>
          <w:sz w:val="20"/>
        </w:rPr>
        <w:t>G</w:t>
      </w:r>
      <w:r w:rsidRPr="00555D51">
        <w:rPr>
          <w:rFonts w:ascii="Arial" w:hAnsi="Arial" w:cs="Arial"/>
          <w:color w:val="2E74B5" w:themeColor="accent1" w:themeShade="BF"/>
          <w:sz w:val="20"/>
        </w:rPr>
        <w:t>ostujoči tuji strokovnjak</w:t>
      </w:r>
      <w:r>
        <w:rPr>
          <w:rFonts w:ascii="Arial" w:hAnsi="Arial" w:cs="Arial"/>
          <w:color w:val="2E74B5" w:themeColor="accent1" w:themeShade="BF"/>
          <w:sz w:val="20"/>
        </w:rPr>
        <w:t xml:space="preserve"> mora</w:t>
      </w:r>
      <w:r w:rsidRPr="00555D51">
        <w:rPr>
          <w:rFonts w:ascii="Arial" w:hAnsi="Arial" w:cs="Arial"/>
          <w:color w:val="2E74B5" w:themeColor="accent1" w:themeShade="BF"/>
          <w:sz w:val="20"/>
        </w:rPr>
        <w:t xml:space="preserve"> v okviru daljšega gostovanja na slovenskem visokošolskem z</w:t>
      </w:r>
      <w:r w:rsidRPr="00555D51">
        <w:rPr>
          <w:rFonts w:ascii="Arial" w:hAnsi="Arial" w:cs="Arial"/>
          <w:bCs/>
          <w:color w:val="2E74B5" w:themeColor="accent1" w:themeShade="BF"/>
          <w:sz w:val="20"/>
        </w:rPr>
        <w:t>avodu sodel</w:t>
      </w:r>
      <w:r>
        <w:rPr>
          <w:rFonts w:ascii="Arial" w:hAnsi="Arial" w:cs="Arial"/>
          <w:bCs/>
          <w:color w:val="2E74B5" w:themeColor="accent1" w:themeShade="BF"/>
          <w:sz w:val="20"/>
        </w:rPr>
        <w:t xml:space="preserve">ovati </w:t>
      </w:r>
      <w:r w:rsidRPr="00555D51">
        <w:rPr>
          <w:rFonts w:ascii="Arial" w:hAnsi="Arial" w:cs="Arial"/>
          <w:color w:val="2E74B5" w:themeColor="accent1" w:themeShade="BF"/>
          <w:sz w:val="20"/>
        </w:rPr>
        <w:t>pri izvedbi posameznih delov predmeta oz. predmetnega področja</w:t>
      </w:r>
      <w:r>
        <w:rPr>
          <w:rFonts w:ascii="Arial" w:hAnsi="Arial" w:cs="Arial"/>
          <w:color w:val="2E74B5" w:themeColor="accent1" w:themeShade="BF"/>
          <w:sz w:val="20"/>
        </w:rPr>
        <w:t xml:space="preserve">, </w:t>
      </w:r>
      <w:r w:rsidRPr="00555D51">
        <w:rPr>
          <w:rFonts w:ascii="Arial" w:hAnsi="Arial" w:cs="Arial"/>
          <w:color w:val="2E74B5" w:themeColor="accent1" w:themeShade="BF"/>
          <w:sz w:val="20"/>
        </w:rPr>
        <w:t xml:space="preserve">in sicer skupno </w:t>
      </w:r>
      <w:r w:rsidRPr="00555D51">
        <w:rPr>
          <w:rFonts w:ascii="Arial" w:hAnsi="Arial" w:cs="Arial"/>
          <w:bCs/>
          <w:color w:val="2E74B5" w:themeColor="accent1" w:themeShade="BF"/>
          <w:sz w:val="20"/>
        </w:rPr>
        <w:t>najmanj dvainsedemdeset (72) ur v treh (3) mesecih (to je v 90 dneh), oziroma skupno najmanj šestindevetdeset (96) ur v štirih (4) mesecih (to je v 120 dneh) oziroma skupno najmanj sto dvajset (120) ur v petih (5) mesecih (to je v 150 dneh)</w:t>
      </w:r>
      <w:r>
        <w:rPr>
          <w:rFonts w:ascii="Arial" w:hAnsi="Arial" w:cs="Arial"/>
          <w:bCs/>
          <w:color w:val="2E74B5" w:themeColor="accent1" w:themeShade="BF"/>
          <w:sz w:val="20"/>
        </w:rPr>
        <w:t xml:space="preserve"> </w:t>
      </w:r>
      <w:r>
        <w:rPr>
          <w:rFonts w:ascii="Arial" w:hAnsi="Arial" w:cs="Arial"/>
          <w:color w:val="2E74B5" w:themeColor="accent1" w:themeShade="BF"/>
          <w:sz w:val="20"/>
        </w:rPr>
        <w:t>na mestu visokošolskega učitelja, torej v času,</w:t>
      </w:r>
      <w:r w:rsidRPr="00555D51">
        <w:rPr>
          <w:rFonts w:ascii="Arial" w:hAnsi="Arial" w:cs="Arial"/>
          <w:color w:val="2E74B5" w:themeColor="accent1" w:themeShade="BF"/>
          <w:sz w:val="20"/>
        </w:rPr>
        <w:t xml:space="preserve"> ko poteka </w:t>
      </w:r>
      <w:r>
        <w:rPr>
          <w:rFonts w:ascii="Arial" w:hAnsi="Arial" w:cs="Arial"/>
          <w:color w:val="2E74B5" w:themeColor="accent1" w:themeShade="BF"/>
          <w:sz w:val="20"/>
        </w:rPr>
        <w:t xml:space="preserve">organiziran </w:t>
      </w:r>
      <w:r w:rsidRPr="00555D51">
        <w:rPr>
          <w:rFonts w:ascii="Arial" w:hAnsi="Arial" w:cs="Arial"/>
          <w:color w:val="2E74B5" w:themeColor="accent1" w:themeShade="BF"/>
          <w:sz w:val="20"/>
        </w:rPr>
        <w:t>neposredni pedagoški proces (predavanja, vaje seminarji)</w:t>
      </w:r>
      <w:r w:rsidR="000570C9">
        <w:rPr>
          <w:rFonts w:ascii="Arial" w:hAnsi="Arial" w:cs="Arial"/>
          <w:color w:val="2E74B5" w:themeColor="accent1" w:themeShade="BF"/>
          <w:sz w:val="20"/>
        </w:rPr>
        <w:t xml:space="preserve"> oz. organizirano pedagoško delo </w:t>
      </w:r>
      <w:r>
        <w:rPr>
          <w:rFonts w:ascii="Arial" w:hAnsi="Arial" w:cs="Arial"/>
          <w:color w:val="2E74B5" w:themeColor="accent1" w:themeShade="BF"/>
          <w:sz w:val="20"/>
        </w:rPr>
        <w:t>na slovenskem visokošolskem zavodu</w:t>
      </w:r>
      <w:r w:rsidRPr="00DD2CE8">
        <w:rPr>
          <w:rFonts w:ascii="Arial" w:hAnsi="Arial" w:cs="Arial"/>
          <w:color w:val="2E74B5" w:themeColor="accent1" w:themeShade="BF"/>
          <w:sz w:val="20"/>
        </w:rPr>
        <w:t>. V tej predpisani dinamiki mora gostujoči tuji strokovnjak opraviti predpisano število ur, ki znaša povprečno štiriindvajset (</w:t>
      </w:r>
      <w:r w:rsidRPr="00DD2CE8">
        <w:rPr>
          <w:rStyle w:val="Krepko"/>
          <w:rFonts w:ascii="Arial" w:hAnsi="Arial" w:cs="Arial"/>
          <w:b w:val="0"/>
          <w:color w:val="2E74B5" w:themeColor="accent1" w:themeShade="BF"/>
          <w:sz w:val="20"/>
        </w:rPr>
        <w:t xml:space="preserve">24) ur neposredne </w:t>
      </w:r>
      <w:r w:rsidRPr="00DD2CE8">
        <w:rPr>
          <w:rFonts w:ascii="Arial" w:hAnsi="Arial" w:cs="Arial"/>
          <w:color w:val="2E74B5" w:themeColor="accent1" w:themeShade="BF"/>
          <w:sz w:val="20"/>
        </w:rPr>
        <w:t xml:space="preserve">pedagoške obveznosti na </w:t>
      </w:r>
      <w:r w:rsidRPr="00DD2CE8">
        <w:rPr>
          <w:rStyle w:val="Krepko"/>
          <w:rFonts w:ascii="Arial" w:hAnsi="Arial" w:cs="Arial"/>
          <w:b w:val="0"/>
          <w:color w:val="2E74B5" w:themeColor="accent1" w:themeShade="BF"/>
          <w:sz w:val="20"/>
        </w:rPr>
        <w:t>mesec,</w:t>
      </w:r>
      <w:r>
        <w:rPr>
          <w:rStyle w:val="Krepko"/>
          <w:rFonts w:ascii="Arial" w:hAnsi="Arial" w:cs="Arial"/>
          <w:sz w:val="20"/>
        </w:rPr>
        <w:t xml:space="preserve"> </w:t>
      </w:r>
      <w:r>
        <w:rPr>
          <w:rStyle w:val="Krepko"/>
          <w:rFonts w:ascii="Arial" w:hAnsi="Arial" w:cs="Arial"/>
          <w:b w:val="0"/>
          <w:color w:val="2E74B5" w:themeColor="accent1" w:themeShade="BF"/>
          <w:sz w:val="20"/>
        </w:rPr>
        <w:t>kar je potrebno upoštevati ob načrtovanju daljših gostovanj.</w:t>
      </w:r>
      <w:r>
        <w:rPr>
          <w:rFonts w:ascii="Arial" w:hAnsi="Arial" w:cs="Arial"/>
          <w:color w:val="2E74B5" w:themeColor="accent1" w:themeShade="BF"/>
          <w:sz w:val="20"/>
        </w:rPr>
        <w:t xml:space="preserve"> </w:t>
      </w:r>
      <w:r w:rsidRPr="005F1D46">
        <w:rPr>
          <w:rFonts w:ascii="Arial" w:hAnsi="Arial" w:cs="Arial"/>
          <w:color w:val="2E74B5" w:themeColor="accent1" w:themeShade="BF"/>
          <w:sz w:val="20"/>
        </w:rPr>
        <w:t>P</w:t>
      </w:r>
      <w:r w:rsidRPr="005F1D46">
        <w:rPr>
          <w:rFonts w:ascii="Arial" w:hAnsi="Arial" w:cs="Arial"/>
          <w:bCs/>
          <w:color w:val="2E74B5" w:themeColor="accent1" w:themeShade="BF"/>
          <w:sz w:val="20"/>
        </w:rPr>
        <w:t xml:space="preserve">reostali čas v okviru </w:t>
      </w:r>
      <w:r>
        <w:rPr>
          <w:rFonts w:ascii="Arial" w:hAnsi="Arial" w:cs="Arial"/>
          <w:bCs/>
          <w:color w:val="2E74B5" w:themeColor="accent1" w:themeShade="BF"/>
          <w:sz w:val="20"/>
        </w:rPr>
        <w:t xml:space="preserve">načrtovanega </w:t>
      </w:r>
      <w:r w:rsidRPr="005F1D46">
        <w:rPr>
          <w:rFonts w:ascii="Arial" w:hAnsi="Arial" w:cs="Arial"/>
          <w:bCs/>
          <w:color w:val="2E74B5" w:themeColor="accent1" w:themeShade="BF"/>
          <w:sz w:val="20"/>
        </w:rPr>
        <w:t>daljšega gostovanja gostujoči tuji strokovnjak</w:t>
      </w:r>
      <w:r w:rsidRPr="005F1D46">
        <w:rPr>
          <w:rFonts w:ascii="Arial" w:hAnsi="Arial" w:cs="Arial"/>
          <w:color w:val="2E74B5" w:themeColor="accent1" w:themeShade="BF"/>
          <w:sz w:val="20"/>
        </w:rPr>
        <w:t xml:space="preserve"> na slovenskem visokošolskem zavodu</w:t>
      </w:r>
      <w:r>
        <w:rPr>
          <w:rFonts w:ascii="Arial" w:hAnsi="Arial" w:cs="Arial"/>
          <w:color w:val="2E74B5" w:themeColor="accent1" w:themeShade="BF"/>
          <w:sz w:val="20"/>
        </w:rPr>
        <w:t>,</w:t>
      </w:r>
      <w:r>
        <w:rPr>
          <w:rFonts w:ascii="Arial" w:hAnsi="Arial" w:cs="Arial"/>
          <w:bCs/>
          <w:color w:val="2E74B5" w:themeColor="accent1" w:themeShade="BF"/>
          <w:sz w:val="20"/>
        </w:rPr>
        <w:t xml:space="preserve"> in ko ne izvaja predavanja, vaje ali seminarje lahko</w:t>
      </w:r>
      <w:r w:rsidRPr="005F1D46">
        <w:rPr>
          <w:rFonts w:ascii="Arial" w:hAnsi="Arial" w:cs="Arial"/>
          <w:bCs/>
          <w:color w:val="2E74B5" w:themeColor="accent1" w:themeShade="BF"/>
          <w:sz w:val="20"/>
        </w:rPr>
        <w:t xml:space="preserve"> nameni posrednemu pedagoškemu delu (npr. pripravi na pedagoški proces, pripravi študijskih gradiv, sodelovanju s tujimi visokošolskimi učitelji, pripravi skupnih študijskih programov ipd.), raziskovalnemu delu (npr. izvajanje skupnih projektov, priprave novih raziskovalnih projektov ipd.), drugemu strokovnemu delu in drugim oblikam sodelovanja (npr. študijskemu izpopolnjevanju, aktivnemu sodelovanju na strokovnih in znanstvenih srečanjih ipd.).</w:t>
      </w:r>
      <w:r>
        <w:rPr>
          <w:rFonts w:ascii="Arial" w:hAnsi="Arial" w:cs="Arial"/>
          <w:bCs/>
          <w:color w:val="2E74B5" w:themeColor="accent1" w:themeShade="BF"/>
          <w:sz w:val="20"/>
        </w:rPr>
        <w:t xml:space="preserve"> </w:t>
      </w:r>
    </w:p>
    <w:p w14:paraId="33213DF2" w14:textId="77777777" w:rsidR="00281C39" w:rsidRDefault="00281C39" w:rsidP="005C4CB0">
      <w:pPr>
        <w:pStyle w:val="Sprotnaopomba-besedilo"/>
        <w:rPr>
          <w:rStyle w:val="Krepko"/>
          <w:rFonts w:ascii="Arial" w:hAnsi="Arial" w:cs="Arial"/>
          <w:b w:val="0"/>
          <w:color w:val="2E74B5" w:themeColor="accent1" w:themeShade="BF"/>
          <w:sz w:val="20"/>
        </w:rPr>
      </w:pPr>
    </w:p>
    <w:p w14:paraId="15B1D04B" w14:textId="7DA0416E" w:rsidR="007257ED" w:rsidRDefault="00CD134F" w:rsidP="007257ED">
      <w:pPr>
        <w:pStyle w:val="Sprotnaopomba-besedilo"/>
        <w:rPr>
          <w:rFonts w:ascii="Arial" w:eastAsiaTheme="minorHAnsi" w:hAnsi="Arial" w:cs="Arial"/>
          <w:color w:val="2E74B5" w:themeColor="accent1" w:themeShade="BF"/>
          <w:sz w:val="20"/>
        </w:rPr>
      </w:pPr>
      <w:r>
        <w:rPr>
          <w:rFonts w:ascii="Arial" w:hAnsi="Arial" w:cs="Arial"/>
          <w:color w:val="2E74B5" w:themeColor="accent1" w:themeShade="BF"/>
          <w:sz w:val="20"/>
        </w:rPr>
        <w:t xml:space="preserve">V primeru načrtovanja daljšega gostovanja </w:t>
      </w:r>
      <w:r w:rsidR="007257ED">
        <w:rPr>
          <w:rFonts w:ascii="Arial" w:hAnsi="Arial" w:cs="Arial"/>
          <w:color w:val="2E74B5" w:themeColor="accent1" w:themeShade="BF"/>
          <w:sz w:val="20"/>
        </w:rPr>
        <w:t>g</w:t>
      </w:r>
      <w:r w:rsidR="007257ED" w:rsidRPr="006D2907">
        <w:rPr>
          <w:rFonts w:ascii="Arial" w:hAnsi="Arial" w:cs="Arial"/>
          <w:color w:val="2E74B5" w:themeColor="accent1" w:themeShade="BF"/>
          <w:sz w:val="20"/>
        </w:rPr>
        <w:t>ostujoč</w:t>
      </w:r>
      <w:r w:rsidR="007257ED">
        <w:rPr>
          <w:rFonts w:ascii="Arial" w:hAnsi="Arial" w:cs="Arial"/>
          <w:color w:val="2E74B5" w:themeColor="accent1" w:themeShade="BF"/>
          <w:sz w:val="20"/>
        </w:rPr>
        <w:t>ega</w:t>
      </w:r>
      <w:r w:rsidR="007257ED" w:rsidRPr="006D2907">
        <w:rPr>
          <w:rFonts w:ascii="Arial" w:hAnsi="Arial" w:cs="Arial"/>
          <w:color w:val="2E74B5" w:themeColor="accent1" w:themeShade="BF"/>
          <w:sz w:val="20"/>
        </w:rPr>
        <w:t xml:space="preserve"> tuj</w:t>
      </w:r>
      <w:r w:rsidR="007257ED">
        <w:rPr>
          <w:rFonts w:ascii="Arial" w:hAnsi="Arial" w:cs="Arial"/>
          <w:color w:val="2E74B5" w:themeColor="accent1" w:themeShade="BF"/>
          <w:sz w:val="20"/>
        </w:rPr>
        <w:t>ega</w:t>
      </w:r>
      <w:r w:rsidR="007257ED" w:rsidRPr="006D2907">
        <w:rPr>
          <w:rFonts w:ascii="Arial" w:hAnsi="Arial" w:cs="Arial"/>
          <w:color w:val="2E74B5" w:themeColor="accent1" w:themeShade="BF"/>
          <w:sz w:val="20"/>
        </w:rPr>
        <w:t xml:space="preserve"> strokovnjak</w:t>
      </w:r>
      <w:r w:rsidR="007257ED">
        <w:rPr>
          <w:rFonts w:ascii="Arial" w:hAnsi="Arial" w:cs="Arial"/>
          <w:color w:val="2E74B5" w:themeColor="accent1" w:themeShade="BF"/>
          <w:sz w:val="20"/>
        </w:rPr>
        <w:t>a</w:t>
      </w:r>
      <w:r w:rsidR="007257ED" w:rsidRPr="007257ED">
        <w:rPr>
          <w:rFonts w:ascii="Arial" w:hAnsi="Arial" w:cs="Arial"/>
          <w:bCs/>
          <w:color w:val="2E74B5" w:themeColor="accent1" w:themeShade="BF"/>
          <w:sz w:val="20"/>
        </w:rPr>
        <w:t xml:space="preserve"> </w:t>
      </w:r>
      <w:r w:rsidR="007257ED">
        <w:rPr>
          <w:rFonts w:ascii="Arial" w:hAnsi="Arial" w:cs="Arial"/>
          <w:bCs/>
          <w:color w:val="2E74B5" w:themeColor="accent1" w:themeShade="BF"/>
          <w:sz w:val="20"/>
        </w:rPr>
        <w:t xml:space="preserve">za </w:t>
      </w:r>
      <w:r w:rsidR="007257ED" w:rsidRPr="006D2907">
        <w:rPr>
          <w:rFonts w:ascii="Arial" w:hAnsi="Arial" w:cs="Arial"/>
          <w:bCs/>
          <w:color w:val="2E74B5" w:themeColor="accent1" w:themeShade="BF"/>
          <w:sz w:val="20"/>
        </w:rPr>
        <w:t xml:space="preserve">skupno najmanj sto dvajset (120) ur v petih (5) mesecih (to je v 150 dneh) </w:t>
      </w:r>
      <w:r w:rsidR="007257ED" w:rsidRPr="006D2907">
        <w:rPr>
          <w:rFonts w:ascii="Arial" w:hAnsi="Arial" w:cs="Arial"/>
          <w:color w:val="2E74B5" w:themeColor="accent1" w:themeShade="BF"/>
          <w:sz w:val="20"/>
        </w:rPr>
        <w:t>na mestu visokošolskega učitelja</w:t>
      </w:r>
      <w:r w:rsidR="007257ED" w:rsidRPr="007257ED">
        <w:rPr>
          <w:rFonts w:ascii="Arial" w:hAnsi="Arial" w:cs="Arial"/>
          <w:color w:val="2E74B5" w:themeColor="accent1" w:themeShade="BF"/>
          <w:sz w:val="20"/>
        </w:rPr>
        <w:t xml:space="preserve"> </w:t>
      </w:r>
      <w:r w:rsidR="007257ED" w:rsidRPr="006D2907">
        <w:rPr>
          <w:rFonts w:ascii="Arial" w:hAnsi="Arial" w:cs="Arial"/>
          <w:color w:val="2E74B5" w:themeColor="accent1" w:themeShade="BF"/>
          <w:sz w:val="20"/>
        </w:rPr>
        <w:t>mora</w:t>
      </w:r>
      <w:r w:rsidR="007257ED">
        <w:rPr>
          <w:rFonts w:ascii="Arial" w:hAnsi="Arial" w:cs="Arial"/>
          <w:color w:val="2E74B5" w:themeColor="accent1" w:themeShade="BF"/>
          <w:sz w:val="20"/>
        </w:rPr>
        <w:t xml:space="preserve"> le-ta </w:t>
      </w:r>
      <w:r w:rsidR="007257ED" w:rsidRPr="006D2907">
        <w:rPr>
          <w:rFonts w:ascii="Arial" w:hAnsi="Arial" w:cs="Arial"/>
          <w:bCs/>
          <w:color w:val="2E74B5" w:themeColor="accent1" w:themeShade="BF"/>
          <w:sz w:val="20"/>
        </w:rPr>
        <w:t xml:space="preserve">sodelovati </w:t>
      </w:r>
      <w:r w:rsidR="007257ED" w:rsidRPr="006D2907">
        <w:rPr>
          <w:rFonts w:ascii="Arial" w:hAnsi="Arial" w:cs="Arial"/>
          <w:color w:val="2E74B5" w:themeColor="accent1" w:themeShade="BF"/>
          <w:sz w:val="20"/>
        </w:rPr>
        <w:t xml:space="preserve">pri izvedbi posameznih delov predmeta oz. predmetnega področja, </w:t>
      </w:r>
      <w:r w:rsidR="002165A7">
        <w:rPr>
          <w:rFonts w:ascii="Arial" w:hAnsi="Arial" w:cs="Arial"/>
          <w:color w:val="2E74B5" w:themeColor="accent1" w:themeShade="BF"/>
          <w:sz w:val="20"/>
        </w:rPr>
        <w:t xml:space="preserve">in sicer </w:t>
      </w:r>
      <w:r w:rsidR="007257ED" w:rsidRPr="006D2907">
        <w:rPr>
          <w:rFonts w:ascii="Arial" w:hAnsi="Arial" w:cs="Arial"/>
          <w:color w:val="2E74B5" w:themeColor="accent1" w:themeShade="BF"/>
          <w:sz w:val="20"/>
        </w:rPr>
        <w:t>v času, ko poteka organiziran neposredni pedagoški proces (predavanja, vaje seminarji) oz. organizirano pedagoško delo na slovenskem visokošolskem zavodu</w:t>
      </w:r>
      <w:r w:rsidR="007257ED">
        <w:rPr>
          <w:rFonts w:ascii="Arial" w:hAnsi="Arial" w:cs="Arial"/>
          <w:color w:val="2E74B5" w:themeColor="accent1" w:themeShade="BF"/>
          <w:sz w:val="20"/>
        </w:rPr>
        <w:t xml:space="preserve">. V </w:t>
      </w:r>
      <w:r w:rsidR="007257ED" w:rsidRPr="006D2907">
        <w:rPr>
          <w:rFonts w:ascii="Arial" w:hAnsi="Arial" w:cs="Arial"/>
          <w:color w:val="2E74B5" w:themeColor="accent1" w:themeShade="BF"/>
          <w:sz w:val="20"/>
        </w:rPr>
        <w:t xml:space="preserve">tem času </w:t>
      </w:r>
      <w:r w:rsidR="007257ED">
        <w:rPr>
          <w:rFonts w:ascii="Arial" w:hAnsi="Arial" w:cs="Arial"/>
          <w:color w:val="2E74B5" w:themeColor="accent1" w:themeShade="BF"/>
          <w:sz w:val="20"/>
        </w:rPr>
        <w:t xml:space="preserve">mora </w:t>
      </w:r>
      <w:r w:rsidR="007257ED" w:rsidRPr="006D2907">
        <w:rPr>
          <w:rFonts w:ascii="Arial" w:eastAsiaTheme="minorHAnsi" w:hAnsi="Arial" w:cs="Arial"/>
          <w:color w:val="2E74B5" w:themeColor="accent1" w:themeShade="BF"/>
          <w:sz w:val="20"/>
        </w:rPr>
        <w:t xml:space="preserve">gostujoči tuji strokovnjak </w:t>
      </w:r>
      <w:r w:rsidR="007257ED" w:rsidRPr="006D2907">
        <w:rPr>
          <w:rFonts w:ascii="Arial" w:hAnsi="Arial" w:cs="Arial"/>
          <w:color w:val="2E74B5" w:themeColor="accent1" w:themeShade="BF"/>
          <w:sz w:val="20"/>
        </w:rPr>
        <w:t>opraviti predpisano število ur predavanj, vaj, seminarjev, ki znaša povprečno štiriindvajset (</w:t>
      </w:r>
      <w:r w:rsidR="007257ED" w:rsidRPr="006D2907">
        <w:rPr>
          <w:rStyle w:val="Krepko"/>
          <w:rFonts w:ascii="Arial" w:hAnsi="Arial" w:cs="Arial"/>
          <w:b w:val="0"/>
          <w:color w:val="2E74B5" w:themeColor="accent1" w:themeShade="BF"/>
          <w:sz w:val="20"/>
        </w:rPr>
        <w:t xml:space="preserve">24) ur neposredne </w:t>
      </w:r>
      <w:r w:rsidR="007257ED" w:rsidRPr="006D2907">
        <w:rPr>
          <w:rFonts w:ascii="Arial" w:hAnsi="Arial" w:cs="Arial"/>
          <w:color w:val="2E74B5" w:themeColor="accent1" w:themeShade="BF"/>
          <w:sz w:val="20"/>
        </w:rPr>
        <w:t xml:space="preserve">pedagoške obveznosti na </w:t>
      </w:r>
      <w:r w:rsidR="007257ED" w:rsidRPr="006D2907">
        <w:rPr>
          <w:rStyle w:val="Krepko"/>
          <w:rFonts w:ascii="Arial" w:hAnsi="Arial" w:cs="Arial"/>
          <w:b w:val="0"/>
          <w:color w:val="2E74B5" w:themeColor="accent1" w:themeShade="BF"/>
          <w:sz w:val="20"/>
        </w:rPr>
        <w:t xml:space="preserve">mesec v vseh načrtovanih mesecih in ne </w:t>
      </w:r>
      <w:r w:rsidR="007257ED">
        <w:rPr>
          <w:rStyle w:val="Krepko"/>
          <w:rFonts w:ascii="Arial" w:hAnsi="Arial" w:cs="Arial"/>
          <w:b w:val="0"/>
          <w:color w:val="2E74B5" w:themeColor="accent1" w:themeShade="BF"/>
          <w:sz w:val="20"/>
        </w:rPr>
        <w:t xml:space="preserve">zgolj v </w:t>
      </w:r>
      <w:r w:rsidR="007257ED" w:rsidRPr="006D2907">
        <w:rPr>
          <w:rStyle w:val="Krepko"/>
          <w:rFonts w:ascii="Arial" w:hAnsi="Arial" w:cs="Arial"/>
          <w:b w:val="0"/>
          <w:color w:val="2E74B5" w:themeColor="accent1" w:themeShade="BF"/>
          <w:sz w:val="20"/>
        </w:rPr>
        <w:t xml:space="preserve">dveh mesecih, kot je navedeno v primeru. Odstopanja od načrtovanega </w:t>
      </w:r>
      <w:r w:rsidR="007257ED" w:rsidRPr="006D2907">
        <w:rPr>
          <w:rFonts w:ascii="Arial" w:hAnsi="Arial" w:cs="Arial"/>
          <w:color w:val="2E74B5" w:themeColor="accent1" w:themeShade="BF"/>
          <w:sz w:val="20"/>
        </w:rPr>
        <w:t>predpisanega števil</w:t>
      </w:r>
      <w:r w:rsidR="007257ED">
        <w:rPr>
          <w:rFonts w:ascii="Arial" w:hAnsi="Arial" w:cs="Arial"/>
          <w:color w:val="2E74B5" w:themeColor="accent1" w:themeShade="BF"/>
          <w:sz w:val="20"/>
        </w:rPr>
        <w:t>a</w:t>
      </w:r>
      <w:r w:rsidR="007257ED" w:rsidRPr="006D2907">
        <w:rPr>
          <w:rFonts w:ascii="Arial" w:hAnsi="Arial" w:cs="Arial"/>
          <w:color w:val="2E74B5" w:themeColor="accent1" w:themeShade="BF"/>
          <w:sz w:val="20"/>
        </w:rPr>
        <w:t xml:space="preserve"> ur, </w:t>
      </w:r>
      <w:r w:rsidR="007257ED">
        <w:rPr>
          <w:rFonts w:ascii="Arial" w:hAnsi="Arial" w:cs="Arial"/>
          <w:color w:val="2E74B5" w:themeColor="accent1" w:themeShade="BF"/>
          <w:sz w:val="20"/>
        </w:rPr>
        <w:t>in sicer</w:t>
      </w:r>
      <w:r w:rsidR="007257ED" w:rsidRPr="006D2907">
        <w:rPr>
          <w:rFonts w:ascii="Arial" w:hAnsi="Arial" w:cs="Arial"/>
          <w:color w:val="2E74B5" w:themeColor="accent1" w:themeShade="BF"/>
          <w:sz w:val="20"/>
        </w:rPr>
        <w:t xml:space="preserve"> povprečno štiriindvajset (</w:t>
      </w:r>
      <w:r w:rsidR="007257ED" w:rsidRPr="006D2907">
        <w:rPr>
          <w:rStyle w:val="Krepko"/>
          <w:rFonts w:ascii="Arial" w:hAnsi="Arial" w:cs="Arial"/>
          <w:b w:val="0"/>
          <w:color w:val="2E74B5" w:themeColor="accent1" w:themeShade="BF"/>
          <w:sz w:val="20"/>
        </w:rPr>
        <w:t xml:space="preserve">24) ur neposredne </w:t>
      </w:r>
      <w:r w:rsidR="007257ED" w:rsidRPr="006D2907">
        <w:rPr>
          <w:rFonts w:ascii="Arial" w:hAnsi="Arial" w:cs="Arial"/>
          <w:color w:val="2E74B5" w:themeColor="accent1" w:themeShade="BF"/>
          <w:sz w:val="20"/>
        </w:rPr>
        <w:t xml:space="preserve">pedagoške obveznosti na </w:t>
      </w:r>
      <w:r w:rsidR="007257ED" w:rsidRPr="006D2907">
        <w:rPr>
          <w:rStyle w:val="Krepko"/>
          <w:rFonts w:ascii="Arial" w:hAnsi="Arial" w:cs="Arial"/>
          <w:b w:val="0"/>
          <w:color w:val="2E74B5" w:themeColor="accent1" w:themeShade="BF"/>
          <w:sz w:val="20"/>
        </w:rPr>
        <w:t xml:space="preserve">mesec, v vseh načrtovanih mesecih v procesu izvajanja daljšega gostovanja so </w:t>
      </w:r>
      <w:r w:rsidR="007257ED" w:rsidRPr="006D2907">
        <w:rPr>
          <w:rFonts w:ascii="Arial" w:eastAsiaTheme="minorHAnsi" w:hAnsi="Arial" w:cs="Arial"/>
          <w:color w:val="2E74B5" w:themeColor="accent1" w:themeShade="BF"/>
          <w:sz w:val="20"/>
        </w:rPr>
        <w:t xml:space="preserve">možna samo takrat, ko po </w:t>
      </w:r>
      <w:r w:rsidR="00F57AF1">
        <w:rPr>
          <w:rFonts w:ascii="Arial" w:eastAsiaTheme="minorHAnsi" w:hAnsi="Arial" w:cs="Arial"/>
          <w:color w:val="2E74B5" w:themeColor="accent1" w:themeShade="BF"/>
          <w:sz w:val="20"/>
        </w:rPr>
        <w:t>š</w:t>
      </w:r>
      <w:r w:rsidR="007257ED" w:rsidRPr="006D2907">
        <w:rPr>
          <w:rFonts w:ascii="Arial" w:eastAsiaTheme="minorHAnsi" w:hAnsi="Arial" w:cs="Arial"/>
          <w:color w:val="2E74B5" w:themeColor="accent1" w:themeShade="BF"/>
          <w:sz w:val="20"/>
        </w:rPr>
        <w:t>tudijskem koledarju in urniku načrtovane neposredna pedagoške obveznosti gostujočega tujega strokovnjaka dejansko ni mogoče izvesti</w:t>
      </w:r>
      <w:r w:rsidR="007257ED">
        <w:rPr>
          <w:rStyle w:val="Krepko"/>
          <w:rFonts w:ascii="Arial" w:hAnsi="Arial" w:cs="Arial"/>
          <w:b w:val="0"/>
          <w:color w:val="2E74B5" w:themeColor="accent1" w:themeShade="BF"/>
          <w:sz w:val="20"/>
        </w:rPr>
        <w:t xml:space="preserve"> (</w:t>
      </w:r>
      <w:r w:rsidR="007257ED" w:rsidRPr="006D2907">
        <w:rPr>
          <w:rFonts w:ascii="Arial" w:eastAsiaTheme="minorHAnsi" w:hAnsi="Arial" w:cs="Arial"/>
          <w:color w:val="2E74B5" w:themeColor="accent1" w:themeShade="BF"/>
          <w:sz w:val="20"/>
        </w:rPr>
        <w:t>državni prazniki</w:t>
      </w:r>
      <w:r w:rsidR="007257ED">
        <w:rPr>
          <w:rFonts w:ascii="Arial" w:eastAsiaTheme="minorHAnsi" w:hAnsi="Arial" w:cs="Arial"/>
          <w:color w:val="2E74B5" w:themeColor="accent1" w:themeShade="BF"/>
          <w:sz w:val="20"/>
        </w:rPr>
        <w:t>,</w:t>
      </w:r>
      <w:r w:rsidR="007257ED" w:rsidRPr="006D2907">
        <w:rPr>
          <w:rFonts w:ascii="Arial" w:eastAsiaTheme="minorHAnsi" w:hAnsi="Arial" w:cs="Arial"/>
          <w:color w:val="2E74B5" w:themeColor="accent1" w:themeShade="BF"/>
          <w:sz w:val="20"/>
        </w:rPr>
        <w:t xml:space="preserve"> prosti dnevi, zimsk</w:t>
      </w:r>
      <w:r w:rsidR="00E27FAF">
        <w:rPr>
          <w:rFonts w:ascii="Arial" w:eastAsiaTheme="minorHAnsi" w:hAnsi="Arial" w:cs="Arial"/>
          <w:color w:val="2E74B5" w:themeColor="accent1" w:themeShade="BF"/>
          <w:sz w:val="20"/>
        </w:rPr>
        <w:t>o</w:t>
      </w:r>
      <w:r w:rsidR="007257ED" w:rsidRPr="006D2907">
        <w:rPr>
          <w:rFonts w:ascii="Arial" w:eastAsiaTheme="minorHAnsi" w:hAnsi="Arial" w:cs="Arial"/>
          <w:color w:val="2E74B5" w:themeColor="accent1" w:themeShade="BF"/>
          <w:sz w:val="20"/>
        </w:rPr>
        <w:t xml:space="preserve"> izpitn</w:t>
      </w:r>
      <w:r w:rsidR="00E27FAF">
        <w:rPr>
          <w:rFonts w:ascii="Arial" w:eastAsiaTheme="minorHAnsi" w:hAnsi="Arial" w:cs="Arial"/>
          <w:color w:val="2E74B5" w:themeColor="accent1" w:themeShade="BF"/>
          <w:sz w:val="20"/>
        </w:rPr>
        <w:t>o</w:t>
      </w:r>
      <w:r w:rsidR="007257ED" w:rsidRPr="006D2907">
        <w:rPr>
          <w:rFonts w:ascii="Arial" w:eastAsiaTheme="minorHAnsi" w:hAnsi="Arial" w:cs="Arial"/>
          <w:color w:val="2E74B5" w:themeColor="accent1" w:themeShade="BF"/>
          <w:sz w:val="20"/>
        </w:rPr>
        <w:t xml:space="preserve"> obdobj</w:t>
      </w:r>
      <w:r w:rsidR="00E27FAF">
        <w:rPr>
          <w:rFonts w:ascii="Arial" w:eastAsiaTheme="minorHAnsi" w:hAnsi="Arial" w:cs="Arial"/>
          <w:color w:val="2E74B5" w:themeColor="accent1" w:themeShade="BF"/>
          <w:sz w:val="20"/>
        </w:rPr>
        <w:t>e</w:t>
      </w:r>
      <w:r w:rsidR="007257ED" w:rsidRPr="006D2907">
        <w:rPr>
          <w:rFonts w:ascii="Arial" w:eastAsiaTheme="minorHAnsi" w:hAnsi="Arial" w:cs="Arial"/>
          <w:color w:val="2E74B5" w:themeColor="accent1" w:themeShade="BF"/>
          <w:sz w:val="20"/>
        </w:rPr>
        <w:t>)</w:t>
      </w:r>
      <w:r w:rsidR="007257ED">
        <w:rPr>
          <w:rFonts w:ascii="Arial" w:eastAsiaTheme="minorHAnsi" w:hAnsi="Arial" w:cs="Arial"/>
          <w:color w:val="2E74B5" w:themeColor="accent1" w:themeShade="BF"/>
          <w:sz w:val="20"/>
        </w:rPr>
        <w:t xml:space="preserve">. </w:t>
      </w:r>
    </w:p>
    <w:p w14:paraId="68956377" w14:textId="18B2F727" w:rsidR="00CD134F" w:rsidRDefault="00CD134F" w:rsidP="005C4CB0">
      <w:pPr>
        <w:pStyle w:val="Sprotnaopomba-besedilo"/>
        <w:rPr>
          <w:rFonts w:ascii="Arial" w:hAnsi="Arial" w:cs="Arial"/>
          <w:color w:val="2E74B5" w:themeColor="accent1" w:themeShade="BF"/>
          <w:sz w:val="20"/>
        </w:rPr>
      </w:pPr>
    </w:p>
    <w:p w14:paraId="24F2E745" w14:textId="1D159BFA" w:rsidR="00281C39" w:rsidRPr="006D2907" w:rsidRDefault="00281C39" w:rsidP="005C4CB0">
      <w:pPr>
        <w:pStyle w:val="Sprotnaopomba-besedilo"/>
        <w:rPr>
          <w:rFonts w:ascii="Arial" w:eastAsiaTheme="minorHAnsi" w:hAnsi="Arial" w:cs="Arial"/>
          <w:color w:val="0070C0"/>
          <w:sz w:val="20"/>
        </w:rPr>
      </w:pPr>
      <w:r w:rsidRPr="006D2907">
        <w:rPr>
          <w:rFonts w:ascii="Arial" w:hAnsi="Arial" w:cs="Arial"/>
          <w:bCs/>
          <w:color w:val="2E74B5" w:themeColor="accent1" w:themeShade="BF"/>
          <w:sz w:val="20"/>
        </w:rPr>
        <w:t>Skladno z opombo 4 javnega razpisa p</w:t>
      </w:r>
      <w:r w:rsidRPr="006D2907">
        <w:rPr>
          <w:rFonts w:ascii="Arial" w:eastAsiaTheme="minorHAnsi" w:hAnsi="Arial" w:cs="Arial"/>
          <w:color w:val="2E74B5" w:themeColor="accent1" w:themeShade="BF"/>
          <w:sz w:val="20"/>
        </w:rPr>
        <w:t xml:space="preserve">redpisano neposredno pedagoško obveznost gostujočega tujega strokovnjaka na mestu visokošolskega učitelja v procesu izvajanja daljšega gostovanja potrebno doseči znotraj veljavnega Dogovora o sodelovanju med visokošolskim zavodom in gostujočim tujim strokovnjakom ali znotraj predpisane povprečne mesečne pedagoške obveznosti ali znotraj celotnega obdobja daljšega gostovanja in </w:t>
      </w:r>
      <w:r w:rsidR="002165A7">
        <w:rPr>
          <w:rFonts w:ascii="Arial" w:eastAsiaTheme="minorHAnsi" w:hAnsi="Arial" w:cs="Arial"/>
          <w:color w:val="2E74B5" w:themeColor="accent1" w:themeShade="BF"/>
          <w:sz w:val="20"/>
        </w:rPr>
        <w:t xml:space="preserve">to </w:t>
      </w:r>
      <w:r w:rsidRPr="006D2907">
        <w:rPr>
          <w:rFonts w:ascii="Arial" w:eastAsiaTheme="minorHAnsi" w:hAnsi="Arial" w:cs="Arial"/>
          <w:color w:val="2E74B5" w:themeColor="accent1" w:themeShade="BF"/>
          <w:sz w:val="20"/>
        </w:rPr>
        <w:t>v času ko poteka organiziran neposredni pedagoški proces</w:t>
      </w:r>
      <w:r w:rsidR="001B6685">
        <w:rPr>
          <w:rFonts w:ascii="Arial" w:eastAsiaTheme="minorHAnsi" w:hAnsi="Arial" w:cs="Arial"/>
          <w:color w:val="2E74B5" w:themeColor="accent1" w:themeShade="BF"/>
          <w:sz w:val="20"/>
        </w:rPr>
        <w:t>.</w:t>
      </w:r>
      <w:r w:rsidR="000570C9" w:rsidRPr="006D2907">
        <w:rPr>
          <w:rFonts w:ascii="Arial" w:eastAsiaTheme="minorHAnsi" w:hAnsi="Arial" w:cs="Arial"/>
          <w:color w:val="0070C0"/>
          <w:sz w:val="20"/>
        </w:rPr>
        <w:t xml:space="preserve"> </w:t>
      </w:r>
      <w:r w:rsidR="006D2907" w:rsidRPr="006D2907">
        <w:rPr>
          <w:rFonts w:ascii="Arial" w:eastAsia="Calibri" w:hAnsi="Arial" w:cs="Arial"/>
          <w:bCs/>
          <w:color w:val="0070C0"/>
          <w:sz w:val="20"/>
        </w:rPr>
        <w:t>P</w:t>
      </w:r>
      <w:r w:rsidR="006D2907" w:rsidRPr="006D2907">
        <w:rPr>
          <w:rFonts w:ascii="Arial" w:hAnsi="Arial" w:cs="Arial"/>
          <w:bCs/>
          <w:color w:val="0070C0"/>
          <w:sz w:val="20"/>
        </w:rPr>
        <w:t>odatki v</w:t>
      </w:r>
      <w:r w:rsidR="006D2907" w:rsidRPr="006D2907">
        <w:rPr>
          <w:rFonts w:ascii="Arial" w:eastAsia="Calibri" w:hAnsi="Arial" w:cs="Arial"/>
          <w:bCs/>
          <w:color w:val="0070C0"/>
          <w:sz w:val="20"/>
        </w:rPr>
        <w:t xml:space="preserve"> </w:t>
      </w:r>
      <w:proofErr w:type="spellStart"/>
      <w:r w:rsidR="006D2907" w:rsidRPr="006D2907">
        <w:rPr>
          <w:rStyle w:val="Krepko"/>
          <w:rFonts w:ascii="Arial" w:hAnsi="Arial" w:cs="Arial"/>
          <w:b w:val="0"/>
          <w:bCs w:val="0"/>
          <w:color w:val="0070C0"/>
          <w:sz w:val="20"/>
        </w:rPr>
        <w:t>Č</w:t>
      </w:r>
      <w:r w:rsidR="006D2907" w:rsidRPr="006D2907">
        <w:rPr>
          <w:rFonts w:ascii="Arial" w:hAnsi="Arial" w:cs="Arial"/>
          <w:bCs/>
          <w:color w:val="0070C0"/>
          <w:sz w:val="20"/>
        </w:rPr>
        <w:t>asovnici</w:t>
      </w:r>
      <w:proofErr w:type="spellEnd"/>
      <w:r w:rsidR="006D2907" w:rsidRPr="006D2907">
        <w:rPr>
          <w:rFonts w:ascii="Arial" w:hAnsi="Arial" w:cs="Arial"/>
          <w:bCs/>
          <w:color w:val="0070C0"/>
          <w:sz w:val="20"/>
        </w:rPr>
        <w:t xml:space="preserve"> oz. mesečnem poročilu o izvedenih pedagoških urah in drugih aktivnostih v okviru daljšega gostovanja morajo odražati resnično in pravilno količino opravljenega dela na mesečni ravni (izpolnjuje se za vsak mesec posebej).</w:t>
      </w:r>
    </w:p>
    <w:p w14:paraId="159F0A3A" w14:textId="77777777" w:rsidR="00281C39" w:rsidRPr="006D2907" w:rsidRDefault="00281C39" w:rsidP="005C4CB0">
      <w:pPr>
        <w:spacing w:line="240" w:lineRule="auto"/>
        <w:jc w:val="both"/>
        <w:rPr>
          <w:rFonts w:eastAsiaTheme="minorHAnsi" w:cs="Arial"/>
          <w:color w:val="0070C0"/>
          <w:szCs w:val="20"/>
        </w:rPr>
      </w:pPr>
    </w:p>
    <w:p w14:paraId="3F86F570" w14:textId="77777777" w:rsidR="00155F14" w:rsidRPr="006D2907" w:rsidRDefault="00155F14" w:rsidP="00194D17">
      <w:pPr>
        <w:pStyle w:val="Sprotnaopomba-besedilo"/>
        <w:autoSpaceDE w:val="0"/>
        <w:autoSpaceDN w:val="0"/>
        <w:adjustRightInd w:val="0"/>
        <w:rPr>
          <w:rFonts w:ascii="Arial" w:hAnsi="Arial" w:cs="Arial"/>
          <w:bCs/>
          <w:color w:val="0070C0"/>
          <w:sz w:val="20"/>
        </w:rPr>
      </w:pPr>
    </w:p>
    <w:sectPr w:rsidR="00155F14" w:rsidRPr="006D2907" w:rsidSect="00783310">
      <w:headerReference w:type="default"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CE52E" w14:textId="77777777" w:rsidR="00650934" w:rsidRDefault="00650934">
      <w:r>
        <w:separator/>
      </w:r>
    </w:p>
  </w:endnote>
  <w:endnote w:type="continuationSeparator" w:id="0">
    <w:p w14:paraId="6F20E308" w14:textId="77777777" w:rsidR="00650934" w:rsidRDefault="0065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Arial Narrow"/>
    <w:charset w:val="EE"/>
    <w:family w:val="auto"/>
    <w:pitch w:val="variable"/>
    <w:sig w:usb0="00000001" w:usb1="4000205B" w:usb2="00000000" w:usb3="00000000" w:csb0="00000093" w:csb1="00000000"/>
  </w:font>
  <w:font w:name="Republika Bold">
    <w:altName w:val="Courier New"/>
    <w:charset w:val="00"/>
    <w:family w:val="auto"/>
    <w:pitch w:val="variable"/>
    <w:sig w:usb0="03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1F6B" w14:textId="77777777" w:rsidR="002B3035" w:rsidRPr="006767B3" w:rsidRDefault="002B3035" w:rsidP="006767B3">
    <w:pPr>
      <w:pStyle w:val="Noga"/>
      <w:jc w:val="center"/>
      <w:rPr>
        <w:sz w:val="18"/>
        <w:szCs w:val="18"/>
      </w:rPr>
    </w:pPr>
    <w:r w:rsidRPr="006767B3">
      <w:rPr>
        <w:b/>
        <w:bCs/>
        <w:sz w:val="18"/>
        <w:szCs w:val="18"/>
      </w:rPr>
      <w:fldChar w:fldCharType="begin"/>
    </w:r>
    <w:r w:rsidRPr="006767B3">
      <w:rPr>
        <w:b/>
        <w:bCs/>
        <w:sz w:val="18"/>
        <w:szCs w:val="18"/>
      </w:rPr>
      <w:instrText>PAGE</w:instrText>
    </w:r>
    <w:r w:rsidRPr="006767B3">
      <w:rPr>
        <w:b/>
        <w:bCs/>
        <w:sz w:val="18"/>
        <w:szCs w:val="18"/>
      </w:rPr>
      <w:fldChar w:fldCharType="separate"/>
    </w:r>
    <w:r w:rsidR="00690EAC">
      <w:rPr>
        <w:b/>
        <w:bCs/>
        <w:noProof/>
        <w:sz w:val="18"/>
        <w:szCs w:val="18"/>
      </w:rPr>
      <w:t>5</w:t>
    </w:r>
    <w:r w:rsidRPr="006767B3">
      <w:rPr>
        <w:b/>
        <w:bCs/>
        <w:sz w:val="18"/>
        <w:szCs w:val="18"/>
      </w:rPr>
      <w:fldChar w:fldCharType="end"/>
    </w:r>
    <w:r w:rsidRPr="006767B3">
      <w:rPr>
        <w:sz w:val="18"/>
        <w:szCs w:val="18"/>
      </w:rPr>
      <w:t xml:space="preserve"> / </w:t>
    </w:r>
    <w:r w:rsidRPr="006767B3">
      <w:rPr>
        <w:b/>
        <w:bCs/>
        <w:sz w:val="18"/>
        <w:szCs w:val="18"/>
      </w:rPr>
      <w:fldChar w:fldCharType="begin"/>
    </w:r>
    <w:r w:rsidRPr="006767B3">
      <w:rPr>
        <w:b/>
        <w:bCs/>
        <w:sz w:val="18"/>
        <w:szCs w:val="18"/>
      </w:rPr>
      <w:instrText>NUMPAGES</w:instrText>
    </w:r>
    <w:r w:rsidRPr="006767B3">
      <w:rPr>
        <w:b/>
        <w:bCs/>
        <w:sz w:val="18"/>
        <w:szCs w:val="18"/>
      </w:rPr>
      <w:fldChar w:fldCharType="separate"/>
    </w:r>
    <w:r w:rsidR="00690EAC">
      <w:rPr>
        <w:b/>
        <w:bCs/>
        <w:noProof/>
        <w:sz w:val="18"/>
        <w:szCs w:val="18"/>
      </w:rPr>
      <w:t>5</w:t>
    </w:r>
    <w:r w:rsidRPr="006767B3">
      <w:rPr>
        <w:b/>
        <w:bCs/>
        <w:sz w:val="18"/>
        <w:szCs w:val="18"/>
      </w:rPr>
      <w:fldChar w:fldCharType="end"/>
    </w:r>
  </w:p>
  <w:p w14:paraId="1488F42F" w14:textId="77777777" w:rsidR="002B3035" w:rsidRDefault="002B303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C53ED" w14:textId="77777777" w:rsidR="00650934" w:rsidRDefault="00650934">
      <w:r>
        <w:separator/>
      </w:r>
    </w:p>
  </w:footnote>
  <w:footnote w:type="continuationSeparator" w:id="0">
    <w:p w14:paraId="32E8FB3D" w14:textId="77777777" w:rsidR="00650934" w:rsidRDefault="00650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FEA21" w14:textId="77777777" w:rsidR="002B3035" w:rsidRPr="00110CBD" w:rsidRDefault="002B3035"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51D0C" w14:textId="715A8235" w:rsidR="002B3035" w:rsidRPr="008F3500" w:rsidRDefault="000B1A47" w:rsidP="00924E3C">
    <w:pPr>
      <w:autoSpaceDE w:val="0"/>
      <w:autoSpaceDN w:val="0"/>
      <w:adjustRightInd w:val="0"/>
      <w:spacing w:line="240" w:lineRule="auto"/>
      <w:rPr>
        <w:rFonts w:ascii="Republika" w:hAnsi="Republika"/>
      </w:rPr>
    </w:pPr>
    <w:r>
      <w:rPr>
        <w:noProof/>
        <w:lang w:eastAsia="sl-SI"/>
      </w:rPr>
      <w:drawing>
        <wp:anchor distT="0" distB="0" distL="114300" distR="114300" simplePos="0" relativeHeight="251658752" behindDoc="1" locked="0" layoutInCell="1" allowOverlap="1" wp14:anchorId="0DE9B132" wp14:editId="7DB3AF56">
          <wp:simplePos x="0" y="0"/>
          <wp:positionH relativeFrom="column">
            <wp:posOffset>4192905</wp:posOffset>
          </wp:positionH>
          <wp:positionV relativeFrom="paragraph">
            <wp:posOffset>-196850</wp:posOffset>
          </wp:positionV>
          <wp:extent cx="1710055" cy="828040"/>
          <wp:effectExtent l="0" t="0" r="4445" b="0"/>
          <wp:wrapNone/>
          <wp:docPr id="4" name="Slika 4"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57728" behindDoc="1" locked="0" layoutInCell="1" allowOverlap="1" wp14:anchorId="593F7725" wp14:editId="0F08248B">
          <wp:simplePos x="0" y="0"/>
          <wp:positionH relativeFrom="column">
            <wp:posOffset>-483870</wp:posOffset>
          </wp:positionH>
          <wp:positionV relativeFrom="paragraph">
            <wp:posOffset>4445</wp:posOffset>
          </wp:positionV>
          <wp:extent cx="2426970" cy="391795"/>
          <wp:effectExtent l="0" t="0" r="0" b="8255"/>
          <wp:wrapNone/>
          <wp:docPr id="2"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4294967294" distB="4294967294" distL="114300" distR="114300" simplePos="0" relativeHeight="251656704" behindDoc="1" locked="0" layoutInCell="0" allowOverlap="1" wp14:anchorId="72CAB82E" wp14:editId="01F40695">
              <wp:simplePos x="0" y="0"/>
              <wp:positionH relativeFrom="column">
                <wp:posOffset>-431800</wp:posOffset>
              </wp:positionH>
              <wp:positionV relativeFrom="page">
                <wp:posOffset>3600449</wp:posOffset>
              </wp:positionV>
              <wp:extent cx="252095" cy="0"/>
              <wp:effectExtent l="0" t="0" r="336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8ACD0" id="Line 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Vzbm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7B48121F" w14:textId="77777777" w:rsidR="002B3035" w:rsidRPr="0028101B" w:rsidRDefault="002B3035" w:rsidP="0028101B">
    <w:pPr>
      <w:pStyle w:val="Glava"/>
      <w:tabs>
        <w:tab w:val="clear" w:pos="4320"/>
        <w:tab w:val="clear" w:pos="8640"/>
        <w:tab w:val="left" w:pos="5112"/>
      </w:tabs>
      <w:spacing w:after="120" w:line="240" w:lineRule="exact"/>
      <w:rPr>
        <w:rFonts w:ascii="Republika Bold" w:hAnsi="Republika Bold"/>
        <w:b/>
        <w:caps/>
      </w:rPr>
    </w:pPr>
  </w:p>
  <w:p w14:paraId="16EC3B61" w14:textId="77777777" w:rsidR="002B3035" w:rsidRDefault="002B3035" w:rsidP="00924E3C">
    <w:pPr>
      <w:pStyle w:val="Glava"/>
      <w:tabs>
        <w:tab w:val="clear" w:pos="4320"/>
        <w:tab w:val="clear" w:pos="8640"/>
        <w:tab w:val="left" w:pos="5112"/>
      </w:tabs>
      <w:spacing w:before="240" w:line="240" w:lineRule="exact"/>
      <w:rPr>
        <w:rFonts w:cs="Arial"/>
        <w:sz w:val="16"/>
      </w:rPr>
    </w:pPr>
  </w:p>
  <w:p w14:paraId="7FAEC57C" w14:textId="77777777" w:rsidR="002B3035" w:rsidRPr="008F3500" w:rsidRDefault="002B3035" w:rsidP="00924E3C">
    <w:pPr>
      <w:pStyle w:val="Glava"/>
      <w:tabs>
        <w:tab w:val="clear" w:pos="4320"/>
        <w:tab w:val="clear" w:pos="8640"/>
        <w:tab w:val="left" w:pos="5112"/>
      </w:tabs>
      <w:spacing w:before="240" w:line="240" w:lineRule="exact"/>
      <w:rPr>
        <w:rFonts w:cs="Arial"/>
        <w:sz w:val="16"/>
      </w:rPr>
    </w:pPr>
    <w:r>
      <w:rPr>
        <w:rFonts w:cs="Arial"/>
        <w:sz w:val="16"/>
      </w:rPr>
      <w:t>Masarykova cesta 16</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01 400 52 00</w:t>
    </w:r>
  </w:p>
  <w:p w14:paraId="6EDB30A9" w14:textId="77777777" w:rsidR="002B3035" w:rsidRPr="008F3500" w:rsidRDefault="002B3035"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01 400 53 21</w:t>
    </w:r>
    <w:r w:rsidRPr="008F3500">
      <w:rPr>
        <w:rFonts w:cs="Arial"/>
        <w:sz w:val="16"/>
      </w:rPr>
      <w:t xml:space="preserve"> </w:t>
    </w:r>
  </w:p>
  <w:p w14:paraId="69E6C518" w14:textId="77777777" w:rsidR="002B3035" w:rsidRPr="008F3500" w:rsidRDefault="002B3035" w:rsidP="008B6BB1">
    <w:pPr>
      <w:pStyle w:val="Glava"/>
      <w:tabs>
        <w:tab w:val="clear" w:pos="4320"/>
        <w:tab w:val="clear" w:pos="8640"/>
        <w:tab w:val="left" w:pos="5112"/>
      </w:tabs>
      <w:spacing w:line="240" w:lineRule="exact"/>
      <w:rPr>
        <w:rFonts w:cs="Arial"/>
        <w:sz w:val="16"/>
      </w:rPr>
    </w:pPr>
    <w:r w:rsidRPr="008F3500">
      <w:rPr>
        <w:rFonts w:cs="Arial"/>
        <w:sz w:val="16"/>
      </w:rPr>
      <w:tab/>
    </w:r>
  </w:p>
  <w:p w14:paraId="552413BE" w14:textId="77777777" w:rsidR="002B3035" w:rsidRPr="008F3500" w:rsidRDefault="002B3035"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4802"/>
    <w:multiLevelType w:val="hybridMultilevel"/>
    <w:tmpl w:val="74D8DC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360A03"/>
    <w:multiLevelType w:val="hybridMultilevel"/>
    <w:tmpl w:val="E21C0304"/>
    <w:lvl w:ilvl="0" w:tplc="D1F8BAFA">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F1171"/>
    <w:multiLevelType w:val="hybridMultilevel"/>
    <w:tmpl w:val="5310043A"/>
    <w:lvl w:ilvl="0" w:tplc="BDE8F86C">
      <w:start w:val="1"/>
      <w:numFmt w:val="decimal"/>
      <w:lvlText w:val="%1."/>
      <w:lvlJc w:val="left"/>
      <w:pPr>
        <w:ind w:left="720" w:hanging="360"/>
      </w:pPr>
      <w:rPr>
        <w:b w:val="0"/>
        <w:bCs w:val="0"/>
        <w:i w:val="0"/>
        <w:iCs/>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A9055C5"/>
    <w:multiLevelType w:val="hybridMultilevel"/>
    <w:tmpl w:val="3C107C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C71796A"/>
    <w:multiLevelType w:val="hybridMultilevel"/>
    <w:tmpl w:val="32E4CD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A0436B9"/>
    <w:multiLevelType w:val="hybridMultilevel"/>
    <w:tmpl w:val="349802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F251203"/>
    <w:multiLevelType w:val="hybridMultilevel"/>
    <w:tmpl w:val="F00204DA"/>
    <w:lvl w:ilvl="0" w:tplc="D1F8BAFA">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B006268"/>
    <w:multiLevelType w:val="hybridMultilevel"/>
    <w:tmpl w:val="D18EE3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0B54CEE"/>
    <w:multiLevelType w:val="multilevel"/>
    <w:tmpl w:val="F82652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A436093"/>
    <w:multiLevelType w:val="hybridMultilevel"/>
    <w:tmpl w:val="862A847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C1E7ED4"/>
    <w:multiLevelType w:val="hybridMultilevel"/>
    <w:tmpl w:val="9F760D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DC143CA"/>
    <w:multiLevelType w:val="hybridMultilevel"/>
    <w:tmpl w:val="A496A0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84416E4"/>
    <w:multiLevelType w:val="hybridMultilevel"/>
    <w:tmpl w:val="71B83096"/>
    <w:lvl w:ilvl="0" w:tplc="D1F8BAFA">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3"/>
  </w:num>
  <w:num w:numId="3">
    <w:abstractNumId w:val="9"/>
  </w:num>
  <w:num w:numId="4">
    <w:abstractNumId w:val="3"/>
  </w:num>
  <w:num w:numId="5">
    <w:abstractNumId w:val="0"/>
  </w:num>
  <w:num w:numId="6">
    <w:abstractNumId w:val="5"/>
  </w:num>
  <w:num w:numId="7">
    <w:abstractNumId w:val="11"/>
  </w:num>
  <w:num w:numId="8">
    <w:abstractNumId w:val="7"/>
  </w:num>
  <w:num w:numId="9">
    <w:abstractNumId w:val="1"/>
  </w:num>
  <w:num w:numId="10">
    <w:abstractNumId w:val="4"/>
  </w:num>
  <w:num w:numId="11">
    <w:abstractNumId w:val="8"/>
  </w:num>
  <w:num w:numId="12">
    <w:abstractNumId w:val="6"/>
  </w:num>
  <w:num w:numId="13">
    <w:abstractNumId w:val="10"/>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6017" fill="f" fillcolor="white" stroke="f">
      <v:fill color="white" on="f"/>
      <v:stroke on="f"/>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27"/>
    <w:rsid w:val="00002BFA"/>
    <w:rsid w:val="00003007"/>
    <w:rsid w:val="0000609B"/>
    <w:rsid w:val="00014988"/>
    <w:rsid w:val="00015C74"/>
    <w:rsid w:val="00017168"/>
    <w:rsid w:val="00021A33"/>
    <w:rsid w:val="00021D67"/>
    <w:rsid w:val="00023A88"/>
    <w:rsid w:val="00032081"/>
    <w:rsid w:val="0003242A"/>
    <w:rsid w:val="00033BA6"/>
    <w:rsid w:val="00034851"/>
    <w:rsid w:val="00036664"/>
    <w:rsid w:val="00041AB4"/>
    <w:rsid w:val="000420DA"/>
    <w:rsid w:val="000454A7"/>
    <w:rsid w:val="00050201"/>
    <w:rsid w:val="00053DF3"/>
    <w:rsid w:val="000554CD"/>
    <w:rsid w:val="000560D5"/>
    <w:rsid w:val="000570C9"/>
    <w:rsid w:val="000623DC"/>
    <w:rsid w:val="00063FD5"/>
    <w:rsid w:val="00070F10"/>
    <w:rsid w:val="00074F77"/>
    <w:rsid w:val="0007666A"/>
    <w:rsid w:val="00080F1D"/>
    <w:rsid w:val="0008173B"/>
    <w:rsid w:val="00091748"/>
    <w:rsid w:val="000928E3"/>
    <w:rsid w:val="000A0FB4"/>
    <w:rsid w:val="000A14F0"/>
    <w:rsid w:val="000A2731"/>
    <w:rsid w:val="000A4D21"/>
    <w:rsid w:val="000A6255"/>
    <w:rsid w:val="000A68E6"/>
    <w:rsid w:val="000A7238"/>
    <w:rsid w:val="000B1A47"/>
    <w:rsid w:val="000B2808"/>
    <w:rsid w:val="000B3845"/>
    <w:rsid w:val="000B5398"/>
    <w:rsid w:val="000C0575"/>
    <w:rsid w:val="000C1D1D"/>
    <w:rsid w:val="000C2533"/>
    <w:rsid w:val="000C384A"/>
    <w:rsid w:val="000D2DC2"/>
    <w:rsid w:val="000D303F"/>
    <w:rsid w:val="000E5974"/>
    <w:rsid w:val="000E7198"/>
    <w:rsid w:val="000F177E"/>
    <w:rsid w:val="000F344D"/>
    <w:rsid w:val="000F6CA4"/>
    <w:rsid w:val="000F6E80"/>
    <w:rsid w:val="00100E00"/>
    <w:rsid w:val="0010444D"/>
    <w:rsid w:val="001108D5"/>
    <w:rsid w:val="00111318"/>
    <w:rsid w:val="00111E7A"/>
    <w:rsid w:val="00112552"/>
    <w:rsid w:val="0011367B"/>
    <w:rsid w:val="0011666A"/>
    <w:rsid w:val="00121EEC"/>
    <w:rsid w:val="00125C33"/>
    <w:rsid w:val="00125C8C"/>
    <w:rsid w:val="00125D85"/>
    <w:rsid w:val="00126900"/>
    <w:rsid w:val="0013154B"/>
    <w:rsid w:val="00131D9E"/>
    <w:rsid w:val="001324E2"/>
    <w:rsid w:val="001328F6"/>
    <w:rsid w:val="001357B2"/>
    <w:rsid w:val="00136B6C"/>
    <w:rsid w:val="001412E6"/>
    <w:rsid w:val="00144D3F"/>
    <w:rsid w:val="00152788"/>
    <w:rsid w:val="00152FEC"/>
    <w:rsid w:val="00155B83"/>
    <w:rsid w:val="00155F14"/>
    <w:rsid w:val="0016355A"/>
    <w:rsid w:val="00163FB9"/>
    <w:rsid w:val="00164249"/>
    <w:rsid w:val="001650AC"/>
    <w:rsid w:val="001702F0"/>
    <w:rsid w:val="00171FD3"/>
    <w:rsid w:val="0017351C"/>
    <w:rsid w:val="001772FC"/>
    <w:rsid w:val="00180B06"/>
    <w:rsid w:val="00187046"/>
    <w:rsid w:val="00191C20"/>
    <w:rsid w:val="001926B2"/>
    <w:rsid w:val="00194D17"/>
    <w:rsid w:val="001A04AA"/>
    <w:rsid w:val="001A192F"/>
    <w:rsid w:val="001A1E27"/>
    <w:rsid w:val="001A787A"/>
    <w:rsid w:val="001B355D"/>
    <w:rsid w:val="001B3817"/>
    <w:rsid w:val="001B45C6"/>
    <w:rsid w:val="001B6685"/>
    <w:rsid w:val="001C1C27"/>
    <w:rsid w:val="001C4C5B"/>
    <w:rsid w:val="001C5C4D"/>
    <w:rsid w:val="001C6766"/>
    <w:rsid w:val="001C7497"/>
    <w:rsid w:val="001D3A12"/>
    <w:rsid w:val="001E33F0"/>
    <w:rsid w:val="001F0A64"/>
    <w:rsid w:val="001F2133"/>
    <w:rsid w:val="001F2D26"/>
    <w:rsid w:val="001F2E86"/>
    <w:rsid w:val="001F47E3"/>
    <w:rsid w:val="001F4B2F"/>
    <w:rsid w:val="001F5862"/>
    <w:rsid w:val="00201D8A"/>
    <w:rsid w:val="00202A77"/>
    <w:rsid w:val="00211CA1"/>
    <w:rsid w:val="00214640"/>
    <w:rsid w:val="002165A7"/>
    <w:rsid w:val="00220C87"/>
    <w:rsid w:val="0022190D"/>
    <w:rsid w:val="00223140"/>
    <w:rsid w:val="00223290"/>
    <w:rsid w:val="00223B86"/>
    <w:rsid w:val="00224753"/>
    <w:rsid w:val="00224856"/>
    <w:rsid w:val="0022742D"/>
    <w:rsid w:val="00231D49"/>
    <w:rsid w:val="00232838"/>
    <w:rsid w:val="0023406D"/>
    <w:rsid w:val="002365CA"/>
    <w:rsid w:val="002430C4"/>
    <w:rsid w:val="00244AA5"/>
    <w:rsid w:val="00246848"/>
    <w:rsid w:val="00252A6A"/>
    <w:rsid w:val="00253F09"/>
    <w:rsid w:val="00254AEF"/>
    <w:rsid w:val="00256F7F"/>
    <w:rsid w:val="002610A4"/>
    <w:rsid w:val="002627CF"/>
    <w:rsid w:val="00263FF8"/>
    <w:rsid w:val="002658E5"/>
    <w:rsid w:val="00267C5F"/>
    <w:rsid w:val="002718DB"/>
    <w:rsid w:val="00271CE5"/>
    <w:rsid w:val="002731B8"/>
    <w:rsid w:val="002754D1"/>
    <w:rsid w:val="00275ADE"/>
    <w:rsid w:val="0027634C"/>
    <w:rsid w:val="00277488"/>
    <w:rsid w:val="00280018"/>
    <w:rsid w:val="0028101B"/>
    <w:rsid w:val="00281BCC"/>
    <w:rsid w:val="00281C39"/>
    <w:rsid w:val="00282020"/>
    <w:rsid w:val="002927E0"/>
    <w:rsid w:val="00292950"/>
    <w:rsid w:val="00292B3F"/>
    <w:rsid w:val="00294E6D"/>
    <w:rsid w:val="002952E5"/>
    <w:rsid w:val="00296C5C"/>
    <w:rsid w:val="002A1076"/>
    <w:rsid w:val="002B3035"/>
    <w:rsid w:val="002B4D9B"/>
    <w:rsid w:val="002B7EE0"/>
    <w:rsid w:val="002C0357"/>
    <w:rsid w:val="002C3ECC"/>
    <w:rsid w:val="002C4690"/>
    <w:rsid w:val="002D6FE7"/>
    <w:rsid w:val="002D7D7F"/>
    <w:rsid w:val="002E328B"/>
    <w:rsid w:val="002E4A29"/>
    <w:rsid w:val="002E4F05"/>
    <w:rsid w:val="002E5958"/>
    <w:rsid w:val="002F07FD"/>
    <w:rsid w:val="002F1442"/>
    <w:rsid w:val="002F39FA"/>
    <w:rsid w:val="002F4D33"/>
    <w:rsid w:val="00302D7B"/>
    <w:rsid w:val="00307582"/>
    <w:rsid w:val="00307D11"/>
    <w:rsid w:val="00312906"/>
    <w:rsid w:val="00322969"/>
    <w:rsid w:val="00325EAC"/>
    <w:rsid w:val="00332FD9"/>
    <w:rsid w:val="003352AD"/>
    <w:rsid w:val="0033576F"/>
    <w:rsid w:val="00347C54"/>
    <w:rsid w:val="00350E29"/>
    <w:rsid w:val="0035251F"/>
    <w:rsid w:val="00357618"/>
    <w:rsid w:val="00357C31"/>
    <w:rsid w:val="0036002A"/>
    <w:rsid w:val="00362818"/>
    <w:rsid w:val="003636BF"/>
    <w:rsid w:val="00364D75"/>
    <w:rsid w:val="003663ED"/>
    <w:rsid w:val="00366E73"/>
    <w:rsid w:val="0037479F"/>
    <w:rsid w:val="00374BC7"/>
    <w:rsid w:val="00374EF7"/>
    <w:rsid w:val="003762F5"/>
    <w:rsid w:val="003845B4"/>
    <w:rsid w:val="00384E93"/>
    <w:rsid w:val="003873CC"/>
    <w:rsid w:val="00387B1A"/>
    <w:rsid w:val="00387FCF"/>
    <w:rsid w:val="003907D6"/>
    <w:rsid w:val="003910C8"/>
    <w:rsid w:val="0039125E"/>
    <w:rsid w:val="003A0DFB"/>
    <w:rsid w:val="003A40CC"/>
    <w:rsid w:val="003A517C"/>
    <w:rsid w:val="003A5993"/>
    <w:rsid w:val="003B27A3"/>
    <w:rsid w:val="003B4941"/>
    <w:rsid w:val="003B4E67"/>
    <w:rsid w:val="003C3FF6"/>
    <w:rsid w:val="003C4BBB"/>
    <w:rsid w:val="003C7D49"/>
    <w:rsid w:val="003D14D5"/>
    <w:rsid w:val="003D157B"/>
    <w:rsid w:val="003D2F9F"/>
    <w:rsid w:val="003D3125"/>
    <w:rsid w:val="003D39AE"/>
    <w:rsid w:val="003D3C60"/>
    <w:rsid w:val="003D5FA5"/>
    <w:rsid w:val="003E049F"/>
    <w:rsid w:val="003E1937"/>
    <w:rsid w:val="003E1C74"/>
    <w:rsid w:val="003E3BEB"/>
    <w:rsid w:val="003E3CE7"/>
    <w:rsid w:val="003E412D"/>
    <w:rsid w:val="003E5603"/>
    <w:rsid w:val="003E7391"/>
    <w:rsid w:val="003F1352"/>
    <w:rsid w:val="003F31B6"/>
    <w:rsid w:val="003F7932"/>
    <w:rsid w:val="004002C0"/>
    <w:rsid w:val="00406E23"/>
    <w:rsid w:val="00411775"/>
    <w:rsid w:val="004129A8"/>
    <w:rsid w:val="004139D6"/>
    <w:rsid w:val="0041598D"/>
    <w:rsid w:val="004162D3"/>
    <w:rsid w:val="0041677F"/>
    <w:rsid w:val="00420694"/>
    <w:rsid w:val="00421DAF"/>
    <w:rsid w:val="00421F7F"/>
    <w:rsid w:val="00426A5D"/>
    <w:rsid w:val="00427DF5"/>
    <w:rsid w:val="00431AD2"/>
    <w:rsid w:val="00433F20"/>
    <w:rsid w:val="0043494D"/>
    <w:rsid w:val="00434C0E"/>
    <w:rsid w:val="00436A48"/>
    <w:rsid w:val="00436A4F"/>
    <w:rsid w:val="00441BCC"/>
    <w:rsid w:val="00446154"/>
    <w:rsid w:val="00447D7D"/>
    <w:rsid w:val="0045130A"/>
    <w:rsid w:val="00452F3A"/>
    <w:rsid w:val="00457CB6"/>
    <w:rsid w:val="00460F8D"/>
    <w:rsid w:val="00463315"/>
    <w:rsid w:val="004657F8"/>
    <w:rsid w:val="00473B38"/>
    <w:rsid w:val="00477D21"/>
    <w:rsid w:val="004818FD"/>
    <w:rsid w:val="00482601"/>
    <w:rsid w:val="00482927"/>
    <w:rsid w:val="00483033"/>
    <w:rsid w:val="00484488"/>
    <w:rsid w:val="00491542"/>
    <w:rsid w:val="00491E9C"/>
    <w:rsid w:val="0049335C"/>
    <w:rsid w:val="004A5326"/>
    <w:rsid w:val="004A7C23"/>
    <w:rsid w:val="004B1ACC"/>
    <w:rsid w:val="004B31A9"/>
    <w:rsid w:val="004B6B29"/>
    <w:rsid w:val="004C0814"/>
    <w:rsid w:val="004C1063"/>
    <w:rsid w:val="004C1399"/>
    <w:rsid w:val="004C666A"/>
    <w:rsid w:val="004D02C9"/>
    <w:rsid w:val="004D02F9"/>
    <w:rsid w:val="004E5C3E"/>
    <w:rsid w:val="004E7F5A"/>
    <w:rsid w:val="004F1A8A"/>
    <w:rsid w:val="004F4C72"/>
    <w:rsid w:val="00501B0F"/>
    <w:rsid w:val="005035C4"/>
    <w:rsid w:val="0050624A"/>
    <w:rsid w:val="00511819"/>
    <w:rsid w:val="00513521"/>
    <w:rsid w:val="0051651F"/>
    <w:rsid w:val="00522333"/>
    <w:rsid w:val="00525F63"/>
    <w:rsid w:val="00526246"/>
    <w:rsid w:val="0052718E"/>
    <w:rsid w:val="005276CE"/>
    <w:rsid w:val="005312E0"/>
    <w:rsid w:val="00531537"/>
    <w:rsid w:val="00531E27"/>
    <w:rsid w:val="0053308E"/>
    <w:rsid w:val="005344D0"/>
    <w:rsid w:val="00535E87"/>
    <w:rsid w:val="00537A84"/>
    <w:rsid w:val="0054071C"/>
    <w:rsid w:val="005468F6"/>
    <w:rsid w:val="00551908"/>
    <w:rsid w:val="00551D6D"/>
    <w:rsid w:val="00553D81"/>
    <w:rsid w:val="00555D51"/>
    <w:rsid w:val="005563ED"/>
    <w:rsid w:val="00560F1A"/>
    <w:rsid w:val="00560F4A"/>
    <w:rsid w:val="00565B0B"/>
    <w:rsid w:val="00566229"/>
    <w:rsid w:val="00567106"/>
    <w:rsid w:val="005677C5"/>
    <w:rsid w:val="00567E7B"/>
    <w:rsid w:val="00571D22"/>
    <w:rsid w:val="005740B7"/>
    <w:rsid w:val="00574C21"/>
    <w:rsid w:val="00574F13"/>
    <w:rsid w:val="0058167B"/>
    <w:rsid w:val="00581E1E"/>
    <w:rsid w:val="00582F43"/>
    <w:rsid w:val="00585107"/>
    <w:rsid w:val="00587FEE"/>
    <w:rsid w:val="0059074C"/>
    <w:rsid w:val="00590DA5"/>
    <w:rsid w:val="00591F65"/>
    <w:rsid w:val="00593933"/>
    <w:rsid w:val="005939B7"/>
    <w:rsid w:val="0059619E"/>
    <w:rsid w:val="005967C4"/>
    <w:rsid w:val="00597562"/>
    <w:rsid w:val="005A2D09"/>
    <w:rsid w:val="005A362D"/>
    <w:rsid w:val="005A7B0E"/>
    <w:rsid w:val="005B0AAF"/>
    <w:rsid w:val="005B0FC7"/>
    <w:rsid w:val="005B1970"/>
    <w:rsid w:val="005B1F6A"/>
    <w:rsid w:val="005B46B5"/>
    <w:rsid w:val="005C2B39"/>
    <w:rsid w:val="005C4CB0"/>
    <w:rsid w:val="005C4E20"/>
    <w:rsid w:val="005D0F91"/>
    <w:rsid w:val="005D1587"/>
    <w:rsid w:val="005D62AE"/>
    <w:rsid w:val="005D6AFB"/>
    <w:rsid w:val="005D7B3F"/>
    <w:rsid w:val="005E1808"/>
    <w:rsid w:val="005E1D3C"/>
    <w:rsid w:val="005F1D46"/>
    <w:rsid w:val="005F794A"/>
    <w:rsid w:val="00600C18"/>
    <w:rsid w:val="00601DCD"/>
    <w:rsid w:val="006106CE"/>
    <w:rsid w:val="00620DD3"/>
    <w:rsid w:val="00621447"/>
    <w:rsid w:val="00622647"/>
    <w:rsid w:val="00624E9D"/>
    <w:rsid w:val="00630487"/>
    <w:rsid w:val="00632253"/>
    <w:rsid w:val="00633175"/>
    <w:rsid w:val="0063518D"/>
    <w:rsid w:val="00637720"/>
    <w:rsid w:val="00642714"/>
    <w:rsid w:val="00643DDA"/>
    <w:rsid w:val="006455CE"/>
    <w:rsid w:val="006473BA"/>
    <w:rsid w:val="00650934"/>
    <w:rsid w:val="006516E7"/>
    <w:rsid w:val="006564BE"/>
    <w:rsid w:val="00661A9B"/>
    <w:rsid w:val="006726C6"/>
    <w:rsid w:val="00674348"/>
    <w:rsid w:val="006767B3"/>
    <w:rsid w:val="00686902"/>
    <w:rsid w:val="00686CAC"/>
    <w:rsid w:val="00690172"/>
    <w:rsid w:val="00690EAC"/>
    <w:rsid w:val="00691985"/>
    <w:rsid w:val="00695508"/>
    <w:rsid w:val="00695AAF"/>
    <w:rsid w:val="00697B99"/>
    <w:rsid w:val="006A06C4"/>
    <w:rsid w:val="006A135C"/>
    <w:rsid w:val="006A1AE4"/>
    <w:rsid w:val="006A295B"/>
    <w:rsid w:val="006A2989"/>
    <w:rsid w:val="006A49C5"/>
    <w:rsid w:val="006A4E51"/>
    <w:rsid w:val="006A5B1A"/>
    <w:rsid w:val="006A5DD3"/>
    <w:rsid w:val="006A662C"/>
    <w:rsid w:val="006B01D4"/>
    <w:rsid w:val="006B4803"/>
    <w:rsid w:val="006B4CF1"/>
    <w:rsid w:val="006B5A5E"/>
    <w:rsid w:val="006C08AA"/>
    <w:rsid w:val="006C143C"/>
    <w:rsid w:val="006C4643"/>
    <w:rsid w:val="006C49CB"/>
    <w:rsid w:val="006C4BE5"/>
    <w:rsid w:val="006C5948"/>
    <w:rsid w:val="006C68CE"/>
    <w:rsid w:val="006C738E"/>
    <w:rsid w:val="006D05D0"/>
    <w:rsid w:val="006D0FB5"/>
    <w:rsid w:val="006D2907"/>
    <w:rsid w:val="006D3EDD"/>
    <w:rsid w:val="006D42D9"/>
    <w:rsid w:val="006D4E94"/>
    <w:rsid w:val="006D5C5C"/>
    <w:rsid w:val="006E1E49"/>
    <w:rsid w:val="006E2691"/>
    <w:rsid w:val="006E281F"/>
    <w:rsid w:val="006E2BCE"/>
    <w:rsid w:val="006E717E"/>
    <w:rsid w:val="006F1928"/>
    <w:rsid w:val="006F1948"/>
    <w:rsid w:val="006F79ED"/>
    <w:rsid w:val="007008FA"/>
    <w:rsid w:val="007042FC"/>
    <w:rsid w:val="00706F4D"/>
    <w:rsid w:val="007078F3"/>
    <w:rsid w:val="007212A4"/>
    <w:rsid w:val="007231B3"/>
    <w:rsid w:val="00724FE1"/>
    <w:rsid w:val="007257ED"/>
    <w:rsid w:val="00733017"/>
    <w:rsid w:val="00735067"/>
    <w:rsid w:val="00735D01"/>
    <w:rsid w:val="0074152F"/>
    <w:rsid w:val="00741970"/>
    <w:rsid w:val="00743592"/>
    <w:rsid w:val="007444B2"/>
    <w:rsid w:val="007464B7"/>
    <w:rsid w:val="00750B01"/>
    <w:rsid w:val="007517D2"/>
    <w:rsid w:val="00755048"/>
    <w:rsid w:val="00764148"/>
    <w:rsid w:val="00772EB4"/>
    <w:rsid w:val="00774DB5"/>
    <w:rsid w:val="00776A96"/>
    <w:rsid w:val="00783310"/>
    <w:rsid w:val="00791E78"/>
    <w:rsid w:val="007936B3"/>
    <w:rsid w:val="00793C31"/>
    <w:rsid w:val="007A4A6D"/>
    <w:rsid w:val="007A5A4B"/>
    <w:rsid w:val="007A5A68"/>
    <w:rsid w:val="007B2B76"/>
    <w:rsid w:val="007B5511"/>
    <w:rsid w:val="007C2CD6"/>
    <w:rsid w:val="007C516A"/>
    <w:rsid w:val="007C66EF"/>
    <w:rsid w:val="007C696A"/>
    <w:rsid w:val="007D059B"/>
    <w:rsid w:val="007D0E19"/>
    <w:rsid w:val="007D1BCF"/>
    <w:rsid w:val="007D75CF"/>
    <w:rsid w:val="007E0572"/>
    <w:rsid w:val="007E6D6F"/>
    <w:rsid w:val="007E6DC5"/>
    <w:rsid w:val="007F0A2C"/>
    <w:rsid w:val="007F12CE"/>
    <w:rsid w:val="007F4960"/>
    <w:rsid w:val="007F4D9C"/>
    <w:rsid w:val="007F6C12"/>
    <w:rsid w:val="00800C58"/>
    <w:rsid w:val="00802331"/>
    <w:rsid w:val="00805BD3"/>
    <w:rsid w:val="00810A2A"/>
    <w:rsid w:val="00811D85"/>
    <w:rsid w:val="008122B1"/>
    <w:rsid w:val="0081234E"/>
    <w:rsid w:val="00816C1D"/>
    <w:rsid w:val="0082118F"/>
    <w:rsid w:val="00823350"/>
    <w:rsid w:val="008278B4"/>
    <w:rsid w:val="008315C5"/>
    <w:rsid w:val="008326D2"/>
    <w:rsid w:val="00846BA2"/>
    <w:rsid w:val="00847187"/>
    <w:rsid w:val="0085068D"/>
    <w:rsid w:val="0085160D"/>
    <w:rsid w:val="0085276D"/>
    <w:rsid w:val="008614AE"/>
    <w:rsid w:val="00861E6D"/>
    <w:rsid w:val="008703D6"/>
    <w:rsid w:val="00871A99"/>
    <w:rsid w:val="0087262C"/>
    <w:rsid w:val="0087594A"/>
    <w:rsid w:val="00876411"/>
    <w:rsid w:val="00877DF7"/>
    <w:rsid w:val="00880008"/>
    <w:rsid w:val="0088043C"/>
    <w:rsid w:val="00880F8A"/>
    <w:rsid w:val="00887774"/>
    <w:rsid w:val="008906C9"/>
    <w:rsid w:val="008949A6"/>
    <w:rsid w:val="00895EF8"/>
    <w:rsid w:val="008A0283"/>
    <w:rsid w:val="008A34A2"/>
    <w:rsid w:val="008A384F"/>
    <w:rsid w:val="008B0892"/>
    <w:rsid w:val="008B11A0"/>
    <w:rsid w:val="008B1B0C"/>
    <w:rsid w:val="008B6BB1"/>
    <w:rsid w:val="008B6E9D"/>
    <w:rsid w:val="008B7507"/>
    <w:rsid w:val="008C011B"/>
    <w:rsid w:val="008C5738"/>
    <w:rsid w:val="008C67C3"/>
    <w:rsid w:val="008C70D7"/>
    <w:rsid w:val="008D04F0"/>
    <w:rsid w:val="008D3590"/>
    <w:rsid w:val="008D378E"/>
    <w:rsid w:val="008D45D5"/>
    <w:rsid w:val="008D4861"/>
    <w:rsid w:val="008E23F3"/>
    <w:rsid w:val="008F18E1"/>
    <w:rsid w:val="008F2892"/>
    <w:rsid w:val="008F34A4"/>
    <w:rsid w:val="008F3500"/>
    <w:rsid w:val="00905CEA"/>
    <w:rsid w:val="009074DB"/>
    <w:rsid w:val="00907ED1"/>
    <w:rsid w:val="009122B5"/>
    <w:rsid w:val="00913940"/>
    <w:rsid w:val="0091574E"/>
    <w:rsid w:val="0091608B"/>
    <w:rsid w:val="00922549"/>
    <w:rsid w:val="00923286"/>
    <w:rsid w:val="00924C7E"/>
    <w:rsid w:val="00924E3C"/>
    <w:rsid w:val="00924F5F"/>
    <w:rsid w:val="00925BD3"/>
    <w:rsid w:val="00927BFC"/>
    <w:rsid w:val="00931B3B"/>
    <w:rsid w:val="00934C9B"/>
    <w:rsid w:val="00935612"/>
    <w:rsid w:val="00942D10"/>
    <w:rsid w:val="009462D4"/>
    <w:rsid w:val="00951725"/>
    <w:rsid w:val="00951C91"/>
    <w:rsid w:val="00952BB9"/>
    <w:rsid w:val="009535F6"/>
    <w:rsid w:val="00953FE2"/>
    <w:rsid w:val="0095769E"/>
    <w:rsid w:val="00960248"/>
    <w:rsid w:val="009603AB"/>
    <w:rsid w:val="009612BB"/>
    <w:rsid w:val="0096214C"/>
    <w:rsid w:val="00962E34"/>
    <w:rsid w:val="009763F9"/>
    <w:rsid w:val="009803E7"/>
    <w:rsid w:val="00981C86"/>
    <w:rsid w:val="0098234E"/>
    <w:rsid w:val="00985534"/>
    <w:rsid w:val="00995654"/>
    <w:rsid w:val="00996C4A"/>
    <w:rsid w:val="009A45AF"/>
    <w:rsid w:val="009B0CBB"/>
    <w:rsid w:val="009B24FE"/>
    <w:rsid w:val="009B528D"/>
    <w:rsid w:val="009B7020"/>
    <w:rsid w:val="009B750E"/>
    <w:rsid w:val="009C011B"/>
    <w:rsid w:val="009C0D18"/>
    <w:rsid w:val="009C3ADB"/>
    <w:rsid w:val="009E3A83"/>
    <w:rsid w:val="009F17FE"/>
    <w:rsid w:val="009F781B"/>
    <w:rsid w:val="00A02277"/>
    <w:rsid w:val="00A050FF"/>
    <w:rsid w:val="00A0558E"/>
    <w:rsid w:val="00A125C5"/>
    <w:rsid w:val="00A214CB"/>
    <w:rsid w:val="00A252FE"/>
    <w:rsid w:val="00A2601A"/>
    <w:rsid w:val="00A33285"/>
    <w:rsid w:val="00A3732E"/>
    <w:rsid w:val="00A43D64"/>
    <w:rsid w:val="00A47EA8"/>
    <w:rsid w:val="00A5039D"/>
    <w:rsid w:val="00A561DC"/>
    <w:rsid w:val="00A56A97"/>
    <w:rsid w:val="00A61BED"/>
    <w:rsid w:val="00A61D24"/>
    <w:rsid w:val="00A64774"/>
    <w:rsid w:val="00A65EE7"/>
    <w:rsid w:val="00A70133"/>
    <w:rsid w:val="00A71202"/>
    <w:rsid w:val="00A76065"/>
    <w:rsid w:val="00A8188D"/>
    <w:rsid w:val="00A84D85"/>
    <w:rsid w:val="00A85530"/>
    <w:rsid w:val="00A875E3"/>
    <w:rsid w:val="00A87678"/>
    <w:rsid w:val="00A902D9"/>
    <w:rsid w:val="00A90453"/>
    <w:rsid w:val="00A91357"/>
    <w:rsid w:val="00A92B66"/>
    <w:rsid w:val="00A94623"/>
    <w:rsid w:val="00A9580A"/>
    <w:rsid w:val="00A95BD7"/>
    <w:rsid w:val="00A95DAF"/>
    <w:rsid w:val="00A97F91"/>
    <w:rsid w:val="00AA1E12"/>
    <w:rsid w:val="00AA24F3"/>
    <w:rsid w:val="00AA3F9A"/>
    <w:rsid w:val="00AA5096"/>
    <w:rsid w:val="00AA63A8"/>
    <w:rsid w:val="00AB1866"/>
    <w:rsid w:val="00AB2234"/>
    <w:rsid w:val="00AB3AD7"/>
    <w:rsid w:val="00AB5956"/>
    <w:rsid w:val="00AC09BA"/>
    <w:rsid w:val="00AC1D50"/>
    <w:rsid w:val="00AC354A"/>
    <w:rsid w:val="00AC79B2"/>
    <w:rsid w:val="00AD0851"/>
    <w:rsid w:val="00AD15EF"/>
    <w:rsid w:val="00AD20E8"/>
    <w:rsid w:val="00AD3D33"/>
    <w:rsid w:val="00AD4BB9"/>
    <w:rsid w:val="00AD625E"/>
    <w:rsid w:val="00AD6453"/>
    <w:rsid w:val="00AE060B"/>
    <w:rsid w:val="00AE28FD"/>
    <w:rsid w:val="00AE4054"/>
    <w:rsid w:val="00AE505E"/>
    <w:rsid w:val="00AE57EC"/>
    <w:rsid w:val="00AE76B9"/>
    <w:rsid w:val="00AF3F31"/>
    <w:rsid w:val="00AF4BBE"/>
    <w:rsid w:val="00AF7D96"/>
    <w:rsid w:val="00B0192F"/>
    <w:rsid w:val="00B0301A"/>
    <w:rsid w:val="00B045C9"/>
    <w:rsid w:val="00B05B8E"/>
    <w:rsid w:val="00B06642"/>
    <w:rsid w:val="00B07DB4"/>
    <w:rsid w:val="00B10E0A"/>
    <w:rsid w:val="00B1190E"/>
    <w:rsid w:val="00B11B84"/>
    <w:rsid w:val="00B11E1D"/>
    <w:rsid w:val="00B138DA"/>
    <w:rsid w:val="00B14730"/>
    <w:rsid w:val="00B17141"/>
    <w:rsid w:val="00B17290"/>
    <w:rsid w:val="00B23E94"/>
    <w:rsid w:val="00B2607A"/>
    <w:rsid w:val="00B2796F"/>
    <w:rsid w:val="00B307B8"/>
    <w:rsid w:val="00B31575"/>
    <w:rsid w:val="00B32484"/>
    <w:rsid w:val="00B35AB3"/>
    <w:rsid w:val="00B35BB1"/>
    <w:rsid w:val="00B36462"/>
    <w:rsid w:val="00B37DD2"/>
    <w:rsid w:val="00B43341"/>
    <w:rsid w:val="00B4352D"/>
    <w:rsid w:val="00B44742"/>
    <w:rsid w:val="00B44FBB"/>
    <w:rsid w:val="00B46E2D"/>
    <w:rsid w:val="00B474C3"/>
    <w:rsid w:val="00B47F41"/>
    <w:rsid w:val="00B5344B"/>
    <w:rsid w:val="00B55268"/>
    <w:rsid w:val="00B55C30"/>
    <w:rsid w:val="00B560B7"/>
    <w:rsid w:val="00B63758"/>
    <w:rsid w:val="00B639B8"/>
    <w:rsid w:val="00B63AD5"/>
    <w:rsid w:val="00B6747C"/>
    <w:rsid w:val="00B67E6B"/>
    <w:rsid w:val="00B73612"/>
    <w:rsid w:val="00B7779B"/>
    <w:rsid w:val="00B8282D"/>
    <w:rsid w:val="00B8547D"/>
    <w:rsid w:val="00B857DA"/>
    <w:rsid w:val="00B863AA"/>
    <w:rsid w:val="00B86F69"/>
    <w:rsid w:val="00B95A75"/>
    <w:rsid w:val="00B96663"/>
    <w:rsid w:val="00B96CBC"/>
    <w:rsid w:val="00BA1976"/>
    <w:rsid w:val="00BB4767"/>
    <w:rsid w:val="00BB6AF9"/>
    <w:rsid w:val="00BC05CB"/>
    <w:rsid w:val="00BC480D"/>
    <w:rsid w:val="00BC5522"/>
    <w:rsid w:val="00BC7D82"/>
    <w:rsid w:val="00BD13E9"/>
    <w:rsid w:val="00BD3ED6"/>
    <w:rsid w:val="00BD632F"/>
    <w:rsid w:val="00BD6866"/>
    <w:rsid w:val="00BD6EA9"/>
    <w:rsid w:val="00BE07E1"/>
    <w:rsid w:val="00BE0F09"/>
    <w:rsid w:val="00BE3716"/>
    <w:rsid w:val="00BE6676"/>
    <w:rsid w:val="00BF1C61"/>
    <w:rsid w:val="00BF2D9D"/>
    <w:rsid w:val="00BF31AC"/>
    <w:rsid w:val="00BF5357"/>
    <w:rsid w:val="00BF702E"/>
    <w:rsid w:val="00BF75BB"/>
    <w:rsid w:val="00C00A2D"/>
    <w:rsid w:val="00C02B1C"/>
    <w:rsid w:val="00C0304D"/>
    <w:rsid w:val="00C0334A"/>
    <w:rsid w:val="00C03971"/>
    <w:rsid w:val="00C04043"/>
    <w:rsid w:val="00C04A66"/>
    <w:rsid w:val="00C055F3"/>
    <w:rsid w:val="00C056BE"/>
    <w:rsid w:val="00C0765A"/>
    <w:rsid w:val="00C07845"/>
    <w:rsid w:val="00C11533"/>
    <w:rsid w:val="00C146A9"/>
    <w:rsid w:val="00C1603D"/>
    <w:rsid w:val="00C1631E"/>
    <w:rsid w:val="00C16E63"/>
    <w:rsid w:val="00C16FF6"/>
    <w:rsid w:val="00C205C4"/>
    <w:rsid w:val="00C216C5"/>
    <w:rsid w:val="00C222AA"/>
    <w:rsid w:val="00C250D5"/>
    <w:rsid w:val="00C300B8"/>
    <w:rsid w:val="00C3082A"/>
    <w:rsid w:val="00C329B1"/>
    <w:rsid w:val="00C362C9"/>
    <w:rsid w:val="00C363B6"/>
    <w:rsid w:val="00C4397A"/>
    <w:rsid w:val="00C4659E"/>
    <w:rsid w:val="00C529B1"/>
    <w:rsid w:val="00C5725A"/>
    <w:rsid w:val="00C60679"/>
    <w:rsid w:val="00C62638"/>
    <w:rsid w:val="00C6285E"/>
    <w:rsid w:val="00C64905"/>
    <w:rsid w:val="00C6564B"/>
    <w:rsid w:val="00C656DB"/>
    <w:rsid w:val="00C65C38"/>
    <w:rsid w:val="00C65FA8"/>
    <w:rsid w:val="00C66028"/>
    <w:rsid w:val="00C668A0"/>
    <w:rsid w:val="00C67228"/>
    <w:rsid w:val="00C67CA7"/>
    <w:rsid w:val="00C71EAB"/>
    <w:rsid w:val="00C75813"/>
    <w:rsid w:val="00C76210"/>
    <w:rsid w:val="00C76CF2"/>
    <w:rsid w:val="00C84533"/>
    <w:rsid w:val="00C84628"/>
    <w:rsid w:val="00C85A3C"/>
    <w:rsid w:val="00C9177E"/>
    <w:rsid w:val="00C925E1"/>
    <w:rsid w:val="00C92898"/>
    <w:rsid w:val="00C9559F"/>
    <w:rsid w:val="00C97FAB"/>
    <w:rsid w:val="00CA022D"/>
    <w:rsid w:val="00CA2111"/>
    <w:rsid w:val="00CA7276"/>
    <w:rsid w:val="00CB311D"/>
    <w:rsid w:val="00CB4907"/>
    <w:rsid w:val="00CC09D3"/>
    <w:rsid w:val="00CC1316"/>
    <w:rsid w:val="00CC1421"/>
    <w:rsid w:val="00CC6AD6"/>
    <w:rsid w:val="00CD0860"/>
    <w:rsid w:val="00CD0D84"/>
    <w:rsid w:val="00CD134F"/>
    <w:rsid w:val="00CD7F87"/>
    <w:rsid w:val="00CE1D22"/>
    <w:rsid w:val="00CE32D8"/>
    <w:rsid w:val="00CE7514"/>
    <w:rsid w:val="00CF0189"/>
    <w:rsid w:val="00CF0190"/>
    <w:rsid w:val="00CF2D73"/>
    <w:rsid w:val="00CF3245"/>
    <w:rsid w:val="00CF4653"/>
    <w:rsid w:val="00D03437"/>
    <w:rsid w:val="00D04B3C"/>
    <w:rsid w:val="00D06BD8"/>
    <w:rsid w:val="00D10141"/>
    <w:rsid w:val="00D14050"/>
    <w:rsid w:val="00D14376"/>
    <w:rsid w:val="00D16ACF"/>
    <w:rsid w:val="00D16D18"/>
    <w:rsid w:val="00D2481E"/>
    <w:rsid w:val="00D248DE"/>
    <w:rsid w:val="00D37BC8"/>
    <w:rsid w:val="00D40CB2"/>
    <w:rsid w:val="00D43F90"/>
    <w:rsid w:val="00D47811"/>
    <w:rsid w:val="00D47A62"/>
    <w:rsid w:val="00D50B31"/>
    <w:rsid w:val="00D5408C"/>
    <w:rsid w:val="00D547E6"/>
    <w:rsid w:val="00D5759A"/>
    <w:rsid w:val="00D62EBB"/>
    <w:rsid w:val="00D64725"/>
    <w:rsid w:val="00D64E74"/>
    <w:rsid w:val="00D6605C"/>
    <w:rsid w:val="00D67EDB"/>
    <w:rsid w:val="00D70D1B"/>
    <w:rsid w:val="00D730DA"/>
    <w:rsid w:val="00D8176A"/>
    <w:rsid w:val="00D82071"/>
    <w:rsid w:val="00D84FF4"/>
    <w:rsid w:val="00D8542D"/>
    <w:rsid w:val="00D85E3F"/>
    <w:rsid w:val="00D87712"/>
    <w:rsid w:val="00D87B58"/>
    <w:rsid w:val="00D9005C"/>
    <w:rsid w:val="00D90BEA"/>
    <w:rsid w:val="00D90EA5"/>
    <w:rsid w:val="00D9242E"/>
    <w:rsid w:val="00D94D29"/>
    <w:rsid w:val="00D954AA"/>
    <w:rsid w:val="00D97315"/>
    <w:rsid w:val="00D9777E"/>
    <w:rsid w:val="00DA0972"/>
    <w:rsid w:val="00DA518D"/>
    <w:rsid w:val="00DA6D8A"/>
    <w:rsid w:val="00DA7BA0"/>
    <w:rsid w:val="00DB1D31"/>
    <w:rsid w:val="00DB1FEE"/>
    <w:rsid w:val="00DB515A"/>
    <w:rsid w:val="00DB6D7B"/>
    <w:rsid w:val="00DC0024"/>
    <w:rsid w:val="00DC0793"/>
    <w:rsid w:val="00DC0F9D"/>
    <w:rsid w:val="00DC3972"/>
    <w:rsid w:val="00DC6A71"/>
    <w:rsid w:val="00DD1380"/>
    <w:rsid w:val="00DD16BF"/>
    <w:rsid w:val="00DD2CE8"/>
    <w:rsid w:val="00DD5EC0"/>
    <w:rsid w:val="00DD69C7"/>
    <w:rsid w:val="00DE1D0B"/>
    <w:rsid w:val="00DE2F38"/>
    <w:rsid w:val="00DE2F75"/>
    <w:rsid w:val="00DE5025"/>
    <w:rsid w:val="00DE5B46"/>
    <w:rsid w:val="00DE607D"/>
    <w:rsid w:val="00DE6B59"/>
    <w:rsid w:val="00DF2393"/>
    <w:rsid w:val="00E0170C"/>
    <w:rsid w:val="00E0317A"/>
    <w:rsid w:val="00E0357D"/>
    <w:rsid w:val="00E06618"/>
    <w:rsid w:val="00E07175"/>
    <w:rsid w:val="00E10380"/>
    <w:rsid w:val="00E1074B"/>
    <w:rsid w:val="00E11045"/>
    <w:rsid w:val="00E13940"/>
    <w:rsid w:val="00E167A9"/>
    <w:rsid w:val="00E16C22"/>
    <w:rsid w:val="00E2144C"/>
    <w:rsid w:val="00E24921"/>
    <w:rsid w:val="00E24EC2"/>
    <w:rsid w:val="00E27FAF"/>
    <w:rsid w:val="00E300FC"/>
    <w:rsid w:val="00E316C0"/>
    <w:rsid w:val="00E34B9A"/>
    <w:rsid w:val="00E36C1E"/>
    <w:rsid w:val="00E40634"/>
    <w:rsid w:val="00E45CD3"/>
    <w:rsid w:val="00E53F50"/>
    <w:rsid w:val="00E601F6"/>
    <w:rsid w:val="00E60B6B"/>
    <w:rsid w:val="00E63DF5"/>
    <w:rsid w:val="00E674D7"/>
    <w:rsid w:val="00E71FBA"/>
    <w:rsid w:val="00E83D1C"/>
    <w:rsid w:val="00E83EBB"/>
    <w:rsid w:val="00E84615"/>
    <w:rsid w:val="00E85E22"/>
    <w:rsid w:val="00E871E3"/>
    <w:rsid w:val="00E875A5"/>
    <w:rsid w:val="00E90F64"/>
    <w:rsid w:val="00E93DE0"/>
    <w:rsid w:val="00EA1ED2"/>
    <w:rsid w:val="00EA302B"/>
    <w:rsid w:val="00EB0910"/>
    <w:rsid w:val="00EB4FEE"/>
    <w:rsid w:val="00EB6D8D"/>
    <w:rsid w:val="00EC3E93"/>
    <w:rsid w:val="00EC6AE7"/>
    <w:rsid w:val="00EC7BE0"/>
    <w:rsid w:val="00ED2FEC"/>
    <w:rsid w:val="00ED3EB5"/>
    <w:rsid w:val="00EE0A16"/>
    <w:rsid w:val="00EE1B8C"/>
    <w:rsid w:val="00EE2269"/>
    <w:rsid w:val="00EE32AA"/>
    <w:rsid w:val="00EE389C"/>
    <w:rsid w:val="00EE7DFD"/>
    <w:rsid w:val="00EE7E95"/>
    <w:rsid w:val="00EF2801"/>
    <w:rsid w:val="00EF2CD9"/>
    <w:rsid w:val="00F07887"/>
    <w:rsid w:val="00F11507"/>
    <w:rsid w:val="00F11622"/>
    <w:rsid w:val="00F16A92"/>
    <w:rsid w:val="00F16EC4"/>
    <w:rsid w:val="00F1792C"/>
    <w:rsid w:val="00F21FAF"/>
    <w:rsid w:val="00F240BB"/>
    <w:rsid w:val="00F32CAD"/>
    <w:rsid w:val="00F34DCD"/>
    <w:rsid w:val="00F365A3"/>
    <w:rsid w:val="00F36600"/>
    <w:rsid w:val="00F42858"/>
    <w:rsid w:val="00F44D08"/>
    <w:rsid w:val="00F46724"/>
    <w:rsid w:val="00F47266"/>
    <w:rsid w:val="00F4730C"/>
    <w:rsid w:val="00F52539"/>
    <w:rsid w:val="00F55120"/>
    <w:rsid w:val="00F55952"/>
    <w:rsid w:val="00F561C2"/>
    <w:rsid w:val="00F56261"/>
    <w:rsid w:val="00F57AF1"/>
    <w:rsid w:val="00F57FED"/>
    <w:rsid w:val="00F60892"/>
    <w:rsid w:val="00F61930"/>
    <w:rsid w:val="00F6450F"/>
    <w:rsid w:val="00F7108D"/>
    <w:rsid w:val="00F72656"/>
    <w:rsid w:val="00F72BBB"/>
    <w:rsid w:val="00F7464F"/>
    <w:rsid w:val="00F770B6"/>
    <w:rsid w:val="00F77B2F"/>
    <w:rsid w:val="00F830C4"/>
    <w:rsid w:val="00F90736"/>
    <w:rsid w:val="00F90A19"/>
    <w:rsid w:val="00F93F90"/>
    <w:rsid w:val="00F95E21"/>
    <w:rsid w:val="00F963A3"/>
    <w:rsid w:val="00F9707A"/>
    <w:rsid w:val="00F97AAB"/>
    <w:rsid w:val="00FA2527"/>
    <w:rsid w:val="00FA3EC5"/>
    <w:rsid w:val="00FA60C8"/>
    <w:rsid w:val="00FB05DD"/>
    <w:rsid w:val="00FB0709"/>
    <w:rsid w:val="00FB29B8"/>
    <w:rsid w:val="00FB45B9"/>
    <w:rsid w:val="00FB6D1A"/>
    <w:rsid w:val="00FC086B"/>
    <w:rsid w:val="00FC36EA"/>
    <w:rsid w:val="00FC39D7"/>
    <w:rsid w:val="00FC4242"/>
    <w:rsid w:val="00FC478D"/>
    <w:rsid w:val="00FC5B79"/>
    <w:rsid w:val="00FC7B70"/>
    <w:rsid w:val="00FD43C7"/>
    <w:rsid w:val="00FE559E"/>
    <w:rsid w:val="00FE6947"/>
    <w:rsid w:val="00FF08E7"/>
    <w:rsid w:val="00FF3242"/>
    <w:rsid w:val="00FF3E2B"/>
    <w:rsid w:val="00FF471F"/>
    <w:rsid w:val="00FF618B"/>
    <w:rsid w:val="00FF68BC"/>
    <w:rsid w:val="00FF731E"/>
    <w:rsid w:val="00FF782C"/>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fill="f" fillcolor="white" stroke="f">
      <v:fill color="white" on="f"/>
      <v:stroke on="f"/>
      <o:colormru v:ext="edit" colors="#428299"/>
    </o:shapedefaults>
    <o:shapelayout v:ext="edit">
      <o:idmap v:ext="edit" data="1"/>
    </o:shapelayout>
  </w:shapeDefaults>
  <w:doNotEmbedSmartTags/>
  <w:decimalSymbol w:val=","/>
  <w:listSeparator w:val=";"/>
  <w14:docId w14:val="76B78099"/>
  <w15:chartTrackingRefBased/>
  <w15:docId w15:val="{A259E8D3-C00F-4726-BECF-252F293E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bidi="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4">
    <w:name w:val="heading 4"/>
    <w:basedOn w:val="Navaden"/>
    <w:next w:val="Navaden"/>
    <w:link w:val="Naslov4Znak"/>
    <w:semiHidden/>
    <w:unhideWhenUsed/>
    <w:qFormat/>
    <w:rsid w:val="00211CA1"/>
    <w:pPr>
      <w:keepNext/>
      <w:spacing w:before="240" w:after="60"/>
      <w:outlineLvl w:val="3"/>
    </w:pPr>
    <w:rPr>
      <w:rFonts w:ascii="Calibri" w:hAnsi="Calibri"/>
      <w:b/>
      <w:bCs/>
      <w:sz w:val="28"/>
      <w:szCs w:val="28"/>
    </w:rPr>
  </w:style>
  <w:style w:type="paragraph" w:styleId="Naslov6">
    <w:name w:val="heading 6"/>
    <w:basedOn w:val="Navaden"/>
    <w:next w:val="Navaden"/>
    <w:link w:val="Naslov6Znak"/>
    <w:unhideWhenUsed/>
    <w:qFormat/>
    <w:rsid w:val="006F1948"/>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Pripombasklic">
    <w:name w:val="annotation reference"/>
    <w:rsid w:val="002610A4"/>
    <w:rPr>
      <w:i/>
      <w:sz w:val="16"/>
      <w:szCs w:val="16"/>
      <w:lang w:val="en-US" w:eastAsia="en-US" w:bidi="ar-SA"/>
    </w:rPr>
  </w:style>
  <w:style w:type="paragraph" w:styleId="Pripombabesedilo">
    <w:name w:val="annotation text"/>
    <w:aliases w:val=" Znak9,Znak9"/>
    <w:basedOn w:val="Navaden"/>
    <w:link w:val="PripombabesediloZnak"/>
    <w:uiPriority w:val="99"/>
    <w:rsid w:val="002610A4"/>
    <w:pPr>
      <w:spacing w:line="240" w:lineRule="auto"/>
    </w:pPr>
    <w:rPr>
      <w:rFonts w:ascii="Times New Roman" w:hAnsi="Times New Roman"/>
      <w:szCs w:val="20"/>
      <w:lang w:eastAsia="sl-SI"/>
    </w:rPr>
  </w:style>
  <w:style w:type="character" w:customStyle="1" w:styleId="PripombabesediloZnak">
    <w:name w:val="Pripomba – besedilo Znak"/>
    <w:aliases w:val=" Znak9 Znak,Znak9 Znak"/>
    <w:basedOn w:val="Privzetapisavaodstavka"/>
    <w:link w:val="Pripombabesedilo"/>
    <w:uiPriority w:val="99"/>
    <w:rsid w:val="002610A4"/>
  </w:style>
  <w:style w:type="paragraph" w:styleId="Besedilooblaka">
    <w:name w:val="Balloon Text"/>
    <w:basedOn w:val="Navaden"/>
    <w:link w:val="BesedilooblakaZnak"/>
    <w:rsid w:val="002610A4"/>
    <w:pPr>
      <w:spacing w:line="240" w:lineRule="auto"/>
    </w:pPr>
    <w:rPr>
      <w:rFonts w:ascii="Segoe UI" w:hAnsi="Segoe UI" w:cs="Segoe UI"/>
      <w:sz w:val="18"/>
      <w:szCs w:val="18"/>
    </w:rPr>
  </w:style>
  <w:style w:type="character" w:customStyle="1" w:styleId="BesedilooblakaZnak">
    <w:name w:val="Besedilo oblačka Znak"/>
    <w:link w:val="Besedilooblaka"/>
    <w:rsid w:val="002610A4"/>
    <w:rPr>
      <w:rFonts w:ascii="Segoe UI" w:hAnsi="Segoe UI" w:cs="Segoe UI"/>
      <w:sz w:val="18"/>
      <w:szCs w:val="18"/>
      <w:lang w:val="en-US" w:eastAsia="en-US"/>
    </w:rPr>
  </w:style>
  <w:style w:type="paragraph" w:styleId="Zadevapripombe">
    <w:name w:val="annotation subject"/>
    <w:basedOn w:val="Pripombabesedilo"/>
    <w:next w:val="Pripombabesedilo"/>
    <w:link w:val="ZadevapripombeZnak"/>
    <w:rsid w:val="002610A4"/>
    <w:pPr>
      <w:spacing w:line="260" w:lineRule="atLeast"/>
    </w:pPr>
    <w:rPr>
      <w:rFonts w:ascii="Arial" w:hAnsi="Arial"/>
      <w:b/>
      <w:bCs/>
      <w:lang w:val="en-US" w:eastAsia="en-US"/>
    </w:rPr>
  </w:style>
  <w:style w:type="character" w:customStyle="1" w:styleId="ZadevapripombeZnak">
    <w:name w:val="Zadeva pripombe Znak"/>
    <w:link w:val="Zadevapripombe"/>
    <w:rsid w:val="002610A4"/>
    <w:rPr>
      <w:rFonts w:ascii="Arial" w:hAnsi="Arial"/>
      <w:b/>
      <w:bCs/>
      <w:lang w:val="en-US" w:eastAsia="en-US"/>
    </w:rPr>
  </w:style>
  <w:style w:type="paragraph" w:customStyle="1" w:styleId="Default">
    <w:name w:val="Default"/>
    <w:rsid w:val="00D85E3F"/>
    <w:pPr>
      <w:autoSpaceDE w:val="0"/>
      <w:autoSpaceDN w:val="0"/>
      <w:adjustRightInd w:val="0"/>
    </w:pPr>
    <w:rPr>
      <w:rFonts w:ascii="Calibri" w:hAnsi="Calibri" w:cs="Calibri"/>
      <w:color w:val="000000"/>
      <w:sz w:val="24"/>
      <w:szCs w:val="24"/>
      <w:lang w:bidi="ar-SA"/>
    </w:rPr>
  </w:style>
  <w:style w:type="character" w:customStyle="1" w:styleId="NogaZnak">
    <w:name w:val="Noga Znak"/>
    <w:link w:val="Noga"/>
    <w:uiPriority w:val="99"/>
    <w:rsid w:val="006767B3"/>
    <w:rPr>
      <w:rFonts w:ascii="Arial" w:hAnsi="Arial"/>
      <w:szCs w:val="24"/>
      <w:lang w:val="en-US" w:eastAsia="en-US"/>
    </w:rPr>
  </w:style>
  <w:style w:type="paragraph" w:styleId="Odstavekseznama">
    <w:name w:val="List Paragraph"/>
    <w:basedOn w:val="Navaden"/>
    <w:link w:val="OdstavekseznamaZnak"/>
    <w:uiPriority w:val="34"/>
    <w:qFormat/>
    <w:rsid w:val="00535E87"/>
    <w:pPr>
      <w:spacing w:line="240" w:lineRule="atLeast"/>
      <w:ind w:left="720"/>
      <w:contextualSpacing/>
    </w:pPr>
    <w:rPr>
      <w:rFonts w:ascii="Times New Roman" w:hAnsi="Times New Roman"/>
      <w:sz w:val="24"/>
      <w:lang w:eastAsia="sl-SI"/>
    </w:rPr>
  </w:style>
  <w:style w:type="character" w:customStyle="1" w:styleId="OdstavekseznamaZnak">
    <w:name w:val="Odstavek seznama Znak"/>
    <w:link w:val="Odstavekseznama"/>
    <w:uiPriority w:val="34"/>
    <w:rsid w:val="00535E87"/>
    <w:rPr>
      <w:sz w:val="24"/>
      <w:szCs w:val="24"/>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unhideWhenUsed/>
    <w:qFormat/>
    <w:rsid w:val="006516E7"/>
    <w:rPr>
      <w:vertAlign w:val="superscript"/>
    </w:rPr>
  </w:style>
  <w:style w:type="paragraph" w:customStyle="1" w:styleId="BodyText21">
    <w:name w:val="Body Text 21"/>
    <w:basedOn w:val="Navaden"/>
    <w:rsid w:val="006C738E"/>
    <w:pPr>
      <w:spacing w:line="313" w:lineRule="atLeast"/>
      <w:jc w:val="both"/>
    </w:pPr>
    <w:rPr>
      <w:sz w:val="24"/>
      <w:szCs w:val="20"/>
      <w:lang w:eastAsia="sl-SI"/>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qFormat/>
    <w:rsid w:val="00537A84"/>
    <w:pPr>
      <w:spacing w:line="240" w:lineRule="auto"/>
      <w:jc w:val="both"/>
    </w:pPr>
    <w:rPr>
      <w:rFonts w:ascii="Times New Roman" w:hAnsi="Times New Roman"/>
      <w:sz w:val="24"/>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uiPriority w:val="99"/>
    <w:rsid w:val="00537A84"/>
    <w:rPr>
      <w:sz w:val="24"/>
    </w:rPr>
  </w:style>
  <w:style w:type="paragraph" w:customStyle="1" w:styleId="Style2">
    <w:name w:val="Style2"/>
    <w:basedOn w:val="Navaden"/>
    <w:uiPriority w:val="99"/>
    <w:rsid w:val="008A0283"/>
    <w:pPr>
      <w:numPr>
        <w:numId w:val="1"/>
      </w:numPr>
      <w:spacing w:line="240" w:lineRule="auto"/>
    </w:pPr>
    <w:rPr>
      <w:rFonts w:ascii="Times New Roman" w:hAnsi="Times New Roman"/>
      <w:sz w:val="24"/>
      <w:lang w:eastAsia="sl-SI"/>
    </w:rPr>
  </w:style>
  <w:style w:type="paragraph" w:styleId="Telobesedila">
    <w:name w:val="Body Text"/>
    <w:basedOn w:val="Navaden"/>
    <w:link w:val="TelobesedilaZnak"/>
    <w:rsid w:val="005740B7"/>
    <w:pPr>
      <w:spacing w:line="240" w:lineRule="auto"/>
      <w:jc w:val="both"/>
    </w:pPr>
    <w:rPr>
      <w:rFonts w:ascii="Tahoma" w:hAnsi="Tahoma" w:cs="Tahoma"/>
      <w:szCs w:val="20"/>
      <w:lang w:eastAsia="sl-SI"/>
    </w:rPr>
  </w:style>
  <w:style w:type="character" w:customStyle="1" w:styleId="TelobesedilaZnak">
    <w:name w:val="Telo besedila Znak"/>
    <w:link w:val="Telobesedila"/>
    <w:rsid w:val="005740B7"/>
    <w:rPr>
      <w:rFonts w:ascii="Tahoma" w:hAnsi="Tahoma" w:cs="Tahoma"/>
    </w:rPr>
  </w:style>
  <w:style w:type="character" w:customStyle="1" w:styleId="GlavaZnak">
    <w:name w:val="Glava Znak"/>
    <w:link w:val="Glava"/>
    <w:uiPriority w:val="99"/>
    <w:locked/>
    <w:rsid w:val="001F5862"/>
    <w:rPr>
      <w:rFonts w:ascii="Arial" w:hAnsi="Arial"/>
      <w:szCs w:val="24"/>
      <w:lang w:val="en-US" w:eastAsia="en-US"/>
    </w:rPr>
  </w:style>
  <w:style w:type="character" w:styleId="Krepko">
    <w:name w:val="Strong"/>
    <w:uiPriority w:val="22"/>
    <w:qFormat/>
    <w:rsid w:val="00513521"/>
    <w:rPr>
      <w:b/>
      <w:bCs/>
    </w:rPr>
  </w:style>
  <w:style w:type="paragraph" w:styleId="Brezrazmikov">
    <w:name w:val="No Spacing"/>
    <w:uiPriority w:val="1"/>
    <w:qFormat/>
    <w:rsid w:val="00513521"/>
    <w:rPr>
      <w:sz w:val="24"/>
      <w:szCs w:val="24"/>
      <w:lang w:bidi="ar-SA"/>
    </w:rPr>
  </w:style>
  <w:style w:type="character" w:customStyle="1" w:styleId="Naslov4Znak">
    <w:name w:val="Naslov 4 Znak"/>
    <w:link w:val="Naslov4"/>
    <w:semiHidden/>
    <w:rsid w:val="00211CA1"/>
    <w:rPr>
      <w:rFonts w:ascii="Calibri" w:eastAsia="Times New Roman" w:hAnsi="Calibri" w:cs="Times New Roman"/>
      <w:b/>
      <w:bCs/>
      <w:sz w:val="28"/>
      <w:szCs w:val="28"/>
      <w:lang w:val="en-US" w:eastAsia="en-US"/>
    </w:rPr>
  </w:style>
  <w:style w:type="character" w:customStyle="1" w:styleId="mrppsc">
    <w:name w:val="mrppsc"/>
    <w:rsid w:val="00741970"/>
  </w:style>
  <w:style w:type="character" w:customStyle="1" w:styleId="Naslov6Znak">
    <w:name w:val="Naslov 6 Znak"/>
    <w:link w:val="Naslov6"/>
    <w:rsid w:val="006F1948"/>
    <w:rPr>
      <w:rFonts w:ascii="Calibri" w:eastAsia="Times New Roman" w:hAnsi="Calibri" w:cs="Times New Roman"/>
      <w:b/>
      <w:bCs/>
      <w:sz w:val="22"/>
      <w:szCs w:val="22"/>
      <w:lang w:val="en-US"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350E29"/>
    <w:pPr>
      <w:spacing w:before="60" w:after="160" w:line="240" w:lineRule="exact"/>
      <w:ind w:left="357" w:hanging="357"/>
      <w:jc w:val="both"/>
    </w:pPr>
    <w:rPr>
      <w:rFonts w:ascii="Times New Roman" w:hAnsi="Times New Roman"/>
      <w:szCs w:val="20"/>
      <w:vertAlign w:val="superscript"/>
      <w:lang w:eastAsia="sl-SI"/>
    </w:rPr>
  </w:style>
  <w:style w:type="paragraph" w:styleId="Revizija">
    <w:name w:val="Revision"/>
    <w:hidden/>
    <w:uiPriority w:val="99"/>
    <w:semiHidden/>
    <w:rsid w:val="00BC05CB"/>
    <w:rPr>
      <w:rFonts w:ascii="Arial" w:hAnsi="Arial"/>
      <w:szCs w:val="24"/>
      <w:lang w:val="en-US" w:eastAsia="en-US" w:bidi="ar-SA"/>
    </w:rPr>
  </w:style>
  <w:style w:type="paragraph" w:styleId="Telobesedila2">
    <w:name w:val="Body Text 2"/>
    <w:basedOn w:val="Navaden"/>
    <w:link w:val="Telobesedila2Znak"/>
    <w:rsid w:val="00483033"/>
    <w:pPr>
      <w:spacing w:after="120" w:line="480" w:lineRule="auto"/>
    </w:pPr>
  </w:style>
  <w:style w:type="character" w:customStyle="1" w:styleId="Telobesedila2Znak">
    <w:name w:val="Telo besedila 2 Znak"/>
    <w:link w:val="Telobesedila2"/>
    <w:rsid w:val="00483033"/>
    <w:rPr>
      <w:rFonts w:ascii="Arial" w:hAnsi="Arial"/>
      <w:szCs w:val="24"/>
      <w:lang w:val="en-US" w:eastAsia="en-US"/>
    </w:rPr>
  </w:style>
  <w:style w:type="character" w:styleId="SledenaHiperpovezava">
    <w:name w:val="FollowedHyperlink"/>
    <w:basedOn w:val="Privzetapisavaodstavka"/>
    <w:rsid w:val="003C7D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30302">
      <w:bodyDiv w:val="1"/>
      <w:marLeft w:val="0"/>
      <w:marRight w:val="0"/>
      <w:marTop w:val="0"/>
      <w:marBottom w:val="0"/>
      <w:divBdr>
        <w:top w:val="none" w:sz="0" w:space="0" w:color="auto"/>
        <w:left w:val="none" w:sz="0" w:space="0" w:color="auto"/>
        <w:bottom w:val="none" w:sz="0" w:space="0" w:color="auto"/>
        <w:right w:val="none" w:sz="0" w:space="0" w:color="auto"/>
      </w:divBdr>
    </w:div>
    <w:div w:id="858784618">
      <w:bodyDiv w:val="1"/>
      <w:marLeft w:val="0"/>
      <w:marRight w:val="0"/>
      <w:marTop w:val="0"/>
      <w:marBottom w:val="0"/>
      <w:divBdr>
        <w:top w:val="none" w:sz="0" w:space="0" w:color="auto"/>
        <w:left w:val="none" w:sz="0" w:space="0" w:color="auto"/>
        <w:bottom w:val="none" w:sz="0" w:space="0" w:color="auto"/>
        <w:right w:val="none" w:sz="0" w:space="0" w:color="auto"/>
      </w:divBdr>
    </w:div>
    <w:div w:id="959259887">
      <w:bodyDiv w:val="1"/>
      <w:marLeft w:val="0"/>
      <w:marRight w:val="0"/>
      <w:marTop w:val="0"/>
      <w:marBottom w:val="0"/>
      <w:divBdr>
        <w:top w:val="none" w:sz="0" w:space="0" w:color="auto"/>
        <w:left w:val="none" w:sz="0" w:space="0" w:color="auto"/>
        <w:bottom w:val="none" w:sz="0" w:space="0" w:color="auto"/>
        <w:right w:val="none" w:sz="0" w:space="0" w:color="auto"/>
      </w:divBdr>
    </w:div>
    <w:div w:id="1248806632">
      <w:bodyDiv w:val="1"/>
      <w:marLeft w:val="0"/>
      <w:marRight w:val="0"/>
      <w:marTop w:val="0"/>
      <w:marBottom w:val="0"/>
      <w:divBdr>
        <w:top w:val="none" w:sz="0" w:space="0" w:color="auto"/>
        <w:left w:val="none" w:sz="0" w:space="0" w:color="auto"/>
        <w:bottom w:val="none" w:sz="0" w:space="0" w:color="auto"/>
        <w:right w:val="none" w:sz="0" w:space="0" w:color="auto"/>
      </w:divBdr>
    </w:div>
    <w:div w:id="1730304615">
      <w:bodyDiv w:val="1"/>
      <w:marLeft w:val="0"/>
      <w:marRight w:val="0"/>
      <w:marTop w:val="0"/>
      <w:marBottom w:val="0"/>
      <w:divBdr>
        <w:top w:val="none" w:sz="0" w:space="0" w:color="auto"/>
        <w:left w:val="none" w:sz="0" w:space="0" w:color="auto"/>
        <w:bottom w:val="none" w:sz="0" w:space="0" w:color="auto"/>
        <w:right w:val="none" w:sz="0" w:space="0" w:color="auto"/>
      </w:divBdr>
    </w:div>
    <w:div w:id="173816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4EAD4BB-05BC-475A-9040-E307AA56A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5</Pages>
  <Words>2727</Words>
  <Characters>16468</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19157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Damjana Herman</dc:creator>
  <cp:keywords/>
  <cp:lastModifiedBy>Damjana Herman</cp:lastModifiedBy>
  <cp:revision>24</cp:revision>
  <cp:lastPrinted>2019-07-31T07:33:00Z</cp:lastPrinted>
  <dcterms:created xsi:type="dcterms:W3CDTF">2019-07-30T05:31:00Z</dcterms:created>
  <dcterms:modified xsi:type="dcterms:W3CDTF">2019-08-02T11:42:00Z</dcterms:modified>
</cp:coreProperties>
</file>