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FB65A" w14:textId="77777777" w:rsidR="00FC7A5E" w:rsidRPr="00B26B12" w:rsidRDefault="00FC7A5E" w:rsidP="00CF0D8B">
      <w:pPr>
        <w:spacing w:after="0"/>
        <w:rPr>
          <w:rFonts w:ascii="Arial" w:hAnsi="Arial" w:cs="Arial"/>
          <w:b/>
          <w:i/>
          <w:color w:val="0070C0"/>
          <w:sz w:val="28"/>
          <w:szCs w:val="28"/>
        </w:rPr>
      </w:pPr>
      <w:r w:rsidRPr="00B26B12">
        <w:rPr>
          <w:rFonts w:ascii="Arial" w:hAnsi="Arial" w:cs="Arial"/>
          <w:b/>
          <w:i/>
          <w:color w:val="0070C0"/>
          <w:sz w:val="28"/>
          <w:szCs w:val="28"/>
        </w:rPr>
        <w:t>JAVNI RAZPIS "KREPITEV VLOGE KARIERNIH CENTROV V CELOSTNI OBRAVNAVI ŠTUDENTOV"</w:t>
      </w:r>
    </w:p>
    <w:p w14:paraId="264340E9" w14:textId="77777777"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Datum objave javnega razpisa: 22. 7. 2022</w:t>
      </w:r>
    </w:p>
    <w:p w14:paraId="7D1DF68B" w14:textId="77777777"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 xml:space="preserve">Datum objave odgovorov na pogosta vprašanja: </w:t>
      </w:r>
    </w:p>
    <w:p w14:paraId="018832C7" w14:textId="77777777" w:rsidR="00FC7A5E" w:rsidRPr="00B26B12" w:rsidRDefault="00FC7A5E" w:rsidP="00B26B12">
      <w:pPr>
        <w:spacing w:after="0" w:line="276" w:lineRule="auto"/>
        <w:jc w:val="both"/>
        <w:rPr>
          <w:rFonts w:ascii="Arial" w:hAnsi="Arial" w:cs="Arial"/>
          <w:color w:val="000000"/>
          <w:sz w:val="20"/>
          <w:szCs w:val="20"/>
          <w:lang w:bidi="hi-IN"/>
        </w:rPr>
      </w:pPr>
    </w:p>
    <w:tbl>
      <w:tblPr>
        <w:tblStyle w:val="Tabelamrea"/>
        <w:tblW w:w="0" w:type="auto"/>
        <w:tblLook w:val="04A0" w:firstRow="1" w:lastRow="0" w:firstColumn="1" w:lastColumn="0" w:noHBand="0" w:noVBand="1"/>
      </w:tblPr>
      <w:tblGrid>
        <w:gridCol w:w="2122"/>
        <w:gridCol w:w="2409"/>
        <w:gridCol w:w="4531"/>
      </w:tblGrid>
      <w:tr w:rsidR="00CF0D8B" w14:paraId="2D245B6B" w14:textId="77777777" w:rsidTr="00664CDA">
        <w:tc>
          <w:tcPr>
            <w:tcW w:w="2122" w:type="dxa"/>
          </w:tcPr>
          <w:p w14:paraId="6110AE91" w14:textId="77777777"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Verzija</w:t>
            </w:r>
          </w:p>
        </w:tc>
        <w:tc>
          <w:tcPr>
            <w:tcW w:w="2409" w:type="dxa"/>
          </w:tcPr>
          <w:p w14:paraId="5805EC4F" w14:textId="77777777"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Datum objave</w:t>
            </w:r>
          </w:p>
        </w:tc>
        <w:tc>
          <w:tcPr>
            <w:tcW w:w="4531" w:type="dxa"/>
          </w:tcPr>
          <w:p w14:paraId="76476CC3" w14:textId="77777777"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Spremembe</w:t>
            </w:r>
          </w:p>
        </w:tc>
      </w:tr>
      <w:tr w:rsidR="00CF0D8B" w14:paraId="7D7BE1AE" w14:textId="77777777" w:rsidTr="00664CDA">
        <w:tc>
          <w:tcPr>
            <w:tcW w:w="2122" w:type="dxa"/>
          </w:tcPr>
          <w:p w14:paraId="66D3E4F8" w14:textId="77777777"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ver.</w:t>
            </w:r>
            <w:r>
              <w:rPr>
                <w:rFonts w:ascii="Arial" w:hAnsi="Arial" w:cs="Arial"/>
                <w:color w:val="000000"/>
                <w:sz w:val="20"/>
                <w:szCs w:val="20"/>
                <w:lang w:bidi="hi-IN"/>
              </w:rPr>
              <w:t xml:space="preserve"> 1</w:t>
            </w:r>
            <w:r w:rsidRPr="00B26B12">
              <w:rPr>
                <w:rFonts w:ascii="Arial" w:hAnsi="Arial" w:cs="Arial"/>
                <w:color w:val="000000"/>
                <w:sz w:val="20"/>
                <w:szCs w:val="20"/>
                <w:lang w:bidi="hi-IN"/>
              </w:rPr>
              <w:t>:</w:t>
            </w:r>
          </w:p>
        </w:tc>
        <w:tc>
          <w:tcPr>
            <w:tcW w:w="2409" w:type="dxa"/>
          </w:tcPr>
          <w:p w14:paraId="6A03FAC6" w14:textId="77777777"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5.</w:t>
            </w:r>
            <w:r>
              <w:rPr>
                <w:rFonts w:ascii="Arial" w:hAnsi="Arial" w:cs="Arial"/>
                <w:color w:val="000000"/>
                <w:sz w:val="20"/>
                <w:szCs w:val="20"/>
                <w:lang w:bidi="hi-IN"/>
              </w:rPr>
              <w:t xml:space="preserve"> 8</w:t>
            </w:r>
            <w:r w:rsidRPr="00B26B12">
              <w:rPr>
                <w:rFonts w:ascii="Arial" w:hAnsi="Arial" w:cs="Arial"/>
                <w:color w:val="000000"/>
                <w:sz w:val="20"/>
                <w:szCs w:val="20"/>
                <w:lang w:bidi="hi-IN"/>
              </w:rPr>
              <w:t>.</w:t>
            </w:r>
            <w:r>
              <w:rPr>
                <w:rFonts w:ascii="Arial" w:hAnsi="Arial" w:cs="Arial"/>
                <w:color w:val="000000"/>
                <w:sz w:val="20"/>
                <w:szCs w:val="20"/>
                <w:lang w:bidi="hi-IN"/>
              </w:rPr>
              <w:t xml:space="preserve"> </w:t>
            </w:r>
            <w:r w:rsidRPr="00B26B12">
              <w:rPr>
                <w:rFonts w:ascii="Arial" w:hAnsi="Arial" w:cs="Arial"/>
                <w:color w:val="000000"/>
                <w:sz w:val="20"/>
                <w:szCs w:val="20"/>
                <w:lang w:bidi="hi-IN"/>
              </w:rPr>
              <w:t>2022</w:t>
            </w:r>
          </w:p>
        </w:tc>
        <w:tc>
          <w:tcPr>
            <w:tcW w:w="4531" w:type="dxa"/>
          </w:tcPr>
          <w:p w14:paraId="35B8615C" w14:textId="77777777" w:rsidR="00CF0D8B" w:rsidRDefault="001D14FD"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w:t>
            </w:r>
          </w:p>
        </w:tc>
      </w:tr>
      <w:tr w:rsidR="00CF0D8B" w14:paraId="165E585A" w14:textId="77777777" w:rsidTr="00664CDA">
        <w:tc>
          <w:tcPr>
            <w:tcW w:w="2122" w:type="dxa"/>
          </w:tcPr>
          <w:p w14:paraId="148DD98F" w14:textId="77777777" w:rsidR="00CF0D8B" w:rsidRPr="00B26B12" w:rsidRDefault="00C142E6"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 2:</w:t>
            </w:r>
          </w:p>
        </w:tc>
        <w:tc>
          <w:tcPr>
            <w:tcW w:w="2409" w:type="dxa"/>
          </w:tcPr>
          <w:p w14:paraId="20DFF47B" w14:textId="1F66EFE5" w:rsidR="00CF0D8B" w:rsidRPr="00B26B12" w:rsidRDefault="00064147"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19</w:t>
            </w:r>
            <w:r>
              <w:rPr>
                <w:rFonts w:ascii="Arial" w:hAnsi="Arial" w:cs="Arial"/>
                <w:color w:val="000000"/>
                <w:sz w:val="20"/>
                <w:szCs w:val="20"/>
                <w:lang w:bidi="hi-IN"/>
              </w:rPr>
              <w:t>.</w:t>
            </w:r>
            <w:r w:rsidR="00C142E6">
              <w:rPr>
                <w:rFonts w:ascii="Arial" w:hAnsi="Arial" w:cs="Arial"/>
                <w:color w:val="000000"/>
                <w:sz w:val="20"/>
                <w:szCs w:val="20"/>
                <w:lang w:bidi="hi-IN"/>
              </w:rPr>
              <w:t>8.2022</w:t>
            </w:r>
          </w:p>
        </w:tc>
        <w:tc>
          <w:tcPr>
            <w:tcW w:w="4531" w:type="dxa"/>
          </w:tcPr>
          <w:p w14:paraId="3F4683BD"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sidRPr="00C142E6">
              <w:rPr>
                <w:rFonts w:ascii="Arial" w:hAnsi="Arial" w:cs="Arial"/>
                <w:color w:val="000000"/>
                <w:sz w:val="20"/>
                <w:szCs w:val="20"/>
                <w:lang w:bidi="hi-IN"/>
              </w:rPr>
              <w:t>dopolnjen drugi odstavek odgovora A.3</w:t>
            </w:r>
            <w:r>
              <w:rPr>
                <w:rFonts w:ascii="Arial" w:hAnsi="Arial" w:cs="Arial"/>
                <w:color w:val="000000"/>
                <w:sz w:val="20"/>
                <w:szCs w:val="20"/>
                <w:lang w:bidi="hi-IN"/>
              </w:rPr>
              <w:t>, dodano vprašanje in odgovor A.6, A.7, A.8</w:t>
            </w:r>
          </w:p>
          <w:p w14:paraId="0F38B138"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B.3</w:t>
            </w:r>
          </w:p>
          <w:p w14:paraId="0CF376BB"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C.3</w:t>
            </w:r>
          </w:p>
          <w:p w14:paraId="731E9F0D"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D.2 in D.3</w:t>
            </w:r>
          </w:p>
          <w:p w14:paraId="78C89B9F" w14:textId="77777777"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dogovor E.3</w:t>
            </w:r>
          </w:p>
          <w:p w14:paraId="231C7918" w14:textId="43DFD397" w:rsidR="00B3637B" w:rsidRDefault="00DB5BDC" w:rsidP="00B3637B">
            <w:pPr>
              <w:pStyle w:val="Odstavekseznama"/>
              <w:numPr>
                <w:ilvl w:val="0"/>
                <w:numId w:val="16"/>
              </w:numPr>
              <w:spacing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dogovor F.2</w:t>
            </w:r>
            <w:bookmarkStart w:id="0" w:name="_GoBack"/>
            <w:bookmarkEnd w:id="0"/>
          </w:p>
        </w:tc>
      </w:tr>
    </w:tbl>
    <w:p w14:paraId="3C7024E0" w14:textId="77777777" w:rsidR="00FC7A5E" w:rsidRDefault="00FC7A5E" w:rsidP="00B26B12">
      <w:pPr>
        <w:spacing w:after="0" w:line="276" w:lineRule="auto"/>
        <w:jc w:val="both"/>
        <w:rPr>
          <w:rFonts w:ascii="Arial" w:hAnsi="Arial" w:cs="Arial"/>
          <w:color w:val="000000"/>
          <w:sz w:val="20"/>
          <w:szCs w:val="20"/>
          <w:lang w:bidi="hi-IN"/>
        </w:rPr>
      </w:pPr>
    </w:p>
    <w:p w14:paraId="35437759" w14:textId="77777777" w:rsidR="0085785D" w:rsidRPr="00B26B12" w:rsidRDefault="0085785D" w:rsidP="00B26B12">
      <w:pPr>
        <w:spacing w:after="0" w:line="276" w:lineRule="auto"/>
        <w:jc w:val="both"/>
        <w:rPr>
          <w:rFonts w:ascii="Arial" w:hAnsi="Arial" w:cs="Arial"/>
          <w:color w:val="000000"/>
          <w:sz w:val="20"/>
          <w:szCs w:val="20"/>
          <w:lang w:bidi="hi-IN"/>
        </w:rPr>
      </w:pPr>
    </w:p>
    <w:p w14:paraId="7846603A"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PRIJAVA</w:t>
      </w:r>
      <w:r w:rsidR="0085785D">
        <w:rPr>
          <w:rFonts w:ascii="Arial" w:hAnsi="Arial" w:cs="Arial"/>
          <w:b/>
          <w:i/>
          <w:color w:val="0070C0"/>
        </w:rPr>
        <w:t xml:space="preserve"> NA JAVNI RAZPIS</w:t>
      </w:r>
      <w:r w:rsidRPr="00B26B12">
        <w:rPr>
          <w:rFonts w:ascii="Arial" w:hAnsi="Arial" w:cs="Arial"/>
          <w:b/>
          <w:i/>
          <w:color w:val="0070C0"/>
        </w:rPr>
        <w:t>:</w:t>
      </w:r>
    </w:p>
    <w:p w14:paraId="3EE69B8A" w14:textId="77777777" w:rsidR="00FC7A5E" w:rsidRPr="00B26B12" w:rsidRDefault="00FC7A5E" w:rsidP="00B26B12">
      <w:pPr>
        <w:spacing w:after="0"/>
        <w:ind w:left="360"/>
        <w:jc w:val="both"/>
        <w:rPr>
          <w:rFonts w:ascii="Arial" w:hAnsi="Arial" w:cs="Arial"/>
          <w:b/>
          <w:i/>
          <w:color w:val="0070C0"/>
        </w:rPr>
      </w:pPr>
    </w:p>
    <w:p w14:paraId="2FE9CA63" w14:textId="77777777" w:rsidR="00FC7A5E" w:rsidRPr="00B26B12" w:rsidRDefault="00FC7A5E"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upravičen prijavitelj na javnem razpisu »Krepitev vloge kariernih centrov v celostni obravnavi študentov« tudi samostojni visokošolski zavod, ki ni javni, pa ima kljub temu vzpostavljen karierni center in izpolnjuje vse pogoje razpisa.</w:t>
      </w:r>
    </w:p>
    <w:p w14:paraId="3705F5DB" w14:textId="77777777" w:rsidR="00FC7A5E" w:rsidRDefault="00FC7A5E" w:rsidP="00B26B12">
      <w:pPr>
        <w:spacing w:after="0"/>
        <w:ind w:left="360"/>
        <w:jc w:val="both"/>
        <w:rPr>
          <w:rFonts w:ascii="Arial" w:hAnsi="Arial" w:cs="Arial"/>
          <w:color w:val="2E74B5" w:themeColor="accent1" w:themeShade="BF"/>
          <w:sz w:val="20"/>
          <w:szCs w:val="20"/>
          <w:lang w:bidi="hi-IN"/>
        </w:rPr>
      </w:pPr>
    </w:p>
    <w:p w14:paraId="7AB5ADBE" w14:textId="77777777" w:rsidR="00FC7A5E" w:rsidRDefault="00FC7A5E"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Pogoj glede kariernih centrov ni vezan na karierne centre, ki so bili sofinancirani iz kohezijskih sredstev v preteklosti. Javni razpis je odprt za javne in zasebne visokošolske zavode.</w:t>
      </w:r>
    </w:p>
    <w:p w14:paraId="26D75467" w14:textId="77777777" w:rsidR="0085785D" w:rsidRDefault="0085785D" w:rsidP="00B26B12">
      <w:pPr>
        <w:spacing w:after="0"/>
        <w:ind w:left="360"/>
        <w:jc w:val="both"/>
        <w:rPr>
          <w:rFonts w:ascii="Arial" w:hAnsi="Arial" w:cs="Arial"/>
          <w:sz w:val="20"/>
          <w:szCs w:val="20"/>
          <w:lang w:bidi="hi-IN"/>
        </w:rPr>
      </w:pPr>
    </w:p>
    <w:p w14:paraId="2DCDA8FE" w14:textId="77777777" w:rsidR="0085785D" w:rsidRPr="00B26B12"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z vidika ocenjevalnega lista mišljeno, da se določeni sklopi (7.2, 8. in 9. točke) v prijavnem obrazcu ocenijo znotraj drugih področij?</w:t>
      </w:r>
    </w:p>
    <w:p w14:paraId="45D8ED3E" w14:textId="77777777" w:rsidR="0085785D" w:rsidRPr="00B26B12" w:rsidRDefault="0085785D" w:rsidP="00B26B12">
      <w:pPr>
        <w:spacing w:after="0" w:line="276" w:lineRule="auto"/>
        <w:jc w:val="both"/>
        <w:rPr>
          <w:rFonts w:ascii="Arial" w:hAnsi="Arial" w:cs="Arial"/>
          <w:color w:val="000000"/>
          <w:sz w:val="20"/>
          <w:szCs w:val="20"/>
          <w:lang w:bidi="hi-IN"/>
        </w:rPr>
      </w:pPr>
    </w:p>
    <w:p w14:paraId="2E123C9D" w14:textId="77777777"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Sklopi C.7.2, C.8. in C.9 iz Prijavnega obrazca se posebej ne ocenjujejo, predstavljajo pa pomemben vsebinski del prijave na javni razpis, ki ga bo moral visokošolski zavod izvesti in ki bo preverjen ob predložitvi vsakokratnega zahtevka za izplačilo.</w:t>
      </w:r>
    </w:p>
    <w:p w14:paraId="0CAC2BC1" w14:textId="77777777" w:rsidR="0085785D" w:rsidRPr="00B26B12" w:rsidRDefault="0085785D" w:rsidP="00B26B12">
      <w:pPr>
        <w:spacing w:after="0"/>
        <w:ind w:left="360"/>
        <w:jc w:val="both"/>
        <w:rPr>
          <w:rFonts w:ascii="Arial" w:hAnsi="Arial" w:cs="Arial"/>
          <w:sz w:val="20"/>
          <w:szCs w:val="20"/>
          <w:lang w:bidi="hi-IN"/>
        </w:rPr>
      </w:pPr>
    </w:p>
    <w:p w14:paraId="441740FD" w14:textId="77777777" w:rsidR="0085785D"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Opažam različno uporabo besednih zvez </w:t>
      </w:r>
      <w:r w:rsidR="001A38CF">
        <w:rPr>
          <w:rFonts w:ascii="Arial" w:hAnsi="Arial" w:cs="Arial"/>
          <w:b/>
          <w:bCs/>
          <w:color w:val="000000"/>
          <w:sz w:val="20"/>
          <w:szCs w:val="20"/>
          <w:lang w:bidi="hi-IN"/>
        </w:rPr>
        <w:t xml:space="preserve">glede ciljne skupine in </w:t>
      </w:r>
      <w:r w:rsidRPr="00B26B12">
        <w:rPr>
          <w:rFonts w:ascii="Arial" w:hAnsi="Arial" w:cs="Arial"/>
          <w:b/>
          <w:bCs/>
          <w:color w:val="000000"/>
          <w:sz w:val="20"/>
          <w:szCs w:val="20"/>
          <w:lang w:bidi="hi-IN"/>
        </w:rPr>
        <w:t>v povezavi z dogodki/usposabljanji/ciljno skupino. Je ciljna skupina: posebne skupine študentov?</w:t>
      </w:r>
    </w:p>
    <w:p w14:paraId="4B24F463" w14:textId="77777777" w:rsidR="0085785D" w:rsidRPr="00B26B12" w:rsidRDefault="0085785D" w:rsidP="00B26B12">
      <w:pPr>
        <w:spacing w:after="0" w:line="276" w:lineRule="auto"/>
        <w:jc w:val="both"/>
        <w:rPr>
          <w:rFonts w:ascii="Arial" w:hAnsi="Arial" w:cs="Arial"/>
          <w:b/>
          <w:bCs/>
          <w:color w:val="000000"/>
          <w:sz w:val="20"/>
          <w:szCs w:val="20"/>
          <w:lang w:bidi="hi-IN"/>
        </w:rPr>
      </w:pPr>
    </w:p>
    <w:p w14:paraId="63C068EF" w14:textId="77777777"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Ciljna skupina, kot je navedena  v točki 2.4 javnega razpisa - mladi (dijaki, študenti na dodiplomski in podiplomski stopnji študija, diplomanti), je vezana na Operativni program za izvajanje evropske kohezijske politike v obdobju 2014-2020, prednostno os: 10. Znanje, spretnosti in vseživljenjsko učenje za boljšo zaposljivost; prednostno naložbo: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specifični cilj: 10.1.3 Spodbujanje prožnih oblik učenja ter podpora kakovostni karierni orientaciji za šolajočo se mladino na vseh ravneh izobraževalnega sistema.</w:t>
      </w:r>
    </w:p>
    <w:p w14:paraId="67867309" w14:textId="77777777" w:rsidR="0085785D" w:rsidRPr="00B26B12" w:rsidRDefault="0085785D" w:rsidP="00B26B12">
      <w:pPr>
        <w:spacing w:after="0" w:line="276" w:lineRule="auto"/>
        <w:jc w:val="both"/>
        <w:rPr>
          <w:rFonts w:ascii="Arial" w:hAnsi="Arial" w:cs="Arial"/>
          <w:sz w:val="20"/>
          <w:szCs w:val="20"/>
        </w:rPr>
      </w:pPr>
    </w:p>
    <w:p w14:paraId="2BF814C9" w14:textId="05DA7A7C" w:rsidR="0085785D" w:rsidRPr="009A685F" w:rsidRDefault="0085785D" w:rsidP="00B26B12">
      <w:pPr>
        <w:spacing w:after="0" w:line="276" w:lineRule="auto"/>
        <w:jc w:val="both"/>
        <w:rPr>
          <w:rFonts w:ascii="Arial" w:hAnsi="Arial" w:cs="Arial"/>
          <w:color w:val="FF0000"/>
          <w:sz w:val="20"/>
          <w:szCs w:val="20"/>
          <w:lang w:bidi="hi-IN"/>
        </w:rPr>
      </w:pPr>
      <w:r w:rsidRPr="00B26B12">
        <w:rPr>
          <w:rFonts w:ascii="Arial" w:hAnsi="Arial" w:cs="Arial"/>
          <w:sz w:val="20"/>
          <w:szCs w:val="20"/>
        </w:rPr>
        <w:t>S predmetom javnega razpisa je omenjena ciljna skupina</w:t>
      </w:r>
      <w:r w:rsidR="00CE177B">
        <w:rPr>
          <w:rFonts w:ascii="Arial" w:hAnsi="Arial" w:cs="Arial"/>
          <w:sz w:val="20"/>
          <w:szCs w:val="20"/>
        </w:rPr>
        <w:t>, poleg vseh študentov,</w:t>
      </w:r>
      <w:r w:rsidRPr="00B26B12">
        <w:rPr>
          <w:rFonts w:ascii="Arial" w:hAnsi="Arial" w:cs="Arial"/>
          <w:sz w:val="20"/>
          <w:szCs w:val="20"/>
        </w:rPr>
        <w:t xml:space="preserve"> konkretizirana in osredotočena na posebne skupine študentov</w:t>
      </w:r>
      <w:r w:rsidR="00CE177B">
        <w:rPr>
          <w:rFonts w:ascii="Arial" w:hAnsi="Arial" w:cs="Arial"/>
          <w:sz w:val="20"/>
          <w:szCs w:val="20"/>
        </w:rPr>
        <w:t>.</w:t>
      </w:r>
    </w:p>
    <w:p w14:paraId="674227CD" w14:textId="77777777" w:rsidR="0085785D" w:rsidRDefault="0085785D" w:rsidP="00B26B12">
      <w:pPr>
        <w:spacing w:after="0"/>
        <w:ind w:left="360"/>
        <w:jc w:val="both"/>
        <w:rPr>
          <w:rFonts w:ascii="Arial" w:hAnsi="Arial" w:cs="Arial"/>
          <w:b/>
          <w:i/>
        </w:rPr>
      </w:pPr>
    </w:p>
    <w:p w14:paraId="6FFDD9EF" w14:textId="77777777" w:rsidR="0085785D"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lastRenderedPageBreak/>
        <w:t>V prijavi je pod 1.1 zavedeno, da dokazilo ne sme biti starejše od 1. 1. 2018 – je ta datum vezan le na reference? Namreč imam strokovni izpit ZRSZ, ki mu ne poteče veljavnost (opravljen 2016) - strokovni izpit za zaposlene, ki opravljajo storitve vseživljenjske karierne orientacije in posredovanja zaposlitve. Če prav razumem,</w:t>
      </w:r>
      <w:r w:rsidRPr="00B26B12">
        <w:rPr>
          <w:rFonts w:ascii="Arial" w:hAnsi="Arial" w:cs="Arial"/>
          <w:b/>
          <w:bCs/>
          <w:color w:val="000000"/>
          <w:sz w:val="20"/>
          <w:szCs w:val="20"/>
          <w:lang w:bidi="hi-IN"/>
        </w:rPr>
        <w:t xml:space="preserve"> </w:t>
      </w:r>
      <w:r w:rsidRPr="00B26B12">
        <w:rPr>
          <w:rFonts w:ascii="Arial" w:hAnsi="Arial" w:cs="Arial"/>
          <w:b/>
          <w:bCs/>
          <w:sz w:val="20"/>
          <w:szCs w:val="20"/>
        </w:rPr>
        <w:t>potem to ni smiselno priložiti?</w:t>
      </w:r>
    </w:p>
    <w:p w14:paraId="789E8654" w14:textId="77777777" w:rsidR="0085785D" w:rsidRPr="00B26B12" w:rsidRDefault="0085785D" w:rsidP="00B26B12">
      <w:pPr>
        <w:spacing w:after="0" w:line="276" w:lineRule="auto"/>
        <w:jc w:val="both"/>
        <w:rPr>
          <w:rFonts w:ascii="Arial" w:hAnsi="Arial" w:cs="Arial"/>
          <w:b/>
          <w:bCs/>
          <w:sz w:val="20"/>
          <w:szCs w:val="20"/>
        </w:rPr>
      </w:pPr>
    </w:p>
    <w:p w14:paraId="749442EB" w14:textId="77777777"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Kot referenca se šteje usposabljanje ali izobraževanje posameznika, ki ima izkušnje in znanja z vsebinskih področij delovanja kariernega centra, kariern</w:t>
      </w:r>
      <w:r w:rsidR="00ED53ED">
        <w:rPr>
          <w:rFonts w:ascii="Arial" w:hAnsi="Arial" w:cs="Arial"/>
          <w:sz w:val="20"/>
          <w:szCs w:val="20"/>
        </w:rPr>
        <w:t>e</w:t>
      </w:r>
      <w:r w:rsidRPr="00B26B12">
        <w:rPr>
          <w:rFonts w:ascii="Arial" w:hAnsi="Arial" w:cs="Arial"/>
          <w:sz w:val="20"/>
          <w:szCs w:val="20"/>
        </w:rPr>
        <w:t xml:space="preserve"> točke ali druge oblike kariernega svetovanja študentom. Upoštevalo se bo reference in podelilo točke zgolj za enega zaposlenega. K točki 1.1  je potrebno priložiti dokazila: npr. ustrezen dokument, potrdilo o usposabljanju, certifikat ipd. Dokazil/a ne sme(jo) biti starejše(a) od 1. 1. 2018.</w:t>
      </w:r>
    </w:p>
    <w:p w14:paraId="76D81BB1" w14:textId="77777777"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Ustrezno število točk bo dodeljeno na podlagi priloženih dokazil/a, ki ne sme(jo) biti starejš</w:t>
      </w:r>
      <w:r w:rsidR="00F01536">
        <w:rPr>
          <w:rFonts w:ascii="Arial" w:hAnsi="Arial" w:cs="Arial"/>
          <w:sz w:val="20"/>
          <w:szCs w:val="20"/>
        </w:rPr>
        <w:t>a</w:t>
      </w:r>
      <w:r w:rsidRPr="00B26B12">
        <w:rPr>
          <w:rFonts w:ascii="Arial" w:hAnsi="Arial" w:cs="Arial"/>
          <w:sz w:val="20"/>
          <w:szCs w:val="20"/>
        </w:rPr>
        <w:t xml:space="preserve"> od 1. 1. 2018. Pri tem se upošteva usposobljenost vsega kadra v okviru kariernega centra ali karierne točke oz. druge oblike kariernega svetovanja študentom. Upoštevalo se bo reference in podelilo točke zgolj za enega zaposlenega. Če prijavitelj priloži dokazila oz. reference za več zaposlenih se upošteva dokazila tistega, ki ima več referenc. Če prijavitelj ni priložil dokazil/a, se prijavitelja ne poziva na dopolnitev vloge, ampak se ga oceni z 0 točkami.</w:t>
      </w:r>
    </w:p>
    <w:p w14:paraId="5BAB4BE9" w14:textId="77777777" w:rsidR="0085785D" w:rsidRPr="00B26B12" w:rsidRDefault="0085785D" w:rsidP="00B26B12">
      <w:pPr>
        <w:spacing w:after="0" w:line="276" w:lineRule="auto"/>
        <w:jc w:val="both"/>
        <w:rPr>
          <w:rFonts w:ascii="Arial" w:hAnsi="Arial" w:cs="Arial"/>
          <w:sz w:val="20"/>
          <w:szCs w:val="20"/>
        </w:rPr>
      </w:pPr>
    </w:p>
    <w:p w14:paraId="558C182A" w14:textId="77777777" w:rsidR="0085785D" w:rsidRPr="00B26B12"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Kaj se napiše pod točko 1.1. Kratek naziv - (največ 50 znakov): Je v redu, če tu napišemo naslov projekta »Krepitev vloge kariernih centrov v celostni obravnavi študentov«?</w:t>
      </w:r>
    </w:p>
    <w:p w14:paraId="7A87DA06" w14:textId="77777777" w:rsidR="0085785D" w:rsidRPr="00B26B12" w:rsidRDefault="0085785D" w:rsidP="00B26B12">
      <w:pPr>
        <w:spacing w:after="0" w:line="276" w:lineRule="auto"/>
        <w:jc w:val="both"/>
        <w:rPr>
          <w:rFonts w:ascii="Arial" w:hAnsi="Arial" w:cs="Arial"/>
          <w:color w:val="000000"/>
          <w:sz w:val="20"/>
          <w:szCs w:val="20"/>
          <w:lang w:bidi="hi-IN"/>
        </w:rPr>
      </w:pPr>
    </w:p>
    <w:p w14:paraId="48C3FF0E" w14:textId="77777777"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Izbira kratkega naziva projekta (točka B.1.1 Prijavnega obrazca) je prepuščena prijavitelju, pri čemer mora upoštevati maksimalno možno število znakov s presledki. Vaš predlog naziva projekta vključuje 56 znakov brez presledkov in 63 s presledki (omejitev je 50 znakov s presledki).</w:t>
      </w:r>
    </w:p>
    <w:p w14:paraId="221CA510" w14:textId="77777777" w:rsidR="00AC2F88" w:rsidRDefault="00AC2F88" w:rsidP="00B26B12">
      <w:pPr>
        <w:spacing w:after="0" w:line="276" w:lineRule="auto"/>
        <w:jc w:val="both"/>
        <w:rPr>
          <w:rFonts w:ascii="Arial" w:hAnsi="Arial" w:cs="Arial"/>
          <w:sz w:val="20"/>
          <w:szCs w:val="20"/>
        </w:rPr>
      </w:pPr>
    </w:p>
    <w:p w14:paraId="3FF51CA5" w14:textId="77777777" w:rsidR="00AC2F88" w:rsidRPr="00064147" w:rsidRDefault="00AC2F88" w:rsidP="003D7384">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Zanima me, ali potrebujemo potrdila/dokazila o sodelovanju z institucijami, ki pokrivajo področje dela z mladimi s posebnimi potrebami (Točka C 4. prijavnega obrazca)?</w:t>
      </w:r>
    </w:p>
    <w:p w14:paraId="3958CADF" w14:textId="77777777" w:rsidR="00AC2F88" w:rsidRPr="00064147" w:rsidRDefault="00AC2F88" w:rsidP="00B26B12">
      <w:pPr>
        <w:spacing w:after="0" w:line="276" w:lineRule="auto"/>
        <w:jc w:val="both"/>
        <w:rPr>
          <w:rFonts w:ascii="Verdana" w:hAnsi="Verdana" w:cs="Verdana"/>
          <w:sz w:val="24"/>
          <w:szCs w:val="24"/>
          <w:lang w:bidi="hi-IN"/>
        </w:rPr>
      </w:pPr>
    </w:p>
    <w:p w14:paraId="1E6B9A31" w14:textId="77777777" w:rsidR="00AC2F88" w:rsidRPr="00064147" w:rsidRDefault="00AC2F88" w:rsidP="00B26B12">
      <w:pPr>
        <w:spacing w:after="0" w:line="276" w:lineRule="auto"/>
        <w:jc w:val="both"/>
        <w:rPr>
          <w:rFonts w:ascii="Arial" w:hAnsi="Arial" w:cs="Arial"/>
          <w:sz w:val="20"/>
          <w:szCs w:val="20"/>
        </w:rPr>
      </w:pPr>
      <w:r w:rsidRPr="00064147">
        <w:rPr>
          <w:rFonts w:ascii="Arial" w:hAnsi="Arial" w:cs="Arial"/>
          <w:sz w:val="20"/>
          <w:szCs w:val="20"/>
        </w:rPr>
        <w:t xml:space="preserve">Ne, ob prijavi ni potrebno prilagati potrdil oz. dokazil o sodelovanju z institucijami, ki pokrivajo področje dela z mladimi. </w:t>
      </w:r>
      <w:r w:rsidR="003D7384" w:rsidRPr="00064147">
        <w:rPr>
          <w:rFonts w:ascii="Arial" w:hAnsi="Arial" w:cs="Arial"/>
          <w:sz w:val="20"/>
          <w:szCs w:val="20"/>
        </w:rPr>
        <w:t>Zaželeno pa je, da upravičenec za potrebe morebitne revizije hrani nekatera dokazila, s ka</w:t>
      </w:r>
      <w:r w:rsidR="00094C2E" w:rsidRPr="00064147">
        <w:rPr>
          <w:rFonts w:ascii="Arial" w:hAnsi="Arial" w:cs="Arial"/>
          <w:sz w:val="20"/>
          <w:szCs w:val="20"/>
        </w:rPr>
        <w:t>terimi lahko potrdi takšno sodelovanje (revizijska sled). Takšno dokazilo je lahko na primer el. pošta, iz katere je razvidno dogovarjanje med institucijo, ki pokriva področje dela z mladimi ter upravičencem.</w:t>
      </w:r>
    </w:p>
    <w:p w14:paraId="210700BA" w14:textId="77777777" w:rsidR="006C7DE2" w:rsidRPr="00064147" w:rsidRDefault="006C7DE2" w:rsidP="00B26B12">
      <w:pPr>
        <w:spacing w:after="0" w:line="276" w:lineRule="auto"/>
        <w:jc w:val="both"/>
        <w:rPr>
          <w:rFonts w:ascii="Arial" w:hAnsi="Arial" w:cs="Arial"/>
          <w:sz w:val="20"/>
          <w:szCs w:val="20"/>
        </w:rPr>
      </w:pPr>
    </w:p>
    <w:p w14:paraId="24B39885" w14:textId="77777777" w:rsidR="00195174" w:rsidRPr="00064147" w:rsidRDefault="006C7DE2" w:rsidP="006C7DE2">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 xml:space="preserve">V skladu s sprejeto metodologijo števila kariernih svetovalcev, ki jih kot prijavitelj lahko vključimo v izvajanje aktivnosti, izpolnjujemo pogoj 1 polne zaposlitve. Naša situacija je naslednja: trenutno imamo na </w:t>
      </w:r>
      <w:r w:rsidR="00195174" w:rsidRPr="00064147">
        <w:rPr>
          <w:rFonts w:ascii="Arial" w:hAnsi="Arial" w:cs="Arial"/>
          <w:b/>
          <w:bCs/>
          <w:sz w:val="20"/>
          <w:szCs w:val="20"/>
        </w:rPr>
        <w:t>visokošolskem zavodu</w:t>
      </w:r>
      <w:r w:rsidRPr="00064147">
        <w:rPr>
          <w:rFonts w:ascii="Arial" w:hAnsi="Arial" w:cs="Arial"/>
          <w:b/>
          <w:bCs/>
          <w:sz w:val="20"/>
          <w:szCs w:val="20"/>
        </w:rPr>
        <w:t xml:space="preserve"> zaposleno eno osebo za 30 % delovni čas,  zato nas zanima, ali lahko predvidimo SSE za novo (polno) zaposlitev kariernega svetovalca za čas trajanja projekta.  </w:t>
      </w:r>
    </w:p>
    <w:p w14:paraId="18EEDB98" w14:textId="77777777" w:rsidR="000E7955" w:rsidRDefault="000E7955" w:rsidP="000E7955">
      <w:pPr>
        <w:spacing w:after="0" w:line="276" w:lineRule="auto"/>
        <w:jc w:val="both"/>
        <w:rPr>
          <w:rFonts w:ascii="Arial" w:hAnsi="Arial" w:cs="Arial"/>
          <w:b/>
          <w:bCs/>
          <w:color w:val="FF0000"/>
          <w:sz w:val="20"/>
          <w:szCs w:val="20"/>
        </w:rPr>
      </w:pPr>
    </w:p>
    <w:p w14:paraId="1E6B0F51" w14:textId="77777777" w:rsidR="007A0DE0" w:rsidRPr="00064147" w:rsidRDefault="000E7955" w:rsidP="007A0DE0">
      <w:pPr>
        <w:spacing w:after="0" w:line="276" w:lineRule="auto"/>
        <w:jc w:val="both"/>
        <w:rPr>
          <w:rFonts w:ascii="Arial" w:hAnsi="Arial" w:cs="Arial"/>
          <w:sz w:val="20"/>
          <w:szCs w:val="20"/>
        </w:rPr>
      </w:pPr>
      <w:r w:rsidRPr="00064147">
        <w:rPr>
          <w:rFonts w:ascii="Arial" w:hAnsi="Arial" w:cs="Arial"/>
          <w:sz w:val="20"/>
          <w:szCs w:val="20"/>
        </w:rPr>
        <w:t>V kolikor lahko po javnem razpisu prijavite in uveljavljate enega kariernega svetovalca, lahko</w:t>
      </w:r>
      <w:r w:rsidR="007A0DE0" w:rsidRPr="00064147">
        <w:rPr>
          <w:rFonts w:ascii="Arial" w:hAnsi="Arial" w:cs="Arial"/>
          <w:sz w:val="20"/>
          <w:szCs w:val="20"/>
        </w:rPr>
        <w:t>, saj gre za polno zaposlitev</w:t>
      </w:r>
      <w:r w:rsidRPr="00064147">
        <w:rPr>
          <w:rFonts w:ascii="Arial" w:hAnsi="Arial" w:cs="Arial"/>
          <w:sz w:val="20"/>
          <w:szCs w:val="20"/>
        </w:rPr>
        <w:t xml:space="preserve">. </w:t>
      </w:r>
      <w:r w:rsidR="007A0DE0" w:rsidRPr="00064147">
        <w:rPr>
          <w:rFonts w:ascii="Arial" w:hAnsi="Arial" w:cs="Arial"/>
          <w:sz w:val="20"/>
          <w:szCs w:val="20"/>
        </w:rPr>
        <w:t>Ker pa gre za nadaljevanje in nadgradnjo delovanja kariernih centrov, ki se v tem javnem razpisu osredotoča na posebne skupine študentov, se pričakuje, da karierni svetovalci, ki že delajo na področju kariernega svetovanja, svojo izkušnjo in delovanje nadgradijo na področju podpore posebnim skupinam študentov. Zato zaposlovanje novih oseb brez izkušenj na področju kariernega svetovanja ni smiselno.</w:t>
      </w:r>
    </w:p>
    <w:p w14:paraId="0C3759A4" w14:textId="77777777" w:rsidR="000E7955" w:rsidRPr="00064147" w:rsidRDefault="000E7955" w:rsidP="000E7955">
      <w:pPr>
        <w:spacing w:after="0" w:line="276" w:lineRule="auto"/>
        <w:jc w:val="both"/>
        <w:rPr>
          <w:rFonts w:ascii="Arial" w:hAnsi="Arial" w:cs="Arial"/>
          <w:b/>
          <w:bCs/>
          <w:sz w:val="20"/>
          <w:szCs w:val="20"/>
        </w:rPr>
      </w:pPr>
    </w:p>
    <w:p w14:paraId="4276996E" w14:textId="77777777" w:rsidR="006C7DE2" w:rsidRPr="00064147" w:rsidRDefault="007A0DE0" w:rsidP="006C7DE2">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Poraja se mi</w:t>
      </w:r>
      <w:r w:rsidR="006C7DE2" w:rsidRPr="00064147">
        <w:rPr>
          <w:rFonts w:ascii="Arial" w:hAnsi="Arial" w:cs="Arial"/>
          <w:b/>
          <w:bCs/>
          <w:sz w:val="20"/>
          <w:szCs w:val="20"/>
        </w:rPr>
        <w:t xml:space="preserve"> dilema o navedbi referenc o usposobljenosti kadra za izvedbo operacije - ker se upoštevajo reference za zgolj enega zaposlenega, lahko torej navedem svoje reference, čeprav bi bila moja plača pokrita iz drugih virov, ali pa moram potem vseeno </w:t>
      </w:r>
      <w:r w:rsidR="006C7DE2" w:rsidRPr="00064147">
        <w:rPr>
          <w:rFonts w:ascii="Arial" w:hAnsi="Arial" w:cs="Arial"/>
          <w:b/>
          <w:bCs/>
          <w:sz w:val="20"/>
          <w:szCs w:val="20"/>
        </w:rPr>
        <w:lastRenderedPageBreak/>
        <w:t>predvideti minimalni obseg zaposlitve na projektu kot vodja, npr v razmerju 10:90 %, da lahko dokažemo usposobljenost kadra za izvedbo operacije (C.1.1.).</w:t>
      </w:r>
    </w:p>
    <w:p w14:paraId="5AE8FB48" w14:textId="77777777" w:rsidR="00195174" w:rsidRDefault="00195174" w:rsidP="00195174">
      <w:pPr>
        <w:spacing w:after="0" w:line="276" w:lineRule="auto"/>
        <w:jc w:val="both"/>
        <w:rPr>
          <w:rFonts w:ascii="Arial" w:hAnsi="Arial" w:cs="Arial"/>
          <w:b/>
          <w:bCs/>
          <w:color w:val="FF0000"/>
          <w:sz w:val="20"/>
          <w:szCs w:val="20"/>
        </w:rPr>
      </w:pPr>
    </w:p>
    <w:p w14:paraId="36FCEFB2" w14:textId="33976D30" w:rsidR="007A0DE0" w:rsidRPr="00064147" w:rsidRDefault="00760F3F" w:rsidP="00195174">
      <w:pPr>
        <w:spacing w:after="0" w:line="276" w:lineRule="auto"/>
        <w:jc w:val="both"/>
        <w:rPr>
          <w:rFonts w:ascii="Arial" w:hAnsi="Arial" w:cs="Arial"/>
          <w:sz w:val="20"/>
          <w:szCs w:val="20"/>
        </w:rPr>
      </w:pPr>
      <w:r w:rsidRPr="00064147">
        <w:rPr>
          <w:rFonts w:ascii="Arial" w:hAnsi="Arial" w:cs="Arial"/>
          <w:sz w:val="20"/>
          <w:szCs w:val="20"/>
        </w:rPr>
        <w:t>R</w:t>
      </w:r>
      <w:r w:rsidR="007A0DE0" w:rsidRPr="00064147">
        <w:rPr>
          <w:rFonts w:ascii="Arial" w:hAnsi="Arial" w:cs="Arial"/>
          <w:sz w:val="20"/>
          <w:szCs w:val="20"/>
        </w:rPr>
        <w:t xml:space="preserve">eferenca </w:t>
      </w:r>
      <w:r w:rsidR="0040418E" w:rsidRPr="00064147">
        <w:rPr>
          <w:rFonts w:ascii="Arial" w:hAnsi="Arial" w:cs="Arial"/>
          <w:sz w:val="20"/>
          <w:szCs w:val="20"/>
        </w:rPr>
        <w:t xml:space="preserve">v točki C 1.1 Prijavnega obrazca </w:t>
      </w:r>
      <w:r w:rsidRPr="00064147">
        <w:rPr>
          <w:rFonts w:ascii="Arial" w:hAnsi="Arial" w:cs="Arial"/>
          <w:sz w:val="20"/>
          <w:szCs w:val="20"/>
        </w:rPr>
        <w:t xml:space="preserve">se </w:t>
      </w:r>
      <w:r w:rsidR="0040418E" w:rsidRPr="00064147">
        <w:rPr>
          <w:rFonts w:ascii="Arial" w:hAnsi="Arial" w:cs="Arial"/>
          <w:sz w:val="20"/>
          <w:szCs w:val="20"/>
        </w:rPr>
        <w:t xml:space="preserve">nanaša na osebo, ki je že delovala </w:t>
      </w:r>
      <w:r w:rsidR="00AD3D8E" w:rsidRPr="00064147">
        <w:rPr>
          <w:rFonts w:ascii="Arial" w:hAnsi="Arial" w:cs="Arial"/>
          <w:sz w:val="20"/>
          <w:szCs w:val="20"/>
        </w:rPr>
        <w:t xml:space="preserve">ali deluje </w:t>
      </w:r>
      <w:r w:rsidR="0040418E" w:rsidRPr="00064147">
        <w:rPr>
          <w:rFonts w:ascii="Arial" w:hAnsi="Arial" w:cs="Arial"/>
          <w:sz w:val="20"/>
          <w:szCs w:val="20"/>
        </w:rPr>
        <w:t>na področju kariernega svetovanja in ki se je s tega področja tudi usposabljala</w:t>
      </w:r>
      <w:r w:rsidR="00D228AE" w:rsidRPr="00064147">
        <w:rPr>
          <w:rFonts w:ascii="Arial" w:hAnsi="Arial" w:cs="Arial"/>
          <w:sz w:val="20"/>
          <w:szCs w:val="20"/>
        </w:rPr>
        <w:t xml:space="preserve"> ter bo delo v okviru operacije tudi nadaljevala</w:t>
      </w:r>
      <w:r w:rsidR="00AD3D8E" w:rsidRPr="00064147">
        <w:rPr>
          <w:rFonts w:ascii="Arial" w:hAnsi="Arial" w:cs="Arial"/>
          <w:sz w:val="20"/>
          <w:szCs w:val="20"/>
        </w:rPr>
        <w:t xml:space="preserve"> in znanje vsebinsko nadgradila</w:t>
      </w:r>
      <w:r w:rsidR="0040418E" w:rsidRPr="00064147">
        <w:rPr>
          <w:rFonts w:ascii="Arial" w:hAnsi="Arial" w:cs="Arial"/>
          <w:sz w:val="20"/>
          <w:szCs w:val="20"/>
        </w:rPr>
        <w:t xml:space="preserve">. </w:t>
      </w:r>
    </w:p>
    <w:p w14:paraId="208440C7" w14:textId="77777777" w:rsidR="006C7DE2" w:rsidRPr="00195174" w:rsidRDefault="006C7DE2" w:rsidP="00B26B12">
      <w:pPr>
        <w:spacing w:after="0" w:line="276" w:lineRule="auto"/>
        <w:jc w:val="both"/>
        <w:rPr>
          <w:rFonts w:ascii="Arial" w:hAnsi="Arial" w:cs="Arial"/>
          <w:color w:val="00B050"/>
          <w:sz w:val="20"/>
          <w:szCs w:val="20"/>
        </w:rPr>
      </w:pPr>
    </w:p>
    <w:p w14:paraId="0CB5E637" w14:textId="77777777" w:rsidR="0085785D" w:rsidRPr="00B26B12" w:rsidRDefault="0085785D" w:rsidP="00B26B12">
      <w:pPr>
        <w:spacing w:after="0"/>
        <w:ind w:left="360"/>
        <w:jc w:val="both"/>
        <w:rPr>
          <w:rFonts w:ascii="Arial" w:hAnsi="Arial" w:cs="Arial"/>
          <w:b/>
          <w:i/>
        </w:rPr>
      </w:pPr>
    </w:p>
    <w:p w14:paraId="394D903E"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UPRAVIČENI STROŠKI:</w:t>
      </w:r>
    </w:p>
    <w:p w14:paraId="6FA36034" w14:textId="77777777" w:rsidR="0085785D" w:rsidRPr="00B26B12" w:rsidRDefault="0085785D" w:rsidP="00B26B12">
      <w:pPr>
        <w:spacing w:after="0"/>
        <w:ind w:left="-76"/>
        <w:rPr>
          <w:rFonts w:ascii="Arial" w:hAnsi="Arial" w:cs="Arial"/>
          <w:b/>
          <w:i/>
          <w:color w:val="0070C0"/>
        </w:rPr>
      </w:pPr>
    </w:p>
    <w:p w14:paraId="69AEA83E" w14:textId="77777777" w:rsidR="0085785D" w:rsidRDefault="0085785D" w:rsidP="00292456">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so kotizacije za konference upravičeni strošek za zunanjega izvajalca?</w:t>
      </w:r>
    </w:p>
    <w:p w14:paraId="6C794E61" w14:textId="77777777" w:rsidR="0085785D" w:rsidRPr="00B26B12" w:rsidRDefault="0085785D" w:rsidP="00B26B12">
      <w:pPr>
        <w:spacing w:after="0" w:line="276" w:lineRule="auto"/>
        <w:jc w:val="both"/>
        <w:rPr>
          <w:rFonts w:ascii="Arial" w:hAnsi="Arial" w:cs="Arial"/>
          <w:b/>
          <w:bCs/>
          <w:sz w:val="20"/>
          <w:szCs w:val="20"/>
          <w:lang w:bidi="hi-IN"/>
        </w:rPr>
      </w:pPr>
    </w:p>
    <w:p w14:paraId="04C0C2BF"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V okviru javnega razpisa bo v obliki standardnega stroška na enoto za zunanjega strokovnjaka financiran strošek SSE za strošek poučevanja, za katerega se upravičencu ob predložitvi ustreznih dokazil povrnejo stroški v višini 140,00 EUR za 1 pedagoško uro predavanja.</w:t>
      </w:r>
      <w:r w:rsidR="00664CDA">
        <w:rPr>
          <w:rFonts w:ascii="Arial" w:hAnsi="Arial" w:cs="Arial"/>
          <w:sz w:val="20"/>
          <w:szCs w:val="20"/>
          <w:lang w:bidi="hi-IN"/>
        </w:rPr>
        <w:t xml:space="preserve"> </w:t>
      </w:r>
      <w:r w:rsidR="00664CDA" w:rsidRPr="00664CDA">
        <w:rPr>
          <w:rFonts w:ascii="Arial" w:hAnsi="Arial" w:cs="Arial"/>
          <w:sz w:val="20"/>
          <w:szCs w:val="20"/>
          <w:lang w:bidi="hi-IN"/>
        </w:rPr>
        <w:t>Povračilo drugih stroškov zunanjim izvajalcem ni upravičen</w:t>
      </w:r>
      <w:r w:rsidR="000210AF">
        <w:rPr>
          <w:rFonts w:ascii="Arial" w:hAnsi="Arial" w:cs="Arial"/>
          <w:sz w:val="20"/>
          <w:szCs w:val="20"/>
          <w:lang w:bidi="hi-IN"/>
        </w:rPr>
        <w:t>o</w:t>
      </w:r>
      <w:r w:rsidR="00664CDA" w:rsidRPr="00664CDA">
        <w:rPr>
          <w:rFonts w:ascii="Arial" w:hAnsi="Arial" w:cs="Arial"/>
          <w:sz w:val="20"/>
          <w:szCs w:val="20"/>
          <w:lang w:bidi="hi-IN"/>
        </w:rPr>
        <w:t>.</w:t>
      </w:r>
      <w:r w:rsidRPr="00B26B12">
        <w:rPr>
          <w:rFonts w:ascii="Arial" w:hAnsi="Arial" w:cs="Arial"/>
          <w:sz w:val="20"/>
          <w:szCs w:val="20"/>
          <w:lang w:bidi="hi-IN"/>
        </w:rPr>
        <w:t xml:space="preserve"> </w:t>
      </w:r>
    </w:p>
    <w:p w14:paraId="71FBD540" w14:textId="77777777" w:rsidR="0085785D" w:rsidRDefault="0085785D" w:rsidP="00B26B12">
      <w:pPr>
        <w:autoSpaceDE w:val="0"/>
        <w:autoSpaceDN w:val="0"/>
        <w:adjustRightInd w:val="0"/>
        <w:spacing w:after="0" w:line="276" w:lineRule="auto"/>
        <w:ind w:left="360"/>
        <w:jc w:val="both"/>
        <w:rPr>
          <w:rFonts w:ascii="Arial" w:hAnsi="Arial" w:cs="Arial"/>
          <w:color w:val="2E74B5" w:themeColor="accent1" w:themeShade="BF"/>
          <w:sz w:val="20"/>
          <w:szCs w:val="20"/>
          <w:lang w:bidi="hi-IN"/>
        </w:rPr>
      </w:pPr>
    </w:p>
    <w:p w14:paraId="6530FD78" w14:textId="77777777" w:rsidR="0085785D" w:rsidRPr="00B26B12" w:rsidRDefault="0085785D" w:rsidP="007D25FF">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je predvideno, da lahko z vidika vpetosti v aktivnosti glede na to, da je za UM predvideno število kariernih svetovalcev 3, vključimo v aktivnosti več svetovalcev v določenih deležih? Kot primer lahko navedemo, da bi v aktivnosti bili vključeni 4 svetovalci, pri čemer bi eden bil v 100%, 3 pa v recimo v različnih deležih (eden 50%, eden 75% in še eden 75%). Je možno tudi na tak način uveljavljati stroške?</w:t>
      </w:r>
    </w:p>
    <w:p w14:paraId="2378E34D" w14:textId="77777777" w:rsidR="0085785D" w:rsidRPr="00B26B12" w:rsidRDefault="0085785D" w:rsidP="00B26B12">
      <w:pPr>
        <w:spacing w:after="0" w:line="276" w:lineRule="auto"/>
        <w:jc w:val="both"/>
        <w:rPr>
          <w:rFonts w:ascii="Arial" w:hAnsi="Arial" w:cs="Arial"/>
          <w:color w:val="000000"/>
          <w:sz w:val="20"/>
          <w:szCs w:val="20"/>
          <w:lang w:bidi="hi-IN"/>
        </w:rPr>
      </w:pPr>
    </w:p>
    <w:p w14:paraId="6FB4BA5D" w14:textId="77777777"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Zaposlitve v različnih deležih so možne, vendar skupno ne smete preseči tr</w:t>
      </w:r>
      <w:r w:rsidR="0009403E">
        <w:rPr>
          <w:rFonts w:ascii="Arial" w:hAnsi="Arial" w:cs="Arial"/>
          <w:sz w:val="20"/>
          <w:szCs w:val="20"/>
          <w:lang w:bidi="hi-IN"/>
        </w:rPr>
        <w:t>eh</w:t>
      </w:r>
      <w:r w:rsidRPr="00B26B12">
        <w:rPr>
          <w:rFonts w:ascii="Arial" w:hAnsi="Arial" w:cs="Arial"/>
          <w:sz w:val="20"/>
          <w:szCs w:val="20"/>
          <w:lang w:bidi="hi-IN"/>
        </w:rPr>
        <w:t xml:space="preserve"> poln</w:t>
      </w:r>
      <w:r w:rsidR="0009403E">
        <w:rPr>
          <w:rFonts w:ascii="Arial" w:hAnsi="Arial" w:cs="Arial"/>
          <w:sz w:val="20"/>
          <w:szCs w:val="20"/>
          <w:lang w:bidi="hi-IN"/>
        </w:rPr>
        <w:t>ih</w:t>
      </w:r>
      <w:r w:rsidRPr="00B26B12">
        <w:rPr>
          <w:rFonts w:ascii="Arial" w:hAnsi="Arial" w:cs="Arial"/>
          <w:sz w:val="20"/>
          <w:szCs w:val="20"/>
          <w:lang w:bidi="hi-IN"/>
        </w:rPr>
        <w:t xml:space="preserve"> zaposlit</w:t>
      </w:r>
      <w:r w:rsidR="0009403E">
        <w:rPr>
          <w:rFonts w:ascii="Arial" w:hAnsi="Arial" w:cs="Arial"/>
          <w:sz w:val="20"/>
          <w:szCs w:val="20"/>
          <w:lang w:bidi="hi-IN"/>
        </w:rPr>
        <w:t>ev</w:t>
      </w:r>
      <w:r w:rsidRPr="00B26B12">
        <w:rPr>
          <w:rFonts w:ascii="Arial" w:hAnsi="Arial" w:cs="Arial"/>
          <w:sz w:val="20"/>
          <w:szCs w:val="20"/>
          <w:lang w:bidi="hi-IN"/>
        </w:rPr>
        <w:t>. Upoštevati je potrebno tudi, da je največje možno število ur, ki je namenjeno usposabljanju kariernih svetovalcev s strani zunanjih strokovnjakov, 24 ur na vsako polno zaposlitev.</w:t>
      </w:r>
    </w:p>
    <w:p w14:paraId="4A5A9925" w14:textId="77777777" w:rsidR="00CE177B" w:rsidRDefault="00CE177B" w:rsidP="00B26B12">
      <w:pPr>
        <w:spacing w:after="0" w:line="276" w:lineRule="auto"/>
        <w:jc w:val="both"/>
        <w:rPr>
          <w:rFonts w:ascii="Arial" w:hAnsi="Arial" w:cs="Arial"/>
          <w:sz w:val="20"/>
          <w:szCs w:val="20"/>
          <w:lang w:bidi="hi-IN"/>
        </w:rPr>
      </w:pPr>
    </w:p>
    <w:p w14:paraId="3FC1B9EF" w14:textId="77777777" w:rsidR="00CE177B" w:rsidRDefault="00CE177B" w:rsidP="00CE177B">
      <w:pPr>
        <w:pStyle w:val="Odstavekseznama"/>
        <w:numPr>
          <w:ilvl w:val="0"/>
          <w:numId w:val="13"/>
        </w:numPr>
        <w:spacing w:after="0" w:line="276" w:lineRule="auto"/>
        <w:ind w:left="709"/>
        <w:jc w:val="both"/>
        <w:rPr>
          <w:rFonts w:ascii="Arial" w:hAnsi="Arial" w:cs="Arial"/>
          <w:b/>
          <w:bCs/>
          <w:sz w:val="20"/>
          <w:szCs w:val="20"/>
          <w:lang w:bidi="hi-IN"/>
        </w:rPr>
      </w:pPr>
      <w:r w:rsidRPr="00CE177B">
        <w:rPr>
          <w:rFonts w:ascii="Arial" w:hAnsi="Arial" w:cs="Arial"/>
          <w:b/>
          <w:bCs/>
          <w:sz w:val="20"/>
          <w:szCs w:val="20"/>
          <w:lang w:bidi="hi-IN"/>
        </w:rPr>
        <w:t>Ali lahko uveljavljamo stroške za delo sorazmerno in ali lahko uveljavljamo strošek plače za osebo, ki je bolniško odsotna več kot 1 mesec?</w:t>
      </w:r>
    </w:p>
    <w:p w14:paraId="60A9126F" w14:textId="77777777" w:rsidR="00CE177B" w:rsidRPr="00CE177B" w:rsidRDefault="00CE177B" w:rsidP="00CE177B">
      <w:pPr>
        <w:spacing w:after="0" w:line="276" w:lineRule="auto"/>
        <w:ind w:left="349"/>
        <w:jc w:val="both"/>
        <w:rPr>
          <w:rFonts w:ascii="Arial" w:hAnsi="Arial" w:cs="Arial"/>
          <w:b/>
          <w:bCs/>
          <w:sz w:val="20"/>
          <w:szCs w:val="20"/>
          <w:lang w:bidi="hi-IN"/>
        </w:rPr>
      </w:pPr>
    </w:p>
    <w:p w14:paraId="2D1D68DA" w14:textId="0606E942" w:rsidR="00CE177B" w:rsidRP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 xml:space="preserve">Če se SSE za strošek osebja (plače zaposlenih) ne bo uveljavljal za celotni mesec (npr. če je zaposleni s pogodbo o zaposlitvi na operacijo razporejen sredi meseca), je mesečni strošek upravičen v sorazmernem deležu glede na število delovnih dni v mesecu za obračun plače (vključno z vsemi vrstami odsotnosti, ki so bile upoštevane v izračunu mesečnega SSE za strošek osebja). </w:t>
      </w:r>
    </w:p>
    <w:p w14:paraId="5C4C5127" w14:textId="77777777" w:rsidR="00CE177B" w:rsidRP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Uveljavlja se lahko tudi sorazmerni delež SSE za strošek osebja, če je oseba razporejena na operacijo v deležu, in sicer sorazmerno z deležem razporeditve na operacijo, opredeljenim v pogodbi o zaposlitvi (ali drugem pravnem aktu).</w:t>
      </w:r>
    </w:p>
    <w:p w14:paraId="21E65E3D" w14:textId="76D23CD3" w:rsid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Če bolniška odsotnost traja neprekinjeno 31 delovnih dni ali več (delodajalec v teh primerih strošek bolniških nadomestil dobi povrnjen iz drugih virov (ZZZS)) in za opravljanje delovnih nalog odsotnega delavca s pogodbo o zaposlitvi (ali drugim pravnim aktom) na operacijo ni bila razporejena druga oseba, je strošek neupravičen v celoti ali v sorazmernem deležu.</w:t>
      </w:r>
    </w:p>
    <w:p w14:paraId="035E873D" w14:textId="77777777" w:rsidR="006C7DE2" w:rsidRDefault="006C7DE2" w:rsidP="00B26B12">
      <w:pPr>
        <w:spacing w:after="0" w:line="276" w:lineRule="auto"/>
        <w:jc w:val="both"/>
        <w:rPr>
          <w:rFonts w:ascii="Arial" w:hAnsi="Arial" w:cs="Arial"/>
          <w:sz w:val="20"/>
          <w:szCs w:val="20"/>
          <w:lang w:bidi="hi-IN"/>
        </w:rPr>
      </w:pPr>
    </w:p>
    <w:p w14:paraId="5C76CF9A" w14:textId="77777777" w:rsidR="0085785D" w:rsidRPr="00B26B12" w:rsidRDefault="0085785D" w:rsidP="00B26B12">
      <w:pPr>
        <w:spacing w:after="0"/>
        <w:ind w:left="360"/>
        <w:jc w:val="both"/>
        <w:rPr>
          <w:rFonts w:ascii="Arial" w:hAnsi="Arial" w:cs="Arial"/>
          <w:b/>
          <w:i/>
          <w:color w:val="0070C0"/>
        </w:rPr>
      </w:pPr>
    </w:p>
    <w:p w14:paraId="550739BC"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NAČRTOVANJE STROŠKOV:</w:t>
      </w:r>
    </w:p>
    <w:p w14:paraId="113EC5A1" w14:textId="77777777" w:rsidR="00B26B12" w:rsidRPr="00B26B12" w:rsidRDefault="00B26B12" w:rsidP="00B26B12">
      <w:pPr>
        <w:spacing w:after="0"/>
        <w:ind w:left="-76"/>
        <w:rPr>
          <w:rFonts w:ascii="Arial" w:hAnsi="Arial" w:cs="Arial"/>
          <w:b/>
          <w:i/>
          <w:color w:val="0070C0"/>
        </w:rPr>
      </w:pPr>
    </w:p>
    <w:p w14:paraId="30306D48" w14:textId="77777777" w:rsidR="0085785D" w:rsidRDefault="0085785D" w:rsidP="00292456">
      <w:pPr>
        <w:pStyle w:val="Odstavekseznama"/>
        <w:numPr>
          <w:ilvl w:val="0"/>
          <w:numId w:val="14"/>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 xml:space="preserve">Imamo vprašanje glede priprave finančnega načrta. Zanima me, ali je predvideno financiranje tudi v letu 2022, saj je v osnutku pogodbe predviden rok za prvi zahtevek 15.1.2023. V kolikor je, me zanima ali se upošteva stroške, ki bodo izplačani do 15.9.2022 </w:t>
      </w:r>
      <w:r w:rsidRPr="00B26B12">
        <w:rPr>
          <w:rFonts w:ascii="Arial" w:hAnsi="Arial" w:cs="Arial"/>
          <w:b/>
          <w:bCs/>
          <w:sz w:val="20"/>
          <w:szCs w:val="20"/>
          <w:lang w:bidi="hi-IN"/>
        </w:rPr>
        <w:lastRenderedPageBreak/>
        <w:t>(npr. 8 mesečnih plač za zaposlene) oz. vključimo 30% predplačilo od celotnega upravičenega stroška.</w:t>
      </w:r>
    </w:p>
    <w:p w14:paraId="4CDD3B0C" w14:textId="77777777" w:rsidR="00B26B12" w:rsidRPr="00B26B12" w:rsidRDefault="00B26B12" w:rsidP="00B26B12">
      <w:pPr>
        <w:spacing w:after="0" w:line="276" w:lineRule="auto"/>
        <w:jc w:val="both"/>
        <w:rPr>
          <w:rFonts w:ascii="Arial" w:hAnsi="Arial" w:cs="Arial"/>
          <w:b/>
          <w:bCs/>
          <w:sz w:val="20"/>
          <w:szCs w:val="20"/>
          <w:lang w:bidi="hi-IN"/>
        </w:rPr>
      </w:pPr>
    </w:p>
    <w:p w14:paraId="5E2F17AB"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14:paraId="4FABF2EE"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Glede na to, da so za leto 2022 sredstva načrtovana, bo ministrstvo upravičencem skladno s šestim, osmim in devetim odstavkom 11. člena osnutka pogodbe poskusilo omogočiti predložitev dodatnega zahtevka za izplačilo (ZZI) za nastale stroške še v letu 2022 (predvidoma v novembru oz. decembru 2022), saj je na to vezana letošnja dinamika. S tega vidika bi torej lahko bilo možno uveljavljanje SSE za strošek osebja za vsak dopolnjen mesec do izstavitve ZZI. </w:t>
      </w:r>
    </w:p>
    <w:p w14:paraId="12937F50" w14:textId="77777777"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Ministrstvo je v javnem razpisu predvidelo tudi izplačilo predplačil, pri čemer višina posameznega predplačila ne sme presegati 30 % vrednosti predvidenih izplačil sredstev EU in sredstev slovenske udeležbe. V novembru oz. decembru 2022 bo ministrstvo predvidoma omogočilo upravičencem tudi predložitev zahtevka za izplačilo predplačila.</w:t>
      </w:r>
    </w:p>
    <w:p w14:paraId="3F87D44A" w14:textId="77777777" w:rsidR="0085785D" w:rsidRDefault="0085785D" w:rsidP="00B26B12">
      <w:pPr>
        <w:spacing w:after="0"/>
        <w:jc w:val="both"/>
        <w:rPr>
          <w:rFonts w:ascii="Arial" w:hAnsi="Arial" w:cs="Arial"/>
          <w:color w:val="2E74B5" w:themeColor="accent1" w:themeShade="BF"/>
          <w:sz w:val="20"/>
          <w:szCs w:val="20"/>
          <w:lang w:bidi="hi-IN"/>
        </w:rPr>
      </w:pPr>
    </w:p>
    <w:p w14:paraId="58E7E583" w14:textId="77777777" w:rsidR="0085785D" w:rsidRPr="00B26B12" w:rsidRDefault="0085785D" w:rsidP="007D25FF">
      <w:pPr>
        <w:pStyle w:val="Odstavekseznama"/>
        <w:numPr>
          <w:ilvl w:val="0"/>
          <w:numId w:val="14"/>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Prosim za informacije kako bo predvidena dinamika financiranja, oz. nakazil po letih, da vemo ustrezno planirati črpanje sredstev po letih 2022 in 2023. </w:t>
      </w:r>
    </w:p>
    <w:p w14:paraId="535CA922" w14:textId="77777777" w:rsidR="00B26B12" w:rsidRPr="00B26B12" w:rsidRDefault="00B26B12" w:rsidP="00B26B12">
      <w:pPr>
        <w:spacing w:after="0" w:line="276" w:lineRule="auto"/>
        <w:jc w:val="both"/>
        <w:rPr>
          <w:rFonts w:ascii="Arial" w:hAnsi="Arial" w:cs="Arial"/>
          <w:sz w:val="20"/>
          <w:szCs w:val="20"/>
          <w:lang w:bidi="hi-IN"/>
        </w:rPr>
      </w:pPr>
    </w:p>
    <w:p w14:paraId="24D14F53"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14:paraId="0CDCF20E"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Za proračunsko leto 2023 je predvidenih skupaj 435.000,00 EUR, od tega za kohezijsko regijo Vzhodna Slovenija 143.550,00 EUR in za kohezijsko regijo Zahodna Slovenija 291.450,00 EUR.</w:t>
      </w:r>
    </w:p>
    <w:p w14:paraId="133EC0D4"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p>
    <w:p w14:paraId="69785244" w14:textId="77777777"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Dinamiko z vidika posamezne prijave določi vsak posamezni prijavitelj in sicer skladno s predvidenimi stroški za izvedbo načrtovanih aktivnosti in v okviru omejitev po javnem razpisu, upoštevajoč skupno dinamiko po letih (tako za leto 2022 kot 2023).</w:t>
      </w:r>
    </w:p>
    <w:p w14:paraId="47F8DEF5" w14:textId="77777777" w:rsidR="00A72823" w:rsidRDefault="00A72823" w:rsidP="00B26B12">
      <w:pPr>
        <w:autoSpaceDE w:val="0"/>
        <w:autoSpaceDN w:val="0"/>
        <w:adjustRightInd w:val="0"/>
        <w:spacing w:after="0" w:line="276" w:lineRule="auto"/>
        <w:jc w:val="both"/>
        <w:rPr>
          <w:rFonts w:ascii="Arial" w:hAnsi="Arial" w:cs="Arial"/>
          <w:sz w:val="20"/>
          <w:szCs w:val="20"/>
          <w:lang w:bidi="hi-IN"/>
        </w:rPr>
      </w:pPr>
    </w:p>
    <w:p w14:paraId="318E3831" w14:textId="77777777" w:rsidR="00C470CE" w:rsidRPr="00064147" w:rsidRDefault="00A72823" w:rsidP="00CE177B">
      <w:pPr>
        <w:pStyle w:val="Odstavekseznama"/>
        <w:numPr>
          <w:ilvl w:val="0"/>
          <w:numId w:val="14"/>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Ne glede na to, da je obdobje upravičenih stroškov od 1.1.2022 dalje, bomo razpis oddajali šele sedaj. Koliko je torej smiselno na razpis prijaviti že minule aktivnosti (v času med 01.01.2022 in 31.8.2022) v času pred oddajo vloge? Seveda smo v tem času izvajali aktivnosti karierne orientacije in svetovanja za študente, tudi za študente s posebnimi potrebami in netradicionalne skupine študentov, ki jih je na naših izrednih študijih kar precej.</w:t>
      </w:r>
    </w:p>
    <w:p w14:paraId="380E8BD0" w14:textId="77777777" w:rsidR="00A72823" w:rsidRDefault="00A72823" w:rsidP="00A72823">
      <w:pPr>
        <w:spacing w:after="0" w:line="276" w:lineRule="auto"/>
        <w:jc w:val="both"/>
        <w:rPr>
          <w:rFonts w:ascii="Arial" w:hAnsi="Arial" w:cs="Arial"/>
          <w:b/>
          <w:bCs/>
          <w:color w:val="FF0000"/>
          <w:sz w:val="20"/>
          <w:szCs w:val="20"/>
          <w:lang w:bidi="hi-IN"/>
        </w:rPr>
      </w:pPr>
    </w:p>
    <w:p w14:paraId="26700E26" w14:textId="70EFE5A4" w:rsidR="00CE177B" w:rsidRDefault="00CE177B" w:rsidP="00CE17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Helv" w:hAnsi="Helv" w:cs="Helv"/>
          <w:color w:val="000000"/>
          <w:sz w:val="20"/>
          <w:szCs w:val="20"/>
          <w:lang w:bidi="hi-IN"/>
        </w:rPr>
      </w:pPr>
      <w:r>
        <w:rPr>
          <w:rFonts w:ascii="Helv" w:hAnsi="Helv" w:cs="Helv"/>
          <w:color w:val="000000"/>
          <w:sz w:val="20"/>
          <w:szCs w:val="20"/>
          <w:lang w:bidi="hi-IN"/>
        </w:rPr>
        <w:t>Na javni razpis se lahko prijavijo aktivnosti tudi za čas pred oddajo vloge na javni razpis, saj je obdobje upravičenih stroškov določeno od 1. 1. 2022 do 30. 9. 2023. V zvezi s tem je treba upoštevati 26. točko javnega razpisa, ki med drugim določa, da če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 tudi za obdobje pred opravljenim izborom oziroma pred sklenitvijo pogodbe o sofinanciranju.</w:t>
      </w:r>
    </w:p>
    <w:p w14:paraId="4BCF21AF" w14:textId="53AE4920" w:rsidR="004B7B5E" w:rsidRPr="00DD58C5" w:rsidRDefault="00CE177B" w:rsidP="00A72823">
      <w:pPr>
        <w:spacing w:after="0" w:line="276" w:lineRule="auto"/>
        <w:jc w:val="both"/>
        <w:rPr>
          <w:rFonts w:ascii="Arial" w:hAnsi="Arial" w:cs="Arial"/>
          <w:strike/>
          <w:color w:val="FF0000"/>
          <w:sz w:val="20"/>
          <w:szCs w:val="20"/>
          <w:lang w:bidi="hi-IN"/>
        </w:rPr>
      </w:pPr>
      <w:r>
        <w:rPr>
          <w:rFonts w:ascii="Helv" w:hAnsi="Helv" w:cs="Helv"/>
          <w:color w:val="000000"/>
          <w:sz w:val="20"/>
          <w:szCs w:val="20"/>
          <w:lang w:bidi="hi-IN"/>
        </w:rPr>
        <w:t xml:space="preserve">Če bo upravičenec za obdobje pred oddajo vloge na javni razpis npr. želel uveljavljati standardni strošek za osebje (plače zaposlenih), ker razpolaga z jasnimi, konkretnimi in nedvoumnimi dokazili o izvedbi aktivnosti, ki so predmet tega javnega razpisa (vsebinsko in časovno, zagotovljena ustrezna revizijska sled), bo moral v okviru prvega zahtevka za izplačilo izkazati spoštovanje delovno-pravne zakonodaje in zahtev ter pogojev javnega razpisa s predložitvijo ustreznih dokazil za uveljavljanje tega stroška skladno s točko 11 javnega razpisa in skladno s točko 3.3.7.2  Navodil Ministrstva za izobraževanje, </w:t>
      </w:r>
      <w:r>
        <w:rPr>
          <w:rFonts w:ascii="Helv" w:hAnsi="Helv" w:cs="Helv"/>
          <w:color w:val="000000"/>
          <w:sz w:val="20"/>
          <w:szCs w:val="20"/>
          <w:lang w:bidi="hi-IN"/>
        </w:rPr>
        <w:lastRenderedPageBreak/>
        <w:t>znanost in šport za izvajanje operacij evropske kohezijske politike v programskem obdobju 2014–2020. Poleg mesečnega poročila in izpolnjenega obrazca 10-Obračun standardnega stroška na enoto za strošek osebja se kot dokazilo predloži tudi pravni akt (pogodba o zaposlitvi ali aneks ali drug pravni akt), ki izkazuje razporeditev zaposlenega na operacijo oziroma v tem primeru pojasnjuje in izkazuje delo zaposlenega na aktivnostih, ki so določene v predmetu javnega razpisa.</w:t>
      </w:r>
    </w:p>
    <w:p w14:paraId="644C0F5D" w14:textId="77777777" w:rsidR="00A72823" w:rsidRPr="00B26B12" w:rsidRDefault="00A72823" w:rsidP="00B26B12">
      <w:pPr>
        <w:autoSpaceDE w:val="0"/>
        <w:autoSpaceDN w:val="0"/>
        <w:adjustRightInd w:val="0"/>
        <w:spacing w:after="0" w:line="276" w:lineRule="auto"/>
        <w:jc w:val="both"/>
        <w:rPr>
          <w:rFonts w:ascii="Arial" w:hAnsi="Arial" w:cs="Arial"/>
          <w:sz w:val="20"/>
          <w:szCs w:val="20"/>
          <w:lang w:bidi="hi-IN"/>
        </w:rPr>
      </w:pPr>
    </w:p>
    <w:p w14:paraId="54F645FD" w14:textId="77777777" w:rsidR="0085785D" w:rsidRPr="00B26B12" w:rsidRDefault="0085785D" w:rsidP="00B26B12">
      <w:pPr>
        <w:spacing w:after="0"/>
        <w:jc w:val="both"/>
        <w:rPr>
          <w:rFonts w:ascii="Arial" w:hAnsi="Arial" w:cs="Arial"/>
          <w:b/>
          <w:i/>
          <w:color w:val="0070C0"/>
        </w:rPr>
      </w:pPr>
    </w:p>
    <w:p w14:paraId="06E7E7A3"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AKTIVNOSTI:</w:t>
      </w:r>
    </w:p>
    <w:p w14:paraId="09ADFAD6" w14:textId="77777777" w:rsidR="00B26B12" w:rsidRPr="00B26B12" w:rsidRDefault="00B26B12" w:rsidP="00B26B12">
      <w:pPr>
        <w:spacing w:after="0"/>
        <w:ind w:left="-76"/>
        <w:rPr>
          <w:rFonts w:ascii="Arial" w:hAnsi="Arial" w:cs="Arial"/>
          <w:b/>
          <w:i/>
          <w:color w:val="0070C0"/>
        </w:rPr>
      </w:pPr>
    </w:p>
    <w:p w14:paraId="727C9411" w14:textId="77777777" w:rsidR="0085785D" w:rsidRPr="00B26B12" w:rsidRDefault="0085785D" w:rsidP="00292456">
      <w:pPr>
        <w:pStyle w:val="Odstavekseznama"/>
        <w:numPr>
          <w:ilvl w:val="0"/>
          <w:numId w:val="12"/>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Kdo vse se lahko udeleži izobraževanj zunanjih strokovnjakov? So to zgolj karierni svetovalci ali tudi drugi zaposleni na instituciji? Je morda možno, da še kdo drug?</w:t>
      </w:r>
    </w:p>
    <w:p w14:paraId="30495673" w14:textId="77777777" w:rsidR="00B26B12" w:rsidRPr="00B26B12" w:rsidRDefault="00B26B12" w:rsidP="00B26B12">
      <w:pPr>
        <w:spacing w:after="0" w:line="276" w:lineRule="auto"/>
        <w:jc w:val="both"/>
        <w:rPr>
          <w:rFonts w:ascii="Arial" w:hAnsi="Arial" w:cs="Arial"/>
          <w:color w:val="000000"/>
          <w:sz w:val="20"/>
          <w:szCs w:val="20"/>
          <w:lang w:bidi="hi-IN"/>
        </w:rPr>
      </w:pPr>
    </w:p>
    <w:p w14:paraId="08864070" w14:textId="77777777"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Izobraževanja v izvedbi zunanjih strokovnjakov so v tem javnem razpisu namenjena zgolj kariernim svetovalcem, </w:t>
      </w:r>
      <w:r w:rsidRPr="00664CDA">
        <w:rPr>
          <w:rFonts w:ascii="Arial" w:hAnsi="Arial" w:cs="Arial"/>
          <w:sz w:val="20"/>
          <w:szCs w:val="20"/>
          <w:lang w:bidi="hi-IN"/>
        </w:rPr>
        <w:t>ki so zaposleni v kariernem centru pri upravičencu oz. ki po pogodbi o zaposlitvi pri upravičencu opravljajo naloge, povezane s kariernim svetovanjem.</w:t>
      </w:r>
    </w:p>
    <w:p w14:paraId="2162C72E" w14:textId="77777777" w:rsidR="009A685F" w:rsidRPr="00064147" w:rsidRDefault="009A685F" w:rsidP="00B26B12">
      <w:pPr>
        <w:autoSpaceDE w:val="0"/>
        <w:autoSpaceDN w:val="0"/>
        <w:adjustRightInd w:val="0"/>
        <w:spacing w:after="0" w:line="276" w:lineRule="auto"/>
        <w:jc w:val="both"/>
        <w:rPr>
          <w:rFonts w:ascii="Arial" w:hAnsi="Arial" w:cs="Arial"/>
          <w:sz w:val="20"/>
          <w:szCs w:val="20"/>
          <w:lang w:bidi="hi-IN"/>
        </w:rPr>
      </w:pPr>
    </w:p>
    <w:p w14:paraId="657FF5EB" w14:textId="77777777" w:rsidR="009A685F" w:rsidRPr="00064147" w:rsidRDefault="009A685F" w:rsidP="009A685F">
      <w:pPr>
        <w:pStyle w:val="Odstavekseznama"/>
        <w:numPr>
          <w:ilvl w:val="0"/>
          <w:numId w:val="12"/>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 xml:space="preserve">Skladno z internim pravilnikom </w:t>
      </w:r>
      <w:r w:rsidR="00457043" w:rsidRPr="00064147">
        <w:rPr>
          <w:rFonts w:ascii="Arial" w:hAnsi="Arial" w:cs="Arial"/>
          <w:b/>
          <w:bCs/>
          <w:sz w:val="20"/>
          <w:szCs w:val="20"/>
          <w:lang w:bidi="hi-IN"/>
        </w:rPr>
        <w:t>našega visokošolskega zavoda</w:t>
      </w:r>
      <w:r w:rsidRPr="00064147">
        <w:rPr>
          <w:rFonts w:ascii="Arial" w:hAnsi="Arial" w:cs="Arial"/>
          <w:b/>
          <w:bCs/>
          <w:sz w:val="20"/>
          <w:szCs w:val="20"/>
          <w:lang w:bidi="hi-IN"/>
        </w:rPr>
        <w:t xml:space="preserve"> med posebne skupine študentov uvrščamo tudi študente s statusom vrhunskega športnika. Teh imamo kar nekaj, saj imajo individualne prilagoditve študija. Ali so upravičena ciljna skupina?</w:t>
      </w:r>
    </w:p>
    <w:p w14:paraId="790A19C6" w14:textId="77777777" w:rsidR="009A685F" w:rsidRPr="00064147" w:rsidRDefault="009A685F" w:rsidP="009A685F">
      <w:pPr>
        <w:spacing w:after="0" w:line="276" w:lineRule="auto"/>
        <w:jc w:val="both"/>
        <w:rPr>
          <w:rFonts w:ascii="Trebuchet MS" w:hAnsi="Trebuchet MS" w:cs="Trebuchet MS"/>
          <w:sz w:val="24"/>
          <w:szCs w:val="24"/>
          <w:lang w:bidi="hi-IN"/>
        </w:rPr>
      </w:pPr>
    </w:p>
    <w:p w14:paraId="138BC63B" w14:textId="77777777" w:rsidR="009A685F" w:rsidRPr="00064147" w:rsidRDefault="009A685F" w:rsidP="00B3637B">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 xml:space="preserve">Javni razpis </w:t>
      </w:r>
      <w:r w:rsidR="00BA3C5F" w:rsidRPr="00064147">
        <w:rPr>
          <w:rFonts w:ascii="Arial" w:hAnsi="Arial" w:cs="Arial"/>
          <w:sz w:val="20"/>
          <w:szCs w:val="20"/>
          <w:lang w:bidi="hi-IN"/>
        </w:rPr>
        <w:t xml:space="preserve">v posebne skupine vključuje </w:t>
      </w:r>
      <w:r w:rsidRPr="00064147">
        <w:rPr>
          <w:rFonts w:ascii="Arial" w:hAnsi="Arial" w:cs="Arial"/>
          <w:sz w:val="20"/>
          <w:szCs w:val="20"/>
          <w:lang w:bidi="hi-IN"/>
        </w:rPr>
        <w:t>vse študente</w:t>
      </w:r>
      <w:r w:rsidR="00BA3C5F" w:rsidRPr="00064147">
        <w:rPr>
          <w:rFonts w:ascii="Arial" w:hAnsi="Arial" w:cs="Arial"/>
          <w:sz w:val="20"/>
          <w:szCs w:val="20"/>
          <w:lang w:bidi="hi-IN"/>
        </w:rPr>
        <w:t>, ki so opredeljeni v 69.a členu (študenti s posebnimi potrebami in posebnim statusom) Z</w:t>
      </w:r>
      <w:r w:rsidR="0059611B" w:rsidRPr="00064147">
        <w:rPr>
          <w:rFonts w:ascii="Arial" w:hAnsi="Arial" w:cs="Arial"/>
          <w:sz w:val="20"/>
          <w:szCs w:val="20"/>
          <w:lang w:bidi="hi-IN"/>
        </w:rPr>
        <w:t>akona o visokem šolstvu, torej tudi študente s statusom športnika.</w:t>
      </w:r>
    </w:p>
    <w:p w14:paraId="74407E4D" w14:textId="77777777" w:rsidR="009A685F" w:rsidRPr="00064147" w:rsidRDefault="009A685F" w:rsidP="009A685F">
      <w:pPr>
        <w:spacing w:after="0" w:line="276" w:lineRule="auto"/>
        <w:jc w:val="both"/>
        <w:rPr>
          <w:rFonts w:ascii="Trebuchet MS" w:hAnsi="Trebuchet MS" w:cs="Trebuchet MS"/>
          <w:sz w:val="24"/>
          <w:szCs w:val="24"/>
          <w:lang w:bidi="hi-IN"/>
        </w:rPr>
      </w:pPr>
    </w:p>
    <w:p w14:paraId="693A4B01" w14:textId="77777777" w:rsidR="009A685F" w:rsidRPr="00064147" w:rsidRDefault="009A685F" w:rsidP="009A685F">
      <w:pPr>
        <w:pStyle w:val="Odstavekseznama"/>
        <w:numPr>
          <w:ilvl w:val="0"/>
          <w:numId w:val="12"/>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Ali lahko v kategorijo »študentov v stiski, ki lahko negativno vpliva na duševno znanje« uvrstimo vse študente, ki imajo izkazane učne težave. Gre za študente brez odločbe, vendar smo jih identificirali kot tiste, ki imajo težave pri uresničevanju študijskih obveznosti. Zlasti mlajše generacije, ki so šle čez šolanje na daljavo zaradi COVID-19 imajo veliko učnih in motivacijskih težav, ki se kaže v nižji prehodnosti na ravni celotne generacije. Ali lahko zajamemo tudi te?</w:t>
      </w:r>
    </w:p>
    <w:p w14:paraId="7C5C4917" w14:textId="77777777" w:rsidR="009A685F" w:rsidRPr="00064147" w:rsidRDefault="009A685F" w:rsidP="009A685F">
      <w:pPr>
        <w:spacing w:after="0" w:line="276" w:lineRule="auto"/>
        <w:jc w:val="both"/>
        <w:rPr>
          <w:rFonts w:ascii="Arial" w:hAnsi="Arial" w:cs="Arial"/>
          <w:sz w:val="20"/>
          <w:szCs w:val="20"/>
          <w:lang w:bidi="hi-IN"/>
        </w:rPr>
      </w:pPr>
    </w:p>
    <w:p w14:paraId="7B6CEE7D" w14:textId="77777777" w:rsidR="00241CF0" w:rsidRPr="00064147" w:rsidRDefault="00BA3C5F" w:rsidP="00241CF0">
      <w:pPr>
        <w:autoSpaceDE w:val="0"/>
        <w:autoSpaceDN w:val="0"/>
        <w:adjustRightInd w:val="0"/>
        <w:spacing w:after="0" w:line="276" w:lineRule="auto"/>
        <w:jc w:val="both"/>
        <w:rPr>
          <w:rFonts w:ascii="Arial" w:hAnsi="Arial" w:cs="Arial"/>
          <w:b/>
          <w:bCs/>
        </w:rPr>
      </w:pPr>
      <w:r w:rsidRPr="00064147">
        <w:rPr>
          <w:rFonts w:ascii="Arial" w:hAnsi="Arial" w:cs="Arial"/>
          <w:sz w:val="20"/>
          <w:szCs w:val="20"/>
          <w:lang w:bidi="hi-IN"/>
        </w:rPr>
        <w:t>Tudi š</w:t>
      </w:r>
      <w:r w:rsidR="00457043" w:rsidRPr="00064147">
        <w:rPr>
          <w:rFonts w:ascii="Arial" w:hAnsi="Arial" w:cs="Arial"/>
          <w:sz w:val="20"/>
          <w:szCs w:val="20"/>
          <w:lang w:bidi="hi-IN"/>
        </w:rPr>
        <w:t xml:space="preserve">tudente z učnimi težavami lahko uvrstimo v </w:t>
      </w:r>
      <w:r w:rsidR="00241CF0" w:rsidRPr="00064147">
        <w:rPr>
          <w:rFonts w:ascii="Arial" w:hAnsi="Arial" w:cs="Arial"/>
          <w:sz w:val="20"/>
          <w:szCs w:val="20"/>
          <w:lang w:bidi="hi-IN"/>
        </w:rPr>
        <w:t>posebno skupino študentov.</w:t>
      </w:r>
      <w:r w:rsidR="00457043" w:rsidRPr="00064147">
        <w:rPr>
          <w:rFonts w:ascii="Arial" w:hAnsi="Arial" w:cs="Arial"/>
          <w:sz w:val="20"/>
          <w:szCs w:val="20"/>
          <w:lang w:bidi="hi-IN"/>
        </w:rPr>
        <w:t xml:space="preserve"> </w:t>
      </w:r>
      <w:r w:rsidR="00241CF0" w:rsidRPr="00064147">
        <w:rPr>
          <w:rFonts w:ascii="Arial" w:hAnsi="Arial" w:cs="Arial"/>
          <w:sz w:val="20"/>
          <w:szCs w:val="20"/>
          <w:lang w:bidi="hi-IN"/>
        </w:rPr>
        <w:t>S</w:t>
      </w:r>
      <w:r w:rsidR="00457043" w:rsidRPr="00064147">
        <w:rPr>
          <w:rFonts w:ascii="Arial" w:hAnsi="Arial" w:cs="Arial"/>
          <w:sz w:val="20"/>
          <w:szCs w:val="20"/>
          <w:lang w:bidi="hi-IN"/>
        </w:rPr>
        <w:t>kladno z javnim razpisom</w:t>
      </w:r>
      <w:r w:rsidR="00241CF0" w:rsidRPr="00064147">
        <w:rPr>
          <w:rFonts w:ascii="Arial" w:hAnsi="Arial" w:cs="Arial"/>
          <w:sz w:val="20"/>
          <w:szCs w:val="20"/>
          <w:lang w:bidi="hi-IN"/>
        </w:rPr>
        <w:t xml:space="preserve"> jih</w:t>
      </w:r>
      <w:r w:rsidR="00457043" w:rsidRPr="00064147">
        <w:rPr>
          <w:rFonts w:ascii="Arial" w:hAnsi="Arial" w:cs="Arial"/>
          <w:sz w:val="20"/>
          <w:szCs w:val="20"/>
          <w:lang w:bidi="hi-IN"/>
        </w:rPr>
        <w:t xml:space="preserve"> lahko zajamete v </w:t>
      </w:r>
      <w:r w:rsidR="00243D39" w:rsidRPr="00064147">
        <w:rPr>
          <w:rFonts w:ascii="Arial" w:hAnsi="Arial" w:cs="Arial"/>
          <w:sz w:val="20"/>
          <w:szCs w:val="20"/>
          <w:lang w:bidi="hi-IN"/>
        </w:rPr>
        <w:t xml:space="preserve">izvajanje </w:t>
      </w:r>
      <w:r w:rsidR="00457043" w:rsidRPr="00064147">
        <w:rPr>
          <w:rFonts w:ascii="Arial" w:hAnsi="Arial" w:cs="Arial"/>
          <w:sz w:val="20"/>
          <w:szCs w:val="20"/>
          <w:lang w:bidi="hi-IN"/>
        </w:rPr>
        <w:t>aktivnosti</w:t>
      </w:r>
      <w:r w:rsidR="00241CF0" w:rsidRPr="00064147">
        <w:rPr>
          <w:rFonts w:ascii="Arial" w:hAnsi="Arial" w:cs="Arial"/>
          <w:sz w:val="20"/>
          <w:szCs w:val="20"/>
          <w:lang w:bidi="hi-IN"/>
        </w:rPr>
        <w:t xml:space="preserve"> 3. Podpora posebnim skupinam študentov v okviru katere se izvaja podporo v obliki svetovanja, usposabljanja ali v drugi primerni obliki posebnim skupinam študentov, ki stopijo v kontakt s kariernim centrom, ker potrebujejo pomoč pri študiju ali se soočajo s stisko, ki lahko negativno vpliva na duševno zdravje, tako na individualni ravni kot posredno preko javno dostopnih informacij (na daljavo, na spletnih straneh, družbenih omrežjih ipd.) (točka 3.b javnega razpisa</w:t>
      </w:r>
      <w:r w:rsidR="0035761C" w:rsidRPr="00064147">
        <w:rPr>
          <w:rFonts w:ascii="Arial" w:hAnsi="Arial" w:cs="Arial"/>
          <w:sz w:val="20"/>
          <w:szCs w:val="20"/>
          <w:lang w:bidi="hi-IN"/>
        </w:rPr>
        <w:t>)</w:t>
      </w:r>
      <w:r w:rsidR="00241CF0" w:rsidRPr="00064147">
        <w:rPr>
          <w:rFonts w:ascii="Arial" w:hAnsi="Arial" w:cs="Arial"/>
          <w:sz w:val="20"/>
          <w:szCs w:val="20"/>
          <w:lang w:bidi="hi-IN"/>
        </w:rPr>
        <w:t xml:space="preserve">. </w:t>
      </w:r>
    </w:p>
    <w:p w14:paraId="1D062A6C" w14:textId="77777777" w:rsidR="009A685F" w:rsidRPr="00064147" w:rsidRDefault="009A685F" w:rsidP="009A685F">
      <w:pPr>
        <w:spacing w:after="0" w:line="276" w:lineRule="auto"/>
        <w:jc w:val="both"/>
        <w:rPr>
          <w:rFonts w:ascii="Arial" w:hAnsi="Arial" w:cs="Arial"/>
          <w:sz w:val="20"/>
          <w:szCs w:val="20"/>
          <w:lang w:bidi="hi-IN"/>
        </w:rPr>
      </w:pPr>
    </w:p>
    <w:p w14:paraId="10963233" w14:textId="77777777" w:rsidR="0085785D" w:rsidRPr="00B26B12" w:rsidRDefault="0085785D" w:rsidP="00B26B12">
      <w:pPr>
        <w:spacing w:after="0"/>
        <w:jc w:val="both"/>
        <w:rPr>
          <w:rFonts w:ascii="Arial" w:hAnsi="Arial" w:cs="Arial"/>
          <w:b/>
          <w:i/>
          <w:color w:val="0070C0"/>
        </w:rPr>
      </w:pPr>
    </w:p>
    <w:p w14:paraId="6D109482" w14:textId="77777777"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KAZALNIKI:</w:t>
      </w:r>
    </w:p>
    <w:p w14:paraId="301E3218" w14:textId="77777777" w:rsidR="0085785D" w:rsidRPr="00B26B12" w:rsidRDefault="0085785D" w:rsidP="00B26B12">
      <w:pPr>
        <w:spacing w:after="0"/>
        <w:ind w:left="360"/>
        <w:jc w:val="both"/>
        <w:rPr>
          <w:rFonts w:ascii="Arial" w:hAnsi="Arial" w:cs="Arial"/>
          <w:b/>
          <w:bCs/>
          <w:i/>
          <w:color w:val="0070C0"/>
        </w:rPr>
      </w:pPr>
    </w:p>
    <w:p w14:paraId="117487BB" w14:textId="77777777" w:rsidR="0085785D" w:rsidRPr="00B26B12" w:rsidRDefault="0085785D" w:rsidP="00292456">
      <w:pPr>
        <w:pStyle w:val="Odstavekseznama"/>
        <w:numPr>
          <w:ilvl w:val="0"/>
          <w:numId w:val="11"/>
        </w:numPr>
        <w:spacing w:after="0" w:line="276" w:lineRule="auto"/>
        <w:ind w:left="709"/>
        <w:jc w:val="both"/>
        <w:rPr>
          <w:rFonts w:ascii="Arial" w:hAnsi="Arial" w:cs="Arial"/>
          <w:b/>
          <w:bCs/>
          <w:sz w:val="20"/>
          <w:szCs w:val="20"/>
        </w:rPr>
      </w:pPr>
      <w:r w:rsidRPr="00B26B12">
        <w:rPr>
          <w:rFonts w:ascii="Arial" w:hAnsi="Arial" w:cs="Arial"/>
          <w:b/>
          <w:bCs/>
          <w:sz w:val="20"/>
          <w:szCs w:val="20"/>
        </w:rPr>
        <w:t>Ko govorimo o kazalnikih me zanima ali gre pri številu vključenih študentov le za študente npr. našega zavoda, ali se lahko drugi vključijo tudi k nam?</w:t>
      </w:r>
    </w:p>
    <w:p w14:paraId="3E87CF93" w14:textId="77777777" w:rsidR="00B26B12" w:rsidRPr="00B26B12" w:rsidRDefault="00B26B12" w:rsidP="00B26B12">
      <w:pPr>
        <w:spacing w:after="0" w:line="276" w:lineRule="auto"/>
        <w:jc w:val="both"/>
        <w:rPr>
          <w:rFonts w:ascii="Arial" w:hAnsi="Arial" w:cs="Arial"/>
          <w:sz w:val="20"/>
          <w:szCs w:val="20"/>
        </w:rPr>
      </w:pPr>
    </w:p>
    <w:p w14:paraId="7B330E8B" w14:textId="77777777"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Vključitev študenta v aktivnost pomeni dejstvo, da se je študent poslužil storitve kariernega centra, naj bo to karierno svetovanje ali katerakoli storitev v sklopu kariernega centra, ki se bodo izvajale v okviru javnega razpisa. Kot študenti, ki se poslužujejo storitev kariernega centra se upoštevajo študenti </w:t>
      </w:r>
      <w:r w:rsidRPr="00B26B12">
        <w:rPr>
          <w:rFonts w:ascii="Arial" w:hAnsi="Arial" w:cs="Arial"/>
          <w:sz w:val="20"/>
          <w:szCs w:val="20"/>
          <w:lang w:bidi="hi-IN"/>
        </w:rPr>
        <w:lastRenderedPageBreak/>
        <w:t>visokošolskega zavoda, v okviru katerega deluje karierni center, karierna točka oz. druga oblika kariernega svetovanja študentom, ki je bil izbran na javnem razpisu in Erasmus+ študenti, ki gostujejo na tem visokošolskem zavodu.</w:t>
      </w:r>
    </w:p>
    <w:p w14:paraId="70C1EA05" w14:textId="77777777" w:rsidR="0085785D" w:rsidRDefault="0085785D" w:rsidP="00B26B12">
      <w:pPr>
        <w:spacing w:after="0"/>
        <w:ind w:left="360"/>
        <w:jc w:val="both"/>
        <w:rPr>
          <w:rFonts w:ascii="Arial" w:hAnsi="Arial" w:cs="Arial"/>
          <w:color w:val="2E74B5" w:themeColor="accent1" w:themeShade="BF"/>
          <w:sz w:val="20"/>
          <w:szCs w:val="20"/>
        </w:rPr>
      </w:pPr>
    </w:p>
    <w:p w14:paraId="5A3BC803" w14:textId="77777777" w:rsidR="0085785D" w:rsidRDefault="0085785D" w:rsidP="00292456">
      <w:pPr>
        <w:pStyle w:val="Odstavekseznama"/>
        <w:numPr>
          <w:ilvl w:val="0"/>
          <w:numId w:val="11"/>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Pri kazalnikih za uspešnost projekta (točka 10) razumem, da se ne predvideva, da dodajamo še kakšne dodatne kazalnike ali pač?</w:t>
      </w:r>
    </w:p>
    <w:p w14:paraId="42750138" w14:textId="77777777" w:rsidR="00B26B12" w:rsidRPr="00B26B12" w:rsidRDefault="00B26B12" w:rsidP="00B26B12">
      <w:pPr>
        <w:spacing w:after="0" w:line="276" w:lineRule="auto"/>
        <w:jc w:val="both"/>
        <w:rPr>
          <w:rFonts w:ascii="Arial" w:hAnsi="Arial" w:cs="Arial"/>
          <w:b/>
          <w:bCs/>
          <w:color w:val="000000"/>
          <w:sz w:val="20"/>
          <w:szCs w:val="20"/>
          <w:lang w:bidi="hi-IN"/>
        </w:rPr>
      </w:pPr>
    </w:p>
    <w:p w14:paraId="1DBC8AED" w14:textId="77777777"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Pri kazalnikih za uspešnost projekta (točka 21. javnega razpisa Zahteve glede spremljanja in vrednotenja doseganja ciljev in kazalnikov operacije in točka 10 Prijavnega obrazca) dodatni kazalniki niso predvideni.</w:t>
      </w:r>
    </w:p>
    <w:p w14:paraId="652A67CF" w14:textId="77777777" w:rsidR="00E77DEC" w:rsidRDefault="00E77DEC" w:rsidP="00B26B12">
      <w:pPr>
        <w:autoSpaceDE w:val="0"/>
        <w:autoSpaceDN w:val="0"/>
        <w:adjustRightInd w:val="0"/>
        <w:spacing w:after="0" w:line="276" w:lineRule="auto"/>
        <w:jc w:val="both"/>
        <w:rPr>
          <w:rFonts w:ascii="Arial" w:hAnsi="Arial" w:cs="Arial"/>
          <w:sz w:val="20"/>
          <w:szCs w:val="20"/>
          <w:lang w:bidi="hi-IN"/>
        </w:rPr>
      </w:pPr>
    </w:p>
    <w:p w14:paraId="26DD5581" w14:textId="77777777" w:rsidR="00E77DEC" w:rsidRPr="00064147" w:rsidRDefault="000316AC" w:rsidP="000316AC">
      <w:pPr>
        <w:pStyle w:val="Odstavekseznama"/>
        <w:numPr>
          <w:ilvl w:val="0"/>
          <w:numId w:val="11"/>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Zanima me ali se lahko v kazalnik število vključenih študentov v aktivnosti v okviru operacije vključi tudi interesente za študij (dijake in ostale interesente za študij), pavzerje, ki še dodatno potrebujejo pomoč pri ponovni vključitvi v študij ter diplomante ali samo študente s statusom?</w:t>
      </w:r>
    </w:p>
    <w:p w14:paraId="1425FF85" w14:textId="77777777" w:rsidR="000316AC" w:rsidRPr="00064147" w:rsidRDefault="000316AC" w:rsidP="000316AC">
      <w:pPr>
        <w:spacing w:after="0" w:line="276" w:lineRule="auto"/>
        <w:ind w:left="349"/>
        <w:jc w:val="both"/>
        <w:rPr>
          <w:rFonts w:ascii="Arial" w:hAnsi="Arial" w:cs="Arial"/>
          <w:b/>
          <w:bCs/>
          <w:sz w:val="20"/>
          <w:szCs w:val="20"/>
          <w:lang w:bidi="hi-IN"/>
        </w:rPr>
      </w:pPr>
    </w:p>
    <w:p w14:paraId="10C85A00" w14:textId="77777777" w:rsidR="00AC2F88" w:rsidRPr="00064147" w:rsidRDefault="00E77DEC" w:rsidP="00B26B12">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Pri kazalniku »Število vključenih študentov v aktivnosti v okviru operacije« se lahko štejejo tudi študenti, ki so se zaradi različnih okoliščin odločili začasno prekiniti študij, so začasno brez aktivnega statusa študenta</w:t>
      </w:r>
      <w:r w:rsidR="00094C2E" w:rsidRPr="00064147">
        <w:rPr>
          <w:rFonts w:ascii="Arial" w:hAnsi="Arial" w:cs="Arial"/>
          <w:sz w:val="20"/>
          <w:szCs w:val="20"/>
          <w:lang w:bidi="hi-IN"/>
        </w:rPr>
        <w:t xml:space="preserve"> (»pavzerji«)</w:t>
      </w:r>
      <w:r w:rsidRPr="00064147">
        <w:rPr>
          <w:rFonts w:ascii="Arial" w:hAnsi="Arial" w:cs="Arial"/>
          <w:sz w:val="20"/>
          <w:szCs w:val="20"/>
          <w:lang w:bidi="hi-IN"/>
        </w:rPr>
        <w:t xml:space="preserve">, a so na visokošolski zavod še vedno vpisani. </w:t>
      </w:r>
    </w:p>
    <w:p w14:paraId="71316CD1" w14:textId="77777777" w:rsidR="00DD58C5" w:rsidRPr="00064147" w:rsidRDefault="00E77DEC" w:rsidP="00DD58C5">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Dijak</w:t>
      </w:r>
      <w:r w:rsidR="00AC2F88" w:rsidRPr="00064147">
        <w:rPr>
          <w:rFonts w:ascii="Arial" w:hAnsi="Arial" w:cs="Arial"/>
          <w:sz w:val="20"/>
          <w:szCs w:val="20"/>
          <w:lang w:bidi="hi-IN"/>
        </w:rPr>
        <w:t xml:space="preserve">ov </w:t>
      </w:r>
      <w:r w:rsidR="00DD58C5" w:rsidRPr="00064147">
        <w:rPr>
          <w:rFonts w:ascii="Arial" w:hAnsi="Arial" w:cs="Arial"/>
          <w:sz w:val="20"/>
          <w:szCs w:val="20"/>
          <w:lang w:bidi="hi-IN"/>
        </w:rPr>
        <w:t xml:space="preserve">in diplomantov </w:t>
      </w:r>
      <w:r w:rsidR="00AC2F88" w:rsidRPr="00064147">
        <w:rPr>
          <w:rFonts w:ascii="Arial" w:hAnsi="Arial" w:cs="Arial"/>
          <w:sz w:val="20"/>
          <w:szCs w:val="20"/>
          <w:lang w:bidi="hi-IN"/>
        </w:rPr>
        <w:t>se v ta kazalnik ne šteje</w:t>
      </w:r>
      <w:r w:rsidR="00DD58C5" w:rsidRPr="00064147">
        <w:rPr>
          <w:rFonts w:ascii="Arial" w:hAnsi="Arial" w:cs="Arial"/>
          <w:sz w:val="20"/>
          <w:szCs w:val="20"/>
          <w:lang w:bidi="hi-IN"/>
        </w:rPr>
        <w:t>. Fokus aktivnosti v javnem razpisu je na študentih (Vzpostavitev sistema za prepoznavanje posebnih skupin študentov in njihovih potreb po podpori,  Podpora posebnim skupinam študentov)</w:t>
      </w:r>
      <w:r w:rsidR="00516F3A" w:rsidRPr="00064147">
        <w:rPr>
          <w:rFonts w:ascii="Arial" w:hAnsi="Arial" w:cs="Arial"/>
          <w:sz w:val="20"/>
          <w:szCs w:val="20"/>
          <w:lang w:bidi="hi-IN"/>
        </w:rPr>
        <w:t>, enako velja za navedeni kazalnik</w:t>
      </w:r>
      <w:r w:rsidR="00DD58C5" w:rsidRPr="00064147">
        <w:rPr>
          <w:rFonts w:ascii="Arial" w:hAnsi="Arial" w:cs="Arial"/>
          <w:sz w:val="20"/>
          <w:szCs w:val="20"/>
          <w:lang w:bidi="hi-IN"/>
        </w:rPr>
        <w:t>.</w:t>
      </w:r>
    </w:p>
    <w:p w14:paraId="4F4EAF9C" w14:textId="77777777" w:rsidR="00AC2F88" w:rsidRPr="00AC2F88" w:rsidRDefault="00AC2F88" w:rsidP="00B26B12">
      <w:pPr>
        <w:autoSpaceDE w:val="0"/>
        <w:autoSpaceDN w:val="0"/>
        <w:adjustRightInd w:val="0"/>
        <w:spacing w:after="0" w:line="276" w:lineRule="auto"/>
        <w:jc w:val="both"/>
        <w:rPr>
          <w:rFonts w:ascii="Arial" w:hAnsi="Arial" w:cs="Arial"/>
          <w:color w:val="00B050"/>
          <w:sz w:val="20"/>
          <w:szCs w:val="20"/>
          <w:lang w:bidi="hi-IN"/>
        </w:rPr>
      </w:pPr>
    </w:p>
    <w:p w14:paraId="18B3DB86" w14:textId="77777777" w:rsidR="0085785D" w:rsidRPr="00B26B12" w:rsidRDefault="0085785D" w:rsidP="00B26B12">
      <w:pPr>
        <w:spacing w:after="0"/>
        <w:ind w:left="360"/>
        <w:jc w:val="both"/>
        <w:rPr>
          <w:rFonts w:ascii="Arial" w:hAnsi="Arial" w:cs="Arial"/>
          <w:b/>
          <w:i/>
          <w:color w:val="0070C0"/>
        </w:rPr>
      </w:pPr>
    </w:p>
    <w:p w14:paraId="46F97414" w14:textId="77777777" w:rsidR="00FC7A5E" w:rsidRPr="00B26B12"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DRUGO:</w:t>
      </w:r>
    </w:p>
    <w:p w14:paraId="6AE6F948" w14:textId="77777777" w:rsidR="00FC7A5E" w:rsidRPr="00B26B12" w:rsidRDefault="00FC7A5E" w:rsidP="00B26B12">
      <w:pPr>
        <w:spacing w:after="0"/>
        <w:ind w:left="360"/>
        <w:jc w:val="both"/>
        <w:rPr>
          <w:rFonts w:ascii="Arial" w:hAnsi="Arial" w:cs="Arial"/>
          <w:b/>
          <w:i/>
          <w:color w:val="0070C0"/>
          <w:u w:val="single"/>
        </w:rPr>
      </w:pPr>
    </w:p>
    <w:p w14:paraId="39F62D14" w14:textId="77777777" w:rsidR="0085785D" w:rsidRDefault="0085785D" w:rsidP="00664CDA">
      <w:pPr>
        <w:pStyle w:val="Odstavekseznama"/>
        <w:numPr>
          <w:ilvl w:val="0"/>
          <w:numId w:val="15"/>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V besedilu javnega razpisa Krepitev vloge kariernih centrov v celostni obravnavi študentov povezava do Navodil za uporabo informacijskega sistema e-MA (priloga 15. Navodila za uporabo informacijskega sistema e-MA, v okviru točke 8. Vsebina razpisne dokumentacije in priprava vloge na javni razpis) ne deluje. Prosimo za usmeritev.</w:t>
      </w:r>
    </w:p>
    <w:p w14:paraId="342C1DBA" w14:textId="77777777" w:rsidR="00B26B12" w:rsidRPr="00B26B12" w:rsidRDefault="00B26B12" w:rsidP="00B26B12">
      <w:pPr>
        <w:spacing w:after="0" w:line="276" w:lineRule="auto"/>
        <w:jc w:val="both"/>
        <w:rPr>
          <w:rFonts w:ascii="Arial" w:hAnsi="Arial" w:cs="Arial"/>
          <w:b/>
          <w:bCs/>
          <w:color w:val="000000"/>
          <w:sz w:val="20"/>
          <w:szCs w:val="20"/>
          <w:lang w:bidi="hi-IN"/>
        </w:rPr>
      </w:pPr>
    </w:p>
    <w:p w14:paraId="1B7D2AA9" w14:textId="77777777" w:rsidR="00AD4FB2" w:rsidRDefault="0085785D" w:rsidP="00B26B12">
      <w:pPr>
        <w:autoSpaceDE w:val="0"/>
        <w:autoSpaceDN w:val="0"/>
        <w:adjustRightInd w:val="0"/>
        <w:spacing w:after="0" w:line="276" w:lineRule="auto"/>
        <w:jc w:val="both"/>
        <w:rPr>
          <w:rFonts w:ascii="Arial" w:hAnsi="Arial" w:cs="Arial"/>
          <w:color w:val="2E74B5" w:themeColor="accent1" w:themeShade="BF"/>
          <w:sz w:val="20"/>
          <w:szCs w:val="20"/>
        </w:rPr>
      </w:pPr>
      <w:r w:rsidRPr="00B26B12">
        <w:rPr>
          <w:rFonts w:ascii="Arial" w:hAnsi="Arial" w:cs="Arial"/>
          <w:sz w:val="20"/>
          <w:szCs w:val="20"/>
          <w:lang w:bidi="hi-IN"/>
        </w:rPr>
        <w:t>Ugotovili smo, da je bila povezava ukinjena. Nova povezava s konkretnimi navodili je na spletni strani</w:t>
      </w:r>
      <w:r w:rsidRPr="008B51EB">
        <w:rPr>
          <w:rFonts w:ascii="Arial" w:hAnsi="Arial" w:cs="Arial"/>
          <w:color w:val="2E74B5" w:themeColor="accent1" w:themeShade="BF"/>
          <w:sz w:val="20"/>
          <w:szCs w:val="20"/>
        </w:rPr>
        <w:t xml:space="preserve"> </w:t>
      </w:r>
      <w:hyperlink r:id="rId8" w:history="1">
        <w:r w:rsidRPr="008B51EB">
          <w:rPr>
            <w:rStyle w:val="Hiperpovezava"/>
            <w:rFonts w:ascii="Arial" w:hAnsi="Arial" w:cs="Arial"/>
            <w:color w:val="034990" w:themeColor="hyperlink" w:themeShade="BF"/>
            <w:sz w:val="20"/>
            <w:szCs w:val="20"/>
          </w:rPr>
          <w:t>https://navodila.ema.arr.gov.si/</w:t>
        </w:r>
      </w:hyperlink>
      <w:r w:rsidRPr="008B51EB">
        <w:rPr>
          <w:rFonts w:ascii="Arial" w:hAnsi="Arial" w:cs="Arial"/>
          <w:color w:val="2E74B5" w:themeColor="accent1" w:themeShade="BF"/>
          <w:sz w:val="20"/>
          <w:szCs w:val="20"/>
        </w:rPr>
        <w:t xml:space="preserve"> . </w:t>
      </w:r>
    </w:p>
    <w:p w14:paraId="2BDA50D0" w14:textId="77777777" w:rsidR="006C7DE2" w:rsidRDefault="006C7DE2" w:rsidP="00B26B12">
      <w:pPr>
        <w:autoSpaceDE w:val="0"/>
        <w:autoSpaceDN w:val="0"/>
        <w:adjustRightInd w:val="0"/>
        <w:spacing w:after="0" w:line="276" w:lineRule="auto"/>
        <w:jc w:val="both"/>
        <w:rPr>
          <w:rFonts w:ascii="Arial" w:hAnsi="Arial" w:cs="Arial"/>
          <w:color w:val="2E74B5" w:themeColor="accent1" w:themeShade="BF"/>
          <w:sz w:val="20"/>
          <w:szCs w:val="20"/>
        </w:rPr>
      </w:pPr>
    </w:p>
    <w:p w14:paraId="715B16F9" w14:textId="77777777" w:rsidR="006C7DE2" w:rsidRPr="00064147" w:rsidRDefault="006C7DE2" w:rsidP="006C7DE2">
      <w:pPr>
        <w:pStyle w:val="Odstavekseznama"/>
        <w:numPr>
          <w:ilvl w:val="0"/>
          <w:numId w:val="15"/>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V sistem e-MA še nismo vključeni, predvidevam, da prijavo v aplikacijo e-MA uredimo v primeru izbora in podpisa pogodbe, ali pa moramo le-to urediti še pred oddajo projekta?</w:t>
      </w:r>
    </w:p>
    <w:p w14:paraId="4E8D3F60" w14:textId="77777777" w:rsidR="00AD4FB2" w:rsidRPr="00064147" w:rsidRDefault="00AD4FB2" w:rsidP="00B26B12">
      <w:pPr>
        <w:spacing w:after="0" w:line="276" w:lineRule="auto"/>
        <w:jc w:val="both"/>
        <w:rPr>
          <w:rFonts w:ascii="Arial" w:hAnsi="Arial" w:cs="Arial"/>
          <w:sz w:val="20"/>
          <w:szCs w:val="20"/>
          <w:lang w:bidi="hi-IN"/>
        </w:rPr>
      </w:pPr>
    </w:p>
    <w:p w14:paraId="1BC51587" w14:textId="77777777" w:rsidR="00A72823" w:rsidRPr="00064147" w:rsidRDefault="00A72823" w:rsidP="00B26B12">
      <w:pPr>
        <w:spacing w:after="0" w:line="276" w:lineRule="auto"/>
        <w:jc w:val="both"/>
        <w:rPr>
          <w:rFonts w:ascii="Arial" w:hAnsi="Arial" w:cs="Arial"/>
          <w:sz w:val="20"/>
          <w:szCs w:val="20"/>
          <w:lang w:bidi="hi-IN"/>
        </w:rPr>
      </w:pPr>
      <w:r w:rsidRPr="00064147">
        <w:rPr>
          <w:rFonts w:ascii="Arial" w:hAnsi="Arial" w:cs="Arial"/>
          <w:sz w:val="20"/>
          <w:szCs w:val="20"/>
          <w:lang w:bidi="hi-IN"/>
        </w:rPr>
        <w:t>Dostop do sistema e-MA se ureja po podpisu pogodbe o sofinanciranju.</w:t>
      </w:r>
    </w:p>
    <w:p w14:paraId="72D792BD" w14:textId="77777777" w:rsidR="00602D59" w:rsidRPr="00B26B12" w:rsidRDefault="00602D59" w:rsidP="00B26B12">
      <w:pPr>
        <w:autoSpaceDE w:val="0"/>
        <w:autoSpaceDN w:val="0"/>
        <w:adjustRightInd w:val="0"/>
        <w:spacing w:after="0" w:line="276" w:lineRule="auto"/>
        <w:jc w:val="both"/>
        <w:rPr>
          <w:rFonts w:ascii="Arial" w:hAnsi="Arial" w:cs="Arial"/>
          <w:color w:val="000000"/>
          <w:sz w:val="20"/>
          <w:szCs w:val="20"/>
          <w:lang w:bidi="hi-IN"/>
        </w:rPr>
      </w:pPr>
    </w:p>
    <w:sectPr w:rsidR="00602D59" w:rsidRPr="00B26B12" w:rsidSect="00EE0E38">
      <w:headerReference w:type="default" r:id="rId9"/>
      <w:footerReference w:type="default" r:id="rId10"/>
      <w:pgSz w:w="11906" w:h="16838"/>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E428B" w14:textId="77777777" w:rsidR="009C655A" w:rsidRDefault="009C655A" w:rsidP="007D25FF">
      <w:pPr>
        <w:spacing w:after="0" w:line="240" w:lineRule="auto"/>
      </w:pPr>
      <w:r>
        <w:separator/>
      </w:r>
    </w:p>
  </w:endnote>
  <w:endnote w:type="continuationSeparator" w:id="0">
    <w:p w14:paraId="538426BE" w14:textId="77777777" w:rsidR="009C655A" w:rsidRDefault="009C655A" w:rsidP="007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A9D86" w14:textId="77777777" w:rsidR="00EE0E38" w:rsidRDefault="00EE0E38">
    <w:pPr>
      <w:pStyle w:val="Noga"/>
      <w:rPr>
        <w:rFonts w:ascii="Arial" w:hAnsi="Arial" w:cs="Arial"/>
        <w:i/>
        <w:iCs/>
        <w:color w:val="808080" w:themeColor="background1" w:themeShade="80"/>
        <w:sz w:val="14"/>
        <w:szCs w:val="14"/>
        <w:bdr w:val="none" w:sz="0" w:space="0" w:color="auto" w:frame="1"/>
      </w:rPr>
    </w:pPr>
  </w:p>
  <w:p w14:paraId="7069CE3B" w14:textId="77777777" w:rsidR="00EE0E38" w:rsidRPr="00EE0E38" w:rsidRDefault="00EE0E38" w:rsidP="00EE0E38">
    <w:pPr>
      <w:pStyle w:val="Noga"/>
      <w:jc w:val="center"/>
      <w:rPr>
        <w:rFonts w:ascii="Arial" w:hAnsi="Arial" w:cs="Arial"/>
        <w:color w:val="A6A6A6" w:themeColor="background1" w:themeShade="A6"/>
        <w:sz w:val="10"/>
        <w:szCs w:val="10"/>
      </w:rPr>
    </w:pPr>
    <w:r w:rsidRPr="00EE0E38">
      <w:rPr>
        <w:rFonts w:ascii="Arial" w:hAnsi="Arial" w:cs="Arial"/>
        <w:i/>
        <w:iCs/>
        <w:color w:val="A6A6A6" w:themeColor="background1" w:themeShade="A6"/>
        <w:sz w:val="10"/>
        <w:szCs w:val="10"/>
        <w:bdr w:val="none" w:sz="0" w:space="0" w:color="auto" w:frame="1"/>
      </w:rPr>
      <w:t>Javni razpis za izbor operacij delno financira Evropska unija, in sicer iz evropskega socialnega sklada. Operacija se izvaja v okviru Operativnega programa za izvajanje evropske kohezijske politike v obdobju 2014-2020, prednostne osi: 10. Znanje, spretnosti in vseživljenjsko učenje za boljšo zaposljivost;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 ravneh izobraževalnega sistema.</w:t>
    </w:r>
  </w:p>
  <w:p w14:paraId="2619A240" w14:textId="77777777" w:rsidR="00EE0E38" w:rsidRDefault="00EE0E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161DC" w14:textId="77777777" w:rsidR="009C655A" w:rsidRDefault="009C655A" w:rsidP="007D25FF">
      <w:pPr>
        <w:spacing w:after="0" w:line="240" w:lineRule="auto"/>
      </w:pPr>
      <w:r>
        <w:separator/>
      </w:r>
    </w:p>
  </w:footnote>
  <w:footnote w:type="continuationSeparator" w:id="0">
    <w:p w14:paraId="4B64A664" w14:textId="77777777" w:rsidR="009C655A" w:rsidRDefault="009C655A" w:rsidP="007D2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020C" w14:textId="77777777" w:rsidR="007D25FF" w:rsidRDefault="007D25FF">
    <w:pPr>
      <w:pStyle w:val="Glava"/>
    </w:pPr>
  </w:p>
  <w:p w14:paraId="6C405A94" w14:textId="77777777" w:rsidR="007D25FF" w:rsidRDefault="00CF0D8B">
    <w:pPr>
      <w:pStyle w:val="Glava"/>
    </w:pPr>
    <w:r w:rsidRPr="007D25FF">
      <w:rPr>
        <w:noProof/>
        <w:lang w:eastAsia="sl-SI" w:bidi="hi-IN"/>
      </w:rPr>
      <w:drawing>
        <wp:anchor distT="0" distB="0" distL="114300" distR="114300" simplePos="0" relativeHeight="251660288" behindDoc="1" locked="0" layoutInCell="1" allowOverlap="1" wp14:anchorId="5EA4C2DA" wp14:editId="71D415F6">
          <wp:simplePos x="0" y="0"/>
          <wp:positionH relativeFrom="column">
            <wp:posOffset>3825138</wp:posOffset>
          </wp:positionH>
          <wp:positionV relativeFrom="paragraph">
            <wp:posOffset>79553</wp:posOffset>
          </wp:positionV>
          <wp:extent cx="1879600" cy="731520"/>
          <wp:effectExtent l="0" t="0" r="6350" b="0"/>
          <wp:wrapThrough wrapText="bothSides">
            <wp:wrapPolygon edited="0">
              <wp:start x="0" y="0"/>
              <wp:lineTo x="0" y="20813"/>
              <wp:lineTo x="21454" y="20813"/>
              <wp:lineTo x="21454"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3" t="15584" r="7623" b="22078"/>
                  <a:stretch/>
                </pic:blipFill>
                <pic:spPr bwMode="auto">
                  <a:xfrm>
                    <a:off x="0" y="0"/>
                    <a:ext cx="187960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FBFE5" w14:textId="77777777" w:rsidR="007D25FF" w:rsidRDefault="00CF0D8B">
    <w:pPr>
      <w:pStyle w:val="Glava"/>
    </w:pPr>
    <w:r w:rsidRPr="007D25FF">
      <w:rPr>
        <w:noProof/>
        <w:lang w:eastAsia="sl-SI" w:bidi="hi-IN"/>
      </w:rPr>
      <w:drawing>
        <wp:anchor distT="0" distB="0" distL="114300" distR="114300" simplePos="0" relativeHeight="251659264" behindDoc="1" locked="0" layoutInCell="1" allowOverlap="1" wp14:anchorId="705B665D" wp14:editId="7D73027B">
          <wp:simplePos x="0" y="0"/>
          <wp:positionH relativeFrom="column">
            <wp:posOffset>-58522</wp:posOffset>
          </wp:positionH>
          <wp:positionV relativeFrom="paragraph">
            <wp:posOffset>193218</wp:posOffset>
          </wp:positionV>
          <wp:extent cx="2426970" cy="391795"/>
          <wp:effectExtent l="0" t="0" r="0" b="0"/>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51D1B631" w14:textId="77777777" w:rsidR="00CF0D8B" w:rsidRDefault="00CF0D8B">
    <w:pPr>
      <w:pStyle w:val="Glava"/>
    </w:pPr>
  </w:p>
  <w:p w14:paraId="75475555" w14:textId="77777777" w:rsidR="00CF0D8B" w:rsidRDefault="00CF0D8B">
    <w:pPr>
      <w:pStyle w:val="Glava"/>
    </w:pPr>
  </w:p>
  <w:p w14:paraId="4CA18E6C" w14:textId="77777777" w:rsidR="00CF0D8B" w:rsidRDefault="00CF0D8B">
    <w:pPr>
      <w:pStyle w:val="Glava"/>
    </w:pPr>
  </w:p>
  <w:p w14:paraId="6CE1987A" w14:textId="77777777" w:rsidR="00CF0D8B" w:rsidRDefault="00CF0D8B">
    <w:pPr>
      <w:pStyle w:val="Glava"/>
    </w:pPr>
  </w:p>
  <w:p w14:paraId="25A378F5" w14:textId="77777777" w:rsidR="00CF0D8B" w:rsidRDefault="00CF0D8B">
    <w:pPr>
      <w:pStyle w:val="Glava"/>
    </w:pPr>
  </w:p>
  <w:p w14:paraId="0B641391" w14:textId="77777777" w:rsidR="00CF0D8B" w:rsidRDefault="00CF0D8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92970C"/>
    <w:lvl w:ilvl="0">
      <w:numFmt w:val="bullet"/>
      <w:lvlText w:val="*"/>
      <w:lvlJc w:val="left"/>
    </w:lvl>
  </w:abstractNum>
  <w:abstractNum w:abstractNumId="1" w15:restartNumberingAfterBreak="0">
    <w:nsid w:val="06175914"/>
    <w:multiLevelType w:val="hybridMultilevel"/>
    <w:tmpl w:val="21004CC2"/>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C36EC"/>
    <w:multiLevelType w:val="hybridMultilevel"/>
    <w:tmpl w:val="6ACA306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A4D6B7A"/>
    <w:multiLevelType w:val="hybridMultilevel"/>
    <w:tmpl w:val="E0909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17599"/>
    <w:multiLevelType w:val="multilevel"/>
    <w:tmpl w:val="BC14DD30"/>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80383"/>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6A67532"/>
    <w:multiLevelType w:val="hybridMultilevel"/>
    <w:tmpl w:val="EF1ED4F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94A46A1"/>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A7512AF"/>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02954B4"/>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8277C13"/>
    <w:multiLevelType w:val="hybridMultilevel"/>
    <w:tmpl w:val="C0A0349E"/>
    <w:lvl w:ilvl="0" w:tplc="44804628">
      <w:start w:val="1"/>
      <w:numFmt w:val="bullet"/>
      <w:lvlText w:val=""/>
      <w:lvlJc w:val="left"/>
      <w:pPr>
        <w:ind w:left="1080" w:hanging="360"/>
      </w:pPr>
      <w:rPr>
        <w:rFonts w:ascii="Wingdings" w:hAnsi="Wingdings" w:hint="default"/>
      </w:rPr>
    </w:lvl>
    <w:lvl w:ilvl="1" w:tplc="F9B63D92">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C555C1E"/>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101EAD"/>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6904E58"/>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D532E2E"/>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A1FD8"/>
    <w:multiLevelType w:val="hybridMultilevel"/>
    <w:tmpl w:val="9B0A6F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5E3CD5"/>
    <w:multiLevelType w:val="hybridMultilevel"/>
    <w:tmpl w:val="5C4E718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1"/>
  </w:num>
  <w:num w:numId="3">
    <w:abstractNumId w:val="10"/>
  </w:num>
  <w:num w:numId="4">
    <w:abstractNumId w:val="17"/>
  </w:num>
  <w:num w:numId="5">
    <w:abstractNumId w:val="4"/>
  </w:num>
  <w:num w:numId="6">
    <w:abstractNumId w:val="16"/>
  </w:num>
  <w:num w:numId="7">
    <w:abstractNumId w:val="3"/>
  </w:num>
  <w:num w:numId="8">
    <w:abstractNumId w:val="15"/>
  </w:num>
  <w:num w:numId="9">
    <w:abstractNumId w:val="14"/>
  </w:num>
  <w:num w:numId="10">
    <w:abstractNumId w:val="9"/>
  </w:num>
  <w:num w:numId="11">
    <w:abstractNumId w:val="7"/>
  </w:num>
  <w:num w:numId="12">
    <w:abstractNumId w:val="12"/>
  </w:num>
  <w:num w:numId="13">
    <w:abstractNumId w:val="8"/>
  </w:num>
  <w:num w:numId="14">
    <w:abstractNumId w:val="6"/>
  </w:num>
  <w:num w:numId="15">
    <w:abstractNumId w:val="5"/>
  </w:num>
  <w:num w:numId="16">
    <w:abstractNumId w:val="1"/>
  </w:num>
  <w:num w:numId="17">
    <w:abstractNumId w:val="1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B2"/>
    <w:rsid w:val="000210AF"/>
    <w:rsid w:val="000316AC"/>
    <w:rsid w:val="0003498A"/>
    <w:rsid w:val="00044146"/>
    <w:rsid w:val="00064147"/>
    <w:rsid w:val="0009403E"/>
    <w:rsid w:val="00094C2E"/>
    <w:rsid w:val="000C64D9"/>
    <w:rsid w:val="000E7955"/>
    <w:rsid w:val="001727B9"/>
    <w:rsid w:val="00186957"/>
    <w:rsid w:val="00195174"/>
    <w:rsid w:val="001A38CF"/>
    <w:rsid w:val="001D14FD"/>
    <w:rsid w:val="00241CF0"/>
    <w:rsid w:val="00243D39"/>
    <w:rsid w:val="00274657"/>
    <w:rsid w:val="00292456"/>
    <w:rsid w:val="00347556"/>
    <w:rsid w:val="00354291"/>
    <w:rsid w:val="0035761C"/>
    <w:rsid w:val="003D7384"/>
    <w:rsid w:val="003E25BB"/>
    <w:rsid w:val="0040418E"/>
    <w:rsid w:val="00424F67"/>
    <w:rsid w:val="00427184"/>
    <w:rsid w:val="00457043"/>
    <w:rsid w:val="00472627"/>
    <w:rsid w:val="004B7B5E"/>
    <w:rsid w:val="00504B50"/>
    <w:rsid w:val="00516F3A"/>
    <w:rsid w:val="00545F39"/>
    <w:rsid w:val="00546521"/>
    <w:rsid w:val="00553DA8"/>
    <w:rsid w:val="0055576F"/>
    <w:rsid w:val="0056710F"/>
    <w:rsid w:val="00573C67"/>
    <w:rsid w:val="0059611B"/>
    <w:rsid w:val="00597469"/>
    <w:rsid w:val="00602D59"/>
    <w:rsid w:val="00664CDA"/>
    <w:rsid w:val="0067126A"/>
    <w:rsid w:val="00685CBC"/>
    <w:rsid w:val="006B0488"/>
    <w:rsid w:val="006C7DE2"/>
    <w:rsid w:val="00760F3F"/>
    <w:rsid w:val="0076585E"/>
    <w:rsid w:val="00793BB1"/>
    <w:rsid w:val="007A0DE0"/>
    <w:rsid w:val="007D1AF1"/>
    <w:rsid w:val="007D25FF"/>
    <w:rsid w:val="0080364E"/>
    <w:rsid w:val="00820E13"/>
    <w:rsid w:val="0085785D"/>
    <w:rsid w:val="0089547D"/>
    <w:rsid w:val="008D74E6"/>
    <w:rsid w:val="008F1F6B"/>
    <w:rsid w:val="00956B20"/>
    <w:rsid w:val="00972D87"/>
    <w:rsid w:val="00977303"/>
    <w:rsid w:val="009A230C"/>
    <w:rsid w:val="009A685F"/>
    <w:rsid w:val="009C3822"/>
    <w:rsid w:val="009C655A"/>
    <w:rsid w:val="009F00A0"/>
    <w:rsid w:val="00A0468E"/>
    <w:rsid w:val="00A46B98"/>
    <w:rsid w:val="00A56A57"/>
    <w:rsid w:val="00A72823"/>
    <w:rsid w:val="00A919E0"/>
    <w:rsid w:val="00AC2F88"/>
    <w:rsid w:val="00AD3D8E"/>
    <w:rsid w:val="00AD4FB2"/>
    <w:rsid w:val="00B26B12"/>
    <w:rsid w:val="00B3637B"/>
    <w:rsid w:val="00B36E74"/>
    <w:rsid w:val="00B440A0"/>
    <w:rsid w:val="00B901A4"/>
    <w:rsid w:val="00B94505"/>
    <w:rsid w:val="00BA3C5F"/>
    <w:rsid w:val="00BD43B3"/>
    <w:rsid w:val="00C142E6"/>
    <w:rsid w:val="00C1509A"/>
    <w:rsid w:val="00C20194"/>
    <w:rsid w:val="00C26EFA"/>
    <w:rsid w:val="00C470CE"/>
    <w:rsid w:val="00C61361"/>
    <w:rsid w:val="00C626C0"/>
    <w:rsid w:val="00CE177B"/>
    <w:rsid w:val="00CF0D8B"/>
    <w:rsid w:val="00D013A0"/>
    <w:rsid w:val="00D228AE"/>
    <w:rsid w:val="00D506E7"/>
    <w:rsid w:val="00D572E0"/>
    <w:rsid w:val="00D61A08"/>
    <w:rsid w:val="00DA4F13"/>
    <w:rsid w:val="00DB5BDC"/>
    <w:rsid w:val="00DD58C5"/>
    <w:rsid w:val="00E1626C"/>
    <w:rsid w:val="00E77DEC"/>
    <w:rsid w:val="00ED53ED"/>
    <w:rsid w:val="00EE0E38"/>
    <w:rsid w:val="00EF33B4"/>
    <w:rsid w:val="00F01536"/>
    <w:rsid w:val="00F30B95"/>
    <w:rsid w:val="00F44CD4"/>
    <w:rsid w:val="00FC7A5E"/>
    <w:rsid w:val="00FD0272"/>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965D6"/>
  <w15:chartTrackingRefBased/>
  <w15:docId w15:val="{DC9345B5-E2E3-4366-A890-5F9CCB3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3C6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02D59"/>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602D59"/>
    <w:rPr>
      <w:rFonts w:ascii="Tahoma" w:eastAsia="Times New Roman" w:hAnsi="Tahoma" w:cs="Tahoma"/>
      <w:sz w:val="20"/>
      <w:szCs w:val="20"/>
      <w:lang w:eastAsia="sl-SI"/>
    </w:rPr>
  </w:style>
  <w:style w:type="character" w:styleId="Hiperpovezava">
    <w:name w:val="Hyperlink"/>
    <w:basedOn w:val="Privzetapisavaodstavka"/>
    <w:uiPriority w:val="99"/>
    <w:unhideWhenUsed/>
    <w:rsid w:val="00546521"/>
    <w:rPr>
      <w:color w:val="0563C1" w:themeColor="hyperlink"/>
      <w:u w:val="single"/>
    </w:rPr>
  </w:style>
  <w:style w:type="character" w:styleId="Pripombasklic">
    <w:name w:val="annotation reference"/>
    <w:basedOn w:val="Privzetapisavaodstavka"/>
    <w:uiPriority w:val="99"/>
    <w:semiHidden/>
    <w:unhideWhenUsed/>
    <w:rsid w:val="00C61361"/>
    <w:rPr>
      <w:sz w:val="16"/>
      <w:szCs w:val="16"/>
    </w:rPr>
  </w:style>
  <w:style w:type="paragraph" w:styleId="Pripombabesedilo">
    <w:name w:val="annotation text"/>
    <w:aliases w:val=" Znak9,Znak9,Komentar - besedilo,Komentar - besedilo1"/>
    <w:basedOn w:val="Navaden"/>
    <w:link w:val="PripombabesediloZnak"/>
    <w:unhideWhenUsed/>
    <w:rsid w:val="00C61361"/>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C61361"/>
    <w:rPr>
      <w:sz w:val="20"/>
      <w:szCs w:val="20"/>
    </w:rPr>
  </w:style>
  <w:style w:type="paragraph" w:styleId="Zadevapripombe">
    <w:name w:val="annotation subject"/>
    <w:basedOn w:val="Pripombabesedilo"/>
    <w:next w:val="Pripombabesedilo"/>
    <w:link w:val="ZadevapripombeZnak"/>
    <w:uiPriority w:val="99"/>
    <w:semiHidden/>
    <w:unhideWhenUsed/>
    <w:rsid w:val="00C61361"/>
    <w:rPr>
      <w:b/>
      <w:bCs/>
    </w:rPr>
  </w:style>
  <w:style w:type="character" w:customStyle="1" w:styleId="ZadevapripombeZnak">
    <w:name w:val="Zadeva pripombe Znak"/>
    <w:basedOn w:val="PripombabesediloZnak"/>
    <w:link w:val="Zadevapripombe"/>
    <w:uiPriority w:val="99"/>
    <w:semiHidden/>
    <w:rsid w:val="00C61361"/>
    <w:rPr>
      <w:b/>
      <w:bCs/>
      <w:sz w:val="20"/>
      <w:szCs w:val="20"/>
    </w:rPr>
  </w:style>
  <w:style w:type="paragraph" w:styleId="Besedilooblaka">
    <w:name w:val="Balloon Text"/>
    <w:basedOn w:val="Navaden"/>
    <w:link w:val="BesedilooblakaZnak"/>
    <w:uiPriority w:val="99"/>
    <w:semiHidden/>
    <w:unhideWhenUsed/>
    <w:rsid w:val="00C613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361"/>
    <w:rPr>
      <w:rFonts w:ascii="Segoe UI" w:hAnsi="Segoe UI" w:cs="Segoe UI"/>
      <w:sz w:val="18"/>
      <w:szCs w:val="18"/>
    </w:rPr>
  </w:style>
  <w:style w:type="paragraph" w:styleId="Odstavekseznama">
    <w:name w:val="List Paragraph"/>
    <w:basedOn w:val="Navaden"/>
    <w:link w:val="OdstavekseznamaZnak"/>
    <w:uiPriority w:val="99"/>
    <w:qFormat/>
    <w:rsid w:val="00FC7A5E"/>
    <w:pPr>
      <w:ind w:left="720"/>
      <w:contextualSpacing/>
    </w:pPr>
  </w:style>
  <w:style w:type="paragraph" w:styleId="Revizija">
    <w:name w:val="Revision"/>
    <w:hidden/>
    <w:uiPriority w:val="99"/>
    <w:semiHidden/>
    <w:rsid w:val="00B26B12"/>
    <w:pPr>
      <w:spacing w:after="0" w:line="240" w:lineRule="auto"/>
    </w:pPr>
  </w:style>
  <w:style w:type="paragraph" w:styleId="Glava">
    <w:name w:val="header"/>
    <w:basedOn w:val="Navaden"/>
    <w:link w:val="GlavaZnak"/>
    <w:uiPriority w:val="99"/>
    <w:unhideWhenUsed/>
    <w:rsid w:val="007D25F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25FF"/>
  </w:style>
  <w:style w:type="paragraph" w:styleId="Noga">
    <w:name w:val="footer"/>
    <w:basedOn w:val="Navaden"/>
    <w:link w:val="NogaZnak"/>
    <w:uiPriority w:val="99"/>
    <w:unhideWhenUsed/>
    <w:rsid w:val="007D25FF"/>
    <w:pPr>
      <w:tabs>
        <w:tab w:val="center" w:pos="4536"/>
        <w:tab w:val="right" w:pos="9072"/>
      </w:tabs>
      <w:spacing w:after="0" w:line="240" w:lineRule="auto"/>
    </w:pPr>
  </w:style>
  <w:style w:type="character" w:customStyle="1" w:styleId="NogaZnak">
    <w:name w:val="Noga Znak"/>
    <w:basedOn w:val="Privzetapisavaodstavka"/>
    <w:link w:val="Noga"/>
    <w:uiPriority w:val="99"/>
    <w:rsid w:val="007D25FF"/>
  </w:style>
  <w:style w:type="table" w:styleId="Tabelamrea">
    <w:name w:val="Table Grid"/>
    <w:basedOn w:val="Navadnatabela"/>
    <w:uiPriority w:val="39"/>
    <w:rsid w:val="00CF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99"/>
    <w:locked/>
    <w:rsid w:val="00241CF0"/>
  </w:style>
  <w:style w:type="paragraph" w:styleId="Navadensplet">
    <w:name w:val="Normal (Web)"/>
    <w:basedOn w:val="Navaden"/>
    <w:uiPriority w:val="99"/>
    <w:semiHidden/>
    <w:unhideWhenUsed/>
    <w:rsid w:val="00BA3C5F"/>
    <w:pPr>
      <w:spacing w:before="100" w:beforeAutospacing="1" w:after="100" w:afterAutospacing="1" w:line="240" w:lineRule="auto"/>
    </w:pPr>
    <w:rPr>
      <w:rFonts w:ascii="Times New Roman" w:eastAsia="Times New Roman" w:hAnsi="Times New Roman" w:cs="Times New Roman"/>
      <w:sz w:val="24"/>
      <w:szCs w:val="24"/>
      <w:lang w:eastAsia="sl-SI"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odila.ema.ar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71C2F6-AE94-4FF9-982D-EC19A7AC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2671</Words>
  <Characters>15231</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Tomažič</dc:creator>
  <cp:keywords/>
  <dc:description/>
  <cp:lastModifiedBy>Simona Tomažič</cp:lastModifiedBy>
  <cp:revision>3</cp:revision>
  <cp:lastPrinted>2022-08-04T07:35:00Z</cp:lastPrinted>
  <dcterms:created xsi:type="dcterms:W3CDTF">2022-08-19T18:33:00Z</dcterms:created>
  <dcterms:modified xsi:type="dcterms:W3CDTF">2022-08-19T18:39:00Z</dcterms:modified>
</cp:coreProperties>
</file>