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5E" w:rsidRPr="00B26B12" w:rsidRDefault="00FC7A5E" w:rsidP="00CF0D8B">
      <w:pPr>
        <w:spacing w:after="0"/>
        <w:rPr>
          <w:rFonts w:ascii="Arial" w:hAnsi="Arial" w:cs="Arial"/>
          <w:b/>
          <w:i/>
          <w:color w:val="0070C0"/>
          <w:sz w:val="28"/>
          <w:szCs w:val="28"/>
        </w:rPr>
      </w:pPr>
      <w:r w:rsidRPr="00B26B12">
        <w:rPr>
          <w:rFonts w:ascii="Arial" w:hAnsi="Arial" w:cs="Arial"/>
          <w:b/>
          <w:i/>
          <w:color w:val="0070C0"/>
          <w:sz w:val="28"/>
          <w:szCs w:val="28"/>
        </w:rPr>
        <w:t>JAVNI RAZPIS "KREPITEV VLOGE KARIERNIH CENTROV V CELOSTNI OBRAVNAVI ŠTUDENTOV"</w:t>
      </w:r>
    </w:p>
    <w:p w:rsidR="00FC7A5E" w:rsidRPr="00B26B12" w:rsidRDefault="00FC7A5E" w:rsidP="00B26B12">
      <w:pPr>
        <w:spacing w:after="0"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Datum objave javnega razpisa: 22. 7. 2022</w:t>
      </w:r>
    </w:p>
    <w:p w:rsidR="00FC7A5E" w:rsidRPr="00B26B12" w:rsidRDefault="00FC7A5E" w:rsidP="00B26B12">
      <w:pPr>
        <w:spacing w:after="0"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 xml:space="preserve">Datum objave odgovorov na pogosta vprašanja: </w:t>
      </w:r>
    </w:p>
    <w:p w:rsidR="00FC7A5E" w:rsidRPr="00B26B12" w:rsidRDefault="00FC7A5E" w:rsidP="00B26B12">
      <w:pPr>
        <w:spacing w:after="0" w:line="276" w:lineRule="auto"/>
        <w:jc w:val="both"/>
        <w:rPr>
          <w:rFonts w:ascii="Arial" w:hAnsi="Arial" w:cs="Arial"/>
          <w:color w:val="000000"/>
          <w:sz w:val="20"/>
          <w:szCs w:val="20"/>
          <w:lang w:bidi="hi-IN"/>
        </w:rPr>
      </w:pPr>
    </w:p>
    <w:tbl>
      <w:tblPr>
        <w:tblStyle w:val="Tabelamrea"/>
        <w:tblW w:w="0" w:type="auto"/>
        <w:tblLook w:val="04A0" w:firstRow="1" w:lastRow="0" w:firstColumn="1" w:lastColumn="0" w:noHBand="0" w:noVBand="1"/>
      </w:tblPr>
      <w:tblGrid>
        <w:gridCol w:w="2122"/>
        <w:gridCol w:w="2409"/>
        <w:gridCol w:w="4531"/>
      </w:tblGrid>
      <w:tr w:rsidR="00CF0D8B" w:rsidTr="00664CDA">
        <w:tc>
          <w:tcPr>
            <w:tcW w:w="2122" w:type="dxa"/>
          </w:tcPr>
          <w:p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Verzija</w:t>
            </w:r>
          </w:p>
        </w:tc>
        <w:tc>
          <w:tcPr>
            <w:tcW w:w="2409" w:type="dxa"/>
          </w:tcPr>
          <w:p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Datum objave</w:t>
            </w:r>
          </w:p>
        </w:tc>
        <w:tc>
          <w:tcPr>
            <w:tcW w:w="4531" w:type="dxa"/>
          </w:tcPr>
          <w:p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Spremembe</w:t>
            </w:r>
          </w:p>
        </w:tc>
      </w:tr>
      <w:tr w:rsidR="00CF0D8B" w:rsidTr="00664CDA">
        <w:tc>
          <w:tcPr>
            <w:tcW w:w="2122" w:type="dxa"/>
          </w:tcPr>
          <w:p w:rsidR="00CF0D8B" w:rsidRDefault="00CF0D8B" w:rsidP="00B26B12">
            <w:pPr>
              <w:spacing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ver.</w:t>
            </w:r>
            <w:r>
              <w:rPr>
                <w:rFonts w:ascii="Arial" w:hAnsi="Arial" w:cs="Arial"/>
                <w:color w:val="000000"/>
                <w:sz w:val="20"/>
                <w:szCs w:val="20"/>
                <w:lang w:bidi="hi-IN"/>
              </w:rPr>
              <w:t xml:space="preserve"> 1</w:t>
            </w:r>
            <w:r w:rsidRPr="00B26B12">
              <w:rPr>
                <w:rFonts w:ascii="Arial" w:hAnsi="Arial" w:cs="Arial"/>
                <w:color w:val="000000"/>
                <w:sz w:val="20"/>
                <w:szCs w:val="20"/>
                <w:lang w:bidi="hi-IN"/>
              </w:rPr>
              <w:t>:</w:t>
            </w:r>
          </w:p>
        </w:tc>
        <w:tc>
          <w:tcPr>
            <w:tcW w:w="2409" w:type="dxa"/>
          </w:tcPr>
          <w:p w:rsidR="00CF0D8B" w:rsidRDefault="00CF0D8B" w:rsidP="00B26B12">
            <w:pPr>
              <w:spacing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5.</w:t>
            </w:r>
            <w:r>
              <w:rPr>
                <w:rFonts w:ascii="Arial" w:hAnsi="Arial" w:cs="Arial"/>
                <w:color w:val="000000"/>
                <w:sz w:val="20"/>
                <w:szCs w:val="20"/>
                <w:lang w:bidi="hi-IN"/>
              </w:rPr>
              <w:t xml:space="preserve"> 8</w:t>
            </w:r>
            <w:r w:rsidRPr="00B26B12">
              <w:rPr>
                <w:rFonts w:ascii="Arial" w:hAnsi="Arial" w:cs="Arial"/>
                <w:color w:val="000000"/>
                <w:sz w:val="20"/>
                <w:szCs w:val="20"/>
                <w:lang w:bidi="hi-IN"/>
              </w:rPr>
              <w:t>.</w:t>
            </w:r>
            <w:r>
              <w:rPr>
                <w:rFonts w:ascii="Arial" w:hAnsi="Arial" w:cs="Arial"/>
                <w:color w:val="000000"/>
                <w:sz w:val="20"/>
                <w:szCs w:val="20"/>
                <w:lang w:bidi="hi-IN"/>
              </w:rPr>
              <w:t xml:space="preserve"> </w:t>
            </w:r>
            <w:r w:rsidRPr="00B26B12">
              <w:rPr>
                <w:rFonts w:ascii="Arial" w:hAnsi="Arial" w:cs="Arial"/>
                <w:color w:val="000000"/>
                <w:sz w:val="20"/>
                <w:szCs w:val="20"/>
                <w:lang w:bidi="hi-IN"/>
              </w:rPr>
              <w:t>2022</w:t>
            </w:r>
          </w:p>
        </w:tc>
        <w:tc>
          <w:tcPr>
            <w:tcW w:w="4531" w:type="dxa"/>
          </w:tcPr>
          <w:p w:rsidR="00CF0D8B" w:rsidRDefault="001D14FD"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w:t>
            </w:r>
          </w:p>
        </w:tc>
      </w:tr>
      <w:tr w:rsidR="00CF0D8B" w:rsidTr="00664CDA">
        <w:tc>
          <w:tcPr>
            <w:tcW w:w="2122" w:type="dxa"/>
          </w:tcPr>
          <w:p w:rsidR="00CF0D8B" w:rsidRPr="00B26B12" w:rsidRDefault="00CF0D8B" w:rsidP="00B26B12">
            <w:pPr>
              <w:spacing w:line="276" w:lineRule="auto"/>
              <w:jc w:val="both"/>
              <w:rPr>
                <w:rFonts w:ascii="Arial" w:hAnsi="Arial" w:cs="Arial"/>
                <w:color w:val="000000"/>
                <w:sz w:val="20"/>
                <w:szCs w:val="20"/>
                <w:lang w:bidi="hi-IN"/>
              </w:rPr>
            </w:pPr>
          </w:p>
        </w:tc>
        <w:tc>
          <w:tcPr>
            <w:tcW w:w="2409" w:type="dxa"/>
          </w:tcPr>
          <w:p w:rsidR="00CF0D8B" w:rsidRPr="00B26B12" w:rsidRDefault="00CF0D8B" w:rsidP="00B26B12">
            <w:pPr>
              <w:spacing w:line="276" w:lineRule="auto"/>
              <w:jc w:val="both"/>
              <w:rPr>
                <w:rFonts w:ascii="Arial" w:hAnsi="Arial" w:cs="Arial"/>
                <w:color w:val="000000"/>
                <w:sz w:val="20"/>
                <w:szCs w:val="20"/>
                <w:lang w:bidi="hi-IN"/>
              </w:rPr>
            </w:pPr>
          </w:p>
        </w:tc>
        <w:tc>
          <w:tcPr>
            <w:tcW w:w="4531" w:type="dxa"/>
          </w:tcPr>
          <w:p w:rsidR="00CF0D8B" w:rsidRDefault="00CF0D8B" w:rsidP="00B26B12">
            <w:pPr>
              <w:spacing w:line="276" w:lineRule="auto"/>
              <w:jc w:val="both"/>
              <w:rPr>
                <w:rFonts w:ascii="Arial" w:hAnsi="Arial" w:cs="Arial"/>
                <w:color w:val="000000"/>
                <w:sz w:val="20"/>
                <w:szCs w:val="20"/>
                <w:lang w:bidi="hi-IN"/>
              </w:rPr>
            </w:pPr>
          </w:p>
        </w:tc>
      </w:tr>
    </w:tbl>
    <w:p w:rsidR="00FC7A5E" w:rsidRDefault="00FC7A5E" w:rsidP="00B26B12">
      <w:pPr>
        <w:spacing w:after="0" w:line="276" w:lineRule="auto"/>
        <w:jc w:val="both"/>
        <w:rPr>
          <w:rFonts w:ascii="Arial" w:hAnsi="Arial" w:cs="Arial"/>
          <w:color w:val="000000"/>
          <w:sz w:val="20"/>
          <w:szCs w:val="20"/>
          <w:lang w:bidi="hi-IN"/>
        </w:rPr>
      </w:pPr>
    </w:p>
    <w:p w:rsidR="0085785D" w:rsidRPr="00B26B12" w:rsidRDefault="0085785D" w:rsidP="00B26B12">
      <w:pPr>
        <w:spacing w:after="0" w:line="276" w:lineRule="auto"/>
        <w:jc w:val="both"/>
        <w:rPr>
          <w:rFonts w:ascii="Arial" w:hAnsi="Arial" w:cs="Arial"/>
          <w:color w:val="000000"/>
          <w:sz w:val="20"/>
          <w:szCs w:val="20"/>
          <w:lang w:bidi="hi-IN"/>
        </w:rPr>
      </w:pPr>
    </w:p>
    <w:p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PRIJAVA</w:t>
      </w:r>
      <w:r w:rsidR="0085785D">
        <w:rPr>
          <w:rFonts w:ascii="Arial" w:hAnsi="Arial" w:cs="Arial"/>
          <w:b/>
          <w:i/>
          <w:color w:val="0070C0"/>
        </w:rPr>
        <w:t xml:space="preserve"> NA JAVNI RAZPIS</w:t>
      </w:r>
      <w:r w:rsidRPr="00B26B12">
        <w:rPr>
          <w:rFonts w:ascii="Arial" w:hAnsi="Arial" w:cs="Arial"/>
          <w:b/>
          <w:i/>
          <w:color w:val="0070C0"/>
        </w:rPr>
        <w:t>:</w:t>
      </w:r>
    </w:p>
    <w:p w:rsidR="00FC7A5E" w:rsidRPr="00B26B12" w:rsidRDefault="00FC7A5E" w:rsidP="00B26B12">
      <w:pPr>
        <w:spacing w:after="0"/>
        <w:ind w:left="360"/>
        <w:jc w:val="both"/>
        <w:rPr>
          <w:rFonts w:ascii="Arial" w:hAnsi="Arial" w:cs="Arial"/>
          <w:b/>
          <w:i/>
          <w:color w:val="0070C0"/>
        </w:rPr>
      </w:pPr>
    </w:p>
    <w:p w:rsidR="00FC7A5E" w:rsidRPr="00B26B12" w:rsidRDefault="00FC7A5E"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Ali je upravičen prijavitelj na javnem razpisu »Krepitev vloge kariernih centrov v celostni obravnavi študentov« tudi samostojni visokošolski zavod, ki ni javni, pa ima kljub temu vzpostavljen karierni center in izpolnjuje vse pogoje razpisa.</w:t>
      </w:r>
    </w:p>
    <w:p w:rsidR="00FC7A5E" w:rsidRDefault="00FC7A5E" w:rsidP="00B26B12">
      <w:pPr>
        <w:spacing w:after="0"/>
        <w:ind w:left="360"/>
        <w:jc w:val="both"/>
        <w:rPr>
          <w:rFonts w:ascii="Arial" w:hAnsi="Arial" w:cs="Arial"/>
          <w:color w:val="2E74B5" w:themeColor="accent1" w:themeShade="BF"/>
          <w:sz w:val="20"/>
          <w:szCs w:val="20"/>
          <w:lang w:bidi="hi-IN"/>
        </w:rPr>
      </w:pPr>
    </w:p>
    <w:p w:rsidR="00FC7A5E" w:rsidRDefault="00FC7A5E"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Pogoj glede kariernih centrov ni vezan na k</w:t>
      </w:r>
      <w:bookmarkStart w:id="0" w:name="_GoBack"/>
      <w:bookmarkEnd w:id="0"/>
      <w:r w:rsidRPr="00B26B12">
        <w:rPr>
          <w:rFonts w:ascii="Arial" w:hAnsi="Arial" w:cs="Arial"/>
          <w:sz w:val="20"/>
          <w:szCs w:val="20"/>
          <w:lang w:bidi="hi-IN"/>
        </w:rPr>
        <w:t>arierne centre, ki so bili sofinancirani iz kohezijskih sredstev v preteklosti. Javni razpis je odprt za javne in zasebne visokošolske zavode.</w:t>
      </w:r>
    </w:p>
    <w:p w:rsidR="0085785D" w:rsidRDefault="0085785D" w:rsidP="00B26B12">
      <w:pPr>
        <w:spacing w:after="0"/>
        <w:ind w:left="360"/>
        <w:jc w:val="both"/>
        <w:rPr>
          <w:rFonts w:ascii="Arial" w:hAnsi="Arial" w:cs="Arial"/>
          <w:sz w:val="20"/>
          <w:szCs w:val="20"/>
          <w:lang w:bidi="hi-IN"/>
        </w:rPr>
      </w:pPr>
    </w:p>
    <w:p w:rsidR="0085785D" w:rsidRPr="00B26B12" w:rsidRDefault="0085785D"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Ali je z vidika ocenjevalnega lista mišljeno, da se določeni sklopi (7.2, 8. in 9. točke) v prijavnem obrazcu ocenijo znotraj drugih področij?</w:t>
      </w:r>
    </w:p>
    <w:p w:rsidR="0085785D" w:rsidRPr="00B26B12" w:rsidRDefault="0085785D" w:rsidP="00B26B12">
      <w:pPr>
        <w:spacing w:after="0" w:line="276" w:lineRule="auto"/>
        <w:jc w:val="both"/>
        <w:rPr>
          <w:rFonts w:ascii="Arial" w:hAnsi="Arial" w:cs="Arial"/>
          <w:color w:val="000000"/>
          <w:sz w:val="20"/>
          <w:szCs w:val="20"/>
          <w:lang w:bidi="hi-IN"/>
        </w:rPr>
      </w:pPr>
    </w:p>
    <w:p w:rsidR="0085785D"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Sklopi C.7.2, C.8. in C.9 iz Prijavnega obrazca se posebej ne ocenjujejo, predstavljajo pa pomemben vsebinski del prijave na javni razpis, ki ga bo moral visokošolski zavod izvesti in ki bo preverjen ob predložitvi vsakokratnega zahtevka za izplačilo.</w:t>
      </w:r>
    </w:p>
    <w:p w:rsidR="0085785D" w:rsidRPr="00B26B12" w:rsidRDefault="0085785D" w:rsidP="00B26B12">
      <w:pPr>
        <w:spacing w:after="0"/>
        <w:ind w:left="360"/>
        <w:jc w:val="both"/>
        <w:rPr>
          <w:rFonts w:ascii="Arial" w:hAnsi="Arial" w:cs="Arial"/>
          <w:sz w:val="20"/>
          <w:szCs w:val="20"/>
          <w:lang w:bidi="hi-IN"/>
        </w:rPr>
      </w:pPr>
    </w:p>
    <w:p w:rsidR="0085785D" w:rsidRDefault="0085785D"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 xml:space="preserve">Opažam različno uporabo besednih zvez </w:t>
      </w:r>
      <w:r w:rsidR="001A38CF">
        <w:rPr>
          <w:rFonts w:ascii="Arial" w:hAnsi="Arial" w:cs="Arial"/>
          <w:b/>
          <w:bCs/>
          <w:color w:val="000000"/>
          <w:sz w:val="20"/>
          <w:szCs w:val="20"/>
          <w:lang w:bidi="hi-IN"/>
        </w:rPr>
        <w:t xml:space="preserve">glede ciljne skupine in </w:t>
      </w:r>
      <w:r w:rsidRPr="00B26B12">
        <w:rPr>
          <w:rFonts w:ascii="Arial" w:hAnsi="Arial" w:cs="Arial"/>
          <w:b/>
          <w:bCs/>
          <w:color w:val="000000"/>
          <w:sz w:val="20"/>
          <w:szCs w:val="20"/>
          <w:lang w:bidi="hi-IN"/>
        </w:rPr>
        <w:t>v povezavi z dogodki/usposabljanji/ciljno skupino. Je ciljna skupina: posebne skupine študentov?</w:t>
      </w:r>
    </w:p>
    <w:p w:rsidR="0085785D" w:rsidRPr="00B26B12" w:rsidRDefault="0085785D" w:rsidP="00B26B12">
      <w:pPr>
        <w:spacing w:after="0" w:line="276" w:lineRule="auto"/>
        <w:jc w:val="both"/>
        <w:rPr>
          <w:rFonts w:ascii="Arial" w:hAnsi="Arial" w:cs="Arial"/>
          <w:b/>
          <w:bCs/>
          <w:color w:val="000000"/>
          <w:sz w:val="20"/>
          <w:szCs w:val="20"/>
          <w:lang w:bidi="hi-IN"/>
        </w:rPr>
      </w:pPr>
    </w:p>
    <w:p w:rsidR="0085785D" w:rsidRPr="00B26B12" w:rsidRDefault="0085785D" w:rsidP="00B26B12">
      <w:pPr>
        <w:spacing w:after="0" w:line="276" w:lineRule="auto"/>
        <w:jc w:val="both"/>
        <w:rPr>
          <w:rFonts w:ascii="Arial" w:hAnsi="Arial" w:cs="Arial"/>
          <w:sz w:val="20"/>
          <w:szCs w:val="20"/>
        </w:rPr>
      </w:pPr>
      <w:r w:rsidRPr="00B26B12">
        <w:rPr>
          <w:rFonts w:ascii="Arial" w:hAnsi="Arial" w:cs="Arial"/>
          <w:sz w:val="20"/>
          <w:szCs w:val="20"/>
        </w:rPr>
        <w:t>Ciljna skupina, kot je navedena  v točki 2.4 javnega razpisa - mladi (dijaki, študenti na dodiplomski in podiplomski stopnji študija, diplomanti), je vezana na Operativni program za izvajanje evropske kohezijske politike v obdobju 2014-2020, prednostno os: 10. Znanje, spretnosti in vseživljenjsko učenje za boljšo zaposljivost; prednostno naložbo: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specifični cilj: 10.1.3 Spodbujanje prožnih oblik učenja ter podpora kakovostni karierni orientaciji za šolajočo se mladino na vseh ravneh izobraževalnega sistema.</w:t>
      </w:r>
    </w:p>
    <w:p w:rsidR="0085785D" w:rsidRPr="00B26B12" w:rsidRDefault="0085785D" w:rsidP="00B26B12">
      <w:pPr>
        <w:spacing w:after="0" w:line="276" w:lineRule="auto"/>
        <w:jc w:val="both"/>
        <w:rPr>
          <w:rFonts w:ascii="Arial" w:hAnsi="Arial" w:cs="Arial"/>
          <w:sz w:val="20"/>
          <w:szCs w:val="20"/>
        </w:rPr>
      </w:pPr>
    </w:p>
    <w:p w:rsidR="0085785D" w:rsidRPr="008B51EB" w:rsidRDefault="0085785D" w:rsidP="00B26B12">
      <w:pPr>
        <w:spacing w:after="0" w:line="276" w:lineRule="auto"/>
        <w:jc w:val="both"/>
        <w:rPr>
          <w:rFonts w:ascii="Arial" w:hAnsi="Arial" w:cs="Arial"/>
          <w:color w:val="2E74B5" w:themeColor="accent1" w:themeShade="BF"/>
          <w:sz w:val="20"/>
          <w:szCs w:val="20"/>
          <w:lang w:bidi="hi-IN"/>
        </w:rPr>
      </w:pPr>
      <w:r w:rsidRPr="00B26B12">
        <w:rPr>
          <w:rFonts w:ascii="Arial" w:hAnsi="Arial" w:cs="Arial"/>
          <w:sz w:val="20"/>
          <w:szCs w:val="20"/>
        </w:rPr>
        <w:t>S predmetom javnega razpisa je omenjena ciljna skupina konkretizirana in osredotočena na posebne skupine študentov.</w:t>
      </w:r>
    </w:p>
    <w:p w:rsidR="0085785D" w:rsidRDefault="0085785D" w:rsidP="00B26B12">
      <w:pPr>
        <w:spacing w:after="0"/>
        <w:ind w:left="360"/>
        <w:jc w:val="both"/>
        <w:rPr>
          <w:rFonts w:ascii="Arial" w:hAnsi="Arial" w:cs="Arial"/>
          <w:b/>
          <w:i/>
        </w:rPr>
      </w:pPr>
    </w:p>
    <w:p w:rsidR="0085785D" w:rsidRDefault="0085785D" w:rsidP="00B26B12">
      <w:pPr>
        <w:pStyle w:val="Odstavekseznama"/>
        <w:numPr>
          <w:ilvl w:val="0"/>
          <w:numId w:val="9"/>
        </w:numPr>
        <w:spacing w:after="0" w:line="276" w:lineRule="auto"/>
        <w:ind w:left="709"/>
        <w:jc w:val="both"/>
        <w:rPr>
          <w:rFonts w:ascii="Arial" w:hAnsi="Arial" w:cs="Arial"/>
          <w:b/>
          <w:bCs/>
          <w:sz w:val="20"/>
          <w:szCs w:val="20"/>
        </w:rPr>
      </w:pPr>
      <w:r w:rsidRPr="00B26B12">
        <w:rPr>
          <w:rFonts w:ascii="Arial" w:hAnsi="Arial" w:cs="Arial"/>
          <w:b/>
          <w:bCs/>
          <w:sz w:val="20"/>
          <w:szCs w:val="20"/>
        </w:rPr>
        <w:t>V prijavi je pod 1.1 zavedeno, da dokazilo ne sme biti starejše od 1. 1. 2018 – je ta datum vezan le na reference? Namreč imam strokovni izpit ZRSZ, ki mu ne poteče veljavnost (opravljen 2016) - strokovni izpit za zaposlene, ki opravljajo storitve vseživljenjske karierne orientacije in posredovanja zaposlitve. Če prav razumem,</w:t>
      </w:r>
      <w:r w:rsidRPr="00B26B12">
        <w:rPr>
          <w:rFonts w:ascii="Arial" w:hAnsi="Arial" w:cs="Arial"/>
          <w:b/>
          <w:bCs/>
          <w:color w:val="000000"/>
          <w:sz w:val="20"/>
          <w:szCs w:val="20"/>
          <w:lang w:bidi="hi-IN"/>
        </w:rPr>
        <w:t xml:space="preserve"> </w:t>
      </w:r>
      <w:r w:rsidRPr="00B26B12">
        <w:rPr>
          <w:rFonts w:ascii="Arial" w:hAnsi="Arial" w:cs="Arial"/>
          <w:b/>
          <w:bCs/>
          <w:sz w:val="20"/>
          <w:szCs w:val="20"/>
        </w:rPr>
        <w:t>potem to ni smiselno priložiti?</w:t>
      </w:r>
    </w:p>
    <w:p w:rsidR="0085785D" w:rsidRPr="00B26B12" w:rsidRDefault="0085785D" w:rsidP="00B26B12">
      <w:pPr>
        <w:spacing w:after="0" w:line="276" w:lineRule="auto"/>
        <w:jc w:val="both"/>
        <w:rPr>
          <w:rFonts w:ascii="Arial" w:hAnsi="Arial" w:cs="Arial"/>
          <w:b/>
          <w:bCs/>
          <w:sz w:val="20"/>
          <w:szCs w:val="20"/>
        </w:rPr>
      </w:pPr>
    </w:p>
    <w:p w:rsidR="0085785D" w:rsidRPr="00B26B12" w:rsidRDefault="0085785D" w:rsidP="00B26B12">
      <w:pPr>
        <w:spacing w:after="0" w:line="276" w:lineRule="auto"/>
        <w:jc w:val="both"/>
        <w:rPr>
          <w:rFonts w:ascii="Arial" w:hAnsi="Arial" w:cs="Arial"/>
          <w:sz w:val="20"/>
          <w:szCs w:val="20"/>
        </w:rPr>
      </w:pPr>
      <w:r w:rsidRPr="00B26B12">
        <w:rPr>
          <w:rFonts w:ascii="Arial" w:hAnsi="Arial" w:cs="Arial"/>
          <w:sz w:val="20"/>
          <w:szCs w:val="20"/>
        </w:rPr>
        <w:lastRenderedPageBreak/>
        <w:t>Kot referenca se šteje usposabljanje ali izobraževanje posameznika, ki ima izkušnje in znanja z vsebinskih področij delovanja kariernega centra, kariern</w:t>
      </w:r>
      <w:r w:rsidR="00ED53ED">
        <w:rPr>
          <w:rFonts w:ascii="Arial" w:hAnsi="Arial" w:cs="Arial"/>
          <w:sz w:val="20"/>
          <w:szCs w:val="20"/>
        </w:rPr>
        <w:t>e</w:t>
      </w:r>
      <w:r w:rsidRPr="00B26B12">
        <w:rPr>
          <w:rFonts w:ascii="Arial" w:hAnsi="Arial" w:cs="Arial"/>
          <w:sz w:val="20"/>
          <w:szCs w:val="20"/>
        </w:rPr>
        <w:t xml:space="preserve"> točke ali druge oblike kariernega svetovanja študentom. Upoštevalo se bo reference in podelilo točke zgolj za enega zaposlenega. K točki 1.1  je potrebno priložiti dokazila: npr. ustrezen dokument, potrdilo o usposabljanju, certifikat ipd. Dokazil/a ne sme(jo) biti starejše(a) od 1. 1. 2018.</w:t>
      </w:r>
    </w:p>
    <w:p w:rsidR="0085785D" w:rsidRDefault="0085785D" w:rsidP="00B26B12">
      <w:pPr>
        <w:spacing w:after="0" w:line="276" w:lineRule="auto"/>
        <w:jc w:val="both"/>
        <w:rPr>
          <w:rFonts w:ascii="Arial" w:hAnsi="Arial" w:cs="Arial"/>
          <w:sz w:val="20"/>
          <w:szCs w:val="20"/>
        </w:rPr>
      </w:pPr>
      <w:r w:rsidRPr="00B26B12">
        <w:rPr>
          <w:rFonts w:ascii="Arial" w:hAnsi="Arial" w:cs="Arial"/>
          <w:sz w:val="20"/>
          <w:szCs w:val="20"/>
        </w:rPr>
        <w:t>Ustrezno število točk bo dodeljeno na podlagi priloženih dokazil/a, ki ne sme(jo) biti starejš</w:t>
      </w:r>
      <w:r w:rsidR="00F01536">
        <w:rPr>
          <w:rFonts w:ascii="Arial" w:hAnsi="Arial" w:cs="Arial"/>
          <w:sz w:val="20"/>
          <w:szCs w:val="20"/>
        </w:rPr>
        <w:t>a</w:t>
      </w:r>
      <w:r w:rsidRPr="00B26B12">
        <w:rPr>
          <w:rFonts w:ascii="Arial" w:hAnsi="Arial" w:cs="Arial"/>
          <w:sz w:val="20"/>
          <w:szCs w:val="20"/>
        </w:rPr>
        <w:t xml:space="preserve"> od 1. 1. 2018. Pri tem se upošteva usposobljenost vsega kadra v okviru kariernega centra ali karierne točke oz. druge oblike kariernega svetovanja študentom. Upoštevalo se bo reference in podelilo točke zgolj za enega zaposlenega. Če prijavitelj priloži dokazila oz. reference za več zaposlenih se upošteva dokazila tistega, ki ima več referenc. Če prijavitelj ni priložil dokazil/a, se prijavitelja ne poziva na dopolnitev vloge, ampak se ga oceni z 0 točkami.</w:t>
      </w:r>
    </w:p>
    <w:p w:rsidR="0085785D" w:rsidRPr="00B26B12" w:rsidRDefault="0085785D" w:rsidP="00B26B12">
      <w:pPr>
        <w:spacing w:after="0" w:line="276" w:lineRule="auto"/>
        <w:jc w:val="both"/>
        <w:rPr>
          <w:rFonts w:ascii="Arial" w:hAnsi="Arial" w:cs="Arial"/>
          <w:sz w:val="20"/>
          <w:szCs w:val="20"/>
        </w:rPr>
      </w:pPr>
    </w:p>
    <w:p w:rsidR="0085785D" w:rsidRPr="00B26B12" w:rsidRDefault="0085785D" w:rsidP="00B26B12">
      <w:pPr>
        <w:pStyle w:val="Odstavekseznama"/>
        <w:numPr>
          <w:ilvl w:val="0"/>
          <w:numId w:val="9"/>
        </w:numPr>
        <w:spacing w:after="0" w:line="276" w:lineRule="auto"/>
        <w:ind w:left="709"/>
        <w:jc w:val="both"/>
        <w:rPr>
          <w:rFonts w:ascii="Arial" w:hAnsi="Arial" w:cs="Arial"/>
          <w:b/>
          <w:bCs/>
          <w:sz w:val="20"/>
          <w:szCs w:val="20"/>
        </w:rPr>
      </w:pPr>
      <w:r w:rsidRPr="00B26B12">
        <w:rPr>
          <w:rFonts w:ascii="Arial" w:hAnsi="Arial" w:cs="Arial"/>
          <w:b/>
          <w:bCs/>
          <w:sz w:val="20"/>
          <w:szCs w:val="20"/>
        </w:rPr>
        <w:t>Kaj se napiše pod točko 1.1. Kratek naziv - (največ 50 znakov): Je v redu, če tu napišemo naslov projekta »Krepitev vloge kariernih centrov v celostni obravnavi študentov«?</w:t>
      </w:r>
    </w:p>
    <w:p w:rsidR="0085785D" w:rsidRPr="00B26B12" w:rsidRDefault="0085785D" w:rsidP="00B26B12">
      <w:pPr>
        <w:spacing w:after="0" w:line="276" w:lineRule="auto"/>
        <w:jc w:val="both"/>
        <w:rPr>
          <w:rFonts w:ascii="Arial" w:hAnsi="Arial" w:cs="Arial"/>
          <w:color w:val="000000"/>
          <w:sz w:val="20"/>
          <w:szCs w:val="20"/>
          <w:lang w:bidi="hi-IN"/>
        </w:rPr>
      </w:pPr>
    </w:p>
    <w:p w:rsidR="0085785D" w:rsidRPr="00B26B12" w:rsidRDefault="0085785D" w:rsidP="00B26B12">
      <w:pPr>
        <w:spacing w:after="0" w:line="276" w:lineRule="auto"/>
        <w:jc w:val="both"/>
        <w:rPr>
          <w:rFonts w:ascii="Arial" w:hAnsi="Arial" w:cs="Arial"/>
          <w:sz w:val="20"/>
          <w:szCs w:val="20"/>
        </w:rPr>
      </w:pPr>
      <w:r w:rsidRPr="00B26B12">
        <w:rPr>
          <w:rFonts w:ascii="Arial" w:hAnsi="Arial" w:cs="Arial"/>
          <w:sz w:val="20"/>
          <w:szCs w:val="20"/>
        </w:rPr>
        <w:t>Izbira kratkega naziva projekta (točka B.1.1 Prijavnega obrazca) je prepuščena prijavitelju, pri čemer mora upoštevati maksimalno možno število znakov s presledki. Vaš predlog naziva projekta vključuje 56 znakov brez presledkov in 63 s presledki (omejitev je 50 znakov s presledki).</w:t>
      </w:r>
    </w:p>
    <w:p w:rsidR="0085785D" w:rsidRPr="00B26B12" w:rsidRDefault="0085785D" w:rsidP="00B26B12">
      <w:pPr>
        <w:spacing w:after="0"/>
        <w:ind w:left="360"/>
        <w:jc w:val="both"/>
        <w:rPr>
          <w:rFonts w:ascii="Arial" w:hAnsi="Arial" w:cs="Arial"/>
          <w:b/>
          <w:i/>
        </w:rPr>
      </w:pPr>
    </w:p>
    <w:p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UPRAVIČENI STROŠKI:</w:t>
      </w:r>
    </w:p>
    <w:p w:rsidR="0085785D" w:rsidRPr="00B26B12" w:rsidRDefault="0085785D" w:rsidP="00B26B12">
      <w:pPr>
        <w:spacing w:after="0"/>
        <w:ind w:left="-76"/>
        <w:rPr>
          <w:rFonts w:ascii="Arial" w:hAnsi="Arial" w:cs="Arial"/>
          <w:b/>
          <w:i/>
          <w:color w:val="0070C0"/>
        </w:rPr>
      </w:pPr>
    </w:p>
    <w:p w:rsidR="0085785D" w:rsidRDefault="0085785D" w:rsidP="00292456">
      <w:pPr>
        <w:pStyle w:val="Odstavekseznama"/>
        <w:numPr>
          <w:ilvl w:val="0"/>
          <w:numId w:val="13"/>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Ali so kotizacije za konference upravičeni strošek za zunanjega izvajalca?</w:t>
      </w:r>
    </w:p>
    <w:p w:rsidR="0085785D" w:rsidRPr="00B26B12" w:rsidRDefault="0085785D" w:rsidP="00B26B12">
      <w:pPr>
        <w:spacing w:after="0" w:line="276" w:lineRule="auto"/>
        <w:jc w:val="both"/>
        <w:rPr>
          <w:rFonts w:ascii="Arial" w:hAnsi="Arial" w:cs="Arial"/>
          <w:b/>
          <w:bCs/>
          <w:sz w:val="20"/>
          <w:szCs w:val="20"/>
          <w:lang w:bidi="hi-IN"/>
        </w:rPr>
      </w:pPr>
    </w:p>
    <w:p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V okviru javnega razpisa bo v obliki standardnega stroška na enoto za zunanjega strokovnjaka financiran strošek SSE za strošek poučevanja, za katerega se upravičencu ob predložitvi ustreznih dokazil povrnejo stroški v višini 140,00 EUR za 1 pedagoško uro predavanja.</w:t>
      </w:r>
      <w:r w:rsidR="00664CDA">
        <w:rPr>
          <w:rFonts w:ascii="Arial" w:hAnsi="Arial" w:cs="Arial"/>
          <w:sz w:val="20"/>
          <w:szCs w:val="20"/>
          <w:lang w:bidi="hi-IN"/>
        </w:rPr>
        <w:t xml:space="preserve"> </w:t>
      </w:r>
      <w:r w:rsidR="00664CDA" w:rsidRPr="00664CDA">
        <w:rPr>
          <w:rFonts w:ascii="Arial" w:hAnsi="Arial" w:cs="Arial"/>
          <w:sz w:val="20"/>
          <w:szCs w:val="20"/>
          <w:lang w:bidi="hi-IN"/>
        </w:rPr>
        <w:t>Povračilo drugih stroškov zunanjim izvajalcem niso upravičeni.</w:t>
      </w:r>
      <w:r w:rsidRPr="00B26B12">
        <w:rPr>
          <w:rFonts w:ascii="Arial" w:hAnsi="Arial" w:cs="Arial"/>
          <w:sz w:val="20"/>
          <w:szCs w:val="20"/>
          <w:lang w:bidi="hi-IN"/>
        </w:rPr>
        <w:t xml:space="preserve"> </w:t>
      </w:r>
    </w:p>
    <w:p w:rsidR="0085785D" w:rsidRDefault="0085785D" w:rsidP="00B26B12">
      <w:pPr>
        <w:autoSpaceDE w:val="0"/>
        <w:autoSpaceDN w:val="0"/>
        <w:adjustRightInd w:val="0"/>
        <w:spacing w:after="0" w:line="276" w:lineRule="auto"/>
        <w:ind w:left="360"/>
        <w:jc w:val="both"/>
        <w:rPr>
          <w:rFonts w:ascii="Arial" w:hAnsi="Arial" w:cs="Arial"/>
          <w:color w:val="2E74B5" w:themeColor="accent1" w:themeShade="BF"/>
          <w:sz w:val="20"/>
          <w:szCs w:val="20"/>
          <w:lang w:bidi="hi-IN"/>
        </w:rPr>
      </w:pPr>
    </w:p>
    <w:p w:rsidR="0085785D" w:rsidRPr="00B26B12" w:rsidRDefault="0085785D" w:rsidP="007D25FF">
      <w:pPr>
        <w:pStyle w:val="Odstavekseznama"/>
        <w:numPr>
          <w:ilvl w:val="0"/>
          <w:numId w:val="13"/>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Ali je predvideno, da lahko z vidika vpetosti v aktivnosti glede na to, da je za UM predvideno število kariernih svetovalcev 3, vključimo v aktivnosti več svetovalcev v določenih deležih? Kot primer lahko navedemo, da bi v aktivnosti bili vključeni 4 svetovalci, pri čemer bi eden bil v 100%, 3 pa v recimo v različnih deležih (eden 50%, eden 75% in še eden 75%). Je možno tudi na tak način uveljavljati stroške?</w:t>
      </w:r>
    </w:p>
    <w:p w:rsidR="0085785D" w:rsidRPr="00B26B12" w:rsidRDefault="0085785D" w:rsidP="00B26B12">
      <w:pPr>
        <w:spacing w:after="0" w:line="276" w:lineRule="auto"/>
        <w:jc w:val="both"/>
        <w:rPr>
          <w:rFonts w:ascii="Arial" w:hAnsi="Arial" w:cs="Arial"/>
          <w:color w:val="000000"/>
          <w:sz w:val="20"/>
          <w:szCs w:val="20"/>
          <w:lang w:bidi="hi-IN"/>
        </w:rPr>
      </w:pPr>
    </w:p>
    <w:p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Zaposlitve v različnih deležih so možne, vendar skupno ne smete preseči tr</w:t>
      </w:r>
      <w:r w:rsidR="0009403E">
        <w:rPr>
          <w:rFonts w:ascii="Arial" w:hAnsi="Arial" w:cs="Arial"/>
          <w:sz w:val="20"/>
          <w:szCs w:val="20"/>
          <w:lang w:bidi="hi-IN"/>
        </w:rPr>
        <w:t>eh</w:t>
      </w:r>
      <w:r w:rsidRPr="00B26B12">
        <w:rPr>
          <w:rFonts w:ascii="Arial" w:hAnsi="Arial" w:cs="Arial"/>
          <w:sz w:val="20"/>
          <w:szCs w:val="20"/>
          <w:lang w:bidi="hi-IN"/>
        </w:rPr>
        <w:t xml:space="preserve"> poln</w:t>
      </w:r>
      <w:r w:rsidR="0009403E">
        <w:rPr>
          <w:rFonts w:ascii="Arial" w:hAnsi="Arial" w:cs="Arial"/>
          <w:sz w:val="20"/>
          <w:szCs w:val="20"/>
          <w:lang w:bidi="hi-IN"/>
        </w:rPr>
        <w:t>ih</w:t>
      </w:r>
      <w:r w:rsidRPr="00B26B12">
        <w:rPr>
          <w:rFonts w:ascii="Arial" w:hAnsi="Arial" w:cs="Arial"/>
          <w:sz w:val="20"/>
          <w:szCs w:val="20"/>
          <w:lang w:bidi="hi-IN"/>
        </w:rPr>
        <w:t xml:space="preserve"> zaposlit</w:t>
      </w:r>
      <w:r w:rsidR="0009403E">
        <w:rPr>
          <w:rFonts w:ascii="Arial" w:hAnsi="Arial" w:cs="Arial"/>
          <w:sz w:val="20"/>
          <w:szCs w:val="20"/>
          <w:lang w:bidi="hi-IN"/>
        </w:rPr>
        <w:t>ev</w:t>
      </w:r>
      <w:r w:rsidRPr="00B26B12">
        <w:rPr>
          <w:rFonts w:ascii="Arial" w:hAnsi="Arial" w:cs="Arial"/>
          <w:sz w:val="20"/>
          <w:szCs w:val="20"/>
          <w:lang w:bidi="hi-IN"/>
        </w:rPr>
        <w:t>. Upoštevati je potrebno tudi, da je največje možno število ur, ki je namenjeno usposabljanju kariernih svetovalcev s strani zunanjih strokovnjakov, 24 ur na vsako polno zaposlitev.</w:t>
      </w:r>
    </w:p>
    <w:p w:rsidR="0085785D" w:rsidRPr="00B26B12" w:rsidRDefault="0085785D" w:rsidP="00B26B12">
      <w:pPr>
        <w:spacing w:after="0"/>
        <w:ind w:left="360"/>
        <w:jc w:val="both"/>
        <w:rPr>
          <w:rFonts w:ascii="Arial" w:hAnsi="Arial" w:cs="Arial"/>
          <w:b/>
          <w:i/>
          <w:color w:val="0070C0"/>
        </w:rPr>
      </w:pPr>
    </w:p>
    <w:p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NAČRTOVANJE STROŠKOV:</w:t>
      </w:r>
    </w:p>
    <w:p w:rsidR="00B26B12" w:rsidRPr="00B26B12" w:rsidRDefault="00B26B12" w:rsidP="00B26B12">
      <w:pPr>
        <w:spacing w:after="0"/>
        <w:ind w:left="-76"/>
        <w:rPr>
          <w:rFonts w:ascii="Arial" w:hAnsi="Arial" w:cs="Arial"/>
          <w:b/>
          <w:i/>
          <w:color w:val="0070C0"/>
        </w:rPr>
      </w:pPr>
    </w:p>
    <w:p w:rsidR="0085785D" w:rsidRDefault="0085785D" w:rsidP="00292456">
      <w:pPr>
        <w:pStyle w:val="Odstavekseznama"/>
        <w:numPr>
          <w:ilvl w:val="0"/>
          <w:numId w:val="14"/>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Imamo vprašanje glede priprave finančnega načrta. Zanima me, ali je predvideno financiranje tudi v letu 2022, saj je v osnutku pogodbe predviden rok za prvi zahtevek 15.1.2023. V kolikor je, me zanima ali se upošteva stroške, ki bodo izplačani do 15.9.2022 (npr. 8 mesečnih plač za zaposlene) oz. vključimo 30% predplačilo od celotnega upravičenega stroška.</w:t>
      </w:r>
    </w:p>
    <w:p w:rsidR="00B26B12" w:rsidRPr="00B26B12" w:rsidRDefault="00B26B12" w:rsidP="00B26B12">
      <w:pPr>
        <w:spacing w:after="0" w:line="276" w:lineRule="auto"/>
        <w:jc w:val="both"/>
        <w:rPr>
          <w:rFonts w:ascii="Arial" w:hAnsi="Arial" w:cs="Arial"/>
          <w:b/>
          <w:bCs/>
          <w:sz w:val="20"/>
          <w:szCs w:val="20"/>
          <w:lang w:bidi="hi-IN"/>
        </w:rPr>
      </w:pPr>
    </w:p>
    <w:p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Za leto 2022 je predvidena dinamika izplačil v višini skupaj 600.000,00 EUR, od tega za kohezijsko regijo Vzhodna Slovenija 198.000,00 EUR in za kohezijsko regijo Zahodna Slovenija 402.000,00 EUR (točka 5. javnega razpisa Okvirna višina sredstev, ki so na razpolago za javni razpis). </w:t>
      </w:r>
    </w:p>
    <w:p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lastRenderedPageBreak/>
        <w:t xml:space="preserve">Glede na to, da so za leto 2022 sredstva načrtovana, bo ministrstvo upravičencem skladno s šestim, osmim in devetim odstavkom 11. člena osnutka pogodbe poskusilo omogočiti predložitev dodatnega zahtevka za izplačilo (ZZI) za nastale stroške še v letu 2022 (predvidoma v novembru oz. decembru 2022), saj je na to vezana letošnja dinamika. S tega vidika bi torej lahko bilo možno uveljavljanje SSE za strošek osebja za vsak dopolnjen mesec do izstavitve ZZI. </w:t>
      </w:r>
    </w:p>
    <w:p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Ministrstvo je v javnem razpisu predvidelo tudi izplačilo predplačil, pri čemer višina posameznega predplačila ne sme presegati 30 % vrednosti predvidenih izplačil sredstev EU in sredstev slovenske udeležbe. V novembru oz. decembru 2022 bo ministrstvo predvidoma omogočilo upravičencem tudi predložitev zahtevka za izplačilo predplačila.</w:t>
      </w:r>
    </w:p>
    <w:p w:rsidR="0085785D" w:rsidRDefault="0085785D" w:rsidP="00B26B12">
      <w:pPr>
        <w:spacing w:after="0"/>
        <w:jc w:val="both"/>
        <w:rPr>
          <w:rFonts w:ascii="Arial" w:hAnsi="Arial" w:cs="Arial"/>
          <w:color w:val="2E74B5" w:themeColor="accent1" w:themeShade="BF"/>
          <w:sz w:val="20"/>
          <w:szCs w:val="20"/>
          <w:lang w:bidi="hi-IN"/>
        </w:rPr>
      </w:pPr>
    </w:p>
    <w:p w:rsidR="0085785D" w:rsidRPr="00B26B12" w:rsidRDefault="0085785D" w:rsidP="007D25FF">
      <w:pPr>
        <w:pStyle w:val="Odstavekseznama"/>
        <w:numPr>
          <w:ilvl w:val="0"/>
          <w:numId w:val="14"/>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 xml:space="preserve">Prosim za informacije kako bo predvidena dinamika financiranja, oz. nakazil po letih, da vemo ustrezno planirati črpanje sredstev po letih 2022 in 2023. </w:t>
      </w:r>
    </w:p>
    <w:p w:rsidR="00B26B12" w:rsidRPr="00B26B12" w:rsidRDefault="00B26B12" w:rsidP="00B26B12">
      <w:pPr>
        <w:spacing w:after="0" w:line="276" w:lineRule="auto"/>
        <w:jc w:val="both"/>
        <w:rPr>
          <w:rFonts w:ascii="Arial" w:hAnsi="Arial" w:cs="Arial"/>
          <w:sz w:val="20"/>
          <w:szCs w:val="20"/>
          <w:lang w:bidi="hi-IN"/>
        </w:rPr>
      </w:pP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Za leto 2022 je predvidena dinamika izplačil v višini skupaj 600.000,00 EUR, od tega za kohezijsko regijo Vzhodna Slovenija 198.000,00 EUR in za kohezijsko regijo Zahodna Slovenija 402.000,00 EUR (točka 5. javnega razpisa Okvirna višina sredstev, ki so na razpolago za javni razpis). </w:t>
      </w: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Za proračunsko leto 2023 je predvidenih skupaj 435.000,00 EUR, od tega za kohezijsko regijo Vzhodna Slovenija 143.550,00 EUR in za kohezijsko regijo Zahodna Slovenija 291.450,00 EUR.</w:t>
      </w: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Dinamiko z vidika posamezne prijave določi vsak posamezni prijavitelj in sicer skladno s predvidenimi stroški za izvedbo načrtovanih aktivnosti in v okviru omejitev po javnem razpisu, upoštevajoč skupno dinamiko po letih (tako za leto 2022 kot 2023).</w:t>
      </w:r>
    </w:p>
    <w:p w:rsidR="0085785D" w:rsidRPr="00B26B12" w:rsidRDefault="0085785D" w:rsidP="00B26B12">
      <w:pPr>
        <w:spacing w:after="0"/>
        <w:jc w:val="both"/>
        <w:rPr>
          <w:rFonts w:ascii="Arial" w:hAnsi="Arial" w:cs="Arial"/>
          <w:b/>
          <w:i/>
          <w:color w:val="0070C0"/>
        </w:rPr>
      </w:pPr>
    </w:p>
    <w:p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AKTIVNOSTI:</w:t>
      </w:r>
    </w:p>
    <w:p w:rsidR="00B26B12" w:rsidRPr="00B26B12" w:rsidRDefault="00B26B12" w:rsidP="00B26B12">
      <w:pPr>
        <w:spacing w:after="0"/>
        <w:ind w:left="-76"/>
        <w:rPr>
          <w:rFonts w:ascii="Arial" w:hAnsi="Arial" w:cs="Arial"/>
          <w:b/>
          <w:i/>
          <w:color w:val="0070C0"/>
        </w:rPr>
      </w:pPr>
    </w:p>
    <w:p w:rsidR="0085785D" w:rsidRPr="00B26B12" w:rsidRDefault="0085785D" w:rsidP="00292456">
      <w:pPr>
        <w:pStyle w:val="Odstavekseznama"/>
        <w:numPr>
          <w:ilvl w:val="0"/>
          <w:numId w:val="12"/>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Kdo vse se lahko udeleži izobraževanj zunanjih strokovnjakov? So to zgolj karierni svetovalci ali tudi drugi zaposleni na instituciji? Je morda možno, da še kdo drug?</w:t>
      </w:r>
    </w:p>
    <w:p w:rsidR="00B26B12" w:rsidRPr="00B26B12" w:rsidRDefault="00B26B12" w:rsidP="00B26B12">
      <w:pPr>
        <w:spacing w:after="0" w:line="276" w:lineRule="auto"/>
        <w:jc w:val="both"/>
        <w:rPr>
          <w:rFonts w:ascii="Arial" w:hAnsi="Arial" w:cs="Arial"/>
          <w:color w:val="000000"/>
          <w:sz w:val="20"/>
          <w:szCs w:val="20"/>
          <w:lang w:bidi="hi-IN"/>
        </w:rPr>
      </w:pP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Izobraževanja v izvedbi zunanjih strokovnjakov so v tem javnem razpisu namenjena zgolj kariernim svetovalcem, </w:t>
      </w:r>
      <w:r w:rsidRPr="00664CDA">
        <w:rPr>
          <w:rFonts w:ascii="Arial" w:hAnsi="Arial" w:cs="Arial"/>
          <w:sz w:val="20"/>
          <w:szCs w:val="20"/>
          <w:lang w:bidi="hi-IN"/>
        </w:rPr>
        <w:t>ki so zaposleni v kariernem centru pri upravičencu oz. ki po pogodbi o zaposlitvi pri upravičencu opravljajo naloge, povezane s kariernim svetovanjem.</w:t>
      </w:r>
    </w:p>
    <w:p w:rsidR="0085785D" w:rsidRPr="00B26B12" w:rsidRDefault="0085785D" w:rsidP="00B26B12">
      <w:pPr>
        <w:spacing w:after="0"/>
        <w:jc w:val="both"/>
        <w:rPr>
          <w:rFonts w:ascii="Arial" w:hAnsi="Arial" w:cs="Arial"/>
          <w:b/>
          <w:i/>
          <w:color w:val="0070C0"/>
        </w:rPr>
      </w:pPr>
    </w:p>
    <w:p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KAZALNIKI:</w:t>
      </w:r>
    </w:p>
    <w:p w:rsidR="0085785D" w:rsidRPr="00B26B12" w:rsidRDefault="0085785D" w:rsidP="00B26B12">
      <w:pPr>
        <w:spacing w:after="0"/>
        <w:ind w:left="360"/>
        <w:jc w:val="both"/>
        <w:rPr>
          <w:rFonts w:ascii="Arial" w:hAnsi="Arial" w:cs="Arial"/>
          <w:b/>
          <w:bCs/>
          <w:i/>
          <w:color w:val="0070C0"/>
        </w:rPr>
      </w:pPr>
    </w:p>
    <w:p w:rsidR="0085785D" w:rsidRPr="00B26B12" w:rsidRDefault="0085785D" w:rsidP="00292456">
      <w:pPr>
        <w:pStyle w:val="Odstavekseznama"/>
        <w:numPr>
          <w:ilvl w:val="0"/>
          <w:numId w:val="11"/>
        </w:numPr>
        <w:spacing w:after="0" w:line="276" w:lineRule="auto"/>
        <w:ind w:left="709"/>
        <w:jc w:val="both"/>
        <w:rPr>
          <w:rFonts w:ascii="Arial" w:hAnsi="Arial" w:cs="Arial"/>
          <w:b/>
          <w:bCs/>
          <w:sz w:val="20"/>
          <w:szCs w:val="20"/>
        </w:rPr>
      </w:pPr>
      <w:r w:rsidRPr="00B26B12">
        <w:rPr>
          <w:rFonts w:ascii="Arial" w:hAnsi="Arial" w:cs="Arial"/>
          <w:b/>
          <w:bCs/>
          <w:sz w:val="20"/>
          <w:szCs w:val="20"/>
        </w:rPr>
        <w:t>Ko govorimo o kazalnikih me zanima ali gre pri številu vključenih študentov le za študente npr. našega zavoda, ali se lahko drugi vključijo tudi k nam?</w:t>
      </w:r>
    </w:p>
    <w:p w:rsidR="00B26B12" w:rsidRPr="00B26B12" w:rsidRDefault="00B26B12" w:rsidP="00B26B12">
      <w:pPr>
        <w:spacing w:after="0" w:line="276" w:lineRule="auto"/>
        <w:jc w:val="both"/>
        <w:rPr>
          <w:rFonts w:ascii="Arial" w:hAnsi="Arial" w:cs="Arial"/>
          <w:sz w:val="20"/>
          <w:szCs w:val="20"/>
        </w:rPr>
      </w:pP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Vključitev študenta v aktivnost pomeni dejstvo, da se je študent poslužil storitve kariernega centra, naj bo to karierno svetovanje ali katerakoli storitev v sklopu kariernega centra, ki se bodo izvajale v okviru javnega razpisa. Kot študenti, ki se poslužujejo storitev kariernega centra se upoštevajo študenti visokošolskega zavoda, v okviru katerega deluje karierni center, karierna točka oz. druga oblika kariernega svetovanja študentom, ki je bil izbran na javnem razpisu in Erasmus+ študenti, ki gostujejo na tem visokošolskem zavodu.</w:t>
      </w:r>
    </w:p>
    <w:p w:rsidR="0085785D" w:rsidRDefault="0085785D" w:rsidP="00B26B12">
      <w:pPr>
        <w:spacing w:after="0"/>
        <w:ind w:left="360"/>
        <w:jc w:val="both"/>
        <w:rPr>
          <w:rFonts w:ascii="Arial" w:hAnsi="Arial" w:cs="Arial"/>
          <w:color w:val="2E74B5" w:themeColor="accent1" w:themeShade="BF"/>
          <w:sz w:val="20"/>
          <w:szCs w:val="20"/>
        </w:rPr>
      </w:pPr>
    </w:p>
    <w:p w:rsidR="0085785D" w:rsidRDefault="0085785D" w:rsidP="00292456">
      <w:pPr>
        <w:pStyle w:val="Odstavekseznama"/>
        <w:numPr>
          <w:ilvl w:val="0"/>
          <w:numId w:val="11"/>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Pri kazalnikih za uspešnost projekta (točka 10) razumem, da se ne predvideva, da dodajamo še kakšne dodatne kazalnike ali pač?</w:t>
      </w:r>
    </w:p>
    <w:p w:rsidR="00B26B12" w:rsidRPr="00B26B12" w:rsidRDefault="00B26B12" w:rsidP="00B26B12">
      <w:pPr>
        <w:spacing w:after="0" w:line="276" w:lineRule="auto"/>
        <w:jc w:val="both"/>
        <w:rPr>
          <w:rFonts w:ascii="Arial" w:hAnsi="Arial" w:cs="Arial"/>
          <w:b/>
          <w:bCs/>
          <w:color w:val="000000"/>
          <w:sz w:val="20"/>
          <w:szCs w:val="20"/>
          <w:lang w:bidi="hi-IN"/>
        </w:rPr>
      </w:pP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lastRenderedPageBreak/>
        <w:t>Pri kazalnikih za uspešnost projekta (točka 21. javnega razpisa Zahteve glede spremljanja in vrednotenja doseganja ciljev in kazalnikov operacije in točka 10 Prijavnega obrazca) dodatni kazalniki niso predvideni.</w:t>
      </w:r>
    </w:p>
    <w:p w:rsidR="0085785D" w:rsidRPr="00B26B12" w:rsidRDefault="0085785D" w:rsidP="00B26B12">
      <w:pPr>
        <w:spacing w:after="0"/>
        <w:ind w:left="360"/>
        <w:jc w:val="both"/>
        <w:rPr>
          <w:rFonts w:ascii="Arial" w:hAnsi="Arial" w:cs="Arial"/>
          <w:b/>
          <w:i/>
          <w:color w:val="0070C0"/>
        </w:rPr>
      </w:pPr>
    </w:p>
    <w:p w:rsidR="00FC7A5E" w:rsidRPr="00B26B12"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DRUGO:</w:t>
      </w:r>
    </w:p>
    <w:p w:rsidR="00FC7A5E" w:rsidRPr="00B26B12" w:rsidRDefault="00FC7A5E" w:rsidP="00B26B12">
      <w:pPr>
        <w:spacing w:after="0"/>
        <w:ind w:left="360"/>
        <w:jc w:val="both"/>
        <w:rPr>
          <w:rFonts w:ascii="Arial" w:hAnsi="Arial" w:cs="Arial"/>
          <w:b/>
          <w:i/>
          <w:color w:val="0070C0"/>
          <w:u w:val="single"/>
        </w:rPr>
      </w:pPr>
    </w:p>
    <w:p w:rsidR="0085785D" w:rsidRDefault="0085785D" w:rsidP="00664CDA">
      <w:pPr>
        <w:pStyle w:val="Odstavekseznama"/>
        <w:numPr>
          <w:ilvl w:val="0"/>
          <w:numId w:val="15"/>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V besedilu javnega razpisa Krepitev vloge kariernih centrov v celostni obravnavi študentov povezava do Navodil za uporabo informacijskega sistema e-MA (priloga 15. Navodila za uporabo informacijskega sistema e-MA, v okviru točke 8. Vsebina razpisne dokumentacije in priprava vloge na javni razpis) ne deluje. Prosimo za usmeritev.</w:t>
      </w:r>
    </w:p>
    <w:p w:rsidR="00B26B12" w:rsidRPr="00B26B12" w:rsidRDefault="00B26B12" w:rsidP="00B26B12">
      <w:pPr>
        <w:spacing w:after="0" w:line="276" w:lineRule="auto"/>
        <w:jc w:val="both"/>
        <w:rPr>
          <w:rFonts w:ascii="Arial" w:hAnsi="Arial" w:cs="Arial"/>
          <w:b/>
          <w:bCs/>
          <w:color w:val="000000"/>
          <w:sz w:val="20"/>
          <w:szCs w:val="20"/>
          <w:lang w:bidi="hi-IN"/>
        </w:rPr>
      </w:pPr>
    </w:p>
    <w:p w:rsidR="00AD4FB2" w:rsidRPr="00B26B12" w:rsidRDefault="0085785D" w:rsidP="00B26B12">
      <w:pPr>
        <w:autoSpaceDE w:val="0"/>
        <w:autoSpaceDN w:val="0"/>
        <w:adjustRightInd w:val="0"/>
        <w:spacing w:after="0" w:line="276" w:lineRule="auto"/>
        <w:jc w:val="both"/>
        <w:rPr>
          <w:rFonts w:ascii="Arial" w:hAnsi="Arial" w:cs="Arial"/>
          <w:color w:val="2E74B5" w:themeColor="accent1" w:themeShade="BF"/>
          <w:sz w:val="20"/>
          <w:szCs w:val="20"/>
          <w:lang w:bidi="hi-IN"/>
        </w:rPr>
      </w:pPr>
      <w:r w:rsidRPr="00B26B12">
        <w:rPr>
          <w:rFonts w:ascii="Arial" w:hAnsi="Arial" w:cs="Arial"/>
          <w:sz w:val="20"/>
          <w:szCs w:val="20"/>
          <w:lang w:bidi="hi-IN"/>
        </w:rPr>
        <w:t>Ugotovili smo, da je bila povezava ukinjena. Nova povezava s konkretnimi navodili je na spletni strani</w:t>
      </w:r>
      <w:r w:rsidRPr="008B51EB">
        <w:rPr>
          <w:rFonts w:ascii="Arial" w:hAnsi="Arial" w:cs="Arial"/>
          <w:color w:val="2E74B5" w:themeColor="accent1" w:themeShade="BF"/>
          <w:sz w:val="20"/>
          <w:szCs w:val="20"/>
        </w:rPr>
        <w:t xml:space="preserve"> </w:t>
      </w:r>
      <w:hyperlink r:id="rId8" w:history="1">
        <w:r w:rsidRPr="008B51EB">
          <w:rPr>
            <w:rStyle w:val="Hiperpovezava"/>
            <w:rFonts w:ascii="Arial" w:hAnsi="Arial" w:cs="Arial"/>
            <w:color w:val="034990" w:themeColor="hyperlink" w:themeShade="BF"/>
            <w:sz w:val="20"/>
            <w:szCs w:val="20"/>
          </w:rPr>
          <w:t>https://navodila.ema.arr.gov.si/</w:t>
        </w:r>
      </w:hyperlink>
      <w:r w:rsidRPr="008B51EB">
        <w:rPr>
          <w:rFonts w:ascii="Arial" w:hAnsi="Arial" w:cs="Arial"/>
          <w:color w:val="2E74B5" w:themeColor="accent1" w:themeShade="BF"/>
          <w:sz w:val="20"/>
          <w:szCs w:val="20"/>
        </w:rPr>
        <w:t xml:space="preserve"> . </w:t>
      </w:r>
    </w:p>
    <w:p w:rsidR="00AD4FB2" w:rsidRPr="00B26B12" w:rsidRDefault="00AD4FB2" w:rsidP="00B26B12">
      <w:pPr>
        <w:spacing w:after="0" w:line="276" w:lineRule="auto"/>
        <w:jc w:val="both"/>
        <w:rPr>
          <w:rFonts w:ascii="Arial" w:hAnsi="Arial" w:cs="Arial"/>
          <w:color w:val="000000"/>
          <w:sz w:val="20"/>
          <w:szCs w:val="20"/>
          <w:lang w:bidi="hi-IN"/>
        </w:rPr>
      </w:pPr>
    </w:p>
    <w:p w:rsidR="00602D59" w:rsidRPr="00B26B12" w:rsidRDefault="00602D59" w:rsidP="00B26B12">
      <w:pPr>
        <w:autoSpaceDE w:val="0"/>
        <w:autoSpaceDN w:val="0"/>
        <w:adjustRightInd w:val="0"/>
        <w:spacing w:after="0" w:line="276" w:lineRule="auto"/>
        <w:jc w:val="both"/>
        <w:rPr>
          <w:rFonts w:ascii="Arial" w:hAnsi="Arial" w:cs="Arial"/>
          <w:color w:val="000000"/>
          <w:sz w:val="20"/>
          <w:szCs w:val="20"/>
          <w:lang w:bidi="hi-IN"/>
        </w:rPr>
      </w:pPr>
    </w:p>
    <w:sectPr w:rsidR="00602D59" w:rsidRPr="00B26B12" w:rsidSect="00EE0E38">
      <w:headerReference w:type="default" r:id="rId9"/>
      <w:footerReference w:type="default" r:id="rId10"/>
      <w:pgSz w:w="11906" w:h="16838"/>
      <w:pgMar w:top="1417" w:right="1417" w:bottom="1417" w:left="1417"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67" w:rsidRDefault="00424F67" w:rsidP="007D25FF">
      <w:pPr>
        <w:spacing w:after="0" w:line="240" w:lineRule="auto"/>
      </w:pPr>
      <w:r>
        <w:separator/>
      </w:r>
    </w:p>
  </w:endnote>
  <w:endnote w:type="continuationSeparator" w:id="0">
    <w:p w:rsidR="00424F67" w:rsidRDefault="00424F67" w:rsidP="007D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38" w:rsidRDefault="00EE0E38">
    <w:pPr>
      <w:pStyle w:val="Noga"/>
      <w:rPr>
        <w:rFonts w:ascii="Arial" w:hAnsi="Arial" w:cs="Arial"/>
        <w:i/>
        <w:iCs/>
        <w:color w:val="808080" w:themeColor="background1" w:themeShade="80"/>
        <w:sz w:val="14"/>
        <w:szCs w:val="14"/>
        <w:bdr w:val="none" w:sz="0" w:space="0" w:color="auto" w:frame="1"/>
      </w:rPr>
    </w:pPr>
  </w:p>
  <w:p w:rsidR="00EE0E38" w:rsidRPr="00EE0E38" w:rsidRDefault="00EE0E38" w:rsidP="00EE0E38">
    <w:pPr>
      <w:pStyle w:val="Noga"/>
      <w:jc w:val="center"/>
      <w:rPr>
        <w:rFonts w:ascii="Arial" w:hAnsi="Arial" w:cs="Arial"/>
        <w:color w:val="A6A6A6" w:themeColor="background1" w:themeShade="A6"/>
        <w:sz w:val="10"/>
        <w:szCs w:val="10"/>
      </w:rPr>
    </w:pPr>
    <w:r w:rsidRPr="00EE0E38">
      <w:rPr>
        <w:rFonts w:ascii="Arial" w:hAnsi="Arial" w:cs="Arial"/>
        <w:i/>
        <w:iCs/>
        <w:color w:val="A6A6A6" w:themeColor="background1" w:themeShade="A6"/>
        <w:sz w:val="10"/>
        <w:szCs w:val="10"/>
        <w:bdr w:val="none" w:sz="0" w:space="0" w:color="auto" w:frame="1"/>
      </w:rPr>
      <w:t>Javni razpis za izbor operacij delno financira Evropska unija, in sicer iz evropskega socialnega sklada. Operacija se izvaja v okviru Operativnega programa za izvajanje evropske kohezijske politike v obdobju 2014-2020, prednostne osi: 10. Znanje, spretnosti in vseživljenjsko učenje za boljšo zaposljivost; prednostne naložbe: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specifičnega cilja: 10.1.3 Spodbujanje prožnih oblik učenja ter podpora kakovostni karierni orientaciji za šolajočo se mladino na vseh ravneh izobraževalnega sistema.</w:t>
    </w:r>
  </w:p>
  <w:p w:rsidR="00EE0E38" w:rsidRDefault="00EE0E3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67" w:rsidRDefault="00424F67" w:rsidP="007D25FF">
      <w:pPr>
        <w:spacing w:after="0" w:line="240" w:lineRule="auto"/>
      </w:pPr>
      <w:r>
        <w:separator/>
      </w:r>
    </w:p>
  </w:footnote>
  <w:footnote w:type="continuationSeparator" w:id="0">
    <w:p w:rsidR="00424F67" w:rsidRDefault="00424F67" w:rsidP="007D2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5FF" w:rsidRDefault="007D25FF">
    <w:pPr>
      <w:pStyle w:val="Glava"/>
    </w:pPr>
  </w:p>
  <w:p w:rsidR="007D25FF" w:rsidRDefault="00CF0D8B">
    <w:pPr>
      <w:pStyle w:val="Glava"/>
    </w:pPr>
    <w:r w:rsidRPr="007D25FF">
      <w:rPr>
        <w:noProof/>
        <w:lang w:eastAsia="sl-SI" w:bidi="hi-IN"/>
      </w:rPr>
      <w:drawing>
        <wp:anchor distT="0" distB="0" distL="114300" distR="114300" simplePos="0" relativeHeight="251660288" behindDoc="1" locked="0" layoutInCell="1" allowOverlap="1" wp14:anchorId="07EE8FE1" wp14:editId="51934500">
          <wp:simplePos x="0" y="0"/>
          <wp:positionH relativeFrom="column">
            <wp:posOffset>3825138</wp:posOffset>
          </wp:positionH>
          <wp:positionV relativeFrom="paragraph">
            <wp:posOffset>79553</wp:posOffset>
          </wp:positionV>
          <wp:extent cx="1879600" cy="731520"/>
          <wp:effectExtent l="0" t="0" r="6350" b="0"/>
          <wp:wrapThrough wrapText="bothSides">
            <wp:wrapPolygon edited="0">
              <wp:start x="0" y="0"/>
              <wp:lineTo x="0" y="20813"/>
              <wp:lineTo x="21454" y="20813"/>
              <wp:lineTo x="21454" y="0"/>
              <wp:lineTo x="0" y="0"/>
            </wp:wrapPolygon>
          </wp:wrapThrough>
          <wp:docPr id="26"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l="14793" t="15584" r="7623" b="22078"/>
                  <a:stretch/>
                </pic:blipFill>
                <pic:spPr bwMode="auto">
                  <a:xfrm>
                    <a:off x="0" y="0"/>
                    <a:ext cx="187960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25FF" w:rsidRDefault="00CF0D8B">
    <w:pPr>
      <w:pStyle w:val="Glava"/>
    </w:pPr>
    <w:r w:rsidRPr="007D25FF">
      <w:rPr>
        <w:noProof/>
        <w:lang w:eastAsia="sl-SI" w:bidi="hi-IN"/>
      </w:rPr>
      <w:drawing>
        <wp:anchor distT="0" distB="0" distL="114300" distR="114300" simplePos="0" relativeHeight="251659264" behindDoc="1" locked="0" layoutInCell="1" allowOverlap="1" wp14:anchorId="1D0EE223" wp14:editId="51220BF2">
          <wp:simplePos x="0" y="0"/>
          <wp:positionH relativeFrom="column">
            <wp:posOffset>-58522</wp:posOffset>
          </wp:positionH>
          <wp:positionV relativeFrom="paragraph">
            <wp:posOffset>193218</wp:posOffset>
          </wp:positionV>
          <wp:extent cx="2426970" cy="391795"/>
          <wp:effectExtent l="0" t="0" r="0" b="0"/>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p w:rsidR="00CF0D8B" w:rsidRDefault="00CF0D8B">
    <w:pPr>
      <w:pStyle w:val="Glava"/>
    </w:pPr>
  </w:p>
  <w:p w:rsidR="00CF0D8B" w:rsidRDefault="00CF0D8B">
    <w:pPr>
      <w:pStyle w:val="Glava"/>
    </w:pPr>
  </w:p>
  <w:p w:rsidR="00CF0D8B" w:rsidRDefault="00CF0D8B">
    <w:pPr>
      <w:pStyle w:val="Glava"/>
    </w:pPr>
  </w:p>
  <w:p w:rsidR="00CF0D8B" w:rsidRDefault="00CF0D8B">
    <w:pPr>
      <w:pStyle w:val="Glava"/>
    </w:pPr>
  </w:p>
  <w:p w:rsidR="00CF0D8B" w:rsidRDefault="00CF0D8B">
    <w:pPr>
      <w:pStyle w:val="Glava"/>
    </w:pPr>
  </w:p>
  <w:p w:rsidR="00CF0D8B" w:rsidRDefault="00CF0D8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092970C"/>
    <w:lvl w:ilvl="0">
      <w:numFmt w:val="bullet"/>
      <w:lvlText w:val="*"/>
      <w:lvlJc w:val="left"/>
    </w:lvl>
  </w:abstractNum>
  <w:abstractNum w:abstractNumId="1" w15:restartNumberingAfterBreak="0">
    <w:nsid w:val="0A4D6B7A"/>
    <w:multiLevelType w:val="hybridMultilevel"/>
    <w:tmpl w:val="E0909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017599"/>
    <w:multiLevelType w:val="multilevel"/>
    <w:tmpl w:val="BC14DD30"/>
    <w:lvl w:ilvl="0">
      <w:start w:val="3"/>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B80383"/>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A67532"/>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94A46A1"/>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A7512AF"/>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02954B4"/>
    <w:multiLevelType w:val="hybridMultilevel"/>
    <w:tmpl w:val="EA46FC5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8277C13"/>
    <w:multiLevelType w:val="hybridMultilevel"/>
    <w:tmpl w:val="C0A0349E"/>
    <w:lvl w:ilvl="0" w:tplc="44804628">
      <w:start w:val="1"/>
      <w:numFmt w:val="bullet"/>
      <w:lvlText w:val=""/>
      <w:lvlJc w:val="left"/>
      <w:pPr>
        <w:ind w:left="1080" w:hanging="360"/>
      </w:pPr>
      <w:rPr>
        <w:rFonts w:ascii="Wingdings" w:hAnsi="Wingdings" w:hint="default"/>
      </w:rPr>
    </w:lvl>
    <w:lvl w:ilvl="1" w:tplc="F9B63D92">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C555C1E"/>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6904E58"/>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D532E2E"/>
    <w:multiLevelType w:val="hybridMultilevel"/>
    <w:tmpl w:val="EA46FC5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BA1FD8"/>
    <w:multiLevelType w:val="hybridMultilevel"/>
    <w:tmpl w:val="9B0A6F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9"/>
  </w:num>
  <w:num w:numId="3">
    <w:abstractNumId w:val="8"/>
  </w:num>
  <w:num w:numId="4">
    <w:abstractNumId w:val="14"/>
  </w:num>
  <w:num w:numId="5">
    <w:abstractNumId w:val="2"/>
  </w:num>
  <w:num w:numId="6">
    <w:abstractNumId w:val="13"/>
  </w:num>
  <w:num w:numId="7">
    <w:abstractNumId w:val="1"/>
  </w:num>
  <w:num w:numId="8">
    <w:abstractNumId w:val="12"/>
  </w:num>
  <w:num w:numId="9">
    <w:abstractNumId w:val="11"/>
  </w:num>
  <w:num w:numId="10">
    <w:abstractNumId w:val="7"/>
  </w:num>
  <w:num w:numId="11">
    <w:abstractNumId w:val="5"/>
  </w:num>
  <w:num w:numId="12">
    <w:abstractNumId w:val="10"/>
  </w:num>
  <w:num w:numId="13">
    <w:abstractNumId w:val="6"/>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B2"/>
    <w:rsid w:val="0003498A"/>
    <w:rsid w:val="0009403E"/>
    <w:rsid w:val="000C64D9"/>
    <w:rsid w:val="001727B9"/>
    <w:rsid w:val="00186957"/>
    <w:rsid w:val="001A38CF"/>
    <w:rsid w:val="001D14FD"/>
    <w:rsid w:val="00292456"/>
    <w:rsid w:val="00347556"/>
    <w:rsid w:val="00354291"/>
    <w:rsid w:val="003E25BB"/>
    <w:rsid w:val="00424F67"/>
    <w:rsid w:val="00427184"/>
    <w:rsid w:val="00472627"/>
    <w:rsid w:val="00504B50"/>
    <w:rsid w:val="00545F39"/>
    <w:rsid w:val="00546521"/>
    <w:rsid w:val="00553DA8"/>
    <w:rsid w:val="0055576F"/>
    <w:rsid w:val="0056710F"/>
    <w:rsid w:val="00573C67"/>
    <w:rsid w:val="00602D59"/>
    <w:rsid w:val="00664CDA"/>
    <w:rsid w:val="006B0488"/>
    <w:rsid w:val="0076585E"/>
    <w:rsid w:val="00793BB1"/>
    <w:rsid w:val="007D25FF"/>
    <w:rsid w:val="0080364E"/>
    <w:rsid w:val="00820E13"/>
    <w:rsid w:val="0085785D"/>
    <w:rsid w:val="0089547D"/>
    <w:rsid w:val="008D74E6"/>
    <w:rsid w:val="00956B20"/>
    <w:rsid w:val="00972D87"/>
    <w:rsid w:val="00977303"/>
    <w:rsid w:val="009A230C"/>
    <w:rsid w:val="009C3822"/>
    <w:rsid w:val="00A56A57"/>
    <w:rsid w:val="00A919E0"/>
    <w:rsid w:val="00AD4FB2"/>
    <w:rsid w:val="00B26B12"/>
    <w:rsid w:val="00B440A0"/>
    <w:rsid w:val="00B94505"/>
    <w:rsid w:val="00BD43B3"/>
    <w:rsid w:val="00C1509A"/>
    <w:rsid w:val="00C26EFA"/>
    <w:rsid w:val="00C61361"/>
    <w:rsid w:val="00CF0D8B"/>
    <w:rsid w:val="00D013A0"/>
    <w:rsid w:val="00D506E7"/>
    <w:rsid w:val="00D572E0"/>
    <w:rsid w:val="00D61A08"/>
    <w:rsid w:val="00E1626C"/>
    <w:rsid w:val="00ED53ED"/>
    <w:rsid w:val="00EE0E38"/>
    <w:rsid w:val="00EF33B4"/>
    <w:rsid w:val="00F01536"/>
    <w:rsid w:val="00F30B95"/>
    <w:rsid w:val="00F44CD4"/>
    <w:rsid w:val="00FC7A5E"/>
    <w:rsid w:val="00FD0272"/>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C9345B5-E2E3-4366-A890-5F9CCB34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73C6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602D59"/>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602D59"/>
    <w:rPr>
      <w:rFonts w:ascii="Tahoma" w:eastAsia="Times New Roman" w:hAnsi="Tahoma" w:cs="Tahoma"/>
      <w:sz w:val="20"/>
      <w:szCs w:val="20"/>
      <w:lang w:eastAsia="sl-SI"/>
    </w:rPr>
  </w:style>
  <w:style w:type="character" w:styleId="Hiperpovezava">
    <w:name w:val="Hyperlink"/>
    <w:basedOn w:val="Privzetapisavaodstavka"/>
    <w:uiPriority w:val="99"/>
    <w:unhideWhenUsed/>
    <w:rsid w:val="00546521"/>
    <w:rPr>
      <w:color w:val="0563C1" w:themeColor="hyperlink"/>
      <w:u w:val="single"/>
    </w:rPr>
  </w:style>
  <w:style w:type="character" w:styleId="Pripombasklic">
    <w:name w:val="annotation reference"/>
    <w:basedOn w:val="Privzetapisavaodstavka"/>
    <w:uiPriority w:val="99"/>
    <w:semiHidden/>
    <w:unhideWhenUsed/>
    <w:rsid w:val="00C61361"/>
    <w:rPr>
      <w:sz w:val="16"/>
      <w:szCs w:val="16"/>
    </w:rPr>
  </w:style>
  <w:style w:type="paragraph" w:styleId="Pripombabesedilo">
    <w:name w:val="annotation text"/>
    <w:basedOn w:val="Navaden"/>
    <w:link w:val="PripombabesediloZnak"/>
    <w:uiPriority w:val="99"/>
    <w:semiHidden/>
    <w:unhideWhenUsed/>
    <w:rsid w:val="00C6136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61361"/>
    <w:rPr>
      <w:sz w:val="20"/>
      <w:szCs w:val="20"/>
    </w:rPr>
  </w:style>
  <w:style w:type="paragraph" w:styleId="Zadevapripombe">
    <w:name w:val="annotation subject"/>
    <w:basedOn w:val="Pripombabesedilo"/>
    <w:next w:val="Pripombabesedilo"/>
    <w:link w:val="ZadevapripombeZnak"/>
    <w:uiPriority w:val="99"/>
    <w:semiHidden/>
    <w:unhideWhenUsed/>
    <w:rsid w:val="00C61361"/>
    <w:rPr>
      <w:b/>
      <w:bCs/>
    </w:rPr>
  </w:style>
  <w:style w:type="character" w:customStyle="1" w:styleId="ZadevapripombeZnak">
    <w:name w:val="Zadeva pripombe Znak"/>
    <w:basedOn w:val="PripombabesediloZnak"/>
    <w:link w:val="Zadevapripombe"/>
    <w:uiPriority w:val="99"/>
    <w:semiHidden/>
    <w:rsid w:val="00C61361"/>
    <w:rPr>
      <w:b/>
      <w:bCs/>
      <w:sz w:val="20"/>
      <w:szCs w:val="20"/>
    </w:rPr>
  </w:style>
  <w:style w:type="paragraph" w:styleId="Besedilooblaka">
    <w:name w:val="Balloon Text"/>
    <w:basedOn w:val="Navaden"/>
    <w:link w:val="BesedilooblakaZnak"/>
    <w:uiPriority w:val="99"/>
    <w:semiHidden/>
    <w:unhideWhenUsed/>
    <w:rsid w:val="00C6136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1361"/>
    <w:rPr>
      <w:rFonts w:ascii="Segoe UI" w:hAnsi="Segoe UI" w:cs="Segoe UI"/>
      <w:sz w:val="18"/>
      <w:szCs w:val="18"/>
    </w:rPr>
  </w:style>
  <w:style w:type="paragraph" w:styleId="Odstavekseznama">
    <w:name w:val="List Paragraph"/>
    <w:basedOn w:val="Navaden"/>
    <w:uiPriority w:val="34"/>
    <w:qFormat/>
    <w:rsid w:val="00FC7A5E"/>
    <w:pPr>
      <w:ind w:left="720"/>
      <w:contextualSpacing/>
    </w:pPr>
  </w:style>
  <w:style w:type="paragraph" w:styleId="Revizija">
    <w:name w:val="Revision"/>
    <w:hidden/>
    <w:uiPriority w:val="99"/>
    <w:semiHidden/>
    <w:rsid w:val="00B26B12"/>
    <w:pPr>
      <w:spacing w:after="0" w:line="240" w:lineRule="auto"/>
    </w:pPr>
  </w:style>
  <w:style w:type="paragraph" w:styleId="Glava">
    <w:name w:val="header"/>
    <w:basedOn w:val="Navaden"/>
    <w:link w:val="GlavaZnak"/>
    <w:uiPriority w:val="99"/>
    <w:unhideWhenUsed/>
    <w:rsid w:val="007D25F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25FF"/>
  </w:style>
  <w:style w:type="paragraph" w:styleId="Noga">
    <w:name w:val="footer"/>
    <w:basedOn w:val="Navaden"/>
    <w:link w:val="NogaZnak"/>
    <w:uiPriority w:val="99"/>
    <w:unhideWhenUsed/>
    <w:rsid w:val="007D25FF"/>
    <w:pPr>
      <w:tabs>
        <w:tab w:val="center" w:pos="4536"/>
        <w:tab w:val="right" w:pos="9072"/>
      </w:tabs>
      <w:spacing w:after="0" w:line="240" w:lineRule="auto"/>
    </w:pPr>
  </w:style>
  <w:style w:type="character" w:customStyle="1" w:styleId="NogaZnak">
    <w:name w:val="Noga Znak"/>
    <w:basedOn w:val="Privzetapisavaodstavka"/>
    <w:link w:val="Noga"/>
    <w:uiPriority w:val="99"/>
    <w:rsid w:val="007D25FF"/>
  </w:style>
  <w:style w:type="table" w:styleId="Tabelamrea">
    <w:name w:val="Table Grid"/>
    <w:basedOn w:val="Navadnatabela"/>
    <w:uiPriority w:val="39"/>
    <w:rsid w:val="00CF0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odila.ema.arr.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31D12B-217B-42D5-BC21-7EE1ACE0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8074</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Tomažič</dc:creator>
  <cp:keywords/>
  <dc:description/>
  <cp:lastModifiedBy>Simona Tomažič</cp:lastModifiedBy>
  <cp:revision>2</cp:revision>
  <cp:lastPrinted>2022-08-04T07:35:00Z</cp:lastPrinted>
  <dcterms:created xsi:type="dcterms:W3CDTF">2022-08-04T07:45:00Z</dcterms:created>
  <dcterms:modified xsi:type="dcterms:W3CDTF">2022-08-04T07:45:00Z</dcterms:modified>
</cp:coreProperties>
</file>