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1F3D125C" w14:textId="658D6C16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</w:t>
      </w:r>
      <w:r w:rsidR="009F7A41">
        <w:rPr>
          <w:rFonts w:cs="Arial"/>
          <w:b/>
          <w:bCs/>
          <w:szCs w:val="24"/>
          <w:lang w:eastAsia="sl-SI"/>
        </w:rPr>
        <w:t>4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>prijavitelja in konzorcijskih partnerjev)</w:t>
      </w:r>
    </w:p>
    <w:p w14:paraId="4D1D73B3" w14:textId="77777777" w:rsidR="008C2201" w:rsidRDefault="008C2201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3A724713" w:rsidR="003D4F8C" w:rsidRDefault="71585666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Obrazec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  <w:r w:rsidR="788429CC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u</w:t>
      </w:r>
      <w:r w:rsidR="37C59DF9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strezno prilagodite na število partnerjev v vašem konzorciju</w:t>
      </w:r>
      <w:r w:rsidR="5B886D63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, 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vendar pa že navedenega besedila ne spreminjajte, saj je sklad</w:t>
      </w:r>
      <w:r w:rsidR="295686E7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en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z zahtevami javnega razpisa. </w:t>
      </w:r>
    </w:p>
    <w:p w14:paraId="75B81FB4" w14:textId="77777777" w:rsidR="008C2201" w:rsidRPr="00192304" w:rsidRDefault="008C2201" w:rsidP="0CD65371">
      <w:pPr>
        <w:jc w:val="both"/>
        <w:textAlignment w:val="baseline"/>
        <w:rPr>
          <w:rFonts w:eastAsia="Arial" w:cs="Arial"/>
          <w:sz w:val="20"/>
        </w:rPr>
      </w:pPr>
    </w:p>
    <w:p w14:paraId="2DE854B1" w14:textId="4D5BDC69" w:rsidR="003D4F8C" w:rsidRPr="00192304" w:rsidRDefault="6E20B5A4" w:rsidP="005C178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  <w:r w:rsidR="60707426" w:rsidRPr="0CD65371">
        <w:rPr>
          <w:rFonts w:cs="Arial"/>
          <w:sz w:val="20"/>
          <w:lang w:eastAsia="sl-SI"/>
        </w:rPr>
        <w:t>Spodaj podpisani</w:t>
      </w:r>
      <w:r w:rsidR="00504FB0">
        <w:rPr>
          <w:rFonts w:cs="Arial"/>
          <w:sz w:val="20"/>
          <w:lang w:eastAsia="sl-SI"/>
        </w:rPr>
        <w:t>: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5D4A7C64" w14:textId="77777777" w:rsidR="00FB138E" w:rsidRPr="00192304" w:rsidRDefault="00FB138E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8F07F99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  <w:r w:rsidR="00504FB0">
        <w:rPr>
          <w:rFonts w:cs="Arial"/>
          <w:sz w:val="20"/>
          <w:lang w:eastAsia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konzorcijskega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r w:rsidR="4DED32B1" w:rsidRPr="0CD65371">
              <w:rPr>
                <w:sz w:val="20"/>
                <w:lang w:eastAsia="sl-SI"/>
              </w:rPr>
              <w:t>konzorcijskega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color w:val="000000" w:themeColor="text1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6683ECA3" w14:textId="33A52537" w:rsidR="00192304" w:rsidRPr="00192304" w:rsidRDefault="00FB138E" w:rsidP="260CCB16">
      <w:pPr>
        <w:jc w:val="both"/>
        <w:textAlignment w:val="baseline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V</w:t>
      </w:r>
      <w:r w:rsidR="0ED10162" w:rsidRPr="260CCB16">
        <w:rPr>
          <w:rFonts w:cs="Arial"/>
          <w:sz w:val="20"/>
          <w:lang w:eastAsia="sl-SI"/>
        </w:rPr>
        <w:t xml:space="preserve"> postopku javnega razpisa </w:t>
      </w:r>
      <w:r w:rsidR="00C87BEE">
        <w:rPr>
          <w:rFonts w:cs="Arial"/>
          <w:sz w:val="20"/>
          <w:lang w:eastAsia="sl-SI"/>
        </w:rPr>
        <w:t>»</w:t>
      </w:r>
      <w:r w:rsidR="00C87BEE" w:rsidRPr="00C87BEE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Eksperimentalni in pilotni projekti - Razvoj in krepitev kompetenc za trajnostni razvoj in finančno pismenost</w:t>
      </w:r>
      <w:r w:rsidR="002A7FED" w:rsidRPr="260CCB16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«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260CCB16">
        <w:rPr>
          <w:rFonts w:cs="Arial"/>
          <w:sz w:val="20"/>
          <w:lang w:eastAsia="sl-SI"/>
        </w:rPr>
        <w:t>(v nadaljevanju javni razpis)</w:t>
      </w:r>
      <w:r w:rsidR="008A2128" w:rsidRPr="260CCB16">
        <w:rPr>
          <w:rFonts w:cs="Arial"/>
          <w:sz w:val="20"/>
          <w:lang w:eastAsia="sl-SI"/>
        </w:rPr>
        <w:t>,</w:t>
      </w:r>
      <w:r w:rsidR="0ED10162" w:rsidRPr="260CCB16">
        <w:rPr>
          <w:rFonts w:cs="Arial"/>
          <w:sz w:val="20"/>
          <w:lang w:eastAsia="sl-SI"/>
        </w:rPr>
        <w:t xml:space="preserve"> ki se izvaja v okviru Načrta za okrevanje in odpornost Republike Slovenije, </w:t>
      </w:r>
      <w:r w:rsidR="65903FC9" w:rsidRPr="260CCB16">
        <w:rPr>
          <w:rFonts w:cs="Arial"/>
          <w:sz w:val="20"/>
          <w:lang w:eastAsia="sl-SI"/>
        </w:rPr>
        <w:t xml:space="preserve">pod kazensko in materialno odgovornostjo </w:t>
      </w:r>
      <w:r w:rsidR="0ED10162" w:rsidRPr="260CCB16">
        <w:rPr>
          <w:rFonts w:cs="Arial"/>
          <w:sz w:val="20"/>
          <w:lang w:eastAsia="sl-SI"/>
        </w:rPr>
        <w:t>izjavljamo, da</w:t>
      </w:r>
      <w:r w:rsidR="233AF455" w:rsidRPr="260CCB16">
        <w:rPr>
          <w:rFonts w:cs="Arial"/>
          <w:sz w:val="20"/>
          <w:lang w:eastAsia="sl-SI"/>
        </w:rPr>
        <w:t xml:space="preserve"> </w:t>
      </w:r>
      <w:r w:rsidR="2C73C2D1" w:rsidRPr="260CCB16">
        <w:rPr>
          <w:rFonts w:cs="Arial"/>
          <w:sz w:val="20"/>
          <w:lang w:eastAsia="sl-SI"/>
        </w:rPr>
        <w:t>na dan</w:t>
      </w:r>
      <w:r w:rsidR="28FA12D4" w:rsidRPr="260CCB16">
        <w:rPr>
          <w:rFonts w:cs="Arial"/>
          <w:sz w:val="20"/>
          <w:lang w:eastAsia="sl-SI"/>
        </w:rPr>
        <w:t xml:space="preserve"> </w:t>
      </w:r>
      <w:r w:rsidR="233AF455" w:rsidRPr="260CCB16">
        <w:rPr>
          <w:rFonts w:cs="Arial"/>
          <w:sz w:val="20"/>
          <w:lang w:eastAsia="sl-SI"/>
        </w:rPr>
        <w:t>oddaj</w:t>
      </w:r>
      <w:r w:rsidR="46CCB903" w:rsidRPr="260CCB16">
        <w:rPr>
          <w:rFonts w:cs="Arial"/>
          <w:sz w:val="20"/>
          <w:lang w:eastAsia="sl-SI"/>
        </w:rPr>
        <w:t>e</w:t>
      </w:r>
      <w:r w:rsidR="233AF455" w:rsidRPr="260CCB16">
        <w:rPr>
          <w:rFonts w:cs="Arial"/>
          <w:sz w:val="20"/>
          <w:lang w:eastAsia="sl-SI"/>
        </w:rPr>
        <w:t xml:space="preserve"> vloge</w:t>
      </w:r>
      <w:r w:rsidR="0ED10162" w:rsidRPr="260CCB16">
        <w:rPr>
          <w:rFonts w:cs="Arial"/>
          <w:sz w:val="20"/>
          <w:lang w:eastAsia="sl-SI"/>
        </w:rPr>
        <w:t xml:space="preserve">: </w:t>
      </w:r>
    </w:p>
    <w:p w14:paraId="6661FF9D" w14:textId="55F341EE" w:rsidR="00192304" w:rsidRPr="000F4ED8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6AF529C5" w:rsidR="00192304" w:rsidRPr="000F4ED8" w:rsidRDefault="00192304" w:rsidP="684874E4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iz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NextGenerationEU«, zlasti pri promoviranju ukrepov in njihovih rezultatov; </w:t>
      </w:r>
    </w:p>
    <w:p w14:paraId="75B15441" w14:textId="336D5114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5A30227A" w:rsidR="002B2D56" w:rsidRPr="00195C2C" w:rsidRDefault="003F51D5" w:rsidP="62CBAA4E">
      <w:pPr>
        <w:pStyle w:val="Odstavekseznama"/>
        <w:numPr>
          <w:ilvl w:val="0"/>
          <w:numId w:val="31"/>
        </w:numPr>
        <w:spacing w:line="257" w:lineRule="auto"/>
        <w:ind w:left="426"/>
        <w:contextualSpacing/>
        <w:rPr>
          <w:sz w:val="20"/>
        </w:rPr>
      </w:pPr>
      <w:r w:rsidRPr="62CBAA4E">
        <w:rPr>
          <w:sz w:val="20"/>
        </w:rPr>
        <w:t xml:space="preserve">smo </w:t>
      </w:r>
      <w:r w:rsidR="00FB138E" w:rsidRPr="62CBAA4E">
        <w:rPr>
          <w:sz w:val="20"/>
        </w:rPr>
        <w:t>registrirani</w:t>
      </w:r>
      <w:r w:rsidRPr="62CBAA4E">
        <w:rPr>
          <w:sz w:val="20"/>
        </w:rPr>
        <w:t xml:space="preserve"> </w:t>
      </w:r>
      <w:r w:rsidR="002B2D56" w:rsidRPr="62CBAA4E">
        <w:rPr>
          <w:sz w:val="20"/>
        </w:rPr>
        <w:t>pri pristojnem sodišču ali drugemu organu v Republiki Sloveniji</w:t>
      </w:r>
      <w:r w:rsidR="630DDEB6" w:rsidRPr="62CBAA4E">
        <w:rPr>
          <w:sz w:val="20"/>
        </w:rPr>
        <w:t>;</w:t>
      </w:r>
    </w:p>
    <w:p w14:paraId="42F2D30E" w14:textId="2984697E" w:rsidR="00192304" w:rsidRPr="007E2B14" w:rsidRDefault="386F3C1F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0E3FF8D7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7E2B14">
        <w:rPr>
          <w:sz w:val="20"/>
        </w:rPr>
        <w:t>ni</w:t>
      </w:r>
      <w:r w:rsidR="2F66FFDA" w:rsidRPr="007E2B14">
        <w:rPr>
          <w:sz w:val="20"/>
        </w:rPr>
        <w:t>smo</w:t>
      </w:r>
      <w:r w:rsidRPr="007E2B14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007E2B14">
        <w:rPr>
          <w:sz w:val="20"/>
        </w:rPr>
        <w:t>smo</w:t>
      </w:r>
      <w:r w:rsidRPr="007E2B14">
        <w:rPr>
          <w:sz w:val="20"/>
        </w:rPr>
        <w:t xml:space="preserve"> opustil</w:t>
      </w:r>
      <w:r w:rsidR="3596ABE9" w:rsidRPr="007E2B14">
        <w:rPr>
          <w:sz w:val="20"/>
        </w:rPr>
        <w:t>i</w:t>
      </w:r>
      <w:r w:rsidRPr="007E2B14">
        <w:rPr>
          <w:sz w:val="20"/>
        </w:rPr>
        <w:t xml:space="preserve"> poslovne dejavnosti in na dan oddaje vloge ni</w:t>
      </w:r>
      <w:r w:rsidR="0A8915E9" w:rsidRPr="007E2B14">
        <w:rPr>
          <w:sz w:val="20"/>
        </w:rPr>
        <w:t>smo</w:t>
      </w:r>
      <w:r w:rsidRPr="007E2B14">
        <w:rPr>
          <w:sz w:val="20"/>
        </w:rPr>
        <w:t xml:space="preserve"> bil</w:t>
      </w:r>
      <w:r w:rsidR="19D697E2" w:rsidRPr="007E2B14">
        <w:rPr>
          <w:sz w:val="20"/>
        </w:rPr>
        <w:t>i</w:t>
      </w:r>
      <w:r w:rsidRPr="007E2B14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popr.</w:t>
      </w:r>
      <w:r w:rsidR="000144C3" w:rsidRPr="007E2B14">
        <w:rPr>
          <w:sz w:val="20"/>
        </w:rPr>
        <w:t xml:space="preserve">, </w:t>
      </w:r>
      <w:r w:rsidRPr="007E2B14">
        <w:rPr>
          <w:sz w:val="20"/>
        </w:rPr>
        <w:t>196/21 – odl. US</w:t>
      </w:r>
      <w:r w:rsidR="000144C3" w:rsidRPr="007E2B14">
        <w:rPr>
          <w:sz w:val="20"/>
        </w:rPr>
        <w:t>, </w:t>
      </w:r>
      <w:hyperlink r:id="rId11" w:tgtFrame="_blank" w:tooltip="Odločba o ugotovitvi, da druga alineja 2. točke drugega odstavka 399. člena v zvezi z 2. točko prvega odstavka 401. člena in drugim odstavkom 401. člena Zakona o finančnem poslovanju, postopkih zaradi insolventnosti in prisilnem prenehanju, kolikor se nanaša n" w:history="1">
        <w:r w:rsidR="000144C3" w:rsidRPr="007E2B14">
          <w:rPr>
            <w:sz w:val="20"/>
          </w:rPr>
          <w:t>157/22</w:t>
        </w:r>
      </w:hyperlink>
      <w:r w:rsidR="000144C3" w:rsidRPr="007E2B14">
        <w:rPr>
          <w:sz w:val="20"/>
        </w:rPr>
        <w:t> – odl. US</w:t>
      </w:r>
      <w:r w:rsidR="25360A8F" w:rsidRPr="007E2B14">
        <w:rPr>
          <w:sz w:val="20"/>
        </w:rPr>
        <w:t xml:space="preserve">, </w:t>
      </w:r>
      <w:r w:rsidR="000144C3" w:rsidRPr="007E2B14">
        <w:rPr>
          <w:sz w:val="20"/>
        </w:rPr>
        <w:t> </w:t>
      </w:r>
      <w:hyperlink r:id="rId12" w:tgtFrame="_blank" w:tooltip="Odločba o ugotovitvi, da je 221.i člen Zakona o finančnem poslovanju, postopkih zaradi insolventnosti in prisilnem prenehanju v neskladju z Ustavo" w:history="1">
        <w:r w:rsidR="000144C3" w:rsidRPr="007E2B14">
          <w:rPr>
            <w:sz w:val="20"/>
          </w:rPr>
          <w:t>35/23</w:t>
        </w:r>
      </w:hyperlink>
      <w:r w:rsidR="000144C3" w:rsidRPr="007E2B14">
        <w:rPr>
          <w:sz w:val="20"/>
        </w:rPr>
        <w:t> – odl. US</w:t>
      </w:r>
      <w:r w:rsidR="00FA64F1">
        <w:rPr>
          <w:sz w:val="20"/>
        </w:rPr>
        <w:t xml:space="preserve">, </w:t>
      </w:r>
      <w:hyperlink r:id="rId13" w:history="1">
        <w:r w:rsidR="04887D28" w:rsidRPr="007E2B14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007E2B14">
        <w:rPr>
          <w:sz w:val="20"/>
        </w:rPr>
        <w:t xml:space="preserve"> – odl. US</w:t>
      </w:r>
      <w:r w:rsidR="00D43ACF">
        <w:rPr>
          <w:sz w:val="20"/>
        </w:rPr>
        <w:t xml:space="preserve">, </w:t>
      </w:r>
      <w:r w:rsidR="00D43ACF" w:rsidRPr="00D43ACF">
        <w:rPr>
          <w:sz w:val="20"/>
        </w:rPr>
        <w:t>102/23</w:t>
      </w:r>
      <w:r w:rsidRPr="007E2B14">
        <w:rPr>
          <w:sz w:val="20"/>
        </w:rPr>
        <w:t>)</w:t>
      </w:r>
      <w:r w:rsidR="64FDFDE9" w:rsidRPr="007E2B14">
        <w:rPr>
          <w:sz w:val="20"/>
        </w:rPr>
        <w:t xml:space="preserve"> in nismo v postopku likvidacije po Z</w:t>
      </w:r>
      <w:r w:rsidR="780485CE" w:rsidRPr="007E2B14">
        <w:rPr>
          <w:sz w:val="20"/>
        </w:rPr>
        <w:t>akona o gospodarskih družbah</w:t>
      </w:r>
      <w:r w:rsidR="64FDFDE9" w:rsidRPr="007E2B14">
        <w:rPr>
          <w:sz w:val="20"/>
        </w:rPr>
        <w:t xml:space="preserve"> (Uradni list RS, št. 65/09 – uradno prečiščeno besedilo, 33/11, </w:t>
      </w:r>
      <w:r w:rsidR="64FDFDE9" w:rsidRPr="62CBAA4E">
        <w:rPr>
          <w:sz w:val="20"/>
        </w:rPr>
        <w:t>91/11, 32/12, 57/12, 44/13 – odl. US, 82/13, 55/15, 15/17, 22/19 – ZPosS, 158/20 – ZIntPK-C</w:t>
      </w:r>
      <w:r w:rsidR="004204B4" w:rsidRPr="62CBAA4E">
        <w:rPr>
          <w:sz w:val="20"/>
        </w:rPr>
        <w:t xml:space="preserve">, </w:t>
      </w:r>
      <w:r w:rsidR="64FDFDE9" w:rsidRPr="62CBAA4E">
        <w:rPr>
          <w:sz w:val="20"/>
        </w:rPr>
        <w:t xml:space="preserve"> 18/21</w:t>
      </w:r>
      <w:r w:rsidR="00206CFF">
        <w:rPr>
          <w:sz w:val="20"/>
        </w:rPr>
        <w:t xml:space="preserve">, </w:t>
      </w:r>
      <w:hyperlink r:id="rId14" w:tgtFrame="_blank" w:tooltip="Zakon o spremembah in dopolnitvah Zakona o državni upravi" w:history="1">
        <w:r w:rsidR="004204B4" w:rsidRPr="62CBAA4E">
          <w:rPr>
            <w:sz w:val="20"/>
          </w:rPr>
          <w:t>18/23</w:t>
        </w:r>
      </w:hyperlink>
      <w:r w:rsidR="004204B4" w:rsidRPr="62CBAA4E">
        <w:rPr>
          <w:sz w:val="20"/>
        </w:rPr>
        <w:t> – ZDU-1O</w:t>
      </w:r>
      <w:r w:rsidR="00CB13D3">
        <w:rPr>
          <w:sz w:val="20"/>
        </w:rPr>
        <w:t>,</w:t>
      </w:r>
      <w:r w:rsidR="00206CFF">
        <w:rPr>
          <w:sz w:val="20"/>
        </w:rPr>
        <w:t xml:space="preserve"> </w:t>
      </w:r>
      <w:r w:rsidR="00206CFF" w:rsidRPr="00206CFF">
        <w:rPr>
          <w:sz w:val="20"/>
        </w:rPr>
        <w:t>75/23</w:t>
      </w:r>
      <w:r w:rsidR="00CB13D3">
        <w:rPr>
          <w:sz w:val="20"/>
        </w:rPr>
        <w:t xml:space="preserve">, </w:t>
      </w:r>
      <w:r w:rsidR="00206CFF" w:rsidRPr="00206CFF">
        <w:rPr>
          <w:sz w:val="20"/>
        </w:rPr>
        <w:t>102/24</w:t>
      </w:r>
      <w:r w:rsidR="64FDFDE9" w:rsidRPr="62CBAA4E">
        <w:rPr>
          <w:sz w:val="20"/>
        </w:rPr>
        <w:t>)</w:t>
      </w:r>
      <w:r w:rsidRPr="62CBAA4E">
        <w:rPr>
          <w:sz w:val="20"/>
        </w:rPr>
        <w:t>; </w:t>
      </w:r>
    </w:p>
    <w:p w14:paraId="2F0552C7" w14:textId="43686BED" w:rsidR="00192304" w:rsidRPr="000F4ED8" w:rsidRDefault="0ED10162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r w:rsidR="008F53F6">
        <w:rPr>
          <w:sz w:val="20"/>
        </w:rPr>
        <w:t xml:space="preserve">, 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> – ZZPri</w:t>
      </w:r>
      <w:r w:rsidR="5B55FD5F" w:rsidRPr="383456EF">
        <w:rPr>
          <w:sz w:val="20"/>
        </w:rPr>
        <w:t>);</w:t>
      </w:r>
    </w:p>
    <w:p w14:paraId="7A456173" w14:textId="31BBB783" w:rsidR="00192304" w:rsidRPr="000F4ED8" w:rsidRDefault="2C6102C9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lastRenderedPageBreak/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(sredstev evropskega, državnega ali lokalnega proračuna - prepoved dvojnega financiranja)</w:t>
      </w:r>
      <w:r w:rsidR="0ED10162" w:rsidRPr="383456EF">
        <w:rPr>
          <w:sz w:val="20"/>
        </w:rPr>
        <w:t>; </w:t>
      </w:r>
    </w:p>
    <w:p w14:paraId="52B86BB7" w14:textId="4B36A164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4FA4E2B1">
        <w:rPr>
          <w:sz w:val="20"/>
        </w:rPr>
        <w:t xml:space="preserve">vloga vsebuje </w:t>
      </w:r>
      <w:r w:rsidR="0BFD735D" w:rsidRPr="4FA4E2B1">
        <w:rPr>
          <w:sz w:val="20"/>
        </w:rPr>
        <w:t>prijavnico za projekt, finančni načrt</w:t>
      </w:r>
      <w:r w:rsidR="196C6ADE" w:rsidRPr="4FA4E2B1">
        <w:rPr>
          <w:sz w:val="20"/>
        </w:rPr>
        <w:t>,</w:t>
      </w:r>
      <w:r w:rsidR="0BFD735D" w:rsidRPr="4FA4E2B1">
        <w:rPr>
          <w:sz w:val="20"/>
        </w:rPr>
        <w:t xml:space="preserve"> </w:t>
      </w:r>
      <w:r w:rsidR="2F66FFDA" w:rsidRPr="4FA4E2B1">
        <w:rPr>
          <w:sz w:val="20"/>
        </w:rPr>
        <w:t>načrt aktivnosti in rezultatov</w:t>
      </w:r>
      <w:r w:rsidR="75035F27" w:rsidRPr="4FA4E2B1">
        <w:rPr>
          <w:sz w:val="20"/>
        </w:rPr>
        <w:t xml:space="preserve"> projekta</w:t>
      </w:r>
      <w:r w:rsidR="00E96BE6">
        <w:rPr>
          <w:sz w:val="20"/>
        </w:rPr>
        <w:t>,</w:t>
      </w:r>
      <w:r w:rsidR="75035F27" w:rsidRPr="4FA4E2B1">
        <w:rPr>
          <w:sz w:val="20"/>
        </w:rPr>
        <w:t xml:space="preserve"> </w:t>
      </w:r>
      <w:r w:rsidR="6B0901D2" w:rsidRPr="4FA4E2B1">
        <w:rPr>
          <w:sz w:val="20"/>
        </w:rPr>
        <w:t xml:space="preserve">načrt aktivnosti in rezultatov </w:t>
      </w:r>
      <w:r w:rsidR="2E27EF87" w:rsidRPr="4FA4E2B1">
        <w:rPr>
          <w:sz w:val="20"/>
        </w:rPr>
        <w:t>posameznega</w:t>
      </w:r>
      <w:r w:rsidR="7CEBD32F" w:rsidRPr="4FA4E2B1">
        <w:rPr>
          <w:sz w:val="20"/>
        </w:rPr>
        <w:t xml:space="preserve"> konzorcijskega partnerja</w:t>
      </w:r>
      <w:r w:rsidR="055E6034" w:rsidRPr="4FA4E2B1">
        <w:rPr>
          <w:sz w:val="20"/>
        </w:rPr>
        <w:t xml:space="preserve">, </w:t>
      </w:r>
      <w:r w:rsidR="167E6B80" w:rsidRPr="4FA4E2B1">
        <w:rPr>
          <w:sz w:val="20"/>
        </w:rPr>
        <w:t>konzorcijsko pogodbo,</w:t>
      </w:r>
      <w:r w:rsidR="42775120" w:rsidRPr="4FA4E2B1">
        <w:rPr>
          <w:sz w:val="20"/>
        </w:rPr>
        <w:t xml:space="preserve"> izjavo o sprejemanju in izpolnjevanju pogojev javnega razpisa (prijavitelja in konzorcijskih partnerjev),</w:t>
      </w:r>
      <w:r w:rsidR="167E6B80" w:rsidRPr="4FA4E2B1">
        <w:rPr>
          <w:sz w:val="20"/>
        </w:rPr>
        <w:t xml:space="preserve"> parafiran vzorec pogodbe o sofinanciranju, </w:t>
      </w:r>
      <w:r w:rsidR="7C530118" w:rsidRPr="4FA4E2B1">
        <w:rPr>
          <w:sz w:val="20"/>
        </w:rPr>
        <w:t>izjavo o sodelovanju konzorcijskega partnerja – VIZ,</w:t>
      </w:r>
      <w:r w:rsidR="12E053ED" w:rsidRPr="4FA4E2B1">
        <w:rPr>
          <w:sz w:val="20"/>
        </w:rPr>
        <w:t xml:space="preserve"> pisma o nameri</w:t>
      </w:r>
      <w:r w:rsidR="00B0753B">
        <w:rPr>
          <w:sz w:val="20"/>
        </w:rPr>
        <w:t>, a</w:t>
      </w:r>
      <w:r w:rsidR="00B0753B" w:rsidRPr="00B0753B">
        <w:rPr>
          <w:sz w:val="20"/>
        </w:rPr>
        <w:t>kcijski in terminski načrt promocijskih aktivnosti</w:t>
      </w:r>
      <w:r w:rsidRPr="4FA4E2B1">
        <w:rPr>
          <w:sz w:val="20"/>
        </w:rPr>
        <w:t>;</w:t>
      </w:r>
      <w:r w:rsidR="055E6034" w:rsidRPr="4FA4E2B1">
        <w:rPr>
          <w:sz w:val="20"/>
        </w:rPr>
        <w:t xml:space="preserve"> </w:t>
      </w:r>
      <w:r w:rsidRPr="4FA4E2B1">
        <w:rPr>
          <w:sz w:val="20"/>
        </w:rPr>
        <w:t> </w:t>
      </w:r>
    </w:p>
    <w:p w14:paraId="08093DE6" w14:textId="158BCC64" w:rsidR="00192304" w:rsidRPr="000F4ED8" w:rsidRDefault="00192304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 xml:space="preserve">je </w:t>
      </w:r>
      <w:r w:rsidR="3580E8A2" w:rsidRPr="08E7305D">
        <w:rPr>
          <w:sz w:val="20"/>
        </w:rPr>
        <w:t xml:space="preserve">vloga </w:t>
      </w:r>
      <w:r w:rsidRPr="08E7305D">
        <w:rPr>
          <w:sz w:val="20"/>
        </w:rPr>
        <w:t>projekt</w:t>
      </w:r>
      <w:r w:rsidR="259A6BF3" w:rsidRPr="08E7305D">
        <w:rPr>
          <w:sz w:val="20"/>
        </w:rPr>
        <w:t>a</w:t>
      </w:r>
      <w:r w:rsidRPr="08E7305D">
        <w:rPr>
          <w:sz w:val="20"/>
        </w:rPr>
        <w:t xml:space="preserve"> skladn</w:t>
      </w:r>
      <w:r w:rsidR="3F5DD9E7" w:rsidRPr="08E7305D">
        <w:rPr>
          <w:sz w:val="20"/>
        </w:rPr>
        <w:t>a</w:t>
      </w:r>
      <w:r w:rsidRPr="08E7305D">
        <w:rPr>
          <w:sz w:val="20"/>
        </w:rPr>
        <w:t xml:space="preserve"> z namenom</w:t>
      </w:r>
      <w:r w:rsidR="3BE77F06" w:rsidRPr="08E7305D">
        <w:rPr>
          <w:sz w:val="20"/>
        </w:rPr>
        <w:t xml:space="preserve"> in cilji projekta</w:t>
      </w:r>
      <w:r w:rsidR="7425CDD3" w:rsidRPr="08E7305D">
        <w:rPr>
          <w:sz w:val="20"/>
        </w:rPr>
        <w:t xml:space="preserve"> ter zagotavlja doseganje vseh specifičnih ciljev, kazalnikov in rezultatov posameznega sklopa</w:t>
      </w:r>
      <w:r w:rsidRPr="08E7305D">
        <w:rPr>
          <w:sz w:val="20"/>
        </w:rPr>
        <w:t>; </w:t>
      </w:r>
    </w:p>
    <w:p w14:paraId="0F5B08ED" w14:textId="0F48C6D0" w:rsidR="4D0E3BE6" w:rsidRDefault="4D0E3BE6" w:rsidP="08E7305D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05A52894" w14:textId="2AAD86EC" w:rsidR="009E5FDC" w:rsidRDefault="009E5FDC" w:rsidP="08E7305D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9E5FDC">
        <w:rPr>
          <w:sz w:val="20"/>
        </w:rPr>
        <w:t>ni</w:t>
      </w:r>
      <w:r w:rsidR="001A72B8">
        <w:rPr>
          <w:sz w:val="20"/>
        </w:rPr>
        <w:t>smo</w:t>
      </w:r>
      <w:r w:rsidRPr="009E5FDC">
        <w:rPr>
          <w:sz w:val="20"/>
        </w:rPr>
        <w:t xml:space="preserve"> odstopil</w:t>
      </w:r>
      <w:r w:rsidR="001A72B8">
        <w:rPr>
          <w:sz w:val="20"/>
        </w:rPr>
        <w:t>i</w:t>
      </w:r>
      <w:r w:rsidRPr="009E5FDC">
        <w:rPr>
          <w:sz w:val="20"/>
        </w:rPr>
        <w:t xml:space="preserve"> brez objektivnih razlogov od pogodbe o sofinanciranju oziroma konzorcijske pogodbe pri izvajanju preteklih projektov iz naslova mehanizma za okrevanje in odpornost v pristojnosti ministrstva, oziroma je od dneva odstopa preteklo obdobje treh (3) le</w:t>
      </w:r>
      <w:r w:rsidR="001A72B8">
        <w:rPr>
          <w:sz w:val="20"/>
        </w:rPr>
        <w:t>t;</w:t>
      </w:r>
    </w:p>
    <w:p w14:paraId="6598620A" w14:textId="1578AB88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razpisu, iz uradnih evidenc pridobi potrebne podatke; </w:t>
      </w:r>
    </w:p>
    <w:p w14:paraId="5F23B5AC" w14:textId="27869ED7" w:rsidR="00192304" w:rsidRPr="000F4ED8" w:rsidRDefault="5A674BC3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s p</w:t>
      </w:r>
      <w:r w:rsidR="0ED10162" w:rsidRPr="08E7305D">
        <w:rPr>
          <w:sz w:val="20"/>
        </w:rPr>
        <w:t xml:space="preserve">rilogo </w:t>
      </w:r>
      <w:r w:rsidR="00DA0A8D" w:rsidRPr="08E7305D">
        <w:rPr>
          <w:sz w:val="20"/>
        </w:rPr>
        <w:t>3</w:t>
      </w:r>
      <w:r w:rsidR="28904019" w:rsidRPr="08E7305D">
        <w:rPr>
          <w:sz w:val="20"/>
        </w:rPr>
        <w:t xml:space="preserve"> </w:t>
      </w:r>
      <w:r w:rsidR="0ED10162" w:rsidRPr="08E7305D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6D518AD7" w14:textId="77777777" w:rsidR="00EB6394" w:rsidRDefault="00EB6394" w:rsidP="00192304">
      <w:pPr>
        <w:pStyle w:val="Sprotnaopomba-besedilo"/>
        <w:ind w:left="284"/>
        <w:jc w:val="both"/>
        <w:rPr>
          <w:rFonts w:cs="Arial"/>
        </w:rPr>
      </w:pPr>
    </w:p>
    <w:p w14:paraId="3219DB0E" w14:textId="130D9562" w:rsidR="00EB6394" w:rsidRPr="00EB6394" w:rsidRDefault="00EB6394" w:rsidP="00EB6394">
      <w:pPr>
        <w:pStyle w:val="Sprotnaopomba-besedilo"/>
        <w:jc w:val="both"/>
        <w:rPr>
          <w:rFonts w:cs="Arial"/>
        </w:rPr>
      </w:pPr>
      <w:r w:rsidRPr="00EB6394">
        <w:rPr>
          <w:rFonts w:cs="Arial"/>
        </w:rPr>
        <w:t xml:space="preserve">S podpisom te izjave soglašamo, da Ministrstvo za vzgojo in izobraževanje za potrebe javnega razpisa v skladu z 18. členom Zakona o davčnem postopku (Uradni list RS, št. 13/11 – uradno prečiščeno besedilo, 32/12, 94/12, 101/13 – ZDavNepr, 111/13, </w:t>
      </w:r>
      <w:r w:rsidR="001C1ECC" w:rsidRPr="001C1ECC">
        <w:rPr>
          <w:rFonts w:cs="Arial"/>
        </w:rPr>
        <w:t>22/14 – odl. US</w:t>
      </w:r>
      <w:r w:rsidR="001C1ECC">
        <w:rPr>
          <w:rFonts w:cs="Arial"/>
        </w:rPr>
        <w:t>,</w:t>
      </w:r>
      <w:r w:rsidR="001C1ECC" w:rsidRPr="001C1ECC">
        <w:rPr>
          <w:rFonts w:cs="Arial"/>
        </w:rPr>
        <w:t xml:space="preserve"> </w:t>
      </w:r>
      <w:r w:rsidRPr="00EB6394">
        <w:rPr>
          <w:rFonts w:cs="Arial"/>
        </w:rPr>
        <w:t>25/14 – ZFU, 40/14 – ZIN-B, 90/14, 91/15, 63/16, 69/17, 13/18 – ZJF-H, 36/19, 66/19, 145/20 – odl. US, 203/20 – ZIUPOPDVE, 39/22 – ZFU-A, 52/22 – odl. US, 87/22 – odl. US, 163/22, 109/23 – odl. US</w:t>
      </w:r>
      <w:r w:rsidR="006E3A82">
        <w:rPr>
          <w:rFonts w:cs="Arial"/>
        </w:rPr>
        <w:t xml:space="preserve">, </w:t>
      </w:r>
      <w:r w:rsidRPr="00EB6394">
        <w:rPr>
          <w:rFonts w:cs="Arial"/>
        </w:rPr>
        <w:t>131/23 – ZORZFS</w:t>
      </w:r>
      <w:r w:rsidR="008F53F6">
        <w:rPr>
          <w:rFonts w:cs="Arial"/>
        </w:rPr>
        <w:t>,</w:t>
      </w:r>
      <w:r w:rsidR="006E3A82" w:rsidRPr="006E3A82">
        <w:rPr>
          <w:rFonts w:cs="Arial"/>
        </w:rPr>
        <w:t xml:space="preserve"> 100/24</w:t>
      </w:r>
      <w:r w:rsidRPr="00EB6394">
        <w:rPr>
          <w:rFonts w:cs="Arial"/>
        </w:rPr>
        <w:t>) preveri podatke, ki so davčna tajnost in se vodijo v uradnih evidencah.</w:t>
      </w:r>
    </w:p>
    <w:p w14:paraId="68BA6582" w14:textId="77777777" w:rsidR="001F3128" w:rsidRDefault="001F3128" w:rsidP="4FA4E2B1">
      <w:pPr>
        <w:pStyle w:val="Sprotnaopomba-besedilo"/>
        <w:jc w:val="both"/>
        <w:rPr>
          <w:rFonts w:cs="Arial"/>
        </w:rPr>
      </w:pPr>
    </w:p>
    <w:p w14:paraId="74D50628" w14:textId="77777777" w:rsidR="001F3128" w:rsidRDefault="001F3128" w:rsidP="4FA4E2B1">
      <w:pPr>
        <w:pStyle w:val="Sprotnaopomba-besedilo"/>
        <w:jc w:val="both"/>
        <w:rPr>
          <w:rFonts w:cs="Arial"/>
        </w:rPr>
      </w:pPr>
    </w:p>
    <w:p w14:paraId="383B2675" w14:textId="51D5095D" w:rsidR="00192304" w:rsidRDefault="5A0BDBC1" w:rsidP="4FA4E2B1">
      <w:pPr>
        <w:pStyle w:val="Sprotnaopomba-besedilo"/>
        <w:jc w:val="both"/>
        <w:rPr>
          <w:rFonts w:cs="Arial"/>
        </w:rPr>
      </w:pPr>
      <w:r w:rsidRPr="4FA4E2B1">
        <w:rPr>
          <w:rFonts w:cs="Arial"/>
        </w:rPr>
        <w:t xml:space="preserve">V ………………….., dne ……….    </w:t>
      </w:r>
      <w:r w:rsidR="5E790A4D" w:rsidRPr="4FA4E2B1">
        <w:rPr>
          <w:rFonts w:cs="Arial"/>
        </w:rPr>
        <w:t xml:space="preserve">                                          Podpis zakonitega zastopnika prijavitelja</w:t>
      </w:r>
    </w:p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58B21476" w:rsidR="00BE2DEF" w:rsidRDefault="0D93D959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                                                                                                          </w:t>
      </w:r>
      <w:r w:rsidR="007E2B14">
        <w:rPr>
          <w:rFonts w:cs="Arial"/>
        </w:rPr>
        <w:t xml:space="preserve">      </w:t>
      </w:r>
      <w:r w:rsidRPr="4FA4E2B1">
        <w:rPr>
          <w:rFonts w:cs="Arial"/>
        </w:rPr>
        <w:t>______________________________</w:t>
      </w:r>
      <w:r w:rsidR="2845AB4C" w:rsidRPr="4FA4E2B1">
        <w:rPr>
          <w:rFonts w:cs="Arial"/>
        </w:rPr>
        <w:t xml:space="preserve">                        </w:t>
      </w:r>
      <w:r w:rsidR="0C9AB8CA" w:rsidRPr="4FA4E2B1">
        <w:rPr>
          <w:rFonts w:cs="Arial"/>
        </w:rPr>
        <w:t xml:space="preserve"> </w:t>
      </w:r>
      <w:r w:rsidR="5122023D" w:rsidRPr="4FA4E2B1">
        <w:rPr>
          <w:rFonts w:cs="Arial"/>
        </w:rPr>
        <w:t xml:space="preserve">       </w:t>
      </w:r>
      <w:r w:rsidR="00BE2DEF" w:rsidRPr="4FA4E2B1">
        <w:rPr>
          <w:rFonts w:cs="Arial"/>
        </w:rPr>
        <w:t xml:space="preserve">   </w:t>
      </w:r>
    </w:p>
    <w:p w14:paraId="0195F895" w14:textId="627F4CC0" w:rsidR="00013A72" w:rsidRDefault="399140D7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 w:rsidR="00013A72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013A72">
        <w:rPr>
          <w:rFonts w:cs="Arial"/>
        </w:rPr>
        <w:t xml:space="preserve"> žig</w:t>
      </w:r>
    </w:p>
    <w:p w14:paraId="786080C5" w14:textId="2ACCB57C" w:rsidR="4FA4E2B1" w:rsidRDefault="4FA4E2B1" w:rsidP="4FA4E2B1">
      <w:pPr>
        <w:pStyle w:val="Sprotnaopomba-besedilo"/>
        <w:ind w:left="284"/>
        <w:jc w:val="both"/>
        <w:rPr>
          <w:rFonts w:cs="Arial"/>
        </w:rPr>
      </w:pPr>
    </w:p>
    <w:p w14:paraId="06603DBA" w14:textId="3D3B709B" w:rsidR="00254935" w:rsidRDefault="00BE2DEF" w:rsidP="008C220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</w:t>
      </w:r>
      <w:r w:rsidR="3C8A7CFF" w:rsidRPr="4FA4E2B1">
        <w:rPr>
          <w:rFonts w:cs="Arial"/>
        </w:rPr>
        <w:t xml:space="preserve">                                                         </w:t>
      </w:r>
      <w:r w:rsidR="09B190B0" w:rsidRPr="4FA4E2B1">
        <w:rPr>
          <w:rFonts w:cs="Arial"/>
        </w:rPr>
        <w:t xml:space="preserve">                                                               </w:t>
      </w:r>
    </w:p>
    <w:p w14:paraId="2004D1CC" w14:textId="4E79C011" w:rsidR="00254935" w:rsidRDefault="09B190B0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</w:t>
      </w:r>
      <w:r w:rsidR="007E2B14">
        <w:rPr>
          <w:rFonts w:cs="Arial"/>
        </w:rPr>
        <w:tab/>
      </w:r>
      <w:r w:rsidR="3C8A7CFF" w:rsidRPr="4FA4E2B1">
        <w:rPr>
          <w:rFonts w:cs="Arial"/>
        </w:rPr>
        <w:t>Podpis zakonitega zastopnika konzorcijskega partnerja</w:t>
      </w:r>
    </w:p>
    <w:p w14:paraId="090A7709" w14:textId="5A550C69" w:rsidR="00254935" w:rsidRDefault="3C8A7CFF" w:rsidP="00013A72">
      <w:pPr>
        <w:pStyle w:val="Sprotnaopomba-besedilo"/>
        <w:ind w:left="284"/>
        <w:jc w:val="both"/>
      </w:pPr>
      <w:r w:rsidRPr="4FA4E2B1">
        <w:rPr>
          <w:rFonts w:cs="Arial"/>
        </w:rPr>
        <w:t xml:space="preserve"> </w:t>
      </w:r>
    </w:p>
    <w:p w14:paraId="1BE62D49" w14:textId="2555D2C2" w:rsidR="00254935" w:rsidRDefault="00254935" w:rsidP="001F3128">
      <w:pPr>
        <w:pStyle w:val="Sprotnaopomba-besedilo"/>
        <w:jc w:val="both"/>
        <w:rPr>
          <w:rFonts w:cs="Arial"/>
        </w:rPr>
      </w:pPr>
    </w:p>
    <w:p w14:paraId="17CC17AA" w14:textId="77777777" w:rsidR="007E2B14" w:rsidRDefault="007E2B14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______________________________                                   </w:t>
      </w:r>
    </w:p>
    <w:p w14:paraId="36A5B7E2" w14:textId="4115AB85" w:rsidR="0CD65371" w:rsidRPr="00BE2DEF" w:rsidRDefault="007E2B14" w:rsidP="008C220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žig</w:t>
      </w: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2423" w14:textId="77777777" w:rsidR="0099322F" w:rsidRDefault="0099322F">
      <w:r>
        <w:separator/>
      </w:r>
    </w:p>
  </w:endnote>
  <w:endnote w:type="continuationSeparator" w:id="0">
    <w:p w14:paraId="3E1366FE" w14:textId="77777777" w:rsidR="0099322F" w:rsidRDefault="0099322F">
      <w:r>
        <w:continuationSeparator/>
      </w:r>
    </w:p>
  </w:endnote>
  <w:endnote w:type="continuationNotice" w:id="1">
    <w:p w14:paraId="34230A3A" w14:textId="77777777" w:rsidR="0099322F" w:rsidRDefault="00993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7BF1" w14:textId="77777777" w:rsidR="0099322F" w:rsidRDefault="0099322F">
      <w:r>
        <w:separator/>
      </w:r>
    </w:p>
  </w:footnote>
  <w:footnote w:type="continuationSeparator" w:id="0">
    <w:p w14:paraId="2528E50E" w14:textId="77777777" w:rsidR="0099322F" w:rsidRDefault="0099322F">
      <w:r>
        <w:continuationSeparator/>
      </w:r>
    </w:p>
  </w:footnote>
  <w:footnote w:type="continuationNotice" w:id="1">
    <w:p w14:paraId="5DE2AD5C" w14:textId="77777777" w:rsidR="0099322F" w:rsidRDefault="00993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8240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58241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5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29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4"/>
  </w:num>
  <w:num w:numId="11" w16cid:durableId="649097750">
    <w:abstractNumId w:val="23"/>
  </w:num>
  <w:num w:numId="12" w16cid:durableId="1080369147">
    <w:abstractNumId w:val="27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6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0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8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2093D"/>
    <w:rsid w:val="000219B6"/>
    <w:rsid w:val="00022E42"/>
    <w:rsid w:val="000278E8"/>
    <w:rsid w:val="00031765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250F"/>
    <w:rsid w:val="000A4453"/>
    <w:rsid w:val="000B1E06"/>
    <w:rsid w:val="000D0ED4"/>
    <w:rsid w:val="000D5D4B"/>
    <w:rsid w:val="000D794C"/>
    <w:rsid w:val="000E62CA"/>
    <w:rsid w:val="000E7F24"/>
    <w:rsid w:val="000F4ED8"/>
    <w:rsid w:val="000F6712"/>
    <w:rsid w:val="001046A8"/>
    <w:rsid w:val="00104EAD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6324C"/>
    <w:rsid w:val="00171FC3"/>
    <w:rsid w:val="00173C4E"/>
    <w:rsid w:val="0017400C"/>
    <w:rsid w:val="00174BD4"/>
    <w:rsid w:val="00175291"/>
    <w:rsid w:val="0017560C"/>
    <w:rsid w:val="00177104"/>
    <w:rsid w:val="001863AA"/>
    <w:rsid w:val="001913FA"/>
    <w:rsid w:val="00192304"/>
    <w:rsid w:val="00194B2A"/>
    <w:rsid w:val="00194E8A"/>
    <w:rsid w:val="00195C2C"/>
    <w:rsid w:val="001972FA"/>
    <w:rsid w:val="001A2340"/>
    <w:rsid w:val="001A72B8"/>
    <w:rsid w:val="001A7A35"/>
    <w:rsid w:val="001B7C1C"/>
    <w:rsid w:val="001C1ECC"/>
    <w:rsid w:val="001C3FFB"/>
    <w:rsid w:val="001C4D3A"/>
    <w:rsid w:val="001C5150"/>
    <w:rsid w:val="001D1EB1"/>
    <w:rsid w:val="001D2AE0"/>
    <w:rsid w:val="001D6F67"/>
    <w:rsid w:val="001E1FF6"/>
    <w:rsid w:val="001E2E6D"/>
    <w:rsid w:val="001E5A89"/>
    <w:rsid w:val="001E6A51"/>
    <w:rsid w:val="001F3128"/>
    <w:rsid w:val="001F7206"/>
    <w:rsid w:val="00200DEE"/>
    <w:rsid w:val="0020255A"/>
    <w:rsid w:val="00206CFF"/>
    <w:rsid w:val="0021203A"/>
    <w:rsid w:val="00221502"/>
    <w:rsid w:val="00234F96"/>
    <w:rsid w:val="002362CD"/>
    <w:rsid w:val="002448FE"/>
    <w:rsid w:val="00254935"/>
    <w:rsid w:val="002639D0"/>
    <w:rsid w:val="00264986"/>
    <w:rsid w:val="00265FBE"/>
    <w:rsid w:val="00281208"/>
    <w:rsid w:val="00284908"/>
    <w:rsid w:val="00285691"/>
    <w:rsid w:val="00292D74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059FD"/>
    <w:rsid w:val="003174BE"/>
    <w:rsid w:val="0032295D"/>
    <w:rsid w:val="00324365"/>
    <w:rsid w:val="003244CA"/>
    <w:rsid w:val="00327981"/>
    <w:rsid w:val="00333D7C"/>
    <w:rsid w:val="0033728C"/>
    <w:rsid w:val="00337A3C"/>
    <w:rsid w:val="0034023E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05F"/>
    <w:rsid w:val="00400609"/>
    <w:rsid w:val="00404F56"/>
    <w:rsid w:val="0040692C"/>
    <w:rsid w:val="00415675"/>
    <w:rsid w:val="004204B4"/>
    <w:rsid w:val="00420B5F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230D"/>
    <w:rsid w:val="00473828"/>
    <w:rsid w:val="00474097"/>
    <w:rsid w:val="00484338"/>
    <w:rsid w:val="004854E6"/>
    <w:rsid w:val="0049230C"/>
    <w:rsid w:val="00493CB0"/>
    <w:rsid w:val="004A0744"/>
    <w:rsid w:val="004A689E"/>
    <w:rsid w:val="004B210C"/>
    <w:rsid w:val="004B4892"/>
    <w:rsid w:val="004B4C06"/>
    <w:rsid w:val="004B5A4F"/>
    <w:rsid w:val="004B7F46"/>
    <w:rsid w:val="004C2EC5"/>
    <w:rsid w:val="004C48F5"/>
    <w:rsid w:val="004C747A"/>
    <w:rsid w:val="004D0DF4"/>
    <w:rsid w:val="004D5BC9"/>
    <w:rsid w:val="004E1634"/>
    <w:rsid w:val="004E467F"/>
    <w:rsid w:val="004E7FD6"/>
    <w:rsid w:val="004F225D"/>
    <w:rsid w:val="00501256"/>
    <w:rsid w:val="00504839"/>
    <w:rsid w:val="00504FB0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021F"/>
    <w:rsid w:val="0055125C"/>
    <w:rsid w:val="00562A64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1781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D5B31"/>
    <w:rsid w:val="006E3A82"/>
    <w:rsid w:val="0070203D"/>
    <w:rsid w:val="00703D4B"/>
    <w:rsid w:val="00705B9D"/>
    <w:rsid w:val="007132E3"/>
    <w:rsid w:val="00716241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11EB"/>
    <w:rsid w:val="007775EA"/>
    <w:rsid w:val="00782AE3"/>
    <w:rsid w:val="007935F1"/>
    <w:rsid w:val="007946DD"/>
    <w:rsid w:val="00795B5C"/>
    <w:rsid w:val="00797284"/>
    <w:rsid w:val="007B4402"/>
    <w:rsid w:val="007C277B"/>
    <w:rsid w:val="007C4C67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2201"/>
    <w:rsid w:val="008C6B71"/>
    <w:rsid w:val="008E66AB"/>
    <w:rsid w:val="008F53F6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9322F"/>
    <w:rsid w:val="009A7912"/>
    <w:rsid w:val="009B3B40"/>
    <w:rsid w:val="009B451E"/>
    <w:rsid w:val="009B486F"/>
    <w:rsid w:val="009C2680"/>
    <w:rsid w:val="009C2FA8"/>
    <w:rsid w:val="009D32B3"/>
    <w:rsid w:val="009D5A3F"/>
    <w:rsid w:val="009E3679"/>
    <w:rsid w:val="009E5FDC"/>
    <w:rsid w:val="009E658B"/>
    <w:rsid w:val="009F0904"/>
    <w:rsid w:val="009F7A41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58A"/>
    <w:rsid w:val="00A939EA"/>
    <w:rsid w:val="00AA0BD5"/>
    <w:rsid w:val="00AA1C9A"/>
    <w:rsid w:val="00AB179B"/>
    <w:rsid w:val="00AB5E52"/>
    <w:rsid w:val="00AC179A"/>
    <w:rsid w:val="00AD0466"/>
    <w:rsid w:val="00AF1E7C"/>
    <w:rsid w:val="00AF2728"/>
    <w:rsid w:val="00AF5087"/>
    <w:rsid w:val="00B00966"/>
    <w:rsid w:val="00B01915"/>
    <w:rsid w:val="00B04AAC"/>
    <w:rsid w:val="00B0753B"/>
    <w:rsid w:val="00B0ADCF"/>
    <w:rsid w:val="00B1282E"/>
    <w:rsid w:val="00B13D10"/>
    <w:rsid w:val="00B23930"/>
    <w:rsid w:val="00B30A85"/>
    <w:rsid w:val="00B30D60"/>
    <w:rsid w:val="00B36DB0"/>
    <w:rsid w:val="00B422A9"/>
    <w:rsid w:val="00B4373F"/>
    <w:rsid w:val="00B43BF3"/>
    <w:rsid w:val="00B46906"/>
    <w:rsid w:val="00B51106"/>
    <w:rsid w:val="00B52515"/>
    <w:rsid w:val="00B724FE"/>
    <w:rsid w:val="00B800D5"/>
    <w:rsid w:val="00B90F06"/>
    <w:rsid w:val="00B952FF"/>
    <w:rsid w:val="00B97159"/>
    <w:rsid w:val="00BA213E"/>
    <w:rsid w:val="00BA22F7"/>
    <w:rsid w:val="00BB37A8"/>
    <w:rsid w:val="00BC4687"/>
    <w:rsid w:val="00BC6EF5"/>
    <w:rsid w:val="00BE21DA"/>
    <w:rsid w:val="00BE2DEF"/>
    <w:rsid w:val="00BF1776"/>
    <w:rsid w:val="00C04E18"/>
    <w:rsid w:val="00C06C48"/>
    <w:rsid w:val="00C07E3A"/>
    <w:rsid w:val="00C22FA2"/>
    <w:rsid w:val="00C33265"/>
    <w:rsid w:val="00C36462"/>
    <w:rsid w:val="00C420FD"/>
    <w:rsid w:val="00C427C1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87BEE"/>
    <w:rsid w:val="00C91B2F"/>
    <w:rsid w:val="00C9685A"/>
    <w:rsid w:val="00CA4C07"/>
    <w:rsid w:val="00CA5F30"/>
    <w:rsid w:val="00CB13D3"/>
    <w:rsid w:val="00CB4DCB"/>
    <w:rsid w:val="00CC70C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431D2"/>
    <w:rsid w:val="00D43AC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96BE6"/>
    <w:rsid w:val="00EA1290"/>
    <w:rsid w:val="00EA5C92"/>
    <w:rsid w:val="00EB27E5"/>
    <w:rsid w:val="00EB2EC8"/>
    <w:rsid w:val="00EB6394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3E4F"/>
    <w:rsid w:val="00F347EC"/>
    <w:rsid w:val="00F34EE3"/>
    <w:rsid w:val="00F422E2"/>
    <w:rsid w:val="00F453D7"/>
    <w:rsid w:val="00F532E0"/>
    <w:rsid w:val="00F53932"/>
    <w:rsid w:val="00F5631D"/>
    <w:rsid w:val="00F611E7"/>
    <w:rsid w:val="00F61888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A64F1"/>
    <w:rsid w:val="00FB1217"/>
    <w:rsid w:val="00FB138E"/>
    <w:rsid w:val="00FB516D"/>
    <w:rsid w:val="00FC4566"/>
    <w:rsid w:val="00FD3F61"/>
    <w:rsid w:val="00FE036D"/>
    <w:rsid w:val="00FE7D29"/>
    <w:rsid w:val="01914FD2"/>
    <w:rsid w:val="02C46D26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99E90D"/>
    <w:rsid w:val="1C833FAC"/>
    <w:rsid w:val="1D4C51E5"/>
    <w:rsid w:val="1EB5601C"/>
    <w:rsid w:val="1F9902D2"/>
    <w:rsid w:val="20408D61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CD13008C-59FD-4C34-85C7-C57C45D2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C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4B0A36ECF84EAAA934A11C043B5C" ma:contentTypeVersion="4" ma:contentTypeDescription="Create a new document." ma:contentTypeScope="" ma:versionID="9e800848bb7d7e5f9ebcb3310b5537a2">
  <xsd:schema xmlns:xsd="http://www.w3.org/2001/XMLSchema" xmlns:xs="http://www.w3.org/2001/XMLSchema" xmlns:p="http://schemas.microsoft.com/office/2006/metadata/properties" xmlns:ns2="421d701b-21cc-4759-be0b-66a8be490623" targetNamespace="http://schemas.microsoft.com/office/2006/metadata/properties" ma:root="true" ma:fieldsID="a4a2d4f09a0ff19ff57400975654a45e" ns2:_="">
    <xsd:import namespace="421d701b-21cc-4759-be0b-66a8be49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d701b-21cc-4759-be0b-66a8be490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4BBB0-6B5D-45B4-B55F-9F925D212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d701b-21cc-4759-be0b-66a8be49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FB3E8-2DBA-4A4E-9401-6D3044387853}">
  <ds:schemaRefs>
    <ds:schemaRef ds:uri="http://purl.org/dc/dcmitype/"/>
    <ds:schemaRef ds:uri="http://schemas.openxmlformats.org/package/2006/metadata/core-properties"/>
    <ds:schemaRef ds:uri="http://purl.org/dc/elements/1.1/"/>
    <ds:schemaRef ds:uri="421d701b-21cc-4759-be0b-66a8be490623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7632</Characters>
  <Application>Microsoft Office Word</Application>
  <DocSecurity>0</DocSecurity>
  <Lines>63</Lines>
  <Paragraphs>17</Paragraphs>
  <ScaleCrop>false</ScaleCrop>
  <Company>nikjer</Company>
  <LinksUpToDate>false</LinksUpToDate>
  <CharactersWithSpaces>8953</CharactersWithSpaces>
  <SharedDoc>false</SharedDoc>
  <HLinks>
    <vt:vector size="30" baseType="variant"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http://www.uradni-list.si/1/objava.jsp?sop=2023-01-0301</vt:lpwstr>
      </vt:variant>
      <vt:variant>
        <vt:lpwstr/>
      </vt:variant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7602220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http://www.uradni-list.si/1/objava.jsp?sop=2023-01-1703</vt:lpwstr>
      </vt:variant>
      <vt:variant>
        <vt:lpwstr/>
      </vt:variant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http://www.uradni-list.si/1/objava.jsp?sop=2023-01-1018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http://www.uradni-list.si/1/objava.jsp?sop=2022-01-3944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Maja Krušič Šega</cp:lastModifiedBy>
  <cp:revision>2</cp:revision>
  <cp:lastPrinted>2017-06-07T16:01:00Z</cp:lastPrinted>
  <dcterms:created xsi:type="dcterms:W3CDTF">2025-02-13T10:01:00Z</dcterms:created>
  <dcterms:modified xsi:type="dcterms:W3CDTF">2025-02-13T10:01:00Z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0x01010075144B0A36ECF84EAAA934A11C043B5C</vt:lpwstr>
  </property>
  <property fmtid="{D5CDD505-2E9C-101B-9397-08002B2CF9AE}" pid="3" name="MediaServiceImageTags">
    <vt:lpwstr/>
  </property>
</Properties>
</file>