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CC8E" w14:textId="20599FD9" w:rsidR="005D16AE" w:rsidRPr="00F6579A" w:rsidRDefault="00A3393F">
      <w:pPr>
        <w:rPr>
          <w:rFonts w:cs="Arial"/>
          <w:szCs w:val="20"/>
        </w:rPr>
      </w:pPr>
      <w:r w:rsidRPr="00F6579A">
        <w:rPr>
          <w:rFonts w:cs="Arial"/>
          <w:noProof/>
          <w:szCs w:val="20"/>
        </w:rPr>
        <w:drawing>
          <wp:anchor distT="0" distB="0" distL="114300" distR="114300" simplePos="0" relativeHeight="251663360" behindDoc="0" locked="0" layoutInCell="1" allowOverlap="1" wp14:anchorId="1D631EDF" wp14:editId="10BF86EB">
            <wp:simplePos x="0" y="0"/>
            <wp:positionH relativeFrom="margin">
              <wp:posOffset>3138805</wp:posOffset>
            </wp:positionH>
            <wp:positionV relativeFrom="paragraph">
              <wp:posOffset>27305</wp:posOffset>
            </wp:positionV>
            <wp:extent cx="927735" cy="5143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73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79A">
        <w:rPr>
          <w:rFonts w:cs="Arial"/>
          <w:noProof/>
          <w:szCs w:val="20"/>
        </w:rPr>
        <w:drawing>
          <wp:anchor distT="0" distB="0" distL="114300" distR="114300" simplePos="0" relativeHeight="251665408" behindDoc="0" locked="0" layoutInCell="1" allowOverlap="1" wp14:anchorId="5C0E8EA6" wp14:editId="61493686">
            <wp:simplePos x="0" y="0"/>
            <wp:positionH relativeFrom="margin">
              <wp:posOffset>4076700</wp:posOffset>
            </wp:positionH>
            <wp:positionV relativeFrom="paragraph">
              <wp:posOffset>25400</wp:posOffset>
            </wp:positionV>
            <wp:extent cx="2224405" cy="528320"/>
            <wp:effectExtent l="0" t="0" r="0" b="5080"/>
            <wp:wrapSquare wrapText="bothSides"/>
            <wp:docPr id="5" name="Slika 5"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osnetek zaslona, pisava, grafika&#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4405" cy="528320"/>
                    </a:xfrm>
                    <a:prstGeom prst="rect">
                      <a:avLst/>
                    </a:prstGeom>
                  </pic:spPr>
                </pic:pic>
              </a:graphicData>
            </a:graphic>
            <wp14:sizeRelH relativeFrom="page">
              <wp14:pctWidth>0</wp14:pctWidth>
            </wp14:sizeRelH>
            <wp14:sizeRelV relativeFrom="page">
              <wp14:pctHeight>0</wp14:pctHeight>
            </wp14:sizeRelV>
          </wp:anchor>
        </w:drawing>
      </w:r>
      <w:r w:rsidRPr="00F6579A">
        <w:rPr>
          <w:rFonts w:cs="Arial"/>
          <w:noProof/>
          <w:szCs w:val="20"/>
        </w:rPr>
        <w:drawing>
          <wp:anchor distT="0" distB="0" distL="114300" distR="114300" simplePos="0" relativeHeight="251661312" behindDoc="0" locked="0" layoutInCell="1" allowOverlap="1" wp14:anchorId="10E3D630" wp14:editId="6DA291C8">
            <wp:simplePos x="0" y="0"/>
            <wp:positionH relativeFrom="margin">
              <wp:posOffset>12700</wp:posOffset>
            </wp:positionH>
            <wp:positionV relativeFrom="paragraph">
              <wp:posOffset>0</wp:posOffset>
            </wp:positionV>
            <wp:extent cx="2487173" cy="454153"/>
            <wp:effectExtent l="0" t="0" r="8890" b="3175"/>
            <wp:wrapSquare wrapText="bothSides"/>
            <wp:docPr id="1" name="Slika 1"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posnetek zaslona, grafika&#10;&#10;Opis je samodejno ustvarj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7173" cy="454153"/>
                    </a:xfrm>
                    <a:prstGeom prst="rect">
                      <a:avLst/>
                    </a:prstGeom>
                  </pic:spPr>
                </pic:pic>
              </a:graphicData>
            </a:graphic>
            <wp14:sizeRelH relativeFrom="page">
              <wp14:pctWidth>0</wp14:pctWidth>
            </wp14:sizeRelH>
            <wp14:sizeRelV relativeFrom="page">
              <wp14:pctHeight>0</wp14:pctHeight>
            </wp14:sizeRelV>
          </wp:anchor>
        </w:drawing>
      </w:r>
    </w:p>
    <w:p w14:paraId="66C240B8" w14:textId="03F0D83C" w:rsidR="00A97085" w:rsidRPr="00F6579A" w:rsidRDefault="00A97085" w:rsidP="00A97085">
      <w:pPr>
        <w:autoSpaceDE w:val="0"/>
        <w:autoSpaceDN w:val="0"/>
        <w:adjustRightInd w:val="0"/>
        <w:spacing w:line="240" w:lineRule="auto"/>
        <w:rPr>
          <w:rFonts w:cs="Arial"/>
          <w:szCs w:val="20"/>
        </w:rPr>
      </w:pPr>
      <w:r w:rsidRPr="00F6579A">
        <w:rPr>
          <w:rFonts w:cs="Arial"/>
          <w:noProof/>
          <w:szCs w:val="20"/>
          <w:lang w:eastAsia="sl-SI"/>
        </w:rPr>
        <mc:AlternateContent>
          <mc:Choice Requires="wps">
            <w:drawing>
              <wp:anchor distT="4294967294" distB="4294967294" distL="114300" distR="114300" simplePos="0" relativeHeight="251659264" behindDoc="1" locked="0" layoutInCell="0" allowOverlap="1" wp14:anchorId="7DA3D982" wp14:editId="48D4FD91">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1239" id="Line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4539CA94" w14:textId="215B5359" w:rsidR="00A97085" w:rsidRPr="00F6579A" w:rsidRDefault="00A97085" w:rsidP="00A97085">
      <w:pPr>
        <w:pStyle w:val="Glava"/>
        <w:tabs>
          <w:tab w:val="clear" w:pos="4320"/>
          <w:tab w:val="clear" w:pos="8640"/>
          <w:tab w:val="left" w:pos="5112"/>
        </w:tabs>
        <w:spacing w:after="120" w:line="240" w:lineRule="exact"/>
        <w:rPr>
          <w:rFonts w:cs="Arial"/>
          <w:b/>
          <w:caps/>
          <w:szCs w:val="20"/>
        </w:rPr>
      </w:pPr>
    </w:p>
    <w:p w14:paraId="73E59ED5" w14:textId="3F505587" w:rsidR="00A97085" w:rsidRPr="00F6579A" w:rsidRDefault="00A97085" w:rsidP="00A97085">
      <w:pPr>
        <w:jc w:val="both"/>
        <w:rPr>
          <w:rFonts w:cs="Arial"/>
          <w:b/>
          <w:szCs w:val="20"/>
        </w:rPr>
      </w:pPr>
    </w:p>
    <w:p w14:paraId="4B0B52B5" w14:textId="77777777" w:rsidR="00A97085" w:rsidRPr="00F6579A" w:rsidRDefault="00A97085" w:rsidP="00A97085">
      <w:pPr>
        <w:jc w:val="both"/>
        <w:rPr>
          <w:rFonts w:cs="Arial"/>
          <w:b/>
          <w:sz w:val="24"/>
        </w:rPr>
      </w:pPr>
    </w:p>
    <w:p w14:paraId="7D4DACA9" w14:textId="52FAAFDE" w:rsidR="00A3393F" w:rsidRPr="006D5974" w:rsidRDefault="00A3393F" w:rsidP="00A3393F">
      <w:pPr>
        <w:rPr>
          <w:rFonts w:cs="Arial"/>
          <w:b/>
          <w:iCs/>
          <w:color w:val="2E74B5" w:themeColor="accent1" w:themeShade="BF"/>
          <w:sz w:val="22"/>
          <w:szCs w:val="22"/>
        </w:rPr>
      </w:pPr>
      <w:r w:rsidRPr="006D5974">
        <w:rPr>
          <w:rFonts w:cs="Arial"/>
          <w:b/>
          <w:iCs/>
          <w:color w:val="00B0F0"/>
          <w:sz w:val="22"/>
          <w:szCs w:val="22"/>
        </w:rPr>
        <w:t>JAVNI RAZPIS »PUŠ V DELOVNO OKOLJE 2024-2027«</w:t>
      </w:r>
    </w:p>
    <w:p w14:paraId="27E5DC30" w14:textId="497FDAC7" w:rsidR="00A3393F" w:rsidRPr="00F6579A" w:rsidRDefault="00A3393F" w:rsidP="00A3393F">
      <w:pPr>
        <w:spacing w:line="276" w:lineRule="auto"/>
        <w:jc w:val="both"/>
        <w:rPr>
          <w:rFonts w:cs="Arial"/>
          <w:color w:val="000000"/>
          <w:szCs w:val="20"/>
          <w:lang w:bidi="hi-IN"/>
        </w:rPr>
      </w:pPr>
      <w:r w:rsidRPr="00F6579A">
        <w:rPr>
          <w:rFonts w:cs="Arial"/>
          <w:color w:val="000000"/>
          <w:szCs w:val="20"/>
          <w:lang w:bidi="hi-IN"/>
        </w:rPr>
        <w:t>Datum objave javnega razpisa: 21. 6. 2024</w:t>
      </w:r>
      <w:r w:rsidR="00136D66" w:rsidRPr="00F6579A">
        <w:rPr>
          <w:rFonts w:cs="Arial"/>
          <w:color w:val="000000"/>
          <w:szCs w:val="20"/>
          <w:lang w:bidi="hi-IN"/>
        </w:rPr>
        <w:t xml:space="preserve"> (Uradni list št. 52/24, stran 1650)</w:t>
      </w:r>
    </w:p>
    <w:p w14:paraId="383CDC9A" w14:textId="039A59BA" w:rsidR="00A3393F" w:rsidRPr="00F6579A" w:rsidRDefault="00A3393F" w:rsidP="00A3393F">
      <w:pPr>
        <w:spacing w:line="276" w:lineRule="auto"/>
        <w:jc w:val="both"/>
        <w:rPr>
          <w:rFonts w:cs="Arial"/>
          <w:color w:val="000000"/>
          <w:szCs w:val="20"/>
          <w:lang w:bidi="hi-IN"/>
        </w:rPr>
      </w:pPr>
      <w:r w:rsidRPr="00F6579A">
        <w:rPr>
          <w:rFonts w:cs="Arial"/>
          <w:color w:val="000000"/>
          <w:szCs w:val="20"/>
          <w:lang w:bidi="hi-IN"/>
        </w:rPr>
        <w:t xml:space="preserve">Datum objave odgovorov na pogosta vprašanja: </w:t>
      </w:r>
      <w:r w:rsidR="00887060">
        <w:rPr>
          <w:rFonts w:cs="Arial"/>
          <w:color w:val="000000"/>
          <w:szCs w:val="20"/>
          <w:lang w:bidi="hi-IN"/>
        </w:rPr>
        <w:t>25</w:t>
      </w:r>
      <w:r w:rsidR="00544429" w:rsidRPr="00F6579A">
        <w:rPr>
          <w:rFonts w:cs="Arial"/>
          <w:color w:val="000000"/>
          <w:szCs w:val="20"/>
          <w:lang w:bidi="hi-IN"/>
        </w:rPr>
        <w:t>. 7. 2024</w:t>
      </w:r>
    </w:p>
    <w:p w14:paraId="3D2154E0" w14:textId="77777777" w:rsidR="00EC2AB1" w:rsidRPr="00F6579A" w:rsidRDefault="00EC2AB1" w:rsidP="00EC2AB1">
      <w:pPr>
        <w:autoSpaceDE w:val="0"/>
        <w:autoSpaceDN w:val="0"/>
        <w:adjustRightInd w:val="0"/>
        <w:spacing w:after="120" w:line="240" w:lineRule="auto"/>
        <w:jc w:val="both"/>
        <w:rPr>
          <w:rFonts w:cs="Arial"/>
          <w:szCs w:val="20"/>
        </w:rPr>
      </w:pPr>
    </w:p>
    <w:p w14:paraId="39BD4338" w14:textId="77777777" w:rsidR="00EC7E49" w:rsidRPr="00F6579A" w:rsidRDefault="00EC7E49" w:rsidP="00EC7E49">
      <w:pPr>
        <w:numPr>
          <w:ilvl w:val="0"/>
          <w:numId w:val="3"/>
        </w:numPr>
        <w:spacing w:before="100" w:beforeAutospacing="1" w:after="100" w:afterAutospacing="1" w:line="240" w:lineRule="auto"/>
        <w:rPr>
          <w:rFonts w:cs="Arial"/>
          <w:b/>
          <w:bCs/>
          <w:color w:val="000000" w:themeColor="text1"/>
          <w:szCs w:val="20"/>
        </w:rPr>
      </w:pPr>
      <w:r w:rsidRPr="00F6579A">
        <w:rPr>
          <w:rFonts w:cs="Arial"/>
          <w:b/>
          <w:bCs/>
          <w:color w:val="000000" w:themeColor="text1"/>
          <w:szCs w:val="20"/>
        </w:rPr>
        <w:t>Ali se lahko študenta med potekom projekta zamenja (npr. v primeru, da se sodelovanje ne izkaže za uspešno za eno ali drugo stran ali izrednih okoliščin)?</w:t>
      </w:r>
    </w:p>
    <w:p w14:paraId="5022C755" w14:textId="72064BBC" w:rsidR="008358A6" w:rsidRPr="00F6579A" w:rsidRDefault="00EC7E49" w:rsidP="008358A6">
      <w:pPr>
        <w:spacing w:before="100" w:beforeAutospacing="1" w:after="100" w:afterAutospacing="1"/>
        <w:jc w:val="both"/>
        <w:rPr>
          <w:rFonts w:cs="Arial"/>
          <w:color w:val="000000" w:themeColor="text1"/>
          <w:szCs w:val="20"/>
        </w:rPr>
      </w:pPr>
      <w:r w:rsidRPr="00F6579A">
        <w:rPr>
          <w:rFonts w:cs="Arial"/>
          <w:color w:val="000000" w:themeColor="text1"/>
          <w:szCs w:val="20"/>
        </w:rPr>
        <w:t xml:space="preserve">Da, študenta se v času trajanja projekta lahko nadomesti z drugim ustreznim oziroma enakovrednim študentom, ki izpolnjuje pogoje. Pri zamenjavi študenta je treba upoštevati, da v kolikor bi vlogo ponovno ocenjevali, zamenjava oz. izvedena sprememba novega študenta ne sme vplivati na število točk, ki ste jih kot prijavitelj prejeli z izdanim Sklepom o izbiri s strani ministrstva. Izpolnjevanje navedenega bo preveril skrbnik pogodbe na ministrstvu po oddanem zahtevku za izplačilo upravičenca, ki bo na podlagi dokazil presodil ali je projekt uspešno izveden. Kriteriji in dokazila za uspešno izveden projekt Sklopa A in Sklopa B so navedeni v točki 13 </w:t>
      </w:r>
      <w:r w:rsidRPr="002D5F73">
        <w:rPr>
          <w:rFonts w:cs="Arial"/>
          <w:szCs w:val="20"/>
        </w:rPr>
        <w:t>javnega razpisa</w:t>
      </w:r>
      <w:r w:rsidR="002D5F73" w:rsidRPr="002D5F73">
        <w:rPr>
          <w:rFonts w:cs="Arial"/>
          <w:szCs w:val="20"/>
        </w:rPr>
        <w:t xml:space="preserve"> </w:t>
      </w:r>
      <w:r w:rsidR="002D5F73" w:rsidRPr="002D5F73">
        <w:rPr>
          <w:rFonts w:cs="Arial"/>
          <w:i/>
          <w:iCs/>
          <w:szCs w:val="20"/>
        </w:rPr>
        <w:t>Upravičeni stroški, način financiranja in predplačila</w:t>
      </w:r>
      <w:r w:rsidR="002D5F73" w:rsidRPr="002D5F73">
        <w:rPr>
          <w:rFonts w:cs="Arial"/>
        </w:rPr>
        <w:t>.</w:t>
      </w:r>
    </w:p>
    <w:p w14:paraId="122F43C8" w14:textId="218070E3" w:rsidR="008358A6" w:rsidRPr="00F6579A" w:rsidRDefault="008358A6" w:rsidP="008358A6">
      <w:pPr>
        <w:pStyle w:val="Odstavekseznama"/>
        <w:numPr>
          <w:ilvl w:val="0"/>
          <w:numId w:val="3"/>
        </w:numPr>
        <w:spacing w:before="100" w:beforeAutospacing="1" w:after="100" w:afterAutospacing="1"/>
        <w:jc w:val="both"/>
        <w:rPr>
          <w:rFonts w:cs="Arial"/>
          <w:b/>
          <w:bCs/>
          <w:color w:val="000000" w:themeColor="text1"/>
          <w:szCs w:val="20"/>
        </w:rPr>
      </w:pPr>
      <w:r w:rsidRPr="00F6579A">
        <w:rPr>
          <w:rFonts w:cs="Arial"/>
          <w:b/>
          <w:bCs/>
          <w:color w:val="000000" w:themeColor="text1"/>
          <w:szCs w:val="20"/>
        </w:rPr>
        <w:t>Kako ravnati, če se študent</w:t>
      </w:r>
      <w:r w:rsidR="002B5153">
        <w:rPr>
          <w:rFonts w:cs="Arial"/>
          <w:b/>
          <w:bCs/>
          <w:color w:val="000000" w:themeColor="text1"/>
          <w:szCs w:val="20"/>
        </w:rPr>
        <w:t xml:space="preserve"> v obdobju</w:t>
      </w:r>
      <w:r w:rsidR="00CA1FCD">
        <w:rPr>
          <w:rFonts w:cs="Arial"/>
          <w:b/>
          <w:bCs/>
          <w:color w:val="000000" w:themeColor="text1"/>
          <w:szCs w:val="20"/>
        </w:rPr>
        <w:t xml:space="preserve"> trajanjem</w:t>
      </w:r>
      <w:r w:rsidRPr="00F6579A">
        <w:rPr>
          <w:rFonts w:cs="Arial"/>
          <w:b/>
          <w:bCs/>
          <w:color w:val="000000" w:themeColor="text1"/>
          <w:szCs w:val="20"/>
        </w:rPr>
        <w:t xml:space="preserve"> projekta zaposli? Ali nadaljujemo z operacijo brez njega (če je število študentov vseeno zadostno) ali </w:t>
      </w:r>
      <w:r w:rsidR="005B00E7">
        <w:rPr>
          <w:rFonts w:cs="Arial"/>
          <w:b/>
          <w:bCs/>
          <w:color w:val="000000" w:themeColor="text1"/>
          <w:szCs w:val="20"/>
        </w:rPr>
        <w:t xml:space="preserve">ga je </w:t>
      </w:r>
      <w:r w:rsidRPr="00F6579A">
        <w:rPr>
          <w:rFonts w:cs="Arial"/>
          <w:b/>
          <w:bCs/>
          <w:color w:val="000000" w:themeColor="text1"/>
          <w:szCs w:val="20"/>
        </w:rPr>
        <w:t xml:space="preserve">moramo </w:t>
      </w:r>
      <w:r w:rsidR="005B00E7">
        <w:rPr>
          <w:rFonts w:cs="Arial"/>
          <w:b/>
          <w:bCs/>
          <w:color w:val="000000" w:themeColor="text1"/>
          <w:szCs w:val="20"/>
        </w:rPr>
        <w:t>nadomestiti z</w:t>
      </w:r>
      <w:r w:rsidRPr="00F6579A">
        <w:rPr>
          <w:rFonts w:cs="Arial"/>
          <w:b/>
          <w:bCs/>
          <w:color w:val="000000" w:themeColor="text1"/>
          <w:szCs w:val="20"/>
        </w:rPr>
        <w:t xml:space="preserve"> drug</w:t>
      </w:r>
      <w:r w:rsidR="005B00E7">
        <w:rPr>
          <w:rFonts w:cs="Arial"/>
          <w:b/>
          <w:bCs/>
          <w:color w:val="000000" w:themeColor="text1"/>
          <w:szCs w:val="20"/>
        </w:rPr>
        <w:t>im</w:t>
      </w:r>
      <w:r w:rsidRPr="00F6579A">
        <w:rPr>
          <w:rFonts w:cs="Arial"/>
          <w:b/>
          <w:bCs/>
          <w:color w:val="000000" w:themeColor="text1"/>
          <w:szCs w:val="20"/>
        </w:rPr>
        <w:t>?</w:t>
      </w:r>
    </w:p>
    <w:p w14:paraId="5E1CE74F" w14:textId="0AF7D79D" w:rsidR="00EC7E49" w:rsidRPr="00F6579A" w:rsidRDefault="008358A6" w:rsidP="008358A6">
      <w:pPr>
        <w:spacing w:before="100" w:beforeAutospacing="1" w:after="100" w:afterAutospacing="1"/>
        <w:jc w:val="both"/>
        <w:rPr>
          <w:rFonts w:cs="Arial"/>
          <w:color w:val="000000" w:themeColor="text1"/>
          <w:szCs w:val="20"/>
        </w:rPr>
      </w:pPr>
      <w:r w:rsidRPr="00F6579A">
        <w:rPr>
          <w:rFonts w:cs="Arial"/>
          <w:color w:val="000000" w:themeColor="text1"/>
          <w:szCs w:val="20"/>
        </w:rPr>
        <w:t>Ves čas trajanja posameznega projekta (točka 13 javnega razpisa</w:t>
      </w:r>
      <w:r w:rsidR="00AC206E" w:rsidRPr="00F6579A">
        <w:rPr>
          <w:rFonts w:cs="Arial"/>
          <w:color w:val="000000" w:themeColor="text1"/>
          <w:szCs w:val="20"/>
        </w:rPr>
        <w:t xml:space="preserve"> </w:t>
      </w:r>
      <w:r w:rsidR="00AC206E" w:rsidRPr="00F6579A">
        <w:rPr>
          <w:rFonts w:cs="Arial"/>
          <w:i/>
          <w:iCs/>
          <w:color w:val="000000" w:themeColor="text1"/>
          <w:szCs w:val="20"/>
        </w:rPr>
        <w:t>Upravičeni stroški, način financiranja in predplačila</w:t>
      </w:r>
      <w:r w:rsidRPr="00F6579A">
        <w:rPr>
          <w:rFonts w:cs="Arial"/>
          <w:color w:val="000000" w:themeColor="text1"/>
          <w:szCs w:val="20"/>
        </w:rPr>
        <w:t>) mora biti na Sklopu A vključenih najmanj pet študentov, ki so ves čas trajanja projekta vpisani na javno veljavni študijski program. Na Sklopu B morajo biti ves čas trajanja posameznega projekta vključeni najmanj štirje študenti, ki so ves čas trajanja projekta vpisani na javno veljavni študijski program. V kolikor študent/i med izvajanjem posameznega projekta ne izpolnjuje/jo več pogojev javnega razpisa, se ga/jih lahko nadomesti z drugim/i ustreznim oziroma enakovrednim/i študentom/i, ki izpolnjuje/jo pogoje. Lahko se sprejme tudi odločitev, da se študenta/ov ne nadomesti, je v presoji upravičenca, pri čemer je treba upoštevati, da mora biti sestavljenost projektne skupine takšna, da bodo doseženi cilji, ki so bili navedeni tako na ravni operacije kot tudi na ravni posameznega projekta, ki ga je prijavitelj prijavil.</w:t>
      </w:r>
      <w:r w:rsidR="0086486F" w:rsidRPr="00F6579A">
        <w:rPr>
          <w:rFonts w:cs="Arial"/>
          <w:color w:val="000000" w:themeColor="text1"/>
          <w:szCs w:val="20"/>
        </w:rPr>
        <w:t xml:space="preserve"> Pri zamenjavi študenta/ov je treba upoštevati, da v kolikor bi vlogo ponovno ocenjevali, zamenjava/e oz. izvedena/e sprememba/e novega/ih študenta/ov ne sme vplivati na število točk, ki ste jih kot prijavitelj prejeli z izdanim Sklepom o izbiri s strani ministrstva.</w:t>
      </w:r>
      <w:r w:rsidRPr="00F6579A">
        <w:rPr>
          <w:rFonts w:cs="Arial"/>
          <w:color w:val="000000" w:themeColor="text1"/>
          <w:szCs w:val="20"/>
        </w:rPr>
        <w:t xml:space="preserve"> Izpolnjevanje  navedenega bo preveril skrbnik pogodbe na ministrstvu po oddanem zahtevku za izplačilo upravičenca, ki bo na podlagi dokazil presodil ali je projekt uspešno izveden. Kriteriji in dokazila za uspešno izveden projekt Sklopa A in Sklopa B so navedeni v točki 13 javnega razpisa</w:t>
      </w:r>
      <w:r w:rsidR="00F356BB">
        <w:rPr>
          <w:rFonts w:cs="Arial"/>
          <w:color w:val="000000" w:themeColor="text1"/>
          <w:szCs w:val="20"/>
        </w:rPr>
        <w:t xml:space="preserve"> </w:t>
      </w:r>
      <w:r w:rsidR="00F356BB" w:rsidRPr="002D5F73">
        <w:rPr>
          <w:rFonts w:cs="Arial"/>
          <w:i/>
          <w:iCs/>
          <w:szCs w:val="20"/>
        </w:rPr>
        <w:t>Upravičeni stroški, način financiranja in predplačila</w:t>
      </w:r>
      <w:r w:rsidR="00F356BB" w:rsidRPr="002D5F73">
        <w:rPr>
          <w:rFonts w:cs="Arial"/>
        </w:rPr>
        <w:t>.</w:t>
      </w:r>
      <w:r w:rsidRPr="00F6579A">
        <w:rPr>
          <w:rFonts w:cs="Arial"/>
          <w:color w:val="000000" w:themeColor="text1"/>
          <w:szCs w:val="20"/>
        </w:rPr>
        <w:t>.</w:t>
      </w:r>
    </w:p>
    <w:p w14:paraId="17CD67A9" w14:textId="6FA39A05" w:rsidR="002C7D39" w:rsidRPr="00F6579A" w:rsidRDefault="002C7D39" w:rsidP="002C7D39">
      <w:pPr>
        <w:numPr>
          <w:ilvl w:val="0"/>
          <w:numId w:val="3"/>
        </w:numPr>
        <w:spacing w:before="100" w:beforeAutospacing="1" w:after="100" w:afterAutospacing="1" w:line="240" w:lineRule="auto"/>
        <w:rPr>
          <w:rFonts w:cs="Arial"/>
          <w:b/>
          <w:bCs/>
          <w:szCs w:val="20"/>
        </w:rPr>
      </w:pPr>
      <w:r w:rsidRPr="00F6579A">
        <w:rPr>
          <w:rFonts w:cs="Arial"/>
          <w:b/>
          <w:bCs/>
          <w:szCs w:val="20"/>
        </w:rPr>
        <w:t>Ali se morata oba sklopa (Sklop A in Sklop B) pričeti istočasno in trajati enako dolgo?</w:t>
      </w:r>
    </w:p>
    <w:p w14:paraId="226D2B0D" w14:textId="3D3BAEB4" w:rsidR="00452215" w:rsidRPr="00DE20B5" w:rsidRDefault="002C7D39" w:rsidP="00DE20B5">
      <w:pPr>
        <w:spacing w:before="100" w:beforeAutospacing="1" w:after="100" w:afterAutospacing="1"/>
        <w:jc w:val="both"/>
        <w:rPr>
          <w:rFonts w:cs="Arial"/>
          <w:color w:val="000000" w:themeColor="text1"/>
          <w:szCs w:val="20"/>
        </w:rPr>
      </w:pPr>
      <w:r w:rsidRPr="00F6579A">
        <w:rPr>
          <w:rFonts w:cs="Arial"/>
          <w:color w:val="000000" w:themeColor="text1"/>
          <w:szCs w:val="20"/>
        </w:rPr>
        <w:t>Projekti Sklopa A in Sklopa B trajajo do pet mesecev (točka 13 javnega razpisa</w:t>
      </w:r>
      <w:r w:rsidR="00630E55" w:rsidRPr="00F6579A">
        <w:rPr>
          <w:rFonts w:cs="Arial"/>
          <w:color w:val="000000" w:themeColor="text1"/>
          <w:szCs w:val="20"/>
        </w:rPr>
        <w:t xml:space="preserve"> </w:t>
      </w:r>
      <w:r w:rsidR="00630E55" w:rsidRPr="00F6579A">
        <w:rPr>
          <w:rFonts w:cs="Arial"/>
          <w:i/>
          <w:iCs/>
          <w:color w:val="000000" w:themeColor="text1"/>
          <w:szCs w:val="20"/>
        </w:rPr>
        <w:t>Upravičeni stroški, način financiranja in predplačila</w:t>
      </w:r>
      <w:r w:rsidRPr="00F6579A">
        <w:rPr>
          <w:rFonts w:cs="Arial"/>
          <w:color w:val="000000" w:themeColor="text1"/>
          <w:szCs w:val="20"/>
        </w:rPr>
        <w:t>). Javni razpis ne predpisuje datum</w:t>
      </w:r>
      <w:r w:rsidR="00AE5FD9">
        <w:rPr>
          <w:rFonts w:cs="Arial"/>
          <w:color w:val="000000" w:themeColor="text1"/>
          <w:szCs w:val="20"/>
        </w:rPr>
        <w:t>a</w:t>
      </w:r>
      <w:r w:rsidRPr="00F6579A">
        <w:rPr>
          <w:rFonts w:cs="Arial"/>
          <w:color w:val="000000" w:themeColor="text1"/>
          <w:szCs w:val="20"/>
        </w:rPr>
        <w:t xml:space="preserve"> začetka in datum</w:t>
      </w:r>
      <w:r w:rsidR="00AE5FD9">
        <w:rPr>
          <w:rFonts w:cs="Arial"/>
          <w:color w:val="000000" w:themeColor="text1"/>
          <w:szCs w:val="20"/>
        </w:rPr>
        <w:t>a</w:t>
      </w:r>
      <w:r w:rsidRPr="00F6579A">
        <w:rPr>
          <w:rFonts w:cs="Arial"/>
          <w:color w:val="000000" w:themeColor="text1"/>
          <w:szCs w:val="20"/>
        </w:rPr>
        <w:t xml:space="preserve"> konca posameznega projekta na posameznem sklopu</w:t>
      </w:r>
      <w:r w:rsidR="00277FBE" w:rsidRPr="00F6579A">
        <w:rPr>
          <w:rFonts w:cs="Arial"/>
          <w:color w:val="000000" w:themeColor="text1"/>
          <w:szCs w:val="20"/>
        </w:rPr>
        <w:t xml:space="preserve"> (Sklop A oziroma Sklop B)</w:t>
      </w:r>
      <w:r w:rsidRPr="00F6579A">
        <w:rPr>
          <w:rFonts w:cs="Arial"/>
          <w:color w:val="000000" w:themeColor="text1"/>
          <w:szCs w:val="20"/>
        </w:rPr>
        <w:t xml:space="preserve">. Za prvo odpiranje v študijskem letu 2024/2025 </w:t>
      </w:r>
      <w:r w:rsidR="0087054F">
        <w:rPr>
          <w:rFonts w:cs="Arial"/>
          <w:color w:val="000000" w:themeColor="text1"/>
          <w:szCs w:val="20"/>
        </w:rPr>
        <w:t xml:space="preserve">so sofinancirani stroški od 1. 10 2024, </w:t>
      </w:r>
      <w:r w:rsidR="00007475">
        <w:rPr>
          <w:rFonts w:cs="Arial"/>
          <w:color w:val="000000" w:themeColor="text1"/>
          <w:szCs w:val="20"/>
        </w:rPr>
        <w:t xml:space="preserve">pri čemer morajo biti </w:t>
      </w:r>
      <w:r w:rsidRPr="00F6579A">
        <w:rPr>
          <w:rFonts w:cs="Arial"/>
          <w:color w:val="000000" w:themeColor="text1"/>
          <w:szCs w:val="20"/>
        </w:rPr>
        <w:t>aktivnosti</w:t>
      </w:r>
      <w:r w:rsidR="00007475">
        <w:rPr>
          <w:rFonts w:cs="Arial"/>
          <w:color w:val="000000" w:themeColor="text1"/>
          <w:szCs w:val="20"/>
        </w:rPr>
        <w:t xml:space="preserve"> </w:t>
      </w:r>
      <w:r w:rsidRPr="00F6579A">
        <w:rPr>
          <w:rFonts w:cs="Arial"/>
          <w:color w:val="000000" w:themeColor="text1"/>
          <w:szCs w:val="20"/>
        </w:rPr>
        <w:t>zaključene najkasneje do 31. 8. 2025 (točka 8 javnega razpisa).</w:t>
      </w:r>
    </w:p>
    <w:p w14:paraId="1D7EE9CA" w14:textId="562C27DE" w:rsidR="00DA432A" w:rsidRPr="00F6579A" w:rsidRDefault="00DA432A" w:rsidP="00DA432A">
      <w:pPr>
        <w:pStyle w:val="Odstavekseznama"/>
        <w:numPr>
          <w:ilvl w:val="0"/>
          <w:numId w:val="3"/>
        </w:numPr>
        <w:spacing w:before="100" w:beforeAutospacing="1" w:after="100" w:afterAutospacing="1" w:line="240" w:lineRule="auto"/>
        <w:rPr>
          <w:rFonts w:cs="Arial"/>
          <w:b/>
          <w:bCs/>
          <w:szCs w:val="20"/>
        </w:rPr>
      </w:pPr>
      <w:r w:rsidRPr="00F6579A">
        <w:rPr>
          <w:rFonts w:cs="Arial"/>
          <w:b/>
          <w:bCs/>
          <w:szCs w:val="20"/>
        </w:rPr>
        <w:t>Ali se lahko stroške prerazporedi?</w:t>
      </w:r>
    </w:p>
    <w:p w14:paraId="28DBABA6" w14:textId="56C588A6" w:rsidR="00DA432A" w:rsidRPr="00F6579A" w:rsidRDefault="00DA432A" w:rsidP="00DA432A">
      <w:pPr>
        <w:pStyle w:val="Pripombabesedilo"/>
        <w:jc w:val="both"/>
        <w:rPr>
          <w:rFonts w:cs="Arial"/>
          <w:color w:val="000000" w:themeColor="text1"/>
        </w:rPr>
      </w:pPr>
      <w:bookmarkStart w:id="0" w:name="_Hlk163467228"/>
      <w:r w:rsidRPr="00F6579A">
        <w:rPr>
          <w:rFonts w:cs="Arial"/>
          <w:color w:val="000000" w:themeColor="text1"/>
        </w:rPr>
        <w:lastRenderedPageBreak/>
        <w:t>Javni razpis v točki 13</w:t>
      </w:r>
      <w:r w:rsidR="00630E55" w:rsidRPr="00F6579A">
        <w:rPr>
          <w:rFonts w:cs="Arial"/>
          <w:color w:val="000000" w:themeColor="text1"/>
        </w:rPr>
        <w:t xml:space="preserve"> </w:t>
      </w:r>
      <w:r w:rsidR="00630E55" w:rsidRPr="00F6579A">
        <w:rPr>
          <w:rFonts w:cs="Arial"/>
          <w:i/>
          <w:iCs/>
          <w:color w:val="000000" w:themeColor="text1"/>
        </w:rPr>
        <w:t>Upravičeni stroški, način financiranja in predplačila</w:t>
      </w:r>
      <w:r w:rsidRPr="00F6579A">
        <w:rPr>
          <w:rFonts w:cs="Arial"/>
          <w:color w:val="000000" w:themeColor="text1"/>
        </w:rPr>
        <w:t xml:space="preserve"> določa, da pavšalni znesek v skladu s točko c) prvega odstavka in v skladu s točko a) tretjega odstavka (i) in (ii) 53. člena Uredbe (EU) 2021/1060 znaša za Sklop A (Aktivnost 1, Aktivnost 2 in Aktivnost 3) v višini 24.000,00 EUR in pavšalni znesek v skladu s točko c) prvega odstavka in v skladu s točko a) tretjega odstavka (i) in (ii) 53. člena Uredbe (EU) 2021/1060 za Sklop B (Aktivnost 1, Aktivnost 2 in Aktivnost 3) znaša v višini 20.700,00 EUR</w:t>
      </w:r>
      <w:bookmarkEnd w:id="0"/>
      <w:r w:rsidRPr="00F6579A">
        <w:rPr>
          <w:rFonts w:cs="Arial"/>
          <w:color w:val="000000" w:themeColor="text1"/>
        </w:rPr>
        <w:t xml:space="preserve">. Stroški </w:t>
      </w:r>
      <w:r w:rsidR="001E5449">
        <w:rPr>
          <w:rFonts w:cs="Arial"/>
          <w:color w:val="000000" w:themeColor="text1"/>
        </w:rPr>
        <w:t xml:space="preserve">se med </w:t>
      </w:r>
      <w:r w:rsidRPr="00F6579A">
        <w:rPr>
          <w:rFonts w:cs="Arial"/>
          <w:color w:val="000000" w:themeColor="text1"/>
        </w:rPr>
        <w:t>Sklop</w:t>
      </w:r>
      <w:r w:rsidR="001E5449">
        <w:rPr>
          <w:rFonts w:cs="Arial"/>
          <w:color w:val="000000" w:themeColor="text1"/>
        </w:rPr>
        <w:t>oma</w:t>
      </w:r>
      <w:r w:rsidRPr="00F6579A">
        <w:rPr>
          <w:rFonts w:cs="Arial"/>
          <w:color w:val="000000" w:themeColor="text1"/>
        </w:rPr>
        <w:t xml:space="preserve"> A in Sklop</w:t>
      </w:r>
      <w:r w:rsidR="001E5449">
        <w:rPr>
          <w:rFonts w:cs="Arial"/>
          <w:color w:val="000000" w:themeColor="text1"/>
        </w:rPr>
        <w:t>oma</w:t>
      </w:r>
      <w:r w:rsidRPr="00F6579A">
        <w:rPr>
          <w:rFonts w:cs="Arial"/>
          <w:color w:val="000000" w:themeColor="text1"/>
        </w:rPr>
        <w:t xml:space="preserve"> B ne morejo prerazporediti.</w:t>
      </w:r>
    </w:p>
    <w:p w14:paraId="763D0A81" w14:textId="77777777" w:rsidR="00DA432A" w:rsidRPr="00F6579A" w:rsidRDefault="00DA432A" w:rsidP="0051105E">
      <w:pPr>
        <w:pStyle w:val="Pripombabesedilo"/>
        <w:ind w:left="720"/>
        <w:jc w:val="both"/>
        <w:rPr>
          <w:rFonts w:cs="Arial"/>
          <w:color w:val="0070C0"/>
        </w:rPr>
      </w:pPr>
    </w:p>
    <w:p w14:paraId="38944147" w14:textId="6DFA2F9E" w:rsidR="0051105E" w:rsidRPr="00F6579A" w:rsidRDefault="0051105E" w:rsidP="0051105E">
      <w:pPr>
        <w:pStyle w:val="Odstavekseznama"/>
        <w:numPr>
          <w:ilvl w:val="0"/>
          <w:numId w:val="3"/>
        </w:numPr>
        <w:jc w:val="both"/>
        <w:rPr>
          <w:rFonts w:cs="Arial"/>
          <w:b/>
          <w:bCs/>
          <w:szCs w:val="20"/>
        </w:rPr>
      </w:pPr>
      <w:r w:rsidRPr="00F6579A">
        <w:rPr>
          <w:rFonts w:cs="Arial"/>
          <w:b/>
          <w:bCs/>
          <w:szCs w:val="20"/>
        </w:rPr>
        <w:t>V</w:t>
      </w:r>
      <w:r w:rsidRPr="00F6579A">
        <w:rPr>
          <w:rFonts w:cs="Arial"/>
          <w:b/>
          <w:bCs/>
          <w:color w:val="000000"/>
          <w:szCs w:val="20"/>
        </w:rPr>
        <w:t xml:space="preserve"> točki 4.2 javnega razpisa </w:t>
      </w:r>
      <w:r w:rsidRPr="00F6579A">
        <w:rPr>
          <w:rFonts w:cs="Arial"/>
          <w:b/>
          <w:bCs/>
          <w:i/>
          <w:iCs/>
          <w:color w:val="000000"/>
          <w:szCs w:val="20"/>
        </w:rPr>
        <w:t>Pogoji, vezani na vlogo</w:t>
      </w:r>
      <w:r w:rsidRPr="00F6579A">
        <w:rPr>
          <w:rFonts w:cs="Arial"/>
          <w:b/>
          <w:bCs/>
          <w:color w:val="000000"/>
          <w:szCs w:val="20"/>
        </w:rPr>
        <w:t>, je navedeno: </w:t>
      </w:r>
      <w:r w:rsidRPr="00F6579A">
        <w:rPr>
          <w:rFonts w:cs="Arial"/>
          <w:b/>
          <w:bCs/>
          <w:i/>
          <w:iCs/>
          <w:color w:val="000000"/>
          <w:szCs w:val="20"/>
        </w:rPr>
        <w:t>"Operacija vsaj pri enem predlaganem projektu vključuje vsebine s prednostnega področja Slovenske strategije pametne specializacije (S5)". </w:t>
      </w:r>
      <w:r w:rsidRPr="00F6579A">
        <w:rPr>
          <w:rFonts w:cs="Arial"/>
          <w:b/>
          <w:bCs/>
          <w:color w:val="000000"/>
          <w:szCs w:val="20"/>
        </w:rPr>
        <w:t>V kolikor prijavitelj prijavi oba, tako Sklop A kot tudi Sklop B, ali pogoj v točki 4.2. pomeni, da zadošča, v kolikor vsebine s prednostnega področja Slovenske strategije pametne specializacije (S5) vključuje le Sklop A, ne pa tudi Sklop B?</w:t>
      </w:r>
    </w:p>
    <w:p w14:paraId="364EC767" w14:textId="77777777" w:rsidR="0051105E" w:rsidRPr="00F6579A" w:rsidRDefault="0051105E" w:rsidP="0051105E">
      <w:pPr>
        <w:autoSpaceDE w:val="0"/>
        <w:autoSpaceDN w:val="0"/>
        <w:adjustRightInd w:val="0"/>
        <w:jc w:val="both"/>
        <w:rPr>
          <w:rFonts w:cs="Arial"/>
          <w:color w:val="000000"/>
          <w:szCs w:val="20"/>
        </w:rPr>
      </w:pPr>
    </w:p>
    <w:p w14:paraId="4CFBDD68" w14:textId="69A9E8A4" w:rsidR="0051105E" w:rsidRPr="00F6579A" w:rsidRDefault="0051105E" w:rsidP="0051105E">
      <w:pPr>
        <w:autoSpaceDE w:val="0"/>
        <w:autoSpaceDN w:val="0"/>
        <w:adjustRightInd w:val="0"/>
        <w:jc w:val="both"/>
        <w:rPr>
          <w:rFonts w:cs="Arial"/>
          <w:color w:val="000000" w:themeColor="text1"/>
          <w:szCs w:val="20"/>
        </w:rPr>
      </w:pPr>
      <w:r w:rsidRPr="00F6579A">
        <w:rPr>
          <w:rFonts w:cs="Arial"/>
          <w:color w:val="000000" w:themeColor="text1"/>
          <w:szCs w:val="20"/>
        </w:rPr>
        <w:t xml:space="preserve">Javni razpis v točki 4.2 </w:t>
      </w:r>
      <w:r w:rsidRPr="00F6579A">
        <w:rPr>
          <w:rFonts w:cs="Arial"/>
          <w:i/>
          <w:iCs/>
          <w:color w:val="000000" w:themeColor="text1"/>
          <w:szCs w:val="20"/>
        </w:rPr>
        <w:t>Pogoji vezani na vlogo</w:t>
      </w:r>
      <w:r w:rsidRPr="00F6579A">
        <w:rPr>
          <w:rFonts w:cs="Arial"/>
          <w:color w:val="000000" w:themeColor="text1"/>
          <w:szCs w:val="20"/>
        </w:rPr>
        <w:t xml:space="preserve"> določa: »Operacija vsaj pri enem predlaganem projektu vključuje vsebine s prednostnega področja Slovenske strategije pametne specializacije (S5) (velja v primeru Sklopa A in Sklopa B, v kolikor je prijavitelj prijavil tudi Sklop B).« Navedeno pomeni, da mora prijavitelj, ki prijavi tudi Sklop B, izpolnjevati pogoj S5.</w:t>
      </w:r>
    </w:p>
    <w:p w14:paraId="4418B1FD" w14:textId="77777777" w:rsidR="0051105E" w:rsidRPr="00F6579A" w:rsidRDefault="0051105E" w:rsidP="0051105E">
      <w:pPr>
        <w:autoSpaceDE w:val="0"/>
        <w:autoSpaceDN w:val="0"/>
        <w:adjustRightInd w:val="0"/>
        <w:jc w:val="both"/>
        <w:rPr>
          <w:rFonts w:cs="Arial"/>
          <w:color w:val="000000" w:themeColor="text1"/>
          <w:szCs w:val="20"/>
        </w:rPr>
      </w:pPr>
    </w:p>
    <w:p w14:paraId="5CE79432" w14:textId="77777777" w:rsidR="002E433D" w:rsidRPr="00F6579A" w:rsidRDefault="002E433D" w:rsidP="002E433D">
      <w:pPr>
        <w:pStyle w:val="Odstavekseznama"/>
        <w:numPr>
          <w:ilvl w:val="0"/>
          <w:numId w:val="3"/>
        </w:numPr>
        <w:jc w:val="both"/>
        <w:rPr>
          <w:rFonts w:cs="Arial"/>
          <w:b/>
          <w:bCs/>
          <w:szCs w:val="20"/>
        </w:rPr>
      </w:pPr>
      <w:r w:rsidRPr="00F6579A">
        <w:rPr>
          <w:rFonts w:cs="Arial"/>
          <w:b/>
          <w:bCs/>
          <w:color w:val="000000"/>
          <w:szCs w:val="20"/>
        </w:rPr>
        <w:t>V ocenjevalnem listu je pod 4.A.3 in 7.B.3 navedeno: </w:t>
      </w:r>
      <w:r w:rsidRPr="00F6579A">
        <w:rPr>
          <w:rFonts w:cs="Arial"/>
          <w:b/>
          <w:bCs/>
          <w:i/>
          <w:iCs/>
          <w:color w:val="000000"/>
          <w:szCs w:val="20"/>
        </w:rPr>
        <w:t>"V najmanj enem načrtovanem  projektu sta najmanj dva študenta iz univerzitetnega študijskega programa prve bolonjske stopnje in najmanj dva študenta iz visokošolskega strokovnega programa prve bolonjske stopnje,  pri čemer je vsaj eden od ostalih študentov iz druge oziroma tretje bolonjske stopnje" - 6 točk.</w:t>
      </w:r>
      <w:r w:rsidRPr="00F6579A">
        <w:rPr>
          <w:rFonts w:cs="Arial"/>
          <w:b/>
          <w:bCs/>
          <w:color w:val="000000"/>
          <w:szCs w:val="20"/>
        </w:rPr>
        <w:t> V kolikor prijavitelj prijavi tako sklop A kot tudi sklop B, ali pogoja v točkah 4.A.3 in 7.B.3 pomenita, da je za pridobitev največjega možnega števila točk (6 točk) v obeh sklopih (A in B) dovolj:</w:t>
      </w:r>
    </w:p>
    <w:p w14:paraId="3B2D2405" w14:textId="77777777" w:rsidR="002E433D" w:rsidRPr="00F6579A" w:rsidRDefault="002E433D" w:rsidP="002E433D">
      <w:pPr>
        <w:pStyle w:val="Odstavekseznama"/>
        <w:jc w:val="both"/>
        <w:rPr>
          <w:rFonts w:cs="Arial"/>
          <w:b/>
          <w:bCs/>
          <w:szCs w:val="20"/>
        </w:rPr>
      </w:pPr>
      <w:r w:rsidRPr="00F6579A">
        <w:rPr>
          <w:rFonts w:cs="Arial"/>
          <w:b/>
          <w:bCs/>
          <w:color w:val="000000"/>
          <w:szCs w:val="20"/>
        </w:rPr>
        <w:t>a) če minimalno število študentov po stopnjah študija, določeno v točkah 4.A.3 in 7.B.3, dosega le Sklop A, ne pa tudi sklop B?</w:t>
      </w:r>
    </w:p>
    <w:p w14:paraId="4DCBB632" w14:textId="77777777" w:rsidR="002E433D" w:rsidRPr="00F6579A" w:rsidRDefault="002E433D" w:rsidP="002E433D">
      <w:pPr>
        <w:pStyle w:val="Odstavekseznama"/>
        <w:jc w:val="both"/>
        <w:rPr>
          <w:rFonts w:cs="Arial"/>
          <w:b/>
          <w:bCs/>
          <w:color w:val="000000"/>
          <w:szCs w:val="20"/>
        </w:rPr>
      </w:pPr>
      <w:r w:rsidRPr="00F6579A">
        <w:rPr>
          <w:rFonts w:cs="Arial"/>
          <w:b/>
          <w:bCs/>
          <w:color w:val="000000"/>
          <w:szCs w:val="20"/>
        </w:rPr>
        <w:t>b) če minimalno število študentov po stopnjah študija, določeno v točkah 4.A.3 in 7.B.3, operacija doseže z upoštevanjem študentov pod obema sklopoma (A in B)?</w:t>
      </w:r>
    </w:p>
    <w:p w14:paraId="77C337A2" w14:textId="77777777" w:rsidR="002E433D" w:rsidRPr="00F6579A" w:rsidRDefault="002E433D" w:rsidP="002E433D">
      <w:pPr>
        <w:pStyle w:val="Pripombabesedilo"/>
        <w:jc w:val="both"/>
        <w:rPr>
          <w:rFonts w:cs="Arial"/>
          <w:color w:val="000000" w:themeColor="text1"/>
        </w:rPr>
      </w:pPr>
    </w:p>
    <w:p w14:paraId="28D06A35" w14:textId="75E34A4C" w:rsidR="00796327" w:rsidRPr="00F6579A" w:rsidRDefault="002E433D" w:rsidP="002E433D">
      <w:pPr>
        <w:pStyle w:val="Pripombabesedilo"/>
        <w:jc w:val="both"/>
        <w:rPr>
          <w:rFonts w:cs="Arial"/>
          <w:color w:val="000000" w:themeColor="text1"/>
        </w:rPr>
      </w:pPr>
      <w:r w:rsidRPr="00F6579A">
        <w:rPr>
          <w:rFonts w:cs="Arial"/>
          <w:color w:val="000000" w:themeColor="text1"/>
        </w:rPr>
        <w:t xml:space="preserve">V točki 2.2 </w:t>
      </w:r>
      <w:r w:rsidRPr="00F6579A">
        <w:rPr>
          <w:rFonts w:cs="Arial"/>
          <w:i/>
          <w:iCs/>
          <w:color w:val="000000" w:themeColor="text1"/>
        </w:rPr>
        <w:t>Predmet javnega razpisa</w:t>
      </w:r>
      <w:r w:rsidRPr="00F6579A">
        <w:rPr>
          <w:rFonts w:cs="Arial"/>
          <w:color w:val="000000" w:themeColor="text1"/>
        </w:rPr>
        <w:t xml:space="preserve"> je navedeno, da je javni razpis razdeljen na dva sklopa in da Sklop A vključuje izvajanje projektnih aktivnostih visokošolskih zavodov v sodelovanju z gospodarstvom ter Sklop B izvajanje projektnih aktivnosti visokošolskih zavodov v sodelovanju negospodarstvom in neprofitnim sektorjem v lokalnem/regionalnem okolju. Nadalje javni razpis v točki 6 </w:t>
      </w:r>
      <w:r w:rsidRPr="00F6579A">
        <w:rPr>
          <w:rFonts w:cs="Arial"/>
          <w:i/>
          <w:iCs/>
          <w:color w:val="000000" w:themeColor="text1"/>
        </w:rPr>
        <w:t>Merila za izbor upravičencev, ki izpolnjujejo pogoje (navedba, opis, vrednotenje meril)</w:t>
      </w:r>
      <w:r w:rsidRPr="00F6579A">
        <w:rPr>
          <w:rFonts w:cs="Arial"/>
          <w:color w:val="000000" w:themeColor="text1"/>
        </w:rPr>
        <w:t xml:space="preserve"> določa, da bo komisija ocenila vloge posebej po merilih za Sklop A in posebej po merilih za Sklop B (če vloga vsebuje tudi prijavo na Sklop B), kar pomeni da v kolikor želi prijavitelj pri posameznem merilu na Sklopu A ali na Sklopu B (v kolikor prijavitelj prijavi tudi Sklop B) doseči maksimalno število točk, ki je določeno pri posameznem merilu, mora ta pogoj izpolnjevati ločeno, tako za Sklop A kot za Sklop B. Vključitve študentov na Sklop A in Sklopa B se ne seštevata.</w:t>
      </w:r>
    </w:p>
    <w:p w14:paraId="1FE61017" w14:textId="77777777" w:rsidR="002E433D" w:rsidRPr="00F6579A" w:rsidRDefault="002E433D" w:rsidP="002E433D">
      <w:pPr>
        <w:pStyle w:val="Pripombabesedilo"/>
        <w:jc w:val="both"/>
        <w:rPr>
          <w:rFonts w:cs="Arial"/>
          <w:color w:val="000000" w:themeColor="text1"/>
        </w:rPr>
      </w:pPr>
    </w:p>
    <w:p w14:paraId="2DAF7EE2" w14:textId="64A5CCEC" w:rsidR="002E433D" w:rsidRPr="00F6579A" w:rsidRDefault="002E433D" w:rsidP="002E433D">
      <w:pPr>
        <w:pStyle w:val="Pripombabesedilo"/>
        <w:numPr>
          <w:ilvl w:val="0"/>
          <w:numId w:val="3"/>
        </w:numPr>
        <w:jc w:val="both"/>
        <w:rPr>
          <w:rFonts w:cs="Arial"/>
          <w:b/>
          <w:bCs/>
          <w:color w:val="000000" w:themeColor="text1"/>
        </w:rPr>
      </w:pPr>
      <w:r w:rsidRPr="00F6579A">
        <w:rPr>
          <w:rFonts w:cs="Arial"/>
          <w:b/>
          <w:bCs/>
        </w:rPr>
        <w:t>Ali lahko</w:t>
      </w:r>
      <w:r w:rsidRPr="00F6579A">
        <w:rPr>
          <w:rFonts w:cs="Arial"/>
          <w:b/>
          <w:bCs/>
          <w:color w:val="000000"/>
        </w:rPr>
        <w:t> podiplomski študenti, ki so sicer že zaposleni (in ki sicer niso upravičeni do izplačila stroškov njihovega dela), štejejo v kvoto minimalnega števila študentov v okviru sklopa A in B?</w:t>
      </w:r>
    </w:p>
    <w:p w14:paraId="029ABD76" w14:textId="77777777" w:rsidR="00796327" w:rsidRPr="00F6579A" w:rsidRDefault="00796327" w:rsidP="00DA432A">
      <w:pPr>
        <w:pStyle w:val="Pripombabesedilo"/>
        <w:ind w:left="720"/>
        <w:rPr>
          <w:rFonts w:cs="Arial"/>
          <w:color w:val="0070C0"/>
        </w:rPr>
      </w:pPr>
    </w:p>
    <w:p w14:paraId="4894BB16" w14:textId="59A04631" w:rsidR="00796327" w:rsidRPr="00F6579A" w:rsidRDefault="002E433D" w:rsidP="002E433D">
      <w:pPr>
        <w:pStyle w:val="Pripombabesedilo"/>
        <w:jc w:val="both"/>
        <w:rPr>
          <w:rFonts w:cs="Arial"/>
          <w:color w:val="000000" w:themeColor="text1"/>
        </w:rPr>
      </w:pPr>
      <w:r w:rsidRPr="00F6579A">
        <w:rPr>
          <w:rFonts w:cs="Arial"/>
          <w:color w:val="000000" w:themeColor="text1"/>
        </w:rPr>
        <w:t xml:space="preserve">Zaposleni podiplomski študenti, ki so sicer že zaposleni </w:t>
      </w:r>
      <w:r w:rsidR="00F356BB">
        <w:rPr>
          <w:rFonts w:cs="Arial"/>
          <w:color w:val="000000" w:themeColor="text1"/>
        </w:rPr>
        <w:t xml:space="preserve">(in imajo status študenta v eVŠ) </w:t>
      </w:r>
      <w:r w:rsidRPr="00F6579A">
        <w:rPr>
          <w:rFonts w:cs="Arial"/>
          <w:color w:val="000000" w:themeColor="text1"/>
        </w:rPr>
        <w:t>in kot je</w:t>
      </w:r>
      <w:r w:rsidR="00B239F9" w:rsidRPr="00F6579A">
        <w:rPr>
          <w:rFonts w:cs="Arial"/>
          <w:color w:val="000000" w:themeColor="text1"/>
        </w:rPr>
        <w:t xml:space="preserve"> določeno</w:t>
      </w:r>
      <w:r w:rsidRPr="00F6579A">
        <w:rPr>
          <w:rFonts w:cs="Arial"/>
          <w:color w:val="000000" w:themeColor="text1"/>
        </w:rPr>
        <w:t xml:space="preserve"> v točki 13 javnega razpisa </w:t>
      </w:r>
      <w:r w:rsidRPr="00F6579A">
        <w:rPr>
          <w:rFonts w:cs="Arial"/>
          <w:i/>
          <w:iCs/>
          <w:color w:val="000000" w:themeColor="text1"/>
        </w:rPr>
        <w:t>Upravičeni stroški, način financiranja in predplačila</w:t>
      </w:r>
      <w:r w:rsidRPr="00F6579A">
        <w:rPr>
          <w:rFonts w:cs="Arial"/>
          <w:color w:val="000000" w:themeColor="text1"/>
        </w:rPr>
        <w:t xml:space="preserve"> posledično niso upravičeni do izplačila sredstev po tem javnem razpisu, lahko </w:t>
      </w:r>
      <w:r w:rsidR="00B239F9" w:rsidRPr="00F6579A">
        <w:rPr>
          <w:rFonts w:cs="Arial"/>
          <w:color w:val="000000" w:themeColor="text1"/>
        </w:rPr>
        <w:t xml:space="preserve">pa </w:t>
      </w:r>
      <w:r w:rsidRPr="00F6579A">
        <w:rPr>
          <w:rFonts w:cs="Arial"/>
          <w:color w:val="000000" w:themeColor="text1"/>
        </w:rPr>
        <w:t xml:space="preserve">sodelujejo v projektu in se jih šteje v kvoto minimalnega števila študentov Sklopa A in Sklopa B ob upoštevanju, da </w:t>
      </w:r>
      <w:r w:rsidR="00B239F9" w:rsidRPr="00F6579A">
        <w:rPr>
          <w:rFonts w:cs="Arial"/>
          <w:color w:val="000000" w:themeColor="text1"/>
        </w:rPr>
        <w:t xml:space="preserve">je </w:t>
      </w:r>
      <w:r w:rsidRPr="00F6579A">
        <w:rPr>
          <w:rFonts w:cs="Arial"/>
          <w:color w:val="000000" w:themeColor="text1"/>
        </w:rPr>
        <w:t xml:space="preserve">starost vključenih študentov med 18 in 29 let (točka 10.1 javnega razpisa </w:t>
      </w:r>
      <w:r w:rsidRPr="00F6579A">
        <w:rPr>
          <w:rFonts w:cs="Arial"/>
          <w:i/>
          <w:iCs/>
          <w:color w:val="000000" w:themeColor="text1"/>
        </w:rPr>
        <w:t>Kazalnik učinka in rezultata Programa</w:t>
      </w:r>
      <w:r w:rsidRPr="00F6579A">
        <w:rPr>
          <w:rFonts w:cs="Arial"/>
          <w:color w:val="000000" w:themeColor="text1"/>
        </w:rPr>
        <w:t>).</w:t>
      </w:r>
    </w:p>
    <w:p w14:paraId="3538B3AD" w14:textId="77777777" w:rsidR="00015ED6" w:rsidRPr="00F6579A" w:rsidRDefault="00015ED6" w:rsidP="002E433D">
      <w:pPr>
        <w:pStyle w:val="Pripombabesedilo"/>
        <w:jc w:val="both"/>
        <w:rPr>
          <w:rFonts w:cs="Arial"/>
          <w:color w:val="000000" w:themeColor="text1"/>
        </w:rPr>
      </w:pPr>
    </w:p>
    <w:p w14:paraId="1A473B34" w14:textId="70B9933D" w:rsidR="00015ED6" w:rsidRPr="00F6579A" w:rsidRDefault="00015ED6" w:rsidP="00015ED6">
      <w:pPr>
        <w:pStyle w:val="Odstavekseznama"/>
        <w:numPr>
          <w:ilvl w:val="0"/>
          <w:numId w:val="3"/>
        </w:numPr>
        <w:jc w:val="both"/>
        <w:rPr>
          <w:rFonts w:cs="Arial"/>
          <w:b/>
          <w:bCs/>
          <w:szCs w:val="20"/>
        </w:rPr>
      </w:pPr>
      <w:r w:rsidRPr="00F6579A">
        <w:rPr>
          <w:rFonts w:cs="Arial"/>
          <w:b/>
          <w:bCs/>
          <w:color w:val="000000"/>
          <w:szCs w:val="20"/>
        </w:rPr>
        <w:t xml:space="preserve">Ocenjevalnem listu pod št. 4.A.2 </w:t>
      </w:r>
      <w:r w:rsidR="000607E9">
        <w:rPr>
          <w:rFonts w:cs="Arial"/>
          <w:b/>
          <w:bCs/>
          <w:color w:val="000000"/>
          <w:szCs w:val="20"/>
        </w:rPr>
        <w:t xml:space="preserve">je </w:t>
      </w:r>
      <w:r w:rsidRPr="00F6579A">
        <w:rPr>
          <w:rFonts w:cs="Arial"/>
          <w:b/>
          <w:bCs/>
          <w:color w:val="000000"/>
          <w:szCs w:val="20"/>
        </w:rPr>
        <w:t>glede interdisciplinarnosti navedeno, da se up</w:t>
      </w:r>
      <w:r w:rsidRPr="00F6579A">
        <w:rPr>
          <w:rFonts w:cs="Arial"/>
          <w:b/>
          <w:bCs/>
          <w:szCs w:val="20"/>
        </w:rPr>
        <w:t>ošteva, da je skupina interdisciplinarna, če se izvaja s študenti, ki prihajajo iz več različnih študijskih področij po KLASIUS- P-16, ki ustreza štirimestni kodi. Ali v to kvoto štejejo tudi študentje, ki bi jih morebiti pridobili iz drugih fakultet in bi bili vključeni v projekt?</w:t>
      </w:r>
    </w:p>
    <w:p w14:paraId="3AA7EA12" w14:textId="77777777" w:rsidR="00DE20B5" w:rsidRDefault="00DE20B5" w:rsidP="00015ED6">
      <w:pPr>
        <w:jc w:val="both"/>
        <w:rPr>
          <w:rFonts w:cs="Arial"/>
          <w:color w:val="000000" w:themeColor="text1"/>
          <w:szCs w:val="20"/>
        </w:rPr>
      </w:pPr>
    </w:p>
    <w:p w14:paraId="68B1300C" w14:textId="1831F789" w:rsidR="00015ED6" w:rsidRPr="00F6579A" w:rsidRDefault="00015ED6" w:rsidP="00015ED6">
      <w:pPr>
        <w:jc w:val="both"/>
        <w:rPr>
          <w:rFonts w:cs="Arial"/>
          <w:color w:val="000000" w:themeColor="text1"/>
          <w:szCs w:val="20"/>
        </w:rPr>
      </w:pPr>
      <w:r w:rsidRPr="00F6579A">
        <w:rPr>
          <w:rFonts w:cs="Arial"/>
          <w:color w:val="000000" w:themeColor="text1"/>
          <w:szCs w:val="20"/>
        </w:rPr>
        <w:lastRenderedPageBreak/>
        <w:t>Da, v kvoto se štejejo vsi študentje, ki so vključeni v projekt ne glede na visokošolski zavod</w:t>
      </w:r>
      <w:r w:rsidR="00370AA6" w:rsidRPr="00F6579A">
        <w:rPr>
          <w:rFonts w:cs="Arial"/>
          <w:color w:val="000000" w:themeColor="text1"/>
          <w:szCs w:val="20"/>
        </w:rPr>
        <w:t xml:space="preserve"> (</w:t>
      </w:r>
      <w:r w:rsidR="000607E9">
        <w:rPr>
          <w:rFonts w:cs="Arial"/>
          <w:color w:val="000000" w:themeColor="text1"/>
          <w:szCs w:val="20"/>
        </w:rPr>
        <w:t>javni in/ali zasebni</w:t>
      </w:r>
      <w:r w:rsidR="00370AA6" w:rsidRPr="00F6579A">
        <w:rPr>
          <w:rFonts w:cs="Arial"/>
          <w:color w:val="000000" w:themeColor="text1"/>
          <w:szCs w:val="20"/>
        </w:rPr>
        <w:t>)</w:t>
      </w:r>
      <w:r w:rsidRPr="00F6579A">
        <w:rPr>
          <w:rFonts w:cs="Arial"/>
          <w:color w:val="000000" w:themeColor="text1"/>
          <w:szCs w:val="20"/>
        </w:rPr>
        <w:t xml:space="preserve"> iz katerega prihajajo.</w:t>
      </w:r>
    </w:p>
    <w:p w14:paraId="7B296B27" w14:textId="77777777" w:rsidR="00AE3C3E" w:rsidRPr="00F6579A" w:rsidRDefault="00AE3C3E" w:rsidP="00015ED6">
      <w:pPr>
        <w:jc w:val="both"/>
        <w:rPr>
          <w:rFonts w:cs="Arial"/>
          <w:color w:val="000000" w:themeColor="text1"/>
          <w:szCs w:val="20"/>
        </w:rPr>
      </w:pPr>
    </w:p>
    <w:p w14:paraId="1BDF7E30" w14:textId="4407734D" w:rsidR="005E6BFF" w:rsidRPr="00F6579A" w:rsidRDefault="002C4638" w:rsidP="005E6BFF">
      <w:pPr>
        <w:pStyle w:val="Odstavekseznama"/>
        <w:numPr>
          <w:ilvl w:val="0"/>
          <w:numId w:val="3"/>
        </w:numPr>
        <w:spacing w:line="240" w:lineRule="auto"/>
        <w:contextualSpacing w:val="0"/>
        <w:jc w:val="both"/>
        <w:rPr>
          <w:rFonts w:cs="Arial"/>
          <w:b/>
          <w:bCs/>
          <w:szCs w:val="20"/>
        </w:rPr>
      </w:pPr>
      <w:bookmarkStart w:id="1" w:name="_Hlk172701934"/>
      <w:r w:rsidRPr="00F6579A">
        <w:rPr>
          <w:rFonts w:cs="Arial"/>
          <w:b/>
          <w:bCs/>
          <w:szCs w:val="20"/>
        </w:rPr>
        <w:t xml:space="preserve">Skladno </w:t>
      </w:r>
      <w:r w:rsidR="00B3646F">
        <w:rPr>
          <w:rFonts w:cs="Arial"/>
          <w:b/>
          <w:bCs/>
          <w:szCs w:val="20"/>
        </w:rPr>
        <w:t>s</w:t>
      </w:r>
      <w:r w:rsidRPr="00F6579A">
        <w:rPr>
          <w:rFonts w:cs="Arial"/>
          <w:b/>
          <w:bCs/>
          <w:szCs w:val="20"/>
        </w:rPr>
        <w:t xml:space="preserve"> točko 4.2. Navodil za pripravo vloge na javni razpis PUŠ 2024/2027 ter določilom (dodatnim pojasnilom), da ima prijavitelj članice s sedežem tako v KRVS kot v KZRS, je potrebno vire financiranja v finančnem načrtu (v II. delu finančnega načrta) razporediti v razmerju (deležu zaokroženem na dve decimalni mesti), ki je enak ali manjši v razmerju za KRZS ali večji v razmerju za KRVS med številom vseh članic in številom članic po posameznih kohezijskih regijah oziroma glede na število sodelujočih članic iz KRVS in KRZS. </w:t>
      </w:r>
    </w:p>
    <w:p w14:paraId="4249CF68" w14:textId="5B425C65" w:rsidR="002C4638" w:rsidRPr="00F6579A" w:rsidRDefault="002C4638" w:rsidP="005E6BFF">
      <w:pPr>
        <w:pStyle w:val="Odstavekseznama"/>
        <w:spacing w:line="240" w:lineRule="auto"/>
        <w:contextualSpacing w:val="0"/>
        <w:jc w:val="both"/>
        <w:rPr>
          <w:rFonts w:cs="Arial"/>
          <w:b/>
          <w:bCs/>
          <w:szCs w:val="20"/>
        </w:rPr>
      </w:pPr>
      <w:r w:rsidRPr="00F6579A">
        <w:rPr>
          <w:rFonts w:cs="Arial"/>
          <w:b/>
          <w:bCs/>
          <w:i/>
          <w:iCs/>
          <w:szCs w:val="20"/>
        </w:rPr>
        <w:t>Ali skladno z navedenim določilom pomeni, da v primeru, ko so članice prijavitelja tako iz KRVS kot iz KRZS, v kolikor ne sodelujejo vse članice upoštevamo izračunano razmerje glede na število sodelujočih članic iz KRZS in KRVS (ki se razlikuje od razmerja vseh članic in članic po posameznih kohezijskih regijah)?</w:t>
      </w:r>
    </w:p>
    <w:p w14:paraId="24A6AF49" w14:textId="77777777" w:rsidR="002C4638" w:rsidRPr="00F6579A" w:rsidRDefault="002C4638" w:rsidP="002C4638">
      <w:pPr>
        <w:pStyle w:val="Odstavekseznama"/>
        <w:ind w:left="1440"/>
        <w:jc w:val="both"/>
        <w:rPr>
          <w:rFonts w:cs="Arial"/>
          <w:i/>
          <w:iCs/>
          <w:szCs w:val="20"/>
        </w:rPr>
      </w:pPr>
    </w:p>
    <w:p w14:paraId="214D2D9D" w14:textId="21110068" w:rsidR="005E6BFF" w:rsidRPr="00F6579A" w:rsidRDefault="002C4638" w:rsidP="002C4638">
      <w:pPr>
        <w:jc w:val="both"/>
        <w:rPr>
          <w:rFonts w:cs="Arial"/>
          <w:szCs w:val="20"/>
        </w:rPr>
      </w:pPr>
      <w:r w:rsidRPr="00F6579A">
        <w:rPr>
          <w:rFonts w:cs="Arial"/>
          <w:szCs w:val="20"/>
        </w:rPr>
        <w:t>Da.</w:t>
      </w:r>
      <w:bookmarkEnd w:id="1"/>
    </w:p>
    <w:p w14:paraId="2E800D21" w14:textId="77777777" w:rsidR="00F6579A" w:rsidRPr="00F6579A" w:rsidRDefault="00F6579A" w:rsidP="002C4638">
      <w:pPr>
        <w:jc w:val="both"/>
        <w:rPr>
          <w:rFonts w:cs="Arial"/>
          <w:szCs w:val="20"/>
        </w:rPr>
      </w:pPr>
    </w:p>
    <w:p w14:paraId="555A7F5E" w14:textId="77777777" w:rsidR="005E6BFF" w:rsidRPr="00F6579A" w:rsidRDefault="005E6BFF" w:rsidP="005E6BFF">
      <w:pPr>
        <w:pStyle w:val="Odstavekseznama"/>
        <w:numPr>
          <w:ilvl w:val="0"/>
          <w:numId w:val="3"/>
        </w:numPr>
        <w:spacing w:line="240" w:lineRule="auto"/>
        <w:contextualSpacing w:val="0"/>
        <w:jc w:val="both"/>
        <w:rPr>
          <w:rFonts w:cs="Arial"/>
          <w:b/>
          <w:bCs/>
          <w:szCs w:val="20"/>
        </w:rPr>
      </w:pPr>
      <w:r w:rsidRPr="00F6579A">
        <w:rPr>
          <w:rFonts w:cs="Arial"/>
          <w:b/>
          <w:bCs/>
          <w:szCs w:val="20"/>
        </w:rPr>
        <w:t xml:space="preserve">V točki 4.2. JR je med drugim navedeno, da lahko univerza predlagane projekte, ki se jim določena članica odpove, prenese na drugo/e članico/e univerze, ki bi želela/e v vlogi prijaviti več predlogov projektov, pri čemer mora posamezna članica prijaviti najmanj en predlog projekta (mora biti razvidno iz prijavnega obrazca Priloga 2, točka A.3). </w:t>
      </w:r>
    </w:p>
    <w:p w14:paraId="0B6BF21E" w14:textId="18A9BD00" w:rsidR="005E6BFF" w:rsidRPr="00F6579A" w:rsidRDefault="005E6BFF" w:rsidP="005E6BFF">
      <w:pPr>
        <w:pStyle w:val="Odstavekseznama"/>
        <w:jc w:val="both"/>
        <w:rPr>
          <w:rFonts w:cs="Arial"/>
          <w:b/>
          <w:bCs/>
          <w:color w:val="0070C0"/>
          <w:szCs w:val="20"/>
        </w:rPr>
      </w:pPr>
      <w:r w:rsidRPr="00F6579A">
        <w:rPr>
          <w:rFonts w:cs="Arial"/>
          <w:b/>
          <w:bCs/>
          <w:i/>
          <w:iCs/>
          <w:szCs w:val="20"/>
        </w:rPr>
        <w:t>Ali velja zgoraj navedeno določilo v primeru, če članica prijavi en projekt sklopa A; sklopa B npr. ne prijavi in prenese kvoto za sklop B na druge članice? Ali je zgoraj navedena omejitev mišljena ločeno, torej, da se upošteva minimalna kvota projektov, ki jih mora posamezna članica prijaviti (en projektni predlog na sklopu A in enega na sklopu B), da lahko druge projekte prenaša na članice, ki so izkazale dodatni interes?</w:t>
      </w:r>
    </w:p>
    <w:p w14:paraId="480974FE" w14:textId="352D1388" w:rsidR="00AE3C3E" w:rsidRPr="00F6579A" w:rsidRDefault="00AE3C3E" w:rsidP="005E6BFF">
      <w:pPr>
        <w:pStyle w:val="Odstavekseznama"/>
        <w:jc w:val="both"/>
        <w:rPr>
          <w:rFonts w:cs="Arial"/>
          <w:b/>
          <w:bCs/>
          <w:color w:val="000000" w:themeColor="text1"/>
          <w:szCs w:val="20"/>
        </w:rPr>
      </w:pPr>
    </w:p>
    <w:p w14:paraId="2180C4BE" w14:textId="147153D7" w:rsidR="005E6BFF" w:rsidRPr="00F6579A" w:rsidRDefault="005E6BFF" w:rsidP="005E6BFF">
      <w:pPr>
        <w:jc w:val="both"/>
        <w:rPr>
          <w:rFonts w:cs="Arial"/>
          <w:szCs w:val="20"/>
        </w:rPr>
      </w:pPr>
      <w:r w:rsidRPr="00F6579A">
        <w:rPr>
          <w:rFonts w:cs="Arial"/>
          <w:szCs w:val="20"/>
        </w:rPr>
        <w:t>V točki 4.2 javnega razpisa Pogoji, vezani na vlogo je navedeno: »V kolikor posamezna članica ne prijavi maksimalnega števila predlaganih projektov, ki so določeni z javnim razpisom (upošteva se ločeno za Sklop A in ločeno za Sklop B)…«. Prenos kvote predlaganih projektov med sklopoma (iz Sklopa A na Sklop B in iz Sklopa B na Sklop A) ni mogoč.</w:t>
      </w:r>
    </w:p>
    <w:p w14:paraId="07F0148B" w14:textId="77777777" w:rsidR="00AE3C3E" w:rsidRPr="00F6579A" w:rsidRDefault="00AE3C3E" w:rsidP="00AE3C3E">
      <w:pPr>
        <w:pStyle w:val="Pripombabesedilo"/>
        <w:jc w:val="both"/>
        <w:rPr>
          <w:rFonts w:cs="Arial"/>
          <w:color w:val="000000" w:themeColor="text1"/>
        </w:rPr>
      </w:pPr>
    </w:p>
    <w:p w14:paraId="59A4BEFC" w14:textId="42C466AB" w:rsidR="00AE3C3E" w:rsidRPr="00F6579A" w:rsidRDefault="005127E3" w:rsidP="005127E3">
      <w:pPr>
        <w:pStyle w:val="Pripombabesedilo"/>
        <w:numPr>
          <w:ilvl w:val="0"/>
          <w:numId w:val="3"/>
        </w:numPr>
        <w:jc w:val="both"/>
        <w:rPr>
          <w:rFonts w:cs="Arial"/>
          <w:b/>
          <w:bCs/>
          <w:color w:val="000000" w:themeColor="text1"/>
        </w:rPr>
      </w:pPr>
      <w:r w:rsidRPr="00F6579A">
        <w:rPr>
          <w:rFonts w:cs="Arial"/>
          <w:b/>
          <w:bCs/>
        </w:rPr>
        <w:t>Ali je mogoče projekte prenašati tudi na relaciji članic s sedežem v KRZS in KRVS (pri čemer ohranjamo/ostajamo v dovoljenem razmerju, ki je določeno v okviru 4.2. Navodil za pripravo vloge na javni razpis PUŠ 2024/2027)?</w:t>
      </w:r>
    </w:p>
    <w:p w14:paraId="728FECCE" w14:textId="77777777" w:rsidR="005127E3" w:rsidRPr="00F6579A" w:rsidRDefault="005127E3" w:rsidP="005127E3">
      <w:pPr>
        <w:pStyle w:val="Naslov4"/>
        <w:jc w:val="left"/>
        <w:rPr>
          <w:rFonts w:ascii="Arial" w:hAnsi="Arial" w:cs="Arial"/>
          <w:b w:val="0"/>
          <w:bCs/>
          <w:szCs w:val="20"/>
        </w:rPr>
      </w:pPr>
    </w:p>
    <w:p w14:paraId="3F460904" w14:textId="39E73B5E" w:rsidR="005127E3" w:rsidRPr="00F6579A" w:rsidRDefault="005127E3" w:rsidP="00F40E8A">
      <w:pPr>
        <w:pStyle w:val="Naslov4"/>
        <w:jc w:val="both"/>
        <w:rPr>
          <w:rFonts w:ascii="Arial" w:hAnsi="Arial" w:cs="Arial"/>
          <w:b w:val="0"/>
          <w:bCs/>
          <w:szCs w:val="20"/>
          <w:lang w:eastAsia="en-US"/>
        </w:rPr>
      </w:pPr>
      <w:r w:rsidRPr="00F6579A">
        <w:rPr>
          <w:rFonts w:ascii="Arial" w:hAnsi="Arial" w:cs="Arial"/>
          <w:b w:val="0"/>
          <w:bCs/>
          <w:szCs w:val="20"/>
        </w:rPr>
        <w:t xml:space="preserve">Ne, v točki 4.2 </w:t>
      </w:r>
      <w:r w:rsidR="00F40E8A" w:rsidRPr="00F6579A">
        <w:rPr>
          <w:rFonts w:ascii="Arial" w:hAnsi="Arial" w:cs="Arial"/>
          <w:b w:val="0"/>
          <w:bCs/>
          <w:szCs w:val="20"/>
        </w:rPr>
        <w:t>Navodil za pripravo vloge za javni razpis</w:t>
      </w:r>
      <w:r w:rsidRPr="00F6579A">
        <w:rPr>
          <w:rFonts w:ascii="Arial" w:hAnsi="Arial" w:cs="Arial"/>
          <w:b w:val="0"/>
          <w:bCs/>
          <w:szCs w:val="20"/>
        </w:rPr>
        <w:t xml:space="preserve"> </w:t>
      </w:r>
      <w:bookmarkStart w:id="2" w:name="_Toc476724478"/>
      <w:bookmarkStart w:id="3" w:name="_Toc477849128"/>
      <w:bookmarkStart w:id="4" w:name="_Toc71896553"/>
      <w:bookmarkStart w:id="5" w:name="_Toc169846770"/>
      <w:r w:rsidRPr="00F6579A">
        <w:rPr>
          <w:rFonts w:ascii="Arial" w:hAnsi="Arial" w:cs="Arial"/>
          <w:b w:val="0"/>
          <w:bCs/>
          <w:i/>
          <w:iCs/>
          <w:szCs w:val="20"/>
          <w:lang w:eastAsia="en-US"/>
        </w:rPr>
        <w:t>Finančni načrt operacije s časovno dinamiko</w:t>
      </w:r>
      <w:bookmarkEnd w:id="2"/>
      <w:bookmarkEnd w:id="3"/>
      <w:bookmarkEnd w:id="4"/>
      <w:bookmarkEnd w:id="5"/>
      <w:r w:rsidRPr="00F6579A">
        <w:rPr>
          <w:rFonts w:ascii="Arial" w:hAnsi="Arial" w:cs="Arial"/>
          <w:b w:val="0"/>
          <w:bCs/>
          <w:szCs w:val="20"/>
          <w:lang w:eastAsia="en-US"/>
        </w:rPr>
        <w:t xml:space="preserve"> je navedeno: »</w:t>
      </w:r>
      <w:r w:rsidRPr="00F6579A">
        <w:rPr>
          <w:rFonts w:ascii="Arial" w:hAnsi="Arial" w:cs="Arial"/>
          <w:b w:val="0"/>
          <w:bCs/>
          <w:szCs w:val="20"/>
          <w:lang w:eastAsia="zh-CN"/>
        </w:rPr>
        <w:t>Sredstva med kohezijskima regijama niso prenosljiva.</w:t>
      </w:r>
      <w:r w:rsidRPr="00F6579A">
        <w:rPr>
          <w:rFonts w:ascii="Arial" w:hAnsi="Arial" w:cs="Arial"/>
          <w:b w:val="0"/>
          <w:bCs/>
          <w:szCs w:val="20"/>
          <w:lang w:eastAsia="en-US"/>
        </w:rPr>
        <w:t>«</w:t>
      </w:r>
      <w:r w:rsidR="00C13A30">
        <w:rPr>
          <w:rFonts w:ascii="Arial" w:hAnsi="Arial" w:cs="Arial"/>
          <w:b w:val="0"/>
          <w:bCs/>
          <w:szCs w:val="20"/>
          <w:lang w:eastAsia="en-US"/>
        </w:rPr>
        <w:t xml:space="preserve"> in posledično tudi projektov ni mogoče prenašati med kohezijskima regijama</w:t>
      </w:r>
      <w:r w:rsidRPr="00F6579A">
        <w:rPr>
          <w:rFonts w:ascii="Arial" w:hAnsi="Arial" w:cs="Arial"/>
          <w:b w:val="0"/>
          <w:bCs/>
          <w:szCs w:val="20"/>
          <w:lang w:eastAsia="en-US"/>
        </w:rPr>
        <w:t>.</w:t>
      </w:r>
    </w:p>
    <w:p w14:paraId="5850D8BC" w14:textId="7CD4C793" w:rsidR="005127E3" w:rsidRPr="00F6579A" w:rsidRDefault="005127E3" w:rsidP="005127E3">
      <w:pPr>
        <w:pStyle w:val="Pripombabesedilo"/>
        <w:jc w:val="both"/>
        <w:rPr>
          <w:rFonts w:cs="Arial"/>
          <w:color w:val="000000" w:themeColor="text1"/>
        </w:rPr>
      </w:pPr>
    </w:p>
    <w:p w14:paraId="5C91231D" w14:textId="31055DD8" w:rsidR="00F6579A" w:rsidRPr="00DE20B5" w:rsidRDefault="00DE20B5" w:rsidP="00F6579A">
      <w:pPr>
        <w:pStyle w:val="Pripombabesedilo"/>
        <w:numPr>
          <w:ilvl w:val="0"/>
          <w:numId w:val="3"/>
        </w:numPr>
        <w:jc w:val="both"/>
        <w:rPr>
          <w:rFonts w:cs="Arial"/>
          <w:b/>
          <w:bCs/>
          <w:color w:val="000000" w:themeColor="text1"/>
        </w:rPr>
      </w:pPr>
      <w:r w:rsidRPr="00DE20B5">
        <w:rPr>
          <w:rFonts w:cs="Arial"/>
          <w:b/>
          <w:bCs/>
        </w:rPr>
        <w:t xml:space="preserve">Skladno s pogoji in omejitvami JR se pojavlja vprašanje, ali lahko enaka projektna skupina študentov in pedagoških mentorjev prijavi projekt (predvidoma na isti članici) z vsebino, ki bi bila v osnovi v okviru aktivnosti 1 podobna (aktivnost 2 in 3 pa npr. različna), s tem da bi se zadeva testirala oz. odvijala tako na ravni gospodarstva (prijava v okvir sklopa A), kot tudi na ravni negospodarstva oz. neprofitnega sektorja (prijava sklopa B), pri čemer bi se razlikoval le delovni mentor oz. strokovni sodelavec, ki bi bil v posamezno aktivnost vključen? </w:t>
      </w:r>
    </w:p>
    <w:p w14:paraId="1310D519" w14:textId="77777777" w:rsidR="00DE20B5" w:rsidRDefault="00DE20B5" w:rsidP="00DE20B5">
      <w:pPr>
        <w:pStyle w:val="Pripombabesedilo"/>
        <w:rPr>
          <w:rFonts w:cs="Arial"/>
          <w:color w:val="0070C0"/>
        </w:rPr>
      </w:pPr>
    </w:p>
    <w:p w14:paraId="31B0CFED" w14:textId="59755A26" w:rsidR="00DE20B5" w:rsidRDefault="00DE20B5" w:rsidP="00DE20B5">
      <w:pPr>
        <w:pStyle w:val="Pripombabesedilo"/>
        <w:jc w:val="both"/>
        <w:rPr>
          <w:rFonts w:cs="Arial"/>
        </w:rPr>
      </w:pPr>
      <w:r w:rsidRPr="00DE20B5">
        <w:rPr>
          <w:rFonts w:cs="Arial"/>
        </w:rPr>
        <w:t>Predlog projekta mora biti zasnovan na način, da ne gre za vsebinsko enak projekt</w:t>
      </w:r>
      <w:r>
        <w:rPr>
          <w:rFonts w:cs="Arial"/>
        </w:rPr>
        <w:t xml:space="preserve"> med Sklop</w:t>
      </w:r>
      <w:r w:rsidR="002D4D2C">
        <w:rPr>
          <w:rFonts w:cs="Arial"/>
        </w:rPr>
        <w:t>om</w:t>
      </w:r>
      <w:r>
        <w:rPr>
          <w:rFonts w:cs="Arial"/>
        </w:rPr>
        <w:t xml:space="preserve"> A in med Sklopom B</w:t>
      </w:r>
      <w:r w:rsidRPr="00DE20B5">
        <w:rPr>
          <w:rFonts w:cs="Arial"/>
        </w:rPr>
        <w:t xml:space="preserve"> (upoštevanje prepovedi dvojnega financiranja). Iz obeh projektov mora biti razvidna npr. nadgradnja, razlike med projektoma, da ne gre za financiranje istovrstnih vsebin…ter dodano pojasnilo in utemeljitev v relevantnih obrazcih za poročanje, ki so opredeljeni v točki 13 javnega razpisa </w:t>
      </w:r>
      <w:r w:rsidRPr="00DE20B5">
        <w:rPr>
          <w:rFonts w:cs="Arial"/>
          <w:i/>
          <w:iCs/>
        </w:rPr>
        <w:t>Upravičeni stroški, način financiranja in predplačila</w:t>
      </w:r>
      <w:r w:rsidRPr="00DE20B5">
        <w:rPr>
          <w:rFonts w:cs="Arial"/>
        </w:rPr>
        <w:t>, kar preveri oziroma presodi skrbnik pogodbe na ministrstvu v procesu poročanja (oddan zahtevek za izplačilo upravičenca v IS eMA2).</w:t>
      </w:r>
    </w:p>
    <w:p w14:paraId="23ABC90B" w14:textId="77777777" w:rsidR="00DE20B5" w:rsidRDefault="00DE20B5" w:rsidP="00DE20B5">
      <w:pPr>
        <w:pStyle w:val="Pripombabesedilo"/>
        <w:jc w:val="both"/>
        <w:rPr>
          <w:rFonts w:cs="Arial"/>
        </w:rPr>
      </w:pPr>
    </w:p>
    <w:p w14:paraId="5F383DF4" w14:textId="7AC1EC8B" w:rsidR="00DE20B5" w:rsidRDefault="00DE20B5" w:rsidP="00DE20B5">
      <w:pPr>
        <w:pStyle w:val="Pripombabesedilo"/>
        <w:numPr>
          <w:ilvl w:val="0"/>
          <w:numId w:val="3"/>
        </w:numPr>
        <w:jc w:val="both"/>
        <w:rPr>
          <w:rFonts w:cs="Arial"/>
          <w:b/>
          <w:bCs/>
        </w:rPr>
      </w:pPr>
      <w:r w:rsidRPr="00DE20B5">
        <w:rPr>
          <w:rFonts w:cs="Arial"/>
          <w:b/>
          <w:bCs/>
        </w:rPr>
        <w:t>Ali se lahko isti študent, v kolikor sodeluje pri</w:t>
      </w:r>
      <w:r>
        <w:rPr>
          <w:rFonts w:cs="Arial"/>
          <w:b/>
          <w:bCs/>
        </w:rPr>
        <w:t xml:space="preserve"> javnem</w:t>
      </w:r>
      <w:r w:rsidRPr="00DE20B5">
        <w:rPr>
          <w:rFonts w:cs="Arial"/>
          <w:b/>
          <w:bCs/>
        </w:rPr>
        <w:t xml:space="preserve"> razpisu</w:t>
      </w:r>
      <w:r>
        <w:rPr>
          <w:rFonts w:cs="Arial"/>
          <w:b/>
          <w:bCs/>
        </w:rPr>
        <w:t xml:space="preserve"> na vseh odpiranjih</w:t>
      </w:r>
      <w:r w:rsidRPr="00DE20B5">
        <w:rPr>
          <w:rFonts w:cs="Arial"/>
          <w:b/>
          <w:bCs/>
        </w:rPr>
        <w:t>, šteje v kazalnike 3-krat, saj je bil vključen v tri operacije in morebiti še večkrat, v kolikor je sodeloval pri operaciji drugih visokošolskih zavodov?</w:t>
      </w:r>
    </w:p>
    <w:p w14:paraId="3031F1A2" w14:textId="77777777" w:rsidR="00DE20B5" w:rsidRDefault="00DE20B5" w:rsidP="00DE20B5">
      <w:pPr>
        <w:pStyle w:val="Pripombabesedilo"/>
        <w:jc w:val="both"/>
        <w:rPr>
          <w:rFonts w:cs="Arial"/>
          <w:b/>
          <w:bCs/>
        </w:rPr>
      </w:pPr>
    </w:p>
    <w:p w14:paraId="7DA446B2" w14:textId="24EED1AA" w:rsidR="00DE20B5" w:rsidRPr="00DE20B5" w:rsidRDefault="00DE20B5" w:rsidP="00DE20B5">
      <w:pPr>
        <w:pStyle w:val="Pripombabesedilo"/>
        <w:jc w:val="both"/>
        <w:rPr>
          <w:rFonts w:cs="Arial"/>
          <w:b/>
          <w:bCs/>
        </w:rPr>
      </w:pPr>
      <w:r w:rsidRPr="00DE20B5">
        <w:rPr>
          <w:rFonts w:cs="Arial"/>
        </w:rPr>
        <w:t xml:space="preserve">Študenta, ki je pri enem prijavitelju (oz. po sklenitvi pogodbe z ministrstvom upravičencu) v času trajanja </w:t>
      </w:r>
      <w:r w:rsidR="002D4D2C">
        <w:rPr>
          <w:rFonts w:cs="Arial"/>
        </w:rPr>
        <w:t>operacije</w:t>
      </w:r>
      <w:r w:rsidRPr="00DE20B5">
        <w:rPr>
          <w:rFonts w:cs="Arial"/>
        </w:rPr>
        <w:t xml:space="preserve"> (t.</w:t>
      </w:r>
      <w:r w:rsidR="00DB6152">
        <w:rPr>
          <w:rFonts w:cs="Arial"/>
        </w:rPr>
        <w:t xml:space="preserve"> </w:t>
      </w:r>
      <w:r w:rsidRPr="00DE20B5">
        <w:rPr>
          <w:rFonts w:cs="Arial"/>
        </w:rPr>
        <w:t xml:space="preserve">j. ne glede na posamezno odpiranje) vključen večkrat, se ga v kazalnik učinka Programa šteje enkrat. V kolikor pa se posamezni študent vključi tudi v operacijo/e pri drugemu/ih javnemu/ih in/ali zasebnemu/ih visokošolskemu/ih zavodu/ih, se ga v tem primeru šteje večkrat. </w:t>
      </w:r>
      <w:r w:rsidR="00454107">
        <w:rPr>
          <w:rFonts w:cs="Arial"/>
        </w:rPr>
        <w:t>Primer: č</w:t>
      </w:r>
      <w:r w:rsidRPr="00DE20B5">
        <w:rPr>
          <w:rFonts w:cs="Arial"/>
        </w:rPr>
        <w:t xml:space="preserve">e se študent vključi v tri različne projekte pri treh različnih prijaviteljih, ga vsak od prijaviteljev šteje </w:t>
      </w:r>
      <w:r>
        <w:rPr>
          <w:rFonts w:cs="Arial"/>
        </w:rPr>
        <w:t xml:space="preserve">v kazalnik učinka Programa </w:t>
      </w:r>
      <w:r w:rsidRPr="00DE20B5">
        <w:rPr>
          <w:rFonts w:cs="Arial"/>
        </w:rPr>
        <w:t>in je torej vključen 3 (tri) krat.</w:t>
      </w:r>
    </w:p>
    <w:p w14:paraId="6096E1BE" w14:textId="77777777" w:rsidR="00DE20B5" w:rsidRDefault="00DE20B5" w:rsidP="00DE20B5">
      <w:pPr>
        <w:pStyle w:val="Pripombabesedilo"/>
        <w:rPr>
          <w:rFonts w:cs="Arial"/>
          <w:color w:val="0070C0"/>
        </w:rPr>
      </w:pPr>
    </w:p>
    <w:p w14:paraId="6E2DA1F5" w14:textId="31FBA8C1" w:rsidR="00DE20B5" w:rsidRPr="00DE20B5" w:rsidRDefault="00DE20B5" w:rsidP="00DE20B5">
      <w:pPr>
        <w:pStyle w:val="Pripombabesedilo"/>
        <w:numPr>
          <w:ilvl w:val="0"/>
          <w:numId w:val="3"/>
        </w:numPr>
        <w:jc w:val="both"/>
        <w:rPr>
          <w:rFonts w:cs="Arial"/>
          <w:b/>
          <w:bCs/>
          <w:color w:val="0070C0"/>
        </w:rPr>
      </w:pPr>
      <w:r>
        <w:rPr>
          <w:rFonts w:cs="Arial"/>
          <w:b/>
          <w:bCs/>
        </w:rPr>
        <w:t xml:space="preserve">Ali pravilno razumemo, da se v </w:t>
      </w:r>
      <w:r w:rsidRPr="00DE20B5">
        <w:rPr>
          <w:rFonts w:cs="Arial"/>
          <w:b/>
          <w:bCs/>
        </w:rPr>
        <w:t>Prilog</w:t>
      </w:r>
      <w:r>
        <w:rPr>
          <w:rFonts w:cs="Arial"/>
          <w:b/>
          <w:bCs/>
        </w:rPr>
        <w:t>i</w:t>
      </w:r>
      <w:r w:rsidRPr="00DE20B5">
        <w:rPr>
          <w:rFonts w:cs="Arial"/>
          <w:b/>
          <w:bCs/>
        </w:rPr>
        <w:t xml:space="preserve"> 12: Seznam kazalnikov in dokazil za njihovo spremljanje pod </w:t>
      </w:r>
      <w:r>
        <w:rPr>
          <w:rFonts w:cs="Arial"/>
          <w:b/>
          <w:bCs/>
        </w:rPr>
        <w:t>točko</w:t>
      </w:r>
      <w:r w:rsidRPr="00DE20B5">
        <w:rPr>
          <w:rFonts w:cs="Arial"/>
          <w:b/>
          <w:bCs/>
        </w:rPr>
        <w:t xml:space="preserve"> 2.1 vključitev </w:t>
      </w:r>
      <w:r w:rsidR="008A769F">
        <w:rPr>
          <w:rFonts w:cs="Arial"/>
          <w:b/>
          <w:bCs/>
        </w:rPr>
        <w:t xml:space="preserve">pedagoških mentorjev, </w:t>
      </w:r>
      <w:r w:rsidRPr="00DE20B5">
        <w:rPr>
          <w:rFonts w:cs="Arial"/>
          <w:b/>
          <w:bCs/>
        </w:rPr>
        <w:t>delovnih mentorjev/strokovnih sodelavcev iz lokalnega/regionalnega</w:t>
      </w:r>
      <w:r w:rsidR="008A769F">
        <w:rPr>
          <w:rFonts w:cs="Arial"/>
          <w:b/>
          <w:bCs/>
        </w:rPr>
        <w:t xml:space="preserve"> okolja</w:t>
      </w:r>
      <w:r w:rsidRPr="00DE20B5">
        <w:rPr>
          <w:rFonts w:cs="Arial"/>
          <w:b/>
          <w:bCs/>
        </w:rPr>
        <w:t xml:space="preserve"> </w:t>
      </w:r>
      <w:r w:rsidR="008A769F">
        <w:rPr>
          <w:rFonts w:cs="Arial"/>
          <w:b/>
          <w:bCs/>
        </w:rPr>
        <w:t xml:space="preserve">ter podpornega strokovnega osebja na visokošolskih zavodih </w:t>
      </w:r>
      <w:r w:rsidRPr="00DE20B5">
        <w:rPr>
          <w:rFonts w:cs="Arial"/>
          <w:b/>
          <w:bCs/>
        </w:rPr>
        <w:t xml:space="preserve">šteje enkrat (brez podvajanja) ne glede na število vključitev v tem </w:t>
      </w:r>
      <w:r w:rsidR="008A769F">
        <w:rPr>
          <w:rFonts w:cs="Arial"/>
          <w:b/>
          <w:bCs/>
        </w:rPr>
        <w:t>javnem razpisu</w:t>
      </w:r>
      <w:r w:rsidRPr="00DE20B5">
        <w:rPr>
          <w:rFonts w:cs="Arial"/>
          <w:b/>
          <w:bCs/>
        </w:rPr>
        <w:t>, t. j.  ne glede na posamezno odpiranje</w:t>
      </w:r>
      <w:r w:rsidR="00B3646F">
        <w:rPr>
          <w:rFonts w:cs="Arial"/>
          <w:b/>
          <w:bCs/>
        </w:rPr>
        <w:t>?</w:t>
      </w:r>
    </w:p>
    <w:p w14:paraId="56E55CAC" w14:textId="77777777" w:rsidR="00DE20B5" w:rsidRPr="00DE20B5" w:rsidRDefault="00DE20B5" w:rsidP="00DE20B5">
      <w:pPr>
        <w:pStyle w:val="Pripombabesedilo"/>
        <w:ind w:left="720"/>
        <w:jc w:val="both"/>
        <w:rPr>
          <w:rFonts w:cs="Arial"/>
          <w:b/>
          <w:bCs/>
          <w:color w:val="0070C0"/>
        </w:rPr>
      </w:pPr>
    </w:p>
    <w:p w14:paraId="49B6776B" w14:textId="6A812720" w:rsidR="00DE20B5" w:rsidRDefault="008A769F" w:rsidP="00DE20B5">
      <w:pPr>
        <w:pStyle w:val="Pripombabesedilo"/>
        <w:jc w:val="both"/>
        <w:rPr>
          <w:rFonts w:cs="Arial"/>
        </w:rPr>
      </w:pPr>
      <w:r>
        <w:rPr>
          <w:rFonts w:cs="Arial"/>
        </w:rPr>
        <w:t>Da.</w:t>
      </w:r>
    </w:p>
    <w:p w14:paraId="1AB15EEA" w14:textId="77777777" w:rsidR="00990756" w:rsidRDefault="00990756" w:rsidP="00DE20B5">
      <w:pPr>
        <w:pStyle w:val="Pripombabesedilo"/>
        <w:jc w:val="both"/>
        <w:rPr>
          <w:rFonts w:cs="Arial"/>
        </w:rPr>
      </w:pPr>
    </w:p>
    <w:p w14:paraId="087FB708" w14:textId="03C29CDB" w:rsidR="00990756" w:rsidRPr="00990756" w:rsidRDefault="00990756" w:rsidP="00990756">
      <w:pPr>
        <w:pStyle w:val="Odstavekseznama"/>
        <w:numPr>
          <w:ilvl w:val="0"/>
          <w:numId w:val="3"/>
        </w:numPr>
        <w:spacing w:line="240" w:lineRule="auto"/>
        <w:jc w:val="both"/>
        <w:rPr>
          <w:rFonts w:ascii="Aptos" w:hAnsi="Aptos"/>
          <w:b/>
          <w:bCs/>
          <w:szCs w:val="22"/>
        </w:rPr>
      </w:pPr>
      <w:r w:rsidRPr="00990756">
        <w:rPr>
          <w:b/>
          <w:bCs/>
        </w:rPr>
        <w:t>J</w:t>
      </w:r>
      <w:r>
        <w:rPr>
          <w:b/>
          <w:bCs/>
        </w:rPr>
        <w:t>avni razpis</w:t>
      </w:r>
      <w:r w:rsidRPr="00990756">
        <w:rPr>
          <w:b/>
          <w:bCs/>
        </w:rPr>
        <w:t xml:space="preserve"> v točki 13. (Upravičeni stroški, način financiranja in predplačila) med drugim navaja, da je Ministrstvo sprejelo metodologijo na podlagi katere je bil izračunan in opredeljen pavšali znesek za izvedbo projektnih aktivnosti za posamezni sklop. V izračun pavšalnega zneska je vključena tudi 15% pavšalna stopnja za kritje posrednih stroškov, v kateri so predvideni naslednji stroški: stroški električne energije, stroški telefona, faksa in elektronske pošte, stroški poštnin in kurirskih storitev, stroški potrošnega materiala (pisarniški material, čistilni material in posebni material), stroški računovodskih storitev. </w:t>
      </w:r>
    </w:p>
    <w:p w14:paraId="49414B11" w14:textId="77777777" w:rsidR="00990756" w:rsidRDefault="00990756" w:rsidP="00990756">
      <w:pPr>
        <w:jc w:val="both"/>
        <w:rPr>
          <w:rFonts w:eastAsiaTheme="minorHAnsi"/>
          <w:b/>
          <w:bCs/>
        </w:rPr>
      </w:pPr>
    </w:p>
    <w:p w14:paraId="5264C84A" w14:textId="07ED3093" w:rsidR="00990756" w:rsidRPr="00B90F94" w:rsidRDefault="00B90F94" w:rsidP="00990756">
      <w:pPr>
        <w:jc w:val="both"/>
      </w:pPr>
      <w:r>
        <w:rPr>
          <w:rFonts w:eastAsiaTheme="minorHAnsi"/>
        </w:rPr>
        <w:t xml:space="preserve">V javnem razpisu je v točki 13 </w:t>
      </w:r>
      <w:r w:rsidRPr="00990756">
        <w:rPr>
          <w:i/>
          <w:iCs/>
        </w:rPr>
        <w:t>Upravičeni stroški, način financiranja in predplačila</w:t>
      </w:r>
      <w:r>
        <w:rPr>
          <w:i/>
          <w:iCs/>
        </w:rPr>
        <w:t xml:space="preserve"> </w:t>
      </w:r>
      <w:r w:rsidR="00C124B3">
        <w:t>določeno</w:t>
      </w:r>
      <w:r>
        <w:t xml:space="preserve">, kateri stroški so predvideni </w:t>
      </w:r>
      <w:r w:rsidR="00C124B3">
        <w:t>s</w:t>
      </w:r>
      <w:r>
        <w:t xml:space="preserve"> 15% pavšalno stopnjo za kritje posrednih stroškov in ti so naslednji: »</w:t>
      </w:r>
      <w:r w:rsidRPr="00E46318">
        <w:rPr>
          <w:rFonts w:cs="Arial"/>
        </w:rPr>
        <w:t>stroški električne energije, stroški telefona, faksa in elektronske pošte, stroški poštnin in kurirskih storitev, stroški potrošnega materiala (pisarniški material, čistilni material in posebni material), stroški računovodskih storitev.</w:t>
      </w:r>
      <w:r>
        <w:rPr>
          <w:rFonts w:cs="Arial"/>
        </w:rPr>
        <w:t>«.</w:t>
      </w:r>
      <w:r>
        <w:t xml:space="preserve"> </w:t>
      </w:r>
    </w:p>
    <w:p w14:paraId="51A85E5A" w14:textId="77777777" w:rsidR="00990756" w:rsidRPr="00990756" w:rsidRDefault="00990756" w:rsidP="00990756">
      <w:pPr>
        <w:jc w:val="both"/>
        <w:rPr>
          <w:rFonts w:eastAsiaTheme="minorHAnsi"/>
          <w:i/>
          <w:iCs/>
        </w:rPr>
      </w:pPr>
    </w:p>
    <w:p w14:paraId="1F4565AC" w14:textId="461A87B0" w:rsidR="00990756" w:rsidRPr="00B13957" w:rsidRDefault="00990756" w:rsidP="00990756">
      <w:pPr>
        <w:pStyle w:val="Pripombabesedilo"/>
        <w:numPr>
          <w:ilvl w:val="0"/>
          <w:numId w:val="3"/>
        </w:numPr>
        <w:jc w:val="both"/>
        <w:rPr>
          <w:rFonts w:cs="Arial"/>
        </w:rPr>
      </w:pPr>
      <w:r>
        <w:rPr>
          <w:b/>
          <w:bCs/>
        </w:rPr>
        <w:t>Ali</w:t>
      </w:r>
      <w:r w:rsidRPr="00990756">
        <w:rPr>
          <w:b/>
          <w:bCs/>
        </w:rPr>
        <w:t xml:space="preserve"> se </w:t>
      </w:r>
      <w:r w:rsidR="001A7AE0">
        <w:rPr>
          <w:b/>
          <w:bCs/>
        </w:rPr>
        <w:t xml:space="preserve">preverja </w:t>
      </w:r>
      <w:r w:rsidRPr="00990756">
        <w:rPr>
          <w:b/>
          <w:bCs/>
        </w:rPr>
        <w:t>posredn</w:t>
      </w:r>
      <w:r>
        <w:rPr>
          <w:b/>
          <w:bCs/>
        </w:rPr>
        <w:t>e</w:t>
      </w:r>
      <w:r w:rsidRPr="00990756">
        <w:rPr>
          <w:b/>
          <w:bCs/>
        </w:rPr>
        <w:t xml:space="preserve"> strošk</w:t>
      </w:r>
      <w:r>
        <w:rPr>
          <w:b/>
          <w:bCs/>
        </w:rPr>
        <w:t>e</w:t>
      </w:r>
      <w:r w:rsidRPr="00990756">
        <w:rPr>
          <w:b/>
          <w:bCs/>
        </w:rPr>
        <w:t xml:space="preserve"> v primeru izvedbe </w:t>
      </w:r>
      <w:r>
        <w:rPr>
          <w:b/>
          <w:bCs/>
        </w:rPr>
        <w:t xml:space="preserve">morebitnih </w:t>
      </w:r>
      <w:r w:rsidRPr="00990756">
        <w:rPr>
          <w:b/>
          <w:bCs/>
        </w:rPr>
        <w:t>kontr</w:t>
      </w:r>
      <w:r w:rsidR="001A7AE0">
        <w:rPr>
          <w:b/>
          <w:bCs/>
        </w:rPr>
        <w:t>ol</w:t>
      </w:r>
      <w:r w:rsidRPr="00990756">
        <w:rPr>
          <w:b/>
          <w:bCs/>
        </w:rPr>
        <w:t>?</w:t>
      </w:r>
    </w:p>
    <w:p w14:paraId="08F84F2E" w14:textId="77777777" w:rsidR="00B13957" w:rsidRDefault="00B13957" w:rsidP="00B13957">
      <w:pPr>
        <w:pStyle w:val="Pripombabesedilo"/>
        <w:jc w:val="both"/>
        <w:rPr>
          <w:b/>
          <w:bCs/>
        </w:rPr>
      </w:pPr>
    </w:p>
    <w:p w14:paraId="2598ACAE" w14:textId="498648CF" w:rsidR="00B13957" w:rsidRDefault="00594F61" w:rsidP="00B13957">
      <w:pPr>
        <w:pStyle w:val="Pripombabesedilo"/>
        <w:jc w:val="both"/>
      </w:pPr>
      <w:r>
        <w:t>P</w:t>
      </w:r>
      <w:r w:rsidR="00C124B3">
        <w:t>o dosedanji praksi</w:t>
      </w:r>
      <w:r>
        <w:t xml:space="preserve"> se</w:t>
      </w:r>
      <w:r w:rsidR="00C124B3">
        <w:t xml:space="preserve"> posrednih stroškov ni preverjalo</w:t>
      </w:r>
      <w:r>
        <w:t>. Pavšalni stroški so skladno s pravili javnega razpisa</w:t>
      </w:r>
      <w:r w:rsidR="00475E7A">
        <w:t xml:space="preserve"> PUŠ v delovno okolje 2024-2027</w:t>
      </w:r>
      <w:r>
        <w:t xml:space="preserve"> namenjeni za stroške, ki so navedeni v točki 13 javnega razpisa </w:t>
      </w:r>
      <w:r w:rsidRPr="00990756">
        <w:rPr>
          <w:i/>
          <w:iCs/>
        </w:rPr>
        <w:t>Upravičeni stroški, način financiranja in predplačila</w:t>
      </w:r>
      <w:r>
        <w:t xml:space="preserve"> (gledati odgovor na vprašanje pod zaporedno številko 16).</w:t>
      </w:r>
    </w:p>
    <w:p w14:paraId="45C7DC62" w14:textId="77777777" w:rsidR="00B13957" w:rsidRPr="00B13957" w:rsidRDefault="00B13957" w:rsidP="00B13957">
      <w:pPr>
        <w:jc w:val="both"/>
        <w:rPr>
          <w:rFonts w:ascii="Aptos" w:hAnsi="Aptos"/>
          <w:b/>
          <w:bCs/>
          <w:szCs w:val="22"/>
        </w:rPr>
      </w:pPr>
    </w:p>
    <w:p w14:paraId="1F5E6868" w14:textId="3A362A45" w:rsidR="00B13957" w:rsidRPr="00B13957" w:rsidRDefault="00B13957" w:rsidP="00B13957">
      <w:pPr>
        <w:pStyle w:val="Odstavekseznama"/>
        <w:numPr>
          <w:ilvl w:val="0"/>
          <w:numId w:val="3"/>
        </w:numPr>
        <w:spacing w:line="240" w:lineRule="auto"/>
        <w:jc w:val="both"/>
        <w:rPr>
          <w:b/>
          <w:bCs/>
        </w:rPr>
      </w:pPr>
      <w:r w:rsidRPr="00B13957">
        <w:rPr>
          <w:b/>
          <w:bCs/>
        </w:rPr>
        <w:t>Ali je lahko oseba na projekt</w:t>
      </w:r>
      <w:r>
        <w:rPr>
          <w:b/>
          <w:bCs/>
        </w:rPr>
        <w:t>u</w:t>
      </w:r>
      <w:r w:rsidRPr="00B13957">
        <w:rPr>
          <w:b/>
          <w:bCs/>
        </w:rPr>
        <w:t xml:space="preserve"> (pedagoški mentor oz. delovni mentor</w:t>
      </w:r>
      <w:r>
        <w:rPr>
          <w:b/>
          <w:bCs/>
        </w:rPr>
        <w:t xml:space="preserve"> iz gospodarstva</w:t>
      </w:r>
      <w:r w:rsidRPr="00B13957">
        <w:rPr>
          <w:b/>
          <w:bCs/>
        </w:rPr>
        <w:t>/strokovni sodelavec</w:t>
      </w:r>
      <w:r>
        <w:rPr>
          <w:b/>
          <w:bCs/>
        </w:rPr>
        <w:t xml:space="preserve"> iz negospodarskega in neprofitnega sektorja v lokalnem/regionalnem okolju</w:t>
      </w:r>
      <w:r w:rsidRPr="00B13957">
        <w:rPr>
          <w:b/>
          <w:bCs/>
        </w:rPr>
        <w:t>) vključena v aktivnosti tudi na osnovi prostovoljnega vložka, kar pomeni, da za svoje opravljeno delo ne želi prejeti plačila in se mu že vnaprej odpove, delo v obliki vloženih ur pa seveda opravi?</w:t>
      </w:r>
    </w:p>
    <w:p w14:paraId="2D908659" w14:textId="7596AB98" w:rsidR="00B13957" w:rsidRDefault="00B13957" w:rsidP="00B13957">
      <w:pPr>
        <w:pStyle w:val="Pripombabesedilo"/>
        <w:jc w:val="both"/>
        <w:rPr>
          <w:rFonts w:cs="Arial"/>
        </w:rPr>
      </w:pPr>
    </w:p>
    <w:p w14:paraId="75813285" w14:textId="15CFC4F2" w:rsidR="003C0070" w:rsidRDefault="003C0070" w:rsidP="00B13957">
      <w:pPr>
        <w:pStyle w:val="Pripombabesedilo"/>
        <w:jc w:val="both"/>
        <w:rPr>
          <w:rFonts w:cs="Arial"/>
        </w:rPr>
      </w:pPr>
      <w:r>
        <w:rPr>
          <w:rFonts w:cs="Arial"/>
        </w:rPr>
        <w:t xml:space="preserve">V točki 13 javnega razpisa </w:t>
      </w:r>
      <w:r w:rsidRPr="00DE20B5">
        <w:rPr>
          <w:rFonts w:cs="Arial"/>
          <w:i/>
          <w:iCs/>
        </w:rPr>
        <w:t>Upravičeni stroški, način financiranja in predplačila</w:t>
      </w:r>
      <w:r>
        <w:rPr>
          <w:rFonts w:cs="Arial"/>
        </w:rPr>
        <w:t xml:space="preserve">  je navedeno: »</w:t>
      </w:r>
      <w:r>
        <w:rPr>
          <w:rFonts w:cs="Arial"/>
          <w:color w:val="000000"/>
        </w:rPr>
        <w:t>Pravice in obveznosti, ki izhajajo iz sodelovanja v projektne aktivnosti vključenih partnerjev, so izključno stvar dogovora med upravičencem in v projektne aktivnosti vključenih partnerjev (pedagoških mentorjev, partnerjev iz delovnega okolja in študentov), ki ga uredijo z npr. dogovorom o sodelovanju in se jih ne prilaga kot dokazilo.«.</w:t>
      </w:r>
    </w:p>
    <w:p w14:paraId="4BF935BC" w14:textId="77777777" w:rsidR="003C0070" w:rsidRDefault="003C0070" w:rsidP="00B13957">
      <w:pPr>
        <w:pStyle w:val="Pripombabesedilo"/>
        <w:jc w:val="both"/>
        <w:rPr>
          <w:rFonts w:cs="Arial"/>
        </w:rPr>
      </w:pPr>
    </w:p>
    <w:sectPr w:rsidR="003C007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FE11" w14:textId="77777777" w:rsidR="00C03B47" w:rsidRDefault="00C03B47" w:rsidP="00731585">
      <w:pPr>
        <w:spacing w:line="240" w:lineRule="auto"/>
      </w:pPr>
      <w:r>
        <w:separator/>
      </w:r>
    </w:p>
  </w:endnote>
  <w:endnote w:type="continuationSeparator" w:id="0">
    <w:p w14:paraId="12815B2C" w14:textId="77777777" w:rsidR="00C03B47" w:rsidRDefault="00C03B47" w:rsidP="00731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250736"/>
      <w:docPartObj>
        <w:docPartGallery w:val="Page Numbers (Bottom of Page)"/>
        <w:docPartUnique/>
      </w:docPartObj>
    </w:sdtPr>
    <w:sdtEndPr/>
    <w:sdtContent>
      <w:p w14:paraId="2FD56B90" w14:textId="77777777" w:rsidR="00731585" w:rsidRDefault="00731585">
        <w:pPr>
          <w:pStyle w:val="Noga"/>
          <w:jc w:val="center"/>
        </w:pPr>
        <w:r>
          <w:fldChar w:fldCharType="begin"/>
        </w:r>
        <w:r>
          <w:instrText>PAGE   \* MERGEFORMAT</w:instrText>
        </w:r>
        <w:r>
          <w:fldChar w:fldCharType="separate"/>
        </w:r>
        <w:r w:rsidR="00033011">
          <w:rPr>
            <w:noProof/>
          </w:rPr>
          <w:t>1</w:t>
        </w:r>
        <w:r>
          <w:fldChar w:fldCharType="end"/>
        </w:r>
      </w:p>
    </w:sdtContent>
  </w:sdt>
  <w:p w14:paraId="298C4031" w14:textId="77777777" w:rsidR="00731585" w:rsidRDefault="007315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D970" w14:textId="77777777" w:rsidR="00C03B47" w:rsidRDefault="00C03B47" w:rsidP="00731585">
      <w:pPr>
        <w:spacing w:line="240" w:lineRule="auto"/>
      </w:pPr>
      <w:r>
        <w:separator/>
      </w:r>
    </w:p>
  </w:footnote>
  <w:footnote w:type="continuationSeparator" w:id="0">
    <w:p w14:paraId="35EBAD55" w14:textId="77777777" w:rsidR="00C03B47" w:rsidRDefault="00C03B47" w:rsidP="007315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1171"/>
    <w:multiLevelType w:val="hybridMultilevel"/>
    <w:tmpl w:val="5310043A"/>
    <w:lvl w:ilvl="0" w:tplc="BDE8F86C">
      <w:start w:val="1"/>
      <w:numFmt w:val="decimal"/>
      <w:lvlText w:val="%1."/>
      <w:lvlJc w:val="left"/>
      <w:pPr>
        <w:ind w:left="720" w:hanging="360"/>
      </w:pPr>
      <w:rPr>
        <w:b w:val="0"/>
        <w:bCs w:val="0"/>
        <w:i w:val="0"/>
        <w:i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6E2FF4"/>
    <w:multiLevelType w:val="multilevel"/>
    <w:tmpl w:val="A23E9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111F"/>
    <w:multiLevelType w:val="hybridMultilevel"/>
    <w:tmpl w:val="7D6894FC"/>
    <w:lvl w:ilvl="0" w:tplc="160653D4">
      <w:start w:val="1"/>
      <w:numFmt w:val="lowerLetter"/>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3" w15:restartNumberingAfterBreak="0">
    <w:nsid w:val="24BC76D2"/>
    <w:multiLevelType w:val="hybridMultilevel"/>
    <w:tmpl w:val="96583538"/>
    <w:lvl w:ilvl="0" w:tplc="015ED700">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345E36"/>
    <w:multiLevelType w:val="multilevel"/>
    <w:tmpl w:val="27541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F20F9"/>
    <w:multiLevelType w:val="hybridMultilevel"/>
    <w:tmpl w:val="4D26FB4C"/>
    <w:lvl w:ilvl="0" w:tplc="B7362ED6">
      <w:start w:val="17"/>
      <w:numFmt w:val="bullet"/>
      <w:lvlText w:val="-"/>
      <w:lvlJc w:val="left"/>
      <w:pPr>
        <w:ind w:left="1080" w:hanging="360"/>
      </w:pPr>
      <w:rPr>
        <w:rFonts w:ascii="Arial" w:eastAsia="Times New Roman" w:hAnsi="Arial" w:cs="Arial" w:hint="default"/>
        <w:color w:val="000000" w:themeColor="text1"/>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49130F3"/>
    <w:multiLevelType w:val="hybridMultilevel"/>
    <w:tmpl w:val="2A94C8D6"/>
    <w:lvl w:ilvl="0" w:tplc="57FCB852">
      <w:start w:val="1"/>
      <w:numFmt w:val="bullet"/>
      <w:lvlText w:val=""/>
      <w:lvlJc w:val="left"/>
      <w:pPr>
        <w:ind w:left="1440" w:hanging="360"/>
      </w:pPr>
      <w:rPr>
        <w:rFonts w:ascii="Symbol" w:hAnsi="Symbol"/>
      </w:rPr>
    </w:lvl>
    <w:lvl w:ilvl="1" w:tplc="D7D47CEE">
      <w:start w:val="1"/>
      <w:numFmt w:val="bullet"/>
      <w:lvlText w:val=""/>
      <w:lvlJc w:val="left"/>
      <w:pPr>
        <w:ind w:left="1440" w:hanging="360"/>
      </w:pPr>
      <w:rPr>
        <w:rFonts w:ascii="Symbol" w:hAnsi="Symbol"/>
      </w:rPr>
    </w:lvl>
    <w:lvl w:ilvl="2" w:tplc="14E4E6B6">
      <w:start w:val="1"/>
      <w:numFmt w:val="bullet"/>
      <w:lvlText w:val=""/>
      <w:lvlJc w:val="left"/>
      <w:pPr>
        <w:ind w:left="1440" w:hanging="360"/>
      </w:pPr>
      <w:rPr>
        <w:rFonts w:ascii="Symbol" w:hAnsi="Symbol"/>
      </w:rPr>
    </w:lvl>
    <w:lvl w:ilvl="3" w:tplc="6D943FC6">
      <w:start w:val="1"/>
      <w:numFmt w:val="bullet"/>
      <w:lvlText w:val=""/>
      <w:lvlJc w:val="left"/>
      <w:pPr>
        <w:ind w:left="1440" w:hanging="360"/>
      </w:pPr>
      <w:rPr>
        <w:rFonts w:ascii="Symbol" w:hAnsi="Symbol"/>
      </w:rPr>
    </w:lvl>
    <w:lvl w:ilvl="4" w:tplc="E3AE3358">
      <w:start w:val="1"/>
      <w:numFmt w:val="bullet"/>
      <w:lvlText w:val=""/>
      <w:lvlJc w:val="left"/>
      <w:pPr>
        <w:ind w:left="1440" w:hanging="360"/>
      </w:pPr>
      <w:rPr>
        <w:rFonts w:ascii="Symbol" w:hAnsi="Symbol"/>
      </w:rPr>
    </w:lvl>
    <w:lvl w:ilvl="5" w:tplc="18D63F06">
      <w:start w:val="1"/>
      <w:numFmt w:val="bullet"/>
      <w:lvlText w:val=""/>
      <w:lvlJc w:val="left"/>
      <w:pPr>
        <w:ind w:left="1440" w:hanging="360"/>
      </w:pPr>
      <w:rPr>
        <w:rFonts w:ascii="Symbol" w:hAnsi="Symbol"/>
      </w:rPr>
    </w:lvl>
    <w:lvl w:ilvl="6" w:tplc="1F2E8F60">
      <w:start w:val="1"/>
      <w:numFmt w:val="bullet"/>
      <w:lvlText w:val=""/>
      <w:lvlJc w:val="left"/>
      <w:pPr>
        <w:ind w:left="1440" w:hanging="360"/>
      </w:pPr>
      <w:rPr>
        <w:rFonts w:ascii="Symbol" w:hAnsi="Symbol"/>
      </w:rPr>
    </w:lvl>
    <w:lvl w:ilvl="7" w:tplc="EC8EA152">
      <w:start w:val="1"/>
      <w:numFmt w:val="bullet"/>
      <w:lvlText w:val=""/>
      <w:lvlJc w:val="left"/>
      <w:pPr>
        <w:ind w:left="1440" w:hanging="360"/>
      </w:pPr>
      <w:rPr>
        <w:rFonts w:ascii="Symbol" w:hAnsi="Symbol"/>
      </w:rPr>
    </w:lvl>
    <w:lvl w:ilvl="8" w:tplc="5EE4A9DC">
      <w:start w:val="1"/>
      <w:numFmt w:val="bullet"/>
      <w:lvlText w:val=""/>
      <w:lvlJc w:val="left"/>
      <w:pPr>
        <w:ind w:left="1440" w:hanging="360"/>
      </w:pPr>
      <w:rPr>
        <w:rFonts w:ascii="Symbol" w:hAnsi="Symbol"/>
      </w:rPr>
    </w:lvl>
  </w:abstractNum>
  <w:abstractNum w:abstractNumId="7" w15:restartNumberingAfterBreak="0">
    <w:nsid w:val="4B3562AD"/>
    <w:multiLevelType w:val="hybridMultilevel"/>
    <w:tmpl w:val="B10C8F48"/>
    <w:lvl w:ilvl="0" w:tplc="5F70B38A">
      <w:start w:val="1"/>
      <w:numFmt w:val="decimal"/>
      <w:lvlText w:val="%1."/>
      <w:lvlJc w:val="left"/>
      <w:pPr>
        <w:ind w:left="720" w:hanging="360"/>
      </w:pPr>
      <w:rPr>
        <w:rFonts w:hint="default"/>
        <w:b/>
        <w:bCs/>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B5E10B9"/>
    <w:multiLevelType w:val="multilevel"/>
    <w:tmpl w:val="2F985A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C1F06B8"/>
    <w:multiLevelType w:val="hybridMultilevel"/>
    <w:tmpl w:val="EE7EE26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9083DB6"/>
    <w:multiLevelType w:val="hybridMultilevel"/>
    <w:tmpl w:val="354CFCD6"/>
    <w:lvl w:ilvl="0" w:tplc="728280C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CA60B42"/>
    <w:multiLevelType w:val="hybridMultilevel"/>
    <w:tmpl w:val="D6344772"/>
    <w:lvl w:ilvl="0" w:tplc="B45CDB26">
      <w:start w:val="19"/>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32F8C"/>
    <w:multiLevelType w:val="multilevel"/>
    <w:tmpl w:val="ADAC2C2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12B569C"/>
    <w:multiLevelType w:val="hybridMultilevel"/>
    <w:tmpl w:val="9760A9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73282378"/>
    <w:multiLevelType w:val="hybridMultilevel"/>
    <w:tmpl w:val="A9EA1D9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9419581">
    <w:abstractNumId w:val="0"/>
  </w:num>
  <w:num w:numId="2" w16cid:durableId="1469399093">
    <w:abstractNumId w:val="3"/>
  </w:num>
  <w:num w:numId="3" w16cid:durableId="1814954608">
    <w:abstractNumId w:val="7"/>
  </w:num>
  <w:num w:numId="4" w16cid:durableId="460077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8108">
    <w:abstractNumId w:val="6"/>
  </w:num>
  <w:num w:numId="6" w16cid:durableId="1079523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046556">
    <w:abstractNumId w:val="10"/>
  </w:num>
  <w:num w:numId="8" w16cid:durableId="1196578455">
    <w:abstractNumId w:val="1"/>
  </w:num>
  <w:num w:numId="9" w16cid:durableId="1472404275">
    <w:abstractNumId w:val="14"/>
  </w:num>
  <w:num w:numId="10" w16cid:durableId="1287077397">
    <w:abstractNumId w:val="5"/>
  </w:num>
  <w:num w:numId="11" w16cid:durableId="800072564">
    <w:abstractNumId w:val="11"/>
  </w:num>
  <w:num w:numId="12" w16cid:durableId="1305044404">
    <w:abstractNumId w:val="4"/>
  </w:num>
  <w:num w:numId="13" w16cid:durableId="13027318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8313821">
    <w:abstractNumId w:val="12"/>
  </w:num>
  <w:num w:numId="15" w16cid:durableId="852452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6E"/>
    <w:rsid w:val="00000B29"/>
    <w:rsid w:val="00002668"/>
    <w:rsid w:val="00007475"/>
    <w:rsid w:val="00011097"/>
    <w:rsid w:val="00015ED6"/>
    <w:rsid w:val="00022394"/>
    <w:rsid w:val="00030EC2"/>
    <w:rsid w:val="00031068"/>
    <w:rsid w:val="00033011"/>
    <w:rsid w:val="00033AD6"/>
    <w:rsid w:val="0003560A"/>
    <w:rsid w:val="00055A7A"/>
    <w:rsid w:val="000607E9"/>
    <w:rsid w:val="00063CCF"/>
    <w:rsid w:val="000812FF"/>
    <w:rsid w:val="0008292F"/>
    <w:rsid w:val="00083A1F"/>
    <w:rsid w:val="000918F6"/>
    <w:rsid w:val="00094643"/>
    <w:rsid w:val="000B38EE"/>
    <w:rsid w:val="0010305C"/>
    <w:rsid w:val="00105C85"/>
    <w:rsid w:val="00106865"/>
    <w:rsid w:val="0011190B"/>
    <w:rsid w:val="001162A4"/>
    <w:rsid w:val="001357AB"/>
    <w:rsid w:val="001369F7"/>
    <w:rsid w:val="00136D66"/>
    <w:rsid w:val="001378CD"/>
    <w:rsid w:val="00141456"/>
    <w:rsid w:val="00150B2A"/>
    <w:rsid w:val="00167698"/>
    <w:rsid w:val="00171BB8"/>
    <w:rsid w:val="00177722"/>
    <w:rsid w:val="001A7AE0"/>
    <w:rsid w:val="001B7FAA"/>
    <w:rsid w:val="001E2697"/>
    <w:rsid w:val="001E5449"/>
    <w:rsid w:val="001F75B6"/>
    <w:rsid w:val="00210A99"/>
    <w:rsid w:val="00212055"/>
    <w:rsid w:val="002670F4"/>
    <w:rsid w:val="0027036D"/>
    <w:rsid w:val="00272815"/>
    <w:rsid w:val="00277FBE"/>
    <w:rsid w:val="002B5153"/>
    <w:rsid w:val="002C4638"/>
    <w:rsid w:val="002C7D39"/>
    <w:rsid w:val="002D4D2C"/>
    <w:rsid w:val="002D5F73"/>
    <w:rsid w:val="002E433D"/>
    <w:rsid w:val="00317E92"/>
    <w:rsid w:val="003407E0"/>
    <w:rsid w:val="00370AA6"/>
    <w:rsid w:val="00384687"/>
    <w:rsid w:val="003A5DCD"/>
    <w:rsid w:val="003A63C2"/>
    <w:rsid w:val="003C0070"/>
    <w:rsid w:val="003C6C29"/>
    <w:rsid w:val="003C7182"/>
    <w:rsid w:val="003D567D"/>
    <w:rsid w:val="0044198B"/>
    <w:rsid w:val="00452215"/>
    <w:rsid w:val="0045340E"/>
    <w:rsid w:val="00454107"/>
    <w:rsid w:val="00475E7A"/>
    <w:rsid w:val="004929DD"/>
    <w:rsid w:val="00494901"/>
    <w:rsid w:val="004C24DB"/>
    <w:rsid w:val="004D2315"/>
    <w:rsid w:val="004E6F6B"/>
    <w:rsid w:val="004F5DD9"/>
    <w:rsid w:val="0051105E"/>
    <w:rsid w:val="005127E3"/>
    <w:rsid w:val="00530714"/>
    <w:rsid w:val="00531340"/>
    <w:rsid w:val="00544429"/>
    <w:rsid w:val="00557AFD"/>
    <w:rsid w:val="00570346"/>
    <w:rsid w:val="00594F61"/>
    <w:rsid w:val="005A4621"/>
    <w:rsid w:val="005B00E7"/>
    <w:rsid w:val="005B740F"/>
    <w:rsid w:val="005D16AE"/>
    <w:rsid w:val="005E6BFF"/>
    <w:rsid w:val="006060AD"/>
    <w:rsid w:val="00626ED9"/>
    <w:rsid w:val="00630E55"/>
    <w:rsid w:val="00636D12"/>
    <w:rsid w:val="006532E8"/>
    <w:rsid w:val="006C2F8B"/>
    <w:rsid w:val="006C42FE"/>
    <w:rsid w:val="006D0F6F"/>
    <w:rsid w:val="006D34FF"/>
    <w:rsid w:val="006D5974"/>
    <w:rsid w:val="006E4CCA"/>
    <w:rsid w:val="00731585"/>
    <w:rsid w:val="0078531B"/>
    <w:rsid w:val="00790034"/>
    <w:rsid w:val="00796327"/>
    <w:rsid w:val="007D6524"/>
    <w:rsid w:val="007F48D0"/>
    <w:rsid w:val="00814673"/>
    <w:rsid w:val="008152EA"/>
    <w:rsid w:val="0083587D"/>
    <w:rsid w:val="008358A6"/>
    <w:rsid w:val="0083693C"/>
    <w:rsid w:val="00853743"/>
    <w:rsid w:val="008572A9"/>
    <w:rsid w:val="0086486F"/>
    <w:rsid w:val="00865A81"/>
    <w:rsid w:val="00865D58"/>
    <w:rsid w:val="0087054F"/>
    <w:rsid w:val="00882E65"/>
    <w:rsid w:val="00887060"/>
    <w:rsid w:val="008A769F"/>
    <w:rsid w:val="008A7F13"/>
    <w:rsid w:val="008C309C"/>
    <w:rsid w:val="008C4FAF"/>
    <w:rsid w:val="008C51EE"/>
    <w:rsid w:val="008E1F2C"/>
    <w:rsid w:val="00907B5F"/>
    <w:rsid w:val="00941BB6"/>
    <w:rsid w:val="009500E2"/>
    <w:rsid w:val="00972998"/>
    <w:rsid w:val="00990756"/>
    <w:rsid w:val="009B5882"/>
    <w:rsid w:val="009D3C6B"/>
    <w:rsid w:val="009D5F8A"/>
    <w:rsid w:val="009E07CA"/>
    <w:rsid w:val="00A10F9D"/>
    <w:rsid w:val="00A2435C"/>
    <w:rsid w:val="00A3393F"/>
    <w:rsid w:val="00A57CD3"/>
    <w:rsid w:val="00A9531D"/>
    <w:rsid w:val="00A97085"/>
    <w:rsid w:val="00AA5DA0"/>
    <w:rsid w:val="00AC206E"/>
    <w:rsid w:val="00AD5F4A"/>
    <w:rsid w:val="00AE3C3E"/>
    <w:rsid w:val="00AE5FD9"/>
    <w:rsid w:val="00AE6913"/>
    <w:rsid w:val="00B13957"/>
    <w:rsid w:val="00B239F9"/>
    <w:rsid w:val="00B3646F"/>
    <w:rsid w:val="00B90F94"/>
    <w:rsid w:val="00BC2601"/>
    <w:rsid w:val="00BF0956"/>
    <w:rsid w:val="00C03B47"/>
    <w:rsid w:val="00C124B3"/>
    <w:rsid w:val="00C13A30"/>
    <w:rsid w:val="00C30388"/>
    <w:rsid w:val="00C472FE"/>
    <w:rsid w:val="00C62EBA"/>
    <w:rsid w:val="00C7476A"/>
    <w:rsid w:val="00C95827"/>
    <w:rsid w:val="00CA1FCD"/>
    <w:rsid w:val="00CD660B"/>
    <w:rsid w:val="00D05C32"/>
    <w:rsid w:val="00D13839"/>
    <w:rsid w:val="00D25BD5"/>
    <w:rsid w:val="00D41169"/>
    <w:rsid w:val="00D45911"/>
    <w:rsid w:val="00D76E5B"/>
    <w:rsid w:val="00D8278B"/>
    <w:rsid w:val="00D84EDC"/>
    <w:rsid w:val="00D93D98"/>
    <w:rsid w:val="00DA432A"/>
    <w:rsid w:val="00DB6152"/>
    <w:rsid w:val="00DC364A"/>
    <w:rsid w:val="00DC5A57"/>
    <w:rsid w:val="00DD7F4C"/>
    <w:rsid w:val="00DE0A6E"/>
    <w:rsid w:val="00DE20B5"/>
    <w:rsid w:val="00DE2FEB"/>
    <w:rsid w:val="00E14D7A"/>
    <w:rsid w:val="00E16D0D"/>
    <w:rsid w:val="00E26365"/>
    <w:rsid w:val="00E3191F"/>
    <w:rsid w:val="00E368AC"/>
    <w:rsid w:val="00E42E54"/>
    <w:rsid w:val="00E5036B"/>
    <w:rsid w:val="00E67F83"/>
    <w:rsid w:val="00EA0371"/>
    <w:rsid w:val="00EC2AB1"/>
    <w:rsid w:val="00EC4EA8"/>
    <w:rsid w:val="00EC60BF"/>
    <w:rsid w:val="00EC7E49"/>
    <w:rsid w:val="00ED28DD"/>
    <w:rsid w:val="00ED32AD"/>
    <w:rsid w:val="00EF0229"/>
    <w:rsid w:val="00F01D45"/>
    <w:rsid w:val="00F14003"/>
    <w:rsid w:val="00F24B3C"/>
    <w:rsid w:val="00F258BB"/>
    <w:rsid w:val="00F30384"/>
    <w:rsid w:val="00F356BB"/>
    <w:rsid w:val="00F40E8A"/>
    <w:rsid w:val="00F41E25"/>
    <w:rsid w:val="00F50385"/>
    <w:rsid w:val="00F614E2"/>
    <w:rsid w:val="00F6579A"/>
    <w:rsid w:val="00F67FD1"/>
    <w:rsid w:val="00F945D9"/>
    <w:rsid w:val="00FA7095"/>
    <w:rsid w:val="00FB4A4E"/>
    <w:rsid w:val="00FB7063"/>
    <w:rsid w:val="00FC63E7"/>
    <w:rsid w:val="00FE1D17"/>
    <w:rsid w:val="00FE59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71B3"/>
  <w15:chartTrackingRefBased/>
  <w15:docId w15:val="{C89677F9-F02A-4061-919E-3FB682A4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0A6E"/>
    <w:pPr>
      <w:spacing w:after="0" w:line="260" w:lineRule="atLeast"/>
    </w:pPr>
    <w:rPr>
      <w:rFonts w:ascii="Arial" w:eastAsia="Times New Roman" w:hAnsi="Arial" w:cs="Times New Roman"/>
      <w:sz w:val="20"/>
      <w:szCs w:val="24"/>
    </w:rPr>
  </w:style>
  <w:style w:type="paragraph" w:styleId="Naslov4">
    <w:name w:val="heading 4"/>
    <w:basedOn w:val="Navaden"/>
    <w:next w:val="Navaden"/>
    <w:link w:val="Naslov4Znak"/>
    <w:qFormat/>
    <w:rsid w:val="005127E3"/>
    <w:pPr>
      <w:keepNext/>
      <w:spacing w:line="240" w:lineRule="auto"/>
      <w:jc w:val="center"/>
      <w:outlineLvl w:val="3"/>
    </w:pPr>
    <w:rPr>
      <w:rFonts w:ascii="Tahoma" w:hAnsi="Tahoma" w:cs="Tahoma"/>
      <w:b/>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DE0A6E"/>
    <w:rPr>
      <w:color w:val="0000FF"/>
      <w:u w:val="single"/>
    </w:rPr>
  </w:style>
  <w:style w:type="paragraph" w:styleId="Glava">
    <w:name w:val="header"/>
    <w:basedOn w:val="Navaden"/>
    <w:link w:val="GlavaZnak"/>
    <w:rsid w:val="00A97085"/>
    <w:pPr>
      <w:tabs>
        <w:tab w:val="center" w:pos="4320"/>
        <w:tab w:val="right" w:pos="8640"/>
      </w:tabs>
    </w:pPr>
  </w:style>
  <w:style w:type="character" w:customStyle="1" w:styleId="GlavaZnak">
    <w:name w:val="Glava Znak"/>
    <w:basedOn w:val="Privzetapisavaodstavka"/>
    <w:link w:val="Glava"/>
    <w:rsid w:val="00A97085"/>
    <w:rPr>
      <w:rFonts w:ascii="Arial" w:eastAsia="Times New Roman" w:hAnsi="Arial" w:cs="Times New Roman"/>
      <w:sz w:val="20"/>
      <w:szCs w:val="24"/>
    </w:rPr>
  </w:style>
  <w:style w:type="paragraph" w:styleId="Odstavekseznama">
    <w:name w:val="List Paragraph"/>
    <w:aliases w:val="Odstavek seznama_IP,Seznam_IP_1"/>
    <w:basedOn w:val="Navaden"/>
    <w:link w:val="OdstavekseznamaZnak"/>
    <w:uiPriority w:val="34"/>
    <w:qFormat/>
    <w:rsid w:val="009D5F8A"/>
    <w:pPr>
      <w:ind w:left="720"/>
      <w:contextualSpacing/>
    </w:pPr>
  </w:style>
  <w:style w:type="paragraph" w:styleId="Noga">
    <w:name w:val="footer"/>
    <w:basedOn w:val="Navaden"/>
    <w:link w:val="NogaZnak"/>
    <w:uiPriority w:val="99"/>
    <w:unhideWhenUsed/>
    <w:rsid w:val="00731585"/>
    <w:pPr>
      <w:tabs>
        <w:tab w:val="center" w:pos="4536"/>
        <w:tab w:val="right" w:pos="9072"/>
      </w:tabs>
      <w:spacing w:line="240" w:lineRule="auto"/>
    </w:pPr>
  </w:style>
  <w:style w:type="character" w:customStyle="1" w:styleId="NogaZnak">
    <w:name w:val="Noga Znak"/>
    <w:basedOn w:val="Privzetapisavaodstavka"/>
    <w:link w:val="Noga"/>
    <w:uiPriority w:val="99"/>
    <w:rsid w:val="00731585"/>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A2435C"/>
    <w:rPr>
      <w:sz w:val="16"/>
      <w:szCs w:val="16"/>
    </w:rPr>
  </w:style>
  <w:style w:type="paragraph" w:styleId="Pripombabesedilo">
    <w:name w:val="annotation text"/>
    <w:aliases w:val=" Znak9,Znak9,Komentar - besedilo1"/>
    <w:basedOn w:val="Navaden"/>
    <w:link w:val="PripombabesediloZnak"/>
    <w:uiPriority w:val="99"/>
    <w:unhideWhenUsed/>
    <w:rsid w:val="00A2435C"/>
    <w:pPr>
      <w:spacing w:line="240" w:lineRule="auto"/>
    </w:pPr>
    <w:rPr>
      <w:szCs w:val="20"/>
    </w:rPr>
  </w:style>
  <w:style w:type="character" w:customStyle="1" w:styleId="PripombabesediloZnak">
    <w:name w:val="Pripomba – besedilo Znak"/>
    <w:aliases w:val=" Znak9 Znak,Znak9 Znak,Komentar - besedilo1 Znak"/>
    <w:basedOn w:val="Privzetapisavaodstavka"/>
    <w:link w:val="Pripombabesedilo"/>
    <w:uiPriority w:val="99"/>
    <w:rsid w:val="00A2435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2435C"/>
    <w:rPr>
      <w:b/>
      <w:bCs/>
    </w:rPr>
  </w:style>
  <w:style w:type="character" w:customStyle="1" w:styleId="ZadevapripombeZnak">
    <w:name w:val="Zadeva pripombe Znak"/>
    <w:basedOn w:val="PripombabesediloZnak"/>
    <w:link w:val="Zadevapripombe"/>
    <w:uiPriority w:val="99"/>
    <w:semiHidden/>
    <w:rsid w:val="00A2435C"/>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A2435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2435C"/>
    <w:rPr>
      <w:rFonts w:ascii="Segoe UI" w:eastAsia="Times New Roman" w:hAnsi="Segoe UI" w:cs="Segoe UI"/>
      <w:sz w:val="18"/>
      <w:szCs w:val="18"/>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384687"/>
    <w:pPr>
      <w:spacing w:line="240" w:lineRule="auto"/>
      <w:jc w:val="both"/>
    </w:pPr>
    <w:rPr>
      <w:rFonts w:ascii="Times New Roman" w:hAnsi="Times New Roman"/>
      <w:sz w:val="24"/>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qFormat/>
    <w:rsid w:val="00384687"/>
    <w:rPr>
      <w:rFonts w:ascii="Times New Roman" w:eastAsia="Times New Roman" w:hAnsi="Times New Roman" w:cs="Times New Roman"/>
      <w:sz w:val="24"/>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38468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384687"/>
    <w:pPr>
      <w:spacing w:before="60" w:after="160" w:line="240" w:lineRule="exact"/>
      <w:ind w:left="357" w:hanging="357"/>
      <w:jc w:val="both"/>
    </w:pPr>
    <w:rPr>
      <w:rFonts w:asciiTheme="minorHAnsi" w:eastAsiaTheme="minorHAnsi" w:hAnsiTheme="minorHAnsi" w:cstheme="minorBidi"/>
      <w:sz w:val="22"/>
      <w:szCs w:val="22"/>
      <w:vertAlign w:val="superscript"/>
    </w:rPr>
  </w:style>
  <w:style w:type="character" w:customStyle="1" w:styleId="OdstavekseznamaZnak">
    <w:name w:val="Odstavek seznama Znak"/>
    <w:aliases w:val="Odstavek seznama_IP Znak,Seznam_IP_1 Znak"/>
    <w:link w:val="Odstavekseznama"/>
    <w:uiPriority w:val="34"/>
    <w:rsid w:val="009B5882"/>
    <w:rPr>
      <w:rFonts w:ascii="Arial" w:eastAsia="Times New Roman" w:hAnsi="Arial" w:cs="Times New Roman"/>
      <w:sz w:val="20"/>
      <w:szCs w:val="24"/>
    </w:rPr>
  </w:style>
  <w:style w:type="character" w:customStyle="1" w:styleId="Naslov4Znak">
    <w:name w:val="Naslov 4 Znak"/>
    <w:basedOn w:val="Privzetapisavaodstavka"/>
    <w:link w:val="Naslov4"/>
    <w:rsid w:val="005127E3"/>
    <w:rPr>
      <w:rFonts w:ascii="Tahoma" w:eastAsia="Times New Roman" w:hAnsi="Tahoma" w:cs="Tahoma"/>
      <w:b/>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53094">
      <w:bodyDiv w:val="1"/>
      <w:marLeft w:val="0"/>
      <w:marRight w:val="0"/>
      <w:marTop w:val="0"/>
      <w:marBottom w:val="0"/>
      <w:divBdr>
        <w:top w:val="none" w:sz="0" w:space="0" w:color="auto"/>
        <w:left w:val="none" w:sz="0" w:space="0" w:color="auto"/>
        <w:bottom w:val="none" w:sz="0" w:space="0" w:color="auto"/>
        <w:right w:val="none" w:sz="0" w:space="0" w:color="auto"/>
      </w:divBdr>
    </w:div>
    <w:div w:id="513763255">
      <w:bodyDiv w:val="1"/>
      <w:marLeft w:val="0"/>
      <w:marRight w:val="0"/>
      <w:marTop w:val="0"/>
      <w:marBottom w:val="0"/>
      <w:divBdr>
        <w:top w:val="none" w:sz="0" w:space="0" w:color="auto"/>
        <w:left w:val="none" w:sz="0" w:space="0" w:color="auto"/>
        <w:bottom w:val="none" w:sz="0" w:space="0" w:color="auto"/>
        <w:right w:val="none" w:sz="0" w:space="0" w:color="auto"/>
      </w:divBdr>
      <w:divsChild>
        <w:div w:id="351347228">
          <w:marLeft w:val="0"/>
          <w:marRight w:val="0"/>
          <w:marTop w:val="0"/>
          <w:marBottom w:val="0"/>
          <w:divBdr>
            <w:top w:val="none" w:sz="0" w:space="0" w:color="auto"/>
            <w:left w:val="none" w:sz="0" w:space="0" w:color="auto"/>
            <w:bottom w:val="none" w:sz="0" w:space="0" w:color="auto"/>
            <w:right w:val="none" w:sz="0" w:space="0" w:color="auto"/>
          </w:divBdr>
        </w:div>
      </w:divsChild>
    </w:div>
    <w:div w:id="837966512">
      <w:bodyDiv w:val="1"/>
      <w:marLeft w:val="0"/>
      <w:marRight w:val="0"/>
      <w:marTop w:val="0"/>
      <w:marBottom w:val="0"/>
      <w:divBdr>
        <w:top w:val="none" w:sz="0" w:space="0" w:color="auto"/>
        <w:left w:val="none" w:sz="0" w:space="0" w:color="auto"/>
        <w:bottom w:val="none" w:sz="0" w:space="0" w:color="auto"/>
        <w:right w:val="none" w:sz="0" w:space="0" w:color="auto"/>
      </w:divBdr>
    </w:div>
    <w:div w:id="2022580982">
      <w:bodyDiv w:val="1"/>
      <w:marLeft w:val="0"/>
      <w:marRight w:val="0"/>
      <w:marTop w:val="0"/>
      <w:marBottom w:val="0"/>
      <w:divBdr>
        <w:top w:val="none" w:sz="0" w:space="0" w:color="auto"/>
        <w:left w:val="none" w:sz="0" w:space="0" w:color="auto"/>
        <w:bottom w:val="none" w:sz="0" w:space="0" w:color="auto"/>
        <w:right w:val="none" w:sz="0" w:space="0" w:color="auto"/>
      </w:divBdr>
    </w:div>
    <w:div w:id="20735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2225</Words>
  <Characters>12688</Characters>
  <Application>Microsoft Office Word</Application>
  <DocSecurity>4</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Maja Švent</cp:lastModifiedBy>
  <cp:revision>2</cp:revision>
  <cp:lastPrinted>2024-07-24T06:49:00Z</cp:lastPrinted>
  <dcterms:created xsi:type="dcterms:W3CDTF">2024-07-25T07:27:00Z</dcterms:created>
  <dcterms:modified xsi:type="dcterms:W3CDTF">2024-07-25T07:27:00Z</dcterms:modified>
</cp:coreProperties>
</file>