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71663" w:rsidRPr="008F3500">
        <w:trPr>
          <w:cantSplit/>
          <w:trHeight w:hRule="exact" w:val="847"/>
        </w:trPr>
        <w:tc>
          <w:tcPr>
            <w:tcW w:w="567" w:type="dxa"/>
          </w:tcPr>
          <w:p w:rsidR="00071663" w:rsidRDefault="00071663" w:rsidP="00601BAE">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tc>
      </w:tr>
    </w:tbl>
    <w:p w:rsidR="00071663" w:rsidRPr="00B64BFF" w:rsidRDefault="003C5C8E" w:rsidP="00601BAE">
      <w:pPr>
        <w:autoSpaceDE w:val="0"/>
        <w:autoSpaceDN w:val="0"/>
        <w:adjustRightInd w:val="0"/>
        <w:rPr>
          <w:rFonts w:ascii="Republika" w:hAnsi="Republika"/>
          <w:sz w:val="20"/>
          <w:szCs w:val="20"/>
        </w:rPr>
      </w:pPr>
      <w:r>
        <w:rPr>
          <w:noProof/>
          <w:szCs w:val="20"/>
          <w:lang w:eastAsia="sl-SI"/>
        </w:rPr>
        <mc:AlternateContent>
          <mc:Choice Requires="wps">
            <w:drawing>
              <wp:inline distT="0" distB="0" distL="0" distR="0">
                <wp:extent cx="0" cy="29183"/>
                <wp:effectExtent l="0" t="0" r="19050" b="28575"/>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83"/>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7488C0" id="Line 2" o:spid="_x0000_s1026" style="visibility:visible;mso-wrap-style:square;mso-left-percent:-10001;mso-top-percent:-10001;mso-position-horizontal:absolute;mso-position-horizontal-relative:char;mso-position-vertical:absolute;mso-position-vertical-relative:line;mso-left-percent:-10001;mso-top-percent:-10001" from="0,0" to="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" strokecolor="#428299" strokeweight=".5pt">
                <w10:anchorlock/>
              </v:line>
            </w:pict>
          </mc:Fallback>
        </mc:AlternateContent>
      </w:r>
      <w:r w:rsidR="00071663" w:rsidRPr="00B64BFF">
        <w:rPr>
          <w:rFonts w:ascii="Republika" w:hAnsi="Republika"/>
          <w:sz w:val="20"/>
          <w:szCs w:val="20"/>
        </w:rPr>
        <w:t>REPUBLIKA SLOVENIJA</w:t>
      </w:r>
    </w:p>
    <w:p w:rsidR="00071663" w:rsidRPr="00B64BFF" w:rsidRDefault="00071663" w:rsidP="00601BAE">
      <w:pPr>
        <w:spacing w:after="120" w:line="240" w:lineRule="exact"/>
        <w:rPr>
          <w:rFonts w:ascii="Republika" w:hAnsi="Republika"/>
          <w:b/>
          <w:sz w:val="20"/>
          <w:szCs w:val="20"/>
        </w:rPr>
      </w:pPr>
      <w:r>
        <w:rPr>
          <w:rFonts w:ascii="Republika" w:hAnsi="Republika"/>
          <w:b/>
          <w:sz w:val="20"/>
          <w:szCs w:val="20"/>
        </w:rPr>
        <w:t>MINISTRSTVO ZA ZUNANJE ZADEVE</w:t>
      </w:r>
    </w:p>
    <w:p w:rsidR="00071663" w:rsidRDefault="00071663" w:rsidP="00601BAE">
      <w:pPr>
        <w:spacing w:after="120" w:line="240" w:lineRule="exact"/>
        <w:rPr>
          <w:rFonts w:ascii="Republika" w:hAnsi="Republika"/>
          <w:sz w:val="20"/>
          <w:szCs w:val="20"/>
        </w:rPr>
      </w:pPr>
      <w:r>
        <w:rPr>
          <w:rFonts w:ascii="Republika" w:hAnsi="Republika"/>
          <w:sz w:val="20"/>
          <w:szCs w:val="20"/>
        </w:rPr>
        <w:t>SEKRETARIAT</w:t>
      </w:r>
    </w:p>
    <w:p w:rsidR="00071663" w:rsidRDefault="00071663" w:rsidP="00601BAE">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071663" w:rsidRPr="0087247A" w:rsidRDefault="00071663" w:rsidP="00601BA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071663" w:rsidRPr="0087247A" w:rsidRDefault="00071663" w:rsidP="00601BA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071663" w:rsidRPr="0087247A" w:rsidRDefault="00071663" w:rsidP="00601BA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071663" w:rsidRPr="0087247A" w:rsidRDefault="00071663" w:rsidP="00601BA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071663" w:rsidRPr="0087247A" w:rsidRDefault="00071663">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997CB9">
        <w:rPr>
          <w:rFonts w:cs="Arial"/>
        </w:rPr>
        <w:t>1100-4</w:t>
      </w:r>
      <w:r w:rsidR="00B34FD5">
        <w:rPr>
          <w:rFonts w:cs="Arial"/>
        </w:rPr>
        <w:t>2</w:t>
      </w:r>
      <w:r w:rsidR="00997CB9">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B34FD5">
        <w:rPr>
          <w:rFonts w:cs="Arial"/>
        </w:rPr>
        <w:t>2</w:t>
      </w:r>
      <w:r w:rsidR="005116C5">
        <w:rPr>
          <w:rFonts w:cs="Arial"/>
        </w:rPr>
        <w:t>2</w:t>
      </w:r>
      <w:r w:rsidR="00997CB9">
        <w:rPr>
          <w:rFonts w:cs="Arial"/>
        </w:rPr>
        <w:t xml:space="preserve">. </w:t>
      </w:r>
      <w:r w:rsidR="00B34FD5">
        <w:rPr>
          <w:rFonts w:cs="Arial"/>
        </w:rPr>
        <w:t>9</w:t>
      </w:r>
      <w:r w:rsidR="00997CB9">
        <w:rPr>
          <w:rFonts w:cs="Arial"/>
        </w:rPr>
        <w:t>. 2022</w:t>
      </w:r>
      <w:r w:rsidRPr="00F25235">
        <w:rPr>
          <w:rFonts w:cs="Arial"/>
        </w:rPr>
        <w:t xml:space="preserve"> </w:t>
      </w:r>
    </w:p>
    <w:p w:rsidR="00283B5A" w:rsidRDefault="00283B5A" w:rsidP="00283B5A">
      <w:pPr>
        <w:rPr>
          <w:rFonts w:ascii="Arial" w:hAnsi="Arial" w:cs="Arial"/>
          <w:sz w:val="20"/>
          <w:szCs w:val="20"/>
        </w:rPr>
      </w:pPr>
    </w:p>
    <w:p w:rsidR="008D58CE" w:rsidRPr="00BE14A1" w:rsidRDefault="008D58CE" w:rsidP="008D58CE">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7"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8"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78/13 – popr.</w:t>
        </w:r>
      </w:hyperlink>
      <w:r w:rsidRPr="00BE14A1">
        <w:rPr>
          <w:rFonts w:ascii="Arial" w:hAnsi="Arial" w:cs="Arial"/>
          <w:bCs/>
          <w:color w:val="000000" w:themeColor="text1"/>
          <w:sz w:val="20"/>
          <w:szCs w:val="20"/>
          <w:shd w:val="clear" w:color="auto" w:fill="FFFFFF"/>
        </w:rPr>
        <w:t>, </w:t>
      </w:r>
      <w:hyperlink r:id="rId9"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0"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1"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 odl. US, </w:t>
      </w:r>
      <w:hyperlink r:id="rId13"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 ZPosS, </w:t>
      </w:r>
      <w:hyperlink r:id="rId14"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5"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6"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 ZČmIS-A, </w:t>
      </w:r>
      <w:hyperlink r:id="rId17"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 odl. US, </w:t>
      </w:r>
      <w:hyperlink r:id="rId18"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19"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B34FD5" w:rsidP="008D58CE">
      <w:pPr>
        <w:suppressAutoHyphens w:val="0"/>
        <w:spacing w:line="260" w:lineRule="exact"/>
        <w:jc w:val="both"/>
        <w:rPr>
          <w:rFonts w:ascii="Arial" w:hAnsi="Arial"/>
          <w:b/>
          <w:sz w:val="20"/>
          <w:lang w:eastAsia="en-US"/>
        </w:rPr>
      </w:pPr>
      <w:r>
        <w:rPr>
          <w:rFonts w:ascii="Arial" w:hAnsi="Arial"/>
          <w:b/>
          <w:sz w:val="20"/>
          <w:lang w:eastAsia="en-US"/>
        </w:rPr>
        <w:t>DELOVODJA</w:t>
      </w:r>
      <w:r w:rsidR="00601BAE">
        <w:rPr>
          <w:rFonts w:ascii="Arial" w:hAnsi="Arial"/>
          <w:b/>
          <w:sz w:val="20"/>
          <w:lang w:eastAsia="en-US"/>
        </w:rPr>
        <w:t xml:space="preserve"> V </w:t>
      </w:r>
      <w:r w:rsidR="008D58CE">
        <w:rPr>
          <w:rFonts w:ascii="Arial" w:hAnsi="Arial"/>
          <w:b/>
          <w:sz w:val="20"/>
          <w:lang w:eastAsia="en-US"/>
        </w:rPr>
        <w:t xml:space="preserve"> </w:t>
      </w:r>
      <w:r w:rsidR="008D58CE" w:rsidRPr="00BE14A1">
        <w:rPr>
          <w:rFonts w:ascii="Arial" w:hAnsi="Arial"/>
          <w:b/>
          <w:sz w:val="20"/>
          <w:lang w:eastAsia="en-US"/>
        </w:rPr>
        <w:t xml:space="preserve">(m/ž) v </w:t>
      </w:r>
      <w:r w:rsidR="00601BAE">
        <w:rPr>
          <w:rFonts w:ascii="Arial" w:hAnsi="Arial"/>
          <w:b/>
          <w:sz w:val="20"/>
          <w:lang w:eastAsia="en-US"/>
        </w:rPr>
        <w:t>SLUŽBI ZA VARNOST, NEPREMIČNINE IN LOGISTIKO</w:t>
      </w:r>
      <w:r w:rsidR="0056666D">
        <w:rPr>
          <w:rFonts w:ascii="Arial" w:hAnsi="Arial"/>
          <w:b/>
          <w:sz w:val="20"/>
          <w:lang w:eastAsia="en-US"/>
        </w:rPr>
        <w:t xml:space="preserve"> – Oddelku za vzdrževanje in logistiko</w:t>
      </w:r>
    </w:p>
    <w:p w:rsidR="008D58CE" w:rsidRPr="00BE14A1" w:rsidRDefault="008D58CE" w:rsidP="008D58CE">
      <w:pPr>
        <w:suppressAutoHyphens w:val="0"/>
        <w:spacing w:line="260" w:lineRule="exact"/>
        <w:jc w:val="both"/>
        <w:rPr>
          <w:rFonts w:ascii="Arial" w:hAnsi="Arial"/>
          <w:b/>
          <w:sz w:val="20"/>
          <w:lang w:eastAsia="en-US"/>
        </w:rPr>
      </w:pPr>
    </w:p>
    <w:p w:rsidR="008D58CE" w:rsidRPr="00BE14A1" w:rsidRDefault="008D58CE" w:rsidP="008D58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8D58CE" w:rsidRPr="00BE14A1" w:rsidRDefault="008D58CE" w:rsidP="008D58CE">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56666D">
        <w:rPr>
          <w:rFonts w:ascii="Arial" w:hAnsi="Arial"/>
          <w:sz w:val="20"/>
          <w:szCs w:val="20"/>
          <w:lang w:eastAsia="en-US"/>
        </w:rPr>
        <w:t>srednje tehniško in drugo strokovno izobraževanje/srednja strokovna izobrazba ali srednje splošno izobraževanje/srednja splošna izobrazba</w:t>
      </w:r>
      <w:r>
        <w:rPr>
          <w:rFonts w:ascii="Arial" w:hAnsi="Arial"/>
          <w:sz w:val="20"/>
          <w:szCs w:val="20"/>
          <w:lang w:eastAsia="en-US"/>
        </w:rPr>
        <w:t>;</w:t>
      </w:r>
    </w:p>
    <w:p w:rsidR="008D58CE"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B34FD5">
        <w:rPr>
          <w:rFonts w:ascii="Arial" w:hAnsi="Arial"/>
          <w:sz w:val="20"/>
          <w:lang w:eastAsia="en-US"/>
        </w:rPr>
        <w:t>2</w:t>
      </w:r>
      <w:r>
        <w:rPr>
          <w:rFonts w:ascii="Arial" w:hAnsi="Arial"/>
          <w:sz w:val="20"/>
          <w:lang w:eastAsia="en-US"/>
        </w:rPr>
        <w:t xml:space="preserve"> </w:t>
      </w:r>
      <w:r w:rsidR="0056666D">
        <w:rPr>
          <w:rFonts w:ascii="Arial" w:hAnsi="Arial"/>
          <w:sz w:val="20"/>
          <w:lang w:eastAsia="en-US"/>
        </w:rPr>
        <w:t>let</w:t>
      </w:r>
      <w:r w:rsidR="00B34FD5">
        <w:rPr>
          <w:rFonts w:ascii="Arial" w:hAnsi="Arial"/>
          <w:sz w:val="20"/>
          <w:lang w:eastAsia="en-US"/>
        </w:rPr>
        <w:t>i</w:t>
      </w:r>
      <w:r w:rsidRPr="00BE14A1">
        <w:rPr>
          <w:rFonts w:ascii="Arial" w:hAnsi="Arial"/>
          <w:sz w:val="20"/>
          <w:lang w:eastAsia="en-US"/>
        </w:rPr>
        <w:t xml:space="preserve"> delovnih izkušenj;</w:t>
      </w:r>
    </w:p>
    <w:p w:rsidR="00B34FD5" w:rsidRDefault="00B34FD5"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 znanje angleškega jezika na osnovni ravni;</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w:t>
      </w:r>
      <w:r w:rsidR="00B34FD5">
        <w:rPr>
          <w:rFonts w:ascii="Arial" w:hAnsi="Arial"/>
          <w:sz w:val="20"/>
          <w:lang w:eastAsia="en-US"/>
        </w:rPr>
        <w:t xml:space="preserve"> in EU)</w:t>
      </w:r>
      <w:r w:rsidRPr="00BE14A1">
        <w:rPr>
          <w:rFonts w:ascii="Arial" w:hAnsi="Arial"/>
          <w:sz w:val="20"/>
          <w:lang w:eastAsia="en-US"/>
        </w:rPr>
        <w:t xml:space="preserve"> stopnje </w:t>
      </w:r>
      <w:r w:rsidRPr="00BE14A1">
        <w:rPr>
          <w:rFonts w:ascii="Arial" w:hAnsi="Arial" w:cs="Arial"/>
          <w:sz w:val="20"/>
          <w:lang w:eastAsia="en-US"/>
        </w:rPr>
        <w:t>»</w:t>
      </w:r>
      <w:r w:rsidR="0056666D">
        <w:rPr>
          <w:rFonts w:ascii="Arial" w:hAnsi="Arial" w:cs="Arial"/>
          <w:sz w:val="20"/>
          <w:lang w:eastAsia="en-US"/>
        </w:rPr>
        <w:t>TAJ</w:t>
      </w:r>
      <w:r w:rsidRPr="00BE14A1">
        <w:rPr>
          <w:rFonts w:ascii="Arial" w:hAnsi="Arial" w:cs="Arial"/>
          <w:sz w:val="20"/>
          <w:lang w:eastAsia="en-US"/>
        </w:rPr>
        <w:t>NO«</w:t>
      </w:r>
      <w:r w:rsidRPr="00BE14A1">
        <w:rPr>
          <w:rFonts w:ascii="Arial" w:hAnsi="Arial"/>
          <w:sz w:val="20"/>
          <w:lang w:eastAsia="en-US"/>
        </w:rPr>
        <w:t>.</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56666D" w:rsidRDefault="008D58CE" w:rsidP="00B34FD5">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sidR="00B34FD5">
        <w:rPr>
          <w:rFonts w:ascii="Arial" w:hAnsi="Arial" w:cs="Arial"/>
          <w:sz w:val="20"/>
          <w:szCs w:val="20"/>
          <w:lang w:eastAsia="en-US"/>
        </w:rPr>
        <w:t>rokovanje s tehničnimi sredstvi za varovanje in sredstvi zvez;</w:t>
      </w:r>
    </w:p>
    <w:p w:rsidR="00B34FD5" w:rsidRDefault="00B34FD5" w:rsidP="00B34FD5">
      <w:pPr>
        <w:suppressAutoHyphens w:val="0"/>
        <w:jc w:val="both"/>
        <w:rPr>
          <w:rFonts w:ascii="Arial" w:hAnsi="Arial" w:cs="Arial"/>
          <w:sz w:val="20"/>
          <w:szCs w:val="20"/>
          <w:lang w:eastAsia="en-US"/>
        </w:rPr>
      </w:pPr>
      <w:r>
        <w:rPr>
          <w:rFonts w:ascii="Arial" w:hAnsi="Arial" w:cs="Arial"/>
          <w:sz w:val="20"/>
          <w:szCs w:val="20"/>
          <w:lang w:eastAsia="en-US"/>
        </w:rPr>
        <w:t>- koordinacija varovanja v ministrstvu in skrb za varnostni sistem;</w:t>
      </w:r>
    </w:p>
    <w:p w:rsidR="00B34FD5" w:rsidRDefault="00B34FD5" w:rsidP="00B34FD5">
      <w:pPr>
        <w:suppressAutoHyphens w:val="0"/>
        <w:jc w:val="both"/>
        <w:rPr>
          <w:rFonts w:ascii="Arial" w:hAnsi="Arial" w:cs="Arial"/>
          <w:sz w:val="20"/>
          <w:szCs w:val="20"/>
          <w:lang w:eastAsia="en-US"/>
        </w:rPr>
      </w:pPr>
      <w:r>
        <w:rPr>
          <w:rFonts w:ascii="Arial" w:hAnsi="Arial" w:cs="Arial"/>
          <w:sz w:val="20"/>
          <w:szCs w:val="20"/>
          <w:lang w:eastAsia="en-US"/>
        </w:rPr>
        <w:t>- načrtovanje dela;</w:t>
      </w:r>
    </w:p>
    <w:p w:rsidR="00B34FD5" w:rsidRPr="00BE14A1" w:rsidRDefault="00B34FD5" w:rsidP="00B34FD5">
      <w:pPr>
        <w:suppressAutoHyphens w:val="0"/>
        <w:jc w:val="both"/>
        <w:rPr>
          <w:rFonts w:ascii="Arial" w:hAnsi="Arial" w:cs="Arial"/>
          <w:sz w:val="20"/>
          <w:szCs w:val="20"/>
          <w:lang w:eastAsia="en-US"/>
        </w:rPr>
      </w:pPr>
      <w:r>
        <w:rPr>
          <w:rFonts w:ascii="Arial" w:hAnsi="Arial" w:cs="Arial"/>
          <w:sz w:val="20"/>
          <w:szCs w:val="20"/>
          <w:lang w:eastAsia="en-US"/>
        </w:rPr>
        <w:t>- vodenje potrebnih evidenc;</w:t>
      </w:r>
    </w:p>
    <w:p w:rsidR="008D58CE" w:rsidRPr="00BE14A1" w:rsidRDefault="008D58CE" w:rsidP="008D58CE">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Pr>
          <w:rFonts w:ascii="Arial" w:hAnsi="Arial" w:cs="Arial"/>
          <w:sz w:val="20"/>
          <w:szCs w:val="20"/>
          <w:lang w:eastAsia="en-US"/>
        </w:rPr>
        <w:t>druge</w:t>
      </w:r>
      <w:r w:rsidRPr="00BE14A1">
        <w:rPr>
          <w:rFonts w:ascii="Arial" w:hAnsi="Arial" w:cs="Arial"/>
          <w:sz w:val="20"/>
          <w:szCs w:val="20"/>
          <w:lang w:eastAsia="en-US"/>
        </w:rPr>
        <w:t xml:space="preserve"> nalog</w:t>
      </w:r>
      <w:r>
        <w:rPr>
          <w:rFonts w:ascii="Arial" w:hAnsi="Arial" w:cs="Arial"/>
          <w:sz w:val="20"/>
          <w:szCs w:val="20"/>
          <w:lang w:eastAsia="en-US"/>
        </w:rPr>
        <w:t>e</w:t>
      </w:r>
      <w:r w:rsidRPr="00BE14A1">
        <w:rPr>
          <w:rFonts w:ascii="Arial" w:hAnsi="Arial" w:cs="Arial"/>
          <w:sz w:val="20"/>
          <w:szCs w:val="20"/>
          <w:lang w:eastAsia="en-US"/>
        </w:rPr>
        <w:t xml:space="preserve"> </w:t>
      </w:r>
      <w:r>
        <w:rPr>
          <w:rFonts w:ascii="Arial" w:hAnsi="Arial" w:cs="Arial"/>
          <w:sz w:val="20"/>
          <w:szCs w:val="20"/>
          <w:lang w:eastAsia="en-US"/>
        </w:rPr>
        <w:t>podobne stopnje zahtevnosti po navodilih</w:t>
      </w:r>
      <w:r w:rsidRPr="00BE14A1">
        <w:rPr>
          <w:rFonts w:ascii="Arial" w:hAnsi="Arial" w:cs="Arial"/>
          <w:sz w:val="20"/>
          <w:szCs w:val="20"/>
          <w:lang w:eastAsia="en-US"/>
        </w:rPr>
        <w:t xml:space="preserve"> vodje.</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8D58CE"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56666D"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3. </w:t>
      </w:r>
      <w:r w:rsidR="00B34FD5">
        <w:rPr>
          <w:rFonts w:ascii="Arial" w:hAnsi="Arial"/>
          <w:sz w:val="20"/>
          <w:lang w:eastAsia="en-US"/>
        </w:rPr>
        <w:t>potrdilo o znanju angleškega jezika na osnovni ravni;</w:t>
      </w:r>
    </w:p>
    <w:p w:rsidR="008D58CE"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008D58CE" w:rsidRPr="00BE14A1">
        <w:rPr>
          <w:rFonts w:ascii="Arial" w:hAnsi="Arial"/>
          <w:sz w:val="20"/>
          <w:lang w:eastAsia="en-US"/>
        </w:rPr>
        <w:t>. izjavo kandidata, da:</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zoper njega ni bila vložena pravnomočna obtožnica zaradi naklepnega kaznivega dejanja, ki se preganja po uradni dolžnosti;</w:t>
      </w:r>
    </w:p>
    <w:p w:rsidR="008D58CE"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008D58CE" w:rsidRPr="00BE14A1">
        <w:rPr>
          <w:rFonts w:ascii="Arial" w:hAnsi="Arial"/>
          <w:sz w:val="20"/>
          <w:lang w:eastAsia="en-US"/>
        </w:rPr>
        <w:t xml:space="preserve"> soglasje kandidata, da za namen te objave dovoljuje Ministrstvu za zunanje zadeve pridobitev podatkov iz 1. in 3. točke iz uradne evidence;</w:t>
      </w:r>
    </w:p>
    <w:p w:rsidR="008D58CE"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6</w:t>
      </w:r>
      <w:r w:rsidR="008D58CE" w:rsidRPr="00BE14A1">
        <w:rPr>
          <w:rFonts w:ascii="Arial" w:hAnsi="Arial"/>
          <w:sz w:val="20"/>
          <w:lang w:eastAsia="en-US"/>
        </w:rPr>
        <w:t xml:space="preserve">. izjavo kandidata, da soglaša s tem, da se bo zanj </w:t>
      </w:r>
      <w:r w:rsidR="008D58CE" w:rsidRPr="00BE14A1">
        <w:rPr>
          <w:rFonts w:ascii="Arial" w:hAnsi="Arial" w:cs="Arial"/>
          <w:sz w:val="20"/>
          <w:lang w:eastAsia="en-US"/>
        </w:rPr>
        <w:t>v skladu z Zakonom o tajnih podatkih (Uradni list RS, št. 50/06-uradno prečiščeno besedilo in 9/10)</w:t>
      </w:r>
      <w:r w:rsidR="008D58CE" w:rsidRPr="00BE14A1">
        <w:rPr>
          <w:rFonts w:ascii="Arial" w:hAnsi="Arial"/>
          <w:sz w:val="20"/>
          <w:lang w:eastAsia="en-US"/>
        </w:rPr>
        <w:t xml:space="preserve"> opravilo varnostno preverjanje za izdajo dovoljenja za dostop do tajnih podatkov najmanj do stopnje tajnosti </w:t>
      </w:r>
      <w:r w:rsidR="008D58CE" w:rsidRPr="00BE14A1">
        <w:rPr>
          <w:rFonts w:ascii="Arial" w:hAnsi="Arial" w:cs="Arial"/>
          <w:sz w:val="20"/>
          <w:lang w:eastAsia="en-US"/>
        </w:rPr>
        <w:t>»</w:t>
      </w:r>
      <w:r>
        <w:rPr>
          <w:rFonts w:ascii="Arial" w:hAnsi="Arial" w:cs="Arial"/>
          <w:sz w:val="20"/>
          <w:lang w:eastAsia="en-US"/>
        </w:rPr>
        <w:t>TAJN</w:t>
      </w:r>
      <w:r w:rsidR="008D58CE" w:rsidRPr="00BE14A1">
        <w:rPr>
          <w:rFonts w:ascii="Arial" w:hAnsi="Arial" w:cs="Arial"/>
          <w:sz w:val="20"/>
          <w:lang w:eastAsia="en-US"/>
        </w:rPr>
        <w:t>O« (nacionalno</w:t>
      </w:r>
      <w:r w:rsidR="00B34FD5">
        <w:rPr>
          <w:rFonts w:ascii="Arial" w:hAnsi="Arial" w:cs="Arial"/>
          <w:sz w:val="20"/>
          <w:lang w:eastAsia="en-US"/>
        </w:rPr>
        <w:t xml:space="preserve"> in</w:t>
      </w:r>
      <w:r>
        <w:rPr>
          <w:rFonts w:ascii="Arial" w:hAnsi="Arial" w:cs="Arial"/>
          <w:sz w:val="20"/>
          <w:lang w:eastAsia="en-US"/>
        </w:rPr>
        <w:t xml:space="preserve"> EU</w:t>
      </w:r>
      <w:r w:rsidR="00B34FD5">
        <w:rPr>
          <w:rFonts w:ascii="Arial" w:hAnsi="Arial" w:cs="Arial"/>
          <w:sz w:val="20"/>
          <w:lang w:eastAsia="en-US"/>
        </w:rPr>
        <w:t>)</w:t>
      </w:r>
      <w:r w:rsidR="008D58CE" w:rsidRPr="00BE14A1">
        <w:rPr>
          <w:rFonts w:ascii="Arial" w:hAnsi="Arial" w:cs="Arial"/>
          <w:sz w:val="20"/>
          <w:lang w:eastAsia="en-US"/>
        </w:rPr>
        <w:t>.</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8D58CE" w:rsidRPr="00BE14A1" w:rsidRDefault="008D58CE" w:rsidP="008D58CE">
      <w:pPr>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B34FD5">
        <w:rPr>
          <w:rFonts w:ascii="Arial" w:hAnsi="Arial"/>
          <w:sz w:val="20"/>
          <w:lang w:eastAsia="en-US"/>
        </w:rPr>
        <w:t xml:space="preserve"> in</w:t>
      </w:r>
      <w:r w:rsidR="0056666D">
        <w:rPr>
          <w:rFonts w:ascii="Arial" w:hAnsi="Arial"/>
          <w:sz w:val="20"/>
          <w:lang w:eastAsia="en-US"/>
        </w:rPr>
        <w:t xml:space="preserve"> EU</w:t>
      </w:r>
      <w:r>
        <w:rPr>
          <w:rFonts w:ascii="Arial" w:hAnsi="Arial"/>
          <w:sz w:val="20"/>
          <w:lang w:eastAsia="en-US"/>
        </w:rPr>
        <w:t>)</w:t>
      </w:r>
      <w:r w:rsidRPr="00BE14A1">
        <w:rPr>
          <w:rFonts w:ascii="Arial" w:hAnsi="Arial"/>
          <w:sz w:val="20"/>
          <w:lang w:eastAsia="en-US"/>
        </w:rPr>
        <w:t xml:space="preserve"> do stopnje </w:t>
      </w:r>
      <w:r w:rsidRPr="00BE14A1">
        <w:rPr>
          <w:rFonts w:ascii="Arial" w:hAnsi="Arial" w:cs="Arial"/>
          <w:sz w:val="20"/>
          <w:lang w:eastAsia="en-US"/>
        </w:rPr>
        <w:t>»</w:t>
      </w:r>
      <w:r w:rsidR="0056666D">
        <w:rPr>
          <w:rFonts w:ascii="Arial" w:hAnsi="Arial" w:cs="Arial"/>
          <w:sz w:val="20"/>
          <w:lang w:eastAsia="en-US"/>
        </w:rPr>
        <w:t>TAJN</w:t>
      </w:r>
      <w:r w:rsidRPr="00BE14A1">
        <w:rPr>
          <w:rFonts w:ascii="Arial" w:hAnsi="Arial" w:cs="Arial"/>
          <w:sz w:val="20"/>
          <w:lang w:eastAsia="en-US"/>
        </w:rPr>
        <w:t>O«, sicer ga bo moral pridobiti do dneva nastopa dela.</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8D58CE" w:rsidRPr="00BE14A1" w:rsidRDefault="008D58CE" w:rsidP="008D58CE">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8D58CE" w:rsidRPr="00BE14A1" w:rsidRDefault="008D58CE" w:rsidP="008D58CE">
      <w:pPr>
        <w:suppressAutoHyphens w:val="0"/>
        <w:spacing w:line="260" w:lineRule="exact"/>
        <w:rPr>
          <w:rFonts w:ascii="Arial" w:hAnsi="Arial"/>
          <w:sz w:val="20"/>
          <w:lang w:eastAsia="en-US"/>
        </w:rPr>
      </w:pPr>
    </w:p>
    <w:p w:rsidR="008D58CE" w:rsidRPr="00BE14A1" w:rsidRDefault="008D58CE" w:rsidP="008D58CE">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56666D">
        <w:rPr>
          <w:rFonts w:ascii="Arial" w:hAnsi="Arial"/>
          <w:sz w:val="20"/>
          <w:lang w:eastAsia="en-US"/>
        </w:rPr>
        <w:t xml:space="preserve">voznik </w:t>
      </w:r>
      <w:r w:rsidR="00B34FD5">
        <w:rPr>
          <w:rFonts w:ascii="Arial" w:hAnsi="Arial"/>
          <w:sz w:val="20"/>
          <w:lang w:eastAsia="en-US"/>
        </w:rPr>
        <w:t>delovodja</w:t>
      </w:r>
      <w:r w:rsidR="0056666D">
        <w:rPr>
          <w:rFonts w:ascii="Arial" w:hAnsi="Arial"/>
          <w:sz w:val="20"/>
          <w:lang w:eastAsia="en-US"/>
        </w:rPr>
        <w:t xml:space="preserve"> V</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8D58CE" w:rsidRPr="00BE14A1" w:rsidRDefault="008D58CE" w:rsidP="008D58CE">
      <w:pPr>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B34FD5">
        <w:rPr>
          <w:rFonts w:ascii="Arial" w:hAnsi="Arial"/>
          <w:sz w:val="20"/>
          <w:lang w:eastAsia="en-US"/>
        </w:rPr>
        <w:t>delovodja</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005116C5">
        <w:rPr>
          <w:rFonts w:ascii="Arial" w:hAnsi="Arial"/>
          <w:b/>
          <w:sz w:val="20"/>
          <w:lang w:eastAsia="en-US"/>
        </w:rPr>
        <w:t>v roku 10</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56666D">
        <w:rPr>
          <w:rFonts w:ascii="Arial" w:hAnsi="Arial"/>
          <w:sz w:val="20"/>
          <w:lang w:eastAsia="en-US"/>
        </w:rPr>
        <w:t>Vesna Rek Kovačič</w:t>
      </w:r>
      <w:r w:rsidRPr="00BE14A1">
        <w:rPr>
          <w:rFonts w:ascii="Arial" w:hAnsi="Arial"/>
          <w:sz w:val="20"/>
          <w:lang w:eastAsia="en-US"/>
        </w:rPr>
        <w:t>, telefon: 01 478 22</w:t>
      </w:r>
      <w:r w:rsidR="0056666D">
        <w:rPr>
          <w:rFonts w:ascii="Arial" w:hAnsi="Arial"/>
          <w:sz w:val="20"/>
          <w:lang w:eastAsia="en-US"/>
        </w:rPr>
        <w:t>98</w:t>
      </w:r>
      <w:r w:rsidRPr="00BE14A1">
        <w:rPr>
          <w:rFonts w:ascii="Arial" w:hAnsi="Arial"/>
          <w:sz w:val="20"/>
          <w:lang w:eastAsia="en-US"/>
        </w:rPr>
        <w:t>, vsak delavnik od 10:00 do 11:00 ure.</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B34FD5">
      <w:pPr>
        <w:tabs>
          <w:tab w:val="left" w:pos="1701"/>
        </w:tabs>
        <w:suppressAutoHyphens w:val="0"/>
        <w:spacing w:before="2040" w:line="260" w:lineRule="exact"/>
        <w:jc w:val="both"/>
        <w:rPr>
          <w:rFonts w:ascii="Arial" w:hAnsi="Arial"/>
          <w:sz w:val="20"/>
          <w:lang w:eastAsia="en-US"/>
        </w:rPr>
      </w:pPr>
      <w:r w:rsidRPr="00BE14A1">
        <w:rPr>
          <w:rFonts w:ascii="Arial" w:hAnsi="Arial"/>
          <w:sz w:val="20"/>
          <w:lang w:eastAsia="en-US"/>
        </w:rPr>
        <w:lastRenderedPageBreak/>
        <w:t>V besedilu objave uporabljeni izrazi, zapisani v moški spolni slovnični obliki, so uporabljeni kot nevtralni za moške in ženske.</w:t>
      </w: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8D58CE" w:rsidRDefault="008D58CE" w:rsidP="008D58CE">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8D58CE" w:rsidRPr="00BE14A1" w:rsidRDefault="008D58CE" w:rsidP="008D58CE">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8D58CE" w:rsidRPr="00BE14A1" w:rsidRDefault="008D58CE" w:rsidP="008D58CE">
      <w:pPr>
        <w:tabs>
          <w:tab w:val="left" w:pos="1701"/>
        </w:tabs>
        <w:suppressAutoHyphens w:val="0"/>
        <w:spacing w:before="1080" w:line="260" w:lineRule="exact"/>
        <w:jc w:val="center"/>
        <w:rPr>
          <w:rFonts w:ascii="Arial" w:hAnsi="Arial"/>
          <w:b/>
          <w:sz w:val="20"/>
          <w:lang w:eastAsia="en-US"/>
        </w:rPr>
      </w:pPr>
    </w:p>
    <w:p w:rsidR="00AC6B03" w:rsidRPr="00F25235" w:rsidRDefault="00AC6B03" w:rsidP="008D58CE">
      <w:pPr>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795" w:rsidRDefault="00BD5795">
      <w:r>
        <w:separator/>
      </w:r>
    </w:p>
  </w:endnote>
  <w:endnote w:type="continuationSeparator" w:id="0">
    <w:p w:rsidR="00BD5795" w:rsidRDefault="00BD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Default="00016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Pr="00774472" w:rsidRDefault="00016357">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835C67">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835C67">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Default="00016357"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795" w:rsidRDefault="00BD5795">
      <w:r>
        <w:separator/>
      </w:r>
    </w:p>
  </w:footnote>
  <w:footnote w:type="continuationSeparator" w:id="0">
    <w:p w:rsidR="00BD5795" w:rsidRDefault="00BD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Default="0001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Pr="001B1D79" w:rsidRDefault="00016357"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Pr="00125A68" w:rsidRDefault="00016357"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16357"/>
    <w:rsid w:val="000211AA"/>
    <w:rsid w:val="000340C2"/>
    <w:rsid w:val="00056D89"/>
    <w:rsid w:val="00062F8A"/>
    <w:rsid w:val="00071663"/>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C5C8E"/>
    <w:rsid w:val="003E77F3"/>
    <w:rsid w:val="00417107"/>
    <w:rsid w:val="00432982"/>
    <w:rsid w:val="00437444"/>
    <w:rsid w:val="00442816"/>
    <w:rsid w:val="0045001B"/>
    <w:rsid w:val="00456100"/>
    <w:rsid w:val="004746F8"/>
    <w:rsid w:val="00482C50"/>
    <w:rsid w:val="004845FF"/>
    <w:rsid w:val="00495E98"/>
    <w:rsid w:val="00497278"/>
    <w:rsid w:val="004E6803"/>
    <w:rsid w:val="0050553B"/>
    <w:rsid w:val="005113FC"/>
    <w:rsid w:val="005116C5"/>
    <w:rsid w:val="00525987"/>
    <w:rsid w:val="0055451C"/>
    <w:rsid w:val="0056666D"/>
    <w:rsid w:val="0057278F"/>
    <w:rsid w:val="00592C69"/>
    <w:rsid w:val="00592EE4"/>
    <w:rsid w:val="005C3194"/>
    <w:rsid w:val="005C78B6"/>
    <w:rsid w:val="00601BAE"/>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940D5"/>
    <w:rsid w:val="0079498C"/>
    <w:rsid w:val="007A18A2"/>
    <w:rsid w:val="007C6859"/>
    <w:rsid w:val="007C7248"/>
    <w:rsid w:val="0081165F"/>
    <w:rsid w:val="00813C91"/>
    <w:rsid w:val="00820BFB"/>
    <w:rsid w:val="00835C67"/>
    <w:rsid w:val="00846153"/>
    <w:rsid w:val="008623B2"/>
    <w:rsid w:val="00890148"/>
    <w:rsid w:val="00890E25"/>
    <w:rsid w:val="008951B1"/>
    <w:rsid w:val="008B0C9F"/>
    <w:rsid w:val="008B53E3"/>
    <w:rsid w:val="008D4172"/>
    <w:rsid w:val="008D53F8"/>
    <w:rsid w:val="008D58CE"/>
    <w:rsid w:val="008E00D8"/>
    <w:rsid w:val="008F3F77"/>
    <w:rsid w:val="009503D6"/>
    <w:rsid w:val="00951926"/>
    <w:rsid w:val="00955BB4"/>
    <w:rsid w:val="00955C39"/>
    <w:rsid w:val="00997CB9"/>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4FD5"/>
    <w:rsid w:val="00B35B98"/>
    <w:rsid w:val="00B4118C"/>
    <w:rsid w:val="00B62F23"/>
    <w:rsid w:val="00B64FF5"/>
    <w:rsid w:val="00B658A7"/>
    <w:rsid w:val="00BA5C6F"/>
    <w:rsid w:val="00BB1BF9"/>
    <w:rsid w:val="00BC70EB"/>
    <w:rsid w:val="00BD5795"/>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DE2242"/>
    <w:rsid w:val="00E00615"/>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f313a,#00518e,#777"/>
    </o:shapedefaults>
    <o:shapelayout v:ext="edit">
      <o:idmap v:ext="edit" data="1"/>
    </o:shapelayout>
  </w:shapeDefaults>
  <w:decimalSymbol w:val=","/>
  <w:listSeparator w:val=";"/>
  <w15:chartTrackingRefBased/>
  <w15:docId w15:val="{C6BCCFEA-1B5C-4D94-9DF1-3E404D30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6684</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2022-09-23T06:36:00Z</dcterms:created>
  <dcterms:modified xsi:type="dcterms:W3CDTF">2022-09-23T06:36:00Z</dcterms:modified>
</cp:coreProperties>
</file>