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F972" w14:textId="77777777" w:rsidR="00703D43" w:rsidRDefault="00880E82">
      <w:pPr>
        <w:pStyle w:val="BodyText"/>
        <w:ind w:left="101"/>
        <w:rPr>
          <w:sz w:val="20"/>
        </w:rPr>
      </w:pPr>
      <w:r>
        <w:rPr>
          <w:noProof/>
          <w:sz w:val="20"/>
        </w:rPr>
        <w:drawing>
          <wp:inline distT="0" distB="0" distL="0" distR="0" wp14:anchorId="533FE106" wp14:editId="54A881D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44E05C29" w14:textId="77777777" w:rsidR="00703D43" w:rsidRDefault="00880E82">
      <w:pPr>
        <w:spacing w:before="81"/>
        <w:ind w:left="1294" w:right="1625"/>
        <w:jc w:val="center"/>
        <w:rPr>
          <w:b/>
          <w:sz w:val="24"/>
        </w:rPr>
      </w:pPr>
      <w:r>
        <w:rPr>
          <w:b/>
          <w:spacing w:val="-2"/>
          <w:sz w:val="24"/>
        </w:rPr>
        <w:t>VACANCY</w:t>
      </w:r>
      <w:r>
        <w:rPr>
          <w:b/>
          <w:spacing w:val="-3"/>
          <w:sz w:val="24"/>
        </w:rPr>
        <w:t xml:space="preserve"> </w:t>
      </w:r>
      <w:r>
        <w:rPr>
          <w:b/>
          <w:spacing w:val="-2"/>
          <w:sz w:val="24"/>
        </w:rPr>
        <w:t>NOTICE</w:t>
      </w:r>
    </w:p>
    <w:p w14:paraId="6E3C7140" w14:textId="77777777" w:rsidR="00703D43" w:rsidRDefault="00703D43">
      <w:pPr>
        <w:pStyle w:val="BodyText"/>
        <w:spacing w:before="11"/>
        <w:rPr>
          <w:b/>
          <w:sz w:val="23"/>
        </w:rPr>
      </w:pPr>
    </w:p>
    <w:p w14:paraId="1FD194B8" w14:textId="77777777" w:rsidR="00703D43" w:rsidRDefault="00880E82">
      <w:pPr>
        <w:ind w:left="1294" w:right="1630"/>
        <w:jc w:val="center"/>
        <w:rPr>
          <w:b/>
          <w:sz w:val="24"/>
        </w:rPr>
      </w:pPr>
      <w:r>
        <w:rPr>
          <w:b/>
          <w:sz w:val="24"/>
        </w:rPr>
        <w:t>SECONDED</w:t>
      </w:r>
      <w:r>
        <w:rPr>
          <w:b/>
          <w:spacing w:val="-7"/>
          <w:sz w:val="24"/>
        </w:rPr>
        <w:t xml:space="preserve"> </w:t>
      </w:r>
      <w:r>
        <w:rPr>
          <w:b/>
          <w:sz w:val="24"/>
        </w:rPr>
        <w:t>NATIONAL</w:t>
      </w:r>
      <w:r>
        <w:rPr>
          <w:b/>
          <w:spacing w:val="-6"/>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9"/>
          <w:sz w:val="24"/>
        </w:rPr>
        <w:t xml:space="preserve"> </w:t>
      </w:r>
      <w:r>
        <w:rPr>
          <w:b/>
          <w:sz w:val="24"/>
        </w:rPr>
        <w:t>EUROPEAN</w:t>
      </w:r>
      <w:r>
        <w:rPr>
          <w:b/>
          <w:spacing w:val="-7"/>
          <w:sz w:val="24"/>
        </w:rPr>
        <w:t xml:space="preserve"> </w:t>
      </w:r>
      <w:r>
        <w:rPr>
          <w:b/>
          <w:spacing w:val="-2"/>
          <w:sz w:val="24"/>
        </w:rPr>
        <w:t>COMMISSION</w:t>
      </w:r>
    </w:p>
    <w:p w14:paraId="4643230C" w14:textId="77777777" w:rsidR="00703D43" w:rsidRDefault="00703D43">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703D43" w14:paraId="24CC5990" w14:textId="77777777">
        <w:trPr>
          <w:trHeight w:val="611"/>
        </w:trPr>
        <w:tc>
          <w:tcPr>
            <w:tcW w:w="4359" w:type="dxa"/>
          </w:tcPr>
          <w:p w14:paraId="18A452C9" w14:textId="77777777" w:rsidR="00703D43" w:rsidRPr="00880E82" w:rsidRDefault="00880E82">
            <w:pPr>
              <w:pStyle w:val="TableParagraph"/>
              <w:spacing w:before="1"/>
              <w:rPr>
                <w:b/>
                <w:sz w:val="24"/>
                <w:lang w:val="fr-BE"/>
              </w:rPr>
            </w:pPr>
            <w:r w:rsidRPr="00880E82">
              <w:rPr>
                <w:b/>
                <w:sz w:val="24"/>
                <w:lang w:val="fr-BE"/>
              </w:rPr>
              <w:t>Post</w:t>
            </w:r>
            <w:r w:rsidRPr="00880E82">
              <w:rPr>
                <w:b/>
                <w:spacing w:val="-6"/>
                <w:sz w:val="24"/>
                <w:lang w:val="fr-BE"/>
              </w:rPr>
              <w:t xml:space="preserve"> </w:t>
            </w:r>
            <w:r w:rsidRPr="00880E82">
              <w:rPr>
                <w:b/>
                <w:spacing w:val="-2"/>
                <w:sz w:val="24"/>
                <w:lang w:val="fr-BE"/>
              </w:rPr>
              <w:t>identification:</w:t>
            </w:r>
          </w:p>
          <w:p w14:paraId="7308B12C" w14:textId="77777777" w:rsidR="00703D43" w:rsidRPr="00880E82" w:rsidRDefault="00880E82">
            <w:pPr>
              <w:pStyle w:val="TableParagraph"/>
              <w:rPr>
                <w:sz w:val="24"/>
                <w:lang w:val="fr-BE"/>
              </w:rPr>
            </w:pPr>
            <w:r w:rsidRPr="00880E82">
              <w:rPr>
                <w:spacing w:val="-2"/>
                <w:sz w:val="24"/>
                <w:lang w:val="fr-BE"/>
              </w:rPr>
              <w:t>(DG-DIR-</w:t>
            </w:r>
            <w:r w:rsidRPr="00880E82">
              <w:rPr>
                <w:spacing w:val="-4"/>
                <w:sz w:val="24"/>
                <w:lang w:val="fr-BE"/>
              </w:rPr>
              <w:t>UNIT)</w:t>
            </w:r>
          </w:p>
        </w:tc>
        <w:tc>
          <w:tcPr>
            <w:tcW w:w="5597" w:type="dxa"/>
          </w:tcPr>
          <w:p w14:paraId="2F81E21E" w14:textId="77777777" w:rsidR="00703D43" w:rsidRDefault="00880E82">
            <w:pPr>
              <w:pStyle w:val="TableParagraph"/>
              <w:spacing w:before="167"/>
              <w:ind w:left="165"/>
              <w:rPr>
                <w:b/>
                <w:sz w:val="24"/>
              </w:rPr>
            </w:pPr>
            <w:r>
              <w:rPr>
                <w:b/>
                <w:spacing w:val="-2"/>
                <w:sz w:val="24"/>
              </w:rPr>
              <w:t>HERA.02</w:t>
            </w:r>
          </w:p>
        </w:tc>
      </w:tr>
      <w:tr w:rsidR="00703D43" w14:paraId="4D3AEF4B" w14:textId="77777777">
        <w:trPr>
          <w:trHeight w:val="1977"/>
        </w:trPr>
        <w:tc>
          <w:tcPr>
            <w:tcW w:w="4359" w:type="dxa"/>
            <w:vMerge w:val="restart"/>
          </w:tcPr>
          <w:p w14:paraId="4E94B9C9" w14:textId="77777777" w:rsidR="00703D43" w:rsidRDefault="00880E82">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14:paraId="3AA83102" w14:textId="77777777" w:rsidR="00703D43" w:rsidRDefault="00880E82">
            <w:pPr>
              <w:pStyle w:val="TableParagraph"/>
              <w:spacing w:before="1"/>
              <w:ind w:right="2826"/>
              <w:rPr>
                <w:b/>
              </w:rPr>
            </w:pPr>
            <w:r>
              <w:rPr>
                <w:b/>
              </w:rPr>
              <w:t>Email</w:t>
            </w:r>
            <w:r>
              <w:rPr>
                <w:b/>
                <w:spacing w:val="-14"/>
              </w:rPr>
              <w:t xml:space="preserve"> </w:t>
            </w:r>
            <w:r>
              <w:rPr>
                <w:b/>
              </w:rPr>
              <w:t xml:space="preserve">address: </w:t>
            </w:r>
            <w:r>
              <w:rPr>
                <w:b/>
                <w:spacing w:val="-2"/>
              </w:rPr>
              <w:t>Telephone:</w:t>
            </w:r>
          </w:p>
          <w:p w14:paraId="616CDD29" w14:textId="77777777" w:rsidR="00703D43" w:rsidRDefault="00880E82">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duration: Place of secondment:</w:t>
            </w:r>
          </w:p>
        </w:tc>
        <w:tc>
          <w:tcPr>
            <w:tcW w:w="5597" w:type="dxa"/>
          </w:tcPr>
          <w:p w14:paraId="286D5A05" w14:textId="77777777" w:rsidR="00703D43" w:rsidRPr="00880E82" w:rsidRDefault="00880E82">
            <w:pPr>
              <w:pStyle w:val="TableParagraph"/>
              <w:ind w:right="513"/>
              <w:rPr>
                <w:sz w:val="24"/>
                <w:lang w:val="de-DE"/>
              </w:rPr>
            </w:pPr>
            <w:r w:rsidRPr="00880E82">
              <w:rPr>
                <w:sz w:val="24"/>
                <w:lang w:val="de-DE"/>
              </w:rPr>
              <w:t xml:space="preserve">Wolfgang PHILIPP </w:t>
            </w:r>
            <w:hyperlink r:id="rId8">
              <w:r w:rsidRPr="00880E82">
                <w:rPr>
                  <w:spacing w:val="-2"/>
                  <w:sz w:val="24"/>
                  <w:lang w:val="de-DE"/>
                </w:rPr>
                <w:t>Wolfgang.Philipp@ec.europa.eu</w:t>
              </w:r>
            </w:hyperlink>
          </w:p>
          <w:p w14:paraId="0623296B" w14:textId="77777777" w:rsidR="00703D43" w:rsidRDefault="00880E82">
            <w:pPr>
              <w:pStyle w:val="TableParagraph"/>
              <w:rPr>
                <w:sz w:val="24"/>
              </w:rPr>
            </w:pPr>
            <w:r>
              <w:rPr>
                <w:spacing w:val="-2"/>
                <w:sz w:val="24"/>
              </w:rPr>
              <w:t>+32-2-2968608</w:t>
            </w:r>
          </w:p>
          <w:p w14:paraId="0DF898CF" w14:textId="77777777" w:rsidR="00703D43" w:rsidRDefault="00880E82">
            <w:pPr>
              <w:pStyle w:val="TableParagraph"/>
              <w:spacing w:line="276" w:lineRule="exact"/>
              <w:rPr>
                <w:sz w:val="24"/>
              </w:rPr>
            </w:pPr>
            <w:r>
              <w:rPr>
                <w:sz w:val="24"/>
              </w:rPr>
              <w:t>2</w:t>
            </w:r>
          </w:p>
          <w:p w14:paraId="150AF3C0" w14:textId="77777777" w:rsidR="00703D43" w:rsidRDefault="00880E82">
            <w:pPr>
              <w:pStyle w:val="TableParagraph"/>
              <w:spacing w:line="253" w:lineRule="exact"/>
              <w:rPr>
                <w:b/>
              </w:rPr>
            </w:pPr>
            <w:r>
              <w:rPr>
                <w:b/>
              </w:rPr>
              <w:t>2</w:t>
            </w:r>
            <w:r>
              <w:rPr>
                <w:b/>
                <w:vertAlign w:val="superscript"/>
              </w:rPr>
              <w:t>nd</w:t>
            </w:r>
            <w:r>
              <w:rPr>
                <w:b/>
                <w:spacing w:val="-3"/>
              </w:rPr>
              <w:t xml:space="preserve"> </w:t>
            </w:r>
            <w:r>
              <w:rPr>
                <w:b/>
              </w:rPr>
              <w:t>half 2023</w:t>
            </w:r>
            <w:r>
              <w:rPr>
                <w:b/>
                <w:spacing w:val="-4"/>
              </w:rPr>
              <w:t xml:space="preserve"> </w:t>
            </w:r>
            <w:r>
              <w:rPr>
                <w:b/>
                <w:spacing w:val="-10"/>
                <w:vertAlign w:val="superscript"/>
              </w:rPr>
              <w:t>1</w:t>
            </w:r>
          </w:p>
          <w:p w14:paraId="6035C937" w14:textId="77777777" w:rsidR="00703D43" w:rsidRDefault="00880E82">
            <w:pPr>
              <w:pStyle w:val="TableParagraph"/>
              <w:spacing w:line="252" w:lineRule="exact"/>
            </w:pPr>
            <w:r>
              <w:rPr>
                <w:b/>
              </w:rPr>
              <w:t>2</w:t>
            </w:r>
            <w:r>
              <w:rPr>
                <w:b/>
                <w:spacing w:val="-3"/>
              </w:rPr>
              <w:t xml:space="preserve"> </w:t>
            </w:r>
            <w:r>
              <w:rPr>
                <w:b/>
              </w:rPr>
              <w:t>year(s</w:t>
            </w:r>
            <w:r>
              <w:rPr>
                <w:b/>
                <w:vertAlign w:val="superscript"/>
              </w:rPr>
              <w:t>)</w:t>
            </w:r>
            <w:r>
              <w:rPr>
                <w:b/>
                <w:spacing w:val="-20"/>
              </w:rPr>
              <w:t xml:space="preserve"> </w:t>
            </w:r>
            <w:r>
              <w:rPr>
                <w:spacing w:val="-10"/>
                <w:vertAlign w:val="superscript"/>
              </w:rPr>
              <w:t>1</w:t>
            </w:r>
          </w:p>
          <w:p w14:paraId="0A75333A" w14:textId="77777777" w:rsidR="00703D43" w:rsidRDefault="00880E82">
            <w:pPr>
              <w:pStyle w:val="TableParagraph"/>
              <w:spacing w:line="252" w:lineRule="exact"/>
              <w:rPr>
                <w:b/>
              </w:rPr>
            </w:pPr>
            <w:r>
              <w:t>X</w:t>
            </w:r>
            <w:r>
              <w:rPr>
                <w:spacing w:val="-6"/>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703D43" w14:paraId="39A4DF79" w14:textId="77777777">
        <w:trPr>
          <w:trHeight w:val="545"/>
        </w:trPr>
        <w:tc>
          <w:tcPr>
            <w:tcW w:w="4359" w:type="dxa"/>
            <w:vMerge/>
            <w:tcBorders>
              <w:top w:val="nil"/>
            </w:tcBorders>
          </w:tcPr>
          <w:p w14:paraId="68FAE510" w14:textId="77777777" w:rsidR="00703D43" w:rsidRDefault="00703D43">
            <w:pPr>
              <w:rPr>
                <w:sz w:val="2"/>
                <w:szCs w:val="2"/>
              </w:rPr>
            </w:pPr>
          </w:p>
        </w:tc>
        <w:tc>
          <w:tcPr>
            <w:tcW w:w="5597" w:type="dxa"/>
          </w:tcPr>
          <w:p w14:paraId="7C328853" w14:textId="77777777" w:rsidR="00703D43" w:rsidRDefault="00880E82">
            <w:pPr>
              <w:pStyle w:val="TableParagraph"/>
              <w:tabs>
                <w:tab w:val="left" w:pos="484"/>
                <w:tab w:val="left" w:pos="2911"/>
                <w:tab w:val="left" w:pos="3384"/>
              </w:tabs>
              <w:spacing w:before="145"/>
              <w:rPr>
                <w:b/>
              </w:rPr>
            </w:pPr>
            <w:r>
              <w:rPr>
                <w:b/>
                <w:spacing w:val="-10"/>
              </w:rPr>
              <w:t>X</w:t>
            </w:r>
            <w:r>
              <w:rPr>
                <w:b/>
              </w:rPr>
              <w:tab/>
              <w:t>With</w:t>
            </w:r>
            <w:r>
              <w:rPr>
                <w:b/>
                <w:spacing w:val="-3"/>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703D43" w14:paraId="2C6C65DE" w14:textId="77777777">
        <w:trPr>
          <w:trHeight w:val="2113"/>
        </w:trPr>
        <w:tc>
          <w:tcPr>
            <w:tcW w:w="9956" w:type="dxa"/>
            <w:gridSpan w:val="2"/>
          </w:tcPr>
          <w:p w14:paraId="051E0099" w14:textId="77777777" w:rsidR="00703D43" w:rsidRDefault="00880E82">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 xml:space="preserve">open </w:t>
            </w:r>
            <w:r>
              <w:rPr>
                <w:b/>
                <w:spacing w:val="-5"/>
              </w:rPr>
              <w:t>to</w:t>
            </w:r>
          </w:p>
          <w:p w14:paraId="6B09A6AD" w14:textId="77777777" w:rsidR="00703D43" w:rsidRDefault="00703D43">
            <w:pPr>
              <w:pStyle w:val="TableParagraph"/>
              <w:spacing w:before="10"/>
              <w:ind w:left="0"/>
              <w:rPr>
                <w:b/>
                <w:sz w:val="21"/>
              </w:rPr>
            </w:pPr>
          </w:p>
          <w:p w14:paraId="6C4C246B" w14:textId="77777777" w:rsidR="00703D43" w:rsidRDefault="00880E82">
            <w:pPr>
              <w:pStyle w:val="TableParagraph"/>
              <w:numPr>
                <w:ilvl w:val="0"/>
                <w:numId w:val="3"/>
              </w:numPr>
              <w:tabs>
                <w:tab w:val="left" w:pos="621"/>
                <w:tab w:val="left" w:pos="62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5"/>
                <w:sz w:val="24"/>
              </w:rPr>
              <w:t xml:space="preserve"> </w:t>
            </w:r>
            <w:r>
              <w:rPr>
                <w:b/>
                <w:spacing w:val="-10"/>
                <w:sz w:val="24"/>
              </w:rPr>
              <w:t>:</w:t>
            </w:r>
          </w:p>
          <w:p w14:paraId="401E1A87" w14:textId="77777777" w:rsidR="00703D43" w:rsidRDefault="00880E82">
            <w:pPr>
              <w:pStyle w:val="TableParagraph"/>
              <w:numPr>
                <w:ilvl w:val="1"/>
                <w:numId w:val="3"/>
              </w:numPr>
              <w:tabs>
                <w:tab w:val="left" w:pos="1066"/>
              </w:tabs>
              <w:ind w:hanging="253"/>
              <w:rPr>
                <w:b/>
                <w:sz w:val="24"/>
              </w:rPr>
            </w:pPr>
            <w:r>
              <w:rPr>
                <w:b/>
                <w:sz w:val="24"/>
              </w:rPr>
              <w:t>Iceland,</w:t>
            </w:r>
            <w:r>
              <w:rPr>
                <w:b/>
                <w:spacing w:val="49"/>
                <w:sz w:val="24"/>
              </w:rPr>
              <w:t xml:space="preserve"> </w:t>
            </w:r>
            <w:r>
              <w:rPr>
                <w:rFonts w:ascii="Wingdings 2" w:hAnsi="Wingdings 2"/>
              </w:rPr>
              <w:t></w:t>
            </w:r>
            <w:r>
              <w:rPr>
                <w:spacing w:val="-4"/>
              </w:rPr>
              <w:t xml:space="preserve"> </w:t>
            </w:r>
            <w:r>
              <w:rPr>
                <w:b/>
                <w:sz w:val="24"/>
              </w:rPr>
              <w:t>Liechtenstein,</w:t>
            </w:r>
            <w:r>
              <w:rPr>
                <w:b/>
                <w:spacing w:val="52"/>
                <w:sz w:val="24"/>
              </w:rPr>
              <w:t xml:space="preserve"> </w:t>
            </w:r>
            <w:r>
              <w:rPr>
                <w:rFonts w:ascii="Wingdings 2" w:hAnsi="Wingdings 2"/>
              </w:rPr>
              <w:t></w:t>
            </w:r>
            <w:r>
              <w:rPr>
                <w:spacing w:val="-4"/>
              </w:rPr>
              <w:t xml:space="preserve"> </w:t>
            </w:r>
            <w:r>
              <w:rPr>
                <w:b/>
                <w:sz w:val="24"/>
              </w:rPr>
              <w:t>Norway,</w:t>
            </w:r>
            <w:r>
              <w:rPr>
                <w:b/>
                <w:spacing w:val="-5"/>
                <w:sz w:val="24"/>
              </w:rPr>
              <w:t xml:space="preserve"> </w:t>
            </w:r>
            <w:r>
              <w:rPr>
                <w:rFonts w:ascii="Wingdings 2" w:hAnsi="Wingdings 2"/>
              </w:rPr>
              <w:t></w:t>
            </w:r>
            <w:r>
              <w:rPr>
                <w:spacing w:val="-3"/>
              </w:rPr>
              <w:t xml:space="preserve"> </w:t>
            </w:r>
            <w:r>
              <w:rPr>
                <w:b/>
                <w:spacing w:val="-2"/>
                <w:sz w:val="24"/>
              </w:rPr>
              <w:t>Switzerland</w:t>
            </w:r>
          </w:p>
          <w:p w14:paraId="5DEC780B" w14:textId="77777777" w:rsidR="00703D43" w:rsidRDefault="00880E82">
            <w:pPr>
              <w:pStyle w:val="TableParagraph"/>
              <w:numPr>
                <w:ilvl w:val="1"/>
                <w:numId w:val="3"/>
              </w:numPr>
              <w:tabs>
                <w:tab w:val="left" w:pos="1012"/>
              </w:tabs>
              <w:ind w:left="1011" w:hanging="199"/>
              <w:rPr>
                <w:b/>
                <w:sz w:val="24"/>
              </w:rPr>
            </w:pPr>
            <w:r>
              <w:rPr>
                <w:b/>
                <w:sz w:val="24"/>
              </w:rPr>
              <w:t>EFTA-EEA</w:t>
            </w:r>
            <w:r>
              <w:rPr>
                <w:b/>
                <w:spacing w:val="-9"/>
                <w:sz w:val="24"/>
              </w:rPr>
              <w:t xml:space="preserve"> </w:t>
            </w:r>
            <w:r>
              <w:rPr>
                <w:b/>
                <w:sz w:val="24"/>
              </w:rPr>
              <w:t>In-Kind</w:t>
            </w:r>
            <w:r>
              <w:rPr>
                <w:b/>
                <w:spacing w:val="-10"/>
                <w:sz w:val="24"/>
              </w:rPr>
              <w:t xml:space="preserve"> </w:t>
            </w:r>
            <w:r>
              <w:rPr>
                <w:b/>
                <w:sz w:val="24"/>
              </w:rPr>
              <w:t>agreement</w:t>
            </w:r>
            <w:r>
              <w:rPr>
                <w:b/>
                <w:spacing w:val="-8"/>
                <w:sz w:val="24"/>
              </w:rPr>
              <w:t xml:space="preserve"> </w:t>
            </w:r>
            <w:r>
              <w:rPr>
                <w:b/>
                <w:sz w:val="24"/>
              </w:rPr>
              <w:t>(Iceland,</w:t>
            </w:r>
            <w:r>
              <w:rPr>
                <w:b/>
                <w:spacing w:val="-9"/>
                <w:sz w:val="24"/>
              </w:rPr>
              <w:t xml:space="preserve"> </w:t>
            </w:r>
            <w:r>
              <w:rPr>
                <w:b/>
                <w:sz w:val="24"/>
              </w:rPr>
              <w:t>Liechtenstein,</w:t>
            </w:r>
            <w:r>
              <w:rPr>
                <w:b/>
                <w:spacing w:val="-8"/>
                <w:sz w:val="24"/>
              </w:rPr>
              <w:t xml:space="preserve"> </w:t>
            </w:r>
            <w:r>
              <w:rPr>
                <w:b/>
                <w:spacing w:val="-2"/>
                <w:sz w:val="24"/>
              </w:rPr>
              <w:t>Norway)</w:t>
            </w:r>
          </w:p>
          <w:p w14:paraId="53C63761" w14:textId="77777777" w:rsidR="00703D43" w:rsidRDefault="00880E82">
            <w:pPr>
              <w:pStyle w:val="TableParagraph"/>
              <w:numPr>
                <w:ilvl w:val="0"/>
                <w:numId w:val="3"/>
              </w:numPr>
              <w:tabs>
                <w:tab w:val="left" w:pos="561"/>
                <w:tab w:val="left" w:pos="562"/>
              </w:tabs>
              <w:ind w:left="561" w:hanging="457"/>
              <w:rPr>
                <w:b/>
                <w:sz w:val="24"/>
              </w:rPr>
            </w:pPr>
            <w:r>
              <w:rPr>
                <w:b/>
                <w:sz w:val="24"/>
              </w:rPr>
              <w:t>the</w:t>
            </w:r>
            <w:r>
              <w:rPr>
                <w:b/>
                <w:spacing w:val="-4"/>
                <w:sz w:val="24"/>
              </w:rPr>
              <w:t xml:space="preserve"> </w:t>
            </w:r>
            <w:r>
              <w:rPr>
                <w:b/>
                <w:sz w:val="24"/>
              </w:rPr>
              <w:t>following</w:t>
            </w:r>
            <w:r>
              <w:rPr>
                <w:b/>
                <w:spacing w:val="-3"/>
                <w:sz w:val="24"/>
              </w:rPr>
              <w:t xml:space="preserve"> </w:t>
            </w:r>
            <w:r>
              <w:rPr>
                <w:b/>
                <w:sz w:val="24"/>
              </w:rPr>
              <w:t>third</w:t>
            </w:r>
            <w:r>
              <w:rPr>
                <w:b/>
                <w:spacing w:val="-5"/>
                <w:sz w:val="24"/>
              </w:rPr>
              <w:t xml:space="preserve"> </w:t>
            </w:r>
            <w:r>
              <w:rPr>
                <w:b/>
                <w:spacing w:val="-2"/>
                <w:sz w:val="24"/>
              </w:rPr>
              <w:t>countries:</w:t>
            </w:r>
          </w:p>
          <w:p w14:paraId="764767F7" w14:textId="77777777" w:rsidR="00703D43" w:rsidRDefault="00880E82">
            <w:pPr>
              <w:pStyle w:val="TableParagraph"/>
              <w:numPr>
                <w:ilvl w:val="0"/>
                <w:numId w:val="3"/>
              </w:numPr>
              <w:tabs>
                <w:tab w:val="left" w:pos="621"/>
                <w:tab w:val="left" w:pos="622"/>
              </w:tabs>
              <w:rPr>
                <w:b/>
                <w:sz w:val="24"/>
              </w:rPr>
            </w:pPr>
            <w:r>
              <w:rPr>
                <w:b/>
                <w:sz w:val="24"/>
              </w:rPr>
              <w:t>the</w:t>
            </w:r>
            <w:r>
              <w:rPr>
                <w:b/>
                <w:spacing w:val="-11"/>
                <w:sz w:val="24"/>
              </w:rPr>
              <w:t xml:space="preserve"> </w:t>
            </w:r>
            <w:r>
              <w:rPr>
                <w:b/>
                <w:sz w:val="24"/>
              </w:rPr>
              <w:t>following</w:t>
            </w:r>
            <w:r>
              <w:rPr>
                <w:b/>
                <w:spacing w:val="-10"/>
                <w:sz w:val="24"/>
              </w:rPr>
              <w:t xml:space="preserve"> </w:t>
            </w:r>
            <w:r>
              <w:rPr>
                <w:b/>
                <w:sz w:val="24"/>
              </w:rPr>
              <w:t>intergovernmental</w:t>
            </w:r>
            <w:r>
              <w:rPr>
                <w:b/>
                <w:spacing w:val="-10"/>
                <w:sz w:val="24"/>
              </w:rPr>
              <w:t xml:space="preserve"> </w:t>
            </w:r>
            <w:r>
              <w:rPr>
                <w:b/>
                <w:spacing w:val="-2"/>
                <w:sz w:val="24"/>
              </w:rPr>
              <w:t>organisation</w:t>
            </w:r>
          </w:p>
        </w:tc>
      </w:tr>
    </w:tbl>
    <w:p w14:paraId="558CC84B" w14:textId="77777777" w:rsidR="00703D43" w:rsidRDefault="00703D43">
      <w:pPr>
        <w:pStyle w:val="BodyText"/>
        <w:rPr>
          <w:b/>
          <w:sz w:val="24"/>
        </w:rPr>
      </w:pPr>
    </w:p>
    <w:p w14:paraId="14ECCC80" w14:textId="77777777" w:rsidR="00703D43" w:rsidRDefault="00880E82">
      <w:pPr>
        <w:pStyle w:val="ListParagraph"/>
        <w:numPr>
          <w:ilvl w:val="0"/>
          <w:numId w:val="4"/>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5"/>
          <w:sz w:val="24"/>
          <w:u w:val="single"/>
        </w:rPr>
        <w:t xml:space="preserve"> </w:t>
      </w:r>
      <w:r>
        <w:rPr>
          <w:b/>
          <w:spacing w:val="-2"/>
          <w:sz w:val="24"/>
          <w:u w:val="single"/>
        </w:rPr>
        <w:t>tasks</w:t>
      </w:r>
    </w:p>
    <w:p w14:paraId="5B6E0983" w14:textId="77777777" w:rsidR="00703D43" w:rsidRDefault="00703D43">
      <w:pPr>
        <w:pStyle w:val="BodyText"/>
        <w:spacing w:before="2"/>
        <w:rPr>
          <w:b/>
          <w:sz w:val="16"/>
        </w:rPr>
      </w:pPr>
    </w:p>
    <w:p w14:paraId="276FDD94" w14:textId="77777777" w:rsidR="00703D43" w:rsidRDefault="00880E82">
      <w:pPr>
        <w:spacing w:before="90"/>
        <w:ind w:left="372" w:right="215"/>
        <w:jc w:val="both"/>
        <w:rPr>
          <w:sz w:val="24"/>
        </w:rPr>
      </w:pPr>
      <w:r>
        <w:rPr>
          <w:sz w:val="24"/>
        </w:rPr>
        <w:t>The</w:t>
      </w:r>
      <w:r>
        <w:rPr>
          <w:spacing w:val="-5"/>
          <w:sz w:val="24"/>
        </w:rPr>
        <w:t xml:space="preserve"> </w:t>
      </w:r>
      <w:r>
        <w:rPr>
          <w:sz w:val="24"/>
        </w:rPr>
        <w:t>Health</w:t>
      </w:r>
      <w:r>
        <w:rPr>
          <w:spacing w:val="-3"/>
          <w:sz w:val="24"/>
        </w:rPr>
        <w:t xml:space="preserve"> </w:t>
      </w:r>
      <w:r>
        <w:rPr>
          <w:sz w:val="24"/>
        </w:rPr>
        <w:t>Emergency</w:t>
      </w:r>
      <w:r>
        <w:rPr>
          <w:spacing w:val="-3"/>
          <w:sz w:val="24"/>
        </w:rPr>
        <w:t xml:space="preserve"> </w:t>
      </w:r>
      <w:r>
        <w:rPr>
          <w:sz w:val="24"/>
        </w:rPr>
        <w:t>Preparedness</w:t>
      </w:r>
      <w:r>
        <w:rPr>
          <w:spacing w:val="-4"/>
          <w:sz w:val="24"/>
        </w:rPr>
        <w:t xml:space="preserve"> </w:t>
      </w:r>
      <w:r>
        <w:rPr>
          <w:sz w:val="24"/>
        </w:rPr>
        <w:t>and</w:t>
      </w:r>
      <w:r>
        <w:rPr>
          <w:spacing w:val="-3"/>
          <w:sz w:val="24"/>
        </w:rPr>
        <w:t xml:space="preserve"> </w:t>
      </w:r>
      <w:r>
        <w:rPr>
          <w:sz w:val="24"/>
        </w:rPr>
        <w:t>Response</w:t>
      </w:r>
      <w:r>
        <w:rPr>
          <w:spacing w:val="-4"/>
          <w:sz w:val="24"/>
        </w:rPr>
        <w:t xml:space="preserve"> </w:t>
      </w:r>
      <w:r>
        <w:rPr>
          <w:sz w:val="24"/>
        </w:rPr>
        <w:t>Authority</w:t>
      </w:r>
      <w:r>
        <w:rPr>
          <w:spacing w:val="-3"/>
          <w:sz w:val="24"/>
        </w:rPr>
        <w:t xml:space="preserve"> </w:t>
      </w:r>
      <w:r>
        <w:rPr>
          <w:sz w:val="24"/>
        </w:rPr>
        <w:t>(HERA)</w:t>
      </w:r>
      <w:r>
        <w:rPr>
          <w:spacing w:val="-4"/>
          <w:sz w:val="24"/>
        </w:rPr>
        <w:t xml:space="preserve"> </w:t>
      </w:r>
      <w:r>
        <w:rPr>
          <w:sz w:val="24"/>
        </w:rPr>
        <w:t>was</w:t>
      </w:r>
      <w:r>
        <w:rPr>
          <w:spacing w:val="-1"/>
          <w:sz w:val="24"/>
        </w:rPr>
        <w:t xml:space="preserve"> </w:t>
      </w:r>
      <w:r>
        <w:rPr>
          <w:sz w:val="24"/>
        </w:rPr>
        <w:t>set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strengthen</w:t>
      </w:r>
      <w:r>
        <w:rPr>
          <w:spacing w:val="-3"/>
          <w:sz w:val="24"/>
        </w:rPr>
        <w:t xml:space="preserve"> </w:t>
      </w:r>
      <w:r>
        <w:rPr>
          <w:sz w:val="24"/>
        </w:rPr>
        <w:t>Europe’s ability to prevent, detect, and rapidly respond to serious cross-border</w:t>
      </w:r>
      <w:r>
        <w:rPr>
          <w:spacing w:val="-1"/>
          <w:sz w:val="24"/>
        </w:rPr>
        <w:t xml:space="preserve"> </w:t>
      </w:r>
      <w:r>
        <w:rPr>
          <w:sz w:val="24"/>
        </w:rPr>
        <w:t>health emergencies by ensuring</w:t>
      </w:r>
      <w:r>
        <w:rPr>
          <w:spacing w:val="-1"/>
          <w:sz w:val="24"/>
        </w:rPr>
        <w:t xml:space="preserve"> </w:t>
      </w:r>
      <w:r>
        <w:rPr>
          <w:sz w:val="24"/>
        </w:rPr>
        <w:t>the development, manufacturing, procurement, and distribution of crisis relevant medical countermeasures (MCM) such as masks, diagnostic tests o</w:t>
      </w:r>
      <w:r>
        <w:rPr>
          <w:sz w:val="24"/>
        </w:rPr>
        <w:t>r medicinal products.</w:t>
      </w:r>
    </w:p>
    <w:p w14:paraId="09943B54" w14:textId="77777777" w:rsidR="00703D43" w:rsidRDefault="00703D43">
      <w:pPr>
        <w:pStyle w:val="BodyText"/>
        <w:spacing w:before="1"/>
        <w:rPr>
          <w:sz w:val="24"/>
        </w:rPr>
      </w:pPr>
    </w:p>
    <w:p w14:paraId="16B4C0B6" w14:textId="77777777" w:rsidR="00703D43" w:rsidRDefault="00880E82">
      <w:pPr>
        <w:ind w:left="372" w:right="212"/>
        <w:jc w:val="both"/>
        <w:rPr>
          <w:sz w:val="24"/>
        </w:rPr>
      </w:pPr>
      <w:r>
        <w:rPr>
          <w:sz w:val="24"/>
        </w:rPr>
        <w:t>To do so, HERA is responsible for the assessment of health threats and intelligence gathering of crisis relevant MCM. This function is intended to pick up pertinent signals on possible health threats requiring MCM response, provide an early/anticipatory as</w:t>
      </w:r>
      <w:r>
        <w:rPr>
          <w:sz w:val="24"/>
        </w:rPr>
        <w:t>sessment of the health threat identified and track MCM supply chains, addressing MCM shortages, vulnerabilities and strategic dependencies. The unit ’Intelligence Gathering, Analysis and Innovation’ is in charge of this function which will facilitated by a</w:t>
      </w:r>
      <w:r>
        <w:rPr>
          <w:sz w:val="24"/>
        </w:rPr>
        <w:t>n IT system called ATHINA (Advanced Technology for Health INtelligence and Action IT system).</w:t>
      </w:r>
    </w:p>
    <w:p w14:paraId="2F51CCA0" w14:textId="77777777" w:rsidR="00703D43" w:rsidRDefault="00703D43">
      <w:pPr>
        <w:pStyle w:val="BodyText"/>
        <w:rPr>
          <w:sz w:val="24"/>
        </w:rPr>
      </w:pPr>
    </w:p>
    <w:p w14:paraId="7023ED0A" w14:textId="77777777" w:rsidR="00703D43" w:rsidRDefault="00880E82">
      <w:pPr>
        <w:ind w:left="372" w:right="214"/>
        <w:jc w:val="both"/>
        <w:rPr>
          <w:sz w:val="24"/>
        </w:rPr>
      </w:pPr>
      <w:r>
        <w:rPr>
          <w:sz w:val="24"/>
        </w:rPr>
        <w:t>Due to its complexity, ATHINA will be developed gradually. ATHINA will consist in five different modules allowing to collect information on health threats and MC</w:t>
      </w:r>
      <w:r>
        <w:rPr>
          <w:sz w:val="24"/>
        </w:rPr>
        <w:t>M, to assess and prioritise the threats, to map and simulate potential scenarios and to allow for an adequate response in case of emergency. ATHINA will also have a “backbone” with several horizontal features such as administration, collaboration, searchin</w:t>
      </w:r>
      <w:r>
        <w:rPr>
          <w:sz w:val="24"/>
        </w:rPr>
        <w:t>g and visualisation and reporting. HERA has launched a call for tender for the development of the backbone and two modules as well as for further analysis on the remaining modules that are not ready yet for the development phase. The contracts will be awar</w:t>
      </w:r>
      <w:r>
        <w:rPr>
          <w:sz w:val="24"/>
        </w:rPr>
        <w:t>ded by the end of 2023.</w:t>
      </w:r>
    </w:p>
    <w:p w14:paraId="2D498D73" w14:textId="77777777" w:rsidR="00703D43" w:rsidRDefault="00703D43">
      <w:pPr>
        <w:pStyle w:val="BodyText"/>
        <w:spacing w:before="10"/>
        <w:rPr>
          <w:sz w:val="23"/>
        </w:rPr>
      </w:pPr>
    </w:p>
    <w:p w14:paraId="79C42F25" w14:textId="77777777" w:rsidR="00703D43" w:rsidRDefault="00880E82">
      <w:pPr>
        <w:ind w:left="372" w:right="213"/>
        <w:jc w:val="both"/>
        <w:rPr>
          <w:sz w:val="24"/>
        </w:rPr>
      </w:pPr>
      <w:r>
        <w:rPr>
          <w:sz w:val="24"/>
        </w:rPr>
        <w:t>The unit ‘Intelligence Gathering, Analysis and Innovation’ is looking for two IT experts that will work with</w:t>
      </w:r>
      <w:r>
        <w:rPr>
          <w:spacing w:val="4"/>
          <w:sz w:val="24"/>
        </w:rPr>
        <w:t xml:space="preserve"> </w:t>
      </w:r>
      <w:r>
        <w:rPr>
          <w:sz w:val="24"/>
        </w:rPr>
        <w:t>the</w:t>
      </w:r>
      <w:r>
        <w:rPr>
          <w:spacing w:val="3"/>
          <w:sz w:val="24"/>
        </w:rPr>
        <w:t xml:space="preserve"> </w:t>
      </w:r>
      <w:r>
        <w:rPr>
          <w:sz w:val="24"/>
        </w:rPr>
        <w:t>selected</w:t>
      </w:r>
      <w:r>
        <w:rPr>
          <w:spacing w:val="4"/>
          <w:sz w:val="24"/>
        </w:rPr>
        <w:t xml:space="preserve"> </w:t>
      </w:r>
      <w:r>
        <w:rPr>
          <w:sz w:val="24"/>
        </w:rPr>
        <w:t>tenderer</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implementation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5"/>
          <w:sz w:val="24"/>
        </w:rPr>
        <w:t xml:space="preserve"> </w:t>
      </w:r>
      <w:r>
        <w:rPr>
          <w:sz w:val="24"/>
        </w:rPr>
        <w:t>including</w:t>
      </w:r>
      <w:r>
        <w:rPr>
          <w:spacing w:val="6"/>
          <w:sz w:val="24"/>
        </w:rPr>
        <w:t xml:space="preserve"> </w:t>
      </w:r>
      <w:r>
        <w:rPr>
          <w:sz w:val="24"/>
        </w:rPr>
        <w:t>monitoring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5"/>
          <w:sz w:val="24"/>
        </w:rPr>
        <w:t xml:space="preserve"> </w:t>
      </w:r>
      <w:r>
        <w:rPr>
          <w:spacing w:val="-5"/>
          <w:sz w:val="24"/>
        </w:rPr>
        <w:t>and</w:t>
      </w:r>
    </w:p>
    <w:p w14:paraId="76518B62" w14:textId="77777777" w:rsidR="00703D43" w:rsidRDefault="00703D43">
      <w:pPr>
        <w:pStyle w:val="BodyText"/>
        <w:rPr>
          <w:sz w:val="20"/>
        </w:rPr>
      </w:pPr>
    </w:p>
    <w:p w14:paraId="315D3300" w14:textId="77777777" w:rsidR="00703D43" w:rsidRDefault="00880E82">
      <w:pPr>
        <w:pStyle w:val="BodyText"/>
        <w:spacing w:before="8"/>
        <w:rPr>
          <w:sz w:val="10"/>
        </w:rPr>
      </w:pPr>
      <w:r>
        <w:pict w14:anchorId="5F88F236">
          <v:rect id="docshape2" o:spid="_x0000_s1027" style="position:absolute;margin-left:42.6pt;margin-top:7.4pt;width:2in;height:.6pt;z-index:-15728640;mso-wrap-distance-left:0;mso-wrap-distance-right:0;mso-position-horizontal-relative:page" fillcolor="black" stroked="f">
            <w10:wrap type="topAndBottom" anchorx="page"/>
          </v:rect>
        </w:pict>
      </w:r>
    </w:p>
    <w:p w14:paraId="5F7A5F57" w14:textId="77777777" w:rsidR="00703D43" w:rsidRDefault="00880E82">
      <w:pPr>
        <w:spacing w:before="101"/>
        <w:ind w:left="372"/>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3"/>
          <w:sz w:val="20"/>
        </w:rPr>
        <w:t xml:space="preserve"> </w:t>
      </w:r>
      <w:r>
        <w:rPr>
          <w:sz w:val="20"/>
        </w:rPr>
        <w:t>are</w:t>
      </w:r>
      <w:r>
        <w:rPr>
          <w:spacing w:val="-5"/>
          <w:sz w:val="20"/>
        </w:rPr>
        <w:t xml:space="preserve"> </w:t>
      </w:r>
      <w:r>
        <w:rPr>
          <w:sz w:val="20"/>
        </w:rPr>
        <w:t>given</w:t>
      </w:r>
      <w:r>
        <w:rPr>
          <w:spacing w:val="-3"/>
          <w:sz w:val="20"/>
        </w:rPr>
        <w:t xml:space="preserve"> </w:t>
      </w:r>
      <w:r>
        <w:rPr>
          <w:sz w:val="20"/>
        </w:rPr>
        <w:t>on</w:t>
      </w:r>
      <w:r>
        <w:rPr>
          <w:spacing w:val="-4"/>
          <w:sz w:val="20"/>
        </w:rPr>
        <w:t xml:space="preserve"> </w:t>
      </w:r>
      <w:r>
        <w:rPr>
          <w:sz w:val="20"/>
        </w:rPr>
        <w:t>an</w:t>
      </w:r>
      <w:r>
        <w:rPr>
          <w:spacing w:val="-2"/>
          <w:sz w:val="20"/>
        </w:rPr>
        <w:t xml:space="preserve"> </w:t>
      </w:r>
      <w:r>
        <w:rPr>
          <w:sz w:val="20"/>
        </w:rPr>
        <w:t>indicative</w:t>
      </w:r>
      <w:r>
        <w:rPr>
          <w:spacing w:val="-2"/>
          <w:sz w:val="20"/>
        </w:rPr>
        <w:t xml:space="preserve"> </w:t>
      </w:r>
      <w:r>
        <w:rPr>
          <w:sz w:val="20"/>
        </w:rPr>
        <w:t>basis</w:t>
      </w:r>
      <w:r>
        <w:rPr>
          <w:spacing w:val="-2"/>
          <w:sz w:val="20"/>
        </w:rPr>
        <w:t xml:space="preserve"> </w:t>
      </w:r>
      <w:r>
        <w:rPr>
          <w:sz w:val="20"/>
        </w:rPr>
        <w:t>only</w:t>
      </w:r>
      <w:r>
        <w:rPr>
          <w:spacing w:val="-5"/>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2"/>
          <w:sz w:val="20"/>
        </w:rPr>
        <w:t xml:space="preserve"> Decision).</w:t>
      </w:r>
    </w:p>
    <w:p w14:paraId="74A86C5C" w14:textId="77777777" w:rsidR="00703D43" w:rsidRDefault="00703D43">
      <w:pPr>
        <w:rPr>
          <w:sz w:val="20"/>
        </w:rPr>
        <w:sectPr w:rsidR="00703D43">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7C520ADE" w14:textId="77777777" w:rsidR="00703D43" w:rsidRDefault="00880E82">
      <w:pPr>
        <w:spacing w:before="73"/>
        <w:ind w:left="372" w:right="211"/>
        <w:jc w:val="both"/>
        <w:rPr>
          <w:sz w:val="24"/>
        </w:rPr>
      </w:pPr>
      <w:r>
        <w:rPr>
          <w:sz w:val="24"/>
        </w:rPr>
        <w:lastRenderedPageBreak/>
        <w:t>review and evaluation of deliverables to ensure adequacy of the work carried out and timely</w:t>
      </w:r>
      <w:r>
        <w:rPr>
          <w:spacing w:val="40"/>
          <w:sz w:val="24"/>
        </w:rPr>
        <w:t xml:space="preserve"> </w:t>
      </w:r>
      <w:r>
        <w:rPr>
          <w:sz w:val="24"/>
        </w:rPr>
        <w:t>development and analysis of ATHINA to comply with the necessary business requirements. In addition, the IT</w:t>
      </w:r>
      <w:r>
        <w:rPr>
          <w:spacing w:val="-1"/>
          <w:sz w:val="24"/>
        </w:rPr>
        <w:t xml:space="preserve"> </w:t>
      </w:r>
      <w:r>
        <w:rPr>
          <w:sz w:val="24"/>
        </w:rPr>
        <w:t>experts will be involved in the</w:t>
      </w:r>
      <w:r>
        <w:rPr>
          <w:spacing w:val="-1"/>
          <w:sz w:val="24"/>
        </w:rPr>
        <w:t xml:space="preserve"> </w:t>
      </w:r>
      <w:r>
        <w:rPr>
          <w:sz w:val="24"/>
        </w:rPr>
        <w:t>preparation of</w:t>
      </w:r>
      <w:r>
        <w:rPr>
          <w:spacing w:val="-1"/>
          <w:sz w:val="24"/>
        </w:rPr>
        <w:t xml:space="preserve"> </w:t>
      </w:r>
      <w:r>
        <w:rPr>
          <w:sz w:val="24"/>
        </w:rPr>
        <w:t>future procurement activities for</w:t>
      </w:r>
      <w:r>
        <w:rPr>
          <w:spacing w:val="-2"/>
          <w:sz w:val="24"/>
        </w:rPr>
        <w:t xml:space="preserve"> </w:t>
      </w:r>
      <w:r>
        <w:rPr>
          <w:sz w:val="24"/>
        </w:rPr>
        <w:t>the development of the outstanding modules.</w:t>
      </w:r>
    </w:p>
    <w:p w14:paraId="7277D3D1" w14:textId="77777777" w:rsidR="00703D43" w:rsidRDefault="00703D43">
      <w:pPr>
        <w:pStyle w:val="BodyText"/>
        <w:spacing w:before="1"/>
        <w:rPr>
          <w:sz w:val="24"/>
        </w:rPr>
      </w:pPr>
    </w:p>
    <w:p w14:paraId="7A05EBCA" w14:textId="77777777" w:rsidR="00703D43" w:rsidRDefault="00880E82">
      <w:pPr>
        <w:spacing w:line="276" w:lineRule="auto"/>
        <w:ind w:left="372" w:right="107"/>
        <w:jc w:val="both"/>
        <w:rPr>
          <w:sz w:val="24"/>
        </w:rPr>
      </w:pPr>
      <w:r>
        <w:rPr>
          <w:sz w:val="24"/>
        </w:rPr>
        <w:t>The national experts wi</w:t>
      </w:r>
      <w:r>
        <w:rPr>
          <w:sz w:val="24"/>
        </w:rPr>
        <w:t>ll provide assistance with the hardware and software deployment and</w:t>
      </w:r>
      <w:r>
        <w:rPr>
          <w:spacing w:val="40"/>
          <w:sz w:val="24"/>
        </w:rPr>
        <w:t xml:space="preserve"> </w:t>
      </w:r>
      <w:r>
        <w:rPr>
          <w:sz w:val="24"/>
        </w:rPr>
        <w:t>configuration of the system . Ideally, they would provide expert advice and assistance in specific technologies such as Big data analysis and application of artificial intelligence methods</w:t>
      </w:r>
      <w:r>
        <w:rPr>
          <w:sz w:val="24"/>
        </w:rPr>
        <w:t>.</w:t>
      </w:r>
    </w:p>
    <w:p w14:paraId="50338FC1" w14:textId="77777777" w:rsidR="00703D43" w:rsidRDefault="00703D43">
      <w:pPr>
        <w:pStyle w:val="BodyText"/>
        <w:rPr>
          <w:sz w:val="26"/>
        </w:rPr>
      </w:pPr>
    </w:p>
    <w:p w14:paraId="651EC431" w14:textId="77777777" w:rsidR="00703D43" w:rsidRDefault="00703D43">
      <w:pPr>
        <w:pStyle w:val="BodyText"/>
        <w:rPr>
          <w:sz w:val="26"/>
        </w:rPr>
      </w:pPr>
    </w:p>
    <w:p w14:paraId="685966E9" w14:textId="77777777" w:rsidR="00703D43" w:rsidRDefault="00880E82">
      <w:pPr>
        <w:pStyle w:val="ListParagraph"/>
        <w:numPr>
          <w:ilvl w:val="0"/>
          <w:numId w:val="4"/>
        </w:numPr>
        <w:tabs>
          <w:tab w:val="left" w:pos="799"/>
          <w:tab w:val="left" w:pos="800"/>
        </w:tabs>
        <w:spacing w:before="154"/>
        <w:rPr>
          <w:b/>
          <w:sz w:val="24"/>
        </w:rPr>
      </w:pPr>
      <w:r>
        <w:rPr>
          <w:b/>
          <w:sz w:val="24"/>
          <w:u w:val="single"/>
        </w:rPr>
        <w:t>Main</w:t>
      </w:r>
      <w:r>
        <w:rPr>
          <w:b/>
          <w:spacing w:val="-2"/>
          <w:sz w:val="24"/>
          <w:u w:val="single"/>
        </w:rPr>
        <w:t xml:space="preserve"> qualifications</w:t>
      </w:r>
    </w:p>
    <w:p w14:paraId="48CDF40D" w14:textId="77777777" w:rsidR="00703D43" w:rsidRDefault="00703D43">
      <w:pPr>
        <w:pStyle w:val="BodyText"/>
        <w:rPr>
          <w:b/>
          <w:sz w:val="16"/>
        </w:rPr>
      </w:pPr>
    </w:p>
    <w:p w14:paraId="201876C8" w14:textId="77777777" w:rsidR="00703D43" w:rsidRDefault="00880E82">
      <w:pPr>
        <w:pStyle w:val="Heading1"/>
        <w:numPr>
          <w:ilvl w:val="1"/>
          <w:numId w:val="4"/>
        </w:numPr>
        <w:tabs>
          <w:tab w:val="left" w:pos="1040"/>
        </w:tabs>
        <w:spacing w:before="91"/>
        <w:ind w:hanging="241"/>
      </w:pPr>
      <w:r>
        <w:t>Eligibility</w:t>
      </w:r>
      <w:r>
        <w:rPr>
          <w:spacing w:val="-10"/>
        </w:rPr>
        <w:t xml:space="preserve"> </w:t>
      </w:r>
      <w:r>
        <w:rPr>
          <w:spacing w:val="-2"/>
        </w:rPr>
        <w:t>criteria</w:t>
      </w:r>
    </w:p>
    <w:p w14:paraId="6591AB40" w14:textId="77777777" w:rsidR="00703D43" w:rsidRDefault="00703D43">
      <w:pPr>
        <w:pStyle w:val="BodyText"/>
        <w:rPr>
          <w:b/>
        </w:rPr>
      </w:pPr>
    </w:p>
    <w:p w14:paraId="206392DD" w14:textId="77777777" w:rsidR="00703D43" w:rsidRDefault="00880E82">
      <w:pPr>
        <w:pStyle w:val="BodyText"/>
        <w:spacing w:before="1"/>
        <w:ind w:left="799" w:right="111"/>
        <w:jc w:val="both"/>
      </w:pPr>
      <w:r>
        <w:t>The following eligibility criteria must be fulfilled by</w:t>
      </w:r>
      <w:r>
        <w:rPr>
          <w:spacing w:val="-1"/>
        </w:rPr>
        <w:t xml:space="preserve"> </w:t>
      </w:r>
      <w:r>
        <w:t>the candidate in order to be</w:t>
      </w:r>
      <w:r>
        <w:rPr>
          <w:spacing w:val="-1"/>
        </w:rPr>
        <w:t xml:space="preserve"> </w:t>
      </w:r>
      <w:r>
        <w:t>seconded to</w:t>
      </w:r>
      <w:r>
        <w:rPr>
          <w:spacing w:val="-1"/>
        </w:rPr>
        <w:t xml:space="preserve"> </w:t>
      </w:r>
      <w:r>
        <w:t>the Commission. Consequently, the candidate who does not fulfil all of these criteria will be automatically eliminated from the selection process.</w:t>
      </w:r>
    </w:p>
    <w:p w14:paraId="2705EF3E" w14:textId="77777777" w:rsidR="00703D43" w:rsidRDefault="00703D43">
      <w:pPr>
        <w:pStyle w:val="BodyText"/>
        <w:spacing w:before="1"/>
      </w:pPr>
    </w:p>
    <w:p w14:paraId="29B7F7E3" w14:textId="77777777" w:rsidR="00703D43" w:rsidRDefault="00880E82">
      <w:pPr>
        <w:pStyle w:val="ListParagraph"/>
        <w:numPr>
          <w:ilvl w:val="2"/>
          <w:numId w:val="4"/>
        </w:numPr>
        <w:tabs>
          <w:tab w:val="left" w:pos="1081"/>
        </w:tabs>
        <w:ind w:right="114"/>
        <w:jc w:val="both"/>
      </w:pPr>
      <w:r>
        <w:rPr>
          <w:u w:val="single"/>
        </w:rPr>
        <w:t>Professional experience</w:t>
      </w:r>
      <w:r>
        <w:t>: at least three years of professional experience in administrative, legal, scientifi</w:t>
      </w:r>
      <w:r>
        <w:t>c, technical, advisory or supervisory functions which are equivalent to those of function group AD;</w:t>
      </w:r>
    </w:p>
    <w:p w14:paraId="11AD9B8E" w14:textId="77777777" w:rsidR="00703D43" w:rsidRDefault="00703D43">
      <w:pPr>
        <w:pStyle w:val="BodyText"/>
        <w:spacing w:before="11"/>
        <w:rPr>
          <w:sz w:val="21"/>
        </w:rPr>
      </w:pPr>
    </w:p>
    <w:p w14:paraId="4C355321" w14:textId="77777777" w:rsidR="00703D43" w:rsidRDefault="00880E82">
      <w:pPr>
        <w:pStyle w:val="ListParagraph"/>
        <w:numPr>
          <w:ilvl w:val="2"/>
          <w:numId w:val="4"/>
        </w:numPr>
        <w:tabs>
          <w:tab w:val="left" w:pos="1081"/>
        </w:tabs>
        <w:ind w:right="107"/>
        <w:jc w:val="both"/>
      </w:pPr>
      <w:r>
        <w:rPr>
          <w:u w:val="single"/>
        </w:rPr>
        <w:t>Seniority</w:t>
      </w:r>
      <w:r>
        <w:t>: candidates must have at least one year seniority with their employer, that means having worked for an eligible employer as described in Art. 1 of the SNE decision on a permanent or contract basis for at least one year before the secondment;</w:t>
      </w:r>
    </w:p>
    <w:p w14:paraId="34C2E9D6" w14:textId="77777777" w:rsidR="00703D43" w:rsidRDefault="00703D43">
      <w:pPr>
        <w:pStyle w:val="BodyText"/>
        <w:spacing w:before="1"/>
      </w:pPr>
    </w:p>
    <w:p w14:paraId="34919035" w14:textId="77777777" w:rsidR="00703D43" w:rsidRDefault="00880E82">
      <w:pPr>
        <w:pStyle w:val="ListParagraph"/>
        <w:numPr>
          <w:ilvl w:val="2"/>
          <w:numId w:val="4"/>
        </w:numPr>
        <w:tabs>
          <w:tab w:val="left" w:pos="1081"/>
        </w:tabs>
        <w:ind w:right="104"/>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14:paraId="4F561672" w14:textId="77777777" w:rsidR="00703D43" w:rsidRDefault="00703D43">
      <w:pPr>
        <w:pStyle w:val="BodyText"/>
        <w:spacing w:before="10"/>
        <w:rPr>
          <w:sz w:val="23"/>
        </w:rPr>
      </w:pPr>
    </w:p>
    <w:p w14:paraId="34A80169" w14:textId="77777777" w:rsidR="00703D43" w:rsidRDefault="00880E82">
      <w:pPr>
        <w:pStyle w:val="Heading1"/>
        <w:numPr>
          <w:ilvl w:val="1"/>
          <w:numId w:val="4"/>
        </w:numPr>
        <w:tabs>
          <w:tab w:val="left" w:pos="1081"/>
        </w:tabs>
        <w:ind w:left="1080" w:hanging="282"/>
      </w:pPr>
      <w:r>
        <w:rPr>
          <w:u w:val="single"/>
        </w:rPr>
        <w:t>Selection</w:t>
      </w:r>
      <w:r>
        <w:rPr>
          <w:spacing w:val="-5"/>
          <w:u w:val="single"/>
        </w:rPr>
        <w:t xml:space="preserve"> </w:t>
      </w:r>
      <w:r>
        <w:rPr>
          <w:spacing w:val="-2"/>
          <w:u w:val="single"/>
        </w:rPr>
        <w:t>criteria</w:t>
      </w:r>
    </w:p>
    <w:p w14:paraId="2C4AE57F" w14:textId="77777777" w:rsidR="00703D43" w:rsidRDefault="00703D43">
      <w:pPr>
        <w:pStyle w:val="BodyText"/>
        <w:spacing w:before="2"/>
        <w:rPr>
          <w:b/>
          <w:sz w:val="16"/>
        </w:rPr>
      </w:pPr>
    </w:p>
    <w:p w14:paraId="5053167F" w14:textId="77777777" w:rsidR="00703D43" w:rsidRDefault="00880E82">
      <w:pPr>
        <w:pStyle w:val="BodyText"/>
        <w:spacing w:before="92" w:line="252" w:lineRule="exact"/>
        <w:ind w:left="1080"/>
      </w:pPr>
      <w:r>
        <w:rPr>
          <w:spacing w:val="-2"/>
          <w:u w:val="single"/>
        </w:rPr>
        <w:t>Diploma</w:t>
      </w:r>
    </w:p>
    <w:p w14:paraId="1E92EC6B" w14:textId="77777777" w:rsidR="00703D43" w:rsidRDefault="00880E82">
      <w:pPr>
        <w:pStyle w:val="ListParagraph"/>
        <w:numPr>
          <w:ilvl w:val="0"/>
          <w:numId w:val="2"/>
        </w:numPr>
        <w:tabs>
          <w:tab w:val="left" w:pos="1208"/>
        </w:tabs>
        <w:spacing w:line="252" w:lineRule="exact"/>
      </w:pPr>
      <w:r>
        <w:t>university</w:t>
      </w:r>
      <w:r>
        <w:rPr>
          <w:spacing w:val="-4"/>
        </w:rPr>
        <w:t xml:space="preserve"> </w:t>
      </w:r>
      <w:r>
        <w:t>degree</w:t>
      </w:r>
      <w:r>
        <w:rPr>
          <w:spacing w:val="-3"/>
        </w:rPr>
        <w:t xml:space="preserve"> </w:t>
      </w:r>
      <w:r>
        <w:rPr>
          <w:spacing w:val="-5"/>
        </w:rPr>
        <w:t>or</w:t>
      </w:r>
    </w:p>
    <w:p w14:paraId="05847607" w14:textId="77777777" w:rsidR="00703D43" w:rsidRDefault="00880E82">
      <w:pPr>
        <w:pStyle w:val="ListParagraph"/>
        <w:numPr>
          <w:ilvl w:val="0"/>
          <w:numId w:val="2"/>
        </w:numPr>
        <w:tabs>
          <w:tab w:val="left" w:pos="1208"/>
        </w:tabs>
        <w:spacing w:before="1"/>
      </w:pPr>
      <w:r>
        <w:t>professional</w:t>
      </w:r>
      <w:r>
        <w:rPr>
          <w:spacing w:val="-5"/>
        </w:rPr>
        <w:t xml:space="preserve"> </w:t>
      </w:r>
      <w:r>
        <w:t>training</w:t>
      </w:r>
      <w:r>
        <w:rPr>
          <w:spacing w:val="-5"/>
        </w:rPr>
        <w:t xml:space="preserve"> </w:t>
      </w:r>
      <w:r>
        <w:t>or</w:t>
      </w:r>
      <w:r>
        <w:rPr>
          <w:spacing w:val="-4"/>
        </w:rPr>
        <w:t xml:space="preserve"> </w:t>
      </w:r>
      <w:r>
        <w:t>professional</w:t>
      </w:r>
      <w:r>
        <w:rPr>
          <w:spacing w:val="-5"/>
        </w:rPr>
        <w:t xml:space="preserve"> </w:t>
      </w:r>
      <w:r>
        <w:t>experience</w:t>
      </w:r>
      <w:r>
        <w:rPr>
          <w:spacing w:val="-5"/>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14:paraId="45B0A403" w14:textId="77777777" w:rsidR="00703D43" w:rsidRDefault="00703D43">
      <w:pPr>
        <w:pStyle w:val="BodyText"/>
        <w:spacing w:before="10"/>
        <w:rPr>
          <w:sz w:val="21"/>
        </w:rPr>
      </w:pPr>
    </w:p>
    <w:p w14:paraId="2490ED25" w14:textId="77777777" w:rsidR="00703D43" w:rsidRDefault="00880E82">
      <w:pPr>
        <w:pStyle w:val="BodyText"/>
        <w:ind w:left="1190"/>
      </w:pPr>
      <w:r>
        <w:t>in</w:t>
      </w:r>
      <w:r>
        <w:rPr>
          <w:spacing w:val="-6"/>
        </w:rPr>
        <w:t xml:space="preserve"> </w:t>
      </w:r>
      <w:r>
        <w:t>the</w:t>
      </w:r>
      <w:r>
        <w:rPr>
          <w:spacing w:val="-3"/>
        </w:rPr>
        <w:t xml:space="preserve"> </w:t>
      </w:r>
      <w:r>
        <w:t>field(s)</w:t>
      </w:r>
      <w:r>
        <w:rPr>
          <w:spacing w:val="-4"/>
        </w:rPr>
        <w:t xml:space="preserve"> </w:t>
      </w:r>
      <w:r>
        <w:rPr>
          <w:spacing w:val="-10"/>
        </w:rPr>
        <w:t>:</w:t>
      </w:r>
    </w:p>
    <w:p w14:paraId="66E6670D" w14:textId="77777777" w:rsidR="00703D43" w:rsidRDefault="00880E82">
      <w:pPr>
        <w:spacing w:before="2"/>
        <w:ind w:left="1080"/>
        <w:rPr>
          <w:sz w:val="24"/>
        </w:rPr>
      </w:pPr>
      <w:r w:rsidRPr="00880E82">
        <w:rPr>
          <w:sz w:val="24"/>
        </w:rPr>
        <w:t>Communication</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Engineer</w:t>
      </w:r>
      <w:r w:rsidRPr="00880E82">
        <w:rPr>
          <w:sz w:val="24"/>
        </w:rPr>
        <w:t xml:space="preserve"> </w:t>
      </w:r>
      <w:r w:rsidRPr="00880E82">
        <w:rPr>
          <w:sz w:val="24"/>
        </w:rPr>
        <w:t>and/or</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and/or</w:t>
      </w:r>
      <w:r w:rsidRPr="00880E82">
        <w:rPr>
          <w:sz w:val="24"/>
        </w:rPr>
        <w:t xml:space="preserve"> </w:t>
      </w:r>
      <w:r w:rsidRPr="00880E82">
        <w:rPr>
          <w:sz w:val="24"/>
        </w:rPr>
        <w:t xml:space="preserve">Information </w:t>
      </w:r>
      <w:r w:rsidRPr="00880E82">
        <w:rPr>
          <w:sz w:val="24"/>
        </w:rPr>
        <w:t>Technology.</w:t>
      </w:r>
    </w:p>
    <w:p w14:paraId="300C49EC" w14:textId="77777777" w:rsidR="00703D43" w:rsidRDefault="00880E82">
      <w:pPr>
        <w:pStyle w:val="BodyText"/>
        <w:spacing w:line="252" w:lineRule="exact"/>
        <w:ind w:left="1080"/>
      </w:pPr>
      <w:r>
        <w:rPr>
          <w:u w:val="single"/>
        </w:rPr>
        <w:t>Professional</w:t>
      </w:r>
      <w:r>
        <w:rPr>
          <w:spacing w:val="-4"/>
          <w:u w:val="single"/>
        </w:rPr>
        <w:t xml:space="preserve"> </w:t>
      </w:r>
      <w:r>
        <w:rPr>
          <w:spacing w:val="-2"/>
          <w:u w:val="single"/>
        </w:rPr>
        <w:t>experience</w:t>
      </w:r>
    </w:p>
    <w:p w14:paraId="627CA14C" w14:textId="77777777" w:rsidR="00703D43" w:rsidRDefault="00703D43">
      <w:pPr>
        <w:pStyle w:val="BodyText"/>
        <w:spacing w:before="1"/>
      </w:pPr>
    </w:p>
    <w:p w14:paraId="6244D426" w14:textId="77777777" w:rsidR="00703D43" w:rsidRDefault="00880E82">
      <w:pPr>
        <w:spacing w:line="276" w:lineRule="exact"/>
        <w:ind w:left="1080"/>
        <w:rPr>
          <w:sz w:val="24"/>
        </w:rPr>
      </w:pPr>
      <w:r w:rsidRPr="00880E82">
        <w:rPr>
          <w:sz w:val="24"/>
        </w:rPr>
        <w:t>Interconnection</w:t>
      </w:r>
      <w:r w:rsidRPr="00880E82">
        <w:rPr>
          <w:sz w:val="24"/>
        </w:rPr>
        <w:t xml:space="preserve"> </w:t>
      </w:r>
      <w:r w:rsidRPr="00880E82">
        <w:rPr>
          <w:sz w:val="24"/>
        </w:rPr>
        <w:t>of</w:t>
      </w:r>
      <w:r w:rsidRPr="00880E82">
        <w:rPr>
          <w:sz w:val="24"/>
        </w:rPr>
        <w:t xml:space="preserve"> </w:t>
      </w:r>
      <w:r w:rsidRPr="00880E82">
        <w:rPr>
          <w:sz w:val="24"/>
        </w:rPr>
        <w:t>Information</w:t>
      </w:r>
      <w:r w:rsidRPr="00880E82">
        <w:rPr>
          <w:sz w:val="24"/>
        </w:rPr>
        <w:t xml:space="preserve"> </w:t>
      </w:r>
      <w:r w:rsidRPr="00880E82">
        <w:rPr>
          <w:sz w:val="24"/>
        </w:rPr>
        <w:t>System,</w:t>
      </w:r>
      <w:r w:rsidRPr="00880E82">
        <w:rPr>
          <w:sz w:val="24"/>
        </w:rPr>
        <w:t xml:space="preserve"> </w:t>
      </w:r>
      <w:r w:rsidRPr="00880E82">
        <w:rPr>
          <w:sz w:val="24"/>
        </w:rPr>
        <w:t>design,</w:t>
      </w:r>
      <w:r w:rsidRPr="00880E82">
        <w:rPr>
          <w:sz w:val="24"/>
        </w:rPr>
        <w:t xml:space="preserve"> </w:t>
      </w:r>
      <w:r w:rsidRPr="00880E82">
        <w:rPr>
          <w:sz w:val="24"/>
        </w:rPr>
        <w:t>development</w:t>
      </w:r>
      <w:r w:rsidRPr="00880E82">
        <w:rPr>
          <w:sz w:val="24"/>
        </w:rPr>
        <w:t xml:space="preserve"> </w:t>
      </w:r>
      <w:r w:rsidRPr="00880E82">
        <w:rPr>
          <w:sz w:val="24"/>
        </w:rPr>
        <w:t>and</w:t>
      </w:r>
      <w:r w:rsidRPr="00880E82">
        <w:rPr>
          <w:sz w:val="24"/>
        </w:rPr>
        <w:t xml:space="preserve"> </w:t>
      </w:r>
      <w:r w:rsidRPr="00880E82">
        <w:rPr>
          <w:sz w:val="24"/>
        </w:rPr>
        <w:t>testing</w:t>
      </w:r>
      <w:r w:rsidRPr="00880E82">
        <w:rPr>
          <w:sz w:val="24"/>
        </w:rPr>
        <w:t xml:space="preserve"> </w:t>
      </w:r>
      <w:r w:rsidRPr="00880E82">
        <w:rPr>
          <w:sz w:val="24"/>
        </w:rPr>
        <w:t>of</w:t>
      </w:r>
      <w:r w:rsidRPr="00880E82">
        <w:rPr>
          <w:sz w:val="24"/>
        </w:rPr>
        <w:t xml:space="preserve"> </w:t>
      </w:r>
      <w:r w:rsidRPr="00880E82">
        <w:rPr>
          <w:sz w:val="24"/>
        </w:rPr>
        <w:t>Information</w:t>
      </w:r>
      <w:r w:rsidRPr="00880E82">
        <w:rPr>
          <w:sz w:val="24"/>
        </w:rPr>
        <w:t xml:space="preserve"> </w:t>
      </w:r>
      <w:r w:rsidRPr="00880E82">
        <w:rPr>
          <w:sz w:val="24"/>
        </w:rPr>
        <w:t>Systems.</w:t>
      </w:r>
    </w:p>
    <w:p w14:paraId="058B9318" w14:textId="77777777" w:rsidR="00703D43" w:rsidRDefault="00880E82">
      <w:pPr>
        <w:pStyle w:val="BodyText"/>
        <w:spacing w:line="253" w:lineRule="exact"/>
        <w:ind w:left="1080"/>
      </w:pPr>
      <w:r>
        <w:rPr>
          <w:u w:val="single"/>
        </w:rPr>
        <w:t>Language(s)</w:t>
      </w:r>
      <w:r>
        <w:rPr>
          <w:spacing w:val="-3"/>
          <w:u w:val="single"/>
        </w:rPr>
        <w:t xml:space="preserve"> </w:t>
      </w:r>
      <w:r>
        <w:rPr>
          <w:u w:val="single"/>
        </w:rPr>
        <w:t>necessary</w:t>
      </w:r>
      <w:r>
        <w:rPr>
          <w:spacing w:val="-4"/>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5"/>
          <w:u w:val="single"/>
        </w:rPr>
        <w:t xml:space="preserve"> </w:t>
      </w:r>
      <w:r>
        <w:rPr>
          <w:u w:val="single"/>
        </w:rPr>
        <w:t>of</w:t>
      </w:r>
      <w:r>
        <w:rPr>
          <w:spacing w:val="-3"/>
          <w:u w:val="single"/>
        </w:rPr>
        <w:t xml:space="preserve"> </w:t>
      </w:r>
      <w:r>
        <w:rPr>
          <w:spacing w:val="-2"/>
          <w:u w:val="single"/>
        </w:rPr>
        <w:t>duties</w:t>
      </w:r>
    </w:p>
    <w:p w14:paraId="5696B8AA" w14:textId="77777777" w:rsidR="00703D43" w:rsidRDefault="00703D43">
      <w:pPr>
        <w:pStyle w:val="BodyText"/>
        <w:spacing w:before="10"/>
        <w:rPr>
          <w:sz w:val="21"/>
        </w:rPr>
      </w:pPr>
    </w:p>
    <w:p w14:paraId="6F372D64" w14:textId="77777777" w:rsidR="00703D43" w:rsidRDefault="00880E82">
      <w:pPr>
        <w:ind w:left="1080"/>
        <w:rPr>
          <w:sz w:val="24"/>
        </w:rPr>
      </w:pPr>
      <w:r>
        <w:rPr>
          <w:sz w:val="24"/>
        </w:rPr>
        <w:t>A good capacity to communicate orally and in writing in a comprehensible and structured way in English is essential.</w:t>
      </w:r>
    </w:p>
    <w:p w14:paraId="32D55B27" w14:textId="77777777" w:rsidR="00703D43" w:rsidRDefault="00880E82">
      <w:pPr>
        <w:pStyle w:val="ListParagraph"/>
        <w:numPr>
          <w:ilvl w:val="0"/>
          <w:numId w:val="4"/>
        </w:numPr>
        <w:tabs>
          <w:tab w:val="left" w:pos="799"/>
          <w:tab w:val="left" w:pos="800"/>
        </w:tabs>
        <w:rPr>
          <w:b/>
          <w:sz w:val="24"/>
        </w:rPr>
      </w:pPr>
      <w:r>
        <w:rPr>
          <w:b/>
          <w:sz w:val="24"/>
          <w:u w:val="single"/>
        </w:rPr>
        <w:t>Submission</w:t>
      </w:r>
      <w:r>
        <w:rPr>
          <w:b/>
          <w:spacing w:val="-7"/>
          <w:sz w:val="24"/>
          <w:u w:val="single"/>
        </w:rPr>
        <w:t xml:space="preserve"> </w:t>
      </w:r>
      <w:r>
        <w:rPr>
          <w:b/>
          <w:sz w:val="24"/>
          <w:u w:val="single"/>
        </w:rPr>
        <w:t>of</w:t>
      </w:r>
      <w:r>
        <w:rPr>
          <w:b/>
          <w:spacing w:val="-7"/>
          <w:sz w:val="24"/>
          <w:u w:val="single"/>
        </w:rPr>
        <w:t xml:space="preserve"> </w:t>
      </w:r>
      <w:r>
        <w:rPr>
          <w:b/>
          <w:sz w:val="24"/>
          <w:u w:val="single"/>
        </w:rPr>
        <w:t>applications</w:t>
      </w:r>
      <w:r>
        <w:rPr>
          <w:b/>
          <w:spacing w:val="-7"/>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14:paraId="3E16AA87" w14:textId="77777777" w:rsidR="00703D43" w:rsidRDefault="00703D43">
      <w:pPr>
        <w:pStyle w:val="BodyText"/>
        <w:rPr>
          <w:b/>
          <w:sz w:val="16"/>
        </w:rPr>
      </w:pPr>
    </w:p>
    <w:p w14:paraId="0698E233" w14:textId="77777777" w:rsidR="00703D43" w:rsidRDefault="00880E82">
      <w:pPr>
        <w:spacing w:before="92"/>
        <w:ind w:left="799" w:right="278"/>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w:t>
      </w:r>
      <w:r>
        <w:rPr>
          <w:b/>
        </w:rPr>
        <w:t>lines will automatically invalidate the application.</w:t>
      </w:r>
    </w:p>
    <w:p w14:paraId="322A7A3F" w14:textId="77777777" w:rsidR="00703D43" w:rsidRDefault="00703D43">
      <w:pPr>
        <w:jc w:val="both"/>
        <w:sectPr w:rsidR="00703D43">
          <w:pgSz w:w="11910" w:h="16840"/>
          <w:pgMar w:top="1040" w:right="740" w:bottom="880" w:left="480" w:header="0" w:footer="685" w:gutter="0"/>
          <w:cols w:space="720"/>
        </w:sectPr>
      </w:pPr>
    </w:p>
    <w:p w14:paraId="22A093D0" w14:textId="77777777" w:rsidR="00703D43" w:rsidRDefault="00880E82">
      <w:pPr>
        <w:pStyle w:val="BodyText"/>
        <w:spacing w:before="67"/>
        <w:ind w:left="799"/>
      </w:pPr>
      <w:r>
        <w:lastRenderedPageBreak/>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w:t>
      </w:r>
      <w:r>
        <w:t xml:space="preserve"> a later stage.</w:t>
      </w:r>
    </w:p>
    <w:p w14:paraId="05534CA3" w14:textId="77777777" w:rsidR="00703D43" w:rsidRDefault="00880E82">
      <w:pPr>
        <w:pStyle w:val="BodyText"/>
        <w:spacing w:before="1" w:line="253" w:lineRule="exact"/>
        <w:ind w:left="799"/>
      </w:pPr>
      <w:r>
        <w:t>Candidates</w:t>
      </w:r>
      <w:r>
        <w:rPr>
          <w:spacing w:val="-5"/>
        </w:rPr>
        <w:t xml:space="preserve"> </w:t>
      </w:r>
      <w:r>
        <w:t>will</w:t>
      </w:r>
      <w:r>
        <w:rPr>
          <w:spacing w:val="-2"/>
        </w:rPr>
        <w:t xml:space="preserve"> </w:t>
      </w:r>
      <w:r>
        <w:t>be</w:t>
      </w:r>
      <w:r>
        <w:rPr>
          <w:spacing w:val="-3"/>
        </w:rPr>
        <w:t xml:space="preserve"> </w:t>
      </w:r>
      <w:r>
        <w:t>informed</w:t>
      </w:r>
      <w:r>
        <w:rPr>
          <w:spacing w:val="-2"/>
        </w:rPr>
        <w:t xml:space="preserve"> </w:t>
      </w:r>
      <w:r>
        <w:t>of</w:t>
      </w:r>
      <w:r>
        <w:rPr>
          <w:spacing w:val="-3"/>
        </w:rPr>
        <w:t xml:space="preserve"> </w:t>
      </w:r>
      <w:r>
        <w:t>the</w:t>
      </w:r>
      <w:r>
        <w:rPr>
          <w:spacing w:val="-5"/>
        </w:rPr>
        <w:t xml:space="preserve"> </w:t>
      </w:r>
      <w:r>
        <w:t>follow-up</w:t>
      </w:r>
      <w:r>
        <w:rPr>
          <w:spacing w:val="-3"/>
        </w:rPr>
        <w:t xml:space="preserve"> </w:t>
      </w:r>
      <w:r>
        <w:t>of</w:t>
      </w:r>
      <w:r>
        <w:rPr>
          <w:spacing w:val="-4"/>
        </w:rPr>
        <w:t xml:space="preserve"> </w:t>
      </w:r>
      <w:r>
        <w:t>their</w:t>
      </w:r>
      <w:r>
        <w:rPr>
          <w:spacing w:val="-5"/>
        </w:rPr>
        <w:t xml:space="preserve"> </w:t>
      </w:r>
      <w:r>
        <w:t>application</w:t>
      </w:r>
      <w:r>
        <w:rPr>
          <w:spacing w:val="-5"/>
        </w:rPr>
        <w:t xml:space="preserve"> </w:t>
      </w:r>
      <w:r>
        <w:t>by</w:t>
      </w:r>
      <w:r>
        <w:rPr>
          <w:spacing w:val="-3"/>
        </w:rPr>
        <w:t xml:space="preserve"> </w:t>
      </w:r>
      <w:r>
        <w:t>the</w:t>
      </w:r>
      <w:r>
        <w:rPr>
          <w:spacing w:val="-3"/>
        </w:rPr>
        <w:t xml:space="preserve"> </w:t>
      </w:r>
      <w:r>
        <w:t>unit</w:t>
      </w:r>
      <w:r>
        <w:rPr>
          <w:spacing w:val="-4"/>
        </w:rPr>
        <w:t xml:space="preserve"> </w:t>
      </w:r>
      <w:r>
        <w:rPr>
          <w:spacing w:val="-2"/>
        </w:rPr>
        <w:t>concerned.</w:t>
      </w:r>
    </w:p>
    <w:p w14:paraId="67AFB3EC" w14:textId="77777777" w:rsidR="00703D43" w:rsidRDefault="00880E82">
      <w:pPr>
        <w:pStyle w:val="ListParagraph"/>
        <w:numPr>
          <w:ilvl w:val="0"/>
          <w:numId w:val="4"/>
        </w:numPr>
        <w:tabs>
          <w:tab w:val="left" w:pos="799"/>
          <w:tab w:val="left" w:pos="800"/>
        </w:tabs>
        <w:spacing w:line="276" w:lineRule="exact"/>
        <w:rPr>
          <w:b/>
          <w:sz w:val="24"/>
        </w:rPr>
      </w:pPr>
      <w:r>
        <w:rPr>
          <w:b/>
          <w:sz w:val="24"/>
          <w:u w:val="single"/>
        </w:rPr>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5A96531A" w14:textId="77777777" w:rsidR="00703D43" w:rsidRDefault="00703D43">
      <w:pPr>
        <w:pStyle w:val="BodyText"/>
        <w:rPr>
          <w:b/>
          <w:sz w:val="16"/>
        </w:rPr>
      </w:pPr>
    </w:p>
    <w:p w14:paraId="53FEFBA3" w14:textId="77777777" w:rsidR="00703D43" w:rsidRDefault="00880E82">
      <w:pPr>
        <w:pStyle w:val="BodyText"/>
        <w:spacing w:before="91"/>
        <w:ind w:left="799" w:right="276"/>
        <w:jc w:val="both"/>
      </w:pPr>
      <w:r>
        <w:t xml:space="preserve">The secondment will be governed by the </w:t>
      </w:r>
      <w:r>
        <w:rPr>
          <w:b/>
        </w:rPr>
        <w:t xml:space="preserve">Commission Decision C(2008)6866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http://ec.europa.eu/civil_service/job/sne/index_en.htm</w:t>
        </w:r>
      </w:hyperlink>
      <w:r>
        <w:t>.</w:t>
      </w:r>
    </w:p>
    <w:p w14:paraId="78088B55" w14:textId="77777777" w:rsidR="00703D43" w:rsidRDefault="00880E82">
      <w:pPr>
        <w:pStyle w:val="BodyText"/>
        <w:ind w:left="799" w:right="287"/>
        <w:jc w:val="both"/>
      </w:pPr>
      <w:r>
        <w:t>The SNE will remain employed and remunerated by his/her employer during the secondment. He/she will equally remain covered by the national social security system.</w:t>
      </w:r>
    </w:p>
    <w:p w14:paraId="7AD62407" w14:textId="77777777" w:rsidR="00703D43" w:rsidRDefault="00880E82">
      <w:pPr>
        <w:pStyle w:val="BodyText"/>
        <w:ind w:left="799" w:right="282"/>
        <w:jc w:val="both"/>
      </w:pPr>
      <w:r>
        <w:t>Unless for cost-free SNE, allowances may be granted by the Commission to SNE fulfilling the conditions provided for in Art. 17 of the SNE decision.</w:t>
      </w:r>
    </w:p>
    <w:p w14:paraId="04310CF8" w14:textId="77777777" w:rsidR="00703D43" w:rsidRDefault="00703D43">
      <w:pPr>
        <w:pStyle w:val="BodyText"/>
      </w:pPr>
    </w:p>
    <w:p w14:paraId="68CB3346" w14:textId="77777777" w:rsidR="00703D43" w:rsidRDefault="00880E82">
      <w:pPr>
        <w:pStyle w:val="BodyText"/>
        <w:ind w:left="799" w:right="289"/>
        <w:jc w:val="both"/>
      </w:pPr>
      <w:r>
        <w:t>During the secondment, SNE are subject to confidentiality, loyalty and absence of conflict of interest obli</w:t>
      </w:r>
      <w:r>
        <w:t>gations, as provided for in Art. 6 and 7 of the SNE Decision.</w:t>
      </w:r>
    </w:p>
    <w:p w14:paraId="567AF293" w14:textId="77777777" w:rsidR="00703D43" w:rsidRDefault="00880E82">
      <w:pPr>
        <w:pStyle w:val="BodyText"/>
        <w:ind w:left="799"/>
        <w:jc w:val="both"/>
      </w:pPr>
      <w:r>
        <w:t>If</w:t>
      </w:r>
      <w:r>
        <w:rPr>
          <w:spacing w:val="-5"/>
        </w:rPr>
        <w:t xml:space="preserve"> </w:t>
      </w:r>
      <w:r>
        <w:t>any</w:t>
      </w:r>
      <w:r>
        <w:rPr>
          <w:spacing w:val="-3"/>
        </w:rPr>
        <w:t xml:space="preserve"> </w:t>
      </w:r>
      <w:r>
        <w:t>document</w:t>
      </w:r>
      <w:r>
        <w:rPr>
          <w:spacing w:val="-4"/>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5"/>
        </w:rPr>
        <w:t xml:space="preserve"> </w:t>
      </w:r>
      <w:r>
        <w:t>the</w:t>
      </w:r>
      <w:r>
        <w:rPr>
          <w:spacing w:val="-5"/>
        </w:rPr>
        <w:t xml:space="preserve"> </w:t>
      </w:r>
      <w:r>
        <w:t>application</w:t>
      </w:r>
      <w:r>
        <w:rPr>
          <w:spacing w:val="-2"/>
        </w:rPr>
        <w:t xml:space="preserve"> </w:t>
      </w:r>
      <w:r>
        <w:t>may</w:t>
      </w:r>
      <w:r>
        <w:rPr>
          <w:spacing w:val="-3"/>
        </w:rPr>
        <w:t xml:space="preserve"> </w:t>
      </w:r>
      <w:r>
        <w:t>be</w:t>
      </w:r>
      <w:r>
        <w:rPr>
          <w:spacing w:val="-2"/>
        </w:rPr>
        <w:t xml:space="preserve"> cancelled.</w:t>
      </w:r>
    </w:p>
    <w:p w14:paraId="45B8CBB1" w14:textId="77777777" w:rsidR="00703D43" w:rsidRDefault="00703D43">
      <w:pPr>
        <w:pStyle w:val="BodyText"/>
        <w:spacing w:before="1"/>
      </w:pPr>
    </w:p>
    <w:p w14:paraId="5D6B1A6B" w14:textId="77777777" w:rsidR="00703D43" w:rsidRDefault="00880E82">
      <w:pPr>
        <w:pStyle w:val="BodyText"/>
        <w:ind w:left="799" w:right="281"/>
        <w:jc w:val="both"/>
      </w:pPr>
      <w:r>
        <w:t xml:space="preserve">Staff posted in a </w:t>
      </w:r>
      <w:r>
        <w:rPr>
          <w:b/>
        </w:rPr>
        <w:t xml:space="preserve">European Union Delegation </w:t>
      </w:r>
      <w:r>
        <w:t>are required to have a security clearance (up to SECRET UE/EU</w:t>
      </w:r>
      <w:r>
        <w:rPr>
          <w:spacing w:val="-3"/>
        </w:rPr>
        <w:t xml:space="preserve"> </w:t>
      </w:r>
      <w:r>
        <w:t>SE</w:t>
      </w:r>
      <w:r>
        <w:t>CRET</w:t>
      </w:r>
      <w:r>
        <w:rPr>
          <w:spacing w:val="-3"/>
        </w:rPr>
        <w:t xml:space="preserve"> </w:t>
      </w:r>
      <w:r>
        <w:t>level</w:t>
      </w:r>
      <w:r>
        <w:rPr>
          <w:spacing w:val="-1"/>
        </w:rPr>
        <w:t xml:space="preserve"> </w:t>
      </w:r>
      <w:r>
        <w:t>according</w:t>
      </w:r>
      <w:r>
        <w:rPr>
          <w:spacing w:val="-2"/>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w:t>
      </w:r>
      <w:r>
        <w:rPr>
          <w:spacing w:val="-2"/>
        </w:rPr>
        <w:t xml:space="preserve"> </w:t>
      </w:r>
      <w:r>
        <w:t>L 72, 17.03.2015, p. 53).</w:t>
      </w:r>
    </w:p>
    <w:p w14:paraId="70E161E5" w14:textId="77777777" w:rsidR="00703D43" w:rsidRDefault="00880E82">
      <w:pPr>
        <w:pStyle w:val="BodyText"/>
        <w:ind w:left="799" w:right="115"/>
        <w:jc w:val="both"/>
      </w:pPr>
      <w:r>
        <w:t xml:space="preserve">The selected candidate has the obligation to launch the vetting procedure before getting the secondment </w:t>
      </w:r>
      <w:r>
        <w:rPr>
          <w:spacing w:val="-2"/>
        </w:rPr>
        <w:t>confirmation.</w:t>
      </w:r>
    </w:p>
    <w:p w14:paraId="11758508" w14:textId="77777777" w:rsidR="00703D43" w:rsidRDefault="00703D43">
      <w:pPr>
        <w:pStyle w:val="BodyText"/>
        <w:spacing w:before="1"/>
        <w:rPr>
          <w:sz w:val="24"/>
        </w:rPr>
      </w:pPr>
    </w:p>
    <w:p w14:paraId="647D3AAD" w14:textId="77777777" w:rsidR="00703D43" w:rsidRDefault="00880E82">
      <w:pPr>
        <w:pStyle w:val="ListParagraph"/>
        <w:numPr>
          <w:ilvl w:val="0"/>
          <w:numId w:val="4"/>
        </w:numPr>
        <w:tabs>
          <w:tab w:val="left" w:pos="799"/>
          <w:tab w:val="left" w:pos="800"/>
        </w:tabs>
        <w:rPr>
          <w:b/>
          <w:sz w:val="24"/>
        </w:rPr>
      </w:pPr>
      <w:r>
        <w:rPr>
          <w:b/>
          <w:sz w:val="24"/>
          <w:u w:val="single"/>
        </w:rPr>
        <w:t>Processing</w:t>
      </w:r>
      <w:r>
        <w:rPr>
          <w:b/>
          <w:spacing w:val="-6"/>
          <w:sz w:val="24"/>
          <w:u w:val="single"/>
        </w:rPr>
        <w:t xml:space="preserve"> </w:t>
      </w:r>
      <w:r>
        <w:rPr>
          <w:b/>
          <w:sz w:val="24"/>
          <w:u w:val="single"/>
        </w:rPr>
        <w:t>of</w:t>
      </w:r>
      <w:r>
        <w:rPr>
          <w:b/>
          <w:spacing w:val="-6"/>
          <w:sz w:val="24"/>
          <w:u w:val="single"/>
        </w:rPr>
        <w:t xml:space="preserve"> </w:t>
      </w:r>
      <w:r>
        <w:rPr>
          <w:b/>
          <w:sz w:val="24"/>
          <w:u w:val="single"/>
        </w:rPr>
        <w:t>personal</w:t>
      </w:r>
      <w:r>
        <w:rPr>
          <w:b/>
          <w:spacing w:val="-3"/>
          <w:sz w:val="24"/>
          <w:u w:val="single"/>
        </w:rPr>
        <w:t xml:space="preserve"> </w:t>
      </w:r>
      <w:r>
        <w:rPr>
          <w:b/>
          <w:spacing w:val="-4"/>
          <w:sz w:val="24"/>
          <w:u w:val="single"/>
        </w:rPr>
        <w:t>data</w:t>
      </w:r>
    </w:p>
    <w:p w14:paraId="3340F696" w14:textId="77777777" w:rsidR="00703D43" w:rsidRDefault="00703D43">
      <w:pPr>
        <w:pStyle w:val="BodyText"/>
        <w:rPr>
          <w:b/>
          <w:sz w:val="16"/>
        </w:rPr>
      </w:pPr>
    </w:p>
    <w:p w14:paraId="5E409602" w14:textId="77777777" w:rsidR="00703D43" w:rsidRDefault="00880E82">
      <w:pPr>
        <w:pStyle w:val="BodyText"/>
        <w:spacing w:before="91"/>
        <w:ind w:left="799" w:right="281"/>
        <w:jc w:val="both"/>
      </w:pPr>
      <w:r>
        <w:t>The selection, secondment and termination of the secondment of a national expert requires the Commission (the competent services of DG HR, DG BUDG, PMO and the DG concerned) to process personal data concerning the person to be seconded, unde</w:t>
      </w:r>
      <w:r>
        <w:t>r the responsibility of the Head of Unit of DG HR.DDG.B4. The data processing is subject to the SNE Decision as well as the Regulation (EU) 2018/1725.</w:t>
      </w:r>
    </w:p>
    <w:p w14:paraId="6EC7A96F" w14:textId="77777777" w:rsidR="00703D43" w:rsidRDefault="00880E82">
      <w:pPr>
        <w:pStyle w:val="BodyText"/>
        <w:spacing w:before="1"/>
        <w:ind w:left="799" w:right="290"/>
        <w:jc w:val="both"/>
      </w:pPr>
      <w:r>
        <w:t>Data is kept by the competent services for 10 years after the secondment (2 years for not selected or not</w:t>
      </w:r>
      <w:r>
        <w:t xml:space="preserve"> seconded experts).</w:t>
      </w:r>
    </w:p>
    <w:p w14:paraId="7CBBF7F0" w14:textId="77777777" w:rsidR="00703D43" w:rsidRDefault="00880E82">
      <w:pPr>
        <w:pStyle w:val="BodyText"/>
        <w:ind w:left="799" w:right="283"/>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 of your</w:t>
      </w:r>
      <w:r>
        <w:rPr>
          <w:spacing w:val="-1"/>
        </w:rPr>
        <w:t xml:space="preserve"> </w:t>
      </w:r>
      <w:r>
        <w:t>person</w:t>
      </w:r>
      <w:r>
        <w:t>al data.</w:t>
      </w:r>
      <w:r>
        <w:rPr>
          <w:spacing w:val="-1"/>
        </w:rPr>
        <w:t xml:space="preserve"> </w:t>
      </w:r>
      <w:r>
        <w:t>Where applicable,</w:t>
      </w:r>
      <w:r>
        <w:rPr>
          <w:spacing w:val="-1"/>
        </w:rPr>
        <w:t xml:space="preserve"> </w:t>
      </w:r>
      <w:r>
        <w:t>you also</w:t>
      </w:r>
      <w:r>
        <w:rPr>
          <w:spacing w:val="-1"/>
        </w:rPr>
        <w:t xml:space="preserve"> </w:t>
      </w:r>
      <w:r>
        <w:t>have</w:t>
      </w:r>
      <w:r>
        <w:rPr>
          <w:spacing w:val="-1"/>
        </w:rPr>
        <w:t xml:space="preserve"> </w:t>
      </w:r>
      <w:r>
        <w:t>the</w:t>
      </w:r>
      <w:r>
        <w:rPr>
          <w:spacing w:val="-1"/>
        </w:rPr>
        <w:t xml:space="preserve"> </w:t>
      </w:r>
      <w:r>
        <w:t>right to object to the processing or</w:t>
      </w:r>
      <w:r>
        <w:rPr>
          <w:spacing w:val="-1"/>
        </w:rPr>
        <w:t xml:space="preserve"> </w:t>
      </w:r>
      <w:r>
        <w:t>the right to data portability.</w:t>
      </w:r>
    </w:p>
    <w:p w14:paraId="5223B2B0" w14:textId="77777777" w:rsidR="00703D43" w:rsidRDefault="00880E82">
      <w:pPr>
        <w:pStyle w:val="BodyText"/>
        <w:ind w:left="799" w:right="280"/>
        <w:jc w:val="both"/>
      </w:pPr>
      <w:r>
        <w:t xml:space="preserve">You can exercise your rights by contacting the Data Controller, or in case of conflict the Data Protection Officer. If necessary, you can also </w:t>
      </w:r>
      <w:r>
        <w:t>address the European Data Protection Supervisor. Their contact information is given below.</w:t>
      </w:r>
    </w:p>
    <w:p w14:paraId="3E8AF78F" w14:textId="77777777" w:rsidR="00703D43" w:rsidRDefault="00703D43">
      <w:pPr>
        <w:pStyle w:val="BodyText"/>
      </w:pPr>
    </w:p>
    <w:p w14:paraId="7447F8D2" w14:textId="77777777" w:rsidR="00703D43" w:rsidRDefault="00880E82">
      <w:pPr>
        <w:pStyle w:val="Heading1"/>
        <w:ind w:left="799" w:firstLine="0"/>
      </w:pPr>
      <w:r>
        <w:rPr>
          <w:u w:val="single"/>
        </w:rPr>
        <w:t>Contact</w:t>
      </w:r>
      <w:r>
        <w:rPr>
          <w:spacing w:val="-4"/>
          <w:u w:val="single"/>
        </w:rPr>
        <w:t xml:space="preserve"> </w:t>
      </w:r>
      <w:r>
        <w:rPr>
          <w:spacing w:val="-2"/>
          <w:u w:val="single"/>
        </w:rPr>
        <w:t>information</w:t>
      </w:r>
    </w:p>
    <w:p w14:paraId="08218242" w14:textId="77777777" w:rsidR="00703D43" w:rsidRDefault="00703D43">
      <w:pPr>
        <w:pStyle w:val="BodyText"/>
        <w:spacing w:before="2"/>
        <w:rPr>
          <w:b/>
        </w:rPr>
      </w:pPr>
    </w:p>
    <w:p w14:paraId="088EDC19" w14:textId="77777777" w:rsidR="00703D43" w:rsidRDefault="00880E82">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14:paraId="6B9E4E72" w14:textId="77777777" w:rsidR="00703D43" w:rsidRDefault="00880E82">
      <w:pPr>
        <w:pStyle w:val="BodyText"/>
        <w:spacing w:before="35"/>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1"/>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7">
        <w:r>
          <w:rPr>
            <w:color w:val="0000FF"/>
            <w:u w:val="single" w:color="0000FF"/>
          </w:rPr>
          <w:t>HR-MAIL-</w:t>
        </w:r>
      </w:hyperlink>
      <w:r>
        <w:rPr>
          <w:color w:val="0000FF"/>
          <w:spacing w:val="40"/>
        </w:rPr>
        <w:t xml:space="preserve"> </w:t>
      </w:r>
      <w:hyperlink r:id="rId18">
        <w:r>
          <w:rPr>
            <w:color w:val="0000FF"/>
            <w:spacing w:val="-2"/>
            <w:u w:val="single" w:color="0000FF"/>
          </w:rPr>
          <w:t>B4@ec.europa.eu</w:t>
        </w:r>
        <w:r>
          <w:rPr>
            <w:spacing w:val="-2"/>
          </w:rPr>
          <w:t>.</w:t>
        </w:r>
      </w:hyperlink>
    </w:p>
    <w:p w14:paraId="3334616D" w14:textId="77777777" w:rsidR="00703D43" w:rsidRDefault="00703D43">
      <w:pPr>
        <w:pStyle w:val="BodyText"/>
        <w:spacing w:before="1"/>
      </w:pPr>
    </w:p>
    <w:p w14:paraId="7B8A6FBB" w14:textId="77777777" w:rsidR="00703D43" w:rsidRDefault="00880E82">
      <w:pPr>
        <w:pStyle w:val="Heading1"/>
        <w:numPr>
          <w:ilvl w:val="0"/>
          <w:numId w:val="1"/>
        </w:numPr>
        <w:tabs>
          <w:tab w:val="left" w:pos="1081"/>
        </w:tabs>
        <w:ind w:hanging="284"/>
      </w:pPr>
      <w:r>
        <w:t>The</w:t>
      </w:r>
      <w:r>
        <w:rPr>
          <w:spacing w:val="-4"/>
        </w:rPr>
        <w:t xml:space="preserve"> </w:t>
      </w:r>
      <w:r>
        <w:t>Data</w:t>
      </w:r>
      <w:r>
        <w:rPr>
          <w:spacing w:val="-4"/>
        </w:rPr>
        <w:t xml:space="preserve"> </w:t>
      </w:r>
      <w:r>
        <w:t>Protection</w:t>
      </w:r>
      <w:r>
        <w:rPr>
          <w:spacing w:val="-4"/>
        </w:rPr>
        <w:t xml:space="preserve"> </w:t>
      </w:r>
      <w:r>
        <w:t>Officer</w:t>
      </w:r>
      <w:r>
        <w:rPr>
          <w:spacing w:val="-4"/>
        </w:rPr>
        <w:t xml:space="preserve"> </w:t>
      </w:r>
      <w:r>
        <w:t>(DPO)</w:t>
      </w:r>
      <w:r>
        <w:rPr>
          <w:spacing w:val="-4"/>
        </w:rPr>
        <w:t xml:space="preserve"> </w:t>
      </w:r>
      <w:r>
        <w:t>of</w:t>
      </w:r>
      <w:r>
        <w:rPr>
          <w:spacing w:val="-4"/>
        </w:rPr>
        <w:t xml:space="preserve"> </w:t>
      </w:r>
      <w:r>
        <w:t>the</w:t>
      </w:r>
      <w:r>
        <w:rPr>
          <w:spacing w:val="-3"/>
        </w:rPr>
        <w:t xml:space="preserve"> </w:t>
      </w:r>
      <w:r>
        <w:rPr>
          <w:spacing w:val="-2"/>
        </w:rPr>
        <w:t>Commiss</w:t>
      </w:r>
      <w:r>
        <w:rPr>
          <w:spacing w:val="-2"/>
        </w:rPr>
        <w:t>ion</w:t>
      </w:r>
    </w:p>
    <w:p w14:paraId="08ED50AC" w14:textId="77777777" w:rsidR="00703D43" w:rsidRDefault="00880E82">
      <w:pPr>
        <w:pStyle w:val="BodyText"/>
        <w:spacing w:before="38"/>
        <w:ind w:left="1080" w:right="280"/>
        <w:jc w:val="both"/>
      </w:pPr>
      <w:r>
        <w:t>You may contact the Data Protection Officer (</w:t>
      </w:r>
      <w:hyperlink r:id="rId19">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133C9427" w14:textId="77777777" w:rsidR="00703D43" w:rsidRDefault="00703D43">
      <w:pPr>
        <w:pStyle w:val="BodyText"/>
      </w:pPr>
    </w:p>
    <w:p w14:paraId="160C6274" w14:textId="77777777" w:rsidR="00703D43" w:rsidRDefault="00880E82">
      <w:pPr>
        <w:pStyle w:val="Heading1"/>
        <w:numPr>
          <w:ilvl w:val="0"/>
          <w:numId w:val="1"/>
        </w:numPr>
        <w:tabs>
          <w:tab w:val="left" w:pos="1081"/>
        </w:tabs>
        <w:ind w:hanging="284"/>
      </w:pPr>
      <w:r>
        <w:t>Th</w:t>
      </w:r>
      <w:r>
        <w:t>e</w:t>
      </w:r>
      <w:r>
        <w:rPr>
          <w:spacing w:val="-4"/>
        </w:rPr>
        <w:t xml:space="preserve"> </w:t>
      </w:r>
      <w:r>
        <w:t>European</w:t>
      </w:r>
      <w:r>
        <w:rPr>
          <w:spacing w:val="-3"/>
        </w:rPr>
        <w:t xml:space="preserve"> </w:t>
      </w:r>
      <w:r>
        <w:t>Data</w:t>
      </w:r>
      <w:r>
        <w:rPr>
          <w:spacing w:val="-3"/>
        </w:rPr>
        <w:t xml:space="preserve"> </w:t>
      </w:r>
      <w:r>
        <w:t>Protection</w:t>
      </w:r>
      <w:r>
        <w:rPr>
          <w:spacing w:val="-6"/>
        </w:rPr>
        <w:t xml:space="preserve"> </w:t>
      </w:r>
      <w:r>
        <w:t>Supervisor</w:t>
      </w:r>
      <w:r>
        <w:rPr>
          <w:spacing w:val="-3"/>
        </w:rPr>
        <w:t xml:space="preserve"> </w:t>
      </w:r>
      <w:r>
        <w:rPr>
          <w:spacing w:val="-2"/>
        </w:rPr>
        <w:t>(EDPS)</w:t>
      </w:r>
    </w:p>
    <w:p w14:paraId="7429BE26" w14:textId="77777777" w:rsidR="00703D43" w:rsidRDefault="00880E82">
      <w:pPr>
        <w:pStyle w:val="BodyText"/>
        <w:spacing w:before="38"/>
        <w:ind w:left="1080" w:right="283"/>
        <w:jc w:val="both"/>
      </w:pPr>
      <w:r>
        <w:pict w14:anchorId="23C0DFCE">
          <v:rect id="docshape3" o:spid="_x0000_s1026" style="position:absolute;left:0;text-align:left;margin-left:230.35pt;margin-top:26.1pt;width:3.7pt;height:.5pt;z-index:-1581824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w:t>
      </w:r>
      <w:r>
        <w:t>ts under Regulation (EU) 2018/1725 have been infringed as a result of the processing of your personal data by the Data Controller.</w:t>
      </w:r>
    </w:p>
    <w:p w14:paraId="0070B8FC" w14:textId="77777777" w:rsidR="00703D43" w:rsidRDefault="00703D43">
      <w:pPr>
        <w:jc w:val="both"/>
        <w:sectPr w:rsidR="00703D43">
          <w:pgSz w:w="11910" w:h="16840"/>
          <w:pgMar w:top="1300" w:right="740" w:bottom="880" w:left="480" w:header="0" w:footer="685" w:gutter="0"/>
          <w:cols w:space="720"/>
        </w:sectPr>
      </w:pPr>
    </w:p>
    <w:p w14:paraId="7F7554B7" w14:textId="77777777" w:rsidR="00703D43" w:rsidRDefault="00880E82">
      <w:pPr>
        <w:pStyle w:val="BodyText"/>
        <w:spacing w:before="73"/>
        <w:ind w:left="1080"/>
      </w:pPr>
      <w:r>
        <w:lastRenderedPageBreak/>
        <w:t>To</w:t>
      </w:r>
      <w:r>
        <w:rPr>
          <w:spacing w:val="-5"/>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2"/>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r>
        <w:t>can</w:t>
      </w:r>
      <w:r>
        <w:rPr>
          <w:spacing w:val="-3"/>
        </w:rPr>
        <w:t xml:space="preserve"> </w:t>
      </w:r>
      <w:r>
        <w:t>be</w:t>
      </w:r>
      <w:r>
        <w:rPr>
          <w:spacing w:val="-3"/>
        </w:rPr>
        <w:t xml:space="preserve"> </w:t>
      </w:r>
      <w:r>
        <w:t>used</w:t>
      </w:r>
      <w:r>
        <w:rPr>
          <w:spacing w:val="-5"/>
        </w:rPr>
        <w:t xml:space="preserve"> </w:t>
      </w:r>
      <w:r>
        <w:t>for</w:t>
      </w:r>
      <w:r>
        <w:rPr>
          <w:spacing w:val="-3"/>
        </w:rPr>
        <w:t xml:space="preserve"> </w:t>
      </w:r>
      <w:r>
        <w:t>necessary</w:t>
      </w:r>
      <w:r>
        <w:rPr>
          <w:spacing w:val="-2"/>
        </w:rPr>
        <w:t xml:space="preserve"> checks.</w:t>
      </w:r>
    </w:p>
    <w:sectPr w:rsidR="00703D43">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0FA0" w14:textId="77777777" w:rsidR="00000000" w:rsidRDefault="00880E82">
      <w:r>
        <w:separator/>
      </w:r>
    </w:p>
  </w:endnote>
  <w:endnote w:type="continuationSeparator" w:id="0">
    <w:p w14:paraId="1F38916F" w14:textId="77777777" w:rsidR="00000000" w:rsidRDefault="0088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AE9" w14:textId="77777777" w:rsidR="00880E82" w:rsidRDefault="0088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5AF6" w14:textId="77777777" w:rsidR="00703D43" w:rsidRDefault="00880E82">
    <w:pPr>
      <w:pStyle w:val="BodyText"/>
      <w:spacing w:line="14" w:lineRule="auto"/>
      <w:rPr>
        <w:sz w:val="20"/>
      </w:rPr>
    </w:pPr>
    <w:r>
      <w:pict w14:anchorId="3F62CE43">
        <v:shapetype id="_x0000_t202" coordsize="21600,21600" o:spt="202" path="m,l,21600r21600,l21600,xe">
          <v:stroke joinstyle="miter"/>
          <v:path gradientshapeok="t" o:connecttype="rect"/>
        </v:shapetype>
        <v:shape id="docshape1" o:spid="_x0000_s2049" type="#_x0000_t202" style="position:absolute;margin-left:497.95pt;margin-top:796.65pt;width:56.1pt;height:10.95pt;z-index:-251658752;mso-position-horizontal-relative:page;mso-position-vertical-relative:page" filled="f" stroked="f">
          <v:textbox inset="0,0,0,0">
            <w:txbxContent>
              <w:p w14:paraId="4C8FA726" w14:textId="77777777" w:rsidR="00703D43" w:rsidRDefault="00880E82">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4CAF" w14:textId="77777777" w:rsidR="00880E82" w:rsidRDefault="0088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3A65" w14:textId="77777777" w:rsidR="00000000" w:rsidRDefault="00880E82">
      <w:r>
        <w:separator/>
      </w:r>
    </w:p>
  </w:footnote>
  <w:footnote w:type="continuationSeparator" w:id="0">
    <w:p w14:paraId="0AA4579F" w14:textId="77777777" w:rsidR="00000000" w:rsidRDefault="0088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FC5" w14:textId="77777777" w:rsidR="00880E82" w:rsidRDefault="0088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23B1" w14:textId="77777777" w:rsidR="00880E82" w:rsidRDefault="00880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55AF" w14:textId="77777777" w:rsidR="00880E82" w:rsidRDefault="0088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24BC"/>
    <w:multiLevelType w:val="hybridMultilevel"/>
    <w:tmpl w:val="04D25DE0"/>
    <w:lvl w:ilvl="0" w:tplc="E2AC82CA">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E15AD6AE">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5A86483E">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C2AA812E">
      <w:numFmt w:val="bullet"/>
      <w:lvlText w:val="•"/>
      <w:lvlJc w:val="left"/>
      <w:pPr>
        <w:ind w:left="2280" w:hanging="281"/>
      </w:pPr>
      <w:rPr>
        <w:rFonts w:hint="default"/>
        <w:lang w:val="en-US" w:eastAsia="en-US" w:bidi="ar-SA"/>
      </w:rPr>
    </w:lvl>
    <w:lvl w:ilvl="4" w:tplc="46EAE5B8">
      <w:numFmt w:val="bullet"/>
      <w:lvlText w:val="•"/>
      <w:lvlJc w:val="left"/>
      <w:pPr>
        <w:ind w:left="3481" w:hanging="281"/>
      </w:pPr>
      <w:rPr>
        <w:rFonts w:hint="default"/>
        <w:lang w:val="en-US" w:eastAsia="en-US" w:bidi="ar-SA"/>
      </w:rPr>
    </w:lvl>
    <w:lvl w:ilvl="5" w:tplc="7BBAEEE6">
      <w:numFmt w:val="bullet"/>
      <w:lvlText w:val="•"/>
      <w:lvlJc w:val="left"/>
      <w:pPr>
        <w:ind w:left="4682" w:hanging="281"/>
      </w:pPr>
      <w:rPr>
        <w:rFonts w:hint="default"/>
        <w:lang w:val="en-US" w:eastAsia="en-US" w:bidi="ar-SA"/>
      </w:rPr>
    </w:lvl>
    <w:lvl w:ilvl="6" w:tplc="74881E60">
      <w:numFmt w:val="bullet"/>
      <w:lvlText w:val="•"/>
      <w:lvlJc w:val="left"/>
      <w:pPr>
        <w:ind w:left="5883" w:hanging="281"/>
      </w:pPr>
      <w:rPr>
        <w:rFonts w:hint="default"/>
        <w:lang w:val="en-US" w:eastAsia="en-US" w:bidi="ar-SA"/>
      </w:rPr>
    </w:lvl>
    <w:lvl w:ilvl="7" w:tplc="CC848548">
      <w:numFmt w:val="bullet"/>
      <w:lvlText w:val="•"/>
      <w:lvlJc w:val="left"/>
      <w:pPr>
        <w:ind w:left="7084" w:hanging="281"/>
      </w:pPr>
      <w:rPr>
        <w:rFonts w:hint="default"/>
        <w:lang w:val="en-US" w:eastAsia="en-US" w:bidi="ar-SA"/>
      </w:rPr>
    </w:lvl>
    <w:lvl w:ilvl="8" w:tplc="B6B0F10E">
      <w:numFmt w:val="bullet"/>
      <w:lvlText w:val="•"/>
      <w:lvlJc w:val="left"/>
      <w:pPr>
        <w:ind w:left="8284" w:hanging="281"/>
      </w:pPr>
      <w:rPr>
        <w:rFonts w:hint="default"/>
        <w:lang w:val="en-US" w:eastAsia="en-US" w:bidi="ar-SA"/>
      </w:rPr>
    </w:lvl>
  </w:abstractNum>
  <w:abstractNum w:abstractNumId="1" w15:restartNumberingAfterBreak="0">
    <w:nsid w:val="4626616D"/>
    <w:multiLevelType w:val="hybridMultilevel"/>
    <w:tmpl w:val="ABFED434"/>
    <w:lvl w:ilvl="0" w:tplc="7CFAF7C2">
      <w:numFmt w:val="bullet"/>
      <w:lvlText w:val=""/>
      <w:lvlJc w:val="left"/>
      <w:pPr>
        <w:ind w:left="621" w:hanging="517"/>
      </w:pPr>
      <w:rPr>
        <w:rFonts w:ascii="Wingdings 2" w:eastAsia="Wingdings 2" w:hAnsi="Wingdings 2" w:cs="Wingdings 2" w:hint="default"/>
        <w:b/>
        <w:bCs/>
        <w:i w:val="0"/>
        <w:iCs w:val="0"/>
        <w:w w:val="99"/>
        <w:sz w:val="24"/>
        <w:szCs w:val="24"/>
        <w:lang w:val="en-US" w:eastAsia="en-US" w:bidi="ar-SA"/>
      </w:rPr>
    </w:lvl>
    <w:lvl w:ilvl="1" w:tplc="6C28A6B6">
      <w:numFmt w:val="bullet"/>
      <w:lvlText w:val=""/>
      <w:lvlJc w:val="left"/>
      <w:pPr>
        <w:ind w:left="1065" w:hanging="252"/>
      </w:pPr>
      <w:rPr>
        <w:rFonts w:ascii="Wingdings 2" w:eastAsia="Wingdings 2" w:hAnsi="Wingdings 2" w:cs="Wingdings 2" w:hint="default"/>
        <w:b w:val="0"/>
        <w:bCs w:val="0"/>
        <w:i w:val="0"/>
        <w:iCs w:val="0"/>
        <w:w w:val="100"/>
        <w:sz w:val="22"/>
        <w:szCs w:val="22"/>
        <w:lang w:val="en-US" w:eastAsia="en-US" w:bidi="ar-SA"/>
      </w:rPr>
    </w:lvl>
    <w:lvl w:ilvl="2" w:tplc="14E298EC">
      <w:numFmt w:val="bullet"/>
      <w:lvlText w:val="•"/>
      <w:lvlJc w:val="left"/>
      <w:pPr>
        <w:ind w:left="2047" w:hanging="252"/>
      </w:pPr>
      <w:rPr>
        <w:rFonts w:hint="default"/>
        <w:lang w:val="en-US" w:eastAsia="en-US" w:bidi="ar-SA"/>
      </w:rPr>
    </w:lvl>
    <w:lvl w:ilvl="3" w:tplc="0122C010">
      <w:numFmt w:val="bullet"/>
      <w:lvlText w:val="•"/>
      <w:lvlJc w:val="left"/>
      <w:pPr>
        <w:ind w:left="3034" w:hanging="252"/>
      </w:pPr>
      <w:rPr>
        <w:rFonts w:hint="default"/>
        <w:lang w:val="en-US" w:eastAsia="en-US" w:bidi="ar-SA"/>
      </w:rPr>
    </w:lvl>
    <w:lvl w:ilvl="4" w:tplc="AB3E0B3A">
      <w:numFmt w:val="bullet"/>
      <w:lvlText w:val="•"/>
      <w:lvlJc w:val="left"/>
      <w:pPr>
        <w:ind w:left="4022" w:hanging="252"/>
      </w:pPr>
      <w:rPr>
        <w:rFonts w:hint="default"/>
        <w:lang w:val="en-US" w:eastAsia="en-US" w:bidi="ar-SA"/>
      </w:rPr>
    </w:lvl>
    <w:lvl w:ilvl="5" w:tplc="27D0A9A2">
      <w:numFmt w:val="bullet"/>
      <w:lvlText w:val="•"/>
      <w:lvlJc w:val="left"/>
      <w:pPr>
        <w:ind w:left="5009" w:hanging="252"/>
      </w:pPr>
      <w:rPr>
        <w:rFonts w:hint="default"/>
        <w:lang w:val="en-US" w:eastAsia="en-US" w:bidi="ar-SA"/>
      </w:rPr>
    </w:lvl>
    <w:lvl w:ilvl="6" w:tplc="606A3DD6">
      <w:numFmt w:val="bullet"/>
      <w:lvlText w:val="•"/>
      <w:lvlJc w:val="left"/>
      <w:pPr>
        <w:ind w:left="5996" w:hanging="252"/>
      </w:pPr>
      <w:rPr>
        <w:rFonts w:hint="default"/>
        <w:lang w:val="en-US" w:eastAsia="en-US" w:bidi="ar-SA"/>
      </w:rPr>
    </w:lvl>
    <w:lvl w:ilvl="7" w:tplc="A05A3C40">
      <w:numFmt w:val="bullet"/>
      <w:lvlText w:val="•"/>
      <w:lvlJc w:val="left"/>
      <w:pPr>
        <w:ind w:left="6984" w:hanging="252"/>
      </w:pPr>
      <w:rPr>
        <w:rFonts w:hint="default"/>
        <w:lang w:val="en-US" w:eastAsia="en-US" w:bidi="ar-SA"/>
      </w:rPr>
    </w:lvl>
    <w:lvl w:ilvl="8" w:tplc="BCE05CA8">
      <w:numFmt w:val="bullet"/>
      <w:lvlText w:val="•"/>
      <w:lvlJc w:val="left"/>
      <w:pPr>
        <w:ind w:left="7971" w:hanging="252"/>
      </w:pPr>
      <w:rPr>
        <w:rFonts w:hint="default"/>
        <w:lang w:val="en-US" w:eastAsia="en-US" w:bidi="ar-SA"/>
      </w:rPr>
    </w:lvl>
  </w:abstractNum>
  <w:abstractNum w:abstractNumId="2" w15:restartNumberingAfterBreak="0">
    <w:nsid w:val="55D059AD"/>
    <w:multiLevelType w:val="hybridMultilevel"/>
    <w:tmpl w:val="11E8460E"/>
    <w:lvl w:ilvl="0" w:tplc="DBB09B7E">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99B0A246">
      <w:numFmt w:val="bullet"/>
      <w:lvlText w:val="•"/>
      <w:lvlJc w:val="left"/>
      <w:pPr>
        <w:ind w:left="2040" w:hanging="281"/>
      </w:pPr>
      <w:rPr>
        <w:rFonts w:hint="default"/>
        <w:lang w:val="en-US" w:eastAsia="en-US" w:bidi="ar-SA"/>
      </w:rPr>
    </w:lvl>
    <w:lvl w:ilvl="2" w:tplc="04FA66C2">
      <w:numFmt w:val="bullet"/>
      <w:lvlText w:val="•"/>
      <w:lvlJc w:val="left"/>
      <w:pPr>
        <w:ind w:left="3001" w:hanging="281"/>
      </w:pPr>
      <w:rPr>
        <w:rFonts w:hint="default"/>
        <w:lang w:val="en-US" w:eastAsia="en-US" w:bidi="ar-SA"/>
      </w:rPr>
    </w:lvl>
    <w:lvl w:ilvl="3" w:tplc="80BAD838">
      <w:numFmt w:val="bullet"/>
      <w:lvlText w:val="•"/>
      <w:lvlJc w:val="left"/>
      <w:pPr>
        <w:ind w:left="3961" w:hanging="281"/>
      </w:pPr>
      <w:rPr>
        <w:rFonts w:hint="default"/>
        <w:lang w:val="en-US" w:eastAsia="en-US" w:bidi="ar-SA"/>
      </w:rPr>
    </w:lvl>
    <w:lvl w:ilvl="4" w:tplc="82849CD4">
      <w:numFmt w:val="bullet"/>
      <w:lvlText w:val="•"/>
      <w:lvlJc w:val="left"/>
      <w:pPr>
        <w:ind w:left="4922" w:hanging="281"/>
      </w:pPr>
      <w:rPr>
        <w:rFonts w:hint="default"/>
        <w:lang w:val="en-US" w:eastAsia="en-US" w:bidi="ar-SA"/>
      </w:rPr>
    </w:lvl>
    <w:lvl w:ilvl="5" w:tplc="E5DE258C">
      <w:numFmt w:val="bullet"/>
      <w:lvlText w:val="•"/>
      <w:lvlJc w:val="left"/>
      <w:pPr>
        <w:ind w:left="5883" w:hanging="281"/>
      </w:pPr>
      <w:rPr>
        <w:rFonts w:hint="default"/>
        <w:lang w:val="en-US" w:eastAsia="en-US" w:bidi="ar-SA"/>
      </w:rPr>
    </w:lvl>
    <w:lvl w:ilvl="6" w:tplc="B93E2E40">
      <w:numFmt w:val="bullet"/>
      <w:lvlText w:val="•"/>
      <w:lvlJc w:val="left"/>
      <w:pPr>
        <w:ind w:left="6843" w:hanging="281"/>
      </w:pPr>
      <w:rPr>
        <w:rFonts w:hint="default"/>
        <w:lang w:val="en-US" w:eastAsia="en-US" w:bidi="ar-SA"/>
      </w:rPr>
    </w:lvl>
    <w:lvl w:ilvl="7" w:tplc="B7C4587E">
      <w:numFmt w:val="bullet"/>
      <w:lvlText w:val="•"/>
      <w:lvlJc w:val="left"/>
      <w:pPr>
        <w:ind w:left="7804" w:hanging="281"/>
      </w:pPr>
      <w:rPr>
        <w:rFonts w:hint="default"/>
        <w:lang w:val="en-US" w:eastAsia="en-US" w:bidi="ar-SA"/>
      </w:rPr>
    </w:lvl>
    <w:lvl w:ilvl="8" w:tplc="728E26B0">
      <w:numFmt w:val="bullet"/>
      <w:lvlText w:val="•"/>
      <w:lvlJc w:val="left"/>
      <w:pPr>
        <w:ind w:left="8765" w:hanging="281"/>
      </w:pPr>
      <w:rPr>
        <w:rFonts w:hint="default"/>
        <w:lang w:val="en-US" w:eastAsia="en-US" w:bidi="ar-SA"/>
      </w:rPr>
    </w:lvl>
  </w:abstractNum>
  <w:abstractNum w:abstractNumId="3" w15:restartNumberingAfterBreak="0">
    <w:nsid w:val="788D0104"/>
    <w:multiLevelType w:val="hybridMultilevel"/>
    <w:tmpl w:val="4B963E32"/>
    <w:lvl w:ilvl="0" w:tplc="88E42AC0">
      <w:numFmt w:val="bullet"/>
      <w:lvlText w:val="-"/>
      <w:lvlJc w:val="left"/>
      <w:pPr>
        <w:ind w:left="1207" w:hanging="128"/>
      </w:pPr>
      <w:rPr>
        <w:rFonts w:ascii="Times New Roman" w:eastAsia="Times New Roman" w:hAnsi="Times New Roman" w:cs="Times New Roman" w:hint="default"/>
        <w:b w:val="0"/>
        <w:bCs w:val="0"/>
        <w:i w:val="0"/>
        <w:iCs w:val="0"/>
        <w:w w:val="100"/>
        <w:sz w:val="22"/>
        <w:szCs w:val="22"/>
        <w:lang w:val="en-US" w:eastAsia="en-US" w:bidi="ar-SA"/>
      </w:rPr>
    </w:lvl>
    <w:lvl w:ilvl="1" w:tplc="8F02C564">
      <w:numFmt w:val="bullet"/>
      <w:lvlText w:val="•"/>
      <w:lvlJc w:val="left"/>
      <w:pPr>
        <w:ind w:left="2148" w:hanging="128"/>
      </w:pPr>
      <w:rPr>
        <w:rFonts w:hint="default"/>
        <w:lang w:val="en-US" w:eastAsia="en-US" w:bidi="ar-SA"/>
      </w:rPr>
    </w:lvl>
    <w:lvl w:ilvl="2" w:tplc="14A66D8A">
      <w:numFmt w:val="bullet"/>
      <w:lvlText w:val="•"/>
      <w:lvlJc w:val="left"/>
      <w:pPr>
        <w:ind w:left="3097" w:hanging="128"/>
      </w:pPr>
      <w:rPr>
        <w:rFonts w:hint="default"/>
        <w:lang w:val="en-US" w:eastAsia="en-US" w:bidi="ar-SA"/>
      </w:rPr>
    </w:lvl>
    <w:lvl w:ilvl="3" w:tplc="E59298EE">
      <w:numFmt w:val="bullet"/>
      <w:lvlText w:val="•"/>
      <w:lvlJc w:val="left"/>
      <w:pPr>
        <w:ind w:left="4045" w:hanging="128"/>
      </w:pPr>
      <w:rPr>
        <w:rFonts w:hint="default"/>
        <w:lang w:val="en-US" w:eastAsia="en-US" w:bidi="ar-SA"/>
      </w:rPr>
    </w:lvl>
    <w:lvl w:ilvl="4" w:tplc="8BDCF9E0">
      <w:numFmt w:val="bullet"/>
      <w:lvlText w:val="•"/>
      <w:lvlJc w:val="left"/>
      <w:pPr>
        <w:ind w:left="4994" w:hanging="128"/>
      </w:pPr>
      <w:rPr>
        <w:rFonts w:hint="default"/>
        <w:lang w:val="en-US" w:eastAsia="en-US" w:bidi="ar-SA"/>
      </w:rPr>
    </w:lvl>
    <w:lvl w:ilvl="5" w:tplc="BAAE1760">
      <w:numFmt w:val="bullet"/>
      <w:lvlText w:val="•"/>
      <w:lvlJc w:val="left"/>
      <w:pPr>
        <w:ind w:left="5943" w:hanging="128"/>
      </w:pPr>
      <w:rPr>
        <w:rFonts w:hint="default"/>
        <w:lang w:val="en-US" w:eastAsia="en-US" w:bidi="ar-SA"/>
      </w:rPr>
    </w:lvl>
    <w:lvl w:ilvl="6" w:tplc="09BCEE14">
      <w:numFmt w:val="bullet"/>
      <w:lvlText w:val="•"/>
      <w:lvlJc w:val="left"/>
      <w:pPr>
        <w:ind w:left="6891" w:hanging="128"/>
      </w:pPr>
      <w:rPr>
        <w:rFonts w:hint="default"/>
        <w:lang w:val="en-US" w:eastAsia="en-US" w:bidi="ar-SA"/>
      </w:rPr>
    </w:lvl>
    <w:lvl w:ilvl="7" w:tplc="F8243DBC">
      <w:numFmt w:val="bullet"/>
      <w:lvlText w:val="•"/>
      <w:lvlJc w:val="left"/>
      <w:pPr>
        <w:ind w:left="7840" w:hanging="128"/>
      </w:pPr>
      <w:rPr>
        <w:rFonts w:hint="default"/>
        <w:lang w:val="en-US" w:eastAsia="en-US" w:bidi="ar-SA"/>
      </w:rPr>
    </w:lvl>
    <w:lvl w:ilvl="8" w:tplc="C62050C6">
      <w:numFmt w:val="bullet"/>
      <w:lvlText w:val="•"/>
      <w:lvlJc w:val="left"/>
      <w:pPr>
        <w:ind w:left="8789" w:hanging="128"/>
      </w:pPr>
      <w:rPr>
        <w:rFonts w:hint="default"/>
        <w:lang w:val="en-US" w:eastAsia="en-US" w:bidi="ar-SA"/>
      </w:rPr>
    </w:lvl>
  </w:abstractNum>
  <w:num w:numId="1" w16cid:durableId="518006819">
    <w:abstractNumId w:val="2"/>
  </w:num>
  <w:num w:numId="2" w16cid:durableId="1701977470">
    <w:abstractNumId w:val="3"/>
  </w:num>
  <w:num w:numId="3" w16cid:durableId="703795690">
    <w:abstractNumId w:val="1"/>
  </w:num>
  <w:num w:numId="4" w16cid:durableId="75027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3D43"/>
    <w:rsid w:val="00703D43"/>
    <w:rsid w:val="00880E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BE20AE"/>
  <w15:docId w15:val="{04DC5E0B-6C3A-43F1-A0B9-BE5AD05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880E82"/>
    <w:pPr>
      <w:tabs>
        <w:tab w:val="center" w:pos="4513"/>
        <w:tab w:val="right" w:pos="9026"/>
      </w:tabs>
    </w:pPr>
  </w:style>
  <w:style w:type="character" w:customStyle="1" w:styleId="HeaderChar">
    <w:name w:val="Header Char"/>
    <w:basedOn w:val="DefaultParagraphFont"/>
    <w:link w:val="Header"/>
    <w:uiPriority w:val="99"/>
    <w:rsid w:val="00880E82"/>
    <w:rPr>
      <w:rFonts w:ascii="Times New Roman" w:eastAsia="Times New Roman" w:hAnsi="Times New Roman" w:cs="Times New Roman"/>
    </w:rPr>
  </w:style>
  <w:style w:type="paragraph" w:styleId="Footer">
    <w:name w:val="footer"/>
    <w:basedOn w:val="Normal"/>
    <w:link w:val="FooterChar"/>
    <w:uiPriority w:val="99"/>
    <w:unhideWhenUsed/>
    <w:rsid w:val="00880E82"/>
    <w:pPr>
      <w:tabs>
        <w:tab w:val="center" w:pos="4513"/>
        <w:tab w:val="right" w:pos="9026"/>
      </w:tabs>
    </w:pPr>
  </w:style>
  <w:style w:type="character" w:customStyle="1" w:styleId="FooterChar">
    <w:name w:val="Footer Char"/>
    <w:basedOn w:val="DefaultParagraphFont"/>
    <w:link w:val="Footer"/>
    <w:uiPriority w:val="99"/>
    <w:rsid w:val="00880E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olfgang.Philipp@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8137</Characters>
  <Application>Microsoft Office Word</Application>
  <DocSecurity>0</DocSecurity>
  <Lines>180</Lines>
  <Paragraphs>85</Paragraphs>
  <ScaleCrop>false</ScaleCrop>
  <Company>European Commission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2023-07-10T09:28:00Z</dcterms:created>
  <dcterms:modified xsi:type="dcterms:W3CDTF">2023-07-10T09:29:00Z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2023-07-10T00:00:00Z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2023-07-10T09:28:19Z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5f8a0894-3fc0-42c9-8c12-32ba6e425bf2</vt:lpwstr>
  </property>
  <property fmtid="{D5CDD505-2E9C-101B-9397-08002B2CF9AE}" pid="10" name="MSIP_Label_6bd9ddd1-4d20-43f6-abfa-fc3c07406f94_ContentBits">
    <vt:lpwstr>0</vt:lpwstr>
  </property>
</Properties>
</file>