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6B2D" w14:textId="77777777" w:rsidR="008E308F" w:rsidRDefault="00ED7263">
      <w:pPr>
        <w:pStyle w:val="BodyText"/>
        <w:ind w:left="101"/>
        <w:rPr>
          <w:sz w:val="20"/>
        </w:rPr>
      </w:pPr>
      <w:r>
        <w:rPr>
          <w:noProof/>
          <w:sz w:val="20"/>
        </w:rPr>
        <w:drawing>
          <wp:inline distT="0" distB="0" distL="0" distR="0" wp14:anchorId="333C6930" wp14:editId="2F9C22F1">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14:paraId="0F124AC2" w14:textId="77777777" w:rsidR="008E308F" w:rsidRDefault="00ED7263">
      <w:pPr>
        <w:spacing w:before="68"/>
        <w:ind w:left="1283" w:right="1619"/>
        <w:jc w:val="center"/>
        <w:rPr>
          <w:b/>
          <w:sz w:val="24"/>
        </w:rPr>
      </w:pPr>
      <w:r>
        <w:rPr>
          <w:b/>
          <w:sz w:val="24"/>
        </w:rPr>
        <w:t>VACANCY</w:t>
      </w:r>
      <w:r>
        <w:rPr>
          <w:b/>
          <w:spacing w:val="-4"/>
          <w:sz w:val="24"/>
        </w:rPr>
        <w:t xml:space="preserve"> </w:t>
      </w:r>
      <w:r>
        <w:rPr>
          <w:b/>
          <w:spacing w:val="-2"/>
          <w:sz w:val="24"/>
        </w:rPr>
        <w:t>NOTICE</w:t>
      </w:r>
    </w:p>
    <w:p w14:paraId="4BCAAACD" w14:textId="77777777" w:rsidR="008E308F" w:rsidRDefault="008E308F">
      <w:pPr>
        <w:pStyle w:val="BodyText"/>
        <w:spacing w:before="11"/>
        <w:rPr>
          <w:b/>
          <w:sz w:val="23"/>
        </w:rPr>
      </w:pPr>
    </w:p>
    <w:p w14:paraId="39074866" w14:textId="77777777" w:rsidR="008E308F" w:rsidRDefault="00ED7263">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14:paraId="6771474C" w14:textId="77777777" w:rsidR="008E308F" w:rsidRDefault="008E308F">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8E308F" w14:paraId="31EF14D1" w14:textId="77777777">
        <w:trPr>
          <w:trHeight w:val="610"/>
        </w:trPr>
        <w:tc>
          <w:tcPr>
            <w:tcW w:w="4360" w:type="dxa"/>
          </w:tcPr>
          <w:p w14:paraId="7FC90B11" w14:textId="77777777" w:rsidR="008E308F" w:rsidRPr="00ED7263" w:rsidRDefault="00ED7263">
            <w:pPr>
              <w:pStyle w:val="TableParagraph"/>
              <w:rPr>
                <w:b/>
                <w:sz w:val="24"/>
                <w:lang w:val="fr-BE"/>
              </w:rPr>
            </w:pPr>
            <w:r w:rsidRPr="00ED7263">
              <w:rPr>
                <w:b/>
                <w:sz w:val="24"/>
                <w:lang w:val="fr-BE"/>
              </w:rPr>
              <w:t>Post</w:t>
            </w:r>
            <w:r w:rsidRPr="00ED7263">
              <w:rPr>
                <w:b/>
                <w:spacing w:val="-3"/>
                <w:sz w:val="24"/>
                <w:lang w:val="fr-BE"/>
              </w:rPr>
              <w:t xml:space="preserve"> </w:t>
            </w:r>
            <w:r w:rsidRPr="00ED7263">
              <w:rPr>
                <w:b/>
                <w:spacing w:val="-2"/>
                <w:sz w:val="24"/>
                <w:lang w:val="fr-BE"/>
              </w:rPr>
              <w:t>identification:</w:t>
            </w:r>
          </w:p>
          <w:p w14:paraId="5EBA90EC" w14:textId="77777777" w:rsidR="008E308F" w:rsidRPr="00ED7263" w:rsidRDefault="00ED7263">
            <w:pPr>
              <w:pStyle w:val="TableParagraph"/>
              <w:rPr>
                <w:sz w:val="24"/>
                <w:lang w:val="fr-BE"/>
              </w:rPr>
            </w:pPr>
            <w:r w:rsidRPr="00ED7263">
              <w:rPr>
                <w:spacing w:val="-2"/>
                <w:sz w:val="24"/>
                <w:lang w:val="fr-BE"/>
              </w:rPr>
              <w:t>(DG-DIR-</w:t>
            </w:r>
            <w:r w:rsidRPr="00ED7263">
              <w:rPr>
                <w:spacing w:val="-4"/>
                <w:sz w:val="24"/>
                <w:lang w:val="fr-BE"/>
              </w:rPr>
              <w:t>UNIT)</w:t>
            </w:r>
          </w:p>
        </w:tc>
        <w:tc>
          <w:tcPr>
            <w:tcW w:w="5597" w:type="dxa"/>
          </w:tcPr>
          <w:p w14:paraId="3656906A" w14:textId="77777777" w:rsidR="008E308F" w:rsidRDefault="00ED7263">
            <w:pPr>
              <w:pStyle w:val="TableParagraph"/>
              <w:spacing w:before="168"/>
              <w:rPr>
                <w:sz w:val="24"/>
              </w:rPr>
            </w:pPr>
            <w:r>
              <w:rPr>
                <w:sz w:val="24"/>
              </w:rPr>
              <w:t>MOVE</w:t>
            </w:r>
            <w:r>
              <w:rPr>
                <w:spacing w:val="-3"/>
                <w:sz w:val="24"/>
              </w:rPr>
              <w:t xml:space="preserve"> </w:t>
            </w:r>
            <w:r>
              <w:rPr>
                <w:spacing w:val="-5"/>
                <w:sz w:val="24"/>
              </w:rPr>
              <w:t>C.3</w:t>
            </w:r>
          </w:p>
        </w:tc>
      </w:tr>
      <w:tr w:rsidR="008E308F" w14:paraId="703089EC" w14:textId="77777777">
        <w:trPr>
          <w:trHeight w:val="1977"/>
        </w:trPr>
        <w:tc>
          <w:tcPr>
            <w:tcW w:w="4360" w:type="dxa"/>
            <w:vMerge w:val="restart"/>
          </w:tcPr>
          <w:p w14:paraId="3BFE5564" w14:textId="77777777" w:rsidR="008E308F" w:rsidRDefault="00ED7263">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14:paraId="271EB166" w14:textId="77777777" w:rsidR="008E308F" w:rsidRDefault="00ED7263">
            <w:pPr>
              <w:pStyle w:val="TableParagraph"/>
              <w:ind w:right="2825"/>
              <w:rPr>
                <w:b/>
              </w:rPr>
            </w:pPr>
            <w:r>
              <w:rPr>
                <w:b/>
              </w:rPr>
              <w:t>Email</w:t>
            </w:r>
            <w:r>
              <w:rPr>
                <w:b/>
                <w:spacing w:val="-14"/>
              </w:rPr>
              <w:t xml:space="preserve"> </w:t>
            </w:r>
            <w:r>
              <w:rPr>
                <w:b/>
              </w:rPr>
              <w:t xml:space="preserve">address: </w:t>
            </w:r>
            <w:r>
              <w:rPr>
                <w:b/>
                <w:spacing w:val="-2"/>
              </w:rPr>
              <w:t>Telephone:</w:t>
            </w:r>
          </w:p>
          <w:p w14:paraId="5F886840" w14:textId="77777777" w:rsidR="008E308F" w:rsidRDefault="00ED7263">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duration: Place of secondment:</w:t>
            </w:r>
          </w:p>
        </w:tc>
        <w:tc>
          <w:tcPr>
            <w:tcW w:w="5597" w:type="dxa"/>
          </w:tcPr>
          <w:p w14:paraId="0F14430F" w14:textId="77777777" w:rsidR="008E308F" w:rsidRPr="00ED7263" w:rsidRDefault="00ED7263">
            <w:pPr>
              <w:pStyle w:val="TableParagraph"/>
              <w:spacing w:before="1"/>
              <w:ind w:right="124"/>
              <w:rPr>
                <w:sz w:val="24"/>
                <w:lang w:val="fr-BE"/>
              </w:rPr>
            </w:pPr>
            <w:r w:rsidRPr="00ED7263">
              <w:rPr>
                <w:sz w:val="24"/>
                <w:lang w:val="fr-BE"/>
              </w:rPr>
              <w:t xml:space="preserve">Sandro SANTAMATO </w:t>
            </w:r>
            <w:hyperlink r:id="rId8">
              <w:r w:rsidRPr="00ED7263">
                <w:rPr>
                  <w:spacing w:val="-2"/>
                  <w:sz w:val="24"/>
                  <w:lang w:val="fr-BE"/>
                </w:rPr>
                <w:t>Sandro.Santamato@ec.europa.eu</w:t>
              </w:r>
            </w:hyperlink>
          </w:p>
          <w:p w14:paraId="175D47D4" w14:textId="77777777" w:rsidR="008E308F" w:rsidRDefault="00ED7263">
            <w:pPr>
              <w:pStyle w:val="TableParagraph"/>
              <w:spacing w:line="251" w:lineRule="exact"/>
            </w:pPr>
            <w:r>
              <w:t>+32</w:t>
            </w:r>
            <w:r>
              <w:rPr>
                <w:spacing w:val="-4"/>
              </w:rPr>
              <w:t xml:space="preserve"> </w:t>
            </w:r>
            <w:r>
              <w:t>2</w:t>
            </w:r>
            <w:r>
              <w:rPr>
                <w:spacing w:val="-3"/>
              </w:rPr>
              <w:t xml:space="preserve"> </w:t>
            </w:r>
            <w:r>
              <w:t>299</w:t>
            </w:r>
            <w:r>
              <w:rPr>
                <w:spacing w:val="-3"/>
              </w:rPr>
              <w:t xml:space="preserve"> </w:t>
            </w:r>
            <w:r>
              <w:rPr>
                <w:spacing w:val="-4"/>
              </w:rPr>
              <w:t>3447</w:t>
            </w:r>
          </w:p>
          <w:p w14:paraId="70995E63" w14:textId="77777777" w:rsidR="008E308F" w:rsidRDefault="00ED7263">
            <w:pPr>
              <w:pStyle w:val="TableParagraph"/>
              <w:spacing w:before="1"/>
              <w:rPr>
                <w:sz w:val="24"/>
              </w:rPr>
            </w:pPr>
            <w:r>
              <w:rPr>
                <w:sz w:val="24"/>
              </w:rPr>
              <w:t>1</w:t>
            </w:r>
          </w:p>
          <w:p w14:paraId="46C6FC04" w14:textId="77777777" w:rsidR="008E308F" w:rsidRDefault="00ED7263">
            <w:pPr>
              <w:pStyle w:val="TableParagraph"/>
              <w:spacing w:line="276" w:lineRule="exact"/>
              <w:rPr>
                <w:b/>
                <w:sz w:val="24"/>
              </w:rPr>
            </w:pPr>
            <w:r>
              <w:rPr>
                <w:sz w:val="24"/>
              </w:rPr>
              <w:t>1</w:t>
            </w:r>
            <w:r>
              <w:rPr>
                <w:sz w:val="24"/>
                <w:vertAlign w:val="superscript"/>
              </w:rPr>
              <w:t>st</w:t>
            </w:r>
            <w:r>
              <w:rPr>
                <w:spacing w:val="-2"/>
                <w:sz w:val="24"/>
              </w:rPr>
              <w:t xml:space="preserve"> </w:t>
            </w:r>
            <w:r>
              <w:rPr>
                <w:sz w:val="24"/>
              </w:rPr>
              <w:t>trimester</w:t>
            </w:r>
            <w:r>
              <w:rPr>
                <w:spacing w:val="-2"/>
                <w:sz w:val="24"/>
              </w:rPr>
              <w:t xml:space="preserve"> </w:t>
            </w:r>
            <w:r>
              <w:rPr>
                <w:sz w:val="24"/>
              </w:rPr>
              <w:t>2024</w:t>
            </w:r>
            <w:r>
              <w:rPr>
                <w:spacing w:val="-7"/>
                <w:sz w:val="24"/>
              </w:rPr>
              <w:t xml:space="preserve"> </w:t>
            </w:r>
            <w:r>
              <w:rPr>
                <w:b/>
                <w:spacing w:val="-10"/>
                <w:sz w:val="24"/>
                <w:vertAlign w:val="superscript"/>
              </w:rPr>
              <w:t>1</w:t>
            </w:r>
          </w:p>
          <w:p w14:paraId="5ABF0FA0" w14:textId="77777777" w:rsidR="008E308F" w:rsidRDefault="00ED7263">
            <w:pPr>
              <w:pStyle w:val="TableParagraph"/>
              <w:spacing w:line="253" w:lineRule="exact"/>
              <w:rPr>
                <w:b/>
              </w:rPr>
            </w:pPr>
            <w:r>
              <w:rPr>
                <w:b/>
              </w:rPr>
              <w:t>1</w:t>
            </w:r>
            <w:r>
              <w:rPr>
                <w:b/>
                <w:spacing w:val="-2"/>
              </w:rPr>
              <w:t xml:space="preserve"> year</w:t>
            </w:r>
            <w:r>
              <w:rPr>
                <w:b/>
                <w:spacing w:val="-2"/>
                <w:vertAlign w:val="superscript"/>
              </w:rPr>
              <w:t>1</w:t>
            </w:r>
          </w:p>
          <w:p w14:paraId="6EC755B9" w14:textId="77777777" w:rsidR="008E308F" w:rsidRDefault="00ED7263">
            <w:pPr>
              <w:pStyle w:val="TableParagraph"/>
              <w:rPr>
                <w:b/>
              </w:rPr>
            </w:pPr>
            <w:r>
              <w:t>x</w:t>
            </w:r>
            <w:r>
              <w:rPr>
                <w:spacing w:val="-6"/>
              </w:rPr>
              <w:t xml:space="preserve"> </w:t>
            </w:r>
            <w:r>
              <w:rPr>
                <w:b/>
              </w:rPr>
              <w:t>Brussels</w:t>
            </w:r>
            <w:r>
              <w:rPr>
                <w:b/>
                <w:spacing w:val="46"/>
              </w:rPr>
              <w:t xml:space="preserve"> </w:t>
            </w:r>
            <w:r>
              <w:rPr>
                <w:rFonts w:ascii="Wingdings 2" w:hAnsi="Wingdings 2"/>
              </w:rPr>
              <w:t></w:t>
            </w:r>
            <w:r>
              <w:rPr>
                <w:spacing w:val="-5"/>
              </w:rPr>
              <w:t xml:space="preserve"> </w:t>
            </w:r>
            <w:r>
              <w:rPr>
                <w:b/>
              </w:rPr>
              <w:t>Luxemburg</w:t>
            </w:r>
            <w:r>
              <w:rPr>
                <w:b/>
                <w:spacing w:val="45"/>
              </w:rPr>
              <w:t xml:space="preserve"> </w:t>
            </w:r>
            <w:r>
              <w:rPr>
                <w:rFonts w:ascii="Wingdings 2" w:hAnsi="Wingdings 2"/>
              </w:rPr>
              <w:t></w:t>
            </w:r>
            <w:r>
              <w:rPr>
                <w:spacing w:val="-6"/>
              </w:rPr>
              <w:t xml:space="preserve"> </w:t>
            </w:r>
            <w:r>
              <w:rPr>
                <w:b/>
              </w:rPr>
              <w:t>Other:</w:t>
            </w:r>
            <w:r>
              <w:rPr>
                <w:b/>
                <w:spacing w:val="-4"/>
              </w:rPr>
              <w:t xml:space="preserve"> </w:t>
            </w:r>
            <w:r>
              <w:rPr>
                <w:b/>
                <w:spacing w:val="-2"/>
              </w:rPr>
              <w:t>……………..</w:t>
            </w:r>
          </w:p>
        </w:tc>
      </w:tr>
      <w:tr w:rsidR="008E308F" w14:paraId="4901A4CE" w14:textId="77777777">
        <w:trPr>
          <w:trHeight w:val="545"/>
        </w:trPr>
        <w:tc>
          <w:tcPr>
            <w:tcW w:w="4360" w:type="dxa"/>
            <w:vMerge/>
            <w:tcBorders>
              <w:top w:val="nil"/>
            </w:tcBorders>
          </w:tcPr>
          <w:p w14:paraId="11281C59" w14:textId="77777777" w:rsidR="008E308F" w:rsidRDefault="008E308F">
            <w:pPr>
              <w:rPr>
                <w:sz w:val="2"/>
                <w:szCs w:val="2"/>
              </w:rPr>
            </w:pPr>
          </w:p>
        </w:tc>
        <w:tc>
          <w:tcPr>
            <w:tcW w:w="5597" w:type="dxa"/>
          </w:tcPr>
          <w:p w14:paraId="4AD42E51" w14:textId="77777777" w:rsidR="008E308F" w:rsidRDefault="00ED7263">
            <w:pPr>
              <w:pStyle w:val="TableParagraph"/>
              <w:tabs>
                <w:tab w:val="left" w:pos="438"/>
                <w:tab w:val="left" w:pos="2862"/>
                <w:tab w:val="left" w:pos="3335"/>
              </w:tabs>
              <w:spacing w:before="146"/>
              <w:rPr>
                <w:b/>
              </w:rPr>
            </w:pPr>
            <w:r>
              <w:rPr>
                <w:spacing w:val="-10"/>
              </w:rPr>
              <w:t>x</w:t>
            </w:r>
            <w:r>
              <w:tab/>
            </w:r>
            <w:r>
              <w:rPr>
                <w:b/>
              </w:rPr>
              <w:t>With</w:t>
            </w:r>
            <w:r>
              <w:rPr>
                <w:b/>
                <w:spacing w:val="-5"/>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8E308F" w14:paraId="77F8A335" w14:textId="77777777">
        <w:trPr>
          <w:trHeight w:val="2111"/>
        </w:trPr>
        <w:tc>
          <w:tcPr>
            <w:tcW w:w="9957" w:type="dxa"/>
            <w:gridSpan w:val="2"/>
          </w:tcPr>
          <w:p w14:paraId="5F1C4255" w14:textId="77777777" w:rsidR="008E308F" w:rsidRDefault="00ED7263">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14:paraId="5A29AC5D" w14:textId="77777777" w:rsidR="008E308F" w:rsidRDefault="008E308F">
            <w:pPr>
              <w:pStyle w:val="TableParagraph"/>
              <w:spacing w:before="1"/>
              <w:ind w:left="0"/>
              <w:rPr>
                <w:b/>
              </w:rPr>
            </w:pPr>
          </w:p>
          <w:p w14:paraId="0BC664CC" w14:textId="77777777" w:rsidR="008E308F" w:rsidRDefault="00ED7263">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3"/>
                <w:sz w:val="24"/>
              </w:rPr>
              <w:t xml:space="preserve"> </w:t>
            </w:r>
            <w:r>
              <w:rPr>
                <w:b/>
                <w:sz w:val="24"/>
              </w:rPr>
              <w:t>EFTA</w:t>
            </w:r>
            <w:r>
              <w:rPr>
                <w:b/>
                <w:spacing w:val="-2"/>
                <w:sz w:val="24"/>
              </w:rPr>
              <w:t xml:space="preserve"> </w:t>
            </w:r>
            <w:r>
              <w:rPr>
                <w:b/>
                <w:sz w:val="24"/>
              </w:rPr>
              <w:t>countries</w:t>
            </w:r>
            <w:r>
              <w:rPr>
                <w:b/>
                <w:spacing w:val="-3"/>
                <w:sz w:val="24"/>
              </w:rPr>
              <w:t xml:space="preserve"> </w:t>
            </w:r>
            <w:r>
              <w:rPr>
                <w:b/>
                <w:spacing w:val="-10"/>
                <w:sz w:val="24"/>
              </w:rPr>
              <w:t>:</w:t>
            </w:r>
          </w:p>
          <w:p w14:paraId="5515A6FF" w14:textId="77777777" w:rsidR="008E308F" w:rsidRDefault="00ED7263">
            <w:pPr>
              <w:pStyle w:val="TableParagraph"/>
              <w:numPr>
                <w:ilvl w:val="1"/>
                <w:numId w:val="4"/>
              </w:numPr>
              <w:tabs>
                <w:tab w:val="left" w:pos="1091"/>
              </w:tabs>
              <w:ind w:hanging="276"/>
              <w:rPr>
                <w:b/>
                <w:sz w:val="24"/>
              </w:rPr>
            </w:pPr>
            <w:r>
              <w:rPr>
                <w:b/>
                <w:sz w:val="24"/>
              </w:rPr>
              <w:t>Iceland</w:t>
            </w:r>
            <w:r>
              <w:rPr>
                <w:b/>
                <w:spacing w:val="55"/>
                <w:sz w:val="24"/>
              </w:rPr>
              <w:t xml:space="preserve"> </w:t>
            </w:r>
            <w:r>
              <w:rPr>
                <w:rFonts w:ascii="Wingdings 2" w:hAnsi="Wingdings 2"/>
                <w:b/>
                <w:sz w:val="24"/>
              </w:rPr>
              <w:t></w:t>
            </w:r>
            <w:r>
              <w:rPr>
                <w:spacing w:val="-1"/>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14:paraId="3AB46A04" w14:textId="77777777" w:rsidR="008E308F" w:rsidRDefault="00ED7263">
            <w:pPr>
              <w:pStyle w:val="TableParagraph"/>
              <w:numPr>
                <w:ilvl w:val="1"/>
                <w:numId w:val="4"/>
              </w:numPr>
              <w:tabs>
                <w:tab w:val="left" w:pos="1091"/>
              </w:tabs>
              <w:ind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14:paraId="3653EC14" w14:textId="77777777" w:rsidR="008E308F" w:rsidRDefault="00ED7263">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14:paraId="4C947FD3" w14:textId="77777777" w:rsidR="008E308F" w:rsidRDefault="00ED7263">
            <w:pPr>
              <w:pStyle w:val="TableParagraph"/>
              <w:numPr>
                <w:ilvl w:val="0"/>
                <w:numId w:val="4"/>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organisations:</w:t>
            </w:r>
          </w:p>
        </w:tc>
      </w:tr>
    </w:tbl>
    <w:p w14:paraId="189A1521" w14:textId="77777777" w:rsidR="008E308F" w:rsidRDefault="008E308F">
      <w:pPr>
        <w:pStyle w:val="BodyText"/>
        <w:spacing w:before="1"/>
        <w:rPr>
          <w:b/>
          <w:sz w:val="24"/>
        </w:rPr>
      </w:pPr>
    </w:p>
    <w:p w14:paraId="6A29439D" w14:textId="77777777" w:rsidR="008E308F" w:rsidRDefault="00ED7263">
      <w:pPr>
        <w:pStyle w:val="ListParagraph"/>
        <w:numPr>
          <w:ilvl w:val="0"/>
          <w:numId w:val="5"/>
        </w:numPr>
        <w:tabs>
          <w:tab w:val="left" w:pos="796"/>
          <w:tab w:val="left" w:pos="797"/>
        </w:tabs>
        <w:ind w:hanging="427"/>
        <w:rPr>
          <w:b/>
          <w:sz w:val="24"/>
        </w:rPr>
      </w:pPr>
      <w:r>
        <w:rPr>
          <w:b/>
          <w:sz w:val="24"/>
          <w:u w:val="single"/>
        </w:rPr>
        <w:t>Nature</w:t>
      </w:r>
      <w:r>
        <w:rPr>
          <w:b/>
          <w:spacing w:val="-4"/>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4"/>
          <w:sz w:val="24"/>
          <w:u w:val="single"/>
        </w:rPr>
        <w:t>tasks</w:t>
      </w:r>
    </w:p>
    <w:p w14:paraId="4C13D9D1" w14:textId="77777777" w:rsidR="008E308F" w:rsidRDefault="008E308F">
      <w:pPr>
        <w:pStyle w:val="BodyText"/>
        <w:spacing w:before="2"/>
        <w:rPr>
          <w:b/>
          <w:sz w:val="16"/>
        </w:rPr>
      </w:pPr>
    </w:p>
    <w:p w14:paraId="30980377" w14:textId="77777777" w:rsidR="008E308F" w:rsidRDefault="00ED7263">
      <w:pPr>
        <w:pStyle w:val="BodyText"/>
        <w:spacing w:before="90"/>
        <w:ind w:left="370" w:right="179"/>
      </w:pPr>
      <w:r>
        <w:t>The</w:t>
      </w:r>
      <w:r>
        <w:rPr>
          <w:spacing w:val="-2"/>
        </w:rPr>
        <w:t xml:space="preserve"> </w:t>
      </w:r>
      <w:r>
        <w:t>Directorate-General</w:t>
      </w:r>
      <w:r>
        <w:rPr>
          <w:spacing w:val="-2"/>
        </w:rPr>
        <w:t xml:space="preserve"> </w:t>
      </w:r>
      <w:r>
        <w:t>for</w:t>
      </w:r>
      <w:r>
        <w:rPr>
          <w:spacing w:val="-2"/>
        </w:rPr>
        <w:t xml:space="preserve"> </w:t>
      </w:r>
      <w:r>
        <w:t>Mobility</w:t>
      </w:r>
      <w:r>
        <w:rPr>
          <w:spacing w:val="-1"/>
        </w:rPr>
        <w:t xml:space="preserve"> </w:t>
      </w:r>
      <w:r>
        <w:t>and</w:t>
      </w:r>
      <w:r>
        <w:rPr>
          <w:spacing w:val="-1"/>
        </w:rPr>
        <w:t xml:space="preserve"> </w:t>
      </w:r>
      <w:r>
        <w:t>Transport</w:t>
      </w:r>
      <w:r>
        <w:rPr>
          <w:spacing w:val="-3"/>
        </w:rPr>
        <w:t xml:space="preserve"> </w:t>
      </w:r>
      <w:r>
        <w:t>(DG</w:t>
      </w:r>
      <w:r>
        <w:rPr>
          <w:spacing w:val="-2"/>
        </w:rPr>
        <w:t xml:space="preserve"> </w:t>
      </w:r>
      <w:r>
        <w:t>MOVE)</w:t>
      </w:r>
      <w:r>
        <w:rPr>
          <w:spacing w:val="-1"/>
        </w:rPr>
        <w:t xml:space="preserve"> </w:t>
      </w:r>
      <w:r>
        <w:t>is</w:t>
      </w:r>
      <w:r>
        <w:rPr>
          <w:spacing w:val="-2"/>
        </w:rPr>
        <w:t xml:space="preserve"> </w:t>
      </w:r>
      <w:r>
        <w:t>responsible</w:t>
      </w:r>
      <w:r>
        <w:rPr>
          <w:spacing w:val="-2"/>
        </w:rPr>
        <w:t xml:space="preserve"> </w:t>
      </w:r>
      <w:r>
        <w:t>for</w:t>
      </w:r>
      <w:r>
        <w:rPr>
          <w:spacing w:val="-2"/>
        </w:rPr>
        <w:t xml:space="preserve"> </w:t>
      </w:r>
      <w:r>
        <w:t>developing</w:t>
      </w:r>
      <w:r>
        <w:rPr>
          <w:spacing w:val="-1"/>
        </w:rPr>
        <w:t xml:space="preserve"> </w:t>
      </w:r>
      <w:r>
        <w:t>and</w:t>
      </w:r>
      <w:r>
        <w:rPr>
          <w:spacing w:val="-1"/>
        </w:rPr>
        <w:t xml:space="preserve"> </w:t>
      </w:r>
      <w:r>
        <w:t>implementing European policies in the transport field, including the achievement of an internal market in rail transport.</w:t>
      </w:r>
    </w:p>
    <w:p w14:paraId="52C9AC38" w14:textId="77777777" w:rsidR="008E308F" w:rsidRDefault="008E308F">
      <w:pPr>
        <w:pStyle w:val="BodyText"/>
      </w:pPr>
    </w:p>
    <w:p w14:paraId="1DE0BED5" w14:textId="77777777" w:rsidR="008E308F" w:rsidRDefault="00ED7263">
      <w:pPr>
        <w:pStyle w:val="BodyText"/>
        <w:spacing w:before="1"/>
        <w:ind w:left="370" w:right="179"/>
      </w:pPr>
      <w:r>
        <w:t>Within DG MOVE, Directorate C is in charge of Land Transport. Unit C3 is responsible for rail market policy,</w:t>
      </w:r>
      <w:r>
        <w:rPr>
          <w:spacing w:val="40"/>
        </w:rPr>
        <w:t xml:space="preserve"> </w:t>
      </w:r>
      <w:r>
        <w:t>with a view to achieving</w:t>
      </w:r>
      <w:r>
        <w:t xml:space="preserve"> a Single European Rail Area. The core tasks of the unit are:</w:t>
      </w:r>
    </w:p>
    <w:p w14:paraId="5205A6BA" w14:textId="77777777" w:rsidR="008E308F" w:rsidRDefault="008E308F">
      <w:pPr>
        <w:pStyle w:val="BodyText"/>
        <w:spacing w:before="10"/>
        <w:rPr>
          <w:sz w:val="21"/>
        </w:rPr>
      </w:pPr>
    </w:p>
    <w:p w14:paraId="3DDA13FF" w14:textId="77777777" w:rsidR="008E308F" w:rsidRDefault="00ED7263">
      <w:pPr>
        <w:pStyle w:val="ListParagraph"/>
        <w:numPr>
          <w:ilvl w:val="1"/>
          <w:numId w:val="5"/>
        </w:numPr>
        <w:tabs>
          <w:tab w:val="left" w:pos="1090"/>
          <w:tab w:val="left" w:pos="1091"/>
        </w:tabs>
        <w:spacing w:before="1"/>
        <w:ind w:right="246"/>
      </w:pPr>
      <w:r>
        <w:t>Monitoring the development of the European rail market (legal, economic and policy aspects), including in particular application of Directive 2012/34/EU establishing a Single European Rail Area</w:t>
      </w:r>
      <w:r>
        <w:t>;</w:t>
      </w:r>
    </w:p>
    <w:p w14:paraId="723E0316" w14:textId="77777777" w:rsidR="008E308F" w:rsidRDefault="00ED7263">
      <w:pPr>
        <w:pStyle w:val="ListParagraph"/>
        <w:numPr>
          <w:ilvl w:val="1"/>
          <w:numId w:val="5"/>
        </w:numPr>
        <w:tabs>
          <w:tab w:val="left" w:pos="1090"/>
          <w:tab w:val="left" w:pos="1091"/>
        </w:tabs>
        <w:spacing w:line="269" w:lineRule="exact"/>
        <w:ind w:hanging="361"/>
      </w:pPr>
      <w:r>
        <w:t>Developing</w:t>
      </w:r>
      <w:r>
        <w:rPr>
          <w:spacing w:val="-10"/>
        </w:rPr>
        <w:t xml:space="preserve"> </w:t>
      </w:r>
      <w:r>
        <w:t>secondary</w:t>
      </w:r>
      <w:r>
        <w:rPr>
          <w:spacing w:val="-10"/>
        </w:rPr>
        <w:t xml:space="preserve"> </w:t>
      </w:r>
      <w:r>
        <w:t>legislation</w:t>
      </w:r>
      <w:r>
        <w:rPr>
          <w:spacing w:val="-10"/>
        </w:rPr>
        <w:t xml:space="preserve"> </w:t>
      </w:r>
      <w:r>
        <w:t>under</w:t>
      </w:r>
      <w:r>
        <w:rPr>
          <w:spacing w:val="-10"/>
        </w:rPr>
        <w:t xml:space="preserve"> </w:t>
      </w:r>
      <w:r>
        <w:t>this</w:t>
      </w:r>
      <w:r>
        <w:rPr>
          <w:spacing w:val="-11"/>
        </w:rPr>
        <w:t xml:space="preserve"> </w:t>
      </w:r>
      <w:r>
        <w:rPr>
          <w:spacing w:val="-2"/>
        </w:rPr>
        <w:t>Directive;</w:t>
      </w:r>
    </w:p>
    <w:p w14:paraId="500960F2" w14:textId="77777777" w:rsidR="008E308F" w:rsidRDefault="00ED7263">
      <w:pPr>
        <w:pStyle w:val="ListParagraph"/>
        <w:numPr>
          <w:ilvl w:val="1"/>
          <w:numId w:val="5"/>
        </w:numPr>
        <w:tabs>
          <w:tab w:val="left" w:pos="1090"/>
          <w:tab w:val="left" w:pos="1091"/>
        </w:tabs>
        <w:ind w:right="248"/>
      </w:pPr>
      <w:r>
        <w:t>Interacting with stakeholders through a number of established coordination bodies, committees, forums and working groups to encourage initiatives to further develop the internal market in rail;</w:t>
      </w:r>
    </w:p>
    <w:p w14:paraId="12D90ACB" w14:textId="77777777" w:rsidR="008E308F" w:rsidRDefault="00ED7263">
      <w:pPr>
        <w:pStyle w:val="ListParagraph"/>
        <w:numPr>
          <w:ilvl w:val="1"/>
          <w:numId w:val="5"/>
        </w:numPr>
        <w:tabs>
          <w:tab w:val="left" w:pos="1089"/>
          <w:tab w:val="left" w:pos="1090"/>
        </w:tabs>
        <w:spacing w:line="269" w:lineRule="exact"/>
        <w:ind w:left="1089"/>
      </w:pPr>
      <w:r>
        <w:t>Devel</w:t>
      </w:r>
      <w:r>
        <w:t>op</w:t>
      </w:r>
      <w:r>
        <w:rPr>
          <w:spacing w:val="-8"/>
        </w:rPr>
        <w:t xml:space="preserve"> </w:t>
      </w:r>
      <w:r>
        <w:t>a</w:t>
      </w:r>
      <w:r>
        <w:rPr>
          <w:spacing w:val="-8"/>
        </w:rPr>
        <w:t xml:space="preserve"> </w:t>
      </w:r>
      <w:r>
        <w:t>framework</w:t>
      </w:r>
      <w:r>
        <w:rPr>
          <w:spacing w:val="-7"/>
        </w:rPr>
        <w:t xml:space="preserve"> </w:t>
      </w:r>
      <w:r>
        <w:t>for</w:t>
      </w:r>
      <w:r>
        <w:rPr>
          <w:spacing w:val="-7"/>
        </w:rPr>
        <w:t xml:space="preserve"> </w:t>
      </w:r>
      <w:r>
        <w:t>capacity</w:t>
      </w:r>
      <w:r>
        <w:rPr>
          <w:spacing w:val="-7"/>
        </w:rPr>
        <w:t xml:space="preserve"> </w:t>
      </w:r>
      <w:r>
        <w:t>management,</w:t>
      </w:r>
      <w:r>
        <w:rPr>
          <w:spacing w:val="-7"/>
        </w:rPr>
        <w:t xml:space="preserve"> </w:t>
      </w:r>
      <w:r>
        <w:t>building</w:t>
      </w:r>
      <w:r>
        <w:rPr>
          <w:spacing w:val="-7"/>
        </w:rPr>
        <w:t xml:space="preserve"> </w:t>
      </w:r>
      <w:r>
        <w:t>on</w:t>
      </w:r>
      <w:r>
        <w:rPr>
          <w:spacing w:val="-7"/>
        </w:rPr>
        <w:t xml:space="preserve"> </w:t>
      </w:r>
      <w:r>
        <w:t>the</w:t>
      </w:r>
      <w:r>
        <w:rPr>
          <w:spacing w:val="-8"/>
        </w:rPr>
        <w:t xml:space="preserve"> </w:t>
      </w:r>
      <w:r>
        <w:t>experience</w:t>
      </w:r>
      <w:r>
        <w:rPr>
          <w:spacing w:val="-8"/>
        </w:rPr>
        <w:t xml:space="preserve"> </w:t>
      </w:r>
      <w:r>
        <w:t>of</w:t>
      </w:r>
      <w:r>
        <w:rPr>
          <w:spacing w:val="-7"/>
        </w:rPr>
        <w:t xml:space="preserve"> </w:t>
      </w:r>
      <w:r>
        <w:t>the</w:t>
      </w:r>
      <w:r>
        <w:rPr>
          <w:spacing w:val="-8"/>
        </w:rPr>
        <w:t xml:space="preserve"> </w:t>
      </w:r>
      <w:r>
        <w:t>rail</w:t>
      </w:r>
      <w:r>
        <w:rPr>
          <w:spacing w:val="-7"/>
        </w:rPr>
        <w:t xml:space="preserve"> </w:t>
      </w:r>
      <w:r>
        <w:t>freight</w:t>
      </w:r>
      <w:r>
        <w:rPr>
          <w:spacing w:val="-7"/>
        </w:rPr>
        <w:t xml:space="preserve"> </w:t>
      </w:r>
      <w:r>
        <w:rPr>
          <w:spacing w:val="-2"/>
        </w:rPr>
        <w:t>corridors;</w:t>
      </w:r>
    </w:p>
    <w:p w14:paraId="2B7FD049" w14:textId="77777777" w:rsidR="008E308F" w:rsidRDefault="00ED7263">
      <w:pPr>
        <w:pStyle w:val="ListParagraph"/>
        <w:numPr>
          <w:ilvl w:val="1"/>
          <w:numId w:val="5"/>
        </w:numPr>
        <w:tabs>
          <w:tab w:val="left" w:pos="1089"/>
          <w:tab w:val="left" w:pos="1090"/>
        </w:tabs>
        <w:ind w:left="1089" w:right="247"/>
      </w:pPr>
      <w:r>
        <w:t>Promoting</w:t>
      </w:r>
      <w:r>
        <w:rPr>
          <w:spacing w:val="40"/>
        </w:rPr>
        <w:t xml:space="preserve"> </w:t>
      </w:r>
      <w:r>
        <w:t>EU</w:t>
      </w:r>
      <w:r>
        <w:rPr>
          <w:spacing w:val="40"/>
        </w:rPr>
        <w:t xml:space="preserve"> </w:t>
      </w:r>
      <w:r>
        <w:t>rail</w:t>
      </w:r>
      <w:r>
        <w:rPr>
          <w:spacing w:val="40"/>
        </w:rPr>
        <w:t xml:space="preserve"> </w:t>
      </w:r>
      <w:r>
        <w:t>policy</w:t>
      </w:r>
      <w:r>
        <w:rPr>
          <w:spacing w:val="40"/>
        </w:rPr>
        <w:t xml:space="preserve"> </w:t>
      </w:r>
      <w:r>
        <w:t>in</w:t>
      </w:r>
      <w:r>
        <w:rPr>
          <w:spacing w:val="40"/>
        </w:rPr>
        <w:t xml:space="preserve"> </w:t>
      </w:r>
      <w:r>
        <w:t>relation</w:t>
      </w:r>
      <w:r>
        <w:rPr>
          <w:spacing w:val="40"/>
        </w:rPr>
        <w:t xml:space="preserve"> </w:t>
      </w:r>
      <w:r>
        <w:t>to</w:t>
      </w:r>
      <w:r>
        <w:rPr>
          <w:spacing w:val="40"/>
        </w:rPr>
        <w:t xml:space="preserve"> </w:t>
      </w:r>
      <w:r>
        <w:t>neighbourhood</w:t>
      </w:r>
      <w:r>
        <w:rPr>
          <w:spacing w:val="40"/>
        </w:rPr>
        <w:t xml:space="preserve"> </w:t>
      </w:r>
      <w:r>
        <w:t>as</w:t>
      </w:r>
      <w:r>
        <w:rPr>
          <w:spacing w:val="40"/>
        </w:rPr>
        <w:t xml:space="preserve"> </w:t>
      </w:r>
      <w:r>
        <w:t>well</w:t>
      </w:r>
      <w:r>
        <w:rPr>
          <w:spacing w:val="40"/>
        </w:rPr>
        <w:t xml:space="preserve"> </w:t>
      </w:r>
      <w:r>
        <w:t>as</w:t>
      </w:r>
      <w:r>
        <w:rPr>
          <w:spacing w:val="40"/>
        </w:rPr>
        <w:t xml:space="preserve"> </w:t>
      </w:r>
      <w:r>
        <w:t>third</w:t>
      </w:r>
      <w:r>
        <w:rPr>
          <w:spacing w:val="40"/>
        </w:rPr>
        <w:t xml:space="preserve"> </w:t>
      </w:r>
      <w:r>
        <w:t>countries</w:t>
      </w:r>
      <w:r>
        <w:rPr>
          <w:spacing w:val="40"/>
        </w:rPr>
        <w:t xml:space="preserve"> </w:t>
      </w:r>
      <w:r>
        <w:t>and</w:t>
      </w:r>
      <w:r>
        <w:rPr>
          <w:spacing w:val="40"/>
        </w:rPr>
        <w:t xml:space="preserve"> </w:t>
      </w:r>
      <w:r>
        <w:t xml:space="preserve">international </w:t>
      </w:r>
      <w:r>
        <w:rPr>
          <w:spacing w:val="-2"/>
        </w:rPr>
        <w:t>organisations.</w:t>
      </w:r>
    </w:p>
    <w:p w14:paraId="61663F62" w14:textId="77777777" w:rsidR="008E308F" w:rsidRDefault="008E308F">
      <w:pPr>
        <w:pStyle w:val="BodyText"/>
        <w:rPr>
          <w:sz w:val="24"/>
        </w:rPr>
      </w:pPr>
    </w:p>
    <w:p w14:paraId="2A9A7BA7" w14:textId="77777777" w:rsidR="008E308F" w:rsidRDefault="008E308F">
      <w:pPr>
        <w:pStyle w:val="BodyText"/>
        <w:spacing w:before="9"/>
        <w:rPr>
          <w:sz w:val="19"/>
        </w:rPr>
      </w:pPr>
    </w:p>
    <w:p w14:paraId="03868279" w14:textId="77777777" w:rsidR="008E308F" w:rsidRDefault="00ED7263">
      <w:pPr>
        <w:pStyle w:val="BodyText"/>
        <w:spacing w:line="480" w:lineRule="auto"/>
        <w:ind w:left="795" w:right="215"/>
        <w:jc w:val="both"/>
      </w:pPr>
      <w:r>
        <w:t>DG</w:t>
      </w:r>
      <w:r>
        <w:rPr>
          <w:spacing w:val="-3"/>
        </w:rPr>
        <w:t xml:space="preserve"> </w:t>
      </w:r>
      <w:r>
        <w:t>MOVE</w:t>
      </w:r>
      <w:r>
        <w:rPr>
          <w:spacing w:val="-2"/>
        </w:rPr>
        <w:t xml:space="preserve"> </w:t>
      </w:r>
      <w:r>
        <w:t>C3</w:t>
      </w:r>
      <w:r>
        <w:rPr>
          <w:spacing w:val="-2"/>
        </w:rPr>
        <w:t xml:space="preserve"> </w:t>
      </w:r>
      <w:r>
        <w:t>is</w:t>
      </w:r>
      <w:r>
        <w:rPr>
          <w:spacing w:val="-3"/>
        </w:rPr>
        <w:t xml:space="preserve"> </w:t>
      </w:r>
      <w:r>
        <w:t>looking</w:t>
      </w:r>
      <w:r>
        <w:rPr>
          <w:spacing w:val="-2"/>
        </w:rPr>
        <w:t xml:space="preserve"> </w:t>
      </w:r>
      <w:r>
        <w:t>for</w:t>
      </w:r>
      <w:r>
        <w:rPr>
          <w:spacing w:val="-2"/>
        </w:rPr>
        <w:t xml:space="preserve"> </w:t>
      </w:r>
      <w:r>
        <w:t>a</w:t>
      </w:r>
      <w:r>
        <w:rPr>
          <w:spacing w:val="-3"/>
        </w:rPr>
        <w:t xml:space="preserve"> </w:t>
      </w:r>
      <w:r>
        <w:t>dynamic,</w:t>
      </w:r>
      <w:r>
        <w:rPr>
          <w:spacing w:val="-2"/>
        </w:rPr>
        <w:t xml:space="preserve"> </w:t>
      </w:r>
      <w:r>
        <w:t>highly</w:t>
      </w:r>
      <w:r>
        <w:rPr>
          <w:spacing w:val="-2"/>
        </w:rPr>
        <w:t xml:space="preserve"> </w:t>
      </w:r>
      <w:r>
        <w:t>motivated</w:t>
      </w:r>
      <w:r>
        <w:rPr>
          <w:spacing w:val="-2"/>
        </w:rPr>
        <w:t xml:space="preserve"> </w:t>
      </w:r>
      <w:r>
        <w:t>and</w:t>
      </w:r>
      <w:r>
        <w:rPr>
          <w:spacing w:val="-2"/>
        </w:rPr>
        <w:t xml:space="preserve"> </w:t>
      </w:r>
      <w:r>
        <w:t>experienced</w:t>
      </w:r>
      <w:r>
        <w:rPr>
          <w:spacing w:val="-2"/>
        </w:rPr>
        <w:t xml:space="preserve"> </w:t>
      </w:r>
      <w:r>
        <w:t>Seconded</w:t>
      </w:r>
      <w:r>
        <w:rPr>
          <w:spacing w:val="-2"/>
        </w:rPr>
        <w:t xml:space="preserve"> </w:t>
      </w:r>
      <w:r>
        <w:t>National</w:t>
      </w:r>
      <w:r>
        <w:rPr>
          <w:spacing w:val="-2"/>
        </w:rPr>
        <w:t xml:space="preserve"> </w:t>
      </w:r>
      <w:r>
        <w:t>Expert</w:t>
      </w:r>
      <w:r>
        <w:rPr>
          <w:spacing w:val="-2"/>
        </w:rPr>
        <w:t xml:space="preserve"> </w:t>
      </w:r>
      <w:r>
        <w:t>(SNE). The main tasks involved in this role, under the supervision of a senior administrator, will be:</w:t>
      </w:r>
    </w:p>
    <w:p w14:paraId="5A481666" w14:textId="77777777" w:rsidR="008E308F" w:rsidRDefault="00ED7263">
      <w:pPr>
        <w:pStyle w:val="ListParagraph"/>
        <w:numPr>
          <w:ilvl w:val="2"/>
          <w:numId w:val="5"/>
        </w:numPr>
        <w:tabs>
          <w:tab w:val="left" w:pos="1196"/>
        </w:tabs>
        <w:ind w:right="107"/>
        <w:jc w:val="both"/>
        <w:rPr>
          <w:rFonts w:ascii="Symbol" w:hAnsi="Symbol"/>
        </w:rPr>
      </w:pPr>
      <w:r>
        <w:t>Follow up of the initiative to “Put in place measures to better manage and coordinate international rail traffic, including, if necessary, through revised rules for capacity allocation and infrastructure charging in rail” (action no. 19 in the smart and su</w:t>
      </w:r>
      <w:r>
        <w:t>stainable mobility strategy);</w:t>
      </w:r>
    </w:p>
    <w:p w14:paraId="1A903AF9" w14:textId="77777777" w:rsidR="008E308F" w:rsidRDefault="008E308F">
      <w:pPr>
        <w:pStyle w:val="BodyText"/>
        <w:rPr>
          <w:sz w:val="20"/>
        </w:rPr>
      </w:pPr>
    </w:p>
    <w:p w14:paraId="2A3315DC" w14:textId="77777777" w:rsidR="008E308F" w:rsidRDefault="00ED7263">
      <w:pPr>
        <w:pStyle w:val="BodyText"/>
        <w:spacing w:before="4"/>
        <w:rPr>
          <w:sz w:val="24"/>
        </w:rPr>
      </w:pPr>
      <w:r>
        <w:pict w14:anchorId="13F53C7D">
          <v:rect id="docshape2" o:spid="_x0000_s1027" style="position:absolute;margin-left:42.55pt;margin-top:15.2pt;width:2in;height:.7pt;z-index:-15728640;mso-wrap-distance-left:0;mso-wrap-distance-right:0;mso-position-horizontal-relative:page" fillcolor="black" stroked="f">
            <w10:wrap type="topAndBottom" anchorx="page"/>
          </v:rect>
        </w:pict>
      </w:r>
    </w:p>
    <w:p w14:paraId="04DA63A1" w14:textId="77777777" w:rsidR="008E308F" w:rsidRDefault="00ED7263">
      <w:pPr>
        <w:spacing w:before="100"/>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r>
        <w:rPr>
          <w:sz w:val="20"/>
        </w:rPr>
        <w:t>are</w:t>
      </w:r>
      <w:r>
        <w:rPr>
          <w:spacing w:val="-3"/>
          <w:sz w:val="20"/>
        </w:rPr>
        <w:t xml:space="preserve"> </w:t>
      </w:r>
      <w:r>
        <w:rPr>
          <w:sz w:val="20"/>
        </w:rPr>
        <w:t>given</w:t>
      </w:r>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4"/>
          <w:sz w:val="20"/>
        </w:rPr>
        <w:t xml:space="preserve"> </w:t>
      </w:r>
      <w:r>
        <w:rPr>
          <w:spacing w:val="-2"/>
          <w:sz w:val="20"/>
        </w:rPr>
        <w:t>Decision).</w:t>
      </w:r>
    </w:p>
    <w:p w14:paraId="492CCEA3" w14:textId="77777777" w:rsidR="008E308F" w:rsidRDefault="008E308F">
      <w:pPr>
        <w:rPr>
          <w:sz w:val="20"/>
        </w:rPr>
        <w:sectPr w:rsidR="008E308F">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6" w:gutter="0"/>
          <w:pgNumType w:start="1"/>
          <w:cols w:space="720"/>
        </w:sectPr>
      </w:pPr>
    </w:p>
    <w:p w14:paraId="57001110" w14:textId="77777777" w:rsidR="008E308F" w:rsidRDefault="00ED7263">
      <w:pPr>
        <w:pStyle w:val="ListParagraph"/>
        <w:numPr>
          <w:ilvl w:val="2"/>
          <w:numId w:val="5"/>
        </w:numPr>
        <w:tabs>
          <w:tab w:val="left" w:pos="1197"/>
        </w:tabs>
        <w:spacing w:before="75"/>
        <w:ind w:left="1196" w:right="108"/>
        <w:jc w:val="both"/>
        <w:rPr>
          <w:rFonts w:ascii="Symbol" w:hAnsi="Symbol"/>
        </w:rPr>
      </w:pPr>
      <w:r>
        <w:lastRenderedPageBreak/>
        <w:t>Participation in inter-institutional negotiations on the above-mentioned initiative, scheduled for Commission adoption in Q2 2023;</w:t>
      </w:r>
    </w:p>
    <w:p w14:paraId="389B8873" w14:textId="77777777" w:rsidR="008E308F" w:rsidRDefault="008E308F">
      <w:pPr>
        <w:pStyle w:val="BodyText"/>
        <w:spacing w:before="11"/>
        <w:rPr>
          <w:sz w:val="21"/>
        </w:rPr>
      </w:pPr>
    </w:p>
    <w:p w14:paraId="41CE845C" w14:textId="77777777" w:rsidR="008E308F" w:rsidRDefault="00ED7263">
      <w:pPr>
        <w:pStyle w:val="ListParagraph"/>
        <w:numPr>
          <w:ilvl w:val="2"/>
          <w:numId w:val="5"/>
        </w:numPr>
        <w:tabs>
          <w:tab w:val="left" w:pos="1197"/>
        </w:tabs>
        <w:ind w:left="1196" w:right="107"/>
        <w:jc w:val="both"/>
        <w:rPr>
          <w:rFonts w:ascii="Symbol" w:hAnsi="Symbol"/>
        </w:rPr>
      </w:pPr>
      <w:r>
        <w:t>Secretary to Working Groups of the Single European Rail Area forum and Single European Rail Area committee, in particular on</w:t>
      </w:r>
      <w:r>
        <w:t xml:space="preserve"> matters related to capacity management. Management of invitations, agenda, summary records;</w:t>
      </w:r>
    </w:p>
    <w:p w14:paraId="2AB89C6F" w14:textId="77777777" w:rsidR="008E308F" w:rsidRDefault="008E308F">
      <w:pPr>
        <w:pStyle w:val="BodyText"/>
        <w:spacing w:before="10"/>
        <w:rPr>
          <w:sz w:val="21"/>
        </w:rPr>
      </w:pPr>
    </w:p>
    <w:p w14:paraId="07560E18" w14:textId="77777777" w:rsidR="008E308F" w:rsidRDefault="00ED7263">
      <w:pPr>
        <w:pStyle w:val="ListParagraph"/>
        <w:numPr>
          <w:ilvl w:val="2"/>
          <w:numId w:val="5"/>
        </w:numPr>
        <w:tabs>
          <w:tab w:val="left" w:pos="1196"/>
          <w:tab w:val="left" w:pos="1197"/>
        </w:tabs>
        <w:ind w:left="1196" w:hanging="361"/>
        <w:rPr>
          <w:rFonts w:ascii="Symbol" w:hAnsi="Symbol"/>
        </w:rPr>
      </w:pPr>
      <w:r>
        <w:t>Liaison</w:t>
      </w:r>
      <w:r>
        <w:rPr>
          <w:spacing w:val="-7"/>
        </w:rPr>
        <w:t xml:space="preserve"> </w:t>
      </w:r>
      <w:r>
        <w:t>with</w:t>
      </w:r>
      <w:r>
        <w:rPr>
          <w:spacing w:val="-8"/>
        </w:rPr>
        <w:t xml:space="preserve"> </w:t>
      </w:r>
      <w:r>
        <w:t>CINEA</w:t>
      </w:r>
      <w:r>
        <w:rPr>
          <w:spacing w:val="-7"/>
        </w:rPr>
        <w:t xml:space="preserve"> </w:t>
      </w:r>
      <w:r>
        <w:t>on</w:t>
      </w:r>
      <w:r>
        <w:rPr>
          <w:spacing w:val="-7"/>
        </w:rPr>
        <w:t xml:space="preserve"> </w:t>
      </w:r>
      <w:r>
        <w:t>possible</w:t>
      </w:r>
      <w:r>
        <w:rPr>
          <w:spacing w:val="-8"/>
        </w:rPr>
        <w:t xml:space="preserve"> </w:t>
      </w:r>
      <w:r>
        <w:t>EU</w:t>
      </w:r>
      <w:r>
        <w:rPr>
          <w:spacing w:val="-7"/>
        </w:rPr>
        <w:t xml:space="preserve"> </w:t>
      </w:r>
      <w:r>
        <w:t>co-funding</w:t>
      </w:r>
      <w:r>
        <w:rPr>
          <w:spacing w:val="-7"/>
        </w:rPr>
        <w:t xml:space="preserve"> </w:t>
      </w:r>
      <w:r>
        <w:t>for</w:t>
      </w:r>
      <w:r>
        <w:rPr>
          <w:spacing w:val="-7"/>
        </w:rPr>
        <w:t xml:space="preserve"> </w:t>
      </w:r>
      <w:r>
        <w:t>EU</w:t>
      </w:r>
      <w:r>
        <w:rPr>
          <w:spacing w:val="-7"/>
        </w:rPr>
        <w:t xml:space="preserve"> </w:t>
      </w:r>
      <w:r>
        <w:t>rail</w:t>
      </w:r>
      <w:r>
        <w:rPr>
          <w:spacing w:val="-7"/>
        </w:rPr>
        <w:t xml:space="preserve"> </w:t>
      </w:r>
      <w:r>
        <w:t>sector</w:t>
      </w:r>
      <w:r>
        <w:rPr>
          <w:spacing w:val="-6"/>
        </w:rPr>
        <w:t xml:space="preserve"> </w:t>
      </w:r>
      <w:r>
        <w:t>coordination</w:t>
      </w:r>
      <w:r>
        <w:rPr>
          <w:spacing w:val="-9"/>
        </w:rPr>
        <w:t xml:space="preserve"> </w:t>
      </w:r>
      <w:r>
        <w:rPr>
          <w:spacing w:val="-2"/>
        </w:rPr>
        <w:t>entities;</w:t>
      </w:r>
    </w:p>
    <w:p w14:paraId="0B6751F0" w14:textId="77777777" w:rsidR="008E308F" w:rsidRDefault="008E308F">
      <w:pPr>
        <w:pStyle w:val="BodyText"/>
      </w:pPr>
    </w:p>
    <w:p w14:paraId="15BF25E7" w14:textId="77777777" w:rsidR="008E308F" w:rsidRDefault="00ED7263">
      <w:pPr>
        <w:pStyle w:val="ListParagraph"/>
        <w:numPr>
          <w:ilvl w:val="2"/>
          <w:numId w:val="5"/>
        </w:numPr>
        <w:tabs>
          <w:tab w:val="left" w:pos="1196"/>
          <w:tab w:val="left" w:pos="1197"/>
        </w:tabs>
        <w:ind w:left="1196" w:hanging="361"/>
        <w:rPr>
          <w:rFonts w:ascii="Symbol" w:hAnsi="Symbol"/>
        </w:rPr>
      </w:pPr>
      <w:r>
        <w:t>Participating</w:t>
      </w:r>
      <w:r>
        <w:rPr>
          <w:spacing w:val="-10"/>
        </w:rPr>
        <w:t xml:space="preserve"> </w:t>
      </w:r>
      <w:r>
        <w:t>and</w:t>
      </w:r>
      <w:r>
        <w:rPr>
          <w:spacing w:val="-10"/>
        </w:rPr>
        <w:t xml:space="preserve"> </w:t>
      </w:r>
      <w:r>
        <w:t>contributing</w:t>
      </w:r>
      <w:r>
        <w:rPr>
          <w:spacing w:val="-10"/>
        </w:rPr>
        <w:t xml:space="preserve"> </w:t>
      </w:r>
      <w:r>
        <w:t>to</w:t>
      </w:r>
      <w:r>
        <w:rPr>
          <w:spacing w:val="-10"/>
        </w:rPr>
        <w:t xml:space="preserve"> </w:t>
      </w:r>
      <w:r>
        <w:t>relevant</w:t>
      </w:r>
      <w:r>
        <w:rPr>
          <w:spacing w:val="-11"/>
        </w:rPr>
        <w:t xml:space="preserve"> </w:t>
      </w:r>
      <w:r>
        <w:t>stakeholder</w:t>
      </w:r>
      <w:r>
        <w:rPr>
          <w:spacing w:val="-10"/>
        </w:rPr>
        <w:t xml:space="preserve"> </w:t>
      </w:r>
      <w:r>
        <w:rPr>
          <w:spacing w:val="-2"/>
        </w:rPr>
        <w:t>platforms;</w:t>
      </w:r>
    </w:p>
    <w:p w14:paraId="611DCDDB" w14:textId="77777777" w:rsidR="008E308F" w:rsidRDefault="008E308F">
      <w:pPr>
        <w:pStyle w:val="BodyText"/>
        <w:spacing w:before="11"/>
        <w:rPr>
          <w:sz w:val="21"/>
        </w:rPr>
      </w:pPr>
    </w:p>
    <w:p w14:paraId="4F6F3A93" w14:textId="77777777" w:rsidR="008E308F" w:rsidRDefault="00ED7263">
      <w:pPr>
        <w:pStyle w:val="ListParagraph"/>
        <w:numPr>
          <w:ilvl w:val="2"/>
          <w:numId w:val="5"/>
        </w:numPr>
        <w:tabs>
          <w:tab w:val="left" w:pos="1195"/>
          <w:tab w:val="left" w:pos="1197"/>
        </w:tabs>
        <w:ind w:left="1196" w:hanging="361"/>
        <w:rPr>
          <w:rFonts w:ascii="Symbol" w:hAnsi="Symbol"/>
        </w:rPr>
      </w:pPr>
      <w:r>
        <w:t>Supporting</w:t>
      </w:r>
      <w:r>
        <w:rPr>
          <w:spacing w:val="-10"/>
        </w:rPr>
        <w:t xml:space="preserve"> </w:t>
      </w:r>
      <w:r>
        <w:t>and</w:t>
      </w:r>
      <w:r>
        <w:rPr>
          <w:spacing w:val="-10"/>
        </w:rPr>
        <w:t xml:space="preserve"> </w:t>
      </w:r>
      <w:r>
        <w:t>contributing</w:t>
      </w:r>
      <w:r>
        <w:rPr>
          <w:spacing w:val="-10"/>
        </w:rPr>
        <w:t xml:space="preserve"> </w:t>
      </w:r>
      <w:r>
        <w:t>to</w:t>
      </w:r>
      <w:r>
        <w:rPr>
          <w:spacing w:val="-10"/>
        </w:rPr>
        <w:t xml:space="preserve"> </w:t>
      </w:r>
      <w:r>
        <w:t>TEN-T/CNC</w:t>
      </w:r>
      <w:r>
        <w:rPr>
          <w:spacing w:val="-10"/>
        </w:rPr>
        <w:t xml:space="preserve"> </w:t>
      </w:r>
      <w:r>
        <w:rPr>
          <w:spacing w:val="-2"/>
        </w:rPr>
        <w:t>policy;</w:t>
      </w:r>
    </w:p>
    <w:p w14:paraId="79270871" w14:textId="77777777" w:rsidR="008E308F" w:rsidRDefault="008E308F">
      <w:pPr>
        <w:pStyle w:val="BodyText"/>
        <w:spacing w:before="10"/>
        <w:rPr>
          <w:sz w:val="21"/>
        </w:rPr>
      </w:pPr>
    </w:p>
    <w:p w14:paraId="697BDE98" w14:textId="77777777" w:rsidR="008E308F" w:rsidRDefault="00ED7263">
      <w:pPr>
        <w:pStyle w:val="ListParagraph"/>
        <w:numPr>
          <w:ilvl w:val="2"/>
          <w:numId w:val="5"/>
        </w:numPr>
        <w:tabs>
          <w:tab w:val="left" w:pos="1197"/>
        </w:tabs>
        <w:ind w:left="1196" w:right="109"/>
        <w:jc w:val="both"/>
        <w:rPr>
          <w:rFonts w:ascii="Symbol" w:hAnsi="Symbol"/>
        </w:rPr>
      </w:pPr>
      <w:r>
        <w:t>Coordinating with other Commission services on multimodality and Combined Transport Directive and follow-up of new developments in multimodality and on combined transport.</w:t>
      </w:r>
    </w:p>
    <w:p w14:paraId="50175DAF" w14:textId="77777777" w:rsidR="008E308F" w:rsidRDefault="008E308F">
      <w:pPr>
        <w:pStyle w:val="BodyText"/>
      </w:pPr>
    </w:p>
    <w:p w14:paraId="2B71F511" w14:textId="77777777" w:rsidR="008E308F" w:rsidRDefault="00ED7263">
      <w:pPr>
        <w:pStyle w:val="ListParagraph"/>
        <w:numPr>
          <w:ilvl w:val="0"/>
          <w:numId w:val="5"/>
        </w:numPr>
        <w:tabs>
          <w:tab w:val="left" w:pos="796"/>
          <w:tab w:val="left" w:pos="797"/>
        </w:tabs>
        <w:ind w:hanging="427"/>
        <w:rPr>
          <w:b/>
          <w:sz w:val="24"/>
        </w:rPr>
      </w:pPr>
      <w:r>
        <w:rPr>
          <w:b/>
          <w:sz w:val="24"/>
          <w:u w:val="single"/>
        </w:rPr>
        <w:t>Main</w:t>
      </w:r>
      <w:r>
        <w:rPr>
          <w:b/>
          <w:spacing w:val="-1"/>
          <w:sz w:val="24"/>
          <w:u w:val="single"/>
        </w:rPr>
        <w:t xml:space="preserve"> </w:t>
      </w:r>
      <w:r>
        <w:rPr>
          <w:b/>
          <w:spacing w:val="-2"/>
          <w:sz w:val="24"/>
          <w:u w:val="single"/>
        </w:rPr>
        <w:t>qualifications</w:t>
      </w:r>
    </w:p>
    <w:p w14:paraId="4DD355A2" w14:textId="77777777" w:rsidR="008E308F" w:rsidRDefault="008E308F">
      <w:pPr>
        <w:pStyle w:val="BodyText"/>
        <w:spacing w:before="1"/>
        <w:rPr>
          <w:b/>
          <w:sz w:val="16"/>
        </w:rPr>
      </w:pPr>
    </w:p>
    <w:p w14:paraId="3F88F421" w14:textId="77777777" w:rsidR="008E308F" w:rsidRDefault="00ED7263">
      <w:pPr>
        <w:pStyle w:val="Heading1"/>
        <w:numPr>
          <w:ilvl w:val="0"/>
          <w:numId w:val="3"/>
        </w:numPr>
        <w:tabs>
          <w:tab w:val="left" w:pos="1036"/>
        </w:tabs>
        <w:spacing w:before="91"/>
        <w:ind w:hanging="240"/>
      </w:pPr>
      <w:r>
        <w:t>Eligibility</w:t>
      </w:r>
      <w:r>
        <w:rPr>
          <w:spacing w:val="-12"/>
        </w:rPr>
        <w:t xml:space="preserve"> </w:t>
      </w:r>
      <w:r>
        <w:rPr>
          <w:spacing w:val="-2"/>
        </w:rPr>
        <w:t>criteria</w:t>
      </w:r>
    </w:p>
    <w:p w14:paraId="040A6C62" w14:textId="77777777" w:rsidR="008E308F" w:rsidRDefault="008E308F">
      <w:pPr>
        <w:pStyle w:val="BodyText"/>
        <w:spacing w:before="10"/>
        <w:rPr>
          <w:b/>
          <w:sz w:val="21"/>
        </w:rPr>
      </w:pPr>
    </w:p>
    <w:p w14:paraId="1EECAFA4" w14:textId="77777777" w:rsidR="008E308F" w:rsidRDefault="00ED7263">
      <w:pPr>
        <w:pStyle w:val="BodyText"/>
        <w:ind w:left="796" w:right="106"/>
        <w:jc w:val="both"/>
      </w:pPr>
      <w:r>
        <w:t>The following eligibility criteria must be fulfilled by the candidate in order to be seconded to the Commission. Consequently, the candidate who does not fulfil all of these criteria will be automatically eliminated from the selection process.</w:t>
      </w:r>
    </w:p>
    <w:p w14:paraId="791AD75A" w14:textId="77777777" w:rsidR="008E308F" w:rsidRDefault="008E308F">
      <w:pPr>
        <w:pStyle w:val="BodyText"/>
        <w:spacing w:before="1"/>
      </w:pPr>
    </w:p>
    <w:p w14:paraId="15C4A16B" w14:textId="77777777" w:rsidR="008E308F" w:rsidRDefault="00ED7263">
      <w:pPr>
        <w:pStyle w:val="ListParagraph"/>
        <w:numPr>
          <w:ilvl w:val="0"/>
          <w:numId w:val="2"/>
        </w:numPr>
        <w:tabs>
          <w:tab w:val="left" w:pos="1081"/>
        </w:tabs>
        <w:ind w:right="108"/>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337133F4" w14:textId="77777777" w:rsidR="008E308F" w:rsidRDefault="008E308F">
      <w:pPr>
        <w:pStyle w:val="BodyText"/>
      </w:pPr>
    </w:p>
    <w:p w14:paraId="18E2E651" w14:textId="77777777" w:rsidR="008E308F" w:rsidRDefault="00ED7263">
      <w:pPr>
        <w:pStyle w:val="ListParagraph"/>
        <w:numPr>
          <w:ilvl w:val="0"/>
          <w:numId w:val="2"/>
        </w:numPr>
        <w:tabs>
          <w:tab w:val="left" w:pos="1081"/>
        </w:tabs>
        <w:ind w:right="108"/>
        <w:jc w:val="both"/>
      </w:pPr>
      <w:r>
        <w:rPr>
          <w:u w:val="single"/>
        </w:rPr>
        <w:t>Seniority</w:t>
      </w:r>
      <w:r>
        <w:t>: candidates must have at least one year seniorit</w:t>
      </w:r>
      <w:r>
        <w:t>y with their employer, that means having worked for an eligible employer as described in Art. 1 of the SNE decision on a permanent or contract basis for at least one year before the secondment;</w:t>
      </w:r>
    </w:p>
    <w:p w14:paraId="53AA80A0" w14:textId="77777777" w:rsidR="008E308F" w:rsidRDefault="008E308F">
      <w:pPr>
        <w:pStyle w:val="BodyText"/>
        <w:spacing w:before="11"/>
        <w:rPr>
          <w:sz w:val="21"/>
        </w:rPr>
      </w:pPr>
    </w:p>
    <w:p w14:paraId="4F1553BD" w14:textId="77777777" w:rsidR="008E308F" w:rsidRDefault="00ED7263">
      <w:pPr>
        <w:pStyle w:val="ListParagraph"/>
        <w:numPr>
          <w:ilvl w:val="0"/>
          <w:numId w:val="2"/>
        </w:numPr>
        <w:tabs>
          <w:tab w:val="left" w:pos="1081"/>
        </w:tabs>
        <w:ind w:right="106"/>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003A5CCB" w14:textId="77777777" w:rsidR="008E308F" w:rsidRDefault="008E308F">
      <w:pPr>
        <w:pStyle w:val="BodyText"/>
        <w:spacing w:before="1"/>
        <w:rPr>
          <w:sz w:val="24"/>
        </w:rPr>
      </w:pPr>
    </w:p>
    <w:p w14:paraId="5A069722" w14:textId="77777777" w:rsidR="008E308F" w:rsidRDefault="00ED7263">
      <w:pPr>
        <w:pStyle w:val="Heading1"/>
        <w:numPr>
          <w:ilvl w:val="0"/>
          <w:numId w:val="3"/>
        </w:numPr>
        <w:tabs>
          <w:tab w:val="left" w:pos="1079"/>
        </w:tabs>
        <w:ind w:left="1078" w:hanging="283"/>
      </w:pPr>
      <w:r>
        <w:rPr>
          <w:u w:val="single"/>
        </w:rPr>
        <w:t>Selec</w:t>
      </w:r>
      <w:r>
        <w:rPr>
          <w:u w:val="single"/>
        </w:rPr>
        <w:t>tion</w:t>
      </w:r>
      <w:r>
        <w:rPr>
          <w:spacing w:val="-12"/>
          <w:u w:val="single"/>
        </w:rPr>
        <w:t xml:space="preserve"> </w:t>
      </w:r>
      <w:r>
        <w:rPr>
          <w:spacing w:val="-2"/>
          <w:u w:val="single"/>
        </w:rPr>
        <w:t>criteria</w:t>
      </w:r>
    </w:p>
    <w:p w14:paraId="49E0E6D1" w14:textId="77777777" w:rsidR="008E308F" w:rsidRDefault="008E308F">
      <w:pPr>
        <w:pStyle w:val="BodyText"/>
        <w:rPr>
          <w:b/>
          <w:sz w:val="16"/>
        </w:rPr>
      </w:pPr>
    </w:p>
    <w:p w14:paraId="5403C4A1" w14:textId="77777777" w:rsidR="008E308F" w:rsidRDefault="00ED7263">
      <w:pPr>
        <w:pStyle w:val="BodyText"/>
        <w:spacing w:before="91"/>
        <w:ind w:left="1080"/>
      </w:pPr>
      <w:r>
        <w:rPr>
          <w:spacing w:val="-2"/>
          <w:u w:val="single"/>
        </w:rPr>
        <w:t>Diploma</w:t>
      </w:r>
    </w:p>
    <w:p w14:paraId="2F9B3320" w14:textId="77777777" w:rsidR="008E308F" w:rsidRDefault="00ED7263">
      <w:pPr>
        <w:pStyle w:val="ListParagraph"/>
        <w:numPr>
          <w:ilvl w:val="1"/>
          <w:numId w:val="3"/>
        </w:numPr>
        <w:tabs>
          <w:tab w:val="left" w:pos="1209"/>
        </w:tabs>
        <w:ind w:left="1208"/>
      </w:pPr>
      <w:r>
        <w:t>university</w:t>
      </w:r>
      <w:r>
        <w:rPr>
          <w:spacing w:val="-10"/>
        </w:rPr>
        <w:t xml:space="preserve"> </w:t>
      </w:r>
      <w:r>
        <w:t>degree</w:t>
      </w:r>
      <w:r>
        <w:rPr>
          <w:spacing w:val="-11"/>
        </w:rPr>
        <w:t xml:space="preserve"> </w:t>
      </w:r>
      <w:r>
        <w:rPr>
          <w:spacing w:val="-5"/>
        </w:rPr>
        <w:t>or</w:t>
      </w:r>
    </w:p>
    <w:p w14:paraId="700515E8" w14:textId="77777777" w:rsidR="008E308F" w:rsidRDefault="00ED7263">
      <w:pPr>
        <w:pStyle w:val="ListParagraph"/>
        <w:numPr>
          <w:ilvl w:val="1"/>
          <w:numId w:val="3"/>
        </w:numPr>
        <w:tabs>
          <w:tab w:val="left" w:pos="1209"/>
        </w:tabs>
        <w:spacing w:line="480" w:lineRule="auto"/>
        <w:ind w:right="3330" w:firstLine="0"/>
      </w:pPr>
      <w:r>
        <w:t>professional</w:t>
      </w:r>
      <w:r>
        <w:rPr>
          <w:spacing w:val="-5"/>
        </w:rPr>
        <w:t xml:space="preserve"> </w:t>
      </w:r>
      <w:r>
        <w:t>training</w:t>
      </w:r>
      <w:r>
        <w:rPr>
          <w:spacing w:val="-5"/>
        </w:rPr>
        <w:t xml:space="preserve"> </w:t>
      </w:r>
      <w:r>
        <w:t>or</w:t>
      </w:r>
      <w:r>
        <w:rPr>
          <w:spacing w:val="-6"/>
        </w:rPr>
        <w:t xml:space="preserve"> </w:t>
      </w:r>
      <w:r>
        <w:t>professional</w:t>
      </w:r>
      <w:r>
        <w:rPr>
          <w:spacing w:val="-5"/>
        </w:rPr>
        <w:t xml:space="preserve"> </w:t>
      </w:r>
      <w:r>
        <w:t>experience</w:t>
      </w:r>
      <w:r>
        <w:rPr>
          <w:spacing w:val="-6"/>
        </w:rPr>
        <w:t xml:space="preserve"> </w:t>
      </w:r>
      <w:r>
        <w:t>of</w:t>
      </w:r>
      <w:r>
        <w:rPr>
          <w:spacing w:val="-5"/>
        </w:rPr>
        <w:t xml:space="preserve"> </w:t>
      </w:r>
      <w:r>
        <w:t>an</w:t>
      </w:r>
      <w:r>
        <w:rPr>
          <w:spacing w:val="-5"/>
        </w:rPr>
        <w:t xml:space="preserve"> </w:t>
      </w:r>
      <w:r>
        <w:t>equivalent</w:t>
      </w:r>
      <w:r>
        <w:rPr>
          <w:spacing w:val="-5"/>
        </w:rPr>
        <w:t xml:space="preserve"> </w:t>
      </w:r>
      <w:r>
        <w:t xml:space="preserve">level in the field(s) : Economics, public administration, law or engineering </w:t>
      </w:r>
      <w:r>
        <w:rPr>
          <w:u w:val="single"/>
        </w:rPr>
        <w:t>Professional experience</w:t>
      </w:r>
    </w:p>
    <w:p w14:paraId="0E2669D5" w14:textId="77777777" w:rsidR="008E308F" w:rsidRDefault="00ED7263">
      <w:pPr>
        <w:pStyle w:val="ListParagraph"/>
        <w:numPr>
          <w:ilvl w:val="1"/>
          <w:numId w:val="2"/>
        </w:numPr>
        <w:tabs>
          <w:tab w:val="left" w:pos="1451"/>
        </w:tabs>
        <w:spacing w:before="14" w:line="223" w:lineRule="auto"/>
        <w:ind w:right="834"/>
      </w:pPr>
      <w:r>
        <w:t>At</w:t>
      </w:r>
      <w:r>
        <w:rPr>
          <w:spacing w:val="-2"/>
        </w:rPr>
        <w:t xml:space="preserve"> </w:t>
      </w:r>
      <w:r>
        <w:t>least</w:t>
      </w:r>
      <w:r>
        <w:rPr>
          <w:spacing w:val="-2"/>
        </w:rPr>
        <w:t xml:space="preserve"> </w:t>
      </w:r>
      <w:r>
        <w:t>3</w:t>
      </w:r>
      <w:r>
        <w:rPr>
          <w:spacing w:val="-2"/>
        </w:rPr>
        <w:t xml:space="preserve"> </w:t>
      </w:r>
      <w:r>
        <w:t>years</w:t>
      </w:r>
      <w:r>
        <w:rPr>
          <w:spacing w:val="-3"/>
        </w:rPr>
        <w:t xml:space="preserve"> </w:t>
      </w:r>
      <w:r>
        <w:t>of</w:t>
      </w:r>
      <w:r>
        <w:rPr>
          <w:spacing w:val="-2"/>
        </w:rPr>
        <w:t xml:space="preserve"> </w:t>
      </w:r>
      <w:r>
        <w:t>work</w:t>
      </w:r>
      <w:r>
        <w:rPr>
          <w:spacing w:val="-2"/>
        </w:rPr>
        <w:t xml:space="preserve"> </w:t>
      </w:r>
      <w:r>
        <w:t>experience</w:t>
      </w:r>
      <w:r>
        <w:rPr>
          <w:spacing w:val="-3"/>
        </w:rPr>
        <w:t xml:space="preserve"> </w:t>
      </w:r>
      <w:r>
        <w:t>in</w:t>
      </w:r>
      <w:r>
        <w:rPr>
          <w:spacing w:val="-2"/>
        </w:rPr>
        <w:t xml:space="preserve"> </w:t>
      </w:r>
      <w:r>
        <w:t>an</w:t>
      </w:r>
      <w:r>
        <w:rPr>
          <w:spacing w:val="-2"/>
        </w:rPr>
        <w:t xml:space="preserve"> </w:t>
      </w:r>
      <w:r>
        <w:t>administrative</w:t>
      </w:r>
      <w:r>
        <w:rPr>
          <w:spacing w:val="-3"/>
        </w:rPr>
        <w:t xml:space="preserve"> </w:t>
      </w:r>
      <w:r>
        <w:t>environment</w:t>
      </w:r>
      <w:r>
        <w:rPr>
          <w:spacing w:val="-2"/>
        </w:rPr>
        <w:t xml:space="preserve"> </w:t>
      </w:r>
      <w:r>
        <w:t>covering</w:t>
      </w:r>
      <w:r>
        <w:rPr>
          <w:spacing w:val="-2"/>
        </w:rPr>
        <w:t xml:space="preserve"> </w:t>
      </w:r>
      <w:r>
        <w:t>a</w:t>
      </w:r>
      <w:r>
        <w:rPr>
          <w:spacing w:val="-4"/>
        </w:rPr>
        <w:t xml:space="preserve"> </w:t>
      </w:r>
      <w:r>
        <w:t>field</w:t>
      </w:r>
      <w:r>
        <w:rPr>
          <w:spacing w:val="-2"/>
        </w:rPr>
        <w:t xml:space="preserve"> </w:t>
      </w:r>
      <w:r>
        <w:t>related</w:t>
      </w:r>
      <w:r>
        <w:rPr>
          <w:spacing w:val="-2"/>
        </w:rPr>
        <w:t xml:space="preserve"> </w:t>
      </w:r>
      <w:r>
        <w:t>to transport policy;</w:t>
      </w:r>
    </w:p>
    <w:p w14:paraId="72B6D04A" w14:textId="77777777" w:rsidR="008E308F" w:rsidRDefault="00ED7263">
      <w:pPr>
        <w:pStyle w:val="ListParagraph"/>
        <w:numPr>
          <w:ilvl w:val="1"/>
          <w:numId w:val="2"/>
        </w:numPr>
        <w:tabs>
          <w:tab w:val="left" w:pos="1451"/>
        </w:tabs>
        <w:spacing w:before="17" w:line="223" w:lineRule="auto"/>
        <w:ind w:right="276"/>
      </w:pPr>
      <w:r>
        <w:t>Experience</w:t>
      </w:r>
      <w:r>
        <w:rPr>
          <w:spacing w:val="-4"/>
        </w:rPr>
        <w:t xml:space="preserve"> </w:t>
      </w:r>
      <w:r>
        <w:t>in</w:t>
      </w:r>
      <w:r>
        <w:rPr>
          <w:spacing w:val="-3"/>
        </w:rPr>
        <w:t xml:space="preserve"> </w:t>
      </w:r>
      <w:r>
        <w:t>the</w:t>
      </w:r>
      <w:r>
        <w:rPr>
          <w:spacing w:val="-4"/>
        </w:rPr>
        <w:t xml:space="preserve"> </w:t>
      </w:r>
      <w:r>
        <w:t>field</w:t>
      </w:r>
      <w:r>
        <w:rPr>
          <w:spacing w:val="-3"/>
        </w:rPr>
        <w:t xml:space="preserve"> </w:t>
      </w:r>
      <w:r>
        <w:t>of</w:t>
      </w:r>
      <w:r>
        <w:rPr>
          <w:spacing w:val="-3"/>
        </w:rPr>
        <w:t xml:space="preserve"> </w:t>
      </w:r>
      <w:r>
        <w:rPr>
          <w:b/>
        </w:rPr>
        <w:t>transport</w:t>
      </w:r>
      <w:r>
        <w:rPr>
          <w:b/>
          <w:spacing w:val="-3"/>
        </w:rPr>
        <w:t xml:space="preserve"> </w:t>
      </w:r>
      <w:r>
        <w:rPr>
          <w:b/>
        </w:rPr>
        <w:t>policy</w:t>
      </w:r>
      <w:r>
        <w:rPr>
          <w:b/>
          <w:spacing w:val="-2"/>
        </w:rPr>
        <w:t xml:space="preserve"> </w:t>
      </w:r>
      <w:r>
        <w:t>is</w:t>
      </w:r>
      <w:r>
        <w:rPr>
          <w:spacing w:val="-4"/>
        </w:rPr>
        <w:t xml:space="preserve"> </w:t>
      </w:r>
      <w:r>
        <w:t>required,</w:t>
      </w:r>
      <w:r>
        <w:rPr>
          <w:spacing w:val="-3"/>
        </w:rPr>
        <w:t xml:space="preserve"> </w:t>
      </w:r>
      <w:r>
        <w:rPr>
          <w:b/>
        </w:rPr>
        <w:t>knowledge</w:t>
      </w:r>
      <w:r>
        <w:rPr>
          <w:b/>
          <w:spacing w:val="-4"/>
        </w:rPr>
        <w:t xml:space="preserve"> </w:t>
      </w:r>
      <w:r>
        <w:rPr>
          <w:b/>
        </w:rPr>
        <w:t>of</w:t>
      </w:r>
      <w:r>
        <w:rPr>
          <w:b/>
          <w:spacing w:val="-3"/>
        </w:rPr>
        <w:t xml:space="preserve"> </w:t>
      </w:r>
      <w:r>
        <w:rPr>
          <w:b/>
        </w:rPr>
        <w:t>railway</w:t>
      </w:r>
      <w:r w:rsidRPr="00ED7263">
        <w:rPr>
          <w:b/>
        </w:rPr>
        <w:t xml:space="preserve"> </w:t>
      </w:r>
      <w:r w:rsidRPr="00ED7263">
        <w:rPr>
          <w:b/>
        </w:rPr>
        <w:t>policies</w:t>
      </w:r>
      <w:r w:rsidRPr="00ED7263">
        <w:rPr>
          <w:b/>
        </w:rPr>
        <w:t xml:space="preserve"> </w:t>
      </w:r>
      <w:r w:rsidRPr="00ED7263">
        <w:rPr>
          <w:b/>
        </w:rPr>
        <w:t>in</w:t>
      </w:r>
      <w:r w:rsidRPr="00ED7263">
        <w:rPr>
          <w:b/>
        </w:rPr>
        <w:t xml:space="preserve"> </w:t>
      </w:r>
      <w:r w:rsidRPr="00ED7263">
        <w:rPr>
          <w:b/>
        </w:rPr>
        <w:t>particular,</w:t>
      </w:r>
      <w:r w:rsidRPr="00ED7263">
        <w:rPr>
          <w:b/>
        </w:rPr>
        <w:t xml:space="preserve"> </w:t>
      </w:r>
      <w:r w:rsidRPr="00ED7263">
        <w:rPr>
          <w:b/>
        </w:rPr>
        <w:t>supported by an adequate professional expertise would be an asse</w:t>
      </w:r>
      <w:r>
        <w:rPr>
          <w:b/>
          <w:color w:val="000000"/>
        </w:rPr>
        <w:t>t</w:t>
      </w:r>
      <w:r>
        <w:rPr>
          <w:color w:val="000000"/>
        </w:rPr>
        <w:t>;</w:t>
      </w:r>
    </w:p>
    <w:p w14:paraId="6A61A4C3" w14:textId="77777777" w:rsidR="008E308F" w:rsidRDefault="00ED7263">
      <w:pPr>
        <w:pStyle w:val="ListParagraph"/>
        <w:numPr>
          <w:ilvl w:val="1"/>
          <w:numId w:val="2"/>
        </w:numPr>
        <w:tabs>
          <w:tab w:val="left" w:pos="1451"/>
        </w:tabs>
        <w:spacing w:before="3" w:line="262" w:lineRule="exact"/>
        <w:ind w:hanging="361"/>
      </w:pPr>
      <w:r>
        <w:t>Knowledge</w:t>
      </w:r>
      <w:r>
        <w:rPr>
          <w:spacing w:val="-9"/>
        </w:rPr>
        <w:t xml:space="preserve"> </w:t>
      </w:r>
      <w:r>
        <w:t>of</w:t>
      </w:r>
      <w:r>
        <w:rPr>
          <w:spacing w:val="-7"/>
        </w:rPr>
        <w:t xml:space="preserve"> </w:t>
      </w:r>
      <w:r>
        <w:t>EU</w:t>
      </w:r>
      <w:r>
        <w:rPr>
          <w:spacing w:val="-8"/>
        </w:rPr>
        <w:t xml:space="preserve"> </w:t>
      </w:r>
      <w:r>
        <w:t>legislative</w:t>
      </w:r>
      <w:r>
        <w:rPr>
          <w:spacing w:val="-8"/>
        </w:rPr>
        <w:t xml:space="preserve"> </w:t>
      </w:r>
      <w:r>
        <w:rPr>
          <w:spacing w:val="-2"/>
        </w:rPr>
        <w:t>procedures;</w:t>
      </w:r>
    </w:p>
    <w:p w14:paraId="3EFAACAC" w14:textId="77777777" w:rsidR="008E308F" w:rsidRDefault="00ED7263">
      <w:pPr>
        <w:pStyle w:val="ListParagraph"/>
        <w:numPr>
          <w:ilvl w:val="1"/>
          <w:numId w:val="2"/>
        </w:numPr>
        <w:tabs>
          <w:tab w:val="left" w:pos="1451"/>
        </w:tabs>
        <w:spacing w:line="448" w:lineRule="auto"/>
        <w:ind w:left="1080" w:right="4972" w:firstLine="10"/>
      </w:pPr>
      <w:r>
        <w:t xml:space="preserve">Experience in contract and project management </w:t>
      </w:r>
      <w:r>
        <w:rPr>
          <w:u w:val="single"/>
        </w:rPr>
        <w:t>Language(s)</w:t>
      </w:r>
      <w:r>
        <w:rPr>
          <w:spacing w:val="-6"/>
          <w:u w:val="single"/>
        </w:rPr>
        <w:t xml:space="preserve"> </w:t>
      </w:r>
      <w:r>
        <w:rPr>
          <w:u w:val="single"/>
        </w:rPr>
        <w:t>necessary</w:t>
      </w:r>
      <w:r>
        <w:rPr>
          <w:spacing w:val="-6"/>
          <w:u w:val="single"/>
        </w:rPr>
        <w:t xml:space="preserve"> </w:t>
      </w:r>
      <w:r>
        <w:rPr>
          <w:u w:val="single"/>
        </w:rPr>
        <w:t>for</w:t>
      </w:r>
      <w:r>
        <w:rPr>
          <w:spacing w:val="-6"/>
          <w:u w:val="single"/>
        </w:rPr>
        <w:t xml:space="preserve"> </w:t>
      </w:r>
      <w:r>
        <w:rPr>
          <w:u w:val="single"/>
        </w:rPr>
        <w:t>the</w:t>
      </w:r>
      <w:r>
        <w:rPr>
          <w:spacing w:val="-6"/>
          <w:u w:val="single"/>
        </w:rPr>
        <w:t xml:space="preserve"> </w:t>
      </w:r>
      <w:r>
        <w:rPr>
          <w:u w:val="single"/>
        </w:rPr>
        <w:t>performance</w:t>
      </w:r>
      <w:r>
        <w:rPr>
          <w:spacing w:val="-6"/>
          <w:u w:val="single"/>
        </w:rPr>
        <w:t xml:space="preserve"> </w:t>
      </w:r>
      <w:r>
        <w:rPr>
          <w:u w:val="single"/>
        </w:rPr>
        <w:t>of</w:t>
      </w:r>
      <w:r>
        <w:rPr>
          <w:spacing w:val="-6"/>
          <w:u w:val="single"/>
        </w:rPr>
        <w:t xml:space="preserve"> </w:t>
      </w:r>
      <w:r>
        <w:rPr>
          <w:u w:val="single"/>
        </w:rPr>
        <w:t>duties</w:t>
      </w:r>
    </w:p>
    <w:p w14:paraId="31BF288A" w14:textId="77777777" w:rsidR="008E308F" w:rsidRDefault="008E308F">
      <w:pPr>
        <w:spacing w:line="448" w:lineRule="auto"/>
        <w:sectPr w:rsidR="008E308F">
          <w:pgSz w:w="11910" w:h="16840"/>
          <w:pgMar w:top="1040" w:right="740" w:bottom="880" w:left="480" w:header="0" w:footer="686" w:gutter="0"/>
          <w:cols w:space="720"/>
        </w:sectPr>
      </w:pPr>
    </w:p>
    <w:p w14:paraId="0D82F8BF" w14:textId="77777777" w:rsidR="008E308F" w:rsidRDefault="00ED7263">
      <w:pPr>
        <w:pStyle w:val="BodyText"/>
        <w:spacing w:before="75"/>
        <w:ind w:left="370"/>
      </w:pPr>
      <w:r>
        <w:lastRenderedPageBreak/>
        <w:t>The</w:t>
      </w:r>
      <w:r>
        <w:rPr>
          <w:spacing w:val="37"/>
        </w:rPr>
        <w:t xml:space="preserve"> </w:t>
      </w:r>
      <w:r>
        <w:t>candidate</w:t>
      </w:r>
      <w:r>
        <w:rPr>
          <w:spacing w:val="37"/>
        </w:rPr>
        <w:t xml:space="preserve"> </w:t>
      </w:r>
      <w:r>
        <w:t>must</w:t>
      </w:r>
      <w:r>
        <w:rPr>
          <w:spacing w:val="38"/>
        </w:rPr>
        <w:t xml:space="preserve"> </w:t>
      </w:r>
      <w:r>
        <w:t>have</w:t>
      </w:r>
      <w:r>
        <w:rPr>
          <w:spacing w:val="38"/>
        </w:rPr>
        <w:t xml:space="preserve"> </w:t>
      </w:r>
      <w:r>
        <w:t>excellent</w:t>
      </w:r>
      <w:r>
        <w:rPr>
          <w:spacing w:val="38"/>
        </w:rPr>
        <w:t xml:space="preserve"> </w:t>
      </w:r>
      <w:r>
        <w:t>knowledge</w:t>
      </w:r>
      <w:r>
        <w:rPr>
          <w:spacing w:val="37"/>
        </w:rPr>
        <w:t xml:space="preserve"> </w:t>
      </w:r>
      <w:r>
        <w:t>and</w:t>
      </w:r>
      <w:r>
        <w:rPr>
          <w:spacing w:val="38"/>
        </w:rPr>
        <w:t xml:space="preserve"> </w:t>
      </w:r>
      <w:r>
        <w:t>drafting</w:t>
      </w:r>
      <w:r>
        <w:rPr>
          <w:spacing w:val="38"/>
        </w:rPr>
        <w:t xml:space="preserve"> </w:t>
      </w:r>
      <w:r>
        <w:t>skills</w:t>
      </w:r>
      <w:r>
        <w:rPr>
          <w:spacing w:val="37"/>
        </w:rPr>
        <w:t xml:space="preserve"> </w:t>
      </w:r>
      <w:r>
        <w:t>in</w:t>
      </w:r>
      <w:r>
        <w:rPr>
          <w:spacing w:val="38"/>
        </w:rPr>
        <w:t xml:space="preserve"> </w:t>
      </w:r>
      <w:r>
        <w:t>English.</w:t>
      </w:r>
      <w:r>
        <w:rPr>
          <w:spacing w:val="35"/>
        </w:rPr>
        <w:t xml:space="preserve"> </w:t>
      </w:r>
      <w:r>
        <w:t>Satisfactory</w:t>
      </w:r>
      <w:r>
        <w:rPr>
          <w:spacing w:val="39"/>
        </w:rPr>
        <w:t xml:space="preserve"> </w:t>
      </w:r>
      <w:r>
        <w:t>knowledge</w:t>
      </w:r>
      <w:r>
        <w:rPr>
          <w:spacing w:val="37"/>
        </w:rPr>
        <w:t xml:space="preserve"> </w:t>
      </w:r>
      <w:r>
        <w:t>of</w:t>
      </w:r>
      <w:r>
        <w:rPr>
          <w:spacing w:val="37"/>
        </w:rPr>
        <w:t xml:space="preserve"> </w:t>
      </w:r>
      <w:r>
        <w:t>other Community languages would be an asset.</w:t>
      </w:r>
    </w:p>
    <w:p w14:paraId="748D7D38" w14:textId="77777777" w:rsidR="008E308F" w:rsidRDefault="008E308F">
      <w:pPr>
        <w:pStyle w:val="BodyText"/>
      </w:pPr>
    </w:p>
    <w:p w14:paraId="7309B245" w14:textId="77777777" w:rsidR="008E308F" w:rsidRDefault="00ED7263">
      <w:pPr>
        <w:pStyle w:val="ListParagraph"/>
        <w:numPr>
          <w:ilvl w:val="0"/>
          <w:numId w:val="5"/>
        </w:numPr>
        <w:tabs>
          <w:tab w:val="left" w:pos="796"/>
          <w:tab w:val="left" w:pos="797"/>
        </w:tabs>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14:paraId="5608F4AE" w14:textId="77777777" w:rsidR="008E308F" w:rsidRDefault="008E308F">
      <w:pPr>
        <w:pStyle w:val="BodyText"/>
        <w:spacing w:before="1"/>
        <w:rPr>
          <w:b/>
          <w:sz w:val="16"/>
        </w:rPr>
      </w:pPr>
    </w:p>
    <w:p w14:paraId="309F9B8B" w14:textId="77777777" w:rsidR="008E308F" w:rsidRDefault="00ED7263">
      <w:pPr>
        <w:spacing w:before="91"/>
        <w:ind w:left="796" w:right="284"/>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country</w:t>
      </w:r>
      <w:r>
        <w:t xml:space="preserve">, which will forward it to the competent services of the Commission within the deadline fixed by the latter. The CV must mention the date of </w:t>
      </w:r>
      <w:r>
        <w:t xml:space="preserve">birth and the nationality of the candidate. </w:t>
      </w:r>
      <w:r>
        <w:rPr>
          <w:b/>
        </w:rPr>
        <w:t>Not respecting this procedure or deadlines will automatically invalidate the application.</w:t>
      </w:r>
    </w:p>
    <w:p w14:paraId="761EDF49" w14:textId="77777777" w:rsidR="008E308F" w:rsidRDefault="008E308F">
      <w:pPr>
        <w:pStyle w:val="BodyText"/>
        <w:rPr>
          <w:b/>
        </w:rPr>
      </w:pPr>
    </w:p>
    <w:p w14:paraId="1968F1C7" w14:textId="77777777" w:rsidR="008E308F" w:rsidRDefault="00ED7263">
      <w:pPr>
        <w:pStyle w:val="BodyText"/>
        <w:ind w:left="796" w:right="179"/>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necessary, these will be requested at a later stage.</w:t>
      </w:r>
    </w:p>
    <w:p w14:paraId="6A101550" w14:textId="77777777" w:rsidR="008E308F" w:rsidRDefault="00ED7263">
      <w:pPr>
        <w:pStyle w:val="BodyText"/>
        <w:spacing w:before="1"/>
        <w:ind w:left="796"/>
      </w:pPr>
      <w:r>
        <w:t>Candidates</w:t>
      </w:r>
      <w:r>
        <w:rPr>
          <w:spacing w:val="-7"/>
        </w:rPr>
        <w:t xml:space="preserve"> </w:t>
      </w:r>
      <w:r>
        <w:t>will</w:t>
      </w:r>
      <w:r>
        <w:rPr>
          <w:spacing w:val="-6"/>
        </w:rPr>
        <w:t xml:space="preserve"> </w:t>
      </w:r>
      <w:r>
        <w:t>be</w:t>
      </w:r>
      <w:r>
        <w:rPr>
          <w:spacing w:val="-7"/>
        </w:rPr>
        <w:t xml:space="preserve"> </w:t>
      </w:r>
      <w:r>
        <w:t>informed</w:t>
      </w:r>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14:paraId="060E9CD8" w14:textId="77777777" w:rsidR="008E308F" w:rsidRDefault="00ED7263">
      <w:pPr>
        <w:pStyle w:val="ListParagraph"/>
        <w:numPr>
          <w:ilvl w:val="0"/>
          <w:numId w:val="5"/>
        </w:numPr>
        <w:tabs>
          <w:tab w:val="left" w:pos="796"/>
          <w:tab w:val="left" w:pos="797"/>
        </w:tabs>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79A3CAD4" w14:textId="77777777" w:rsidR="008E308F" w:rsidRDefault="008E308F">
      <w:pPr>
        <w:pStyle w:val="BodyText"/>
        <w:rPr>
          <w:b/>
          <w:sz w:val="16"/>
        </w:rPr>
      </w:pPr>
    </w:p>
    <w:p w14:paraId="1BA92858" w14:textId="77777777" w:rsidR="008E308F" w:rsidRDefault="00ED7263">
      <w:pPr>
        <w:spacing w:before="90"/>
        <w:ind w:left="796" w:right="284"/>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437D7F3A" w14:textId="77777777" w:rsidR="008E308F" w:rsidRDefault="00ED7263">
      <w:pPr>
        <w:pStyle w:val="BodyText"/>
        <w:spacing w:before="1"/>
        <w:ind w:left="796" w:right="285"/>
        <w:jc w:val="both"/>
      </w:pPr>
      <w:r>
        <w:t>The SNE will remain employed and re</w:t>
      </w:r>
      <w:r>
        <w:t>munerated by his/her employer during the secondment. He/she will equally remain covered by the national social security system.</w:t>
      </w:r>
    </w:p>
    <w:p w14:paraId="4086A3F2" w14:textId="77777777" w:rsidR="008E308F" w:rsidRDefault="00ED7263">
      <w:pPr>
        <w:pStyle w:val="BodyText"/>
        <w:ind w:left="796" w:right="284"/>
        <w:jc w:val="both"/>
      </w:pPr>
      <w:r>
        <w:t>Unless for cost-free SNE, allowances may be granted by the Commission to SNE fulfilling the conditions provided for in Art. 17 o</w:t>
      </w:r>
      <w:r>
        <w:t>f the SNE decision.</w:t>
      </w:r>
    </w:p>
    <w:p w14:paraId="084C4685" w14:textId="77777777" w:rsidR="008E308F" w:rsidRDefault="008E308F">
      <w:pPr>
        <w:pStyle w:val="BodyText"/>
      </w:pPr>
    </w:p>
    <w:p w14:paraId="713A1A5B" w14:textId="77777777" w:rsidR="008E308F" w:rsidRDefault="00ED7263">
      <w:pPr>
        <w:pStyle w:val="BodyText"/>
        <w:ind w:left="796" w:right="284"/>
        <w:jc w:val="both"/>
      </w:pPr>
      <w:r>
        <w:t>During the secondment, SNE are subject to confidentiality, loyalty and absence of conflict of interest obligations, as provided for in Art. 6 and 7 of the SNE Decision.</w:t>
      </w:r>
    </w:p>
    <w:p w14:paraId="5D11FE2E" w14:textId="77777777" w:rsidR="008E308F" w:rsidRDefault="00ED7263">
      <w:pPr>
        <w:pStyle w:val="BodyText"/>
        <w:spacing w:line="252" w:lineRule="exac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8"/>
        </w:rPr>
        <w:t xml:space="preserve"> </w:t>
      </w:r>
      <w:r>
        <w:t>or</w:t>
      </w:r>
      <w:r>
        <w:rPr>
          <w:spacing w:val="-6"/>
        </w:rPr>
        <w:t xml:space="preserve"> </w:t>
      </w:r>
      <w:r>
        <w:t>missing,</w:t>
      </w:r>
      <w:r>
        <w:rPr>
          <w:spacing w:val="-7"/>
        </w:rPr>
        <w:t xml:space="preserve"> </w:t>
      </w:r>
      <w:r>
        <w:t>the</w:t>
      </w:r>
      <w:r>
        <w:rPr>
          <w:spacing w:val="-7"/>
        </w:rPr>
        <w:t xml:space="preserve"> </w:t>
      </w:r>
      <w:r>
        <w:t>application</w:t>
      </w:r>
      <w:r>
        <w:rPr>
          <w:spacing w:val="-8"/>
        </w:rPr>
        <w:t xml:space="preserve"> </w:t>
      </w:r>
      <w:r>
        <w:t>may</w:t>
      </w:r>
      <w:r>
        <w:rPr>
          <w:spacing w:val="-6"/>
        </w:rPr>
        <w:t xml:space="preserve"> </w:t>
      </w:r>
      <w:r>
        <w:t>be</w:t>
      </w:r>
      <w:r>
        <w:rPr>
          <w:spacing w:val="-8"/>
        </w:rPr>
        <w:t xml:space="preserve"> </w:t>
      </w:r>
      <w:r>
        <w:rPr>
          <w:spacing w:val="-2"/>
        </w:rPr>
        <w:t>cancelled.</w:t>
      </w:r>
    </w:p>
    <w:p w14:paraId="165124EC" w14:textId="77777777" w:rsidR="008E308F" w:rsidRDefault="008E308F">
      <w:pPr>
        <w:pStyle w:val="BodyText"/>
      </w:pPr>
    </w:p>
    <w:p w14:paraId="42022F07" w14:textId="77777777" w:rsidR="008E308F" w:rsidRDefault="00ED7263">
      <w:pPr>
        <w:pStyle w:val="BodyText"/>
        <w:spacing w:before="1"/>
        <w:ind w:left="796" w:right="282"/>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14:paraId="68D2E958" w14:textId="77777777" w:rsidR="008E308F" w:rsidRDefault="00ED7263">
      <w:pPr>
        <w:pStyle w:val="BodyText"/>
        <w:ind w:left="796" w:right="108"/>
        <w:jc w:val="both"/>
      </w:pPr>
      <w:r>
        <w:t xml:space="preserve">The selected candidate has the obligation to launch the vetting procedure before getting the secondment </w:t>
      </w:r>
      <w:r>
        <w:rPr>
          <w:spacing w:val="-2"/>
        </w:rPr>
        <w:t>confirmation.</w:t>
      </w:r>
    </w:p>
    <w:p w14:paraId="7E4ED1F2" w14:textId="77777777" w:rsidR="008E308F" w:rsidRDefault="008E308F">
      <w:pPr>
        <w:pStyle w:val="BodyText"/>
        <w:rPr>
          <w:sz w:val="24"/>
        </w:rPr>
      </w:pPr>
    </w:p>
    <w:p w14:paraId="30D93038" w14:textId="77777777" w:rsidR="008E308F" w:rsidRDefault="00ED7263">
      <w:pPr>
        <w:pStyle w:val="ListParagraph"/>
        <w:numPr>
          <w:ilvl w:val="0"/>
          <w:numId w:val="5"/>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14:paraId="171B9F33" w14:textId="77777777" w:rsidR="008E308F" w:rsidRDefault="008E308F">
      <w:pPr>
        <w:pStyle w:val="BodyText"/>
        <w:spacing w:before="1"/>
        <w:rPr>
          <w:b/>
          <w:sz w:val="16"/>
        </w:rPr>
      </w:pPr>
    </w:p>
    <w:p w14:paraId="19B72C9D" w14:textId="77777777" w:rsidR="008E308F" w:rsidRDefault="00ED7263">
      <w:pPr>
        <w:pStyle w:val="BodyText"/>
        <w:spacing w:before="90"/>
        <w:ind w:left="796" w:right="282"/>
        <w:jc w:val="both"/>
      </w:pPr>
      <w:r>
        <w:t>The selection, secondment and termination of the secondment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14:paraId="233748A5" w14:textId="77777777" w:rsidR="008E308F" w:rsidRDefault="00ED7263">
      <w:pPr>
        <w:pStyle w:val="BodyText"/>
        <w:ind w:left="796" w:right="284"/>
        <w:jc w:val="both"/>
      </w:pPr>
      <w:r>
        <w:t>Data is kept by the competent services for 10 years after the secondment (2 years for not selected or not seconded exper</w:t>
      </w:r>
      <w:r>
        <w:t>ts).</w:t>
      </w:r>
    </w:p>
    <w:p w14:paraId="1AEAB1F8" w14:textId="77777777" w:rsidR="008E308F" w:rsidRDefault="00ED7263">
      <w:pPr>
        <w:pStyle w:val="BodyText"/>
        <w:spacing w:before="1"/>
        <w:ind w:left="796" w:right="283"/>
        <w:jc w:val="both"/>
      </w:pPr>
      <w:r>
        <w:t>You have specific rights as a ‘data subject’ under Chapter III (Articles 14-25) of Regulation (EU)</w:t>
      </w:r>
      <w:r>
        <w:rPr>
          <w:spacing w:val="40"/>
        </w:rPr>
        <w:t xml:space="preserve"> </w:t>
      </w:r>
      <w:r>
        <w:t xml:space="preserve">2018/1725, in particular the right to access, rectify or erase your personal data and the right to restrict the processing of your personal data. Where </w:t>
      </w:r>
      <w:r>
        <w:t>applicable, you also have the right to object to the processing or the right to data portability.</w:t>
      </w:r>
    </w:p>
    <w:p w14:paraId="38BA2A45" w14:textId="77777777" w:rsidR="008E308F" w:rsidRDefault="00ED7263">
      <w:pPr>
        <w:pStyle w:val="BodyText"/>
        <w:ind w:left="796" w:right="282"/>
        <w:jc w:val="both"/>
      </w:pPr>
      <w:r>
        <w:t>You can exercise your rights by contacting the Data Controller, or in case of conflict the Data Protection Officer. If necessary, you can also address the Eur</w:t>
      </w:r>
      <w:r>
        <w:t>opean Data Protection Supervisor. Their contact information is given below.</w:t>
      </w:r>
    </w:p>
    <w:p w14:paraId="58F4753A" w14:textId="77777777" w:rsidR="008E308F" w:rsidRDefault="008E308F">
      <w:pPr>
        <w:pStyle w:val="BodyText"/>
      </w:pPr>
    </w:p>
    <w:p w14:paraId="35421BF2" w14:textId="77777777" w:rsidR="008E308F" w:rsidRDefault="00ED7263">
      <w:pPr>
        <w:pStyle w:val="Heading1"/>
        <w:ind w:left="796" w:firstLine="0"/>
        <w:jc w:val="both"/>
      </w:pPr>
      <w:r>
        <w:rPr>
          <w:u w:val="single"/>
        </w:rPr>
        <w:t>Contact</w:t>
      </w:r>
      <w:r>
        <w:rPr>
          <w:spacing w:val="-10"/>
          <w:u w:val="single"/>
        </w:rPr>
        <w:t xml:space="preserve"> </w:t>
      </w:r>
      <w:r>
        <w:rPr>
          <w:spacing w:val="-2"/>
          <w:u w:val="single"/>
        </w:rPr>
        <w:t>information</w:t>
      </w:r>
    </w:p>
    <w:p w14:paraId="4436DFA4" w14:textId="77777777" w:rsidR="008E308F" w:rsidRDefault="008E308F">
      <w:pPr>
        <w:pStyle w:val="BodyText"/>
        <w:spacing w:before="10"/>
        <w:rPr>
          <w:b/>
          <w:sz w:val="21"/>
        </w:rPr>
      </w:pPr>
    </w:p>
    <w:p w14:paraId="082E706C" w14:textId="77777777" w:rsidR="008E308F" w:rsidRDefault="00ED7263">
      <w:pPr>
        <w:pStyle w:val="ListParagraph"/>
        <w:numPr>
          <w:ilvl w:val="0"/>
          <w:numId w:val="1"/>
        </w:numPr>
        <w:tabs>
          <w:tab w:val="left" w:pos="1079"/>
        </w:tabs>
        <w:spacing w:before="1"/>
        <w:rPr>
          <w:b/>
        </w:rPr>
      </w:pPr>
      <w:r>
        <w:rPr>
          <w:b/>
        </w:rPr>
        <w:t>The</w:t>
      </w:r>
      <w:r>
        <w:rPr>
          <w:b/>
          <w:spacing w:val="-7"/>
        </w:rPr>
        <w:t xml:space="preserve"> </w:t>
      </w:r>
      <w:r>
        <w:rPr>
          <w:b/>
        </w:rPr>
        <w:t>Data</w:t>
      </w:r>
      <w:r>
        <w:rPr>
          <w:b/>
          <w:spacing w:val="-5"/>
        </w:rPr>
        <w:t xml:space="preserve"> </w:t>
      </w:r>
      <w:r>
        <w:rPr>
          <w:b/>
          <w:spacing w:val="-2"/>
        </w:rPr>
        <w:t>Controller</w:t>
      </w:r>
    </w:p>
    <w:p w14:paraId="789B8A8A" w14:textId="77777777" w:rsidR="008E308F" w:rsidRDefault="00ED7263">
      <w:pPr>
        <w:pStyle w:val="BodyText"/>
        <w:ind w:left="1080" w:right="179"/>
      </w:pPr>
      <w:r>
        <w:t>If</w:t>
      </w:r>
      <w:r>
        <w:rPr>
          <w:spacing w:val="21"/>
        </w:rPr>
        <w:t xml:space="preserve"> </w:t>
      </w:r>
      <w:r>
        <w:t>you</w:t>
      </w:r>
      <w:r>
        <w:rPr>
          <w:spacing w:val="20"/>
        </w:rPr>
        <w:t xml:space="preserve"> </w:t>
      </w:r>
      <w:r>
        <w:t>would</w:t>
      </w:r>
      <w:r>
        <w:rPr>
          <w:spacing w:val="20"/>
        </w:rPr>
        <w:t xml:space="preserve"> </w:t>
      </w:r>
      <w:r>
        <w:t>like</w:t>
      </w:r>
      <w:r>
        <w:rPr>
          <w:spacing w:val="20"/>
        </w:rPr>
        <w:t xml:space="preserve"> </w:t>
      </w:r>
      <w:r>
        <w:t>to</w:t>
      </w:r>
      <w:r>
        <w:rPr>
          <w:spacing w:val="21"/>
        </w:rPr>
        <w:t xml:space="preserve"> </w:t>
      </w:r>
      <w:r>
        <w:t>exercise</w:t>
      </w:r>
      <w:r>
        <w:rPr>
          <w:spacing w:val="20"/>
        </w:rPr>
        <w:t xml:space="preserve"> </w:t>
      </w:r>
      <w:r>
        <w:t>your</w:t>
      </w:r>
      <w:r>
        <w:rPr>
          <w:spacing w:val="21"/>
        </w:rPr>
        <w:t xml:space="preserve"> </w:t>
      </w:r>
      <w:r>
        <w:t>rights</w:t>
      </w:r>
      <w:r>
        <w:rPr>
          <w:spacing w:val="20"/>
        </w:rPr>
        <w:t xml:space="preserve"> </w:t>
      </w:r>
      <w:r>
        <w:t>under</w:t>
      </w:r>
      <w:r>
        <w:rPr>
          <w:spacing w:val="21"/>
        </w:rPr>
        <w:t xml:space="preserve"> </w:t>
      </w:r>
      <w:r>
        <w:t>Regulation</w:t>
      </w:r>
      <w:r>
        <w:rPr>
          <w:spacing w:val="21"/>
        </w:rPr>
        <w:t xml:space="preserve"> </w:t>
      </w:r>
      <w:r>
        <w:t>(EU)</w:t>
      </w:r>
      <w:r>
        <w:rPr>
          <w:spacing w:val="21"/>
        </w:rPr>
        <w:t xml:space="preserve"> </w:t>
      </w:r>
      <w:r>
        <w:t>2018/1725,</w:t>
      </w:r>
      <w:r>
        <w:rPr>
          <w:spacing w:val="21"/>
        </w:rPr>
        <w:t xml:space="preserve"> </w:t>
      </w:r>
      <w:r>
        <w:t>or if</w:t>
      </w:r>
      <w:r>
        <w:rPr>
          <w:spacing w:val="21"/>
        </w:rPr>
        <w:t xml:space="preserve"> </w:t>
      </w:r>
      <w:r>
        <w:t>you</w:t>
      </w:r>
      <w:r>
        <w:rPr>
          <w:spacing w:val="20"/>
        </w:rPr>
        <w:t xml:space="preserve"> </w:t>
      </w:r>
      <w:r>
        <w:t>have</w:t>
      </w:r>
      <w:r>
        <w:rPr>
          <w:spacing w:val="20"/>
        </w:rPr>
        <w:t xml:space="preserve"> </w:t>
      </w:r>
      <w:r>
        <w:t>comments, questions</w:t>
      </w:r>
      <w:r>
        <w:rPr>
          <w:spacing w:val="-5"/>
        </w:rPr>
        <w:t xml:space="preserve"> </w:t>
      </w:r>
      <w:r>
        <w:t>or</w:t>
      </w:r>
      <w:r>
        <w:rPr>
          <w:spacing w:val="-5"/>
        </w:rPr>
        <w:t xml:space="preserve"> </w:t>
      </w:r>
      <w:r>
        <w:t>concerns,</w:t>
      </w:r>
      <w:r>
        <w:rPr>
          <w:spacing w:val="-5"/>
        </w:rPr>
        <w:t xml:space="preserve"> </w:t>
      </w:r>
      <w:r>
        <w:t>or</w:t>
      </w:r>
      <w:r>
        <w:rPr>
          <w:spacing w:val="-4"/>
        </w:rPr>
        <w:t xml:space="preserve"> </w:t>
      </w:r>
      <w:r>
        <w:t>if</w:t>
      </w:r>
      <w:r>
        <w:rPr>
          <w:spacing w:val="-5"/>
        </w:rPr>
        <w:t xml:space="preserve"> </w:t>
      </w:r>
      <w:r>
        <w:t>you</w:t>
      </w:r>
      <w:r>
        <w:rPr>
          <w:spacing w:val="-4"/>
        </w:rPr>
        <w:t xml:space="preserve"> </w:t>
      </w:r>
      <w:r>
        <w:t>would</w:t>
      </w:r>
      <w:r>
        <w:rPr>
          <w:spacing w:val="-3"/>
        </w:rPr>
        <w:t xml:space="preserve"> </w:t>
      </w:r>
      <w:r>
        <w:t>like</w:t>
      </w:r>
      <w:r>
        <w:rPr>
          <w:spacing w:val="-5"/>
        </w:rPr>
        <w:t xml:space="preserve"> </w:t>
      </w:r>
      <w:r>
        <w:t>to</w:t>
      </w:r>
      <w:r>
        <w:rPr>
          <w:spacing w:val="-4"/>
        </w:rPr>
        <w:t xml:space="preserve"> </w:t>
      </w:r>
      <w:r>
        <w:t>submit</w:t>
      </w:r>
      <w:r>
        <w:rPr>
          <w:spacing w:val="-5"/>
        </w:rPr>
        <w:t xml:space="preserve"> </w:t>
      </w:r>
      <w:r>
        <w:t>a</w:t>
      </w:r>
      <w:r>
        <w:rPr>
          <w:spacing w:val="-3"/>
        </w:rPr>
        <w:t xml:space="preserve"> </w:t>
      </w:r>
      <w:r>
        <w:t>complaint</w:t>
      </w:r>
      <w:r>
        <w:rPr>
          <w:spacing w:val="-5"/>
        </w:rPr>
        <w:t xml:space="preserve"> </w:t>
      </w:r>
      <w:r>
        <w:t>regarding</w:t>
      </w:r>
      <w:r>
        <w:rPr>
          <w:spacing w:val="-4"/>
        </w:rPr>
        <w:t xml:space="preserve"> </w:t>
      </w:r>
      <w:r>
        <w:t>the</w:t>
      </w:r>
      <w:r>
        <w:rPr>
          <w:spacing w:val="-5"/>
        </w:rPr>
        <w:t xml:space="preserve"> </w:t>
      </w:r>
      <w:r>
        <w:t>collection</w:t>
      </w:r>
      <w:r>
        <w:rPr>
          <w:spacing w:val="-3"/>
        </w:rPr>
        <w:t xml:space="preserve"> </w:t>
      </w:r>
      <w:r>
        <w:t>and</w:t>
      </w:r>
      <w:r>
        <w:rPr>
          <w:spacing w:val="-4"/>
        </w:rPr>
        <w:t xml:space="preserve"> </w:t>
      </w:r>
      <w:r>
        <w:t>use</w:t>
      </w:r>
      <w:r>
        <w:rPr>
          <w:spacing w:val="-5"/>
        </w:rPr>
        <w:t xml:space="preserve"> </w:t>
      </w:r>
      <w:r>
        <w:t>of</w:t>
      </w:r>
      <w:r>
        <w:rPr>
          <w:spacing w:val="-4"/>
        </w:rPr>
        <w:t xml:space="preserve"> your</w:t>
      </w:r>
    </w:p>
    <w:p w14:paraId="021ECFE4" w14:textId="77777777" w:rsidR="008E308F" w:rsidRDefault="008E308F">
      <w:pPr>
        <w:sectPr w:rsidR="008E308F">
          <w:pgSz w:w="11910" w:h="16840"/>
          <w:pgMar w:top="1040" w:right="740" w:bottom="880" w:left="480" w:header="0" w:footer="686" w:gutter="0"/>
          <w:cols w:space="720"/>
        </w:sectPr>
      </w:pPr>
    </w:p>
    <w:p w14:paraId="731A05C3" w14:textId="77777777" w:rsidR="008E308F" w:rsidRDefault="00ED7263">
      <w:pPr>
        <w:pStyle w:val="BodyText"/>
        <w:spacing w:before="75"/>
        <w:ind w:left="1080" w:right="287"/>
        <w:jc w:val="both"/>
      </w:pPr>
      <w:r>
        <w:lastRenderedPageBreak/>
        <w:t xml:space="preserve">personal data, please feel free to contact the Data Controller, HR.DDG.B.4, </w:t>
      </w:r>
      <w:hyperlink r:id="rId16">
        <w:r>
          <w:rPr>
            <w:color w:val="0000FF"/>
            <w:u w:val="single" w:color="0000FF"/>
          </w:rPr>
          <w:t>HR-MAIL-</w:t>
        </w:r>
      </w:hyperlink>
      <w:r>
        <w:rPr>
          <w:color w:val="0000FF"/>
        </w:rPr>
        <w:t xml:space="preserve"> </w:t>
      </w:r>
      <w:hyperlink r:id="rId17">
        <w:r>
          <w:rPr>
            <w:color w:val="0000FF"/>
            <w:spacing w:val="-2"/>
            <w:u w:val="single" w:color="0000FF"/>
          </w:rPr>
          <w:t>B4@ec.europa.eu</w:t>
        </w:r>
        <w:r>
          <w:rPr>
            <w:spacing w:val="-2"/>
          </w:rPr>
          <w:t>.</w:t>
        </w:r>
      </w:hyperlink>
    </w:p>
    <w:p w14:paraId="485C02ED" w14:textId="77777777" w:rsidR="008E308F" w:rsidRDefault="008E308F">
      <w:pPr>
        <w:pStyle w:val="BodyText"/>
        <w:spacing w:before="11"/>
        <w:rPr>
          <w:sz w:val="21"/>
        </w:rPr>
      </w:pPr>
    </w:p>
    <w:p w14:paraId="0CE91D09" w14:textId="77777777" w:rsidR="008E308F" w:rsidRDefault="00ED7263">
      <w:pPr>
        <w:pStyle w:val="Heading1"/>
        <w:numPr>
          <w:ilvl w:val="0"/>
          <w:numId w:val="1"/>
        </w:numPr>
        <w:tabs>
          <w:tab w:val="left" w:pos="1079"/>
        </w:tabs>
        <w:jc w:val="both"/>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Commission</w:t>
      </w:r>
    </w:p>
    <w:p w14:paraId="660B9B10" w14:textId="77777777" w:rsidR="008E308F" w:rsidRDefault="00ED7263">
      <w:pPr>
        <w:pStyle w:val="BodyText"/>
        <w:ind w:left="1080" w:right="286"/>
        <w:jc w:val="both"/>
      </w:pPr>
      <w:r>
        <w:t>You may contact the Data Protection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6648A8E0" w14:textId="77777777" w:rsidR="008E308F" w:rsidRDefault="008E308F">
      <w:pPr>
        <w:pStyle w:val="BodyText"/>
      </w:pPr>
    </w:p>
    <w:p w14:paraId="0C838114" w14:textId="77777777" w:rsidR="008E308F" w:rsidRDefault="00ED7263">
      <w:pPr>
        <w:pStyle w:val="Heading1"/>
        <w:numPr>
          <w:ilvl w:val="0"/>
          <w:numId w:val="1"/>
        </w:numPr>
        <w:tabs>
          <w:tab w:val="left" w:pos="1079"/>
        </w:tabs>
        <w:spacing w:before="1"/>
        <w:jc w:val="both"/>
      </w:pPr>
      <w:r>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14:paraId="2BFB9EBB" w14:textId="77777777" w:rsidR="008E308F" w:rsidRDefault="00ED7263">
      <w:pPr>
        <w:pStyle w:val="BodyText"/>
        <w:ind w:left="1080" w:right="281"/>
        <w:jc w:val="both"/>
      </w:pPr>
      <w:r>
        <w:pict w14:anchorId="421E3F15">
          <v:rect id="docshape3" o:spid="_x0000_s1026" style="position:absolute;left:0;text-align:left;margin-left:230.15pt;margin-top:24.05pt;width:3.65pt;height:.55pt;z-index:15729152;mso-position-horizontal-relative:page" fillcolor="black" stroked="f">
            <w10:wrap anchorx="page"/>
          </v:rect>
        </w:pict>
      </w:r>
      <w:r>
        <w:t>You h</w:t>
      </w:r>
      <w:r>
        <w:t>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if you consider that your rights under Regulation (EU) 2018/1725 have been infrin</w:t>
      </w:r>
      <w:r>
        <w:t>ged as a result of the processing of your personal data by the Data Controller.</w:t>
      </w:r>
    </w:p>
    <w:p w14:paraId="6F0523D4" w14:textId="77777777" w:rsidR="008E308F" w:rsidRDefault="00ED7263">
      <w:pPr>
        <w:pStyle w:val="BodyText"/>
        <w:spacing w:line="252" w:lineRule="exact"/>
        <w:ind w:left="1080"/>
        <w:jc w:val="both"/>
      </w:pPr>
      <w:r>
        <w:t>To</w:t>
      </w:r>
      <w:r>
        <w:rPr>
          <w:spacing w:val="-7"/>
        </w:rPr>
        <w:t xml:space="preserve"> </w:t>
      </w:r>
      <w:r>
        <w:t>the</w:t>
      </w:r>
      <w:r>
        <w:rPr>
          <w:spacing w:val="-7"/>
        </w:rPr>
        <w:t xml:space="preserve"> </w:t>
      </w:r>
      <w:r>
        <w:t>attention</w:t>
      </w:r>
      <w:r>
        <w:rPr>
          <w:spacing w:val="-7"/>
        </w:rPr>
        <w:t xml:space="preserve"> </w:t>
      </w:r>
      <w:r>
        <w:t>of</w:t>
      </w:r>
      <w:r>
        <w:rPr>
          <w:spacing w:val="-6"/>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7"/>
        </w:rPr>
        <w:t xml:space="preserve"> </w:t>
      </w:r>
      <w:r>
        <w:t>your</w:t>
      </w:r>
      <w:r>
        <w:rPr>
          <w:spacing w:val="-6"/>
        </w:rPr>
        <w:t xml:space="preserve"> </w:t>
      </w:r>
      <w:r>
        <w:t>personal</w:t>
      </w:r>
      <w:r>
        <w:rPr>
          <w:spacing w:val="-7"/>
        </w:rPr>
        <w:t xml:space="preserve"> </w:t>
      </w:r>
      <w:r>
        <w:t>data</w:t>
      </w:r>
      <w:r>
        <w:rPr>
          <w:spacing w:val="-7"/>
        </w:rPr>
        <w:t xml:space="preserve"> </w:t>
      </w:r>
      <w:r>
        <w:t>can</w:t>
      </w:r>
      <w:r>
        <w:rPr>
          <w:spacing w:val="-6"/>
        </w:rPr>
        <w:t xml:space="preserve"> </w:t>
      </w:r>
      <w:r>
        <w:t>be</w:t>
      </w:r>
      <w:r>
        <w:rPr>
          <w:spacing w:val="-8"/>
        </w:rPr>
        <w:t xml:space="preserve"> </w:t>
      </w:r>
      <w:r>
        <w:t>used</w:t>
      </w:r>
      <w:r>
        <w:rPr>
          <w:spacing w:val="-6"/>
        </w:rPr>
        <w:t xml:space="preserve"> </w:t>
      </w:r>
      <w:r>
        <w:t>for</w:t>
      </w:r>
      <w:r>
        <w:rPr>
          <w:spacing w:val="-7"/>
        </w:rPr>
        <w:t xml:space="preserve"> </w:t>
      </w:r>
      <w:r>
        <w:t>necessary</w:t>
      </w:r>
      <w:r>
        <w:rPr>
          <w:spacing w:val="-6"/>
        </w:rPr>
        <w:t xml:space="preserve"> </w:t>
      </w:r>
      <w:r>
        <w:rPr>
          <w:spacing w:val="-2"/>
        </w:rPr>
        <w:t>checks.</w:t>
      </w:r>
    </w:p>
    <w:sectPr w:rsidR="008E308F">
      <w:pgSz w:w="11910" w:h="16840"/>
      <w:pgMar w:top="1040" w:right="740" w:bottom="880" w:left="48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4111" w14:textId="77777777" w:rsidR="00000000" w:rsidRDefault="00ED7263">
      <w:r>
        <w:separator/>
      </w:r>
    </w:p>
  </w:endnote>
  <w:endnote w:type="continuationSeparator" w:id="0">
    <w:p w14:paraId="4EFA99DD" w14:textId="77777777" w:rsidR="00000000" w:rsidRDefault="00ED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A22C" w14:textId="77777777" w:rsidR="00ED7263" w:rsidRDefault="00ED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6348" w14:textId="77777777" w:rsidR="008E308F" w:rsidRDefault="00ED7263">
    <w:pPr>
      <w:pStyle w:val="BodyText"/>
      <w:spacing w:line="14" w:lineRule="auto"/>
      <w:rPr>
        <w:sz w:val="20"/>
      </w:rPr>
    </w:pPr>
    <w:r>
      <w:pict w14:anchorId="44B15AD4">
        <v:shapetype id="_x0000_t202" coordsize="21600,21600" o:spt="202" path="m,l,21600r21600,l21600,xe">
          <v:stroke joinstyle="miter"/>
          <v:path gradientshapeok="t" o:connecttype="rect"/>
        </v:shapetype>
        <v:shape id="docshape1" o:spid="_x0000_s2049" type="#_x0000_t202" style="position:absolute;margin-left:497.7pt;margin-top:796.6pt;width:56.1pt;height:10.85pt;z-index:-251658752;mso-position-horizontal-relative:page;mso-position-vertical-relative:page" filled="f" stroked="f">
          <v:textbox inset="0,0,0,0">
            <w:txbxContent>
              <w:p w14:paraId="62F640F8" w14:textId="77777777" w:rsidR="008E308F" w:rsidRDefault="00ED7263">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C16B" w14:textId="77777777" w:rsidR="00ED7263" w:rsidRDefault="00ED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89FC" w14:textId="77777777" w:rsidR="00000000" w:rsidRDefault="00ED7263">
      <w:r>
        <w:separator/>
      </w:r>
    </w:p>
  </w:footnote>
  <w:footnote w:type="continuationSeparator" w:id="0">
    <w:p w14:paraId="4DC2D3AF" w14:textId="77777777" w:rsidR="00000000" w:rsidRDefault="00ED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013D" w14:textId="77777777" w:rsidR="00ED7263" w:rsidRDefault="00ED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0B26" w14:textId="77777777" w:rsidR="00ED7263" w:rsidRDefault="00ED7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08BC" w14:textId="77777777" w:rsidR="00ED7263" w:rsidRDefault="00ED7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DAC"/>
    <w:multiLevelType w:val="hybridMultilevel"/>
    <w:tmpl w:val="63EE2DD0"/>
    <w:lvl w:ilvl="0" w:tplc="CBFC3426">
      <w:start w:val="1"/>
      <w:numFmt w:val="lowerLetter"/>
      <w:lvlText w:val="%1)"/>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1" w:tplc="09823516">
      <w:numFmt w:val="bullet"/>
      <w:lvlText w:val="-"/>
      <w:lvlJc w:val="left"/>
      <w:pPr>
        <w:ind w:left="1080" w:hanging="129"/>
      </w:pPr>
      <w:rPr>
        <w:rFonts w:ascii="Times New Roman" w:eastAsia="Times New Roman" w:hAnsi="Times New Roman" w:cs="Times New Roman" w:hint="default"/>
        <w:b w:val="0"/>
        <w:bCs w:val="0"/>
        <w:i w:val="0"/>
        <w:iCs w:val="0"/>
        <w:w w:val="99"/>
        <w:sz w:val="22"/>
        <w:szCs w:val="22"/>
        <w:lang w:val="en-US" w:eastAsia="en-US" w:bidi="ar-SA"/>
      </w:rPr>
    </w:lvl>
    <w:lvl w:ilvl="2" w:tplc="0E1E0E7E">
      <w:numFmt w:val="bullet"/>
      <w:lvlText w:val="•"/>
      <w:lvlJc w:val="left"/>
      <w:pPr>
        <w:ind w:left="2147" w:hanging="129"/>
      </w:pPr>
      <w:rPr>
        <w:rFonts w:hint="default"/>
        <w:lang w:val="en-US" w:eastAsia="en-US" w:bidi="ar-SA"/>
      </w:rPr>
    </w:lvl>
    <w:lvl w:ilvl="3" w:tplc="499C5492">
      <w:numFmt w:val="bullet"/>
      <w:lvlText w:val="•"/>
      <w:lvlJc w:val="left"/>
      <w:pPr>
        <w:ind w:left="3214" w:hanging="129"/>
      </w:pPr>
      <w:rPr>
        <w:rFonts w:hint="default"/>
        <w:lang w:val="en-US" w:eastAsia="en-US" w:bidi="ar-SA"/>
      </w:rPr>
    </w:lvl>
    <w:lvl w:ilvl="4" w:tplc="D8A4BDD4">
      <w:numFmt w:val="bullet"/>
      <w:lvlText w:val="•"/>
      <w:lvlJc w:val="left"/>
      <w:pPr>
        <w:ind w:left="4282" w:hanging="129"/>
      </w:pPr>
      <w:rPr>
        <w:rFonts w:hint="default"/>
        <w:lang w:val="en-US" w:eastAsia="en-US" w:bidi="ar-SA"/>
      </w:rPr>
    </w:lvl>
    <w:lvl w:ilvl="5" w:tplc="06B0FBFE">
      <w:numFmt w:val="bullet"/>
      <w:lvlText w:val="•"/>
      <w:lvlJc w:val="left"/>
      <w:pPr>
        <w:ind w:left="5349" w:hanging="129"/>
      </w:pPr>
      <w:rPr>
        <w:rFonts w:hint="default"/>
        <w:lang w:val="en-US" w:eastAsia="en-US" w:bidi="ar-SA"/>
      </w:rPr>
    </w:lvl>
    <w:lvl w:ilvl="6" w:tplc="E63C17DC">
      <w:numFmt w:val="bullet"/>
      <w:lvlText w:val="•"/>
      <w:lvlJc w:val="left"/>
      <w:pPr>
        <w:ind w:left="6416" w:hanging="129"/>
      </w:pPr>
      <w:rPr>
        <w:rFonts w:hint="default"/>
        <w:lang w:val="en-US" w:eastAsia="en-US" w:bidi="ar-SA"/>
      </w:rPr>
    </w:lvl>
    <w:lvl w:ilvl="7" w:tplc="BECC435A">
      <w:numFmt w:val="bullet"/>
      <w:lvlText w:val="•"/>
      <w:lvlJc w:val="left"/>
      <w:pPr>
        <w:ind w:left="7484" w:hanging="129"/>
      </w:pPr>
      <w:rPr>
        <w:rFonts w:hint="default"/>
        <w:lang w:val="en-US" w:eastAsia="en-US" w:bidi="ar-SA"/>
      </w:rPr>
    </w:lvl>
    <w:lvl w:ilvl="8" w:tplc="3FA408F4">
      <w:numFmt w:val="bullet"/>
      <w:lvlText w:val="•"/>
      <w:lvlJc w:val="left"/>
      <w:pPr>
        <w:ind w:left="8551" w:hanging="129"/>
      </w:pPr>
      <w:rPr>
        <w:rFonts w:hint="default"/>
        <w:lang w:val="en-US" w:eastAsia="en-US" w:bidi="ar-SA"/>
      </w:rPr>
    </w:lvl>
  </w:abstractNum>
  <w:abstractNum w:abstractNumId="1" w15:restartNumberingAfterBreak="0">
    <w:nsid w:val="43EF692C"/>
    <w:multiLevelType w:val="hybridMultilevel"/>
    <w:tmpl w:val="1AB618DC"/>
    <w:lvl w:ilvl="0" w:tplc="07FA40DE">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E99CC566">
      <w:numFmt w:val="bullet"/>
      <w:lvlText w:val="•"/>
      <w:lvlJc w:val="left"/>
      <w:pPr>
        <w:ind w:left="2040" w:hanging="283"/>
      </w:pPr>
      <w:rPr>
        <w:rFonts w:hint="default"/>
        <w:lang w:val="en-US" w:eastAsia="en-US" w:bidi="ar-SA"/>
      </w:rPr>
    </w:lvl>
    <w:lvl w:ilvl="2" w:tplc="663A320A">
      <w:numFmt w:val="bullet"/>
      <w:lvlText w:val="•"/>
      <w:lvlJc w:val="left"/>
      <w:pPr>
        <w:ind w:left="3001" w:hanging="283"/>
      </w:pPr>
      <w:rPr>
        <w:rFonts w:hint="default"/>
        <w:lang w:val="en-US" w:eastAsia="en-US" w:bidi="ar-SA"/>
      </w:rPr>
    </w:lvl>
    <w:lvl w:ilvl="3" w:tplc="15AE141C">
      <w:numFmt w:val="bullet"/>
      <w:lvlText w:val="•"/>
      <w:lvlJc w:val="left"/>
      <w:pPr>
        <w:ind w:left="3961" w:hanging="283"/>
      </w:pPr>
      <w:rPr>
        <w:rFonts w:hint="default"/>
        <w:lang w:val="en-US" w:eastAsia="en-US" w:bidi="ar-SA"/>
      </w:rPr>
    </w:lvl>
    <w:lvl w:ilvl="4" w:tplc="B9B03374">
      <w:numFmt w:val="bullet"/>
      <w:lvlText w:val="•"/>
      <w:lvlJc w:val="left"/>
      <w:pPr>
        <w:ind w:left="4922" w:hanging="283"/>
      </w:pPr>
      <w:rPr>
        <w:rFonts w:hint="default"/>
        <w:lang w:val="en-US" w:eastAsia="en-US" w:bidi="ar-SA"/>
      </w:rPr>
    </w:lvl>
    <w:lvl w:ilvl="5" w:tplc="6A6C2A04">
      <w:numFmt w:val="bullet"/>
      <w:lvlText w:val="•"/>
      <w:lvlJc w:val="left"/>
      <w:pPr>
        <w:ind w:left="5883" w:hanging="283"/>
      </w:pPr>
      <w:rPr>
        <w:rFonts w:hint="default"/>
        <w:lang w:val="en-US" w:eastAsia="en-US" w:bidi="ar-SA"/>
      </w:rPr>
    </w:lvl>
    <w:lvl w:ilvl="6" w:tplc="53868F38">
      <w:numFmt w:val="bullet"/>
      <w:lvlText w:val="•"/>
      <w:lvlJc w:val="left"/>
      <w:pPr>
        <w:ind w:left="6843" w:hanging="283"/>
      </w:pPr>
      <w:rPr>
        <w:rFonts w:hint="default"/>
        <w:lang w:val="en-US" w:eastAsia="en-US" w:bidi="ar-SA"/>
      </w:rPr>
    </w:lvl>
    <w:lvl w:ilvl="7" w:tplc="F88C97D6">
      <w:numFmt w:val="bullet"/>
      <w:lvlText w:val="•"/>
      <w:lvlJc w:val="left"/>
      <w:pPr>
        <w:ind w:left="7804" w:hanging="283"/>
      </w:pPr>
      <w:rPr>
        <w:rFonts w:hint="default"/>
        <w:lang w:val="en-US" w:eastAsia="en-US" w:bidi="ar-SA"/>
      </w:rPr>
    </w:lvl>
    <w:lvl w:ilvl="8" w:tplc="562420F6">
      <w:numFmt w:val="bullet"/>
      <w:lvlText w:val="•"/>
      <w:lvlJc w:val="left"/>
      <w:pPr>
        <w:ind w:left="8765" w:hanging="283"/>
      </w:pPr>
      <w:rPr>
        <w:rFonts w:hint="default"/>
        <w:lang w:val="en-US" w:eastAsia="en-US" w:bidi="ar-SA"/>
      </w:rPr>
    </w:lvl>
  </w:abstractNum>
  <w:abstractNum w:abstractNumId="2" w15:restartNumberingAfterBreak="0">
    <w:nsid w:val="48C85B3A"/>
    <w:multiLevelType w:val="hybridMultilevel"/>
    <w:tmpl w:val="1CC4DE18"/>
    <w:lvl w:ilvl="0" w:tplc="BFE4377C">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1" w:tplc="0D1653AA">
      <w:numFmt w:val="bullet"/>
      <w:lvlText w:val="o"/>
      <w:lvlJc w:val="left"/>
      <w:pPr>
        <w:ind w:left="1450" w:hanging="360"/>
      </w:pPr>
      <w:rPr>
        <w:rFonts w:ascii="Courier New" w:eastAsia="Courier New" w:hAnsi="Courier New" w:cs="Courier New" w:hint="default"/>
        <w:b w:val="0"/>
        <w:bCs w:val="0"/>
        <w:i w:val="0"/>
        <w:iCs w:val="0"/>
        <w:w w:val="99"/>
        <w:sz w:val="22"/>
        <w:szCs w:val="22"/>
        <w:lang w:val="en-US" w:eastAsia="en-US" w:bidi="ar-SA"/>
      </w:rPr>
    </w:lvl>
    <w:lvl w:ilvl="2" w:tplc="2EE693C2">
      <w:numFmt w:val="bullet"/>
      <w:lvlText w:val="•"/>
      <w:lvlJc w:val="left"/>
      <w:pPr>
        <w:ind w:left="2485" w:hanging="360"/>
      </w:pPr>
      <w:rPr>
        <w:rFonts w:hint="default"/>
        <w:lang w:val="en-US" w:eastAsia="en-US" w:bidi="ar-SA"/>
      </w:rPr>
    </w:lvl>
    <w:lvl w:ilvl="3" w:tplc="08EA60F8">
      <w:numFmt w:val="bullet"/>
      <w:lvlText w:val="•"/>
      <w:lvlJc w:val="left"/>
      <w:pPr>
        <w:ind w:left="3510" w:hanging="360"/>
      </w:pPr>
      <w:rPr>
        <w:rFonts w:hint="default"/>
        <w:lang w:val="en-US" w:eastAsia="en-US" w:bidi="ar-SA"/>
      </w:rPr>
    </w:lvl>
    <w:lvl w:ilvl="4" w:tplc="A882F01C">
      <w:numFmt w:val="bullet"/>
      <w:lvlText w:val="•"/>
      <w:lvlJc w:val="left"/>
      <w:pPr>
        <w:ind w:left="4535" w:hanging="360"/>
      </w:pPr>
      <w:rPr>
        <w:rFonts w:hint="default"/>
        <w:lang w:val="en-US" w:eastAsia="en-US" w:bidi="ar-SA"/>
      </w:rPr>
    </w:lvl>
    <w:lvl w:ilvl="5" w:tplc="F964073E">
      <w:numFmt w:val="bullet"/>
      <w:lvlText w:val="•"/>
      <w:lvlJc w:val="left"/>
      <w:pPr>
        <w:ind w:left="5560" w:hanging="360"/>
      </w:pPr>
      <w:rPr>
        <w:rFonts w:hint="default"/>
        <w:lang w:val="en-US" w:eastAsia="en-US" w:bidi="ar-SA"/>
      </w:rPr>
    </w:lvl>
    <w:lvl w:ilvl="6" w:tplc="44085598">
      <w:numFmt w:val="bullet"/>
      <w:lvlText w:val="•"/>
      <w:lvlJc w:val="left"/>
      <w:pPr>
        <w:ind w:left="6585" w:hanging="360"/>
      </w:pPr>
      <w:rPr>
        <w:rFonts w:hint="default"/>
        <w:lang w:val="en-US" w:eastAsia="en-US" w:bidi="ar-SA"/>
      </w:rPr>
    </w:lvl>
    <w:lvl w:ilvl="7" w:tplc="36D4B4F0">
      <w:numFmt w:val="bullet"/>
      <w:lvlText w:val="•"/>
      <w:lvlJc w:val="left"/>
      <w:pPr>
        <w:ind w:left="7610" w:hanging="360"/>
      </w:pPr>
      <w:rPr>
        <w:rFonts w:hint="default"/>
        <w:lang w:val="en-US" w:eastAsia="en-US" w:bidi="ar-SA"/>
      </w:rPr>
    </w:lvl>
    <w:lvl w:ilvl="8" w:tplc="FF727408">
      <w:numFmt w:val="bullet"/>
      <w:lvlText w:val="•"/>
      <w:lvlJc w:val="left"/>
      <w:pPr>
        <w:ind w:left="8636" w:hanging="360"/>
      </w:pPr>
      <w:rPr>
        <w:rFonts w:hint="default"/>
        <w:lang w:val="en-US" w:eastAsia="en-US" w:bidi="ar-SA"/>
      </w:rPr>
    </w:lvl>
  </w:abstractNum>
  <w:abstractNum w:abstractNumId="3" w15:restartNumberingAfterBreak="0">
    <w:nsid w:val="4B2A610D"/>
    <w:multiLevelType w:val="hybridMultilevel"/>
    <w:tmpl w:val="EB0EF9E0"/>
    <w:lvl w:ilvl="0" w:tplc="B0CE68F2">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6BAE71EC">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2" w:tplc="CEC63E66">
      <w:numFmt w:val="bullet"/>
      <w:lvlText w:val="•"/>
      <w:lvlJc w:val="left"/>
      <w:pPr>
        <w:ind w:left="2083" w:hanging="275"/>
      </w:pPr>
      <w:rPr>
        <w:rFonts w:hint="default"/>
        <w:lang w:val="en-US" w:eastAsia="en-US" w:bidi="ar-SA"/>
      </w:rPr>
    </w:lvl>
    <w:lvl w:ilvl="3" w:tplc="47562F92">
      <w:numFmt w:val="bullet"/>
      <w:lvlText w:val="•"/>
      <w:lvlJc w:val="left"/>
      <w:pPr>
        <w:ind w:left="3066" w:hanging="275"/>
      </w:pPr>
      <w:rPr>
        <w:rFonts w:hint="default"/>
        <w:lang w:val="en-US" w:eastAsia="en-US" w:bidi="ar-SA"/>
      </w:rPr>
    </w:lvl>
    <w:lvl w:ilvl="4" w:tplc="6E5C1986">
      <w:numFmt w:val="bullet"/>
      <w:lvlText w:val="•"/>
      <w:lvlJc w:val="left"/>
      <w:pPr>
        <w:ind w:left="4049" w:hanging="275"/>
      </w:pPr>
      <w:rPr>
        <w:rFonts w:hint="default"/>
        <w:lang w:val="en-US" w:eastAsia="en-US" w:bidi="ar-SA"/>
      </w:rPr>
    </w:lvl>
    <w:lvl w:ilvl="5" w:tplc="AF526DF6">
      <w:numFmt w:val="bullet"/>
      <w:lvlText w:val="•"/>
      <w:lvlJc w:val="left"/>
      <w:pPr>
        <w:ind w:left="5032" w:hanging="275"/>
      </w:pPr>
      <w:rPr>
        <w:rFonts w:hint="default"/>
        <w:lang w:val="en-US" w:eastAsia="en-US" w:bidi="ar-SA"/>
      </w:rPr>
    </w:lvl>
    <w:lvl w:ilvl="6" w:tplc="D9064C0C">
      <w:numFmt w:val="bullet"/>
      <w:lvlText w:val="•"/>
      <w:lvlJc w:val="left"/>
      <w:pPr>
        <w:ind w:left="6015" w:hanging="275"/>
      </w:pPr>
      <w:rPr>
        <w:rFonts w:hint="default"/>
        <w:lang w:val="en-US" w:eastAsia="en-US" w:bidi="ar-SA"/>
      </w:rPr>
    </w:lvl>
    <w:lvl w:ilvl="7" w:tplc="B8E6049A">
      <w:numFmt w:val="bullet"/>
      <w:lvlText w:val="•"/>
      <w:lvlJc w:val="left"/>
      <w:pPr>
        <w:ind w:left="6998" w:hanging="275"/>
      </w:pPr>
      <w:rPr>
        <w:rFonts w:hint="default"/>
        <w:lang w:val="en-US" w:eastAsia="en-US" w:bidi="ar-SA"/>
      </w:rPr>
    </w:lvl>
    <w:lvl w:ilvl="8" w:tplc="F6BC0E3E">
      <w:numFmt w:val="bullet"/>
      <w:lvlText w:val="•"/>
      <w:lvlJc w:val="left"/>
      <w:pPr>
        <w:ind w:left="7981" w:hanging="275"/>
      </w:pPr>
      <w:rPr>
        <w:rFonts w:hint="default"/>
        <w:lang w:val="en-US" w:eastAsia="en-US" w:bidi="ar-SA"/>
      </w:rPr>
    </w:lvl>
  </w:abstractNum>
  <w:abstractNum w:abstractNumId="4" w15:restartNumberingAfterBreak="0">
    <w:nsid w:val="5BD7174C"/>
    <w:multiLevelType w:val="hybridMultilevel"/>
    <w:tmpl w:val="EC24A560"/>
    <w:lvl w:ilvl="0" w:tplc="D2129C6C">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4AC0283E">
      <w:numFmt w:val="bullet"/>
      <w:lvlText w:val=""/>
      <w:lvlJc w:val="left"/>
      <w:pPr>
        <w:ind w:left="1090" w:hanging="360"/>
      </w:pPr>
      <w:rPr>
        <w:rFonts w:ascii="Symbol" w:eastAsia="Symbol" w:hAnsi="Symbol" w:cs="Symbol" w:hint="default"/>
        <w:b w:val="0"/>
        <w:bCs w:val="0"/>
        <w:i w:val="0"/>
        <w:iCs w:val="0"/>
        <w:w w:val="99"/>
        <w:sz w:val="22"/>
        <w:szCs w:val="22"/>
        <w:lang w:val="en-US" w:eastAsia="en-US" w:bidi="ar-SA"/>
      </w:rPr>
    </w:lvl>
    <w:lvl w:ilvl="2" w:tplc="2376BF00">
      <w:numFmt w:val="bullet"/>
      <w:lvlText w:val=""/>
      <w:lvlJc w:val="left"/>
      <w:pPr>
        <w:ind w:left="1194" w:hanging="360"/>
      </w:pPr>
      <w:rPr>
        <w:rFonts w:ascii="Symbol" w:eastAsia="Symbol" w:hAnsi="Symbol" w:cs="Symbol" w:hint="default"/>
        <w:w w:val="99"/>
        <w:lang w:val="en-US" w:eastAsia="en-US" w:bidi="ar-SA"/>
      </w:rPr>
    </w:lvl>
    <w:lvl w:ilvl="3" w:tplc="0E8A3278">
      <w:numFmt w:val="bullet"/>
      <w:lvlText w:val="•"/>
      <w:lvlJc w:val="left"/>
      <w:pPr>
        <w:ind w:left="2385" w:hanging="360"/>
      </w:pPr>
      <w:rPr>
        <w:rFonts w:hint="default"/>
        <w:lang w:val="en-US" w:eastAsia="en-US" w:bidi="ar-SA"/>
      </w:rPr>
    </w:lvl>
    <w:lvl w:ilvl="4" w:tplc="7D28EBF0">
      <w:numFmt w:val="bullet"/>
      <w:lvlText w:val="•"/>
      <w:lvlJc w:val="left"/>
      <w:pPr>
        <w:ind w:left="3571" w:hanging="360"/>
      </w:pPr>
      <w:rPr>
        <w:rFonts w:hint="default"/>
        <w:lang w:val="en-US" w:eastAsia="en-US" w:bidi="ar-SA"/>
      </w:rPr>
    </w:lvl>
    <w:lvl w:ilvl="5" w:tplc="F8B6EC44">
      <w:numFmt w:val="bullet"/>
      <w:lvlText w:val="•"/>
      <w:lvlJc w:val="left"/>
      <w:pPr>
        <w:ind w:left="4757" w:hanging="360"/>
      </w:pPr>
      <w:rPr>
        <w:rFonts w:hint="default"/>
        <w:lang w:val="en-US" w:eastAsia="en-US" w:bidi="ar-SA"/>
      </w:rPr>
    </w:lvl>
    <w:lvl w:ilvl="6" w:tplc="7102E706">
      <w:numFmt w:val="bullet"/>
      <w:lvlText w:val="•"/>
      <w:lvlJc w:val="left"/>
      <w:pPr>
        <w:ind w:left="5943" w:hanging="360"/>
      </w:pPr>
      <w:rPr>
        <w:rFonts w:hint="default"/>
        <w:lang w:val="en-US" w:eastAsia="en-US" w:bidi="ar-SA"/>
      </w:rPr>
    </w:lvl>
    <w:lvl w:ilvl="7" w:tplc="62747D46">
      <w:numFmt w:val="bullet"/>
      <w:lvlText w:val="•"/>
      <w:lvlJc w:val="left"/>
      <w:pPr>
        <w:ind w:left="7129" w:hanging="360"/>
      </w:pPr>
      <w:rPr>
        <w:rFonts w:hint="default"/>
        <w:lang w:val="en-US" w:eastAsia="en-US" w:bidi="ar-SA"/>
      </w:rPr>
    </w:lvl>
    <w:lvl w:ilvl="8" w:tplc="8A96069C">
      <w:numFmt w:val="bullet"/>
      <w:lvlText w:val="•"/>
      <w:lvlJc w:val="left"/>
      <w:pPr>
        <w:ind w:left="8314" w:hanging="360"/>
      </w:pPr>
      <w:rPr>
        <w:rFonts w:hint="default"/>
        <w:lang w:val="en-US" w:eastAsia="en-US" w:bidi="ar-SA"/>
      </w:rPr>
    </w:lvl>
  </w:abstractNum>
  <w:num w:numId="1" w16cid:durableId="267276984">
    <w:abstractNumId w:val="1"/>
  </w:num>
  <w:num w:numId="2" w16cid:durableId="621616542">
    <w:abstractNumId w:val="2"/>
  </w:num>
  <w:num w:numId="3" w16cid:durableId="1420760929">
    <w:abstractNumId w:val="0"/>
  </w:num>
  <w:num w:numId="4" w16cid:durableId="1411150657">
    <w:abstractNumId w:val="3"/>
  </w:num>
  <w:num w:numId="5" w16cid:durableId="1252742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E308F"/>
    <w:rsid w:val="008E308F"/>
    <w:rsid w:val="00ED72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A21444"/>
  <w15:docId w15:val="{21C64216-FB6F-4C15-9C91-2E1C92F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8" w:hanging="28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6"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D7263"/>
    <w:pPr>
      <w:tabs>
        <w:tab w:val="center" w:pos="4513"/>
        <w:tab w:val="right" w:pos="9026"/>
      </w:tabs>
    </w:pPr>
  </w:style>
  <w:style w:type="character" w:customStyle="1" w:styleId="HeaderChar">
    <w:name w:val="Header Char"/>
    <w:basedOn w:val="DefaultParagraphFont"/>
    <w:link w:val="Header"/>
    <w:uiPriority w:val="99"/>
    <w:rsid w:val="00ED7263"/>
    <w:rPr>
      <w:rFonts w:ascii="Times New Roman" w:eastAsia="Times New Roman" w:hAnsi="Times New Roman" w:cs="Times New Roman"/>
    </w:rPr>
  </w:style>
  <w:style w:type="paragraph" w:styleId="Footer">
    <w:name w:val="footer"/>
    <w:basedOn w:val="Normal"/>
    <w:link w:val="FooterChar"/>
    <w:uiPriority w:val="99"/>
    <w:unhideWhenUsed/>
    <w:rsid w:val="00ED7263"/>
    <w:pPr>
      <w:tabs>
        <w:tab w:val="center" w:pos="4513"/>
        <w:tab w:val="right" w:pos="9026"/>
      </w:tabs>
    </w:pPr>
  </w:style>
  <w:style w:type="character" w:customStyle="1" w:styleId="FooterChar">
    <w:name w:val="Footer Char"/>
    <w:basedOn w:val="DefaultParagraphFont"/>
    <w:link w:val="Footer"/>
    <w:uiPriority w:val="99"/>
    <w:rsid w:val="00ED72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dro.Santamato@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8052</Characters>
  <Application>Microsoft Office Word</Application>
  <DocSecurity>0</DocSecurity>
  <Lines>187</Lines>
  <Paragraphs>95</Paragraphs>
  <ScaleCrop>false</ScaleCrop>
  <Company>European Commission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2023-05-11T08:46:00Z</dcterms:created>
  <dcterms:modified xsi:type="dcterms:W3CDTF">2023-05-11T08:49:00Z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23 for Word</vt:lpwstr>
  </property>
  <property fmtid="{D5CDD505-2E9C-101B-9397-08002B2CF9AE}" pid="4" name="LastSaved">
    <vt:filetime>2023-05-11T00:00:00Z</vt:filetime>
  </property>
  <property fmtid="{D5CDD505-2E9C-101B-9397-08002B2CF9AE}" pid="5" name="MSIP_Label_6bd9ddd1-4d20-43f6-abfa-fc3c07406f94_ActionId">
    <vt:lpwstr>fa0d5c4a-51a0-480c-b7ce-0f4e3498ef5d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2022-07-12T18:00:06Z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D:20230511084500</vt:lpwstr>
  </property>
</Properties>
</file>