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5597"/>
      </w:tblGrid>
      <w:tr>
        <w:trPr>
          <w:trHeight w:val="610" w:hRule="atLeast"/>
        </w:trPr>
        <w:tc>
          <w:tcPr>
            <w:tcW w:w="4360" w:type="dxa"/>
          </w:tcPr>
          <w:p>
            <w:pPr>
              <w:pStyle w:val="TableParagraph"/>
              <w:rPr>
                <w:b/>
                <w:sz w:val="24"/>
              </w:rPr>
            </w:pPr>
            <w:r>
              <w:rPr>
                <w:b/>
                <w:sz w:val="24"/>
              </w:rPr>
              <w:t>Post</w:t>
            </w:r>
            <w:r>
              <w:rPr>
                <w:b/>
                <w:spacing w:val="-3"/>
                <w:sz w:val="24"/>
              </w:rPr>
              <w:t> </w:t>
            </w:r>
            <w:r>
              <w:rPr>
                <w:b/>
                <w:spacing w:val="-2"/>
                <w:sz w:val="24"/>
              </w:rPr>
              <w:t>identification:</w:t>
            </w:r>
          </w:p>
          <w:p>
            <w:pPr>
              <w:pStyle w:val="TableParagraph"/>
              <w:rPr>
                <w:sz w:val="24"/>
              </w:rPr>
            </w:pPr>
            <w:r>
              <w:rPr>
                <w:spacing w:val="-2"/>
                <w:sz w:val="24"/>
              </w:rPr>
              <w:t>(DG-DIR-</w:t>
            </w:r>
            <w:r>
              <w:rPr>
                <w:spacing w:val="-4"/>
                <w:sz w:val="24"/>
              </w:rPr>
              <w:t>UNIT)</w:t>
            </w:r>
          </w:p>
        </w:tc>
        <w:tc>
          <w:tcPr>
            <w:tcW w:w="5597" w:type="dxa"/>
          </w:tcPr>
          <w:p>
            <w:pPr>
              <w:pStyle w:val="TableParagraph"/>
              <w:spacing w:before="168"/>
              <w:rPr>
                <w:b/>
                <w:sz w:val="24"/>
              </w:rPr>
            </w:pPr>
            <w:r>
              <w:rPr>
                <w:b/>
                <w:spacing w:val="-2"/>
                <w:sz w:val="24"/>
              </w:rPr>
              <w:t>SANTE-A-</w:t>
            </w:r>
            <w:r>
              <w:rPr>
                <w:b/>
                <w:spacing w:val="-10"/>
                <w:sz w:val="24"/>
              </w:rPr>
              <w:t>5</w:t>
            </w:r>
          </w:p>
        </w:tc>
      </w:tr>
      <w:tr>
        <w:trPr>
          <w:trHeight w:val="1977" w:hRule="atLeast"/>
        </w:trPr>
        <w:tc>
          <w:tcPr>
            <w:tcW w:w="4360" w:type="dxa"/>
            <w:vMerge w:val="restart"/>
          </w:tcPr>
          <w:p>
            <w:pPr>
              <w:pStyle w:val="TableParagraph"/>
              <w:spacing w:line="252"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p>
            <w:pPr>
              <w:pStyle w:val="TableParagraph"/>
              <w:ind w:right="2825"/>
              <w:rPr>
                <w:b/>
                <w:sz w:val="22"/>
              </w:rPr>
            </w:pPr>
            <w:r>
              <w:rPr>
                <w:b/>
                <w:sz w:val="22"/>
              </w:rPr>
              <w:t>Email</w:t>
            </w:r>
            <w:r>
              <w:rPr>
                <w:b/>
                <w:spacing w:val="-14"/>
                <w:sz w:val="22"/>
              </w:rPr>
              <w:t> </w:t>
            </w:r>
            <w:r>
              <w:rPr>
                <w:b/>
                <w:sz w:val="22"/>
              </w:rPr>
              <w:t>address: </w:t>
            </w:r>
            <w:r>
              <w:rPr>
                <w:b/>
                <w:spacing w:val="-2"/>
                <w:sz w:val="22"/>
              </w:rPr>
              <w:t>Telephone:</w:t>
            </w:r>
          </w:p>
          <w:p>
            <w:pPr>
              <w:pStyle w:val="TableParagraph"/>
              <w:ind w:right="1276"/>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3"/>
                <w:sz w:val="22"/>
              </w:rPr>
              <w:t> </w:t>
            </w:r>
            <w:r>
              <w:rPr>
                <w:b/>
                <w:sz w:val="22"/>
              </w:rPr>
              <w:t>posts: Suggested taking up duty: Suggested</w:t>
            </w:r>
            <w:r>
              <w:rPr>
                <w:b/>
                <w:spacing w:val="-4"/>
                <w:sz w:val="22"/>
              </w:rPr>
              <w:t> </w:t>
            </w:r>
            <w:r>
              <w:rPr>
                <w:b/>
                <w:sz w:val="22"/>
              </w:rPr>
              <w:t>initial</w:t>
            </w:r>
            <w:r>
              <w:rPr>
                <w:b/>
                <w:spacing w:val="-4"/>
                <w:sz w:val="22"/>
              </w:rPr>
              <w:t> </w:t>
            </w:r>
            <w:r>
              <w:rPr>
                <w:b/>
                <w:sz w:val="22"/>
              </w:rPr>
              <w:t>duration: Place of secondment:</w:t>
            </w:r>
          </w:p>
        </w:tc>
        <w:tc>
          <w:tcPr>
            <w:tcW w:w="5597" w:type="dxa"/>
          </w:tcPr>
          <w:p>
            <w:pPr>
              <w:pStyle w:val="TableParagraph"/>
              <w:spacing w:line="253" w:lineRule="exact" w:before="1"/>
              <w:rPr>
                <w:b/>
                <w:sz w:val="22"/>
              </w:rPr>
            </w:pPr>
            <w:r>
              <w:rPr>
                <w:b/>
                <w:sz w:val="22"/>
              </w:rPr>
              <w:t>Koen</w:t>
            </w:r>
            <w:r>
              <w:rPr>
                <w:b/>
                <w:spacing w:val="-6"/>
                <w:sz w:val="22"/>
              </w:rPr>
              <w:t> </w:t>
            </w:r>
            <w:r>
              <w:rPr>
                <w:b/>
                <w:sz w:val="22"/>
              </w:rPr>
              <w:t>VAN</w:t>
            </w:r>
            <w:r>
              <w:rPr>
                <w:b/>
                <w:spacing w:val="-6"/>
                <w:sz w:val="22"/>
              </w:rPr>
              <w:t> </w:t>
            </w:r>
            <w:r>
              <w:rPr>
                <w:b/>
                <w:spacing w:val="-4"/>
                <w:sz w:val="22"/>
              </w:rPr>
              <w:t>DYCK</w:t>
            </w:r>
          </w:p>
          <w:p>
            <w:pPr>
              <w:pStyle w:val="TableParagraph"/>
              <w:spacing w:line="268" w:lineRule="exact"/>
              <w:rPr>
                <w:rFonts w:ascii="Calibri"/>
                <w:sz w:val="22"/>
              </w:rPr>
            </w:pPr>
            <w:hyperlink r:id="rId7">
              <w:r>
                <w:rPr>
                  <w:rFonts w:ascii="Calibri"/>
                  <w:color w:val="0000FF"/>
                  <w:spacing w:val="-2"/>
                  <w:sz w:val="22"/>
                  <w:u w:val="single" w:color="0000FF"/>
                </w:rPr>
                <w:t>Koen.van-dyck@ec.europa.eu</w:t>
              </w:r>
            </w:hyperlink>
          </w:p>
          <w:p>
            <w:pPr>
              <w:pStyle w:val="TableParagraph"/>
              <w:spacing w:line="253" w:lineRule="exact"/>
              <w:rPr>
                <w:b/>
                <w:sz w:val="22"/>
              </w:rPr>
            </w:pPr>
            <w:r>
              <w:rPr>
                <w:b/>
                <w:sz w:val="22"/>
              </w:rPr>
              <w:t>+32</w:t>
            </w:r>
            <w:r>
              <w:rPr>
                <w:b/>
                <w:spacing w:val="-3"/>
                <w:sz w:val="22"/>
              </w:rPr>
              <w:t> </w:t>
            </w:r>
            <w:r>
              <w:rPr>
                <w:b/>
                <w:sz w:val="22"/>
              </w:rPr>
              <w:t>2</w:t>
            </w:r>
            <w:r>
              <w:rPr>
                <w:b/>
                <w:spacing w:val="-3"/>
                <w:sz w:val="22"/>
              </w:rPr>
              <w:t> </w:t>
            </w:r>
            <w:r>
              <w:rPr>
                <w:b/>
                <w:spacing w:val="-2"/>
                <w:sz w:val="22"/>
              </w:rPr>
              <w:t>298.43.34</w:t>
            </w:r>
          </w:p>
          <w:p>
            <w:pPr>
              <w:pStyle w:val="TableParagraph"/>
              <w:rPr>
                <w:b/>
                <w:sz w:val="22"/>
              </w:rPr>
            </w:pPr>
            <w:r>
              <w:rPr>
                <w:b/>
                <w:w w:val="99"/>
                <w:sz w:val="22"/>
              </w:rPr>
              <w:t>1</w:t>
            </w:r>
          </w:p>
          <w:p>
            <w:pPr>
              <w:pStyle w:val="TableParagraph"/>
              <w:rPr>
                <w:b/>
                <w:sz w:val="22"/>
              </w:rPr>
            </w:pPr>
            <w:r>
              <w:rPr>
                <w:b/>
                <w:sz w:val="22"/>
              </w:rPr>
              <w:t>4</w:t>
            </w:r>
            <w:r>
              <w:rPr>
                <w:b/>
                <w:sz w:val="22"/>
                <w:vertAlign w:val="superscript"/>
              </w:rPr>
              <w:t>st</w:t>
            </w:r>
            <w:r>
              <w:rPr>
                <w:b/>
                <w:spacing w:val="-5"/>
                <w:sz w:val="22"/>
                <w:vertAlign w:val="baseline"/>
              </w:rPr>
              <w:t> </w:t>
            </w:r>
            <w:r>
              <w:rPr>
                <w:b/>
                <w:sz w:val="22"/>
                <w:vertAlign w:val="baseline"/>
              </w:rPr>
              <w:t>quarter</w:t>
            </w:r>
            <w:r>
              <w:rPr>
                <w:b/>
                <w:spacing w:val="-6"/>
                <w:sz w:val="22"/>
                <w:vertAlign w:val="baseline"/>
              </w:rPr>
              <w:t> </w:t>
            </w:r>
            <w:r>
              <w:rPr>
                <w:b/>
                <w:sz w:val="22"/>
                <w:vertAlign w:val="baseline"/>
              </w:rPr>
              <w:t>2023</w:t>
            </w:r>
            <w:r>
              <w:rPr>
                <w:b/>
                <w:spacing w:val="3"/>
                <w:sz w:val="22"/>
                <w:vertAlign w:val="baseline"/>
              </w:rPr>
              <w:t> </w:t>
            </w:r>
            <w:hyperlink w:history="true" w:anchor="_bookmark0">
              <w:r>
                <w:rPr>
                  <w:b/>
                  <w:spacing w:val="-10"/>
                  <w:sz w:val="22"/>
                  <w:vertAlign w:val="superscript"/>
                </w:rPr>
                <w:t>1</w:t>
              </w:r>
            </w:hyperlink>
          </w:p>
          <w:p>
            <w:pPr>
              <w:pStyle w:val="TableParagraph"/>
              <w:spacing w:line="252" w:lineRule="exact"/>
              <w:rPr>
                <w:b/>
                <w:sz w:val="22"/>
              </w:rPr>
            </w:pPr>
            <w:r>
              <w:rPr>
                <w:b/>
                <w:sz w:val="22"/>
              </w:rPr>
              <w:t>2</w:t>
            </w:r>
            <w:r>
              <w:rPr>
                <w:b/>
                <w:spacing w:val="-2"/>
                <w:sz w:val="22"/>
              </w:rPr>
              <w:t> years</w:t>
            </w:r>
            <w:r>
              <w:rPr>
                <w:b/>
                <w:spacing w:val="-2"/>
                <w:sz w:val="22"/>
                <w:vertAlign w:val="superscript"/>
              </w:rPr>
              <w:t>1</w:t>
            </w:r>
          </w:p>
          <w:p>
            <w:pPr>
              <w:pStyle w:val="TableParagraph"/>
              <w:spacing w:line="252" w:lineRule="exact"/>
              <w:rPr>
                <w:b/>
                <w:sz w:val="22"/>
              </w:rPr>
            </w:pPr>
            <w:r>
              <w:rPr>
                <w:rFonts w:ascii="Wingdings 2" w:hAnsi="Wingdings 2"/>
                <w:b/>
                <w:sz w:val="22"/>
              </w:rPr>
              <w:t></w:t>
            </w:r>
            <w:r>
              <w:rPr>
                <w:spacing w:val="-5"/>
                <w:sz w:val="22"/>
              </w:rPr>
              <w:t> </w:t>
            </w:r>
            <w:r>
              <w:rPr>
                <w:b/>
                <w:sz w:val="22"/>
              </w:rPr>
              <w:t>Brussels</w:t>
            </w:r>
            <w:r>
              <w:rPr>
                <w:b/>
                <w:spacing w:val="46"/>
                <w:sz w:val="22"/>
              </w:rPr>
              <w:t> </w:t>
            </w:r>
            <w:r>
              <w:rPr>
                <w:rFonts w:ascii="Wingdings 2" w:hAnsi="Wingdings 2"/>
                <w:sz w:val="22"/>
              </w:rPr>
              <w:t></w:t>
            </w:r>
            <w:r>
              <w:rPr>
                <w:spacing w:val="-6"/>
                <w:sz w:val="22"/>
              </w:rPr>
              <w:t> </w:t>
            </w:r>
            <w:r>
              <w:rPr>
                <w:b/>
                <w:sz w:val="22"/>
              </w:rPr>
              <w:t>Luxemburg</w:t>
            </w:r>
            <w:r>
              <w:rPr>
                <w:b/>
                <w:spacing w:val="45"/>
                <w:sz w:val="22"/>
              </w:rPr>
              <w:t> </w:t>
            </w:r>
            <w:r>
              <w:rPr>
                <w:rFonts w:ascii="Wingdings 2" w:hAnsi="Wingdings 2"/>
                <w:sz w:val="22"/>
              </w:rPr>
              <w:t></w:t>
            </w:r>
            <w:r>
              <w:rPr>
                <w:spacing w:val="-5"/>
                <w:sz w:val="22"/>
              </w:rPr>
              <w:t> </w:t>
            </w:r>
            <w:r>
              <w:rPr>
                <w:b/>
                <w:sz w:val="22"/>
              </w:rPr>
              <w:t>Other:</w:t>
            </w:r>
            <w:r>
              <w:rPr>
                <w:b/>
                <w:spacing w:val="-5"/>
                <w:sz w:val="22"/>
              </w:rPr>
              <w:t> </w:t>
            </w:r>
            <w:r>
              <w:rPr>
                <w:b/>
                <w:spacing w:val="-2"/>
                <w:sz w:val="22"/>
              </w:rPr>
              <w:t>……………..</w:t>
            </w:r>
          </w:p>
        </w:tc>
      </w:tr>
      <w:tr>
        <w:trPr>
          <w:trHeight w:val="545" w:hRule="atLeast"/>
        </w:trPr>
        <w:tc>
          <w:tcPr>
            <w:tcW w:w="4360" w:type="dxa"/>
            <w:vMerge/>
            <w:tcBorders>
              <w:top w:val="nil"/>
            </w:tcBorders>
          </w:tcPr>
          <w:p>
            <w:pPr>
              <w:rPr>
                <w:sz w:val="2"/>
                <w:szCs w:val="2"/>
              </w:rPr>
            </w:pPr>
          </w:p>
        </w:tc>
        <w:tc>
          <w:tcPr>
            <w:tcW w:w="5597" w:type="dxa"/>
          </w:tcPr>
          <w:p>
            <w:pPr>
              <w:pStyle w:val="TableParagraph"/>
              <w:tabs>
                <w:tab w:pos="524" w:val="left" w:leader="none"/>
                <w:tab w:pos="3058" w:val="left" w:leader="none"/>
              </w:tabs>
              <w:spacing w:before="146"/>
              <w:rPr>
                <w:b/>
                <w:sz w:val="22"/>
              </w:rPr>
            </w:pPr>
            <w:r>
              <w:rPr>
                <w:rFonts w:ascii="Wingdings 2" w:hAnsi="Wingdings 2"/>
                <w:b/>
                <w:spacing w:val="-10"/>
                <w:sz w:val="22"/>
              </w:rPr>
              <w:t></w:t>
            </w:r>
            <w:r>
              <w:rPr>
                <w:sz w:val="22"/>
              </w:rPr>
              <w:tab/>
            </w:r>
            <w:r>
              <w:rPr>
                <w:b/>
                <w:sz w:val="22"/>
              </w:rPr>
              <w:t>With</w:t>
            </w:r>
            <w:r>
              <w:rPr>
                <w:b/>
                <w:spacing w:val="-5"/>
                <w:sz w:val="22"/>
              </w:rPr>
              <w:t> </w:t>
            </w:r>
            <w:r>
              <w:rPr>
                <w:b/>
                <w:spacing w:val="-2"/>
                <w:sz w:val="22"/>
              </w:rPr>
              <w:t>allowances</w:t>
            </w:r>
            <w:r>
              <w:rPr>
                <w:b/>
                <w:sz w:val="22"/>
              </w:rPr>
              <w:tab/>
            </w:r>
            <w:r>
              <w:rPr>
                <w:rFonts w:ascii="Wingdings 2" w:hAnsi="Wingdings 2"/>
                <w:sz w:val="22"/>
              </w:rPr>
              <w:t></w:t>
            </w:r>
            <w:r>
              <w:rPr>
                <w:spacing w:val="72"/>
                <w:w w:val="150"/>
                <w:sz w:val="22"/>
              </w:rPr>
              <w:t> </w:t>
            </w:r>
            <w:r>
              <w:rPr>
                <w:b/>
                <w:sz w:val="22"/>
              </w:rPr>
              <w:t>Cost-</w:t>
            </w:r>
            <w:r>
              <w:rPr>
                <w:b/>
                <w:spacing w:val="-4"/>
                <w:sz w:val="22"/>
              </w:rPr>
              <w:t>free</w:t>
            </w:r>
          </w:p>
        </w:tc>
      </w:tr>
      <w:tr>
        <w:trPr>
          <w:trHeight w:val="2111" w:hRule="atLeast"/>
        </w:trPr>
        <w:tc>
          <w:tcPr>
            <w:tcW w:w="9957" w:type="dxa"/>
            <w:gridSpan w:val="2"/>
          </w:tcPr>
          <w:p>
            <w:pPr>
              <w:pStyle w:val="TableParagraph"/>
              <w:spacing w:before="112"/>
              <w:rPr>
                <w:b/>
                <w:sz w:val="22"/>
              </w:rPr>
            </w:pPr>
            <w:r>
              <w:rPr>
                <w:b/>
                <w:sz w:val="22"/>
              </w:rPr>
              <w:t>This</w:t>
            </w:r>
            <w:r>
              <w:rPr>
                <w:b/>
                <w:spacing w:val="-7"/>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3"/>
                <w:sz w:val="24"/>
              </w:rPr>
              <w:t> </w:t>
            </w:r>
            <w:r>
              <w:rPr>
                <w:b/>
                <w:sz w:val="24"/>
              </w:rPr>
              <w:t>EFTA</w:t>
            </w:r>
            <w:r>
              <w:rPr>
                <w:b/>
                <w:spacing w:val="-2"/>
                <w:sz w:val="24"/>
              </w:rPr>
              <w:t> </w:t>
            </w:r>
            <w:r>
              <w:rPr>
                <w:b/>
                <w:sz w:val="24"/>
              </w:rPr>
              <w:t>countries</w:t>
            </w:r>
            <w:r>
              <w:rPr>
                <w:b/>
                <w:spacing w:val="-3"/>
                <w:sz w:val="24"/>
              </w:rPr>
              <w:t> </w:t>
            </w:r>
            <w:r>
              <w:rPr>
                <w:b/>
                <w:spacing w:val="-10"/>
                <w:sz w:val="24"/>
              </w:rPr>
              <w:t>:</w:t>
            </w:r>
          </w:p>
          <w:p>
            <w:pPr>
              <w:pStyle w:val="TableParagraph"/>
              <w:numPr>
                <w:ilvl w:val="1"/>
                <w:numId w:val="1"/>
              </w:numPr>
              <w:tabs>
                <w:tab w:pos="1091" w:val="left" w:leader="none"/>
              </w:tabs>
              <w:spacing w:line="240" w:lineRule="auto" w:before="0" w:after="0"/>
              <w:ind w:left="1090" w:right="0" w:hanging="276"/>
              <w:jc w:val="left"/>
              <w:rPr>
                <w:b/>
                <w:sz w:val="24"/>
              </w:rPr>
            </w:pPr>
            <w:r>
              <w:rPr>
                <w:b/>
                <w:sz w:val="24"/>
              </w:rPr>
              <w:t>Iceland</w:t>
            </w:r>
            <w:r>
              <w:rPr>
                <w:b/>
                <w:spacing w:val="55"/>
                <w:sz w:val="24"/>
              </w:rPr>
              <w:t> </w:t>
            </w:r>
            <w:r>
              <w:rPr>
                <w:rFonts w:ascii="Wingdings 2" w:hAnsi="Wingdings 2"/>
                <w:b/>
                <w:sz w:val="24"/>
              </w:rPr>
              <w:t></w:t>
            </w:r>
            <w:r>
              <w:rPr>
                <w:spacing w:val="-1"/>
                <w:sz w:val="24"/>
              </w:rPr>
              <w:t> </w:t>
            </w:r>
            <w:r>
              <w:rPr>
                <w:b/>
                <w:sz w:val="24"/>
              </w:rPr>
              <w:t>Liechtenstein</w:t>
            </w:r>
            <w:r>
              <w:rPr>
                <w:b/>
                <w:spacing w:val="55"/>
                <w:sz w:val="24"/>
              </w:rPr>
              <w:t> </w:t>
            </w:r>
            <w:r>
              <w:rPr>
                <w:rFonts w:ascii="Wingdings 2" w:hAnsi="Wingdings 2"/>
                <w:b/>
                <w:sz w:val="24"/>
              </w:rPr>
              <w:t></w:t>
            </w:r>
            <w:r>
              <w:rPr>
                <w:spacing w:val="-2"/>
                <w:sz w:val="24"/>
              </w:rPr>
              <w:t> </w:t>
            </w:r>
            <w:r>
              <w:rPr>
                <w:b/>
                <w:sz w:val="24"/>
              </w:rPr>
              <w:t>Norway</w:t>
            </w:r>
            <w:r>
              <w:rPr>
                <w:b/>
                <w:spacing w:val="57"/>
                <w:sz w:val="24"/>
              </w:rPr>
              <w:t> </w:t>
            </w:r>
            <w:r>
              <w:rPr>
                <w:rFonts w:ascii="Wingdings 2" w:hAnsi="Wingdings 2"/>
                <w:b/>
                <w:sz w:val="24"/>
              </w:rPr>
              <w:t></w:t>
            </w:r>
            <w:r>
              <w:rPr>
                <w:spacing w:val="-2"/>
                <w:sz w:val="24"/>
              </w:rPr>
              <w:t> </w:t>
            </w:r>
            <w:r>
              <w:rPr>
                <w:b/>
                <w:spacing w:val="-2"/>
                <w:sz w:val="24"/>
              </w:rPr>
              <w:t>Switzerland</w:t>
            </w:r>
          </w:p>
          <w:p>
            <w:pPr>
              <w:pStyle w:val="TableParagraph"/>
              <w:numPr>
                <w:ilvl w:val="1"/>
                <w:numId w:val="1"/>
              </w:numPr>
              <w:tabs>
                <w:tab w:pos="1091" w:val="left" w:leader="none"/>
              </w:tabs>
              <w:spacing w:line="240" w:lineRule="auto" w:before="0" w:after="0"/>
              <w:ind w:left="1090" w:right="0" w:hanging="276"/>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5"/>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3"/>
                <w:sz w:val="24"/>
              </w:rPr>
              <w:t> </w:t>
            </w:r>
            <w:r>
              <w:rPr>
                <w:b/>
                <w:sz w:val="24"/>
              </w:rPr>
              <w:t>intergovernmental</w:t>
            </w:r>
            <w:r>
              <w:rPr>
                <w:b/>
                <w:spacing w:val="-3"/>
                <w:sz w:val="24"/>
              </w:rPr>
              <w:t> </w:t>
            </w:r>
            <w:r>
              <w:rPr>
                <w:b/>
                <w:spacing w:val="-2"/>
                <w:sz w:val="24"/>
              </w:rPr>
              <w:t>organisations:</w:t>
            </w:r>
          </w:p>
        </w:tc>
      </w:tr>
    </w:tbl>
    <w:p>
      <w:pPr>
        <w:pStyle w:val="BodyText"/>
        <w:spacing w:before="1"/>
        <w:rPr>
          <w:b/>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4"/>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4"/>
          <w:sz w:val="24"/>
          <w:u w:val="single"/>
        </w:rPr>
        <w:t>tasks</w:t>
      </w:r>
    </w:p>
    <w:p>
      <w:pPr>
        <w:pStyle w:val="BodyText"/>
        <w:spacing w:before="2"/>
        <w:rPr>
          <w:b/>
          <w:sz w:val="16"/>
        </w:rPr>
      </w:pPr>
    </w:p>
    <w:p>
      <w:pPr>
        <w:pStyle w:val="BodyText"/>
        <w:spacing w:before="90"/>
        <w:ind w:left="796" w:right="107"/>
        <w:jc w:val="both"/>
      </w:pPr>
      <w:r>
        <w:rPr/>
        <w:t>DG Health and Food Safety (DG SANTE) aims to deliver to Europeans the peace of mind that comes with access to healthcare, safe food to eat and protection against epidemics and diseases. Its goal is to build and maintain Europe’s high standards on food and feed safety, animal and plant health, as well as the most affordable, accessible, and high-quality health systems. DG SANTE has a holistic approach -One Health- to health, acknowledging the interdependency between humans, animals and their environment to emerging health problems through effective and sustainable policies that address possible trade-offs across disciplines.</w:t>
      </w:r>
    </w:p>
    <w:p>
      <w:pPr>
        <w:pStyle w:val="BodyText"/>
      </w:pPr>
    </w:p>
    <w:p>
      <w:pPr>
        <w:pStyle w:val="BodyText"/>
        <w:ind w:left="796" w:right="109"/>
        <w:jc w:val="both"/>
      </w:pPr>
      <w:r>
        <w:rPr/>
        <w:t>The</w:t>
      </w:r>
      <w:r>
        <w:rPr>
          <w:spacing w:val="-3"/>
        </w:rPr>
        <w:t> </w:t>
      </w:r>
      <w:r>
        <w:rPr/>
        <w:t>“Bilateral</w:t>
      </w:r>
      <w:r>
        <w:rPr>
          <w:spacing w:val="-2"/>
        </w:rPr>
        <w:t> </w:t>
      </w:r>
      <w:r>
        <w:rPr/>
        <w:t>International</w:t>
      </w:r>
      <w:r>
        <w:rPr>
          <w:spacing w:val="-2"/>
        </w:rPr>
        <w:t> </w:t>
      </w:r>
      <w:r>
        <w:rPr/>
        <w:t>Relations"</w:t>
      </w:r>
      <w:r>
        <w:rPr>
          <w:spacing w:val="-2"/>
        </w:rPr>
        <w:t> </w:t>
      </w:r>
      <w:r>
        <w:rPr/>
        <w:t>Unit</w:t>
      </w:r>
      <w:r>
        <w:rPr>
          <w:spacing w:val="-2"/>
        </w:rPr>
        <w:t> </w:t>
      </w:r>
      <w:r>
        <w:rPr/>
        <w:t>in</w:t>
      </w:r>
      <w:r>
        <w:rPr>
          <w:spacing w:val="-2"/>
        </w:rPr>
        <w:t> </w:t>
      </w:r>
      <w:r>
        <w:rPr/>
        <w:t>the</w:t>
      </w:r>
      <w:r>
        <w:rPr>
          <w:spacing w:val="-3"/>
        </w:rPr>
        <w:t> </w:t>
      </w:r>
      <w:r>
        <w:rPr/>
        <w:t>Directorate</w:t>
      </w:r>
      <w:r>
        <w:rPr>
          <w:spacing w:val="-1"/>
        </w:rPr>
        <w:t> </w:t>
      </w:r>
      <w:r>
        <w:rPr/>
        <w:t>One</w:t>
      </w:r>
      <w:r>
        <w:rPr>
          <w:spacing w:val="-1"/>
        </w:rPr>
        <w:t> </w:t>
      </w:r>
      <w:r>
        <w:rPr/>
        <w:t>Health</w:t>
      </w:r>
      <w:r>
        <w:rPr>
          <w:spacing w:val="-1"/>
        </w:rPr>
        <w:t> </w:t>
      </w:r>
      <w:r>
        <w:rPr/>
        <w:t>comprises</w:t>
      </w:r>
      <w:r>
        <w:rPr>
          <w:spacing w:val="-3"/>
        </w:rPr>
        <w:t> </w:t>
      </w:r>
      <w:r>
        <w:rPr/>
        <w:t>of</w:t>
      </w:r>
      <w:r>
        <w:rPr>
          <w:spacing w:val="-2"/>
        </w:rPr>
        <w:t> </w:t>
      </w:r>
      <w:r>
        <w:rPr/>
        <w:t>16</w:t>
      </w:r>
      <w:r>
        <w:rPr>
          <w:spacing w:val="-2"/>
        </w:rPr>
        <w:t> </w:t>
      </w:r>
      <w:r>
        <w:rPr/>
        <w:t>staff</w:t>
      </w:r>
      <w:r>
        <w:rPr>
          <w:spacing w:val="-2"/>
        </w:rPr>
        <w:t> </w:t>
      </w:r>
      <w:r>
        <w:rPr/>
        <w:t>and</w:t>
      </w:r>
      <w:r>
        <w:rPr>
          <w:spacing w:val="-2"/>
        </w:rPr>
        <w:t> </w:t>
      </w:r>
      <w:r>
        <w:rPr/>
        <w:t>is</w:t>
      </w:r>
      <w:r>
        <w:rPr>
          <w:spacing w:val="-3"/>
        </w:rPr>
        <w:t> </w:t>
      </w:r>
      <w:r>
        <w:rPr/>
        <w:t>based</w:t>
      </w:r>
      <w:r>
        <w:rPr>
          <w:spacing w:val="-2"/>
        </w:rPr>
        <w:t> </w:t>
      </w:r>
      <w:r>
        <w:rPr/>
        <w:t>in Brussels.</w:t>
      </w:r>
      <w:r>
        <w:rPr>
          <w:spacing w:val="-2"/>
        </w:rPr>
        <w:t> </w:t>
      </w:r>
      <w:r>
        <w:rPr/>
        <w:t>We</w:t>
      </w:r>
      <w:r>
        <w:rPr>
          <w:spacing w:val="-2"/>
        </w:rPr>
        <w:t> </w:t>
      </w:r>
      <w:r>
        <w:rPr/>
        <w:t>offer</w:t>
      </w:r>
      <w:r>
        <w:rPr>
          <w:spacing w:val="-2"/>
        </w:rPr>
        <w:t> </w:t>
      </w:r>
      <w:r>
        <w:rPr/>
        <w:t>an</w:t>
      </w:r>
      <w:r>
        <w:rPr>
          <w:spacing w:val="-1"/>
        </w:rPr>
        <w:t> </w:t>
      </w:r>
      <w:r>
        <w:rPr/>
        <w:t>interesting</w:t>
      </w:r>
      <w:r>
        <w:rPr>
          <w:spacing w:val="-1"/>
        </w:rPr>
        <w:t> </w:t>
      </w:r>
      <w:r>
        <w:rPr/>
        <w:t>post</w:t>
      </w:r>
      <w:r>
        <w:rPr>
          <w:spacing w:val="-3"/>
        </w:rPr>
        <w:t> </w:t>
      </w:r>
      <w:r>
        <w:rPr/>
        <w:t>in</w:t>
      </w:r>
      <w:r>
        <w:rPr>
          <w:spacing w:val="-3"/>
        </w:rPr>
        <w:t> </w:t>
      </w:r>
      <w:r>
        <w:rPr/>
        <w:t>the</w:t>
      </w:r>
      <w:r>
        <w:rPr>
          <w:spacing w:val="-2"/>
        </w:rPr>
        <w:t> </w:t>
      </w:r>
      <w:r>
        <w:rPr/>
        <w:t>international</w:t>
      </w:r>
      <w:r>
        <w:rPr>
          <w:spacing w:val="-2"/>
        </w:rPr>
        <w:t> </w:t>
      </w:r>
      <w:r>
        <w:rPr/>
        <w:t>field</w:t>
      </w:r>
      <w:r>
        <w:rPr>
          <w:spacing w:val="-1"/>
        </w:rPr>
        <w:t> </w:t>
      </w:r>
      <w:r>
        <w:rPr/>
        <w:t>in</w:t>
      </w:r>
      <w:r>
        <w:rPr>
          <w:spacing w:val="-3"/>
        </w:rPr>
        <w:t> </w:t>
      </w:r>
      <w:r>
        <w:rPr/>
        <w:t>one</w:t>
      </w:r>
      <w:r>
        <w:rPr>
          <w:spacing w:val="-2"/>
        </w:rPr>
        <w:t> </w:t>
      </w:r>
      <w:r>
        <w:rPr/>
        <w:t>of</w:t>
      </w:r>
      <w:r>
        <w:rPr>
          <w:spacing w:val="-3"/>
        </w:rPr>
        <w:t> </w:t>
      </w:r>
      <w:r>
        <w:rPr/>
        <w:t>the</w:t>
      </w:r>
      <w:r>
        <w:rPr>
          <w:spacing w:val="-2"/>
        </w:rPr>
        <w:t> </w:t>
      </w:r>
      <w:r>
        <w:rPr/>
        <w:t>Commission's</w:t>
      </w:r>
      <w:r>
        <w:rPr>
          <w:spacing w:val="-2"/>
        </w:rPr>
        <w:t> </w:t>
      </w:r>
      <w:r>
        <w:rPr/>
        <w:t>current</w:t>
      </w:r>
      <w:r>
        <w:rPr>
          <w:spacing w:val="-2"/>
        </w:rPr>
        <w:t> </w:t>
      </w:r>
      <w:r>
        <w:rPr/>
        <w:t>priority</w:t>
      </w:r>
      <w:r>
        <w:rPr>
          <w:spacing w:val="-1"/>
        </w:rPr>
        <w:t> </w:t>
      </w:r>
      <w:r>
        <w:rPr/>
        <w:t>files in the Sanitary and Phytosanitary (SPS) and public health policy field within a ‘One-Health’ approach.</w:t>
      </w:r>
    </w:p>
    <w:p>
      <w:pPr>
        <w:pStyle w:val="BodyText"/>
      </w:pPr>
    </w:p>
    <w:p>
      <w:pPr>
        <w:pStyle w:val="BodyText"/>
        <w:ind w:left="796"/>
        <w:jc w:val="both"/>
      </w:pPr>
      <w:r>
        <w:rPr/>
        <w:t>Under</w:t>
      </w:r>
      <w:r>
        <w:rPr>
          <w:spacing w:val="-6"/>
        </w:rPr>
        <w:t> </w:t>
      </w:r>
      <w:r>
        <w:rPr/>
        <w:t>the</w:t>
      </w:r>
      <w:r>
        <w:rPr>
          <w:spacing w:val="-6"/>
        </w:rPr>
        <w:t> </w:t>
      </w:r>
      <w:r>
        <w:rPr/>
        <w:t>supervision</w:t>
      </w:r>
      <w:r>
        <w:rPr>
          <w:spacing w:val="-6"/>
        </w:rPr>
        <w:t> </w:t>
      </w:r>
      <w:r>
        <w:rPr/>
        <w:t>of</w:t>
      </w:r>
      <w:r>
        <w:rPr>
          <w:spacing w:val="-5"/>
        </w:rPr>
        <w:t> </w:t>
      </w:r>
      <w:r>
        <w:rPr/>
        <w:t>an</w:t>
      </w:r>
      <w:r>
        <w:rPr>
          <w:spacing w:val="-6"/>
        </w:rPr>
        <w:t> </w:t>
      </w:r>
      <w:r>
        <w:rPr/>
        <w:t>AD</w:t>
      </w:r>
      <w:r>
        <w:rPr>
          <w:spacing w:val="-6"/>
        </w:rPr>
        <w:t> </w:t>
      </w:r>
      <w:r>
        <w:rPr/>
        <w:t>official</w:t>
      </w:r>
      <w:r>
        <w:rPr>
          <w:spacing w:val="-6"/>
        </w:rPr>
        <w:t> </w:t>
      </w:r>
      <w:r>
        <w:rPr/>
        <w:t>the</w:t>
      </w:r>
      <w:r>
        <w:rPr>
          <w:spacing w:val="-6"/>
        </w:rPr>
        <w:t> </w:t>
      </w:r>
      <w:r>
        <w:rPr/>
        <w:t>expert</w:t>
      </w:r>
      <w:r>
        <w:rPr>
          <w:spacing w:val="-6"/>
        </w:rPr>
        <w:t> </w:t>
      </w:r>
      <w:r>
        <w:rPr/>
        <w:t>will</w:t>
      </w:r>
      <w:r>
        <w:rPr>
          <w:spacing w:val="-5"/>
        </w:rPr>
        <w:t> </w:t>
      </w:r>
      <w:r>
        <w:rPr/>
        <w:t>work</w:t>
      </w:r>
      <w:r>
        <w:rPr>
          <w:spacing w:val="-6"/>
        </w:rPr>
        <w:t> </w:t>
      </w:r>
      <w:r>
        <w:rPr/>
        <w:t>on</w:t>
      </w:r>
      <w:r>
        <w:rPr>
          <w:spacing w:val="-6"/>
        </w:rPr>
        <w:t> </w:t>
      </w:r>
      <w:r>
        <w:rPr/>
        <w:t>the</w:t>
      </w:r>
      <w:r>
        <w:rPr>
          <w:spacing w:val="-7"/>
        </w:rPr>
        <w:t> </w:t>
      </w:r>
      <w:r>
        <w:rPr/>
        <w:t>following</w:t>
      </w:r>
      <w:r>
        <w:rPr>
          <w:spacing w:val="-6"/>
        </w:rPr>
        <w:t> </w:t>
      </w:r>
      <w:r>
        <w:rPr>
          <w:spacing w:val="-2"/>
        </w:rPr>
        <w:t>tasks:</w:t>
      </w:r>
    </w:p>
    <w:p>
      <w:pPr>
        <w:pStyle w:val="BodyText"/>
      </w:pPr>
    </w:p>
    <w:p>
      <w:pPr>
        <w:pStyle w:val="Heading1"/>
        <w:ind w:left="730" w:firstLine="0"/>
      </w:pPr>
      <w:r>
        <w:rPr>
          <w:spacing w:val="-2"/>
          <w:u w:val="single"/>
        </w:rPr>
        <w:t>Job-related</w:t>
      </w:r>
      <w:r>
        <w:rPr>
          <w:spacing w:val="8"/>
          <w:u w:val="single"/>
        </w:rPr>
        <w:t> </w:t>
      </w:r>
      <w:r>
        <w:rPr>
          <w:spacing w:val="-2"/>
          <w:u w:val="single"/>
        </w:rPr>
        <w:t>functions</w:t>
      </w:r>
    </w:p>
    <w:p>
      <w:pPr>
        <w:pStyle w:val="BodyText"/>
        <w:rPr>
          <w:b/>
          <w:sz w:val="20"/>
        </w:rPr>
      </w:pPr>
    </w:p>
    <w:p>
      <w:pPr>
        <w:pStyle w:val="BodyText"/>
        <w:spacing w:before="9"/>
        <w:rPr>
          <w:b/>
          <w:sz w:val="23"/>
        </w:rPr>
      </w:pPr>
    </w:p>
    <w:p>
      <w:pPr>
        <w:pStyle w:val="ListParagraph"/>
        <w:numPr>
          <w:ilvl w:val="1"/>
          <w:numId w:val="2"/>
        </w:numPr>
        <w:tabs>
          <w:tab w:pos="1085" w:val="left" w:leader="none"/>
        </w:tabs>
        <w:spacing w:line="252" w:lineRule="auto" w:before="86" w:after="0"/>
        <w:ind w:left="1084" w:right="108" w:hanging="358"/>
        <w:jc w:val="both"/>
        <w:rPr>
          <w:sz w:val="22"/>
        </w:rPr>
      </w:pPr>
      <w:r>
        <w:rPr>
          <w:sz w:val="22"/>
        </w:rPr>
        <w:t>to develop and pursue a co-ordinated position vis-à-vis third countries on food safety, Sanitary and Phytosanitary</w:t>
      </w:r>
      <w:r>
        <w:rPr>
          <w:spacing w:val="-2"/>
          <w:sz w:val="22"/>
        </w:rPr>
        <w:t> </w:t>
      </w:r>
      <w:r>
        <w:rPr>
          <w:sz w:val="22"/>
        </w:rPr>
        <w:t>(SPS)</w:t>
      </w:r>
      <w:r>
        <w:rPr>
          <w:spacing w:val="-1"/>
          <w:sz w:val="22"/>
        </w:rPr>
        <w:t> </w:t>
      </w:r>
      <w:r>
        <w:rPr>
          <w:sz w:val="22"/>
        </w:rPr>
        <w:t>and</w:t>
      </w:r>
      <w:r>
        <w:rPr>
          <w:spacing w:val="-2"/>
          <w:sz w:val="22"/>
        </w:rPr>
        <w:t> </w:t>
      </w:r>
      <w:r>
        <w:rPr>
          <w:sz w:val="22"/>
        </w:rPr>
        <w:t>public</w:t>
      </w:r>
      <w:r>
        <w:rPr>
          <w:spacing w:val="-1"/>
          <w:sz w:val="22"/>
        </w:rPr>
        <w:t> </w:t>
      </w:r>
      <w:r>
        <w:rPr>
          <w:sz w:val="22"/>
        </w:rPr>
        <w:t>health issues,</w:t>
      </w:r>
      <w:r>
        <w:rPr>
          <w:spacing w:val="-1"/>
          <w:sz w:val="22"/>
        </w:rPr>
        <w:t> </w:t>
      </w:r>
      <w:r>
        <w:rPr>
          <w:sz w:val="22"/>
        </w:rPr>
        <w:t>with particular</w:t>
      </w:r>
      <w:r>
        <w:rPr>
          <w:spacing w:val="-1"/>
          <w:sz w:val="22"/>
        </w:rPr>
        <w:t> </w:t>
      </w:r>
      <w:r>
        <w:rPr>
          <w:sz w:val="22"/>
        </w:rPr>
        <w:t>focus</w:t>
      </w:r>
      <w:r>
        <w:rPr>
          <w:spacing w:val="-1"/>
          <w:sz w:val="22"/>
        </w:rPr>
        <w:t> </w:t>
      </w:r>
      <w:r>
        <w:rPr>
          <w:sz w:val="22"/>
        </w:rPr>
        <w:t>on the</w:t>
      </w:r>
      <w:r>
        <w:rPr>
          <w:spacing w:val="-1"/>
          <w:sz w:val="22"/>
        </w:rPr>
        <w:t> </w:t>
      </w:r>
      <w:r>
        <w:rPr>
          <w:sz w:val="22"/>
        </w:rPr>
        <w:t>implementation of</w:t>
      </w:r>
      <w:r>
        <w:rPr>
          <w:spacing w:val="-2"/>
          <w:sz w:val="22"/>
        </w:rPr>
        <w:t> </w:t>
      </w:r>
      <w:r>
        <w:rPr>
          <w:sz w:val="22"/>
        </w:rPr>
        <w:t>the</w:t>
      </w:r>
      <w:r>
        <w:rPr>
          <w:spacing w:val="-1"/>
          <w:sz w:val="22"/>
        </w:rPr>
        <w:t> </w:t>
      </w:r>
      <w:r>
        <w:rPr>
          <w:sz w:val="22"/>
        </w:rPr>
        <w:t>EU</w:t>
      </w:r>
      <w:r>
        <w:rPr>
          <w:spacing w:val="-1"/>
          <w:sz w:val="22"/>
        </w:rPr>
        <w:t> </w:t>
      </w:r>
      <w:r>
        <w:rPr>
          <w:sz w:val="22"/>
        </w:rPr>
        <w:t>Global Health Strategy within the bilateral relations field and in particular within the enlargement process</w:t>
      </w:r>
    </w:p>
    <w:p>
      <w:pPr>
        <w:pStyle w:val="ListParagraph"/>
        <w:numPr>
          <w:ilvl w:val="1"/>
          <w:numId w:val="2"/>
        </w:numPr>
        <w:tabs>
          <w:tab w:pos="1085" w:val="left" w:leader="none"/>
        </w:tabs>
        <w:spacing w:line="247" w:lineRule="auto" w:before="130" w:after="0"/>
        <w:ind w:left="1084" w:right="105" w:hanging="358"/>
        <w:jc w:val="both"/>
        <w:rPr>
          <w:sz w:val="22"/>
        </w:rPr>
      </w:pPr>
      <w:r>
        <w:rPr>
          <w:sz w:val="22"/>
        </w:rPr>
        <w:t>to negotiate and manage bilateral agreements and other formal arrangements between the EU and third countries in the above-mentioned areas</w:t>
      </w:r>
    </w:p>
    <w:p>
      <w:pPr>
        <w:pStyle w:val="ListParagraph"/>
        <w:numPr>
          <w:ilvl w:val="1"/>
          <w:numId w:val="2"/>
        </w:numPr>
        <w:tabs>
          <w:tab w:pos="1085" w:val="left" w:leader="none"/>
        </w:tabs>
        <w:spacing w:line="247" w:lineRule="auto" w:before="132" w:after="0"/>
        <w:ind w:left="1084" w:right="108" w:hanging="358"/>
        <w:jc w:val="both"/>
        <w:rPr>
          <w:sz w:val="22"/>
        </w:rPr>
      </w:pPr>
      <w:r>
        <w:rPr>
          <w:sz w:val="22"/>
        </w:rPr>
        <w:t>to contribute to the internal planning and programming in the area of the enlargement process regarding SPS and the public health policies and ensure its development and implementation</w:t>
      </w:r>
    </w:p>
    <w:p>
      <w:pPr>
        <w:pStyle w:val="BodyText"/>
        <w:spacing w:before="5"/>
        <w:rPr>
          <w:sz w:val="12"/>
        </w:rPr>
      </w:pPr>
      <w:r>
        <w:rPr/>
        <w:pict>
          <v:rect style="position:absolute;margin-left:42.540001pt;margin-top:8.366479pt;width:144pt;height:.72pt;mso-position-horizontal-relative:page;mso-position-vertical-relative:paragraph;z-index:-15728640;mso-wrap-distance-left:0;mso-wrap-distance-right:0" id="docshape2" filled="true" fillcolor="#000000" stroked="false">
            <v:fill type="solid"/>
            <w10:wrap type="topAndBottom"/>
          </v:rect>
        </w:pict>
      </w:r>
    </w:p>
    <w:p>
      <w:pPr>
        <w:spacing w:before="100"/>
        <w:ind w:left="370" w:right="0" w:firstLine="0"/>
        <w:jc w:val="left"/>
        <w:rPr>
          <w:sz w:val="20"/>
        </w:rPr>
      </w:pPr>
      <w:bookmarkStart w:name="_bookmark0" w:id="1"/>
      <w:bookmarkEnd w:id="1"/>
      <w:r>
        <w:rPr/>
      </w: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3"/>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4"/>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86" w:header="0" w:top="520" w:bottom="880" w:left="480" w:right="740"/>
          <w:pgNumType w:start="1"/>
        </w:sectPr>
      </w:pPr>
    </w:p>
    <w:p>
      <w:pPr>
        <w:pStyle w:val="ListParagraph"/>
        <w:numPr>
          <w:ilvl w:val="1"/>
          <w:numId w:val="2"/>
        </w:numPr>
        <w:tabs>
          <w:tab w:pos="1091" w:val="left" w:leader="none"/>
        </w:tabs>
        <w:spacing w:line="247" w:lineRule="auto" w:before="76" w:after="0"/>
        <w:ind w:left="1090" w:right="109" w:hanging="360"/>
        <w:jc w:val="both"/>
        <w:rPr>
          <w:sz w:val="22"/>
        </w:rPr>
      </w:pPr>
      <w:r>
        <w:rPr>
          <w:sz w:val="22"/>
        </w:rPr>
        <w:t>to contribute to the definition of political objectives and priorities and to internal planning and programming in the area of relations with third countries and the EEA Agreement (EFTA countries)</w:t>
      </w:r>
    </w:p>
    <w:p>
      <w:pPr>
        <w:pStyle w:val="BodyText"/>
        <w:spacing w:before="10"/>
        <w:rPr>
          <w:sz w:val="24"/>
        </w:rPr>
      </w:pPr>
    </w:p>
    <w:p>
      <w:pPr>
        <w:pStyle w:val="ListParagraph"/>
        <w:numPr>
          <w:ilvl w:val="1"/>
          <w:numId w:val="2"/>
        </w:numPr>
        <w:tabs>
          <w:tab w:pos="1091" w:val="left" w:leader="none"/>
        </w:tabs>
        <w:spacing w:line="247" w:lineRule="auto" w:before="0" w:after="0"/>
        <w:ind w:left="1090" w:right="107" w:hanging="360"/>
        <w:jc w:val="both"/>
        <w:rPr>
          <w:sz w:val="22"/>
        </w:rPr>
      </w:pPr>
      <w:r>
        <w:rPr>
          <w:sz w:val="22"/>
        </w:rPr>
        <w:t>to hold regular meetings with Member States and stakeholders to review progress, pass information and spread best practice</w:t>
      </w:r>
    </w:p>
    <w:p>
      <w:pPr>
        <w:pStyle w:val="BodyText"/>
        <w:spacing w:before="9"/>
        <w:rPr>
          <w:sz w:val="24"/>
        </w:rPr>
      </w:pPr>
    </w:p>
    <w:p>
      <w:pPr>
        <w:pStyle w:val="ListParagraph"/>
        <w:numPr>
          <w:ilvl w:val="1"/>
          <w:numId w:val="2"/>
        </w:numPr>
        <w:tabs>
          <w:tab w:pos="1091" w:val="left" w:leader="none"/>
        </w:tabs>
        <w:spacing w:line="247" w:lineRule="auto" w:before="1" w:after="0"/>
        <w:ind w:left="1090" w:right="109" w:hanging="360"/>
        <w:jc w:val="both"/>
        <w:rPr>
          <w:sz w:val="22"/>
        </w:rPr>
      </w:pPr>
      <w:r>
        <w:rPr>
          <w:sz w:val="22"/>
        </w:rPr>
        <w:t>to work actively towards better internal co-ordination and co-operation with experts and policy makers within DG SANTE and the Member States, including through the Regulatory Committees</w:t>
      </w:r>
    </w:p>
    <w:p>
      <w:pPr>
        <w:pStyle w:val="BodyText"/>
        <w:spacing w:before="9"/>
        <w:rPr>
          <w:sz w:val="24"/>
        </w:rPr>
      </w:pPr>
    </w:p>
    <w:p>
      <w:pPr>
        <w:pStyle w:val="ListParagraph"/>
        <w:numPr>
          <w:ilvl w:val="1"/>
          <w:numId w:val="2"/>
        </w:numPr>
        <w:tabs>
          <w:tab w:pos="1091" w:val="left" w:leader="none"/>
        </w:tabs>
        <w:spacing w:line="252" w:lineRule="auto" w:before="1" w:after="0"/>
        <w:ind w:left="1090" w:right="106" w:hanging="361"/>
        <w:jc w:val="both"/>
        <w:rPr>
          <w:sz w:val="22"/>
        </w:rPr>
      </w:pPr>
      <w:r>
        <w:rPr>
          <w:sz w:val="22"/>
        </w:rPr>
        <w:t>To draft</w:t>
      </w:r>
      <w:r>
        <w:rPr>
          <w:spacing w:val="-1"/>
          <w:sz w:val="22"/>
        </w:rPr>
        <w:t> </w:t>
      </w:r>
      <w:r>
        <w:rPr>
          <w:sz w:val="22"/>
        </w:rPr>
        <w:t>briefing notes and answers to letters and examine relevant interservice consultations</w:t>
      </w:r>
      <w:r>
        <w:rPr>
          <w:spacing w:val="-1"/>
          <w:sz w:val="22"/>
        </w:rPr>
        <w:t> </w:t>
      </w:r>
      <w:r>
        <w:rPr>
          <w:sz w:val="22"/>
        </w:rPr>
        <w:t>and advise</w:t>
      </w:r>
      <w:r>
        <w:rPr>
          <w:spacing w:val="-1"/>
          <w:sz w:val="22"/>
        </w:rPr>
        <w:t> </w:t>
      </w:r>
      <w:r>
        <w:rPr>
          <w:sz w:val="22"/>
        </w:rPr>
        <w:t>on the position to be taken, handle complaints, draft answers to oral and written questions and petitions of </w:t>
      </w:r>
      <w:r>
        <w:rPr>
          <w:spacing w:val="-4"/>
          <w:sz w:val="22"/>
        </w:rPr>
        <w:t>MEPs</w:t>
      </w:r>
    </w:p>
    <w:p>
      <w:pPr>
        <w:pStyle w:val="BodyText"/>
        <w:rPr>
          <w:sz w:val="24"/>
        </w:rPr>
      </w:pPr>
    </w:p>
    <w:p>
      <w:pPr>
        <w:pStyle w:val="BodyText"/>
        <w:spacing w:before="2"/>
        <w:rPr>
          <w:sz w:val="31"/>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Main</w:t>
      </w:r>
      <w:r>
        <w:rPr>
          <w:b/>
          <w:spacing w:val="-1"/>
          <w:sz w:val="24"/>
          <w:u w:val="single"/>
        </w:rPr>
        <w:t> </w:t>
      </w:r>
      <w:r>
        <w:rPr>
          <w:b/>
          <w:spacing w:val="-2"/>
          <w:sz w:val="24"/>
          <w:u w:val="single"/>
        </w:rPr>
        <w:t>qualifications</w:t>
      </w:r>
    </w:p>
    <w:p>
      <w:pPr>
        <w:pStyle w:val="BodyText"/>
        <w:spacing w:before="2"/>
        <w:rPr>
          <w:b/>
          <w:sz w:val="16"/>
        </w:rPr>
      </w:pPr>
    </w:p>
    <w:p>
      <w:pPr>
        <w:pStyle w:val="Heading1"/>
        <w:numPr>
          <w:ilvl w:val="0"/>
          <w:numId w:val="3"/>
        </w:numPr>
        <w:tabs>
          <w:tab w:pos="1036" w:val="left" w:leader="none"/>
        </w:tabs>
        <w:spacing w:line="240" w:lineRule="auto" w:before="90" w:after="0"/>
        <w:ind w:left="1035" w:right="0" w:hanging="240"/>
        <w:jc w:val="left"/>
      </w:pPr>
      <w:r>
        <w:rPr/>
        <w:t>Eligibility</w:t>
      </w:r>
      <w:r>
        <w:rPr>
          <w:spacing w:val="-12"/>
        </w:rPr>
        <w:t> </w:t>
      </w:r>
      <w:r>
        <w:rPr>
          <w:spacing w:val="-2"/>
        </w:rPr>
        <w:t>criteria</w:t>
      </w:r>
    </w:p>
    <w:p>
      <w:pPr>
        <w:pStyle w:val="BodyText"/>
        <w:rPr>
          <w:b/>
        </w:rPr>
      </w:pPr>
    </w:p>
    <w:p>
      <w:pPr>
        <w:pStyle w:val="BodyText"/>
        <w:ind w:left="796" w:right="106" w:hanging="1"/>
        <w:jc w:val="both"/>
      </w:pPr>
      <w:r>
        <w:rPr/>
        <w:t>The following eligibility criteria must be fulfilled by the candidate in order to</w:t>
      </w:r>
      <w:r>
        <w:rPr>
          <w:spacing w:val="-2"/>
        </w:rPr>
        <w:t> </w:t>
      </w:r>
      <w:r>
        <w:rPr/>
        <w:t>be seconded to the Commission. Consequently, the candidate who does not fulfil all of these criteria will be automatically eliminated from the selection process.</w:t>
      </w:r>
    </w:p>
    <w:p>
      <w:pPr>
        <w:pStyle w:val="BodyText"/>
      </w:pPr>
    </w:p>
    <w:p>
      <w:pPr>
        <w:pStyle w:val="ListParagraph"/>
        <w:numPr>
          <w:ilvl w:val="0"/>
          <w:numId w:val="4"/>
        </w:numPr>
        <w:tabs>
          <w:tab w:pos="1081" w:val="left" w:leader="none"/>
        </w:tabs>
        <w:spacing w:line="240" w:lineRule="auto" w:before="0" w:after="0"/>
        <w:ind w:left="1080" w:right="108"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0"/>
          <w:numId w:val="4"/>
        </w:numPr>
        <w:tabs>
          <w:tab w:pos="1081" w:val="left" w:leader="none"/>
        </w:tabs>
        <w:spacing w:line="240" w:lineRule="auto" w:before="0"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0"/>
          <w:numId w:val="4"/>
        </w:numPr>
        <w:tabs>
          <w:tab w:pos="1081" w:val="left" w:leader="none"/>
        </w:tabs>
        <w:spacing w:line="240" w:lineRule="auto" w:before="0"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11"/>
        <w:rPr>
          <w:sz w:val="23"/>
        </w:rPr>
      </w:pPr>
    </w:p>
    <w:p>
      <w:pPr>
        <w:pStyle w:val="Heading1"/>
        <w:numPr>
          <w:ilvl w:val="0"/>
          <w:numId w:val="3"/>
        </w:numPr>
        <w:tabs>
          <w:tab w:pos="1079" w:val="left" w:leader="none"/>
        </w:tabs>
        <w:spacing w:line="240" w:lineRule="auto" w:before="0" w:after="0"/>
        <w:ind w:left="1078" w:right="0" w:hanging="283"/>
        <w:jc w:val="left"/>
      </w:pPr>
      <w:r>
        <w:rPr>
          <w:u w:val="single"/>
        </w:rPr>
        <w:t>Selection</w:t>
      </w:r>
      <w:r>
        <w:rPr>
          <w:spacing w:val="-12"/>
          <w:u w:val="single"/>
        </w:rPr>
        <w:t> </w:t>
      </w:r>
      <w:r>
        <w:rPr>
          <w:spacing w:val="-2"/>
          <w:u w:val="single"/>
        </w:rPr>
        <w:t>criteria</w:t>
      </w:r>
    </w:p>
    <w:p>
      <w:pPr>
        <w:pStyle w:val="BodyText"/>
        <w:spacing w:before="2"/>
        <w:rPr>
          <w:b/>
          <w:sz w:val="16"/>
        </w:rPr>
      </w:pPr>
    </w:p>
    <w:p>
      <w:pPr>
        <w:pStyle w:val="BodyText"/>
        <w:spacing w:before="90"/>
        <w:ind w:left="1080"/>
      </w:pPr>
      <w:r>
        <w:rPr>
          <w:spacing w:val="-2"/>
          <w:u w:val="single"/>
        </w:rPr>
        <w:t>Diploma</w:t>
      </w:r>
    </w:p>
    <w:p>
      <w:pPr>
        <w:pStyle w:val="BodyText"/>
        <w:spacing w:before="1"/>
        <w:rPr>
          <w:sz w:val="14"/>
        </w:rPr>
      </w:pPr>
    </w:p>
    <w:p>
      <w:pPr>
        <w:pStyle w:val="ListParagraph"/>
        <w:numPr>
          <w:ilvl w:val="1"/>
          <w:numId w:val="3"/>
        </w:numPr>
        <w:tabs>
          <w:tab w:pos="1209" w:val="left" w:leader="none"/>
        </w:tabs>
        <w:spacing w:line="240" w:lineRule="auto" w:before="91" w:after="0"/>
        <w:ind w:left="1208" w:right="0" w:hanging="129"/>
        <w:jc w:val="left"/>
        <w:rPr>
          <w:sz w:val="22"/>
        </w:rPr>
      </w:pPr>
      <w:r>
        <w:rPr>
          <w:sz w:val="22"/>
        </w:rPr>
        <w:t>university</w:t>
      </w:r>
      <w:r>
        <w:rPr>
          <w:spacing w:val="-10"/>
          <w:sz w:val="22"/>
        </w:rPr>
        <w:t> </w:t>
      </w:r>
      <w:r>
        <w:rPr>
          <w:sz w:val="22"/>
        </w:rPr>
        <w:t>degree</w:t>
      </w:r>
      <w:r>
        <w:rPr>
          <w:spacing w:val="-11"/>
          <w:sz w:val="22"/>
        </w:rPr>
        <w:t> </w:t>
      </w:r>
      <w:r>
        <w:rPr>
          <w:spacing w:val="-5"/>
          <w:sz w:val="22"/>
        </w:rPr>
        <w:t>or</w:t>
      </w:r>
    </w:p>
    <w:p>
      <w:pPr>
        <w:pStyle w:val="ListParagraph"/>
        <w:numPr>
          <w:ilvl w:val="1"/>
          <w:numId w:val="3"/>
        </w:numPr>
        <w:tabs>
          <w:tab w:pos="1209" w:val="left" w:leader="none"/>
        </w:tabs>
        <w:spacing w:line="240" w:lineRule="auto" w:before="0" w:after="0"/>
        <w:ind w:left="1208" w:right="0" w:hanging="129"/>
        <w:jc w:val="left"/>
        <w:rPr>
          <w:sz w:val="22"/>
        </w:rPr>
      </w:pPr>
      <w:r>
        <w:rPr>
          <w:sz w:val="22"/>
        </w:rPr>
        <w:t>professional</w:t>
      </w:r>
      <w:r>
        <w:rPr>
          <w:spacing w:val="-9"/>
          <w:sz w:val="22"/>
        </w:rPr>
        <w:t> </w:t>
      </w:r>
      <w:r>
        <w:rPr>
          <w:sz w:val="22"/>
        </w:rPr>
        <w:t>training</w:t>
      </w:r>
      <w:r>
        <w:rPr>
          <w:spacing w:val="-9"/>
          <w:sz w:val="22"/>
        </w:rPr>
        <w:t> </w:t>
      </w:r>
      <w:r>
        <w:rPr>
          <w:sz w:val="22"/>
        </w:rPr>
        <w:t>or</w:t>
      </w:r>
      <w:r>
        <w:rPr>
          <w:spacing w:val="-10"/>
          <w:sz w:val="22"/>
        </w:rPr>
        <w:t> </w:t>
      </w:r>
      <w:r>
        <w:rPr>
          <w:sz w:val="22"/>
        </w:rPr>
        <w:t>professional</w:t>
      </w:r>
      <w:r>
        <w:rPr>
          <w:spacing w:val="-9"/>
          <w:sz w:val="22"/>
        </w:rPr>
        <w:t> </w:t>
      </w:r>
      <w:r>
        <w:rPr>
          <w:sz w:val="22"/>
        </w:rPr>
        <w:t>experience</w:t>
      </w:r>
      <w:r>
        <w:rPr>
          <w:spacing w:val="-10"/>
          <w:sz w:val="22"/>
        </w:rPr>
        <w:t> </w:t>
      </w:r>
      <w:r>
        <w:rPr>
          <w:sz w:val="22"/>
        </w:rPr>
        <w:t>of</w:t>
      </w:r>
      <w:r>
        <w:rPr>
          <w:spacing w:val="-8"/>
          <w:sz w:val="22"/>
        </w:rPr>
        <w:t> </w:t>
      </w:r>
      <w:r>
        <w:rPr>
          <w:sz w:val="22"/>
        </w:rPr>
        <w:t>an</w:t>
      </w:r>
      <w:r>
        <w:rPr>
          <w:spacing w:val="-9"/>
          <w:sz w:val="22"/>
        </w:rPr>
        <w:t> </w:t>
      </w:r>
      <w:r>
        <w:rPr>
          <w:sz w:val="22"/>
        </w:rPr>
        <w:t>equivalent</w:t>
      </w:r>
      <w:r>
        <w:rPr>
          <w:spacing w:val="-9"/>
          <w:sz w:val="22"/>
        </w:rPr>
        <w:t> </w:t>
      </w:r>
      <w:r>
        <w:rPr>
          <w:spacing w:val="-2"/>
          <w:sz w:val="22"/>
        </w:rPr>
        <w:t>level</w:t>
      </w:r>
    </w:p>
    <w:p>
      <w:pPr>
        <w:pStyle w:val="BodyText"/>
      </w:pPr>
    </w:p>
    <w:p>
      <w:pPr>
        <w:pStyle w:val="BodyText"/>
        <w:spacing w:line="480" w:lineRule="auto"/>
        <w:ind w:left="1080" w:right="579" w:firstLine="110"/>
      </w:pPr>
      <w:r>
        <w:rPr/>
        <w:t>in</w:t>
      </w:r>
      <w:r>
        <w:rPr>
          <w:spacing w:val="-3"/>
        </w:rPr>
        <w:t> </w:t>
      </w:r>
      <w:r>
        <w:rPr/>
        <w:t>the</w:t>
      </w:r>
      <w:r>
        <w:rPr>
          <w:spacing w:val="-4"/>
        </w:rPr>
        <w:t> </w:t>
      </w:r>
      <w:r>
        <w:rPr/>
        <w:t>field(s):</w:t>
      </w:r>
      <w:r>
        <w:rPr>
          <w:spacing w:val="-9"/>
        </w:rPr>
        <w:t> </w:t>
      </w:r>
      <w:r>
        <w:rPr/>
        <w:t>public</w:t>
      </w:r>
      <w:r>
        <w:rPr>
          <w:spacing w:val="-4"/>
        </w:rPr>
        <w:t> </w:t>
      </w:r>
      <w:r>
        <w:rPr/>
        <w:t>health</w:t>
      </w:r>
      <w:r>
        <w:rPr>
          <w:spacing w:val="-3"/>
        </w:rPr>
        <w:t> </w:t>
      </w:r>
      <w:r>
        <w:rPr/>
        <w:t>or</w:t>
      </w:r>
      <w:r>
        <w:rPr>
          <w:spacing w:val="-3"/>
        </w:rPr>
        <w:t> </w:t>
      </w:r>
      <w:r>
        <w:rPr/>
        <w:t>human</w:t>
      </w:r>
      <w:r>
        <w:rPr>
          <w:spacing w:val="-3"/>
        </w:rPr>
        <w:t> </w:t>
      </w:r>
      <w:r>
        <w:rPr/>
        <w:t>medicine</w:t>
      </w:r>
      <w:r>
        <w:rPr>
          <w:spacing w:val="-4"/>
        </w:rPr>
        <w:t> </w:t>
      </w:r>
      <w:r>
        <w:rPr/>
        <w:t>/veterinary</w:t>
      </w:r>
      <w:r>
        <w:rPr>
          <w:spacing w:val="-3"/>
        </w:rPr>
        <w:t> </w:t>
      </w:r>
      <w:r>
        <w:rPr/>
        <w:t>medicines</w:t>
      </w:r>
      <w:r>
        <w:rPr>
          <w:spacing w:val="-4"/>
        </w:rPr>
        <w:t> </w:t>
      </w:r>
      <w:r>
        <w:rPr/>
        <w:t>or</w:t>
      </w:r>
      <w:r>
        <w:rPr>
          <w:spacing w:val="-3"/>
        </w:rPr>
        <w:t> </w:t>
      </w:r>
      <w:r>
        <w:rPr/>
        <w:t>natural</w:t>
      </w:r>
      <w:r>
        <w:rPr>
          <w:spacing w:val="-3"/>
        </w:rPr>
        <w:t> </w:t>
      </w:r>
      <w:r>
        <w:rPr/>
        <w:t>sciences. </w:t>
      </w:r>
      <w:r>
        <w:rPr>
          <w:u w:val="single"/>
        </w:rPr>
        <w:t>Professional experience</w:t>
      </w:r>
    </w:p>
    <w:p>
      <w:pPr>
        <w:pStyle w:val="BodyText"/>
        <w:ind w:left="1080"/>
      </w:pPr>
      <w:r>
        <w:rPr/>
        <w:t>An</w:t>
      </w:r>
      <w:r>
        <w:rPr>
          <w:spacing w:val="40"/>
        </w:rPr>
        <w:t> </w:t>
      </w:r>
      <w:r>
        <w:rPr/>
        <w:t>international</w:t>
      </w:r>
      <w:r>
        <w:rPr>
          <w:spacing w:val="40"/>
        </w:rPr>
        <w:t> </w:t>
      </w:r>
      <w:r>
        <w:rPr/>
        <w:t>background</w:t>
      </w:r>
      <w:r>
        <w:rPr>
          <w:spacing w:val="40"/>
        </w:rPr>
        <w:t> </w:t>
      </w:r>
      <w:r>
        <w:rPr/>
        <w:t>(e.g.</w:t>
      </w:r>
      <w:r>
        <w:rPr>
          <w:spacing w:val="40"/>
        </w:rPr>
        <w:t> </w:t>
      </w:r>
      <w:r>
        <w:rPr/>
        <w:t>negotiations</w:t>
      </w:r>
      <w:r>
        <w:rPr>
          <w:spacing w:val="40"/>
        </w:rPr>
        <w:t> </w:t>
      </w:r>
      <w:r>
        <w:rPr/>
        <w:t>in</w:t>
      </w:r>
      <w:r>
        <w:rPr>
          <w:spacing w:val="40"/>
        </w:rPr>
        <w:t> </w:t>
      </w:r>
      <w:r>
        <w:rPr/>
        <w:t>bilateral</w:t>
      </w:r>
      <w:r>
        <w:rPr>
          <w:spacing w:val="40"/>
        </w:rPr>
        <w:t> </w:t>
      </w:r>
      <w:r>
        <w:rPr/>
        <w:t>or</w:t>
      </w:r>
      <w:r>
        <w:rPr>
          <w:spacing w:val="40"/>
        </w:rPr>
        <w:t> </w:t>
      </w:r>
      <w:r>
        <w:rPr/>
        <w:t>multilateral</w:t>
      </w:r>
      <w:r>
        <w:rPr>
          <w:spacing w:val="40"/>
        </w:rPr>
        <w:t> </w:t>
      </w:r>
      <w:r>
        <w:rPr/>
        <w:t>fora)</w:t>
      </w:r>
      <w:r>
        <w:rPr>
          <w:spacing w:val="40"/>
        </w:rPr>
        <w:t> </w:t>
      </w:r>
      <w:r>
        <w:rPr/>
        <w:t>and</w:t>
      </w:r>
      <w:r>
        <w:rPr>
          <w:spacing w:val="40"/>
        </w:rPr>
        <w:t> </w:t>
      </w:r>
      <w:r>
        <w:rPr/>
        <w:t>with</w:t>
      </w:r>
      <w:r>
        <w:rPr>
          <w:spacing w:val="40"/>
        </w:rPr>
        <w:t> </w:t>
      </w:r>
      <w:r>
        <w:rPr/>
        <w:t>a</w:t>
      </w:r>
      <w:r>
        <w:rPr>
          <w:spacing w:val="40"/>
        </w:rPr>
        <w:t> </w:t>
      </w:r>
      <w:r>
        <w:rPr/>
        <w:t>particular interest in public health and One Health.</w:t>
      </w:r>
    </w:p>
    <w:p>
      <w:pPr>
        <w:pStyle w:val="BodyText"/>
      </w:pPr>
    </w:p>
    <w:p>
      <w:pPr>
        <w:pStyle w:val="BodyText"/>
        <w:spacing w:before="1"/>
        <w:ind w:left="1080"/>
      </w:pPr>
      <w:r>
        <w:rPr>
          <w:u w:val="single"/>
        </w:rPr>
        <w:t>Language(s)</w:t>
      </w:r>
      <w:r>
        <w:rPr>
          <w:spacing w:val="-9"/>
          <w:u w:val="single"/>
        </w:rPr>
        <w:t> </w:t>
      </w:r>
      <w:r>
        <w:rPr>
          <w:u w:val="single"/>
        </w:rPr>
        <w:t>necessary</w:t>
      </w:r>
      <w:r>
        <w:rPr>
          <w:spacing w:val="-8"/>
          <w:u w:val="single"/>
        </w:rPr>
        <w:t> </w:t>
      </w:r>
      <w:r>
        <w:rPr>
          <w:u w:val="single"/>
        </w:rPr>
        <w:t>for</w:t>
      </w:r>
      <w:r>
        <w:rPr>
          <w:spacing w:val="-8"/>
          <w:u w:val="single"/>
        </w:rPr>
        <w:t> </w:t>
      </w:r>
      <w:r>
        <w:rPr>
          <w:u w:val="single"/>
        </w:rPr>
        <w:t>the</w:t>
      </w:r>
      <w:r>
        <w:rPr>
          <w:spacing w:val="-9"/>
          <w:u w:val="single"/>
        </w:rPr>
        <w:t> </w:t>
      </w:r>
      <w:r>
        <w:rPr>
          <w:u w:val="single"/>
        </w:rPr>
        <w:t>performance</w:t>
      </w:r>
      <w:r>
        <w:rPr>
          <w:spacing w:val="-9"/>
          <w:u w:val="single"/>
        </w:rPr>
        <w:t> </w:t>
      </w:r>
      <w:r>
        <w:rPr>
          <w:u w:val="single"/>
        </w:rPr>
        <w:t>of</w:t>
      </w:r>
      <w:r>
        <w:rPr>
          <w:spacing w:val="-8"/>
          <w:u w:val="single"/>
        </w:rPr>
        <w:t> </w:t>
      </w:r>
      <w:r>
        <w:rPr>
          <w:spacing w:val="-2"/>
          <w:u w:val="single"/>
        </w:rPr>
        <w:t>duties</w:t>
      </w:r>
    </w:p>
    <w:p>
      <w:pPr>
        <w:pStyle w:val="BodyText"/>
        <w:rPr>
          <w:sz w:val="14"/>
        </w:rPr>
      </w:pPr>
    </w:p>
    <w:p>
      <w:pPr>
        <w:pStyle w:val="BodyText"/>
        <w:spacing w:before="91"/>
        <w:ind w:left="1080" w:right="123"/>
      </w:pPr>
      <w:r>
        <w:rPr/>
        <w:t>Very good command of written and oral English is essential. Knowledge of French and/or German would be an asset.</w:t>
      </w:r>
    </w:p>
    <w:p>
      <w:pPr>
        <w:pStyle w:val="BodyText"/>
        <w:spacing w:before="1"/>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spacing w:after="0" w:line="240" w:lineRule="auto"/>
        <w:jc w:val="left"/>
        <w:rPr>
          <w:sz w:val="24"/>
        </w:rPr>
        <w:sectPr>
          <w:pgSz w:w="11910" w:h="16840"/>
          <w:pgMar w:header="0" w:footer="686" w:top="1040" w:bottom="880" w:left="480" w:right="740"/>
        </w:sectPr>
      </w:pPr>
    </w:p>
    <w:p>
      <w:pPr>
        <w:spacing w:before="75"/>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6" w:right="268"/>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spacing w:line="252" w:lineRule="exact"/>
        <w:ind w:left="796"/>
        <w:jc w:val="both"/>
      </w:pPr>
      <w:r>
        <w:rPr/>
        <w:t>Candidates</w:t>
      </w:r>
      <w:r>
        <w:rPr>
          <w:spacing w:val="-7"/>
        </w:rPr>
        <w:t> </w:t>
      </w:r>
      <w:r>
        <w:rPr/>
        <w:t>will</w:t>
      </w:r>
      <w:r>
        <w:rPr>
          <w:spacing w:val="-6"/>
        </w:rPr>
        <w:t> </w:t>
      </w:r>
      <w:r>
        <w:rPr/>
        <w:t>be</w:t>
      </w:r>
      <w:r>
        <w:rPr>
          <w:spacing w:val="-7"/>
        </w:rPr>
        <w:t> </w:t>
      </w:r>
      <w:r>
        <w:rPr/>
        <w:t>informed</w:t>
      </w:r>
      <w:r>
        <w:rPr>
          <w:spacing w:val="-6"/>
        </w:rPr>
        <w:t> </w:t>
      </w:r>
      <w:r>
        <w:rPr/>
        <w:t>of</w:t>
      </w:r>
      <w:r>
        <w:rPr>
          <w:spacing w:val="-6"/>
        </w:rPr>
        <w:t> </w:t>
      </w:r>
      <w:r>
        <w:rPr/>
        <w:t>the</w:t>
      </w:r>
      <w:r>
        <w:rPr>
          <w:spacing w:val="-6"/>
        </w:rPr>
        <w:t> </w:t>
      </w:r>
      <w:r>
        <w:rPr/>
        <w:t>follow-up</w:t>
      </w:r>
      <w:r>
        <w:rPr>
          <w:spacing w:val="-6"/>
        </w:rPr>
        <w:t> </w:t>
      </w:r>
      <w:r>
        <w:rPr/>
        <w:t>of</w:t>
      </w:r>
      <w:r>
        <w:rPr>
          <w:spacing w:val="-6"/>
        </w:rPr>
        <w:t> </w:t>
      </w:r>
      <w:r>
        <w:rPr/>
        <w:t>their</w:t>
      </w:r>
      <w:r>
        <w:rPr>
          <w:spacing w:val="-7"/>
        </w:rPr>
        <w:t> </w:t>
      </w:r>
      <w:r>
        <w:rPr/>
        <w:t>application</w:t>
      </w:r>
      <w:r>
        <w:rPr>
          <w:spacing w:val="-6"/>
        </w:rPr>
        <w:t> </w:t>
      </w:r>
      <w:r>
        <w:rPr/>
        <w:t>by</w:t>
      </w:r>
      <w:r>
        <w:rPr>
          <w:spacing w:val="-5"/>
        </w:rPr>
        <w:t> </w:t>
      </w:r>
      <w:r>
        <w:rPr/>
        <w:t>the</w:t>
      </w:r>
      <w:r>
        <w:rPr>
          <w:spacing w:val="-7"/>
        </w:rPr>
        <w:t> </w:t>
      </w:r>
      <w:r>
        <w:rPr/>
        <w:t>unit</w:t>
      </w:r>
      <w:r>
        <w:rPr>
          <w:spacing w:val="-6"/>
        </w:rPr>
        <w:t> </w:t>
      </w:r>
      <w:r>
        <w:rPr>
          <w:spacing w:val="-2"/>
        </w:rPr>
        <w:t>concerned.</w:t>
      </w:r>
    </w:p>
    <w:p>
      <w:pPr>
        <w:pStyle w:val="BodyText"/>
        <w:spacing w:before="1"/>
        <w:rPr>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spacing w:before="1"/>
        <w:rPr>
          <w:b/>
          <w:sz w:val="16"/>
        </w:rPr>
      </w:pPr>
    </w:p>
    <w:p>
      <w:pPr>
        <w:spacing w:before="91"/>
        <w:ind w:left="796" w:right="284"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6" w:right="285"/>
        <w:jc w:val="both"/>
      </w:pPr>
      <w:r>
        <w:rPr/>
        <w:t>The SNE will remain employed and remunerated by his/her employer during the secondment. He/she will equally remain covered by the national social security system.</w:t>
      </w:r>
    </w:p>
    <w:p>
      <w:pPr>
        <w:pStyle w:val="BodyText"/>
        <w:ind w:left="796" w:right="284"/>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6" w:right="284"/>
        <w:jc w:val="both"/>
      </w:pPr>
      <w:r>
        <w:rPr/>
        <w:t>During the secondment, SNE are subject to confidentiality, loyalty and absence of conflict of interest obligations, as provided for in Art. 6 and 7 of the SNE Decision.</w:t>
      </w:r>
    </w:p>
    <w:p>
      <w:pPr>
        <w:pStyle w:val="BodyText"/>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8"/>
        </w:rPr>
        <w:t> </w:t>
      </w:r>
      <w:r>
        <w:rPr/>
        <w:t>or</w:t>
      </w:r>
      <w:r>
        <w:rPr>
          <w:spacing w:val="-6"/>
        </w:rPr>
        <w:t> </w:t>
      </w:r>
      <w:r>
        <w:rPr/>
        <w:t>missing,</w:t>
      </w:r>
      <w:r>
        <w:rPr>
          <w:spacing w:val="-7"/>
        </w:rPr>
        <w:t> </w:t>
      </w:r>
      <w:r>
        <w:rPr/>
        <w:t>the</w:t>
      </w:r>
      <w:r>
        <w:rPr>
          <w:spacing w:val="-7"/>
        </w:rPr>
        <w:t> </w:t>
      </w:r>
      <w:r>
        <w:rPr/>
        <w:t>application</w:t>
      </w:r>
      <w:r>
        <w:rPr>
          <w:spacing w:val="-8"/>
        </w:rPr>
        <w:t> </w:t>
      </w:r>
      <w:r>
        <w:rPr/>
        <w:t>may</w:t>
      </w:r>
      <w:r>
        <w:rPr>
          <w:spacing w:val="-6"/>
        </w:rPr>
        <w:t> </w:t>
      </w:r>
      <w:r>
        <w:rPr/>
        <w:t>be</w:t>
      </w:r>
      <w:r>
        <w:rPr>
          <w:spacing w:val="-8"/>
        </w:rPr>
        <w:t> </w:t>
      </w:r>
      <w:r>
        <w:rPr>
          <w:spacing w:val="-2"/>
        </w:rPr>
        <w:t>cancelled.</w:t>
      </w:r>
    </w:p>
    <w:p>
      <w:pPr>
        <w:pStyle w:val="BodyText"/>
      </w:pPr>
    </w:p>
    <w:p>
      <w:pPr>
        <w:pStyle w:val="BodyText"/>
        <w:spacing w:before="1"/>
        <w:ind w:left="796" w:right="282"/>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ind w:left="796" w:right="108"/>
        <w:jc w:val="both"/>
      </w:pPr>
      <w:r>
        <w:rPr/>
        <w:t>The selected candidate has the obligation to launch the vetting procedure before getting the secondment </w:t>
      </w:r>
      <w:r>
        <w:rPr>
          <w:spacing w:val="-2"/>
        </w:rPr>
        <w:t>confirmation.</w:t>
      </w:r>
    </w:p>
    <w:p>
      <w:pPr>
        <w:pStyle w:val="BodyText"/>
        <w:rPr>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spacing w:before="1"/>
        <w:rPr>
          <w:b/>
          <w:sz w:val="16"/>
        </w:rPr>
      </w:pPr>
    </w:p>
    <w:p>
      <w:pPr>
        <w:pStyle w:val="BodyText"/>
        <w:spacing w:before="90"/>
        <w:ind w:left="796" w:right="283"/>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ind w:left="796" w:right="280"/>
      </w:pPr>
      <w:r>
        <w:rPr/>
        <w:t>Data is kept by the competent services for 7 years after the secondment (2 years for not selected experts). You</w:t>
      </w:r>
      <w:r>
        <w:rPr>
          <w:spacing w:val="66"/>
        </w:rPr>
        <w:t> </w:t>
      </w:r>
      <w:r>
        <w:rPr/>
        <w:t>have</w:t>
      </w:r>
      <w:r>
        <w:rPr>
          <w:spacing w:val="65"/>
        </w:rPr>
        <w:t> </w:t>
      </w:r>
      <w:r>
        <w:rPr/>
        <w:t>specific</w:t>
      </w:r>
      <w:r>
        <w:rPr>
          <w:spacing w:val="65"/>
        </w:rPr>
        <w:t> </w:t>
      </w:r>
      <w:r>
        <w:rPr/>
        <w:t>rights</w:t>
      </w:r>
      <w:r>
        <w:rPr>
          <w:spacing w:val="65"/>
        </w:rPr>
        <w:t> </w:t>
      </w:r>
      <w:r>
        <w:rPr/>
        <w:t>as</w:t>
      </w:r>
      <w:r>
        <w:rPr>
          <w:spacing w:val="65"/>
        </w:rPr>
        <w:t> </w:t>
      </w:r>
      <w:r>
        <w:rPr/>
        <w:t>a</w:t>
      </w:r>
      <w:r>
        <w:rPr>
          <w:spacing w:val="65"/>
        </w:rPr>
        <w:t> </w:t>
      </w:r>
      <w:r>
        <w:rPr/>
        <w:t>‘data</w:t>
      </w:r>
      <w:r>
        <w:rPr>
          <w:spacing w:val="64"/>
        </w:rPr>
        <w:t> </w:t>
      </w:r>
      <w:r>
        <w:rPr/>
        <w:t>subject’</w:t>
      </w:r>
      <w:r>
        <w:rPr>
          <w:spacing w:val="65"/>
        </w:rPr>
        <w:t> </w:t>
      </w:r>
      <w:r>
        <w:rPr/>
        <w:t>under</w:t>
      </w:r>
      <w:r>
        <w:rPr>
          <w:spacing w:val="65"/>
        </w:rPr>
        <w:t> </w:t>
      </w:r>
      <w:r>
        <w:rPr/>
        <w:t>Chapter</w:t>
      </w:r>
      <w:r>
        <w:rPr>
          <w:spacing w:val="65"/>
        </w:rPr>
        <w:t> </w:t>
      </w:r>
      <w:r>
        <w:rPr/>
        <w:t>III</w:t>
      </w:r>
      <w:r>
        <w:rPr>
          <w:spacing w:val="65"/>
        </w:rPr>
        <w:t> </w:t>
      </w:r>
      <w:r>
        <w:rPr/>
        <w:t>(Articles</w:t>
      </w:r>
      <w:r>
        <w:rPr>
          <w:spacing w:val="65"/>
        </w:rPr>
        <w:t> </w:t>
      </w:r>
      <w:r>
        <w:rPr/>
        <w:t>14-25)</w:t>
      </w:r>
      <w:r>
        <w:rPr>
          <w:spacing w:val="64"/>
        </w:rPr>
        <w:t> </w:t>
      </w:r>
      <w:r>
        <w:rPr/>
        <w:t>of</w:t>
      </w:r>
      <w:r>
        <w:rPr>
          <w:spacing w:val="64"/>
        </w:rPr>
        <w:t> </w:t>
      </w:r>
      <w:r>
        <w:rPr/>
        <w:t>Regulation</w:t>
      </w:r>
      <w:r>
        <w:rPr>
          <w:spacing w:val="66"/>
        </w:rPr>
        <w:t> </w:t>
      </w:r>
      <w:r>
        <w:rPr/>
        <w:t>(EU) 2018/1725, in</w:t>
      </w:r>
      <w:r>
        <w:rPr>
          <w:spacing w:val="18"/>
        </w:rPr>
        <w:t> </w:t>
      </w:r>
      <w:r>
        <w:rPr/>
        <w:t>particular the right to</w:t>
      </w:r>
      <w:r>
        <w:rPr>
          <w:spacing w:val="18"/>
        </w:rPr>
        <w:t> </w:t>
      </w:r>
      <w:r>
        <w:rPr/>
        <w:t>access, rectify</w:t>
      </w:r>
      <w:r>
        <w:rPr>
          <w:spacing w:val="19"/>
        </w:rPr>
        <w:t> </w:t>
      </w:r>
      <w:r>
        <w:rPr/>
        <w:t>or erase</w:t>
      </w:r>
      <w:r>
        <w:rPr>
          <w:spacing w:val="18"/>
        </w:rPr>
        <w:t> </w:t>
      </w:r>
      <w:r>
        <w:rPr/>
        <w:t>your personal data and</w:t>
      </w:r>
      <w:r>
        <w:rPr>
          <w:spacing w:val="18"/>
        </w:rPr>
        <w:t> </w:t>
      </w:r>
      <w:r>
        <w:rPr/>
        <w:t>the right to</w:t>
      </w:r>
      <w:r>
        <w:rPr>
          <w:spacing w:val="18"/>
        </w:rPr>
        <w:t> </w:t>
      </w:r>
      <w:r>
        <w:rPr/>
        <w:t>restrict</w:t>
      </w:r>
      <w:r>
        <w:rPr>
          <w:spacing w:val="18"/>
        </w:rPr>
        <w:t> </w:t>
      </w:r>
      <w:r>
        <w:rPr/>
        <w:t>the processing of your personal data. Where applicable, you also have the right to object to the processing or the right to data portability.</w:t>
      </w:r>
    </w:p>
    <w:p>
      <w:pPr>
        <w:pStyle w:val="BodyText"/>
        <w:ind w:left="796" w:right="283"/>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11"/>
        <w:rPr>
          <w:sz w:val="21"/>
        </w:rPr>
      </w:pPr>
    </w:p>
    <w:p>
      <w:pPr>
        <w:pStyle w:val="Heading1"/>
        <w:ind w:left="796" w:firstLine="0"/>
        <w:jc w:val="left"/>
      </w:pPr>
      <w:r>
        <w:rPr>
          <w:u w:val="single"/>
        </w:rPr>
        <w:t>Contact</w:t>
      </w:r>
      <w:r>
        <w:rPr>
          <w:spacing w:val="-10"/>
          <w:u w:val="single"/>
        </w:rPr>
        <w:t> </w:t>
      </w:r>
      <w:r>
        <w:rPr>
          <w:spacing w:val="-2"/>
          <w:u w:val="single"/>
        </w:rPr>
        <w:t>information</w:t>
      </w:r>
    </w:p>
    <w:p>
      <w:pPr>
        <w:pStyle w:val="BodyText"/>
        <w:rPr>
          <w:b/>
        </w:rPr>
      </w:pPr>
    </w:p>
    <w:p>
      <w:pPr>
        <w:pStyle w:val="ListParagraph"/>
        <w:numPr>
          <w:ilvl w:val="0"/>
          <w:numId w:val="5"/>
        </w:numPr>
        <w:tabs>
          <w:tab w:pos="1079" w:val="left" w:leader="none"/>
        </w:tabs>
        <w:spacing w:line="240" w:lineRule="auto" w:before="0" w:after="0"/>
        <w:ind w:left="1078" w:right="0" w:hanging="283"/>
        <w:jc w:val="both"/>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spacing w:before="1"/>
        <w:ind w:left="1080" w:right="280"/>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 would like</w:t>
      </w:r>
      <w:r>
        <w:rPr>
          <w:spacing w:val="-1"/>
        </w:rPr>
        <w:t> </w:t>
      </w:r>
      <w:r>
        <w:rPr/>
        <w:t>to submit</w:t>
      </w:r>
      <w:r>
        <w:rPr>
          <w:spacing w:val="-1"/>
        </w:rPr>
        <w:t> </w:t>
      </w:r>
      <w:r>
        <w:rPr/>
        <w:t>a complaint</w:t>
      </w:r>
      <w:r>
        <w:rPr>
          <w:spacing w:val="-1"/>
        </w:rPr>
        <w:t> </w:t>
      </w:r>
      <w:r>
        <w:rPr/>
        <w:t>regarding the</w:t>
      </w:r>
      <w:r>
        <w:rPr>
          <w:spacing w:val="-1"/>
        </w:rPr>
        <w:t> </w:t>
      </w:r>
      <w:r>
        <w:rPr/>
        <w:t>collection and use</w:t>
      </w:r>
      <w:r>
        <w:rPr>
          <w:spacing w:val="-1"/>
        </w:rPr>
        <w:t> </w:t>
      </w:r>
      <w:r>
        <w:rPr/>
        <w:t>of</w:t>
      </w:r>
      <w:r>
        <w:rPr>
          <w:spacing w:val="-1"/>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10"/>
        <w:rPr>
          <w:sz w:val="21"/>
        </w:rPr>
      </w:pPr>
    </w:p>
    <w:p>
      <w:pPr>
        <w:pStyle w:val="Heading1"/>
        <w:numPr>
          <w:ilvl w:val="0"/>
          <w:numId w:val="5"/>
        </w:numPr>
        <w:tabs>
          <w:tab w:pos="1079" w:val="left" w:leader="none"/>
        </w:tabs>
        <w:spacing w:line="240" w:lineRule="auto" w:before="1" w:after="0"/>
        <w:ind w:left="1078" w:right="0" w:hanging="283"/>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pStyle w:val="BodyText"/>
        <w:ind w:left="1080" w:right="286"/>
        <w:jc w:val="both"/>
      </w:pPr>
      <w:r>
        <w:rPr/>
        <w:pict>
          <v:rect style="position:absolute;margin-left:519.179993pt;margin-top:11.470072pt;width:5.16pt;height:.54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spacing w:after="0"/>
        <w:jc w:val="both"/>
        <w:sectPr>
          <w:pgSz w:w="11910" w:h="16840"/>
          <w:pgMar w:header="0" w:footer="686" w:top="1040" w:bottom="880" w:left="480" w:right="740"/>
        </w:sectPr>
      </w:pPr>
    </w:p>
    <w:p>
      <w:pPr>
        <w:pStyle w:val="Heading1"/>
        <w:numPr>
          <w:ilvl w:val="0"/>
          <w:numId w:val="5"/>
        </w:numPr>
        <w:tabs>
          <w:tab w:pos="1079" w:val="left" w:leader="none"/>
        </w:tabs>
        <w:spacing w:line="240" w:lineRule="auto" w:before="88" w:after="0"/>
        <w:ind w:left="1078" w:right="0" w:hanging="283"/>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ind w:left="1080" w:right="281"/>
        <w:jc w:val="both"/>
      </w:pPr>
      <w:r>
        <w:rPr/>
        <w:pict>
          <v:rect style="position:absolute;margin-left:230.160004pt;margin-top:24.070066pt;width:3.66pt;height:.54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796"/>
        <w:jc w:val="both"/>
      </w:pPr>
      <w:r>
        <w:rPr/>
        <w:t>To</w:t>
      </w:r>
      <w:r>
        <w:rPr>
          <w:spacing w:val="-7"/>
        </w:rPr>
        <w:t> </w:t>
      </w:r>
      <w:r>
        <w:rPr/>
        <w:t>the</w:t>
      </w:r>
      <w:r>
        <w:rPr>
          <w:spacing w:val="-7"/>
        </w:rPr>
        <w:t> </w:t>
      </w:r>
      <w:r>
        <w:rPr/>
        <w:t>attention</w:t>
      </w:r>
      <w:r>
        <w:rPr>
          <w:spacing w:val="-6"/>
        </w:rPr>
        <w:t> </w:t>
      </w:r>
      <w:r>
        <w:rPr/>
        <w:t>of</w:t>
      </w:r>
      <w:r>
        <w:rPr>
          <w:spacing w:val="-7"/>
        </w:rPr>
        <w:t> </w:t>
      </w:r>
      <w:r>
        <w:rPr/>
        <w:t>candidates</w:t>
      </w:r>
      <w:r>
        <w:rPr>
          <w:spacing w:val="-7"/>
        </w:rPr>
        <w:t> </w:t>
      </w:r>
      <w:r>
        <w:rPr/>
        <w:t>from</w:t>
      </w:r>
      <w:r>
        <w:rPr>
          <w:spacing w:val="-7"/>
        </w:rPr>
        <w:t> </w:t>
      </w:r>
      <w:r>
        <w:rPr/>
        <w:t>third</w:t>
      </w:r>
      <w:r>
        <w:rPr>
          <w:spacing w:val="-6"/>
        </w:rPr>
        <w:t> </w:t>
      </w:r>
      <w:r>
        <w:rPr/>
        <w:t>countries:</w:t>
      </w:r>
      <w:r>
        <w:rPr>
          <w:spacing w:val="-6"/>
        </w:rPr>
        <w:t> </w:t>
      </w:r>
      <w:r>
        <w:rPr/>
        <w:t>your</w:t>
      </w:r>
      <w:r>
        <w:rPr>
          <w:spacing w:val="-7"/>
        </w:rPr>
        <w:t> </w:t>
      </w:r>
      <w:r>
        <w:rPr/>
        <w:t>personal</w:t>
      </w:r>
      <w:r>
        <w:rPr>
          <w:spacing w:val="-6"/>
        </w:rPr>
        <w:t> </w:t>
      </w:r>
      <w:r>
        <w:rPr/>
        <w:t>data</w:t>
      </w:r>
      <w:r>
        <w:rPr>
          <w:spacing w:val="-7"/>
        </w:rPr>
        <w:t> </w:t>
      </w:r>
      <w:r>
        <w:rPr/>
        <w:t>can</w:t>
      </w:r>
      <w:r>
        <w:rPr>
          <w:spacing w:val="-6"/>
        </w:rPr>
        <w:t> </w:t>
      </w:r>
      <w:r>
        <w:rPr/>
        <w:t>be</w:t>
      </w:r>
      <w:r>
        <w:rPr>
          <w:spacing w:val="-8"/>
        </w:rPr>
        <w:t> </w:t>
      </w:r>
      <w:r>
        <w:rPr/>
        <w:t>used</w:t>
      </w:r>
      <w:r>
        <w:rPr>
          <w:spacing w:val="-6"/>
        </w:rPr>
        <w:t> </w:t>
      </w:r>
      <w:r>
        <w:rPr/>
        <w:t>for</w:t>
      </w:r>
      <w:r>
        <w:rPr>
          <w:spacing w:val="-6"/>
        </w:rPr>
        <w:t> </w:t>
      </w:r>
      <w:r>
        <w:rPr/>
        <w:t>security</w:t>
      </w:r>
      <w:r>
        <w:rPr>
          <w:spacing w:val="-7"/>
        </w:rPr>
        <w:t> </w:t>
      </w:r>
      <w:r>
        <w:rPr>
          <w:spacing w:val="-2"/>
        </w:rPr>
        <w:t>checks.</w:t>
      </w:r>
    </w:p>
    <w:sectPr>
      <w:pgSz w:w="11910" w:h="16840"/>
      <w:pgMar w:header="0" w:footer="686" w:top="128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Wingdings 2">
    <w:altName w:val="Wingdings 2"/>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608887pt;width:56.1pt;height:10.85pt;mso-position-horizontal-relative:page;mso-position-vertical-relative:page;z-index:-15824384"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3">
    <w:multiLevelType w:val="hybridMultilevel"/>
    <w:lvl w:ilvl="0">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2040" w:hanging="284"/>
      </w:pPr>
      <w:rPr>
        <w:rFonts w:hint="default"/>
        <w:lang w:val="en-US" w:eastAsia="en-US" w:bidi="ar-SA"/>
      </w:rPr>
    </w:lvl>
    <w:lvl w:ilvl="2">
      <w:start w:val="0"/>
      <w:numFmt w:val="bullet"/>
      <w:lvlText w:val="•"/>
      <w:lvlJc w:val="left"/>
      <w:pPr>
        <w:ind w:left="3001" w:hanging="284"/>
      </w:pPr>
      <w:rPr>
        <w:rFonts w:hint="default"/>
        <w:lang w:val="en-US" w:eastAsia="en-US" w:bidi="ar-SA"/>
      </w:rPr>
    </w:lvl>
    <w:lvl w:ilvl="3">
      <w:start w:val="0"/>
      <w:numFmt w:val="bullet"/>
      <w:lvlText w:val="•"/>
      <w:lvlJc w:val="left"/>
      <w:pPr>
        <w:ind w:left="3961" w:hanging="284"/>
      </w:pPr>
      <w:rPr>
        <w:rFonts w:hint="default"/>
        <w:lang w:val="en-US" w:eastAsia="en-US" w:bidi="ar-SA"/>
      </w:rPr>
    </w:lvl>
    <w:lvl w:ilvl="4">
      <w:start w:val="0"/>
      <w:numFmt w:val="bullet"/>
      <w:lvlText w:val="•"/>
      <w:lvlJc w:val="left"/>
      <w:pPr>
        <w:ind w:left="4922" w:hanging="284"/>
      </w:pPr>
      <w:rPr>
        <w:rFonts w:hint="default"/>
        <w:lang w:val="en-US" w:eastAsia="en-US" w:bidi="ar-SA"/>
      </w:rPr>
    </w:lvl>
    <w:lvl w:ilvl="5">
      <w:start w:val="0"/>
      <w:numFmt w:val="bullet"/>
      <w:lvlText w:val="•"/>
      <w:lvlJc w:val="left"/>
      <w:pPr>
        <w:ind w:left="5883" w:hanging="284"/>
      </w:pPr>
      <w:rPr>
        <w:rFonts w:hint="default"/>
        <w:lang w:val="en-US" w:eastAsia="en-US" w:bidi="ar-SA"/>
      </w:rPr>
    </w:lvl>
    <w:lvl w:ilvl="6">
      <w:start w:val="0"/>
      <w:numFmt w:val="bullet"/>
      <w:lvlText w:val="•"/>
      <w:lvlJc w:val="left"/>
      <w:pPr>
        <w:ind w:left="6843" w:hanging="284"/>
      </w:pPr>
      <w:rPr>
        <w:rFonts w:hint="default"/>
        <w:lang w:val="en-US" w:eastAsia="en-US" w:bidi="ar-SA"/>
      </w:rPr>
    </w:lvl>
    <w:lvl w:ilvl="7">
      <w:start w:val="0"/>
      <w:numFmt w:val="bullet"/>
      <w:lvlText w:val="•"/>
      <w:lvlJc w:val="left"/>
      <w:pPr>
        <w:ind w:left="7804" w:hanging="284"/>
      </w:pPr>
      <w:rPr>
        <w:rFonts w:hint="default"/>
        <w:lang w:val="en-US" w:eastAsia="en-US" w:bidi="ar-SA"/>
      </w:rPr>
    </w:lvl>
    <w:lvl w:ilvl="8">
      <w:start w:val="0"/>
      <w:numFmt w:val="bullet"/>
      <w:lvlText w:val="•"/>
      <w:lvlJc w:val="left"/>
      <w:pPr>
        <w:ind w:left="8765" w:hanging="284"/>
      </w:pPr>
      <w:rPr>
        <w:rFonts w:hint="default"/>
        <w:lang w:val="en-US" w:eastAsia="en-US" w:bidi="ar-SA"/>
      </w:rPr>
    </w:lvl>
  </w:abstractNum>
  <w:abstractNum w:abstractNumId="2">
    <w:multiLevelType w:val="hybridMultilevel"/>
    <w:lvl w:ilvl="0">
      <w:start w:val="1"/>
      <w:numFmt w:val="lowerLetter"/>
      <w:lvlText w:val="%1)"/>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1">
      <w:start w:val="0"/>
      <w:numFmt w:val="bullet"/>
      <w:lvlText w:val="-"/>
      <w:lvlJc w:val="left"/>
      <w:pPr>
        <w:ind w:left="1208" w:hanging="129"/>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2254" w:hanging="129"/>
      </w:pPr>
      <w:rPr>
        <w:rFonts w:hint="default"/>
        <w:lang w:val="en-US" w:eastAsia="en-US" w:bidi="ar-SA"/>
      </w:rPr>
    </w:lvl>
    <w:lvl w:ilvl="3">
      <w:start w:val="0"/>
      <w:numFmt w:val="bullet"/>
      <w:lvlText w:val="•"/>
      <w:lvlJc w:val="left"/>
      <w:pPr>
        <w:ind w:left="3308" w:hanging="129"/>
      </w:pPr>
      <w:rPr>
        <w:rFonts w:hint="default"/>
        <w:lang w:val="en-US" w:eastAsia="en-US" w:bidi="ar-SA"/>
      </w:rPr>
    </w:lvl>
    <w:lvl w:ilvl="4">
      <w:start w:val="0"/>
      <w:numFmt w:val="bullet"/>
      <w:lvlText w:val="•"/>
      <w:lvlJc w:val="left"/>
      <w:pPr>
        <w:ind w:left="4362" w:hanging="129"/>
      </w:pPr>
      <w:rPr>
        <w:rFonts w:hint="default"/>
        <w:lang w:val="en-US" w:eastAsia="en-US" w:bidi="ar-SA"/>
      </w:rPr>
    </w:lvl>
    <w:lvl w:ilvl="5">
      <w:start w:val="0"/>
      <w:numFmt w:val="bullet"/>
      <w:lvlText w:val="•"/>
      <w:lvlJc w:val="left"/>
      <w:pPr>
        <w:ind w:left="5416" w:hanging="129"/>
      </w:pPr>
      <w:rPr>
        <w:rFonts w:hint="default"/>
        <w:lang w:val="en-US" w:eastAsia="en-US" w:bidi="ar-SA"/>
      </w:rPr>
    </w:lvl>
    <w:lvl w:ilvl="6">
      <w:start w:val="0"/>
      <w:numFmt w:val="bullet"/>
      <w:lvlText w:val="•"/>
      <w:lvlJc w:val="left"/>
      <w:pPr>
        <w:ind w:left="6470" w:hanging="129"/>
      </w:pPr>
      <w:rPr>
        <w:rFonts w:hint="default"/>
        <w:lang w:val="en-US" w:eastAsia="en-US" w:bidi="ar-SA"/>
      </w:rPr>
    </w:lvl>
    <w:lvl w:ilvl="7">
      <w:start w:val="0"/>
      <w:numFmt w:val="bullet"/>
      <w:lvlText w:val="•"/>
      <w:lvlJc w:val="left"/>
      <w:pPr>
        <w:ind w:left="7524" w:hanging="129"/>
      </w:pPr>
      <w:rPr>
        <w:rFonts w:hint="default"/>
        <w:lang w:val="en-US" w:eastAsia="en-US" w:bidi="ar-SA"/>
      </w:rPr>
    </w:lvl>
    <w:lvl w:ilvl="8">
      <w:start w:val="0"/>
      <w:numFmt w:val="bullet"/>
      <w:lvlText w:val="•"/>
      <w:lvlJc w:val="left"/>
      <w:pPr>
        <w:ind w:left="8578" w:hanging="129"/>
      </w:pPr>
      <w:rPr>
        <w:rFonts w:hint="default"/>
        <w:lang w:val="en-US" w:eastAsia="en-US" w:bidi="ar-SA"/>
      </w:rPr>
    </w:lvl>
  </w:abstractNum>
  <w:abstractNum w:abstractNumId="0">
    <w:multiLevelType w:val="hybridMultilevel"/>
    <w:lvl w:ilvl="0">
      <w:start w:val="0"/>
      <w:numFmt w:val="bullet"/>
      <w:lvlText w:val=""/>
      <w:lvlJc w:val="left"/>
      <w:pPr>
        <w:ind w:left="562" w:hanging="45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90" w:hanging="275"/>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83" w:hanging="275"/>
      </w:pPr>
      <w:rPr>
        <w:rFonts w:hint="default"/>
        <w:lang w:val="en-US" w:eastAsia="en-US" w:bidi="ar-SA"/>
      </w:rPr>
    </w:lvl>
    <w:lvl w:ilvl="3">
      <w:start w:val="0"/>
      <w:numFmt w:val="bullet"/>
      <w:lvlText w:val="•"/>
      <w:lvlJc w:val="left"/>
      <w:pPr>
        <w:ind w:left="3066" w:hanging="275"/>
      </w:pPr>
      <w:rPr>
        <w:rFonts w:hint="default"/>
        <w:lang w:val="en-US" w:eastAsia="en-US" w:bidi="ar-SA"/>
      </w:rPr>
    </w:lvl>
    <w:lvl w:ilvl="4">
      <w:start w:val="0"/>
      <w:numFmt w:val="bullet"/>
      <w:lvlText w:val="•"/>
      <w:lvlJc w:val="left"/>
      <w:pPr>
        <w:ind w:left="4049" w:hanging="275"/>
      </w:pPr>
      <w:rPr>
        <w:rFonts w:hint="default"/>
        <w:lang w:val="en-US" w:eastAsia="en-US" w:bidi="ar-SA"/>
      </w:rPr>
    </w:lvl>
    <w:lvl w:ilvl="5">
      <w:start w:val="0"/>
      <w:numFmt w:val="bullet"/>
      <w:lvlText w:val="•"/>
      <w:lvlJc w:val="left"/>
      <w:pPr>
        <w:ind w:left="5032" w:hanging="275"/>
      </w:pPr>
      <w:rPr>
        <w:rFonts w:hint="default"/>
        <w:lang w:val="en-US" w:eastAsia="en-US" w:bidi="ar-SA"/>
      </w:rPr>
    </w:lvl>
    <w:lvl w:ilvl="6">
      <w:start w:val="0"/>
      <w:numFmt w:val="bullet"/>
      <w:lvlText w:val="•"/>
      <w:lvlJc w:val="left"/>
      <w:pPr>
        <w:ind w:left="6015" w:hanging="275"/>
      </w:pPr>
      <w:rPr>
        <w:rFonts w:hint="default"/>
        <w:lang w:val="en-US" w:eastAsia="en-US" w:bidi="ar-SA"/>
      </w:rPr>
    </w:lvl>
    <w:lvl w:ilvl="7">
      <w:start w:val="0"/>
      <w:numFmt w:val="bullet"/>
      <w:lvlText w:val="•"/>
      <w:lvlJc w:val="left"/>
      <w:pPr>
        <w:ind w:left="6998" w:hanging="275"/>
      </w:pPr>
      <w:rPr>
        <w:rFonts w:hint="default"/>
        <w:lang w:val="en-US" w:eastAsia="en-US" w:bidi="ar-SA"/>
      </w:rPr>
    </w:lvl>
    <w:lvl w:ilvl="8">
      <w:start w:val="0"/>
      <w:numFmt w:val="bullet"/>
      <w:lvlText w:val="•"/>
      <w:lvlJc w:val="left"/>
      <w:pPr>
        <w:ind w:left="7981" w:hanging="275"/>
      </w:pPr>
      <w:rPr>
        <w:rFonts w:hint="default"/>
        <w:lang w:val="en-US" w:eastAsia="en-US" w:bidi="ar-SA"/>
      </w:rPr>
    </w:lvl>
  </w:abstractNum>
  <w:abstractNum w:abstractNumId="1">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84" w:hanging="358"/>
      </w:pPr>
      <w:rPr>
        <w:rFonts w:hint="default" w:ascii="Calibri" w:hAnsi="Calibri" w:eastAsia="Calibri" w:cs="Calibri"/>
        <w:b w:val="0"/>
        <w:bCs w:val="0"/>
        <w:i w:val="0"/>
        <w:iCs w:val="0"/>
        <w:w w:val="99"/>
        <w:sz w:val="22"/>
        <w:szCs w:val="22"/>
        <w:lang w:val="en-US" w:eastAsia="en-US" w:bidi="ar-SA"/>
      </w:rPr>
    </w:lvl>
    <w:lvl w:ilvl="2">
      <w:start w:val="0"/>
      <w:numFmt w:val="bullet"/>
      <w:lvlText w:val="•"/>
      <w:lvlJc w:val="left"/>
      <w:pPr>
        <w:ind w:left="2147" w:hanging="358"/>
      </w:pPr>
      <w:rPr>
        <w:rFonts w:hint="default"/>
        <w:lang w:val="en-US" w:eastAsia="en-US" w:bidi="ar-SA"/>
      </w:rPr>
    </w:lvl>
    <w:lvl w:ilvl="3">
      <w:start w:val="0"/>
      <w:numFmt w:val="bullet"/>
      <w:lvlText w:val="•"/>
      <w:lvlJc w:val="left"/>
      <w:pPr>
        <w:ind w:left="3214" w:hanging="358"/>
      </w:pPr>
      <w:rPr>
        <w:rFonts w:hint="default"/>
        <w:lang w:val="en-US" w:eastAsia="en-US" w:bidi="ar-SA"/>
      </w:rPr>
    </w:lvl>
    <w:lvl w:ilvl="4">
      <w:start w:val="0"/>
      <w:numFmt w:val="bullet"/>
      <w:lvlText w:val="•"/>
      <w:lvlJc w:val="left"/>
      <w:pPr>
        <w:ind w:left="4282" w:hanging="358"/>
      </w:pPr>
      <w:rPr>
        <w:rFonts w:hint="default"/>
        <w:lang w:val="en-US" w:eastAsia="en-US" w:bidi="ar-SA"/>
      </w:rPr>
    </w:lvl>
    <w:lvl w:ilvl="5">
      <w:start w:val="0"/>
      <w:numFmt w:val="bullet"/>
      <w:lvlText w:val="•"/>
      <w:lvlJc w:val="left"/>
      <w:pPr>
        <w:ind w:left="5349" w:hanging="358"/>
      </w:pPr>
      <w:rPr>
        <w:rFonts w:hint="default"/>
        <w:lang w:val="en-US" w:eastAsia="en-US" w:bidi="ar-SA"/>
      </w:rPr>
    </w:lvl>
    <w:lvl w:ilvl="6">
      <w:start w:val="0"/>
      <w:numFmt w:val="bullet"/>
      <w:lvlText w:val="•"/>
      <w:lvlJc w:val="left"/>
      <w:pPr>
        <w:ind w:left="6416" w:hanging="358"/>
      </w:pPr>
      <w:rPr>
        <w:rFonts w:hint="default"/>
        <w:lang w:val="en-US" w:eastAsia="en-US" w:bidi="ar-SA"/>
      </w:rPr>
    </w:lvl>
    <w:lvl w:ilvl="7">
      <w:start w:val="0"/>
      <w:numFmt w:val="bullet"/>
      <w:lvlText w:val="•"/>
      <w:lvlJc w:val="left"/>
      <w:pPr>
        <w:ind w:left="7484" w:hanging="358"/>
      </w:pPr>
      <w:rPr>
        <w:rFonts w:hint="default"/>
        <w:lang w:val="en-US" w:eastAsia="en-US" w:bidi="ar-SA"/>
      </w:rPr>
    </w:lvl>
    <w:lvl w:ilvl="8">
      <w:start w:val="0"/>
      <w:numFmt w:val="bullet"/>
      <w:lvlText w:val="•"/>
      <w:lvlJc w:val="left"/>
      <w:pPr>
        <w:ind w:left="8551" w:hanging="358"/>
      </w:pPr>
      <w:rPr>
        <w:rFonts w:hint="default"/>
        <w:lang w:val="en-US" w:eastAsia="en-US" w:bidi="ar-SA"/>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3"/>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796" w:hanging="427"/>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Koen.van-dyck@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2023-05-05T10:48:56Z</dcterms:created>
  <dcterms:modified xsi:type="dcterms:W3CDTF">2023-05-05T10:48:56Z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Acrobat PDFMaker 23 for Word</vt:lpwstr>
  </property>
  <property fmtid="{D5CDD505-2E9C-101B-9397-08002B2CF9AE}" pid="4" name="LastSaved">
    <vt:filetime>2023-05-05T00:00:00Z</vt:filetime>
  </property>
  <property fmtid="{D5CDD505-2E9C-101B-9397-08002B2CF9AE}" pid="5" name="MSIP_Label_6bd9ddd1-4d20-43f6-abfa-fc3c07406f94_ActionId">
    <vt:lpwstr>7d031024-1523-408d-8cea-4c9fc17ae091</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2023-03-10T16:35:39Z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SourceModified">
    <vt:lpwstr>D:20230505104700</vt:lpwstr>
  </property>
</Properties>
</file>