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CD1CD" w14:textId="77777777" w:rsidR="00DA479F" w:rsidRDefault="008F06B0">
      <w:pPr>
        <w:pStyle w:val="BodyText"/>
        <w:ind w:left="101"/>
        <w:rPr>
          <w:sz w:val="20"/>
        </w:rPr>
      </w:pPr>
      <w:r>
        <w:rPr>
          <w:noProof/>
          <w:sz w:val="20"/>
        </w:rPr>
        <w:drawing>
          <wp:inline distT="0" distB="0" distL="0" distR="0" wp14:anchorId="5CFB9050" wp14:editId="39DC3A15">
            <wp:extent cx="1381125" cy="68580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381125" cy="685800"/>
                    </a:xfrm>
                    <a:prstGeom prst="rect">
                      <a:avLst/>
                    </a:prstGeom>
                  </pic:spPr>
                </pic:pic>
              </a:graphicData>
            </a:graphic>
          </wp:inline>
        </w:drawing>
      </w:r>
    </w:p>
    <w:p w14:paraId="74D982C1" w14:textId="77777777" w:rsidR="00DA479F" w:rsidRDefault="008F06B0">
      <w:pPr>
        <w:spacing w:before="68"/>
        <w:ind w:left="1283" w:right="1639"/>
        <w:jc w:val="center"/>
        <w:rPr>
          <w:b/>
          <w:sz w:val="24"/>
        </w:rPr>
      </w:pPr>
      <w:r>
        <w:rPr>
          <w:b/>
          <w:sz w:val="24"/>
        </w:rPr>
        <w:t>VACANCY</w:t>
      </w:r>
      <w:r>
        <w:rPr>
          <w:b/>
          <w:spacing w:val="-4"/>
          <w:sz w:val="24"/>
        </w:rPr>
        <w:t xml:space="preserve"> </w:t>
      </w:r>
      <w:r>
        <w:rPr>
          <w:b/>
          <w:spacing w:val="-2"/>
          <w:sz w:val="24"/>
        </w:rPr>
        <w:t>NOTICE</w:t>
      </w:r>
    </w:p>
    <w:p w14:paraId="577A2BC9" w14:textId="77777777" w:rsidR="00DA479F" w:rsidRDefault="00DA479F">
      <w:pPr>
        <w:pStyle w:val="BodyText"/>
        <w:spacing w:before="11"/>
        <w:rPr>
          <w:b/>
          <w:sz w:val="23"/>
        </w:rPr>
      </w:pPr>
    </w:p>
    <w:p w14:paraId="04EE99A9" w14:textId="77777777" w:rsidR="00DA479F" w:rsidRDefault="008F06B0">
      <w:pPr>
        <w:ind w:left="1284" w:right="1639"/>
        <w:jc w:val="center"/>
        <w:rPr>
          <w:b/>
          <w:sz w:val="24"/>
        </w:rPr>
      </w:pPr>
      <w:r>
        <w:pict w14:anchorId="50AD1C7B">
          <v:shape id="docshape2" o:spid="_x0000_s1029" style="position:absolute;left:0;text-align:left;margin-left:272.1pt;margin-top:139.6pt;width:7pt;height:14.8pt;z-index:-15826944;mso-position-horizontal-relative:page" coordorigin="5442,2792" coordsize="140,296" o:spt="100" adj="0,,0" path="m5572,2792r-120,l5452,2792r-10,l5442,2802r,l5442,3078r,9l5452,3087r,l5572,3087r,-9l5452,3078r,-276l5572,2802r,-10xm5581,2792r-9,l5572,2802r,l5572,3078r,9l5581,3087r,-9l5581,2802r,l5581,2792xe" fillcolor="black" stroked="f">
            <v:stroke joinstyle="round"/>
            <v:formulas/>
            <v:path arrowok="t" o:connecttype="segments"/>
            <w10:wrap anchorx="page"/>
          </v:shape>
        </w:pict>
      </w:r>
      <w:r>
        <w:rPr>
          <w:b/>
          <w:sz w:val="24"/>
        </w:rPr>
        <w:t>SECONDED</w:t>
      </w:r>
      <w:r>
        <w:rPr>
          <w:b/>
          <w:spacing w:val="-6"/>
          <w:sz w:val="24"/>
        </w:rPr>
        <w:t xml:space="preserve"> </w:t>
      </w:r>
      <w:r>
        <w:rPr>
          <w:b/>
          <w:sz w:val="24"/>
        </w:rPr>
        <w:t>NATIONAL</w:t>
      </w:r>
      <w:r>
        <w:rPr>
          <w:b/>
          <w:spacing w:val="-4"/>
          <w:sz w:val="24"/>
        </w:rPr>
        <w:t xml:space="preserve"> </w:t>
      </w:r>
      <w:r>
        <w:rPr>
          <w:b/>
          <w:sz w:val="24"/>
        </w:rPr>
        <w:t>EXPERT</w:t>
      </w:r>
      <w:r>
        <w:rPr>
          <w:b/>
          <w:spacing w:val="-3"/>
          <w:sz w:val="24"/>
        </w:rPr>
        <w:t xml:space="preserve"> </w:t>
      </w:r>
      <w:r>
        <w:rPr>
          <w:b/>
          <w:sz w:val="24"/>
        </w:rPr>
        <w:t>TO</w:t>
      </w:r>
      <w:r>
        <w:rPr>
          <w:b/>
          <w:spacing w:val="-3"/>
          <w:sz w:val="24"/>
        </w:rPr>
        <w:t xml:space="preserve"> </w:t>
      </w:r>
      <w:r>
        <w:rPr>
          <w:b/>
          <w:sz w:val="24"/>
        </w:rPr>
        <w:t>THE</w:t>
      </w:r>
      <w:r>
        <w:rPr>
          <w:b/>
          <w:spacing w:val="-3"/>
          <w:sz w:val="24"/>
        </w:rPr>
        <w:t xml:space="preserve"> </w:t>
      </w:r>
      <w:r>
        <w:rPr>
          <w:b/>
          <w:sz w:val="24"/>
        </w:rPr>
        <w:t>EUROPEAN</w:t>
      </w:r>
      <w:r>
        <w:rPr>
          <w:b/>
          <w:spacing w:val="-3"/>
          <w:sz w:val="24"/>
        </w:rPr>
        <w:t xml:space="preserve"> </w:t>
      </w:r>
      <w:r>
        <w:rPr>
          <w:b/>
          <w:spacing w:val="-2"/>
          <w:sz w:val="24"/>
        </w:rPr>
        <w:t>COMMISSION</w:t>
      </w:r>
    </w:p>
    <w:p w14:paraId="5089A17D" w14:textId="77777777" w:rsidR="00DA479F" w:rsidRDefault="00DA479F">
      <w:pPr>
        <w:pStyle w:val="BodyText"/>
        <w:rPr>
          <w:b/>
          <w:sz w:val="24"/>
        </w:rPr>
      </w:pPr>
    </w:p>
    <w:tbl>
      <w:tblPr>
        <w:tblW w:w="0" w:type="auto"/>
        <w:tblInd w:w="4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60"/>
        <w:gridCol w:w="5597"/>
      </w:tblGrid>
      <w:tr w:rsidR="00DA479F" w14:paraId="02E2616F" w14:textId="77777777">
        <w:trPr>
          <w:trHeight w:val="610"/>
        </w:trPr>
        <w:tc>
          <w:tcPr>
            <w:tcW w:w="4360" w:type="dxa"/>
          </w:tcPr>
          <w:p w14:paraId="4B0521FC" w14:textId="77777777" w:rsidR="00DA479F" w:rsidRPr="008F06B0" w:rsidRDefault="008F06B0">
            <w:pPr>
              <w:pStyle w:val="TableParagraph"/>
              <w:rPr>
                <w:b/>
                <w:sz w:val="24"/>
                <w:lang w:val="fr-BE"/>
              </w:rPr>
            </w:pPr>
            <w:r w:rsidRPr="008F06B0">
              <w:rPr>
                <w:b/>
                <w:sz w:val="24"/>
                <w:lang w:val="fr-BE"/>
              </w:rPr>
              <w:t>Post</w:t>
            </w:r>
            <w:r w:rsidRPr="008F06B0">
              <w:rPr>
                <w:b/>
                <w:spacing w:val="-3"/>
                <w:sz w:val="24"/>
                <w:lang w:val="fr-BE"/>
              </w:rPr>
              <w:t xml:space="preserve"> </w:t>
            </w:r>
            <w:r w:rsidRPr="008F06B0">
              <w:rPr>
                <w:b/>
                <w:spacing w:val="-2"/>
                <w:sz w:val="24"/>
                <w:lang w:val="fr-BE"/>
              </w:rPr>
              <w:t>identification:</w:t>
            </w:r>
          </w:p>
          <w:p w14:paraId="1EF597C4" w14:textId="77777777" w:rsidR="00DA479F" w:rsidRPr="008F06B0" w:rsidRDefault="008F06B0">
            <w:pPr>
              <w:pStyle w:val="TableParagraph"/>
              <w:rPr>
                <w:sz w:val="24"/>
                <w:lang w:val="fr-BE"/>
              </w:rPr>
            </w:pPr>
            <w:r w:rsidRPr="008F06B0">
              <w:rPr>
                <w:spacing w:val="-2"/>
                <w:sz w:val="24"/>
                <w:lang w:val="fr-BE"/>
              </w:rPr>
              <w:t>(DG-DIR-</w:t>
            </w:r>
            <w:r w:rsidRPr="008F06B0">
              <w:rPr>
                <w:spacing w:val="-4"/>
                <w:sz w:val="24"/>
                <w:lang w:val="fr-BE"/>
              </w:rPr>
              <w:t>UNIT)</w:t>
            </w:r>
          </w:p>
        </w:tc>
        <w:tc>
          <w:tcPr>
            <w:tcW w:w="5597" w:type="dxa"/>
          </w:tcPr>
          <w:p w14:paraId="4ECBFE2A" w14:textId="77777777" w:rsidR="00DA479F" w:rsidRDefault="008F06B0">
            <w:pPr>
              <w:pStyle w:val="TableParagraph"/>
              <w:spacing w:before="168"/>
              <w:rPr>
                <w:sz w:val="24"/>
              </w:rPr>
            </w:pPr>
            <w:r>
              <w:rPr>
                <w:sz w:val="24"/>
              </w:rPr>
              <w:t>CLIMA</w:t>
            </w:r>
            <w:r>
              <w:rPr>
                <w:spacing w:val="-3"/>
                <w:sz w:val="24"/>
              </w:rPr>
              <w:t xml:space="preserve"> </w:t>
            </w:r>
            <w:r>
              <w:rPr>
                <w:spacing w:val="-5"/>
                <w:sz w:val="24"/>
              </w:rPr>
              <w:t>A2</w:t>
            </w:r>
          </w:p>
        </w:tc>
      </w:tr>
      <w:tr w:rsidR="00DA479F" w14:paraId="2FEE78B1" w14:textId="77777777">
        <w:trPr>
          <w:trHeight w:val="1977"/>
        </w:trPr>
        <w:tc>
          <w:tcPr>
            <w:tcW w:w="4360" w:type="dxa"/>
            <w:vMerge w:val="restart"/>
          </w:tcPr>
          <w:p w14:paraId="41C0A070" w14:textId="77777777" w:rsidR="00DA479F" w:rsidRDefault="008F06B0">
            <w:pPr>
              <w:pStyle w:val="TableParagraph"/>
              <w:spacing w:before="1" w:line="252" w:lineRule="exact"/>
              <w:rPr>
                <w:b/>
              </w:rPr>
            </w:pPr>
            <w:r>
              <w:rPr>
                <w:b/>
              </w:rPr>
              <w:t>Head</w:t>
            </w:r>
            <w:r>
              <w:rPr>
                <w:b/>
                <w:spacing w:val="-5"/>
              </w:rPr>
              <w:t xml:space="preserve"> </w:t>
            </w:r>
            <w:r>
              <w:rPr>
                <w:b/>
              </w:rPr>
              <w:t>of</w:t>
            </w:r>
            <w:r>
              <w:rPr>
                <w:b/>
                <w:spacing w:val="-4"/>
              </w:rPr>
              <w:t xml:space="preserve"> </w:t>
            </w:r>
            <w:r>
              <w:rPr>
                <w:b/>
                <w:spacing w:val="-2"/>
              </w:rPr>
              <w:t>Unit:</w:t>
            </w:r>
          </w:p>
          <w:p w14:paraId="15D7BC9D" w14:textId="77777777" w:rsidR="00DA479F" w:rsidRDefault="008F06B0">
            <w:pPr>
              <w:pStyle w:val="TableParagraph"/>
              <w:ind w:right="2825"/>
              <w:rPr>
                <w:b/>
              </w:rPr>
            </w:pPr>
            <w:r>
              <w:rPr>
                <w:b/>
              </w:rPr>
              <w:t>Email</w:t>
            </w:r>
            <w:r>
              <w:rPr>
                <w:b/>
                <w:spacing w:val="-14"/>
              </w:rPr>
              <w:t xml:space="preserve"> </w:t>
            </w:r>
            <w:r>
              <w:rPr>
                <w:b/>
              </w:rPr>
              <w:t xml:space="preserve">address: </w:t>
            </w:r>
            <w:r>
              <w:rPr>
                <w:b/>
                <w:spacing w:val="-2"/>
              </w:rPr>
              <w:t>Telephone:</w:t>
            </w:r>
          </w:p>
          <w:p w14:paraId="106B87F0" w14:textId="77777777" w:rsidR="00DA479F" w:rsidRDefault="008F06B0">
            <w:pPr>
              <w:pStyle w:val="TableParagraph"/>
              <w:ind w:right="1276"/>
              <w:rPr>
                <w:b/>
              </w:rPr>
            </w:pPr>
            <w:r>
              <w:rPr>
                <w:b/>
              </w:rPr>
              <w:t>Number</w:t>
            </w:r>
            <w:r>
              <w:rPr>
                <w:b/>
                <w:spacing w:val="-13"/>
              </w:rPr>
              <w:t xml:space="preserve"> </w:t>
            </w:r>
            <w:r>
              <w:rPr>
                <w:b/>
              </w:rPr>
              <w:t>of</w:t>
            </w:r>
            <w:r>
              <w:rPr>
                <w:b/>
                <w:spacing w:val="-13"/>
              </w:rPr>
              <w:t xml:space="preserve"> </w:t>
            </w:r>
            <w:r>
              <w:rPr>
                <w:b/>
              </w:rPr>
              <w:t>available</w:t>
            </w:r>
            <w:r>
              <w:rPr>
                <w:b/>
                <w:spacing w:val="-13"/>
              </w:rPr>
              <w:t xml:space="preserve"> </w:t>
            </w:r>
            <w:r>
              <w:rPr>
                <w:b/>
              </w:rPr>
              <w:t>posts: Suggested taking up duty: Suggested</w:t>
            </w:r>
            <w:r>
              <w:rPr>
                <w:b/>
                <w:spacing w:val="-4"/>
              </w:rPr>
              <w:t xml:space="preserve"> </w:t>
            </w:r>
            <w:r>
              <w:rPr>
                <w:b/>
              </w:rPr>
              <w:t>initial</w:t>
            </w:r>
            <w:r>
              <w:rPr>
                <w:b/>
                <w:spacing w:val="-4"/>
              </w:rPr>
              <w:t xml:space="preserve"> </w:t>
            </w:r>
            <w:r>
              <w:rPr>
                <w:b/>
              </w:rPr>
              <w:t>duration: Place of secondment:</w:t>
            </w:r>
          </w:p>
        </w:tc>
        <w:tc>
          <w:tcPr>
            <w:tcW w:w="5597" w:type="dxa"/>
          </w:tcPr>
          <w:p w14:paraId="084ABECF" w14:textId="77777777" w:rsidR="00DA479F" w:rsidRDefault="008F06B0">
            <w:pPr>
              <w:pStyle w:val="TableParagraph"/>
              <w:spacing w:before="1"/>
              <w:ind w:right="1092"/>
              <w:rPr>
                <w:sz w:val="24"/>
              </w:rPr>
            </w:pPr>
            <w:r>
              <w:rPr>
                <w:sz w:val="24"/>
              </w:rPr>
              <w:t xml:space="preserve">Vicky POLLARD </w:t>
            </w:r>
            <w:hyperlink r:id="rId8">
              <w:r>
                <w:rPr>
                  <w:spacing w:val="-2"/>
                  <w:sz w:val="24"/>
                </w:rPr>
                <w:t>vicky.pollard@ec.europa.eu</w:t>
              </w:r>
            </w:hyperlink>
          </w:p>
          <w:p w14:paraId="3686BCA7" w14:textId="77777777" w:rsidR="00DA479F" w:rsidRDefault="008F06B0">
            <w:pPr>
              <w:pStyle w:val="TableParagraph"/>
              <w:rPr>
                <w:sz w:val="24"/>
              </w:rPr>
            </w:pPr>
            <w:r>
              <w:rPr>
                <w:sz w:val="24"/>
              </w:rPr>
              <w:t xml:space="preserve">+32.2.29. </w:t>
            </w:r>
            <w:r>
              <w:rPr>
                <w:spacing w:val="-2"/>
                <w:sz w:val="24"/>
              </w:rPr>
              <w:t>99758</w:t>
            </w:r>
          </w:p>
          <w:p w14:paraId="6A002802" w14:textId="77777777" w:rsidR="00DA479F" w:rsidRDefault="008F06B0">
            <w:pPr>
              <w:pStyle w:val="TableParagraph"/>
              <w:spacing w:line="275" w:lineRule="exact"/>
              <w:rPr>
                <w:sz w:val="24"/>
              </w:rPr>
            </w:pPr>
            <w:r>
              <w:rPr>
                <w:sz w:val="24"/>
              </w:rPr>
              <w:t>1</w:t>
            </w:r>
          </w:p>
          <w:p w14:paraId="230BD0A9" w14:textId="77777777" w:rsidR="00DA479F" w:rsidRDefault="008F06B0">
            <w:pPr>
              <w:pStyle w:val="TableParagraph"/>
              <w:spacing w:line="252" w:lineRule="exact"/>
              <w:rPr>
                <w:b/>
              </w:rPr>
            </w:pPr>
            <w:r>
              <w:rPr>
                <w:b/>
              </w:rPr>
              <w:t>4</w:t>
            </w:r>
            <w:r>
              <w:rPr>
                <w:b/>
                <w:vertAlign w:val="superscript"/>
              </w:rPr>
              <w:t>th</w:t>
            </w:r>
            <w:r>
              <w:rPr>
                <w:b/>
                <w:spacing w:val="47"/>
              </w:rPr>
              <w:t xml:space="preserve"> </w:t>
            </w:r>
            <w:r>
              <w:rPr>
                <w:b/>
              </w:rPr>
              <w:t>quarter</w:t>
            </w:r>
            <w:r>
              <w:rPr>
                <w:b/>
                <w:spacing w:val="-5"/>
              </w:rPr>
              <w:t xml:space="preserve"> </w:t>
            </w:r>
            <w:r>
              <w:rPr>
                <w:b/>
              </w:rPr>
              <w:t>2023</w:t>
            </w:r>
            <w:r>
              <w:rPr>
                <w:b/>
                <w:spacing w:val="-5"/>
              </w:rPr>
              <w:t xml:space="preserve"> </w:t>
            </w:r>
            <w:r>
              <w:rPr>
                <w:b/>
                <w:spacing w:val="-10"/>
                <w:vertAlign w:val="superscript"/>
              </w:rPr>
              <w:t>1</w:t>
            </w:r>
          </w:p>
          <w:p w14:paraId="1750A782" w14:textId="77777777" w:rsidR="00DA479F" w:rsidRDefault="008F06B0">
            <w:pPr>
              <w:pStyle w:val="TableParagraph"/>
              <w:rPr>
                <w:b/>
              </w:rPr>
            </w:pPr>
            <w:r>
              <w:rPr>
                <w:b/>
              </w:rPr>
              <w:t>2</w:t>
            </w:r>
            <w:r>
              <w:rPr>
                <w:b/>
                <w:spacing w:val="-2"/>
              </w:rPr>
              <w:t xml:space="preserve"> year(s</w:t>
            </w:r>
            <w:r>
              <w:rPr>
                <w:b/>
                <w:spacing w:val="-2"/>
                <w:vertAlign w:val="superscript"/>
              </w:rPr>
              <w:t>)1</w:t>
            </w:r>
          </w:p>
          <w:p w14:paraId="0C36DDFA" w14:textId="77777777" w:rsidR="00DA479F" w:rsidRDefault="008F06B0">
            <w:pPr>
              <w:pStyle w:val="TableParagraph"/>
              <w:spacing w:before="11"/>
              <w:ind w:left="116"/>
              <w:rPr>
                <w:b/>
              </w:rPr>
            </w:pPr>
            <w:r>
              <w:rPr>
                <w:b/>
                <w:sz w:val="24"/>
              </w:rPr>
              <w:t>x</w:t>
            </w:r>
            <w:r>
              <w:rPr>
                <w:b/>
                <w:spacing w:val="-2"/>
                <w:sz w:val="24"/>
              </w:rPr>
              <w:t xml:space="preserve"> </w:t>
            </w:r>
            <w:r>
              <w:rPr>
                <w:b/>
              </w:rPr>
              <w:t>Brussels</w:t>
            </w:r>
            <w:r>
              <w:rPr>
                <w:b/>
                <w:spacing w:val="44"/>
              </w:rPr>
              <w:t xml:space="preserve"> </w:t>
            </w:r>
            <w:r>
              <w:rPr>
                <w:rFonts w:ascii="Wingdings 2" w:hAnsi="Wingdings 2"/>
              </w:rPr>
              <w:t></w:t>
            </w:r>
            <w:r>
              <w:rPr>
                <w:spacing w:val="-4"/>
              </w:rPr>
              <w:t xml:space="preserve"> </w:t>
            </w:r>
            <w:r>
              <w:rPr>
                <w:b/>
              </w:rPr>
              <w:t>Luxemburg</w:t>
            </w:r>
            <w:r>
              <w:rPr>
                <w:b/>
                <w:spacing w:val="45"/>
              </w:rPr>
              <w:t xml:space="preserve"> </w:t>
            </w:r>
            <w:r>
              <w:rPr>
                <w:rFonts w:ascii="Wingdings 2" w:hAnsi="Wingdings 2"/>
              </w:rPr>
              <w:t></w:t>
            </w:r>
            <w:r>
              <w:rPr>
                <w:spacing w:val="-5"/>
              </w:rPr>
              <w:t xml:space="preserve"> </w:t>
            </w:r>
            <w:r>
              <w:rPr>
                <w:b/>
              </w:rPr>
              <w:t>Other:</w:t>
            </w:r>
            <w:r>
              <w:rPr>
                <w:b/>
                <w:spacing w:val="-4"/>
              </w:rPr>
              <w:t xml:space="preserve"> </w:t>
            </w:r>
            <w:r>
              <w:rPr>
                <w:b/>
                <w:spacing w:val="-2"/>
              </w:rPr>
              <w:t>……………..</w:t>
            </w:r>
          </w:p>
        </w:tc>
      </w:tr>
      <w:tr w:rsidR="00DA479F" w14:paraId="15036AB0" w14:textId="77777777">
        <w:trPr>
          <w:trHeight w:val="545"/>
        </w:trPr>
        <w:tc>
          <w:tcPr>
            <w:tcW w:w="4360" w:type="dxa"/>
            <w:vMerge/>
            <w:tcBorders>
              <w:top w:val="nil"/>
            </w:tcBorders>
          </w:tcPr>
          <w:p w14:paraId="6A98F2F8" w14:textId="77777777" w:rsidR="00DA479F" w:rsidRDefault="00DA479F">
            <w:pPr>
              <w:rPr>
                <w:sz w:val="2"/>
                <w:szCs w:val="2"/>
              </w:rPr>
            </w:pPr>
          </w:p>
        </w:tc>
        <w:tc>
          <w:tcPr>
            <w:tcW w:w="5597" w:type="dxa"/>
          </w:tcPr>
          <w:p w14:paraId="08ADF7AD" w14:textId="77777777" w:rsidR="00DA479F" w:rsidRDefault="008F06B0">
            <w:pPr>
              <w:pStyle w:val="TableParagraph"/>
              <w:numPr>
                <w:ilvl w:val="0"/>
                <w:numId w:val="5"/>
              </w:numPr>
              <w:tabs>
                <w:tab w:val="left" w:pos="744"/>
                <w:tab w:val="left" w:pos="745"/>
                <w:tab w:val="left" w:pos="3169"/>
                <w:tab w:val="left" w:pos="3554"/>
              </w:tabs>
              <w:spacing w:before="146"/>
              <w:ind w:hanging="638"/>
              <w:rPr>
                <w:b/>
              </w:rPr>
            </w:pPr>
            <w:r>
              <w:rPr>
                <w:b/>
              </w:rPr>
              <w:t>With</w:t>
            </w:r>
            <w:r>
              <w:rPr>
                <w:b/>
                <w:spacing w:val="-6"/>
              </w:rPr>
              <w:t xml:space="preserve"> </w:t>
            </w:r>
            <w:r>
              <w:rPr>
                <w:b/>
                <w:spacing w:val="-2"/>
              </w:rPr>
              <w:t>allowances</w:t>
            </w:r>
            <w:r>
              <w:rPr>
                <w:b/>
              </w:rPr>
              <w:tab/>
            </w:r>
            <w:r>
              <w:rPr>
                <w:spacing w:val="-10"/>
              </w:rPr>
              <w:t>x</w:t>
            </w:r>
            <w:r>
              <w:tab/>
            </w:r>
            <w:r>
              <w:rPr>
                <w:b/>
                <w:spacing w:val="-2"/>
              </w:rPr>
              <w:t>Cost-</w:t>
            </w:r>
            <w:r>
              <w:rPr>
                <w:b/>
                <w:spacing w:val="-4"/>
              </w:rPr>
              <w:t>free</w:t>
            </w:r>
          </w:p>
        </w:tc>
      </w:tr>
      <w:tr w:rsidR="00DA479F" w14:paraId="4974402E" w14:textId="77777777">
        <w:trPr>
          <w:trHeight w:val="2111"/>
        </w:trPr>
        <w:tc>
          <w:tcPr>
            <w:tcW w:w="9957" w:type="dxa"/>
            <w:gridSpan w:val="2"/>
          </w:tcPr>
          <w:p w14:paraId="3F209650" w14:textId="77777777" w:rsidR="00DA479F" w:rsidRDefault="008F06B0">
            <w:pPr>
              <w:pStyle w:val="TableParagraph"/>
              <w:spacing w:before="109"/>
              <w:rPr>
                <w:b/>
              </w:rPr>
            </w:pPr>
            <w:r>
              <w:rPr>
                <w:b/>
              </w:rPr>
              <w:t>This</w:t>
            </w:r>
            <w:r>
              <w:rPr>
                <w:b/>
                <w:spacing w:val="-7"/>
              </w:rPr>
              <w:t xml:space="preserve"> </w:t>
            </w:r>
            <w:r>
              <w:rPr>
                <w:b/>
              </w:rPr>
              <w:t>vacancy</w:t>
            </w:r>
            <w:r>
              <w:rPr>
                <w:b/>
                <w:spacing w:val="-6"/>
              </w:rPr>
              <w:t xml:space="preserve"> </w:t>
            </w:r>
            <w:r>
              <w:rPr>
                <w:b/>
              </w:rPr>
              <w:t>notice</w:t>
            </w:r>
            <w:r>
              <w:rPr>
                <w:b/>
                <w:spacing w:val="-7"/>
              </w:rPr>
              <w:t xml:space="preserve"> </w:t>
            </w:r>
            <w:r>
              <w:rPr>
                <w:b/>
              </w:rPr>
              <w:t>is</w:t>
            </w:r>
            <w:r>
              <w:rPr>
                <w:b/>
                <w:spacing w:val="-7"/>
              </w:rPr>
              <w:t xml:space="preserve"> </w:t>
            </w:r>
            <w:r>
              <w:rPr>
                <w:b/>
              </w:rPr>
              <w:t>also</w:t>
            </w:r>
            <w:r>
              <w:rPr>
                <w:b/>
                <w:spacing w:val="-6"/>
              </w:rPr>
              <w:t xml:space="preserve"> </w:t>
            </w:r>
            <w:r>
              <w:rPr>
                <w:b/>
              </w:rPr>
              <w:t>open</w:t>
            </w:r>
            <w:r>
              <w:rPr>
                <w:b/>
                <w:spacing w:val="-6"/>
              </w:rPr>
              <w:t xml:space="preserve"> </w:t>
            </w:r>
            <w:r>
              <w:rPr>
                <w:b/>
                <w:spacing w:val="-5"/>
              </w:rPr>
              <w:t>to</w:t>
            </w:r>
          </w:p>
          <w:p w14:paraId="603353A0" w14:textId="77777777" w:rsidR="00DA479F" w:rsidRDefault="00DA479F">
            <w:pPr>
              <w:pStyle w:val="TableParagraph"/>
              <w:ind w:left="0"/>
              <w:rPr>
                <w:b/>
              </w:rPr>
            </w:pPr>
          </w:p>
          <w:p w14:paraId="2C1C15CA" w14:textId="77777777" w:rsidR="00DA479F" w:rsidRDefault="008F06B0">
            <w:pPr>
              <w:pStyle w:val="TableParagraph"/>
              <w:numPr>
                <w:ilvl w:val="0"/>
                <w:numId w:val="4"/>
              </w:numPr>
              <w:tabs>
                <w:tab w:val="left" w:pos="562"/>
                <w:tab w:val="left" w:pos="563"/>
              </w:tabs>
              <w:ind w:hanging="456"/>
              <w:rPr>
                <w:b/>
                <w:sz w:val="24"/>
              </w:rPr>
            </w:pPr>
            <w:r>
              <w:rPr>
                <w:b/>
                <w:sz w:val="24"/>
              </w:rPr>
              <w:t>the</w:t>
            </w:r>
            <w:r>
              <w:rPr>
                <w:b/>
                <w:spacing w:val="-3"/>
                <w:sz w:val="24"/>
              </w:rPr>
              <w:t xml:space="preserve"> </w:t>
            </w:r>
            <w:r>
              <w:rPr>
                <w:b/>
                <w:sz w:val="24"/>
              </w:rPr>
              <w:t>following</w:t>
            </w:r>
            <w:r>
              <w:rPr>
                <w:b/>
                <w:spacing w:val="-3"/>
                <w:sz w:val="24"/>
              </w:rPr>
              <w:t xml:space="preserve"> </w:t>
            </w:r>
            <w:r>
              <w:rPr>
                <w:b/>
                <w:sz w:val="24"/>
              </w:rPr>
              <w:t>EFTA</w:t>
            </w:r>
            <w:r>
              <w:rPr>
                <w:b/>
                <w:spacing w:val="-2"/>
                <w:sz w:val="24"/>
              </w:rPr>
              <w:t xml:space="preserve"> </w:t>
            </w:r>
            <w:r>
              <w:rPr>
                <w:b/>
                <w:sz w:val="24"/>
              </w:rPr>
              <w:t>countries</w:t>
            </w:r>
            <w:r>
              <w:rPr>
                <w:b/>
                <w:spacing w:val="-3"/>
                <w:sz w:val="24"/>
              </w:rPr>
              <w:t xml:space="preserve"> </w:t>
            </w:r>
            <w:r>
              <w:rPr>
                <w:b/>
                <w:spacing w:val="-10"/>
                <w:sz w:val="24"/>
              </w:rPr>
              <w:t>:</w:t>
            </w:r>
          </w:p>
          <w:p w14:paraId="4C7CB91A" w14:textId="77777777" w:rsidR="00DA479F" w:rsidRDefault="008F06B0">
            <w:pPr>
              <w:pStyle w:val="TableParagraph"/>
              <w:numPr>
                <w:ilvl w:val="1"/>
                <w:numId w:val="4"/>
              </w:numPr>
              <w:tabs>
                <w:tab w:val="left" w:pos="1091"/>
              </w:tabs>
              <w:spacing w:before="1"/>
              <w:ind w:hanging="276"/>
              <w:rPr>
                <w:b/>
                <w:sz w:val="24"/>
              </w:rPr>
            </w:pPr>
            <w:r>
              <w:rPr>
                <w:b/>
                <w:sz w:val="24"/>
              </w:rPr>
              <w:t>Iceland</w:t>
            </w:r>
            <w:r>
              <w:rPr>
                <w:b/>
                <w:spacing w:val="55"/>
                <w:sz w:val="24"/>
              </w:rPr>
              <w:t xml:space="preserve"> </w:t>
            </w:r>
            <w:r>
              <w:rPr>
                <w:rFonts w:ascii="Wingdings 2" w:hAnsi="Wingdings 2"/>
                <w:b/>
                <w:sz w:val="24"/>
              </w:rPr>
              <w:t></w:t>
            </w:r>
            <w:r>
              <w:rPr>
                <w:spacing w:val="-1"/>
                <w:sz w:val="24"/>
              </w:rPr>
              <w:t xml:space="preserve"> </w:t>
            </w:r>
            <w:r>
              <w:rPr>
                <w:b/>
                <w:sz w:val="24"/>
              </w:rPr>
              <w:t>Liechtenstein</w:t>
            </w:r>
            <w:r>
              <w:rPr>
                <w:b/>
                <w:spacing w:val="55"/>
                <w:sz w:val="24"/>
              </w:rPr>
              <w:t xml:space="preserve"> </w:t>
            </w:r>
            <w:r>
              <w:rPr>
                <w:rFonts w:ascii="Wingdings 2" w:hAnsi="Wingdings 2"/>
                <w:b/>
                <w:sz w:val="24"/>
              </w:rPr>
              <w:t></w:t>
            </w:r>
            <w:r>
              <w:rPr>
                <w:spacing w:val="-2"/>
                <w:sz w:val="24"/>
              </w:rPr>
              <w:t xml:space="preserve"> </w:t>
            </w:r>
            <w:r>
              <w:rPr>
                <w:b/>
                <w:sz w:val="24"/>
              </w:rPr>
              <w:t>Norway</w:t>
            </w:r>
            <w:r>
              <w:rPr>
                <w:b/>
                <w:spacing w:val="57"/>
                <w:sz w:val="24"/>
              </w:rPr>
              <w:t xml:space="preserve"> </w:t>
            </w:r>
            <w:r>
              <w:rPr>
                <w:rFonts w:ascii="Wingdings 2" w:hAnsi="Wingdings 2"/>
                <w:b/>
                <w:sz w:val="24"/>
              </w:rPr>
              <w:t></w:t>
            </w:r>
            <w:r>
              <w:rPr>
                <w:spacing w:val="-2"/>
                <w:sz w:val="24"/>
              </w:rPr>
              <w:t xml:space="preserve"> </w:t>
            </w:r>
            <w:r>
              <w:rPr>
                <w:b/>
                <w:spacing w:val="-2"/>
                <w:sz w:val="24"/>
              </w:rPr>
              <w:t>Switzerland</w:t>
            </w:r>
          </w:p>
          <w:p w14:paraId="67D608AA" w14:textId="77777777" w:rsidR="00DA479F" w:rsidRDefault="008F06B0">
            <w:pPr>
              <w:pStyle w:val="TableParagraph"/>
              <w:numPr>
                <w:ilvl w:val="1"/>
                <w:numId w:val="4"/>
              </w:numPr>
              <w:tabs>
                <w:tab w:val="left" w:pos="1091"/>
              </w:tabs>
              <w:ind w:hanging="276"/>
              <w:rPr>
                <w:b/>
                <w:sz w:val="24"/>
              </w:rPr>
            </w:pPr>
            <w:r>
              <w:rPr>
                <w:b/>
                <w:sz w:val="24"/>
              </w:rPr>
              <w:t>EFTA-EEA</w:t>
            </w:r>
            <w:r>
              <w:rPr>
                <w:b/>
                <w:spacing w:val="-7"/>
                <w:sz w:val="24"/>
              </w:rPr>
              <w:t xml:space="preserve"> </w:t>
            </w:r>
            <w:r>
              <w:rPr>
                <w:b/>
                <w:sz w:val="24"/>
              </w:rPr>
              <w:t>In-Kind</w:t>
            </w:r>
            <w:r>
              <w:rPr>
                <w:b/>
                <w:spacing w:val="-4"/>
                <w:sz w:val="24"/>
              </w:rPr>
              <w:t xml:space="preserve"> </w:t>
            </w:r>
            <w:r>
              <w:rPr>
                <w:b/>
                <w:sz w:val="24"/>
              </w:rPr>
              <w:t>agreement</w:t>
            </w:r>
            <w:r>
              <w:rPr>
                <w:b/>
                <w:spacing w:val="-5"/>
                <w:sz w:val="24"/>
              </w:rPr>
              <w:t xml:space="preserve"> </w:t>
            </w:r>
            <w:r>
              <w:rPr>
                <w:b/>
                <w:sz w:val="24"/>
              </w:rPr>
              <w:t>(Iceland,</w:t>
            </w:r>
            <w:r>
              <w:rPr>
                <w:b/>
                <w:spacing w:val="-3"/>
                <w:sz w:val="24"/>
              </w:rPr>
              <w:t xml:space="preserve"> </w:t>
            </w:r>
            <w:r>
              <w:rPr>
                <w:b/>
                <w:sz w:val="24"/>
              </w:rPr>
              <w:t>Liechtenstein,</w:t>
            </w:r>
            <w:r>
              <w:rPr>
                <w:b/>
                <w:spacing w:val="-5"/>
                <w:sz w:val="24"/>
              </w:rPr>
              <w:t xml:space="preserve"> </w:t>
            </w:r>
            <w:r>
              <w:rPr>
                <w:b/>
                <w:spacing w:val="-2"/>
                <w:sz w:val="24"/>
              </w:rPr>
              <w:t>Norway)</w:t>
            </w:r>
          </w:p>
          <w:p w14:paraId="19174304" w14:textId="77777777" w:rsidR="00DA479F" w:rsidRDefault="008F06B0">
            <w:pPr>
              <w:pStyle w:val="TableParagraph"/>
              <w:numPr>
                <w:ilvl w:val="0"/>
                <w:numId w:val="4"/>
              </w:numPr>
              <w:tabs>
                <w:tab w:val="left" w:pos="562"/>
                <w:tab w:val="left" w:pos="563"/>
              </w:tabs>
              <w:ind w:hanging="456"/>
              <w:rPr>
                <w:b/>
                <w:sz w:val="24"/>
              </w:rPr>
            </w:pPr>
            <w:r>
              <w:rPr>
                <w:b/>
                <w:sz w:val="24"/>
              </w:rPr>
              <w:t>the</w:t>
            </w:r>
            <w:r>
              <w:rPr>
                <w:b/>
                <w:spacing w:val="-3"/>
                <w:sz w:val="24"/>
              </w:rPr>
              <w:t xml:space="preserve"> </w:t>
            </w:r>
            <w:r>
              <w:rPr>
                <w:b/>
                <w:sz w:val="24"/>
              </w:rPr>
              <w:t>following</w:t>
            </w:r>
            <w:r>
              <w:rPr>
                <w:b/>
                <w:spacing w:val="-2"/>
                <w:sz w:val="24"/>
              </w:rPr>
              <w:t xml:space="preserve"> </w:t>
            </w:r>
            <w:r>
              <w:rPr>
                <w:b/>
                <w:sz w:val="24"/>
              </w:rPr>
              <w:t>third</w:t>
            </w:r>
            <w:r>
              <w:rPr>
                <w:b/>
                <w:spacing w:val="-2"/>
                <w:sz w:val="24"/>
              </w:rPr>
              <w:t xml:space="preserve"> countries:</w:t>
            </w:r>
          </w:p>
          <w:p w14:paraId="2C72C174" w14:textId="77777777" w:rsidR="00DA479F" w:rsidRDefault="008F06B0">
            <w:pPr>
              <w:pStyle w:val="TableParagraph"/>
              <w:tabs>
                <w:tab w:val="left" w:pos="527"/>
              </w:tabs>
              <w:ind w:left="167"/>
              <w:rPr>
                <w:rFonts w:ascii="Calibri"/>
              </w:rPr>
            </w:pPr>
            <w:r>
              <w:rPr>
                <w:b/>
                <w:spacing w:val="-10"/>
                <w:sz w:val="24"/>
              </w:rPr>
              <w:t>x</w:t>
            </w:r>
            <w:r>
              <w:rPr>
                <w:b/>
                <w:sz w:val="24"/>
              </w:rPr>
              <w:tab/>
              <w:t>the</w:t>
            </w:r>
            <w:r>
              <w:rPr>
                <w:b/>
                <w:spacing w:val="-8"/>
                <w:sz w:val="24"/>
              </w:rPr>
              <w:t xml:space="preserve"> </w:t>
            </w:r>
            <w:r>
              <w:rPr>
                <w:b/>
                <w:sz w:val="24"/>
              </w:rPr>
              <w:t>following</w:t>
            </w:r>
            <w:r>
              <w:rPr>
                <w:b/>
                <w:spacing w:val="-6"/>
                <w:sz w:val="24"/>
              </w:rPr>
              <w:t xml:space="preserve"> </w:t>
            </w:r>
            <w:r>
              <w:rPr>
                <w:b/>
                <w:sz w:val="24"/>
              </w:rPr>
              <w:t>intergovernmental</w:t>
            </w:r>
            <w:r>
              <w:rPr>
                <w:b/>
                <w:spacing w:val="-7"/>
                <w:sz w:val="24"/>
              </w:rPr>
              <w:t xml:space="preserve"> </w:t>
            </w:r>
            <w:r>
              <w:rPr>
                <w:b/>
                <w:sz w:val="24"/>
              </w:rPr>
              <w:t>organisations:</w:t>
            </w:r>
            <w:r>
              <w:rPr>
                <w:b/>
                <w:spacing w:val="-15"/>
                <w:sz w:val="24"/>
              </w:rPr>
              <w:t xml:space="preserve"> </w:t>
            </w:r>
            <w:r>
              <w:rPr>
                <w:rFonts w:ascii="Calibri"/>
              </w:rPr>
              <w:t>IEA,</w:t>
            </w:r>
            <w:r>
              <w:rPr>
                <w:rFonts w:ascii="Calibri"/>
                <w:spacing w:val="-6"/>
              </w:rPr>
              <w:t xml:space="preserve"> </w:t>
            </w:r>
            <w:r>
              <w:rPr>
                <w:rFonts w:ascii="Calibri"/>
              </w:rPr>
              <w:t>OECD,</w:t>
            </w:r>
            <w:r>
              <w:rPr>
                <w:rFonts w:ascii="Calibri"/>
                <w:spacing w:val="-6"/>
              </w:rPr>
              <w:t xml:space="preserve"> </w:t>
            </w:r>
            <w:r>
              <w:rPr>
                <w:rFonts w:ascii="Calibri"/>
              </w:rPr>
              <w:t>Worldbank,</w:t>
            </w:r>
            <w:r>
              <w:rPr>
                <w:rFonts w:ascii="Calibri"/>
                <w:spacing w:val="-6"/>
              </w:rPr>
              <w:t xml:space="preserve"> </w:t>
            </w:r>
            <w:r>
              <w:rPr>
                <w:rFonts w:ascii="Calibri"/>
              </w:rPr>
              <w:t>IRENA,</w:t>
            </w:r>
            <w:r>
              <w:rPr>
                <w:rFonts w:ascii="Calibri"/>
                <w:spacing w:val="-7"/>
              </w:rPr>
              <w:t xml:space="preserve"> </w:t>
            </w:r>
            <w:r>
              <w:rPr>
                <w:rFonts w:ascii="Calibri"/>
              </w:rPr>
              <w:t>IAEA,</w:t>
            </w:r>
            <w:r>
              <w:rPr>
                <w:rFonts w:ascii="Calibri"/>
                <w:spacing w:val="-6"/>
              </w:rPr>
              <w:t xml:space="preserve"> </w:t>
            </w:r>
            <w:r>
              <w:rPr>
                <w:rFonts w:ascii="Calibri"/>
              </w:rPr>
              <w:t>IIASA,</w:t>
            </w:r>
            <w:r>
              <w:rPr>
                <w:rFonts w:ascii="Calibri"/>
                <w:spacing w:val="-6"/>
              </w:rPr>
              <w:t xml:space="preserve"> </w:t>
            </w:r>
            <w:r>
              <w:rPr>
                <w:rFonts w:ascii="Calibri"/>
                <w:spacing w:val="-5"/>
              </w:rPr>
              <w:t>FAO</w:t>
            </w:r>
          </w:p>
        </w:tc>
      </w:tr>
    </w:tbl>
    <w:p w14:paraId="0BCEF1AA" w14:textId="77777777" w:rsidR="00DA479F" w:rsidRDefault="00DA479F">
      <w:pPr>
        <w:pStyle w:val="BodyText"/>
        <w:spacing w:before="1"/>
        <w:rPr>
          <w:b/>
          <w:sz w:val="24"/>
        </w:rPr>
      </w:pPr>
    </w:p>
    <w:p w14:paraId="1D19CF24" w14:textId="77777777" w:rsidR="00DA479F" w:rsidRDefault="008F06B0">
      <w:pPr>
        <w:pStyle w:val="ListParagraph"/>
        <w:numPr>
          <w:ilvl w:val="0"/>
          <w:numId w:val="6"/>
        </w:numPr>
        <w:tabs>
          <w:tab w:val="left" w:pos="796"/>
          <w:tab w:val="left" w:pos="797"/>
        </w:tabs>
        <w:ind w:hanging="427"/>
        <w:rPr>
          <w:b/>
          <w:sz w:val="24"/>
        </w:rPr>
      </w:pPr>
      <w:r>
        <w:rPr>
          <w:b/>
          <w:sz w:val="24"/>
          <w:u w:val="single"/>
        </w:rPr>
        <w:t>Nature</w:t>
      </w:r>
      <w:r>
        <w:rPr>
          <w:b/>
          <w:spacing w:val="-4"/>
          <w:sz w:val="24"/>
          <w:u w:val="single"/>
        </w:rPr>
        <w:t xml:space="preserve"> </w:t>
      </w:r>
      <w:r>
        <w:rPr>
          <w:b/>
          <w:sz w:val="24"/>
          <w:u w:val="single"/>
        </w:rPr>
        <w:t>of</w:t>
      </w:r>
      <w:r>
        <w:rPr>
          <w:b/>
          <w:spacing w:val="-2"/>
          <w:sz w:val="24"/>
          <w:u w:val="single"/>
        </w:rPr>
        <w:t xml:space="preserve"> </w:t>
      </w:r>
      <w:r>
        <w:rPr>
          <w:b/>
          <w:sz w:val="24"/>
          <w:u w:val="single"/>
        </w:rPr>
        <w:t>the</w:t>
      </w:r>
      <w:r>
        <w:rPr>
          <w:b/>
          <w:spacing w:val="-1"/>
          <w:sz w:val="24"/>
          <w:u w:val="single"/>
        </w:rPr>
        <w:t xml:space="preserve"> </w:t>
      </w:r>
      <w:r>
        <w:rPr>
          <w:b/>
          <w:spacing w:val="-4"/>
          <w:sz w:val="24"/>
          <w:u w:val="single"/>
        </w:rPr>
        <w:t>tasks</w:t>
      </w:r>
    </w:p>
    <w:p w14:paraId="022C5D64" w14:textId="77777777" w:rsidR="00DA479F" w:rsidRDefault="00DA479F">
      <w:pPr>
        <w:pStyle w:val="BodyText"/>
        <w:spacing w:before="2"/>
        <w:rPr>
          <w:b/>
          <w:sz w:val="16"/>
        </w:rPr>
      </w:pPr>
    </w:p>
    <w:p w14:paraId="7B07797A" w14:textId="77777777" w:rsidR="00DA479F" w:rsidRDefault="008F06B0">
      <w:pPr>
        <w:pStyle w:val="BodyText"/>
        <w:spacing w:before="90"/>
        <w:ind w:left="370" w:right="129"/>
        <w:jc w:val="both"/>
      </w:pPr>
      <w:r>
        <w:t>DG CLIMA Unit A2- Foresight, Economic Analysis and Modelling- provides strategic foresight into climate policies, by developing and contributing to strategic options for the EU's international and domestic climate action, underpinned by in depth economic a</w:t>
      </w:r>
      <w:r>
        <w:t>nd technical analysis.</w:t>
      </w:r>
    </w:p>
    <w:p w14:paraId="68CC2758" w14:textId="77777777" w:rsidR="00DA479F" w:rsidRDefault="00DA479F">
      <w:pPr>
        <w:pStyle w:val="BodyText"/>
      </w:pPr>
    </w:p>
    <w:p w14:paraId="7B0E4CA2" w14:textId="77777777" w:rsidR="00DA479F" w:rsidRDefault="008F06B0">
      <w:pPr>
        <w:pStyle w:val="BodyText"/>
        <w:ind w:left="370" w:right="129"/>
        <w:jc w:val="both"/>
      </w:pPr>
      <w:r>
        <w:t>We are a highly motivated</w:t>
      </w:r>
      <w:r>
        <w:rPr>
          <w:spacing w:val="-1"/>
        </w:rPr>
        <w:t xml:space="preserve"> </w:t>
      </w:r>
      <w:r>
        <w:t>team of 18 colleagues, including</w:t>
      </w:r>
      <w:r>
        <w:rPr>
          <w:spacing w:val="-1"/>
        </w:rPr>
        <w:t xml:space="preserve"> </w:t>
      </w:r>
      <w:r>
        <w:t>economists, natural scientists and engineers working</w:t>
      </w:r>
      <w:r>
        <w:rPr>
          <w:spacing w:val="-1"/>
        </w:rPr>
        <w:t xml:space="preserve"> </w:t>
      </w:r>
      <w:r>
        <w:t>in the political spotlight on climate change.</w:t>
      </w:r>
    </w:p>
    <w:p w14:paraId="6E9ED1BE" w14:textId="77777777" w:rsidR="00DA479F" w:rsidRDefault="00DA479F">
      <w:pPr>
        <w:pStyle w:val="BodyText"/>
      </w:pPr>
    </w:p>
    <w:p w14:paraId="5DE15FA1" w14:textId="77777777" w:rsidR="00DA479F" w:rsidRDefault="008F06B0">
      <w:pPr>
        <w:pStyle w:val="BodyText"/>
        <w:ind w:left="370" w:right="128"/>
        <w:jc w:val="both"/>
      </w:pPr>
      <w:r>
        <w:t>The unit coordinates the implementation of monitoring, reporting and veri</w:t>
      </w:r>
      <w:r>
        <w:t>fication systems of greenhouse gas emissions in the EU and globally and the relations with the European Environment Agency (EEA), Eurostat, and the Environmental Knowledge Community.</w:t>
      </w:r>
    </w:p>
    <w:p w14:paraId="2A1E9C33" w14:textId="77777777" w:rsidR="00DA479F" w:rsidRDefault="00DA479F">
      <w:pPr>
        <w:pStyle w:val="BodyText"/>
      </w:pPr>
    </w:p>
    <w:p w14:paraId="735B1BE7" w14:textId="77777777" w:rsidR="00DA479F" w:rsidRDefault="008F06B0">
      <w:pPr>
        <w:pStyle w:val="BodyText"/>
        <w:ind w:left="370" w:right="128"/>
        <w:jc w:val="both"/>
      </w:pPr>
      <w:r>
        <w:t>The unit is also closely involved in the development of EU climate targe</w:t>
      </w:r>
      <w:r>
        <w:t>ts and policies under the European Green Deal and the European Climate Law. It also participates in the international negotiations and outreach activities on climate policy, notably by assessing global progress to achieve the climate goals of the Paris Agr</w:t>
      </w:r>
      <w:r>
        <w:t>eement and the United Nations Framework Convention on Climate Change (UNFCCC).</w:t>
      </w:r>
    </w:p>
    <w:p w14:paraId="094A62C9" w14:textId="77777777" w:rsidR="00DA479F" w:rsidRDefault="00DA479F">
      <w:pPr>
        <w:pStyle w:val="BodyText"/>
      </w:pPr>
    </w:p>
    <w:p w14:paraId="05BC61DC" w14:textId="77777777" w:rsidR="00DA479F" w:rsidRDefault="008F06B0">
      <w:pPr>
        <w:pStyle w:val="BodyText"/>
        <w:ind w:left="370" w:right="129"/>
        <w:jc w:val="both"/>
      </w:pPr>
      <w:r>
        <w:t>Finally, the unit is the DG CLIMA focal point for the Commission’s strategic foresight work and for the science of climate change.</w:t>
      </w:r>
    </w:p>
    <w:p w14:paraId="2702E82D" w14:textId="77777777" w:rsidR="00DA479F" w:rsidRDefault="00DA479F">
      <w:pPr>
        <w:pStyle w:val="BodyText"/>
        <w:spacing w:before="1"/>
      </w:pPr>
    </w:p>
    <w:p w14:paraId="3591C31E" w14:textId="77777777" w:rsidR="00DA479F" w:rsidRDefault="008F06B0">
      <w:pPr>
        <w:pStyle w:val="BodyText"/>
        <w:ind w:left="370" w:right="127"/>
        <w:jc w:val="both"/>
      </w:pPr>
      <w:r>
        <w:t>We propose a position for a highly motivated</w:t>
      </w:r>
      <w:r>
        <w:t xml:space="preserve"> Seconded National Expert as part of our team. The post will offer a stimulating experience in one of the core policy areas for DG CLIMA.</w:t>
      </w:r>
    </w:p>
    <w:p w14:paraId="33F7154A" w14:textId="77777777" w:rsidR="00DA479F" w:rsidRDefault="00DA479F">
      <w:pPr>
        <w:pStyle w:val="BodyText"/>
        <w:spacing w:before="11"/>
        <w:rPr>
          <w:sz w:val="21"/>
        </w:rPr>
      </w:pPr>
    </w:p>
    <w:p w14:paraId="28F884FC" w14:textId="77777777" w:rsidR="00DA479F" w:rsidRDefault="008F06B0">
      <w:pPr>
        <w:pStyle w:val="BodyText"/>
        <w:ind w:left="370" w:right="126"/>
        <w:jc w:val="both"/>
      </w:pPr>
      <w:r>
        <w:t xml:space="preserve">The new colleague is expected to be involved in one or more of the following areas (depending on expertise and </w:t>
      </w:r>
      <w:r>
        <w:rPr>
          <w:spacing w:val="-2"/>
        </w:rPr>
        <w:t>intere</w:t>
      </w:r>
      <w:r>
        <w:rPr>
          <w:spacing w:val="-2"/>
        </w:rPr>
        <w:t>st):</w:t>
      </w:r>
    </w:p>
    <w:p w14:paraId="61128DDD" w14:textId="77777777" w:rsidR="00DA479F" w:rsidRDefault="00DA479F">
      <w:pPr>
        <w:pStyle w:val="BodyText"/>
        <w:rPr>
          <w:sz w:val="20"/>
        </w:rPr>
      </w:pPr>
    </w:p>
    <w:p w14:paraId="1FD93AB8" w14:textId="77777777" w:rsidR="00DA479F" w:rsidRDefault="008F06B0">
      <w:pPr>
        <w:pStyle w:val="BodyText"/>
        <w:spacing w:before="7"/>
        <w:rPr>
          <w:sz w:val="10"/>
        </w:rPr>
      </w:pPr>
      <w:r>
        <w:pict w14:anchorId="1C2A8742">
          <v:rect id="docshape3" o:spid="_x0000_s1028" style="position:absolute;margin-left:42.55pt;margin-top:7.3pt;width:2in;height:.7pt;z-index:-15728640;mso-wrap-distance-left:0;mso-wrap-distance-right:0;mso-position-horizontal-relative:page" fillcolor="black" stroked="f">
            <w10:wrap type="topAndBottom" anchorx="page"/>
          </v:rect>
        </w:pict>
      </w:r>
    </w:p>
    <w:p w14:paraId="6BAE59BE" w14:textId="77777777" w:rsidR="00DA479F" w:rsidRDefault="008F06B0">
      <w:pPr>
        <w:spacing w:before="100"/>
        <w:ind w:left="370"/>
        <w:rPr>
          <w:sz w:val="20"/>
        </w:rPr>
      </w:pPr>
      <w:r>
        <w:rPr>
          <w:sz w:val="20"/>
          <w:vertAlign w:val="superscript"/>
        </w:rPr>
        <w:t>1</w:t>
      </w:r>
      <w:r>
        <w:rPr>
          <w:spacing w:val="-3"/>
          <w:sz w:val="20"/>
        </w:rPr>
        <w:t xml:space="preserve"> </w:t>
      </w:r>
      <w:r>
        <w:rPr>
          <w:sz w:val="20"/>
        </w:rPr>
        <w:t>These</w:t>
      </w:r>
      <w:r>
        <w:rPr>
          <w:spacing w:val="-3"/>
          <w:sz w:val="20"/>
        </w:rPr>
        <w:t xml:space="preserve"> </w:t>
      </w:r>
      <w:r>
        <w:rPr>
          <w:sz w:val="20"/>
        </w:rPr>
        <w:t>mentions</w:t>
      </w:r>
      <w:r>
        <w:rPr>
          <w:spacing w:val="-2"/>
          <w:sz w:val="20"/>
        </w:rPr>
        <w:t xml:space="preserve"> </w:t>
      </w:r>
      <w:r>
        <w:rPr>
          <w:sz w:val="20"/>
        </w:rPr>
        <w:t>are</w:t>
      </w:r>
      <w:r>
        <w:rPr>
          <w:spacing w:val="-3"/>
          <w:sz w:val="20"/>
        </w:rPr>
        <w:t xml:space="preserve"> </w:t>
      </w:r>
      <w:r>
        <w:rPr>
          <w:sz w:val="20"/>
        </w:rPr>
        <w:t>given</w:t>
      </w:r>
      <w:r>
        <w:rPr>
          <w:spacing w:val="-3"/>
          <w:sz w:val="20"/>
        </w:rPr>
        <w:t xml:space="preserve"> </w:t>
      </w:r>
      <w:r>
        <w:rPr>
          <w:sz w:val="20"/>
        </w:rPr>
        <w:t>on</w:t>
      </w:r>
      <w:r>
        <w:rPr>
          <w:spacing w:val="-3"/>
          <w:sz w:val="20"/>
        </w:rPr>
        <w:t xml:space="preserve"> </w:t>
      </w:r>
      <w:r>
        <w:rPr>
          <w:sz w:val="20"/>
        </w:rPr>
        <w:t>an</w:t>
      </w:r>
      <w:r>
        <w:rPr>
          <w:spacing w:val="-1"/>
          <w:sz w:val="20"/>
        </w:rPr>
        <w:t xml:space="preserve"> </w:t>
      </w:r>
      <w:r>
        <w:rPr>
          <w:sz w:val="20"/>
        </w:rPr>
        <w:t>indicative</w:t>
      </w:r>
      <w:r>
        <w:rPr>
          <w:spacing w:val="-3"/>
          <w:sz w:val="20"/>
        </w:rPr>
        <w:t xml:space="preserve"> </w:t>
      </w:r>
      <w:r>
        <w:rPr>
          <w:sz w:val="20"/>
        </w:rPr>
        <w:t>basis</w:t>
      </w:r>
      <w:r>
        <w:rPr>
          <w:spacing w:val="-2"/>
          <w:sz w:val="20"/>
        </w:rPr>
        <w:t xml:space="preserve"> </w:t>
      </w:r>
      <w:r>
        <w:rPr>
          <w:sz w:val="20"/>
        </w:rPr>
        <w:t>only</w:t>
      </w:r>
      <w:r>
        <w:rPr>
          <w:spacing w:val="-3"/>
          <w:sz w:val="20"/>
        </w:rPr>
        <w:t xml:space="preserve"> </w:t>
      </w:r>
      <w:r>
        <w:rPr>
          <w:sz w:val="20"/>
        </w:rPr>
        <w:t>(Art.4</w:t>
      </w:r>
      <w:r>
        <w:rPr>
          <w:spacing w:val="-3"/>
          <w:sz w:val="20"/>
        </w:rPr>
        <w:t xml:space="preserve"> </w:t>
      </w:r>
      <w:r>
        <w:rPr>
          <w:sz w:val="20"/>
        </w:rPr>
        <w:t>of</w:t>
      </w:r>
      <w:r>
        <w:rPr>
          <w:spacing w:val="-3"/>
          <w:sz w:val="20"/>
        </w:rPr>
        <w:t xml:space="preserve"> </w:t>
      </w:r>
      <w:r>
        <w:rPr>
          <w:sz w:val="20"/>
        </w:rPr>
        <w:t>the</w:t>
      </w:r>
      <w:r>
        <w:rPr>
          <w:spacing w:val="-3"/>
          <w:sz w:val="20"/>
        </w:rPr>
        <w:t xml:space="preserve"> </w:t>
      </w:r>
      <w:r>
        <w:rPr>
          <w:sz w:val="20"/>
        </w:rPr>
        <w:t>SNE</w:t>
      </w:r>
      <w:r>
        <w:rPr>
          <w:spacing w:val="-4"/>
          <w:sz w:val="20"/>
        </w:rPr>
        <w:t xml:space="preserve"> </w:t>
      </w:r>
      <w:r>
        <w:rPr>
          <w:spacing w:val="-2"/>
          <w:sz w:val="20"/>
        </w:rPr>
        <w:t>Decision).</w:t>
      </w:r>
    </w:p>
    <w:p w14:paraId="1AB5B102" w14:textId="77777777" w:rsidR="00DA479F" w:rsidRDefault="00DA479F">
      <w:pPr>
        <w:rPr>
          <w:sz w:val="20"/>
        </w:rPr>
        <w:sectPr w:rsidR="00DA479F">
          <w:headerReference w:type="even" r:id="rId9"/>
          <w:headerReference w:type="default" r:id="rId10"/>
          <w:footerReference w:type="even" r:id="rId11"/>
          <w:footerReference w:type="default" r:id="rId12"/>
          <w:headerReference w:type="first" r:id="rId13"/>
          <w:footerReference w:type="first" r:id="rId14"/>
          <w:type w:val="continuous"/>
          <w:pgSz w:w="11910" w:h="16840"/>
          <w:pgMar w:top="520" w:right="720" w:bottom="880" w:left="480" w:header="0" w:footer="686" w:gutter="0"/>
          <w:pgNumType w:start="1"/>
          <w:cols w:space="720"/>
        </w:sectPr>
      </w:pPr>
    </w:p>
    <w:p w14:paraId="47544B41" w14:textId="1F044840" w:rsidR="00DA479F" w:rsidRDefault="008F06B0">
      <w:pPr>
        <w:pStyle w:val="ListParagraph"/>
        <w:numPr>
          <w:ilvl w:val="0"/>
          <w:numId w:val="3"/>
        </w:numPr>
        <w:tabs>
          <w:tab w:val="left" w:pos="728"/>
          <w:tab w:val="left" w:pos="729"/>
        </w:tabs>
        <w:spacing w:before="75"/>
        <w:ind w:right="128"/>
      </w:pPr>
      <w:r>
        <w:lastRenderedPageBreak/>
        <w:t>Work</w:t>
      </w:r>
      <w:r>
        <w:rPr>
          <w:spacing w:val="-3"/>
        </w:rPr>
        <w:t xml:space="preserve"> </w:t>
      </w:r>
      <w:r>
        <w:t>on</w:t>
      </w:r>
      <w:r>
        <w:rPr>
          <w:spacing w:val="-1"/>
        </w:rPr>
        <w:t xml:space="preserve"> </w:t>
      </w:r>
      <w:r>
        <w:t>transparency,</w:t>
      </w:r>
      <w:r>
        <w:rPr>
          <w:spacing w:val="-2"/>
        </w:rPr>
        <w:t xml:space="preserve"> </w:t>
      </w:r>
      <w:r>
        <w:t>monitoring</w:t>
      </w:r>
      <w:r>
        <w:rPr>
          <w:spacing w:val="-3"/>
        </w:rPr>
        <w:t xml:space="preserve"> </w:t>
      </w:r>
      <w:r>
        <w:t>and</w:t>
      </w:r>
      <w:r>
        <w:rPr>
          <w:spacing w:val="-3"/>
        </w:rPr>
        <w:t xml:space="preserve"> </w:t>
      </w:r>
      <w:r>
        <w:t>reporting</w:t>
      </w:r>
      <w:r>
        <w:rPr>
          <w:spacing w:val="-3"/>
        </w:rPr>
        <w:t xml:space="preserve"> </w:t>
      </w:r>
      <w:r>
        <w:t>of</w:t>
      </w:r>
      <w:r>
        <w:rPr>
          <w:spacing w:val="-3"/>
        </w:rPr>
        <w:t xml:space="preserve"> </w:t>
      </w:r>
      <w:r>
        <w:t>EU</w:t>
      </w:r>
      <w:r>
        <w:rPr>
          <w:spacing w:val="-2"/>
        </w:rPr>
        <w:t xml:space="preserve"> </w:t>
      </w:r>
      <w:r>
        <w:t>GHG</w:t>
      </w:r>
      <w:r>
        <w:rPr>
          <w:spacing w:val="-2"/>
        </w:rPr>
        <w:t xml:space="preserve"> </w:t>
      </w:r>
      <w:r>
        <w:t>emissions</w:t>
      </w:r>
      <w:r>
        <w:rPr>
          <w:spacing w:val="-2"/>
        </w:rPr>
        <w:t xml:space="preserve"> </w:t>
      </w:r>
      <w:r>
        <w:t>and</w:t>
      </w:r>
      <w:r>
        <w:rPr>
          <w:spacing w:val="-3"/>
        </w:rPr>
        <w:t xml:space="preserve"> </w:t>
      </w:r>
      <w:r>
        <w:t>climate</w:t>
      </w:r>
      <w:r>
        <w:rPr>
          <w:spacing w:val="-2"/>
        </w:rPr>
        <w:t xml:space="preserve"> </w:t>
      </w:r>
      <w:r>
        <w:t>policies</w:t>
      </w:r>
      <w:r>
        <w:rPr>
          <w:spacing w:val="-2"/>
        </w:rPr>
        <w:t xml:space="preserve"> </w:t>
      </w:r>
      <w:r>
        <w:t>and</w:t>
      </w:r>
      <w:r>
        <w:rPr>
          <w:spacing w:val="-1"/>
        </w:rPr>
        <w:t xml:space="preserve"> </w:t>
      </w:r>
      <w:r>
        <w:t>measures;</w:t>
      </w:r>
      <w:r>
        <w:rPr>
          <w:spacing w:val="-2"/>
        </w:rPr>
        <w:t xml:space="preserve"> </w:t>
      </w:r>
      <w:r>
        <w:t>The analysis and evaluation of Climate and related policies</w:t>
      </w:r>
    </w:p>
    <w:p w14:paraId="02548756" w14:textId="6BFECBAC" w:rsidR="008F06B0" w:rsidRPr="008F06B0" w:rsidRDefault="008F06B0">
      <w:pPr>
        <w:pStyle w:val="ListParagraph"/>
        <w:numPr>
          <w:ilvl w:val="0"/>
          <w:numId w:val="3"/>
        </w:numPr>
        <w:tabs>
          <w:tab w:val="left" w:pos="728"/>
          <w:tab w:val="left" w:pos="729"/>
        </w:tabs>
        <w:spacing w:before="75"/>
        <w:ind w:right="128"/>
      </w:pPr>
      <w:r>
        <w:rPr>
          <w:color w:val="000000"/>
        </w:rPr>
        <w:t>Contribution to the monitoring of and reporting on the implementation of the integrated national energy and climate plans (NECPs) or other processes related to the Governance of the Energy Union and Climate Action</w:t>
      </w:r>
      <w:r>
        <w:rPr>
          <w:color w:val="000000"/>
        </w:rPr>
        <w:t>,</w:t>
      </w:r>
    </w:p>
    <w:p w14:paraId="28D86DDC" w14:textId="49537DBC" w:rsidR="008F06B0" w:rsidRPr="008F06B0" w:rsidRDefault="008F06B0">
      <w:pPr>
        <w:pStyle w:val="ListParagraph"/>
        <w:numPr>
          <w:ilvl w:val="0"/>
          <w:numId w:val="3"/>
        </w:numPr>
        <w:tabs>
          <w:tab w:val="left" w:pos="728"/>
          <w:tab w:val="left" w:pos="729"/>
        </w:tabs>
        <w:spacing w:before="75"/>
        <w:ind w:right="128"/>
      </w:pPr>
      <w:r>
        <w:rPr>
          <w:color w:val="000000"/>
        </w:rPr>
        <w:t>Development and compilation of indicators for progress of climate relevant policies, working on a variety of monitoring frameworks and dashboards with other DGs Cooperation with the European Environment Agency on tracking of climate progress, and to the work with ESTAT on GHG or Sustainable Development Goal,</w:t>
      </w:r>
    </w:p>
    <w:p w14:paraId="230B7EB9" w14:textId="02E99C64" w:rsidR="008F06B0" w:rsidRPr="008F06B0" w:rsidRDefault="008F06B0">
      <w:pPr>
        <w:pStyle w:val="ListParagraph"/>
        <w:numPr>
          <w:ilvl w:val="0"/>
          <w:numId w:val="3"/>
        </w:numPr>
        <w:tabs>
          <w:tab w:val="left" w:pos="728"/>
          <w:tab w:val="left" w:pos="729"/>
        </w:tabs>
        <w:spacing w:before="75"/>
        <w:ind w:right="128"/>
      </w:pPr>
      <w:r>
        <w:rPr>
          <w:color w:val="000000"/>
        </w:rPr>
        <w:t>Work</w:t>
      </w:r>
      <w:r>
        <w:rPr>
          <w:color w:val="000000"/>
          <w:spacing w:val="-7"/>
        </w:rPr>
        <w:t xml:space="preserve"> </w:t>
      </w:r>
      <w:r>
        <w:rPr>
          <w:color w:val="000000"/>
        </w:rPr>
        <w:t>on</w:t>
      </w:r>
      <w:r>
        <w:rPr>
          <w:color w:val="000000"/>
          <w:spacing w:val="-7"/>
        </w:rPr>
        <w:t xml:space="preserve"> </w:t>
      </w:r>
      <w:r>
        <w:rPr>
          <w:color w:val="000000"/>
        </w:rPr>
        <w:t>DG</w:t>
      </w:r>
      <w:r>
        <w:rPr>
          <w:color w:val="000000"/>
          <w:spacing w:val="-7"/>
        </w:rPr>
        <w:t xml:space="preserve"> </w:t>
      </w:r>
      <w:r>
        <w:rPr>
          <w:color w:val="000000"/>
        </w:rPr>
        <w:t>CLIMA’s</w:t>
      </w:r>
      <w:r>
        <w:rPr>
          <w:color w:val="000000"/>
          <w:spacing w:val="-7"/>
        </w:rPr>
        <w:t xml:space="preserve"> </w:t>
      </w:r>
      <w:r>
        <w:rPr>
          <w:color w:val="000000"/>
        </w:rPr>
        <w:t>inputs</w:t>
      </w:r>
      <w:r>
        <w:rPr>
          <w:color w:val="000000"/>
          <w:spacing w:val="-7"/>
        </w:rPr>
        <w:t xml:space="preserve"> </w:t>
      </w:r>
      <w:r>
        <w:rPr>
          <w:color w:val="000000"/>
        </w:rPr>
        <w:t>to</w:t>
      </w:r>
      <w:r>
        <w:rPr>
          <w:color w:val="000000"/>
          <w:spacing w:val="-6"/>
        </w:rPr>
        <w:t xml:space="preserve"> </w:t>
      </w:r>
      <w:r>
        <w:rPr>
          <w:color w:val="000000"/>
        </w:rPr>
        <w:t>Strategic</w:t>
      </w:r>
      <w:r>
        <w:rPr>
          <w:color w:val="000000"/>
          <w:spacing w:val="-7"/>
        </w:rPr>
        <w:t xml:space="preserve"> </w:t>
      </w:r>
      <w:r>
        <w:rPr>
          <w:color w:val="000000"/>
        </w:rPr>
        <w:t>Foresight</w:t>
      </w:r>
      <w:r>
        <w:rPr>
          <w:color w:val="000000"/>
          <w:spacing w:val="-6"/>
        </w:rPr>
        <w:t xml:space="preserve"> </w:t>
      </w:r>
      <w:r>
        <w:rPr>
          <w:color w:val="000000"/>
        </w:rPr>
        <w:t>activities</w:t>
      </w:r>
      <w:r>
        <w:rPr>
          <w:color w:val="000000"/>
          <w:spacing w:val="-7"/>
        </w:rPr>
        <w:t xml:space="preserve"> </w:t>
      </w:r>
      <w:r>
        <w:rPr>
          <w:color w:val="000000"/>
        </w:rPr>
        <w:t>of</w:t>
      </w:r>
      <w:r>
        <w:rPr>
          <w:color w:val="000000"/>
          <w:spacing w:val="-6"/>
        </w:rPr>
        <w:t xml:space="preserve"> </w:t>
      </w:r>
      <w:r>
        <w:rPr>
          <w:color w:val="000000"/>
        </w:rPr>
        <w:t>the</w:t>
      </w:r>
      <w:r>
        <w:rPr>
          <w:color w:val="000000"/>
          <w:spacing w:val="-7"/>
        </w:rPr>
        <w:t xml:space="preserve"> </w:t>
      </w:r>
      <w:r>
        <w:rPr>
          <w:color w:val="000000"/>
          <w:spacing w:val="-2"/>
        </w:rPr>
        <w:t>Commission,</w:t>
      </w:r>
    </w:p>
    <w:p w14:paraId="57215B94" w14:textId="059D08FC" w:rsidR="008F06B0" w:rsidRDefault="008F06B0">
      <w:pPr>
        <w:pStyle w:val="ListParagraph"/>
        <w:numPr>
          <w:ilvl w:val="0"/>
          <w:numId w:val="3"/>
        </w:numPr>
        <w:tabs>
          <w:tab w:val="left" w:pos="728"/>
          <w:tab w:val="left" w:pos="729"/>
        </w:tabs>
        <w:spacing w:before="75"/>
        <w:ind w:right="128"/>
      </w:pPr>
      <w:r>
        <w:rPr>
          <w:color w:val="000000"/>
        </w:rPr>
        <w:t>Contribution</w:t>
      </w:r>
      <w:r>
        <w:rPr>
          <w:color w:val="000000"/>
          <w:spacing w:val="-10"/>
        </w:rPr>
        <w:t xml:space="preserve"> </w:t>
      </w:r>
      <w:r>
        <w:rPr>
          <w:color w:val="000000"/>
        </w:rPr>
        <w:t>to</w:t>
      </w:r>
      <w:r>
        <w:rPr>
          <w:color w:val="000000"/>
          <w:spacing w:val="-8"/>
        </w:rPr>
        <w:t xml:space="preserve"> </w:t>
      </w:r>
      <w:r>
        <w:rPr>
          <w:color w:val="000000"/>
        </w:rPr>
        <w:t>DG</w:t>
      </w:r>
      <w:r>
        <w:rPr>
          <w:color w:val="000000"/>
          <w:spacing w:val="-9"/>
        </w:rPr>
        <w:t xml:space="preserve"> </w:t>
      </w:r>
      <w:r>
        <w:rPr>
          <w:color w:val="000000"/>
        </w:rPr>
        <w:t>CLIMA’s</w:t>
      </w:r>
      <w:r>
        <w:rPr>
          <w:color w:val="000000"/>
          <w:spacing w:val="-9"/>
        </w:rPr>
        <w:t xml:space="preserve"> </w:t>
      </w:r>
      <w:r>
        <w:rPr>
          <w:color w:val="000000"/>
        </w:rPr>
        <w:t>economic</w:t>
      </w:r>
      <w:r>
        <w:rPr>
          <w:color w:val="000000"/>
          <w:spacing w:val="-8"/>
        </w:rPr>
        <w:t xml:space="preserve"> </w:t>
      </w:r>
      <w:r>
        <w:rPr>
          <w:color w:val="000000"/>
          <w:spacing w:val="-2"/>
        </w:rPr>
        <w:t>analyses.</w:t>
      </w:r>
    </w:p>
    <w:p w14:paraId="7EA9CD8B" w14:textId="746E585A" w:rsidR="00DA479F" w:rsidRDefault="00DA479F" w:rsidP="008F06B0">
      <w:pPr>
        <w:pStyle w:val="BodyText"/>
        <w:spacing w:before="5"/>
        <w:rPr>
          <w:sz w:val="24"/>
        </w:rPr>
      </w:pPr>
    </w:p>
    <w:p w14:paraId="533F3858" w14:textId="77777777" w:rsidR="00DA479F" w:rsidRDefault="008F06B0">
      <w:pPr>
        <w:pStyle w:val="ListParagraph"/>
        <w:numPr>
          <w:ilvl w:val="0"/>
          <w:numId w:val="6"/>
        </w:numPr>
        <w:tabs>
          <w:tab w:val="left" w:pos="796"/>
          <w:tab w:val="left" w:pos="797"/>
        </w:tabs>
        <w:spacing w:before="90"/>
        <w:ind w:hanging="427"/>
        <w:rPr>
          <w:b/>
          <w:sz w:val="24"/>
        </w:rPr>
      </w:pPr>
      <w:r>
        <w:rPr>
          <w:b/>
          <w:sz w:val="24"/>
          <w:u w:val="single"/>
        </w:rPr>
        <w:t>Main</w:t>
      </w:r>
      <w:r>
        <w:rPr>
          <w:b/>
          <w:spacing w:val="-1"/>
          <w:sz w:val="24"/>
          <w:u w:val="single"/>
        </w:rPr>
        <w:t xml:space="preserve"> </w:t>
      </w:r>
      <w:r>
        <w:rPr>
          <w:b/>
          <w:spacing w:val="-2"/>
          <w:sz w:val="24"/>
          <w:u w:val="single"/>
        </w:rPr>
        <w:t>qualifications</w:t>
      </w:r>
    </w:p>
    <w:p w14:paraId="3B6162B5" w14:textId="77777777" w:rsidR="00DA479F" w:rsidRDefault="00DA479F">
      <w:pPr>
        <w:pStyle w:val="BodyText"/>
        <w:spacing w:before="1"/>
        <w:rPr>
          <w:b/>
          <w:sz w:val="16"/>
        </w:rPr>
      </w:pPr>
    </w:p>
    <w:p w14:paraId="22149252" w14:textId="77777777" w:rsidR="00DA479F" w:rsidRDefault="008F06B0">
      <w:pPr>
        <w:pStyle w:val="Heading1"/>
        <w:numPr>
          <w:ilvl w:val="1"/>
          <w:numId w:val="6"/>
        </w:numPr>
        <w:tabs>
          <w:tab w:val="left" w:pos="1036"/>
        </w:tabs>
        <w:spacing w:before="91"/>
        <w:ind w:hanging="240"/>
      </w:pPr>
      <w:r>
        <w:t>Eligibility</w:t>
      </w:r>
      <w:r>
        <w:rPr>
          <w:spacing w:val="-12"/>
        </w:rPr>
        <w:t xml:space="preserve"> </w:t>
      </w:r>
      <w:r>
        <w:rPr>
          <w:spacing w:val="-2"/>
        </w:rPr>
        <w:t>criteria</w:t>
      </w:r>
    </w:p>
    <w:p w14:paraId="0A3E2218" w14:textId="77777777" w:rsidR="00DA479F" w:rsidRDefault="00DA479F">
      <w:pPr>
        <w:pStyle w:val="BodyText"/>
        <w:rPr>
          <w:b/>
        </w:rPr>
      </w:pPr>
    </w:p>
    <w:p w14:paraId="0CAE9F14" w14:textId="77777777" w:rsidR="00DA479F" w:rsidRDefault="008F06B0">
      <w:pPr>
        <w:pStyle w:val="BodyText"/>
        <w:ind w:left="796" w:right="126"/>
        <w:jc w:val="both"/>
      </w:pPr>
      <w:r>
        <w:t>The following eligibility criteria must be fulfilled by the candidate in order to be seconded to the Commission. Consequently, the candidate who does not fulfil all of these criteria will be automatically eliminated from the selection</w:t>
      </w:r>
      <w:r>
        <w:t xml:space="preserve"> process.</w:t>
      </w:r>
    </w:p>
    <w:p w14:paraId="22198A20" w14:textId="77777777" w:rsidR="00DA479F" w:rsidRDefault="00DA479F">
      <w:pPr>
        <w:pStyle w:val="BodyText"/>
      </w:pPr>
    </w:p>
    <w:p w14:paraId="48D4A885" w14:textId="77777777" w:rsidR="00DA479F" w:rsidRDefault="008F06B0">
      <w:pPr>
        <w:pStyle w:val="ListParagraph"/>
        <w:numPr>
          <w:ilvl w:val="1"/>
          <w:numId w:val="3"/>
        </w:numPr>
        <w:tabs>
          <w:tab w:val="left" w:pos="1081"/>
        </w:tabs>
        <w:ind w:right="128"/>
        <w:jc w:val="both"/>
      </w:pPr>
      <w:r>
        <w:rPr>
          <w:u w:val="single"/>
        </w:rPr>
        <w:t>Professional experience</w:t>
      </w:r>
      <w:r>
        <w:t>: at least three years of professional experience in administrative, legal, scientific, technical, advisory or supervisory functions which are equivalent to those of function group AD;</w:t>
      </w:r>
    </w:p>
    <w:p w14:paraId="2151C751" w14:textId="77777777" w:rsidR="00DA479F" w:rsidRDefault="00DA479F">
      <w:pPr>
        <w:pStyle w:val="BodyText"/>
        <w:spacing w:before="11"/>
        <w:rPr>
          <w:sz w:val="21"/>
        </w:rPr>
      </w:pPr>
    </w:p>
    <w:p w14:paraId="59582F76" w14:textId="77777777" w:rsidR="00DA479F" w:rsidRDefault="008F06B0">
      <w:pPr>
        <w:pStyle w:val="ListParagraph"/>
        <w:numPr>
          <w:ilvl w:val="1"/>
          <w:numId w:val="3"/>
        </w:numPr>
        <w:tabs>
          <w:tab w:val="left" w:pos="1081"/>
        </w:tabs>
        <w:ind w:right="128"/>
        <w:jc w:val="both"/>
      </w:pPr>
      <w:r>
        <w:rPr>
          <w:u w:val="single"/>
        </w:rPr>
        <w:t>Seniority</w:t>
      </w:r>
      <w:r>
        <w:t>: candidates must have at least one year seniority with their employer, that means having worked for an eligible employer as described in Art. 1 of the SNE decision on a permanent or contract basis for at least one year before the secondment;</w:t>
      </w:r>
    </w:p>
    <w:p w14:paraId="2721B52F" w14:textId="77777777" w:rsidR="00DA479F" w:rsidRDefault="00DA479F">
      <w:pPr>
        <w:pStyle w:val="BodyText"/>
        <w:spacing w:before="1"/>
      </w:pPr>
    </w:p>
    <w:p w14:paraId="53309474" w14:textId="77777777" w:rsidR="00DA479F" w:rsidRDefault="008F06B0">
      <w:pPr>
        <w:pStyle w:val="ListParagraph"/>
        <w:numPr>
          <w:ilvl w:val="1"/>
          <w:numId w:val="3"/>
        </w:numPr>
        <w:tabs>
          <w:tab w:val="left" w:pos="1081"/>
        </w:tabs>
        <w:ind w:left="1079" w:right="126" w:hanging="283"/>
        <w:jc w:val="both"/>
      </w:pPr>
      <w:r>
        <w:rPr>
          <w:u w:val="single"/>
        </w:rPr>
        <w:t>Linguistic s</w:t>
      </w:r>
      <w:r>
        <w:rPr>
          <w:u w:val="single"/>
        </w:rPr>
        <w:t>kills</w:t>
      </w:r>
      <w:r>
        <w:t>: thorough knowledge of one of the EU languages and a satisfactory knowledge of another EU language to the extent necessary for the performance of the duties. SNE from a third country must produce evidence of a thorough knowledge of one EU language ne</w:t>
      </w:r>
      <w:r>
        <w:t>cessary for the performance of his</w:t>
      </w:r>
      <w:r>
        <w:rPr>
          <w:spacing w:val="80"/>
        </w:rPr>
        <w:t xml:space="preserve"> </w:t>
      </w:r>
      <w:r>
        <w:rPr>
          <w:spacing w:val="-2"/>
        </w:rPr>
        <w:t>duties.</w:t>
      </w:r>
    </w:p>
    <w:p w14:paraId="09BC11D1" w14:textId="77777777" w:rsidR="00DA479F" w:rsidRDefault="00DA479F">
      <w:pPr>
        <w:pStyle w:val="BodyText"/>
        <w:spacing w:before="11"/>
        <w:rPr>
          <w:sz w:val="23"/>
        </w:rPr>
      </w:pPr>
    </w:p>
    <w:p w14:paraId="0F043314" w14:textId="77777777" w:rsidR="00DA479F" w:rsidRDefault="008F06B0">
      <w:pPr>
        <w:pStyle w:val="Heading1"/>
        <w:numPr>
          <w:ilvl w:val="1"/>
          <w:numId w:val="6"/>
        </w:numPr>
        <w:tabs>
          <w:tab w:val="left" w:pos="1079"/>
        </w:tabs>
        <w:ind w:left="1078" w:hanging="283"/>
      </w:pPr>
      <w:r>
        <w:rPr>
          <w:u w:val="single"/>
        </w:rPr>
        <w:t>Selection</w:t>
      </w:r>
      <w:r>
        <w:rPr>
          <w:spacing w:val="-12"/>
          <w:u w:val="single"/>
        </w:rPr>
        <w:t xml:space="preserve"> </w:t>
      </w:r>
      <w:r>
        <w:rPr>
          <w:spacing w:val="-2"/>
          <w:u w:val="single"/>
        </w:rPr>
        <w:t>criteria</w:t>
      </w:r>
    </w:p>
    <w:p w14:paraId="2F2849ED" w14:textId="77777777" w:rsidR="00DA479F" w:rsidRDefault="00DA479F">
      <w:pPr>
        <w:pStyle w:val="BodyText"/>
        <w:spacing w:before="2"/>
        <w:rPr>
          <w:b/>
          <w:sz w:val="16"/>
        </w:rPr>
      </w:pPr>
    </w:p>
    <w:p w14:paraId="37A8E3C3" w14:textId="77777777" w:rsidR="00DA479F" w:rsidRDefault="008F06B0">
      <w:pPr>
        <w:pStyle w:val="BodyText"/>
        <w:spacing w:before="90" w:line="252" w:lineRule="exact"/>
        <w:ind w:left="1080"/>
      </w:pPr>
      <w:r>
        <w:rPr>
          <w:spacing w:val="-2"/>
          <w:u w:val="single"/>
        </w:rPr>
        <w:t>Diploma</w:t>
      </w:r>
    </w:p>
    <w:p w14:paraId="6536816F" w14:textId="77777777" w:rsidR="00DA479F" w:rsidRDefault="008F06B0">
      <w:pPr>
        <w:pStyle w:val="ListParagraph"/>
        <w:numPr>
          <w:ilvl w:val="2"/>
          <w:numId w:val="6"/>
        </w:numPr>
        <w:tabs>
          <w:tab w:val="left" w:pos="1209"/>
        </w:tabs>
        <w:spacing w:line="252" w:lineRule="exact"/>
        <w:ind w:left="1208"/>
      </w:pPr>
      <w:r>
        <w:t>university</w:t>
      </w:r>
      <w:r>
        <w:rPr>
          <w:spacing w:val="-10"/>
        </w:rPr>
        <w:t xml:space="preserve"> </w:t>
      </w:r>
      <w:r>
        <w:t>degree</w:t>
      </w:r>
      <w:r>
        <w:rPr>
          <w:spacing w:val="-11"/>
        </w:rPr>
        <w:t xml:space="preserve"> </w:t>
      </w:r>
      <w:r>
        <w:rPr>
          <w:spacing w:val="-5"/>
        </w:rPr>
        <w:t>or</w:t>
      </w:r>
    </w:p>
    <w:p w14:paraId="7710781B" w14:textId="77777777" w:rsidR="00DA479F" w:rsidRDefault="008F06B0">
      <w:pPr>
        <w:pStyle w:val="ListParagraph"/>
        <w:numPr>
          <w:ilvl w:val="2"/>
          <w:numId w:val="6"/>
        </w:numPr>
        <w:tabs>
          <w:tab w:val="left" w:pos="1209"/>
        </w:tabs>
        <w:spacing w:line="480" w:lineRule="auto"/>
        <w:ind w:right="3350" w:hanging="111"/>
      </w:pPr>
      <w:r>
        <w:t>professional</w:t>
      </w:r>
      <w:r>
        <w:rPr>
          <w:spacing w:val="-2"/>
        </w:rPr>
        <w:t xml:space="preserve"> </w:t>
      </w:r>
      <w:r>
        <w:t>training</w:t>
      </w:r>
      <w:r>
        <w:rPr>
          <w:spacing w:val="-2"/>
        </w:rPr>
        <w:t xml:space="preserve"> </w:t>
      </w:r>
      <w:r>
        <w:t>or</w:t>
      </w:r>
      <w:r>
        <w:rPr>
          <w:spacing w:val="-3"/>
        </w:rPr>
        <w:t xml:space="preserve"> </w:t>
      </w:r>
      <w:r>
        <w:t>professional</w:t>
      </w:r>
      <w:r>
        <w:rPr>
          <w:spacing w:val="-2"/>
        </w:rPr>
        <w:t xml:space="preserve"> </w:t>
      </w:r>
      <w:r>
        <w:t>experience</w:t>
      </w:r>
      <w:r>
        <w:rPr>
          <w:spacing w:val="-3"/>
        </w:rPr>
        <w:t xml:space="preserve"> </w:t>
      </w:r>
      <w:r>
        <w:t>of</w:t>
      </w:r>
      <w:r>
        <w:rPr>
          <w:spacing w:val="-2"/>
        </w:rPr>
        <w:t xml:space="preserve"> </w:t>
      </w:r>
      <w:r>
        <w:t>an</w:t>
      </w:r>
      <w:r>
        <w:rPr>
          <w:spacing w:val="-2"/>
        </w:rPr>
        <w:t xml:space="preserve"> </w:t>
      </w:r>
      <w:r>
        <w:t>equivalent</w:t>
      </w:r>
      <w:r>
        <w:rPr>
          <w:spacing w:val="-2"/>
        </w:rPr>
        <w:t xml:space="preserve"> </w:t>
      </w:r>
      <w:r>
        <w:t>level in the field(s) :engineering, economics or similar</w:t>
      </w:r>
    </w:p>
    <w:p w14:paraId="4DDC9C84" w14:textId="77777777" w:rsidR="00DA479F" w:rsidRDefault="008F06B0">
      <w:pPr>
        <w:pStyle w:val="BodyText"/>
        <w:spacing w:line="253" w:lineRule="exact"/>
        <w:ind w:left="1080"/>
      </w:pPr>
      <w:r>
        <w:rPr>
          <w:spacing w:val="-2"/>
          <w:u w:val="single"/>
        </w:rPr>
        <w:t>Professional</w:t>
      </w:r>
      <w:r>
        <w:rPr>
          <w:spacing w:val="9"/>
          <w:u w:val="single"/>
        </w:rPr>
        <w:t xml:space="preserve"> </w:t>
      </w:r>
      <w:r>
        <w:rPr>
          <w:spacing w:val="-2"/>
          <w:u w:val="single"/>
        </w:rPr>
        <w:t>experience</w:t>
      </w:r>
    </w:p>
    <w:p w14:paraId="236D65C5" w14:textId="77777777" w:rsidR="00DA479F" w:rsidRDefault="00DA479F">
      <w:pPr>
        <w:pStyle w:val="BodyText"/>
        <w:spacing w:before="2"/>
        <w:rPr>
          <w:sz w:val="14"/>
        </w:rPr>
      </w:pPr>
    </w:p>
    <w:p w14:paraId="36E60D09" w14:textId="77777777" w:rsidR="00DA479F" w:rsidRDefault="008F06B0">
      <w:pPr>
        <w:pStyle w:val="BodyText"/>
        <w:spacing w:before="91"/>
        <w:ind w:left="1080" w:right="110"/>
      </w:pPr>
      <w:r>
        <w:rPr>
          <w:u w:val="single"/>
        </w:rPr>
        <w:t>Preferably at least 3 years in a climate related field, including data management or modelling.</w:t>
      </w:r>
      <w:r>
        <w:rPr>
          <w:spacing w:val="40"/>
          <w:u w:val="single"/>
        </w:rPr>
        <w:t xml:space="preserve"> </w:t>
      </w:r>
      <w:r>
        <w:rPr>
          <w:u w:val="single"/>
        </w:rPr>
        <w:t>Knowledge</w:t>
      </w:r>
      <w:r>
        <w:t xml:space="preserve"> </w:t>
      </w:r>
      <w:r>
        <w:rPr>
          <w:u w:val="single"/>
        </w:rPr>
        <w:t>of EU climate policy as well as of related sectoral policies for one</w:t>
      </w:r>
      <w:r>
        <w:rPr>
          <w:u w:val="single"/>
        </w:rPr>
        <w:t xml:space="preserve"> or more sectors</w:t>
      </w:r>
    </w:p>
    <w:p w14:paraId="328EDD46" w14:textId="77777777" w:rsidR="00DA479F" w:rsidRDefault="00DA479F">
      <w:pPr>
        <w:pStyle w:val="BodyText"/>
        <w:spacing w:before="2"/>
        <w:rPr>
          <w:sz w:val="14"/>
        </w:rPr>
      </w:pPr>
    </w:p>
    <w:p w14:paraId="2DCB9974" w14:textId="77777777" w:rsidR="00DA479F" w:rsidRDefault="008F06B0">
      <w:pPr>
        <w:pStyle w:val="BodyText"/>
        <w:spacing w:before="91"/>
        <w:ind w:left="1080"/>
      </w:pPr>
      <w:r>
        <w:rPr>
          <w:u w:val="single"/>
        </w:rPr>
        <w:t>Language(s)</w:t>
      </w:r>
      <w:r>
        <w:rPr>
          <w:spacing w:val="-9"/>
          <w:u w:val="single"/>
        </w:rPr>
        <w:t xml:space="preserve"> </w:t>
      </w:r>
      <w:r>
        <w:rPr>
          <w:u w:val="single"/>
        </w:rPr>
        <w:t>necessary</w:t>
      </w:r>
      <w:r>
        <w:rPr>
          <w:spacing w:val="-8"/>
          <w:u w:val="single"/>
        </w:rPr>
        <w:t xml:space="preserve"> </w:t>
      </w:r>
      <w:r>
        <w:rPr>
          <w:u w:val="single"/>
        </w:rPr>
        <w:t>for</w:t>
      </w:r>
      <w:r>
        <w:rPr>
          <w:spacing w:val="-8"/>
          <w:u w:val="single"/>
        </w:rPr>
        <w:t xml:space="preserve"> </w:t>
      </w:r>
      <w:r>
        <w:rPr>
          <w:u w:val="single"/>
        </w:rPr>
        <w:t>the</w:t>
      </w:r>
      <w:r>
        <w:rPr>
          <w:spacing w:val="-9"/>
          <w:u w:val="single"/>
        </w:rPr>
        <w:t xml:space="preserve"> </w:t>
      </w:r>
      <w:r>
        <w:rPr>
          <w:u w:val="single"/>
        </w:rPr>
        <w:t>performance</w:t>
      </w:r>
      <w:r>
        <w:rPr>
          <w:spacing w:val="-9"/>
          <w:u w:val="single"/>
        </w:rPr>
        <w:t xml:space="preserve"> </w:t>
      </w:r>
      <w:r>
        <w:rPr>
          <w:u w:val="single"/>
        </w:rPr>
        <w:t>of</w:t>
      </w:r>
      <w:r>
        <w:rPr>
          <w:spacing w:val="-8"/>
          <w:u w:val="single"/>
        </w:rPr>
        <w:t xml:space="preserve"> </w:t>
      </w:r>
      <w:r>
        <w:rPr>
          <w:spacing w:val="-2"/>
          <w:u w:val="single"/>
        </w:rPr>
        <w:t>duties</w:t>
      </w:r>
    </w:p>
    <w:p w14:paraId="76CAB481" w14:textId="77777777" w:rsidR="00DA479F" w:rsidRDefault="00DA479F">
      <w:pPr>
        <w:pStyle w:val="BodyText"/>
        <w:rPr>
          <w:sz w:val="14"/>
        </w:rPr>
      </w:pPr>
    </w:p>
    <w:p w14:paraId="597BB000" w14:textId="77777777" w:rsidR="00DA479F" w:rsidRDefault="008F06B0">
      <w:pPr>
        <w:pStyle w:val="BodyText"/>
        <w:spacing w:before="91"/>
        <w:ind w:left="1080" w:right="1108"/>
      </w:pPr>
      <w:r>
        <w:rPr>
          <w:u w:val="single"/>
        </w:rPr>
        <w:t>A</w:t>
      </w:r>
      <w:r>
        <w:rPr>
          <w:spacing w:val="-3"/>
          <w:u w:val="single"/>
        </w:rPr>
        <w:t xml:space="preserve"> </w:t>
      </w:r>
      <w:r>
        <w:rPr>
          <w:u w:val="single"/>
        </w:rPr>
        <w:t>very</w:t>
      </w:r>
      <w:r>
        <w:rPr>
          <w:spacing w:val="-2"/>
          <w:u w:val="single"/>
        </w:rPr>
        <w:t xml:space="preserve"> </w:t>
      </w:r>
      <w:r>
        <w:rPr>
          <w:u w:val="single"/>
        </w:rPr>
        <w:t>good</w:t>
      </w:r>
      <w:r>
        <w:rPr>
          <w:spacing w:val="-3"/>
          <w:u w:val="single"/>
        </w:rPr>
        <w:t xml:space="preserve"> </w:t>
      </w:r>
      <w:r>
        <w:rPr>
          <w:u w:val="single"/>
        </w:rPr>
        <w:t>command</w:t>
      </w:r>
      <w:r>
        <w:rPr>
          <w:spacing w:val="-2"/>
          <w:u w:val="single"/>
        </w:rPr>
        <w:t xml:space="preserve"> </w:t>
      </w:r>
      <w:r>
        <w:rPr>
          <w:u w:val="single"/>
        </w:rPr>
        <w:t>of</w:t>
      </w:r>
      <w:r>
        <w:rPr>
          <w:spacing w:val="-3"/>
          <w:u w:val="single"/>
        </w:rPr>
        <w:t xml:space="preserve"> </w:t>
      </w:r>
      <w:r>
        <w:rPr>
          <w:u w:val="single"/>
        </w:rPr>
        <w:t>English</w:t>
      </w:r>
      <w:r>
        <w:rPr>
          <w:spacing w:val="-2"/>
          <w:u w:val="single"/>
        </w:rPr>
        <w:t xml:space="preserve"> </w:t>
      </w:r>
      <w:r>
        <w:rPr>
          <w:u w:val="single"/>
        </w:rPr>
        <w:t>is</w:t>
      </w:r>
      <w:r>
        <w:rPr>
          <w:spacing w:val="-3"/>
          <w:u w:val="single"/>
        </w:rPr>
        <w:t xml:space="preserve"> </w:t>
      </w:r>
      <w:r>
        <w:rPr>
          <w:u w:val="single"/>
        </w:rPr>
        <w:t>essential,</w:t>
      </w:r>
      <w:r>
        <w:rPr>
          <w:spacing w:val="-2"/>
          <w:u w:val="single"/>
        </w:rPr>
        <w:t xml:space="preserve"> </w:t>
      </w:r>
      <w:r>
        <w:rPr>
          <w:u w:val="single"/>
        </w:rPr>
        <w:t>as</w:t>
      </w:r>
      <w:r>
        <w:rPr>
          <w:spacing w:val="-3"/>
          <w:u w:val="single"/>
        </w:rPr>
        <w:t xml:space="preserve"> </w:t>
      </w:r>
      <w:r>
        <w:rPr>
          <w:u w:val="single"/>
        </w:rPr>
        <w:t>it</w:t>
      </w:r>
      <w:r>
        <w:rPr>
          <w:spacing w:val="-2"/>
          <w:u w:val="single"/>
        </w:rPr>
        <w:t xml:space="preserve"> </w:t>
      </w:r>
      <w:r>
        <w:rPr>
          <w:u w:val="single"/>
        </w:rPr>
        <w:t>is</w:t>
      </w:r>
      <w:r>
        <w:rPr>
          <w:spacing w:val="-3"/>
          <w:u w:val="single"/>
        </w:rPr>
        <w:t xml:space="preserve"> </w:t>
      </w:r>
      <w:r>
        <w:rPr>
          <w:u w:val="single"/>
        </w:rPr>
        <w:t>the</w:t>
      </w:r>
      <w:r>
        <w:rPr>
          <w:spacing w:val="-3"/>
          <w:u w:val="single"/>
        </w:rPr>
        <w:t xml:space="preserve"> </w:t>
      </w:r>
      <w:r>
        <w:rPr>
          <w:u w:val="single"/>
        </w:rPr>
        <w:t>main</w:t>
      </w:r>
      <w:r>
        <w:rPr>
          <w:spacing w:val="-2"/>
          <w:u w:val="single"/>
        </w:rPr>
        <w:t xml:space="preserve"> </w:t>
      </w:r>
      <w:r>
        <w:rPr>
          <w:u w:val="single"/>
        </w:rPr>
        <w:t>working</w:t>
      </w:r>
      <w:r>
        <w:rPr>
          <w:spacing w:val="-2"/>
          <w:u w:val="single"/>
        </w:rPr>
        <w:t xml:space="preserve"> </w:t>
      </w:r>
      <w:r>
        <w:rPr>
          <w:u w:val="single"/>
        </w:rPr>
        <w:t>language</w:t>
      </w:r>
      <w:r>
        <w:rPr>
          <w:spacing w:val="-3"/>
          <w:u w:val="single"/>
        </w:rPr>
        <w:t xml:space="preserve"> </w:t>
      </w:r>
      <w:r>
        <w:rPr>
          <w:u w:val="single"/>
        </w:rPr>
        <w:t>for</w:t>
      </w:r>
      <w:r>
        <w:rPr>
          <w:spacing w:val="-2"/>
          <w:u w:val="single"/>
        </w:rPr>
        <w:t xml:space="preserve"> </w:t>
      </w:r>
      <w:r>
        <w:rPr>
          <w:u w:val="single"/>
        </w:rPr>
        <w:t>the</w:t>
      </w:r>
      <w:r>
        <w:rPr>
          <w:spacing w:val="-3"/>
          <w:u w:val="single"/>
        </w:rPr>
        <w:t xml:space="preserve"> </w:t>
      </w:r>
      <w:r>
        <w:rPr>
          <w:u w:val="single"/>
        </w:rPr>
        <w:t>post.</w:t>
      </w:r>
      <w:r>
        <w:t xml:space="preserve"> </w:t>
      </w:r>
      <w:r>
        <w:rPr>
          <w:u w:val="single"/>
        </w:rPr>
        <w:t>The ability to work in other official EU languages would be an asset.</w:t>
      </w:r>
    </w:p>
    <w:p w14:paraId="791BC2A5" w14:textId="77777777" w:rsidR="00DA479F" w:rsidRDefault="00DA479F">
      <w:pPr>
        <w:pStyle w:val="BodyText"/>
        <w:spacing w:before="1"/>
      </w:pPr>
    </w:p>
    <w:p w14:paraId="39071B31" w14:textId="77777777" w:rsidR="00DA479F" w:rsidRDefault="008F06B0">
      <w:pPr>
        <w:pStyle w:val="ListParagraph"/>
        <w:numPr>
          <w:ilvl w:val="0"/>
          <w:numId w:val="6"/>
        </w:numPr>
        <w:tabs>
          <w:tab w:val="left" w:pos="796"/>
          <w:tab w:val="left" w:pos="797"/>
        </w:tabs>
        <w:ind w:hanging="427"/>
        <w:rPr>
          <w:b/>
          <w:sz w:val="24"/>
        </w:rPr>
      </w:pPr>
      <w:r>
        <w:rPr>
          <w:b/>
          <w:sz w:val="24"/>
          <w:u w:val="single"/>
        </w:rPr>
        <w:t>Submission</w:t>
      </w:r>
      <w:r>
        <w:rPr>
          <w:b/>
          <w:spacing w:val="-4"/>
          <w:sz w:val="24"/>
          <w:u w:val="single"/>
        </w:rPr>
        <w:t xml:space="preserve"> </w:t>
      </w:r>
      <w:r>
        <w:rPr>
          <w:b/>
          <w:sz w:val="24"/>
          <w:u w:val="single"/>
        </w:rPr>
        <w:t>of</w:t>
      </w:r>
      <w:r>
        <w:rPr>
          <w:b/>
          <w:spacing w:val="-2"/>
          <w:sz w:val="24"/>
          <w:u w:val="single"/>
        </w:rPr>
        <w:t xml:space="preserve"> </w:t>
      </w:r>
      <w:r>
        <w:rPr>
          <w:b/>
          <w:sz w:val="24"/>
          <w:u w:val="single"/>
        </w:rPr>
        <w:t>applications</w:t>
      </w:r>
      <w:r>
        <w:rPr>
          <w:b/>
          <w:spacing w:val="-3"/>
          <w:sz w:val="24"/>
          <w:u w:val="single"/>
        </w:rPr>
        <w:t xml:space="preserve"> </w:t>
      </w:r>
      <w:r>
        <w:rPr>
          <w:b/>
          <w:sz w:val="24"/>
          <w:u w:val="single"/>
        </w:rPr>
        <w:t>and</w:t>
      </w:r>
      <w:r>
        <w:rPr>
          <w:b/>
          <w:spacing w:val="-2"/>
          <w:sz w:val="24"/>
          <w:u w:val="single"/>
        </w:rPr>
        <w:t xml:space="preserve"> </w:t>
      </w:r>
      <w:r>
        <w:rPr>
          <w:b/>
          <w:sz w:val="24"/>
          <w:u w:val="single"/>
        </w:rPr>
        <w:t>selection</w:t>
      </w:r>
      <w:r>
        <w:rPr>
          <w:b/>
          <w:spacing w:val="-3"/>
          <w:sz w:val="24"/>
          <w:u w:val="single"/>
        </w:rPr>
        <w:t xml:space="preserve"> </w:t>
      </w:r>
      <w:r>
        <w:rPr>
          <w:b/>
          <w:spacing w:val="-2"/>
          <w:sz w:val="24"/>
          <w:u w:val="single"/>
        </w:rPr>
        <w:t>procedure</w:t>
      </w:r>
    </w:p>
    <w:p w14:paraId="60AB0C54" w14:textId="77777777" w:rsidR="00DA479F" w:rsidRDefault="00DA479F">
      <w:pPr>
        <w:pStyle w:val="BodyText"/>
        <w:spacing w:before="1"/>
        <w:rPr>
          <w:b/>
          <w:sz w:val="16"/>
        </w:rPr>
      </w:pPr>
    </w:p>
    <w:p w14:paraId="1D04D114" w14:textId="77777777" w:rsidR="00DA479F" w:rsidRDefault="008F06B0">
      <w:pPr>
        <w:spacing w:before="90"/>
        <w:ind w:left="796" w:right="304"/>
        <w:jc w:val="both"/>
      </w:pPr>
      <w:r>
        <w:t xml:space="preserve">Candidates should send their application according to the </w:t>
      </w:r>
      <w:r>
        <w:rPr>
          <w:b/>
        </w:rPr>
        <w:t xml:space="preserve">Europass CV format </w:t>
      </w:r>
      <w:r>
        <w:t>(</w:t>
      </w:r>
      <w:hyperlink r:id="rId15">
        <w:r>
          <w:rPr>
            <w:color w:val="0000FF"/>
            <w:u w:val="single" w:color="0000FF"/>
          </w:rPr>
          <w:t>http://europass.cedefop.europa.eu/en/documents/curriculum-vitae</w:t>
        </w:r>
      </w:hyperlink>
      <w:r>
        <w:t xml:space="preserve">) in English, French or German </w:t>
      </w:r>
      <w:r>
        <w:rPr>
          <w:b/>
          <w:u w:val="single"/>
        </w:rPr>
        <w:t>only to</w:t>
      </w:r>
      <w:r>
        <w:rPr>
          <w:b/>
          <w:spacing w:val="40"/>
        </w:rPr>
        <w:t xml:space="preserve"> </w:t>
      </w:r>
      <w:r>
        <w:rPr>
          <w:b/>
          <w:u w:val="single"/>
        </w:rPr>
        <w:t>the Permanent Representation /</w:t>
      </w:r>
      <w:r>
        <w:rPr>
          <w:b/>
          <w:spacing w:val="-1"/>
          <w:u w:val="single"/>
        </w:rPr>
        <w:t xml:space="preserve"> </w:t>
      </w:r>
      <w:r>
        <w:rPr>
          <w:b/>
          <w:u w:val="single"/>
        </w:rPr>
        <w:t>Diplomatic Mission to the EU</w:t>
      </w:r>
      <w:r>
        <w:rPr>
          <w:b/>
          <w:spacing w:val="-1"/>
          <w:u w:val="single"/>
        </w:rPr>
        <w:t xml:space="preserve"> </w:t>
      </w:r>
      <w:r>
        <w:rPr>
          <w:b/>
          <w:u w:val="single"/>
        </w:rPr>
        <w:t>of their country</w:t>
      </w:r>
      <w:r>
        <w:t>, which will forward it to the competent services of the Commission within the deadline fixed by the latter. The CV must mention the</w:t>
      </w:r>
    </w:p>
    <w:p w14:paraId="5CD5A895" w14:textId="77777777" w:rsidR="00DA479F" w:rsidRDefault="00DA479F">
      <w:pPr>
        <w:jc w:val="both"/>
        <w:sectPr w:rsidR="00DA479F">
          <w:pgSz w:w="11910" w:h="16840"/>
          <w:pgMar w:top="1040" w:right="720" w:bottom="880" w:left="480" w:header="0" w:footer="686" w:gutter="0"/>
          <w:cols w:space="720"/>
        </w:sectPr>
      </w:pPr>
    </w:p>
    <w:p w14:paraId="0BB13E70" w14:textId="77777777" w:rsidR="00DA479F" w:rsidRDefault="008F06B0">
      <w:pPr>
        <w:spacing w:before="75"/>
        <w:ind w:left="796"/>
        <w:rPr>
          <w:b/>
        </w:rPr>
      </w:pPr>
      <w:r>
        <w:lastRenderedPageBreak/>
        <w:t>date</w:t>
      </w:r>
      <w:r>
        <w:rPr>
          <w:spacing w:val="40"/>
        </w:rPr>
        <w:t xml:space="preserve"> </w:t>
      </w:r>
      <w:r>
        <w:t>of</w:t>
      </w:r>
      <w:r>
        <w:rPr>
          <w:spacing w:val="40"/>
        </w:rPr>
        <w:t xml:space="preserve"> </w:t>
      </w:r>
      <w:r>
        <w:t>birth</w:t>
      </w:r>
      <w:r>
        <w:rPr>
          <w:spacing w:val="40"/>
        </w:rPr>
        <w:t xml:space="preserve"> </w:t>
      </w:r>
      <w:r>
        <w:t>and</w:t>
      </w:r>
      <w:r>
        <w:rPr>
          <w:spacing w:val="40"/>
        </w:rPr>
        <w:t xml:space="preserve"> </w:t>
      </w:r>
      <w:r>
        <w:t>the</w:t>
      </w:r>
      <w:r>
        <w:rPr>
          <w:spacing w:val="40"/>
        </w:rPr>
        <w:t xml:space="preserve"> </w:t>
      </w:r>
      <w:r>
        <w:t>nationality</w:t>
      </w:r>
      <w:r>
        <w:rPr>
          <w:spacing w:val="40"/>
        </w:rPr>
        <w:t xml:space="preserve"> </w:t>
      </w:r>
      <w:r>
        <w:t>of</w:t>
      </w:r>
      <w:r>
        <w:rPr>
          <w:spacing w:val="40"/>
        </w:rPr>
        <w:t xml:space="preserve"> </w:t>
      </w:r>
      <w:r>
        <w:t>the</w:t>
      </w:r>
      <w:r>
        <w:rPr>
          <w:spacing w:val="40"/>
        </w:rPr>
        <w:t xml:space="preserve"> </w:t>
      </w:r>
      <w:r>
        <w:t>candidate.</w:t>
      </w:r>
      <w:r>
        <w:rPr>
          <w:spacing w:val="40"/>
        </w:rPr>
        <w:t xml:space="preserve"> </w:t>
      </w:r>
      <w:r>
        <w:rPr>
          <w:b/>
        </w:rPr>
        <w:t>Not</w:t>
      </w:r>
      <w:r>
        <w:rPr>
          <w:b/>
          <w:spacing w:val="40"/>
        </w:rPr>
        <w:t xml:space="preserve"> </w:t>
      </w:r>
      <w:r>
        <w:rPr>
          <w:b/>
        </w:rPr>
        <w:t>respecting</w:t>
      </w:r>
      <w:r>
        <w:rPr>
          <w:b/>
          <w:spacing w:val="40"/>
        </w:rPr>
        <w:t xml:space="preserve"> </w:t>
      </w:r>
      <w:r>
        <w:rPr>
          <w:b/>
        </w:rPr>
        <w:t>this</w:t>
      </w:r>
      <w:r>
        <w:rPr>
          <w:b/>
          <w:spacing w:val="40"/>
        </w:rPr>
        <w:t xml:space="preserve"> </w:t>
      </w:r>
      <w:r>
        <w:rPr>
          <w:b/>
        </w:rPr>
        <w:t>procedure</w:t>
      </w:r>
      <w:r>
        <w:rPr>
          <w:b/>
          <w:spacing w:val="40"/>
        </w:rPr>
        <w:t xml:space="preserve"> </w:t>
      </w:r>
      <w:r>
        <w:rPr>
          <w:b/>
        </w:rPr>
        <w:t>or</w:t>
      </w:r>
      <w:r>
        <w:rPr>
          <w:b/>
          <w:spacing w:val="40"/>
        </w:rPr>
        <w:t xml:space="preserve"> </w:t>
      </w:r>
      <w:r>
        <w:rPr>
          <w:b/>
        </w:rPr>
        <w:t>dead</w:t>
      </w:r>
      <w:r>
        <w:rPr>
          <w:b/>
        </w:rPr>
        <w:t>lines</w:t>
      </w:r>
      <w:r>
        <w:rPr>
          <w:b/>
          <w:spacing w:val="40"/>
        </w:rPr>
        <w:t xml:space="preserve"> </w:t>
      </w:r>
      <w:r>
        <w:rPr>
          <w:b/>
        </w:rPr>
        <w:t>will</w:t>
      </w:r>
      <w:r>
        <w:rPr>
          <w:b/>
          <w:spacing w:val="40"/>
        </w:rPr>
        <w:t xml:space="preserve"> </w:t>
      </w:r>
      <w:r>
        <w:rPr>
          <w:b/>
        </w:rPr>
        <w:t>automatically invalidate the application.</w:t>
      </w:r>
    </w:p>
    <w:p w14:paraId="29B50E27" w14:textId="77777777" w:rsidR="00DA479F" w:rsidRDefault="00DA479F">
      <w:pPr>
        <w:pStyle w:val="BodyText"/>
        <w:spacing w:before="11"/>
        <w:rPr>
          <w:b/>
          <w:sz w:val="21"/>
        </w:rPr>
      </w:pPr>
    </w:p>
    <w:p w14:paraId="21ECC23D" w14:textId="77777777" w:rsidR="00DA479F" w:rsidRDefault="008F06B0">
      <w:pPr>
        <w:pStyle w:val="BodyText"/>
        <w:ind w:left="796"/>
      </w:pPr>
      <w:r>
        <w:t>Candidates</w:t>
      </w:r>
      <w:r>
        <w:rPr>
          <w:spacing w:val="40"/>
        </w:rPr>
        <w:t xml:space="preserve"> </w:t>
      </w:r>
      <w:r>
        <w:t>are</w:t>
      </w:r>
      <w:r>
        <w:rPr>
          <w:spacing w:val="40"/>
        </w:rPr>
        <w:t xml:space="preserve"> </w:t>
      </w:r>
      <w:r>
        <w:t>asked</w:t>
      </w:r>
      <w:r>
        <w:rPr>
          <w:spacing w:val="40"/>
        </w:rPr>
        <w:t xml:space="preserve"> </w:t>
      </w:r>
      <w:r>
        <w:t>not</w:t>
      </w:r>
      <w:r>
        <w:rPr>
          <w:spacing w:val="40"/>
        </w:rPr>
        <w:t xml:space="preserve"> </w:t>
      </w:r>
      <w:r>
        <w:t>to</w:t>
      </w:r>
      <w:r>
        <w:rPr>
          <w:spacing w:val="40"/>
        </w:rPr>
        <w:t xml:space="preserve"> </w:t>
      </w:r>
      <w:r>
        <w:t>add</w:t>
      </w:r>
      <w:r>
        <w:rPr>
          <w:spacing w:val="40"/>
        </w:rPr>
        <w:t xml:space="preserve"> </w:t>
      </w:r>
      <w:r>
        <w:t>any</w:t>
      </w:r>
      <w:r>
        <w:rPr>
          <w:spacing w:val="40"/>
        </w:rPr>
        <w:t xml:space="preserve"> </w:t>
      </w:r>
      <w:r>
        <w:t>other</w:t>
      </w:r>
      <w:r>
        <w:rPr>
          <w:spacing w:val="40"/>
        </w:rPr>
        <w:t xml:space="preserve"> </w:t>
      </w:r>
      <w:r>
        <w:t>documents</w:t>
      </w:r>
      <w:r>
        <w:rPr>
          <w:spacing w:val="40"/>
        </w:rPr>
        <w:t xml:space="preserve"> </w:t>
      </w:r>
      <w:r>
        <w:t>(such</w:t>
      </w:r>
      <w:r>
        <w:rPr>
          <w:spacing w:val="40"/>
        </w:rPr>
        <w:t xml:space="preserve"> </w:t>
      </w:r>
      <w:r>
        <w:t>as</w:t>
      </w:r>
      <w:r>
        <w:rPr>
          <w:spacing w:val="40"/>
        </w:rPr>
        <w:t xml:space="preserve"> </w:t>
      </w:r>
      <w:r>
        <w:t>copy</w:t>
      </w:r>
      <w:r>
        <w:rPr>
          <w:spacing w:val="40"/>
        </w:rPr>
        <w:t xml:space="preserve"> </w:t>
      </w:r>
      <w:r>
        <w:t>of</w:t>
      </w:r>
      <w:r>
        <w:rPr>
          <w:spacing w:val="40"/>
        </w:rPr>
        <w:t xml:space="preserve"> </w:t>
      </w:r>
      <w:r>
        <w:t>passport,</w:t>
      </w:r>
      <w:r>
        <w:rPr>
          <w:spacing w:val="40"/>
        </w:rPr>
        <w:t xml:space="preserve"> </w:t>
      </w:r>
      <w:r>
        <w:t>copy</w:t>
      </w:r>
      <w:r>
        <w:rPr>
          <w:spacing w:val="40"/>
        </w:rPr>
        <w:t xml:space="preserve"> </w:t>
      </w:r>
      <w:r>
        <w:t>of</w:t>
      </w:r>
      <w:r>
        <w:rPr>
          <w:spacing w:val="40"/>
        </w:rPr>
        <w:t xml:space="preserve"> </w:t>
      </w:r>
      <w:r>
        <w:t>degrees</w:t>
      </w:r>
      <w:r>
        <w:rPr>
          <w:spacing w:val="40"/>
        </w:rPr>
        <w:t xml:space="preserve"> </w:t>
      </w:r>
      <w:r>
        <w:t>or certificate of professional experience, etc.). If necessary, these will be requested at a later stage.</w:t>
      </w:r>
    </w:p>
    <w:p w14:paraId="12E4705C" w14:textId="77777777" w:rsidR="00DA479F" w:rsidRDefault="008F06B0">
      <w:pPr>
        <w:pStyle w:val="BodyText"/>
        <w:spacing w:before="1"/>
        <w:ind w:left="796"/>
      </w:pPr>
      <w:r>
        <w:t>C</w:t>
      </w:r>
      <w:r>
        <w:t>andidates</w:t>
      </w:r>
      <w:r>
        <w:rPr>
          <w:spacing w:val="-7"/>
        </w:rPr>
        <w:t xml:space="preserve"> </w:t>
      </w:r>
      <w:r>
        <w:t>will</w:t>
      </w:r>
      <w:r>
        <w:rPr>
          <w:spacing w:val="-6"/>
        </w:rPr>
        <w:t xml:space="preserve"> </w:t>
      </w:r>
      <w:r>
        <w:t>be</w:t>
      </w:r>
      <w:r>
        <w:rPr>
          <w:spacing w:val="-7"/>
        </w:rPr>
        <w:t xml:space="preserve"> </w:t>
      </w:r>
      <w:r>
        <w:t>informed</w:t>
      </w:r>
      <w:r>
        <w:rPr>
          <w:spacing w:val="-6"/>
        </w:rPr>
        <w:t xml:space="preserve"> </w:t>
      </w:r>
      <w:r>
        <w:t>of</w:t>
      </w:r>
      <w:r>
        <w:rPr>
          <w:spacing w:val="-6"/>
        </w:rPr>
        <w:t xml:space="preserve"> </w:t>
      </w:r>
      <w:r>
        <w:t>the</w:t>
      </w:r>
      <w:r>
        <w:rPr>
          <w:spacing w:val="-6"/>
        </w:rPr>
        <w:t xml:space="preserve"> </w:t>
      </w:r>
      <w:r>
        <w:t>follow-up</w:t>
      </w:r>
      <w:r>
        <w:rPr>
          <w:spacing w:val="-6"/>
        </w:rPr>
        <w:t xml:space="preserve"> </w:t>
      </w:r>
      <w:r>
        <w:t>of</w:t>
      </w:r>
      <w:r>
        <w:rPr>
          <w:spacing w:val="-6"/>
        </w:rPr>
        <w:t xml:space="preserve"> </w:t>
      </w:r>
      <w:r>
        <w:t>their</w:t>
      </w:r>
      <w:r>
        <w:rPr>
          <w:spacing w:val="-7"/>
        </w:rPr>
        <w:t xml:space="preserve"> </w:t>
      </w:r>
      <w:r>
        <w:t>application</w:t>
      </w:r>
      <w:r>
        <w:rPr>
          <w:spacing w:val="-6"/>
        </w:rPr>
        <w:t xml:space="preserve"> </w:t>
      </w:r>
      <w:r>
        <w:t>by</w:t>
      </w:r>
      <w:r>
        <w:rPr>
          <w:spacing w:val="-5"/>
        </w:rPr>
        <w:t xml:space="preserve"> </w:t>
      </w:r>
      <w:r>
        <w:t>the</w:t>
      </w:r>
      <w:r>
        <w:rPr>
          <w:spacing w:val="-7"/>
        </w:rPr>
        <w:t xml:space="preserve"> </w:t>
      </w:r>
      <w:r>
        <w:t>unit</w:t>
      </w:r>
      <w:r>
        <w:rPr>
          <w:spacing w:val="-6"/>
        </w:rPr>
        <w:t xml:space="preserve"> </w:t>
      </w:r>
      <w:r>
        <w:rPr>
          <w:spacing w:val="-2"/>
        </w:rPr>
        <w:t>concerned.</w:t>
      </w:r>
    </w:p>
    <w:p w14:paraId="60B736DD" w14:textId="77777777" w:rsidR="00DA479F" w:rsidRDefault="008F06B0">
      <w:pPr>
        <w:pStyle w:val="ListParagraph"/>
        <w:numPr>
          <w:ilvl w:val="0"/>
          <w:numId w:val="6"/>
        </w:numPr>
        <w:tabs>
          <w:tab w:val="left" w:pos="796"/>
          <w:tab w:val="left" w:pos="797"/>
        </w:tabs>
        <w:ind w:hanging="427"/>
        <w:rPr>
          <w:b/>
          <w:sz w:val="24"/>
        </w:rPr>
      </w:pPr>
      <w:r>
        <w:rPr>
          <w:b/>
          <w:sz w:val="24"/>
          <w:u w:val="single"/>
        </w:rPr>
        <w:t>Conditions</w:t>
      </w:r>
      <w:r>
        <w:rPr>
          <w:b/>
          <w:spacing w:val="-2"/>
          <w:sz w:val="24"/>
          <w:u w:val="single"/>
        </w:rPr>
        <w:t xml:space="preserve"> </w:t>
      </w:r>
      <w:r>
        <w:rPr>
          <w:b/>
          <w:sz w:val="24"/>
          <w:u w:val="single"/>
        </w:rPr>
        <w:t>of</w:t>
      </w:r>
      <w:r>
        <w:rPr>
          <w:b/>
          <w:spacing w:val="-2"/>
          <w:sz w:val="24"/>
          <w:u w:val="single"/>
        </w:rPr>
        <w:t xml:space="preserve"> </w:t>
      </w:r>
      <w:r>
        <w:rPr>
          <w:b/>
          <w:sz w:val="24"/>
          <w:u w:val="single"/>
        </w:rPr>
        <w:t>the</w:t>
      </w:r>
      <w:r>
        <w:rPr>
          <w:b/>
          <w:spacing w:val="-1"/>
          <w:sz w:val="24"/>
          <w:u w:val="single"/>
        </w:rPr>
        <w:t xml:space="preserve"> </w:t>
      </w:r>
      <w:r>
        <w:rPr>
          <w:b/>
          <w:spacing w:val="-2"/>
          <w:sz w:val="24"/>
          <w:u w:val="single"/>
        </w:rPr>
        <w:t>secondment</w:t>
      </w:r>
    </w:p>
    <w:p w14:paraId="6FC09406" w14:textId="77777777" w:rsidR="00DA479F" w:rsidRDefault="00DA479F">
      <w:pPr>
        <w:pStyle w:val="BodyText"/>
        <w:spacing w:before="1"/>
        <w:rPr>
          <w:b/>
          <w:sz w:val="16"/>
        </w:rPr>
      </w:pPr>
    </w:p>
    <w:p w14:paraId="49FB9EEB" w14:textId="77777777" w:rsidR="00DA479F" w:rsidRDefault="008F06B0">
      <w:pPr>
        <w:spacing w:before="91"/>
        <w:ind w:left="796" w:right="304"/>
        <w:jc w:val="both"/>
      </w:pPr>
      <w:r>
        <w:t xml:space="preserve">The secondment will be governed by the </w:t>
      </w:r>
      <w:r>
        <w:rPr>
          <w:b/>
        </w:rPr>
        <w:t xml:space="preserve">Commission Decision C(2008)6866 of 12/11/2008 </w:t>
      </w:r>
      <w:r>
        <w:t>laying down rules on the secondment to the Commission of national experts and national experts in professional training (SNE Decision).</w:t>
      </w:r>
    </w:p>
    <w:p w14:paraId="550C7736" w14:textId="77777777" w:rsidR="00DA479F" w:rsidRDefault="008F06B0">
      <w:pPr>
        <w:pStyle w:val="BodyText"/>
        <w:ind w:left="796" w:right="305"/>
        <w:jc w:val="both"/>
      </w:pPr>
      <w:r>
        <w:t>The SNE will remain employed and remunerated by his/her employer during the secondment. He/she will equally remain cover</w:t>
      </w:r>
      <w:r>
        <w:t>ed by the national social security system.</w:t>
      </w:r>
    </w:p>
    <w:p w14:paraId="5A46244A" w14:textId="77777777" w:rsidR="00DA479F" w:rsidRDefault="008F06B0">
      <w:pPr>
        <w:pStyle w:val="BodyText"/>
        <w:ind w:left="796" w:right="304"/>
        <w:jc w:val="both"/>
      </w:pPr>
      <w:r>
        <w:t>Unless for cost-free SNE, allowances may be granted by the Commission to SNE fulfilling the conditions provided for in Art. 17 of the SNE decision.</w:t>
      </w:r>
    </w:p>
    <w:p w14:paraId="4FEB0446" w14:textId="77777777" w:rsidR="00DA479F" w:rsidRDefault="00DA479F">
      <w:pPr>
        <w:pStyle w:val="BodyText"/>
        <w:spacing w:before="11"/>
        <w:rPr>
          <w:sz w:val="21"/>
        </w:rPr>
      </w:pPr>
    </w:p>
    <w:p w14:paraId="060FBFA9" w14:textId="77777777" w:rsidR="00DA479F" w:rsidRDefault="008F06B0">
      <w:pPr>
        <w:pStyle w:val="BodyText"/>
        <w:ind w:left="796" w:right="303"/>
        <w:jc w:val="both"/>
      </w:pPr>
      <w:r>
        <w:t>During the secondment, SNE are subject to confidentiality, loyal</w:t>
      </w:r>
      <w:r>
        <w:t>ty and absence of conflict of interest obligations, as provided for in Art. 6 and 7 of the SNE Decision.</w:t>
      </w:r>
    </w:p>
    <w:p w14:paraId="25385BC9" w14:textId="77777777" w:rsidR="00DA479F" w:rsidRDefault="008F06B0">
      <w:pPr>
        <w:pStyle w:val="BodyText"/>
        <w:ind w:left="796"/>
        <w:jc w:val="both"/>
      </w:pPr>
      <w:r>
        <w:t>If</w:t>
      </w:r>
      <w:r>
        <w:rPr>
          <w:spacing w:val="-7"/>
        </w:rPr>
        <w:t xml:space="preserve"> </w:t>
      </w:r>
      <w:r>
        <w:t>any</w:t>
      </w:r>
      <w:r>
        <w:rPr>
          <w:spacing w:val="-7"/>
        </w:rPr>
        <w:t xml:space="preserve"> </w:t>
      </w:r>
      <w:r>
        <w:t>document</w:t>
      </w:r>
      <w:r>
        <w:rPr>
          <w:spacing w:val="-6"/>
        </w:rPr>
        <w:t xml:space="preserve"> </w:t>
      </w:r>
      <w:r>
        <w:t>is</w:t>
      </w:r>
      <w:r>
        <w:rPr>
          <w:spacing w:val="-8"/>
        </w:rPr>
        <w:t xml:space="preserve"> </w:t>
      </w:r>
      <w:r>
        <w:t>inexact,</w:t>
      </w:r>
      <w:r>
        <w:rPr>
          <w:spacing w:val="-6"/>
        </w:rPr>
        <w:t xml:space="preserve"> </w:t>
      </w:r>
      <w:r>
        <w:t>incomplete</w:t>
      </w:r>
      <w:r>
        <w:rPr>
          <w:spacing w:val="-8"/>
        </w:rPr>
        <w:t xml:space="preserve"> </w:t>
      </w:r>
      <w:r>
        <w:t>or</w:t>
      </w:r>
      <w:r>
        <w:rPr>
          <w:spacing w:val="-6"/>
        </w:rPr>
        <w:t xml:space="preserve"> </w:t>
      </w:r>
      <w:r>
        <w:t>missing,</w:t>
      </w:r>
      <w:r>
        <w:rPr>
          <w:spacing w:val="-7"/>
        </w:rPr>
        <w:t xml:space="preserve"> </w:t>
      </w:r>
      <w:r>
        <w:t>the</w:t>
      </w:r>
      <w:r>
        <w:rPr>
          <w:spacing w:val="-7"/>
        </w:rPr>
        <w:t xml:space="preserve"> </w:t>
      </w:r>
      <w:r>
        <w:t>application</w:t>
      </w:r>
      <w:r>
        <w:rPr>
          <w:spacing w:val="-8"/>
        </w:rPr>
        <w:t xml:space="preserve"> </w:t>
      </w:r>
      <w:r>
        <w:t>may</w:t>
      </w:r>
      <w:r>
        <w:rPr>
          <w:spacing w:val="-6"/>
        </w:rPr>
        <w:t xml:space="preserve"> </w:t>
      </w:r>
      <w:r>
        <w:t>be</w:t>
      </w:r>
      <w:r>
        <w:rPr>
          <w:spacing w:val="-8"/>
        </w:rPr>
        <w:t xml:space="preserve"> </w:t>
      </w:r>
      <w:r>
        <w:rPr>
          <w:spacing w:val="-2"/>
        </w:rPr>
        <w:t>cancelled.</w:t>
      </w:r>
    </w:p>
    <w:p w14:paraId="7E25F9FE" w14:textId="77777777" w:rsidR="00DA479F" w:rsidRDefault="00DA479F">
      <w:pPr>
        <w:pStyle w:val="BodyText"/>
        <w:spacing w:before="11"/>
        <w:rPr>
          <w:sz w:val="21"/>
        </w:rPr>
      </w:pPr>
    </w:p>
    <w:p w14:paraId="11F48C86" w14:textId="77777777" w:rsidR="00DA479F" w:rsidRDefault="008F06B0">
      <w:pPr>
        <w:pStyle w:val="BodyText"/>
        <w:ind w:left="796" w:right="302"/>
        <w:jc w:val="both"/>
      </w:pPr>
      <w:r>
        <w:t xml:space="preserve">Staff posted in a </w:t>
      </w:r>
      <w:r>
        <w:rPr>
          <w:b/>
        </w:rPr>
        <w:t xml:space="preserve">European Union Delegation </w:t>
      </w:r>
      <w:r>
        <w:t>are required to have a security clearance (up to SECRET UE/EU</w:t>
      </w:r>
      <w:r>
        <w:rPr>
          <w:spacing w:val="-2"/>
        </w:rPr>
        <w:t xml:space="preserve"> </w:t>
      </w:r>
      <w:r>
        <w:t>SECRET</w:t>
      </w:r>
      <w:r>
        <w:rPr>
          <w:spacing w:val="-2"/>
        </w:rPr>
        <w:t xml:space="preserve"> </w:t>
      </w:r>
      <w:r>
        <w:t>level</w:t>
      </w:r>
      <w:r>
        <w:rPr>
          <w:spacing w:val="-2"/>
        </w:rPr>
        <w:t xml:space="preserve"> </w:t>
      </w:r>
      <w:r>
        <w:t>according</w:t>
      </w:r>
      <w:r>
        <w:rPr>
          <w:spacing w:val="-1"/>
        </w:rPr>
        <w:t xml:space="preserve"> </w:t>
      </w:r>
      <w:r>
        <w:t>to</w:t>
      </w:r>
      <w:r>
        <w:rPr>
          <w:spacing w:val="-1"/>
        </w:rPr>
        <w:t xml:space="preserve"> </w:t>
      </w:r>
      <w:r>
        <w:t>Commission</w:t>
      </w:r>
      <w:r>
        <w:rPr>
          <w:spacing w:val="-1"/>
        </w:rPr>
        <w:t xml:space="preserve"> </w:t>
      </w:r>
      <w:r>
        <w:t>Decision</w:t>
      </w:r>
      <w:r>
        <w:rPr>
          <w:spacing w:val="-1"/>
        </w:rPr>
        <w:t xml:space="preserve"> </w:t>
      </w:r>
      <w:r>
        <w:t>(EU,</w:t>
      </w:r>
      <w:r>
        <w:rPr>
          <w:spacing w:val="-2"/>
        </w:rPr>
        <w:t xml:space="preserve"> </w:t>
      </w:r>
      <w:r>
        <w:t>Euratom)</w:t>
      </w:r>
      <w:r>
        <w:rPr>
          <w:spacing w:val="-2"/>
        </w:rPr>
        <w:t xml:space="preserve"> </w:t>
      </w:r>
      <w:r>
        <w:t>2015/444</w:t>
      </w:r>
      <w:r>
        <w:rPr>
          <w:spacing w:val="-3"/>
        </w:rPr>
        <w:t xml:space="preserve"> </w:t>
      </w:r>
      <w:r>
        <w:t>of</w:t>
      </w:r>
      <w:r>
        <w:rPr>
          <w:spacing w:val="-2"/>
        </w:rPr>
        <w:t xml:space="preserve"> </w:t>
      </w:r>
      <w:r>
        <w:t>13</w:t>
      </w:r>
      <w:r>
        <w:rPr>
          <w:spacing w:val="-1"/>
        </w:rPr>
        <w:t xml:space="preserve"> </w:t>
      </w:r>
      <w:r>
        <w:t>March</w:t>
      </w:r>
      <w:r>
        <w:rPr>
          <w:spacing w:val="-1"/>
        </w:rPr>
        <w:t xml:space="preserve"> </w:t>
      </w:r>
      <w:r>
        <w:t>2015,</w:t>
      </w:r>
      <w:r>
        <w:rPr>
          <w:spacing w:val="-3"/>
        </w:rPr>
        <w:t xml:space="preserve"> </w:t>
      </w:r>
      <w:r>
        <w:t>OJ</w:t>
      </w:r>
      <w:r>
        <w:rPr>
          <w:spacing w:val="-4"/>
        </w:rPr>
        <w:t xml:space="preserve"> </w:t>
      </w:r>
      <w:r>
        <w:t>L 72, 17.03.2015, p. 53).</w:t>
      </w:r>
    </w:p>
    <w:p w14:paraId="6DBF9EE8" w14:textId="77777777" w:rsidR="00DA479F" w:rsidRDefault="008F06B0">
      <w:pPr>
        <w:pStyle w:val="BodyText"/>
        <w:spacing w:before="1"/>
        <w:ind w:left="796" w:right="129"/>
        <w:jc w:val="both"/>
      </w:pPr>
      <w:r>
        <w:t xml:space="preserve">The selected candidate has the obligation to launch the vetting procedure before getting the secondment </w:t>
      </w:r>
      <w:r>
        <w:rPr>
          <w:spacing w:val="-2"/>
        </w:rPr>
        <w:t>confirmation.</w:t>
      </w:r>
    </w:p>
    <w:p w14:paraId="6B402D41" w14:textId="77777777" w:rsidR="00DA479F" w:rsidRDefault="00DA479F">
      <w:pPr>
        <w:pStyle w:val="BodyText"/>
        <w:rPr>
          <w:sz w:val="24"/>
        </w:rPr>
      </w:pPr>
    </w:p>
    <w:p w14:paraId="181503F0" w14:textId="77777777" w:rsidR="00DA479F" w:rsidRDefault="008F06B0">
      <w:pPr>
        <w:pStyle w:val="ListParagraph"/>
        <w:numPr>
          <w:ilvl w:val="0"/>
          <w:numId w:val="6"/>
        </w:numPr>
        <w:tabs>
          <w:tab w:val="left" w:pos="796"/>
          <w:tab w:val="left" w:pos="797"/>
        </w:tabs>
        <w:ind w:hanging="427"/>
        <w:rPr>
          <w:b/>
          <w:sz w:val="24"/>
        </w:rPr>
      </w:pPr>
      <w:r>
        <w:rPr>
          <w:b/>
          <w:sz w:val="24"/>
          <w:u w:val="single"/>
        </w:rPr>
        <w:t>Processing</w:t>
      </w:r>
      <w:r>
        <w:rPr>
          <w:b/>
          <w:spacing w:val="-4"/>
          <w:sz w:val="24"/>
          <w:u w:val="single"/>
        </w:rPr>
        <w:t xml:space="preserve"> </w:t>
      </w:r>
      <w:r>
        <w:rPr>
          <w:b/>
          <w:sz w:val="24"/>
          <w:u w:val="single"/>
        </w:rPr>
        <w:t>of</w:t>
      </w:r>
      <w:r>
        <w:rPr>
          <w:b/>
          <w:spacing w:val="-1"/>
          <w:sz w:val="24"/>
          <w:u w:val="single"/>
        </w:rPr>
        <w:t xml:space="preserve"> </w:t>
      </w:r>
      <w:r>
        <w:rPr>
          <w:b/>
          <w:sz w:val="24"/>
          <w:u w:val="single"/>
        </w:rPr>
        <w:t>personal</w:t>
      </w:r>
      <w:r>
        <w:rPr>
          <w:b/>
          <w:spacing w:val="-2"/>
          <w:sz w:val="24"/>
          <w:u w:val="single"/>
        </w:rPr>
        <w:t xml:space="preserve"> </w:t>
      </w:r>
      <w:r>
        <w:rPr>
          <w:b/>
          <w:spacing w:val="-4"/>
          <w:sz w:val="24"/>
          <w:u w:val="single"/>
        </w:rPr>
        <w:t>data</w:t>
      </w:r>
    </w:p>
    <w:p w14:paraId="7944C242" w14:textId="77777777" w:rsidR="00DA479F" w:rsidRDefault="00DA479F">
      <w:pPr>
        <w:pStyle w:val="BodyText"/>
        <w:rPr>
          <w:b/>
          <w:sz w:val="16"/>
        </w:rPr>
      </w:pPr>
    </w:p>
    <w:p w14:paraId="5DDD6765" w14:textId="77777777" w:rsidR="00DA479F" w:rsidRDefault="008F06B0">
      <w:pPr>
        <w:pStyle w:val="BodyText"/>
        <w:spacing w:before="91"/>
        <w:ind w:left="796" w:right="304"/>
        <w:jc w:val="both"/>
      </w:pPr>
      <w:r>
        <w:t>The selection, secondment and termination of the secondment of a national expert requires the Commission (th</w:t>
      </w:r>
      <w:r>
        <w:t>e competent services of DG HR, DG BUDG, PMO and the DG concerned) to process personal data concerning the person to be seconded, under the responsibility of the Head of Unit of DG HR.DDG.B4. The data processing is subject to the SNE Decision as well as the</w:t>
      </w:r>
      <w:r>
        <w:t xml:space="preserve"> Regulation (EU) 2018/1725.</w:t>
      </w:r>
    </w:p>
    <w:p w14:paraId="11D46CA1" w14:textId="77777777" w:rsidR="00DA479F" w:rsidRDefault="008F06B0">
      <w:pPr>
        <w:pStyle w:val="BodyText"/>
        <w:spacing w:before="1"/>
        <w:ind w:left="796" w:right="304"/>
        <w:jc w:val="both"/>
      </w:pPr>
      <w:r>
        <w:t>Data is kept by the competent services for 10 years after the secondment (2 years for not selected or not seconded experts).</w:t>
      </w:r>
    </w:p>
    <w:p w14:paraId="1D581549" w14:textId="77777777" w:rsidR="00DA479F" w:rsidRDefault="008F06B0">
      <w:pPr>
        <w:pStyle w:val="BodyText"/>
        <w:ind w:left="796" w:right="303"/>
        <w:jc w:val="both"/>
      </w:pPr>
      <w:r>
        <w:t>You have specific rights as a ‘data subject’ under Chapter III (Articles 14-25) of Regulation (EU)</w:t>
      </w:r>
      <w:r>
        <w:rPr>
          <w:spacing w:val="40"/>
        </w:rPr>
        <w:t xml:space="preserve"> </w:t>
      </w:r>
      <w:r>
        <w:t>2018</w:t>
      </w:r>
      <w:r>
        <w:t>/1725, in particular the right to access, rectify or erase your personal data and the right to restrict the processing of your personal data. Where applicable, you also have the right to object to the processing or the right to data portability.</w:t>
      </w:r>
    </w:p>
    <w:p w14:paraId="57355F38" w14:textId="77777777" w:rsidR="00DA479F" w:rsidRDefault="008F06B0">
      <w:pPr>
        <w:pStyle w:val="BodyText"/>
        <w:ind w:left="796" w:right="302"/>
        <w:jc w:val="both"/>
      </w:pPr>
      <w:r>
        <w:t>You can ex</w:t>
      </w:r>
      <w:r>
        <w:t>ercise your rights by contacting the Data Controller, or in case of conflict the Data Protection Officer. If necessary, you can also address the European Data Protection Supervisor. Their contact information is given below.</w:t>
      </w:r>
    </w:p>
    <w:p w14:paraId="3592CF0C" w14:textId="77777777" w:rsidR="00DA479F" w:rsidRDefault="00DA479F">
      <w:pPr>
        <w:pStyle w:val="BodyText"/>
        <w:spacing w:before="11"/>
        <w:rPr>
          <w:sz w:val="21"/>
        </w:rPr>
      </w:pPr>
    </w:p>
    <w:p w14:paraId="5C1DC1D2" w14:textId="77777777" w:rsidR="00DA479F" w:rsidRDefault="008F06B0">
      <w:pPr>
        <w:pStyle w:val="Heading1"/>
        <w:ind w:left="796" w:firstLine="0"/>
      </w:pPr>
      <w:r>
        <w:rPr>
          <w:u w:val="single"/>
        </w:rPr>
        <w:t>Contact</w:t>
      </w:r>
      <w:r>
        <w:rPr>
          <w:spacing w:val="-10"/>
          <w:u w:val="single"/>
        </w:rPr>
        <w:t xml:space="preserve"> </w:t>
      </w:r>
      <w:r>
        <w:rPr>
          <w:spacing w:val="-2"/>
          <w:u w:val="single"/>
        </w:rPr>
        <w:t>information</w:t>
      </w:r>
    </w:p>
    <w:p w14:paraId="7CA1738C" w14:textId="77777777" w:rsidR="00DA479F" w:rsidRDefault="00DA479F">
      <w:pPr>
        <w:pStyle w:val="BodyText"/>
        <w:rPr>
          <w:b/>
        </w:rPr>
      </w:pPr>
    </w:p>
    <w:p w14:paraId="58DAAF07" w14:textId="77777777" w:rsidR="00DA479F" w:rsidRDefault="008F06B0">
      <w:pPr>
        <w:pStyle w:val="ListParagraph"/>
        <w:numPr>
          <w:ilvl w:val="0"/>
          <w:numId w:val="1"/>
        </w:numPr>
        <w:tabs>
          <w:tab w:val="left" w:pos="1079"/>
        </w:tabs>
        <w:spacing w:line="268" w:lineRule="exact"/>
        <w:jc w:val="both"/>
        <w:rPr>
          <w:b/>
        </w:rPr>
      </w:pPr>
      <w:r>
        <w:rPr>
          <w:b/>
        </w:rPr>
        <w:t>The</w:t>
      </w:r>
      <w:r>
        <w:rPr>
          <w:b/>
          <w:spacing w:val="-7"/>
        </w:rPr>
        <w:t xml:space="preserve"> </w:t>
      </w:r>
      <w:r>
        <w:rPr>
          <w:b/>
        </w:rPr>
        <w:t>Data</w:t>
      </w:r>
      <w:r>
        <w:rPr>
          <w:b/>
          <w:spacing w:val="-5"/>
        </w:rPr>
        <w:t xml:space="preserve"> </w:t>
      </w:r>
      <w:r>
        <w:rPr>
          <w:b/>
          <w:spacing w:val="-2"/>
        </w:rPr>
        <w:t>Controller</w:t>
      </w:r>
    </w:p>
    <w:p w14:paraId="58799268" w14:textId="77777777" w:rsidR="00DA479F" w:rsidRDefault="008F06B0">
      <w:pPr>
        <w:pStyle w:val="BodyText"/>
        <w:ind w:left="1080" w:right="300"/>
        <w:jc w:val="both"/>
      </w:pPr>
      <w:r>
        <w:t>If you would like to exercise your rights under Regulation (EU) 2018/1725, or if you have comments, questions</w:t>
      </w:r>
      <w:r>
        <w:rPr>
          <w:spacing w:val="-1"/>
        </w:rPr>
        <w:t xml:space="preserve"> </w:t>
      </w:r>
      <w:r>
        <w:t>or</w:t>
      </w:r>
      <w:r>
        <w:rPr>
          <w:spacing w:val="-1"/>
        </w:rPr>
        <w:t xml:space="preserve"> </w:t>
      </w:r>
      <w:r>
        <w:t>concerns,</w:t>
      </w:r>
      <w:r>
        <w:rPr>
          <w:spacing w:val="-1"/>
        </w:rPr>
        <w:t xml:space="preserve"> </w:t>
      </w:r>
      <w:r>
        <w:t>or</w:t>
      </w:r>
      <w:r>
        <w:rPr>
          <w:spacing w:val="-1"/>
        </w:rPr>
        <w:t xml:space="preserve"> </w:t>
      </w:r>
      <w:r>
        <w:t>if</w:t>
      </w:r>
      <w:r>
        <w:rPr>
          <w:spacing w:val="-1"/>
        </w:rPr>
        <w:t xml:space="preserve"> </w:t>
      </w:r>
      <w:r>
        <w:t>you would like</w:t>
      </w:r>
      <w:r>
        <w:rPr>
          <w:spacing w:val="-1"/>
        </w:rPr>
        <w:t xml:space="preserve"> </w:t>
      </w:r>
      <w:r>
        <w:t>to submit</w:t>
      </w:r>
      <w:r>
        <w:rPr>
          <w:spacing w:val="-1"/>
        </w:rPr>
        <w:t xml:space="preserve"> </w:t>
      </w:r>
      <w:r>
        <w:t>a complaint</w:t>
      </w:r>
      <w:r>
        <w:rPr>
          <w:spacing w:val="-1"/>
        </w:rPr>
        <w:t xml:space="preserve"> </w:t>
      </w:r>
      <w:r>
        <w:t>regarding the</w:t>
      </w:r>
      <w:r>
        <w:rPr>
          <w:spacing w:val="-1"/>
        </w:rPr>
        <w:t xml:space="preserve"> </w:t>
      </w:r>
      <w:r>
        <w:t>collection and use</w:t>
      </w:r>
      <w:r>
        <w:rPr>
          <w:spacing w:val="-1"/>
        </w:rPr>
        <w:t xml:space="preserve"> </w:t>
      </w:r>
      <w:r>
        <w:t>of</w:t>
      </w:r>
      <w:r>
        <w:rPr>
          <w:spacing w:val="-1"/>
        </w:rPr>
        <w:t xml:space="preserve"> </w:t>
      </w:r>
      <w:r>
        <w:t>your personal data, please feel free t</w:t>
      </w:r>
      <w:r>
        <w:t xml:space="preserve">o contact the Data Controller, HR.DDG.B.4, </w:t>
      </w:r>
      <w:hyperlink r:id="rId16">
        <w:r>
          <w:rPr>
            <w:color w:val="0000FF"/>
            <w:u w:val="single" w:color="0000FF"/>
          </w:rPr>
          <w:t>HR-MAIL-</w:t>
        </w:r>
      </w:hyperlink>
      <w:r>
        <w:rPr>
          <w:color w:val="0000FF"/>
          <w:spacing w:val="40"/>
        </w:rPr>
        <w:t xml:space="preserve"> </w:t>
      </w:r>
      <w:hyperlink r:id="rId17">
        <w:r>
          <w:rPr>
            <w:color w:val="0000FF"/>
            <w:spacing w:val="-2"/>
            <w:u w:val="single" w:color="0000FF"/>
          </w:rPr>
          <w:t>B4@ec.europa.eu</w:t>
        </w:r>
        <w:r>
          <w:rPr>
            <w:spacing w:val="-2"/>
          </w:rPr>
          <w:t>.</w:t>
        </w:r>
      </w:hyperlink>
    </w:p>
    <w:p w14:paraId="4AF28B14" w14:textId="77777777" w:rsidR="00DA479F" w:rsidRDefault="00DA479F">
      <w:pPr>
        <w:pStyle w:val="BodyText"/>
      </w:pPr>
    </w:p>
    <w:p w14:paraId="55CE5C4D" w14:textId="77777777" w:rsidR="00DA479F" w:rsidRDefault="008F06B0">
      <w:pPr>
        <w:pStyle w:val="Heading1"/>
        <w:numPr>
          <w:ilvl w:val="0"/>
          <w:numId w:val="1"/>
        </w:numPr>
        <w:tabs>
          <w:tab w:val="left" w:pos="1079"/>
        </w:tabs>
        <w:spacing w:before="1"/>
      </w:pPr>
      <w:r>
        <w:t>The</w:t>
      </w:r>
      <w:r>
        <w:rPr>
          <w:spacing w:val="-8"/>
        </w:rPr>
        <w:t xml:space="preserve"> </w:t>
      </w:r>
      <w:r>
        <w:t>Data</w:t>
      </w:r>
      <w:r>
        <w:rPr>
          <w:spacing w:val="-6"/>
        </w:rPr>
        <w:t xml:space="preserve"> </w:t>
      </w:r>
      <w:r>
        <w:t>Protection</w:t>
      </w:r>
      <w:r>
        <w:rPr>
          <w:spacing w:val="-6"/>
        </w:rPr>
        <w:t xml:space="preserve"> </w:t>
      </w:r>
      <w:r>
        <w:t>Officer</w:t>
      </w:r>
      <w:r>
        <w:rPr>
          <w:spacing w:val="-7"/>
        </w:rPr>
        <w:t xml:space="preserve"> </w:t>
      </w:r>
      <w:r>
        <w:t>(DPO)</w:t>
      </w:r>
      <w:r>
        <w:rPr>
          <w:spacing w:val="-7"/>
        </w:rPr>
        <w:t xml:space="preserve"> </w:t>
      </w:r>
      <w:r>
        <w:t>of</w:t>
      </w:r>
      <w:r>
        <w:rPr>
          <w:spacing w:val="-5"/>
        </w:rPr>
        <w:t xml:space="preserve"> </w:t>
      </w:r>
      <w:r>
        <w:t>the</w:t>
      </w:r>
      <w:r>
        <w:rPr>
          <w:spacing w:val="-7"/>
        </w:rPr>
        <w:t xml:space="preserve"> </w:t>
      </w:r>
      <w:r>
        <w:rPr>
          <w:spacing w:val="-2"/>
        </w:rPr>
        <w:t>Commission</w:t>
      </w:r>
    </w:p>
    <w:p w14:paraId="68B7CE3C" w14:textId="77777777" w:rsidR="00DA479F" w:rsidRDefault="008F06B0">
      <w:pPr>
        <w:pStyle w:val="BodyText"/>
        <w:ind w:left="1080" w:right="306"/>
        <w:jc w:val="both"/>
      </w:pPr>
      <w:r>
        <w:t>You may contact the Data Protectio</w:t>
      </w:r>
      <w:r>
        <w:t>n Officer (</w:t>
      </w:r>
      <w:hyperlink r:id="rId18">
        <w:r>
          <w:rPr>
            <w:color w:val="0000FF"/>
            <w:u w:val="single" w:color="0000FF"/>
          </w:rPr>
          <w:t>DATA-PROTECTION-OFFICER@ec.europa.eu</w:t>
        </w:r>
      </w:hyperlink>
      <w:r>
        <w:rPr>
          <w:u w:val="single" w:color="0000FF"/>
        </w:rPr>
        <w:t xml:space="preserve">) </w:t>
      </w:r>
      <w:r>
        <w:t>with regard to issues related to the processing of your personal data under Regulation (EU) 2018/1725.</w:t>
      </w:r>
    </w:p>
    <w:p w14:paraId="6E6FD2F3" w14:textId="77777777" w:rsidR="00DA479F" w:rsidRDefault="00DA479F">
      <w:pPr>
        <w:pStyle w:val="BodyText"/>
        <w:spacing w:before="10"/>
        <w:rPr>
          <w:sz w:val="21"/>
        </w:rPr>
      </w:pPr>
    </w:p>
    <w:p w14:paraId="52FC977B" w14:textId="77777777" w:rsidR="00DA479F" w:rsidRDefault="008F06B0">
      <w:pPr>
        <w:pStyle w:val="Heading1"/>
        <w:numPr>
          <w:ilvl w:val="0"/>
          <w:numId w:val="1"/>
        </w:numPr>
        <w:tabs>
          <w:tab w:val="left" w:pos="1079"/>
        </w:tabs>
        <w:spacing w:before="1"/>
      </w:pPr>
      <w:r>
        <w:t>The</w:t>
      </w:r>
      <w:r>
        <w:rPr>
          <w:spacing w:val="-11"/>
        </w:rPr>
        <w:t xml:space="preserve"> </w:t>
      </w:r>
      <w:r>
        <w:t>European</w:t>
      </w:r>
      <w:r>
        <w:rPr>
          <w:spacing w:val="-10"/>
        </w:rPr>
        <w:t xml:space="preserve"> </w:t>
      </w:r>
      <w:r>
        <w:t>Data</w:t>
      </w:r>
      <w:r>
        <w:rPr>
          <w:spacing w:val="-10"/>
        </w:rPr>
        <w:t xml:space="preserve"> </w:t>
      </w:r>
      <w:r>
        <w:t>Protection</w:t>
      </w:r>
      <w:r>
        <w:rPr>
          <w:spacing w:val="-9"/>
        </w:rPr>
        <w:t xml:space="preserve"> </w:t>
      </w:r>
      <w:r>
        <w:t>Supervisor</w:t>
      </w:r>
      <w:r>
        <w:rPr>
          <w:spacing w:val="-11"/>
        </w:rPr>
        <w:t xml:space="preserve"> </w:t>
      </w:r>
      <w:r>
        <w:rPr>
          <w:spacing w:val="-2"/>
        </w:rPr>
        <w:t>(EDPS)</w:t>
      </w:r>
    </w:p>
    <w:p w14:paraId="3F4C3668" w14:textId="77777777" w:rsidR="00DA479F" w:rsidRDefault="00DA479F">
      <w:pPr>
        <w:jc w:val="both"/>
        <w:sectPr w:rsidR="00DA479F">
          <w:pgSz w:w="11910" w:h="16840"/>
          <w:pgMar w:top="1040" w:right="720" w:bottom="880" w:left="480" w:header="0" w:footer="686" w:gutter="0"/>
          <w:cols w:space="720"/>
        </w:sectPr>
      </w:pPr>
    </w:p>
    <w:p w14:paraId="69CFFCC2" w14:textId="77777777" w:rsidR="00DA479F" w:rsidRDefault="008F06B0">
      <w:pPr>
        <w:pStyle w:val="BodyText"/>
        <w:spacing w:before="75"/>
        <w:ind w:left="1080" w:right="301"/>
        <w:jc w:val="both"/>
      </w:pPr>
      <w:r>
        <w:lastRenderedPageBreak/>
        <w:pict w14:anchorId="09EE60C1">
          <v:rect id="docshape5" o:spid="_x0000_s1026" style="position:absolute;left:0;text-align:left;margin-left:230.15pt;margin-top:27.9pt;width:3.65pt;height:.55pt;z-index:-15825920;mso-position-horizontal-relative:page" fillcolor="black" stroked="f">
            <w10:wrap anchorx="page"/>
          </v:rect>
        </w:pict>
      </w:r>
      <w:r>
        <w:t>You have the right to have recourse (i.e. you can lodge a complaint) to the European Data Protection Supervisor</w:t>
      </w:r>
      <w:r>
        <w:rPr>
          <w:u w:val="single"/>
        </w:rPr>
        <w:t xml:space="preserve"> (</w:t>
      </w:r>
      <w:hyperlink r:id="rId19">
        <w:r>
          <w:rPr>
            <w:color w:val="0000FF"/>
            <w:u w:val="single" w:color="000000"/>
          </w:rPr>
          <w:t>edps@edps.europa.eu</w:t>
        </w:r>
      </w:hyperlink>
      <w:r>
        <w:t xml:space="preserve">) if you consider that your rights under </w:t>
      </w:r>
      <w:r>
        <w:t>Regulation (EU) 2018/1725 have been infringed as a result of the processing of your personal data by the Data Controller.</w:t>
      </w:r>
    </w:p>
    <w:p w14:paraId="6B209B88" w14:textId="77777777" w:rsidR="00DA479F" w:rsidRDefault="008F06B0">
      <w:pPr>
        <w:pStyle w:val="BodyText"/>
        <w:spacing w:line="252" w:lineRule="exact"/>
        <w:ind w:left="1080"/>
        <w:jc w:val="both"/>
      </w:pPr>
      <w:r>
        <w:t>To</w:t>
      </w:r>
      <w:r>
        <w:rPr>
          <w:spacing w:val="-7"/>
        </w:rPr>
        <w:t xml:space="preserve"> </w:t>
      </w:r>
      <w:r>
        <w:t>the</w:t>
      </w:r>
      <w:r>
        <w:rPr>
          <w:spacing w:val="-7"/>
        </w:rPr>
        <w:t xml:space="preserve"> </w:t>
      </w:r>
      <w:r>
        <w:t>attention</w:t>
      </w:r>
      <w:r>
        <w:rPr>
          <w:spacing w:val="-7"/>
        </w:rPr>
        <w:t xml:space="preserve"> </w:t>
      </w:r>
      <w:r>
        <w:t>of</w:t>
      </w:r>
      <w:r>
        <w:rPr>
          <w:spacing w:val="-6"/>
        </w:rPr>
        <w:t xml:space="preserve"> </w:t>
      </w:r>
      <w:r>
        <w:t>candidates</w:t>
      </w:r>
      <w:r>
        <w:rPr>
          <w:spacing w:val="-7"/>
        </w:rPr>
        <w:t xml:space="preserve"> </w:t>
      </w:r>
      <w:r>
        <w:t>from</w:t>
      </w:r>
      <w:r>
        <w:rPr>
          <w:spacing w:val="-8"/>
        </w:rPr>
        <w:t xml:space="preserve"> </w:t>
      </w:r>
      <w:r>
        <w:t>third</w:t>
      </w:r>
      <w:r>
        <w:rPr>
          <w:spacing w:val="-6"/>
        </w:rPr>
        <w:t xml:space="preserve"> </w:t>
      </w:r>
      <w:r>
        <w:t>countries:</w:t>
      </w:r>
      <w:r>
        <w:rPr>
          <w:spacing w:val="-7"/>
        </w:rPr>
        <w:t xml:space="preserve"> </w:t>
      </w:r>
      <w:r>
        <w:t>your</w:t>
      </w:r>
      <w:r>
        <w:rPr>
          <w:spacing w:val="-6"/>
        </w:rPr>
        <w:t xml:space="preserve"> </w:t>
      </w:r>
      <w:r>
        <w:t>personal</w:t>
      </w:r>
      <w:r>
        <w:rPr>
          <w:spacing w:val="-7"/>
        </w:rPr>
        <w:t xml:space="preserve"> </w:t>
      </w:r>
      <w:r>
        <w:t>data</w:t>
      </w:r>
      <w:r>
        <w:rPr>
          <w:spacing w:val="-7"/>
        </w:rPr>
        <w:t xml:space="preserve"> </w:t>
      </w:r>
      <w:r>
        <w:t>can</w:t>
      </w:r>
      <w:r>
        <w:rPr>
          <w:spacing w:val="-6"/>
        </w:rPr>
        <w:t xml:space="preserve"> </w:t>
      </w:r>
      <w:r>
        <w:t>be</w:t>
      </w:r>
      <w:r>
        <w:rPr>
          <w:spacing w:val="-8"/>
        </w:rPr>
        <w:t xml:space="preserve"> </w:t>
      </w:r>
      <w:r>
        <w:t>used</w:t>
      </w:r>
      <w:r>
        <w:rPr>
          <w:spacing w:val="-6"/>
        </w:rPr>
        <w:t xml:space="preserve"> </w:t>
      </w:r>
      <w:r>
        <w:t>for</w:t>
      </w:r>
      <w:r>
        <w:rPr>
          <w:spacing w:val="-7"/>
        </w:rPr>
        <w:t xml:space="preserve"> </w:t>
      </w:r>
      <w:r>
        <w:t>necessary</w:t>
      </w:r>
      <w:r>
        <w:rPr>
          <w:spacing w:val="-6"/>
        </w:rPr>
        <w:t xml:space="preserve"> </w:t>
      </w:r>
      <w:r>
        <w:rPr>
          <w:spacing w:val="-2"/>
        </w:rPr>
        <w:t>checks.</w:t>
      </w:r>
    </w:p>
    <w:sectPr w:rsidR="00DA479F">
      <w:pgSz w:w="11910" w:h="16840"/>
      <w:pgMar w:top="1040" w:right="720" w:bottom="880" w:left="480" w:header="0" w:footer="6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D864D" w14:textId="77777777" w:rsidR="00000000" w:rsidRDefault="008F06B0">
      <w:r>
        <w:separator/>
      </w:r>
    </w:p>
  </w:endnote>
  <w:endnote w:type="continuationSeparator" w:id="0">
    <w:p w14:paraId="54EA0743" w14:textId="77777777" w:rsidR="00000000" w:rsidRDefault="008F0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007B9" w14:textId="77777777" w:rsidR="008F06B0" w:rsidRDefault="008F06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981AF" w14:textId="77777777" w:rsidR="00DA479F" w:rsidRDefault="008F06B0">
    <w:pPr>
      <w:pStyle w:val="BodyText"/>
      <w:spacing w:line="14" w:lineRule="auto"/>
      <w:rPr>
        <w:sz w:val="20"/>
      </w:rPr>
    </w:pPr>
    <w:r>
      <w:pict w14:anchorId="0F41DB8A">
        <v:shapetype id="_x0000_t202" coordsize="21600,21600" o:spt="202" path="m,l,21600r21600,l21600,xe">
          <v:stroke joinstyle="miter"/>
          <v:path gradientshapeok="t" o:connecttype="rect"/>
        </v:shapetype>
        <v:shape id="docshape1" o:spid="_x0000_s2049" type="#_x0000_t202" style="position:absolute;margin-left:497.7pt;margin-top:796.6pt;width:56.1pt;height:10.85pt;z-index:-251658752;mso-position-horizontal-relative:page;mso-position-vertical-relative:page" filled="f" stroked="f">
          <v:textbox inset="0,0,0,0">
            <w:txbxContent>
              <w:p w14:paraId="09E2B367" w14:textId="77777777" w:rsidR="00DA479F" w:rsidRDefault="008F06B0">
                <w:pPr>
                  <w:spacing w:before="13"/>
                  <w:ind w:left="20"/>
                  <w:rPr>
                    <w:sz w:val="16"/>
                  </w:rPr>
                </w:pPr>
                <w:r>
                  <w:rPr>
                    <w:spacing w:val="-2"/>
                    <w:sz w:val="16"/>
                  </w:rPr>
                  <w:t>Version</w:t>
                </w:r>
                <w:r>
                  <w:rPr>
                    <w:spacing w:val="8"/>
                    <w:sz w:val="16"/>
                  </w:rPr>
                  <w:t xml:space="preserve"> </w:t>
                </w:r>
                <w:r>
                  <w:rPr>
                    <w:spacing w:val="-2"/>
                    <w:sz w:val="16"/>
                  </w:rPr>
                  <w:t>09-</w:t>
                </w:r>
                <w:r>
                  <w:rPr>
                    <w:spacing w:val="-4"/>
                    <w:sz w:val="16"/>
                  </w:rPr>
                  <w:t>2019</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9E801" w14:textId="77777777" w:rsidR="008F06B0" w:rsidRDefault="008F06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1AC59" w14:textId="77777777" w:rsidR="00000000" w:rsidRDefault="008F06B0">
      <w:r>
        <w:separator/>
      </w:r>
    </w:p>
  </w:footnote>
  <w:footnote w:type="continuationSeparator" w:id="0">
    <w:p w14:paraId="6E86EFF1" w14:textId="77777777" w:rsidR="00000000" w:rsidRDefault="008F06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778AA" w14:textId="77777777" w:rsidR="008F06B0" w:rsidRDefault="008F06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6D7CA" w14:textId="77777777" w:rsidR="008F06B0" w:rsidRDefault="008F06B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D7F0C" w14:textId="77777777" w:rsidR="008F06B0" w:rsidRDefault="008F06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E170E"/>
    <w:multiLevelType w:val="hybridMultilevel"/>
    <w:tmpl w:val="70CE1DA0"/>
    <w:lvl w:ilvl="0" w:tplc="0BF28C70">
      <w:numFmt w:val="bullet"/>
      <w:lvlText w:val=""/>
      <w:lvlJc w:val="left"/>
      <w:pPr>
        <w:ind w:left="387" w:hanging="358"/>
      </w:pPr>
      <w:rPr>
        <w:rFonts w:ascii="Symbol" w:eastAsia="Symbol" w:hAnsi="Symbol" w:cs="Symbol" w:hint="default"/>
        <w:b w:val="0"/>
        <w:bCs w:val="0"/>
        <w:i w:val="0"/>
        <w:iCs w:val="0"/>
        <w:w w:val="100"/>
        <w:sz w:val="20"/>
        <w:szCs w:val="20"/>
        <w:lang w:val="en-US" w:eastAsia="en-US" w:bidi="ar-SA"/>
      </w:rPr>
    </w:lvl>
    <w:lvl w:ilvl="1" w:tplc="24A0878A">
      <w:numFmt w:val="bullet"/>
      <w:lvlText w:val="•"/>
      <w:lvlJc w:val="left"/>
      <w:pPr>
        <w:ind w:left="1368" w:hanging="358"/>
      </w:pPr>
      <w:rPr>
        <w:rFonts w:hint="default"/>
        <w:lang w:val="en-US" w:eastAsia="en-US" w:bidi="ar-SA"/>
      </w:rPr>
    </w:lvl>
    <w:lvl w:ilvl="2" w:tplc="42FE9126">
      <w:numFmt w:val="bullet"/>
      <w:lvlText w:val="•"/>
      <w:lvlJc w:val="left"/>
      <w:pPr>
        <w:ind w:left="2356" w:hanging="358"/>
      </w:pPr>
      <w:rPr>
        <w:rFonts w:hint="default"/>
        <w:lang w:val="en-US" w:eastAsia="en-US" w:bidi="ar-SA"/>
      </w:rPr>
    </w:lvl>
    <w:lvl w:ilvl="3" w:tplc="09E6FF58">
      <w:numFmt w:val="bullet"/>
      <w:lvlText w:val="•"/>
      <w:lvlJc w:val="left"/>
      <w:pPr>
        <w:ind w:left="3345" w:hanging="358"/>
      </w:pPr>
      <w:rPr>
        <w:rFonts w:hint="default"/>
        <w:lang w:val="en-US" w:eastAsia="en-US" w:bidi="ar-SA"/>
      </w:rPr>
    </w:lvl>
    <w:lvl w:ilvl="4" w:tplc="7632E9D6">
      <w:numFmt w:val="bullet"/>
      <w:lvlText w:val="•"/>
      <w:lvlJc w:val="left"/>
      <w:pPr>
        <w:ind w:left="4333" w:hanging="358"/>
      </w:pPr>
      <w:rPr>
        <w:rFonts w:hint="default"/>
        <w:lang w:val="en-US" w:eastAsia="en-US" w:bidi="ar-SA"/>
      </w:rPr>
    </w:lvl>
    <w:lvl w:ilvl="5" w:tplc="64F8EC1E">
      <w:numFmt w:val="bullet"/>
      <w:lvlText w:val="•"/>
      <w:lvlJc w:val="left"/>
      <w:pPr>
        <w:ind w:left="5321" w:hanging="358"/>
      </w:pPr>
      <w:rPr>
        <w:rFonts w:hint="default"/>
        <w:lang w:val="en-US" w:eastAsia="en-US" w:bidi="ar-SA"/>
      </w:rPr>
    </w:lvl>
    <w:lvl w:ilvl="6" w:tplc="E9EEE2FE">
      <w:numFmt w:val="bullet"/>
      <w:lvlText w:val="•"/>
      <w:lvlJc w:val="left"/>
      <w:pPr>
        <w:ind w:left="6310" w:hanging="358"/>
      </w:pPr>
      <w:rPr>
        <w:rFonts w:hint="default"/>
        <w:lang w:val="en-US" w:eastAsia="en-US" w:bidi="ar-SA"/>
      </w:rPr>
    </w:lvl>
    <w:lvl w:ilvl="7" w:tplc="D0003358">
      <w:numFmt w:val="bullet"/>
      <w:lvlText w:val="•"/>
      <w:lvlJc w:val="left"/>
      <w:pPr>
        <w:ind w:left="7298" w:hanging="358"/>
      </w:pPr>
      <w:rPr>
        <w:rFonts w:hint="default"/>
        <w:lang w:val="en-US" w:eastAsia="en-US" w:bidi="ar-SA"/>
      </w:rPr>
    </w:lvl>
    <w:lvl w:ilvl="8" w:tplc="441C476A">
      <w:numFmt w:val="bullet"/>
      <w:lvlText w:val="•"/>
      <w:lvlJc w:val="left"/>
      <w:pPr>
        <w:ind w:left="8286" w:hanging="358"/>
      </w:pPr>
      <w:rPr>
        <w:rFonts w:hint="default"/>
        <w:lang w:val="en-US" w:eastAsia="en-US" w:bidi="ar-SA"/>
      </w:rPr>
    </w:lvl>
  </w:abstractNum>
  <w:abstractNum w:abstractNumId="1" w15:restartNumberingAfterBreak="0">
    <w:nsid w:val="2D5C6877"/>
    <w:multiLevelType w:val="hybridMultilevel"/>
    <w:tmpl w:val="E70438A6"/>
    <w:lvl w:ilvl="0" w:tplc="B066D3F8">
      <w:start w:val="1"/>
      <w:numFmt w:val="decimal"/>
      <w:lvlText w:val="%1."/>
      <w:lvlJc w:val="left"/>
      <w:pPr>
        <w:ind w:left="796" w:hanging="426"/>
        <w:jc w:val="left"/>
      </w:pPr>
      <w:rPr>
        <w:rFonts w:ascii="Times New Roman" w:eastAsia="Times New Roman" w:hAnsi="Times New Roman" w:cs="Times New Roman" w:hint="default"/>
        <w:b/>
        <w:bCs/>
        <w:i w:val="0"/>
        <w:iCs w:val="0"/>
        <w:w w:val="100"/>
        <w:sz w:val="24"/>
        <w:szCs w:val="24"/>
        <w:lang w:val="en-US" w:eastAsia="en-US" w:bidi="ar-SA"/>
      </w:rPr>
    </w:lvl>
    <w:lvl w:ilvl="1" w:tplc="5C8AB5D4">
      <w:start w:val="1"/>
      <w:numFmt w:val="lowerLetter"/>
      <w:lvlText w:val="%2)"/>
      <w:lvlJc w:val="left"/>
      <w:pPr>
        <w:ind w:left="1035" w:hanging="239"/>
        <w:jc w:val="left"/>
      </w:pPr>
      <w:rPr>
        <w:rFonts w:ascii="Times New Roman" w:eastAsia="Times New Roman" w:hAnsi="Times New Roman" w:cs="Times New Roman" w:hint="default"/>
        <w:b/>
        <w:bCs/>
        <w:i w:val="0"/>
        <w:iCs w:val="0"/>
        <w:w w:val="99"/>
        <w:sz w:val="22"/>
        <w:szCs w:val="22"/>
        <w:lang w:val="en-US" w:eastAsia="en-US" w:bidi="ar-SA"/>
      </w:rPr>
    </w:lvl>
    <w:lvl w:ilvl="2" w:tplc="33605698">
      <w:numFmt w:val="bullet"/>
      <w:lvlText w:val="-"/>
      <w:lvlJc w:val="left"/>
      <w:pPr>
        <w:ind w:left="1190" w:hanging="129"/>
      </w:pPr>
      <w:rPr>
        <w:rFonts w:ascii="Times New Roman" w:eastAsia="Times New Roman" w:hAnsi="Times New Roman" w:cs="Times New Roman" w:hint="default"/>
        <w:b w:val="0"/>
        <w:bCs w:val="0"/>
        <w:i w:val="0"/>
        <w:iCs w:val="0"/>
        <w:w w:val="99"/>
        <w:sz w:val="22"/>
        <w:szCs w:val="22"/>
        <w:lang w:val="en-US" w:eastAsia="en-US" w:bidi="ar-SA"/>
      </w:rPr>
    </w:lvl>
    <w:lvl w:ilvl="3" w:tplc="79E4ADEA">
      <w:numFmt w:val="bullet"/>
      <w:lvlText w:val="•"/>
      <w:lvlJc w:val="left"/>
      <w:pPr>
        <w:ind w:left="2388" w:hanging="129"/>
      </w:pPr>
      <w:rPr>
        <w:rFonts w:hint="default"/>
        <w:lang w:val="en-US" w:eastAsia="en-US" w:bidi="ar-SA"/>
      </w:rPr>
    </w:lvl>
    <w:lvl w:ilvl="4" w:tplc="9DB22592">
      <w:numFmt w:val="bullet"/>
      <w:lvlText w:val="•"/>
      <w:lvlJc w:val="left"/>
      <w:pPr>
        <w:ind w:left="3576" w:hanging="129"/>
      </w:pPr>
      <w:rPr>
        <w:rFonts w:hint="default"/>
        <w:lang w:val="en-US" w:eastAsia="en-US" w:bidi="ar-SA"/>
      </w:rPr>
    </w:lvl>
    <w:lvl w:ilvl="5" w:tplc="968AD730">
      <w:numFmt w:val="bullet"/>
      <w:lvlText w:val="•"/>
      <w:lvlJc w:val="left"/>
      <w:pPr>
        <w:ind w:left="4764" w:hanging="129"/>
      </w:pPr>
      <w:rPr>
        <w:rFonts w:hint="default"/>
        <w:lang w:val="en-US" w:eastAsia="en-US" w:bidi="ar-SA"/>
      </w:rPr>
    </w:lvl>
    <w:lvl w:ilvl="6" w:tplc="CD248052">
      <w:numFmt w:val="bullet"/>
      <w:lvlText w:val="•"/>
      <w:lvlJc w:val="left"/>
      <w:pPr>
        <w:ind w:left="5953" w:hanging="129"/>
      </w:pPr>
      <w:rPr>
        <w:rFonts w:hint="default"/>
        <w:lang w:val="en-US" w:eastAsia="en-US" w:bidi="ar-SA"/>
      </w:rPr>
    </w:lvl>
    <w:lvl w:ilvl="7" w:tplc="6B60D564">
      <w:numFmt w:val="bullet"/>
      <w:lvlText w:val="•"/>
      <w:lvlJc w:val="left"/>
      <w:pPr>
        <w:ind w:left="7141" w:hanging="129"/>
      </w:pPr>
      <w:rPr>
        <w:rFonts w:hint="default"/>
        <w:lang w:val="en-US" w:eastAsia="en-US" w:bidi="ar-SA"/>
      </w:rPr>
    </w:lvl>
    <w:lvl w:ilvl="8" w:tplc="EB18C0B4">
      <w:numFmt w:val="bullet"/>
      <w:lvlText w:val="•"/>
      <w:lvlJc w:val="left"/>
      <w:pPr>
        <w:ind w:left="8329" w:hanging="129"/>
      </w:pPr>
      <w:rPr>
        <w:rFonts w:hint="default"/>
        <w:lang w:val="en-US" w:eastAsia="en-US" w:bidi="ar-SA"/>
      </w:rPr>
    </w:lvl>
  </w:abstractNum>
  <w:abstractNum w:abstractNumId="2" w15:restartNumberingAfterBreak="0">
    <w:nsid w:val="672A7F1B"/>
    <w:multiLevelType w:val="hybridMultilevel"/>
    <w:tmpl w:val="15467B38"/>
    <w:lvl w:ilvl="0" w:tplc="9AF4EAA2">
      <w:numFmt w:val="bullet"/>
      <w:lvlText w:val=""/>
      <w:lvlJc w:val="left"/>
      <w:pPr>
        <w:ind w:left="744" w:hanging="637"/>
      </w:pPr>
      <w:rPr>
        <w:rFonts w:ascii="Wingdings 2" w:eastAsia="Wingdings 2" w:hAnsi="Wingdings 2" w:cs="Wingdings 2" w:hint="default"/>
        <w:b w:val="0"/>
        <w:bCs w:val="0"/>
        <w:i w:val="0"/>
        <w:iCs w:val="0"/>
        <w:w w:val="99"/>
        <w:sz w:val="22"/>
        <w:szCs w:val="22"/>
        <w:lang w:val="en-US" w:eastAsia="en-US" w:bidi="ar-SA"/>
      </w:rPr>
    </w:lvl>
    <w:lvl w:ilvl="1" w:tplc="0988DF86">
      <w:numFmt w:val="bullet"/>
      <w:lvlText w:val="•"/>
      <w:lvlJc w:val="left"/>
      <w:pPr>
        <w:ind w:left="1224" w:hanging="637"/>
      </w:pPr>
      <w:rPr>
        <w:rFonts w:hint="default"/>
        <w:lang w:val="en-US" w:eastAsia="en-US" w:bidi="ar-SA"/>
      </w:rPr>
    </w:lvl>
    <w:lvl w:ilvl="2" w:tplc="AAFE445A">
      <w:numFmt w:val="bullet"/>
      <w:lvlText w:val="•"/>
      <w:lvlJc w:val="left"/>
      <w:pPr>
        <w:ind w:left="1709" w:hanging="637"/>
      </w:pPr>
      <w:rPr>
        <w:rFonts w:hint="default"/>
        <w:lang w:val="en-US" w:eastAsia="en-US" w:bidi="ar-SA"/>
      </w:rPr>
    </w:lvl>
    <w:lvl w:ilvl="3" w:tplc="9026953A">
      <w:numFmt w:val="bullet"/>
      <w:lvlText w:val="•"/>
      <w:lvlJc w:val="left"/>
      <w:pPr>
        <w:ind w:left="2194" w:hanging="637"/>
      </w:pPr>
      <w:rPr>
        <w:rFonts w:hint="default"/>
        <w:lang w:val="en-US" w:eastAsia="en-US" w:bidi="ar-SA"/>
      </w:rPr>
    </w:lvl>
    <w:lvl w:ilvl="4" w:tplc="770C7F04">
      <w:numFmt w:val="bullet"/>
      <w:lvlText w:val="•"/>
      <w:lvlJc w:val="left"/>
      <w:pPr>
        <w:ind w:left="2678" w:hanging="637"/>
      </w:pPr>
      <w:rPr>
        <w:rFonts w:hint="default"/>
        <w:lang w:val="en-US" w:eastAsia="en-US" w:bidi="ar-SA"/>
      </w:rPr>
    </w:lvl>
    <w:lvl w:ilvl="5" w:tplc="4DA8BB02">
      <w:numFmt w:val="bullet"/>
      <w:lvlText w:val="•"/>
      <w:lvlJc w:val="left"/>
      <w:pPr>
        <w:ind w:left="3163" w:hanging="637"/>
      </w:pPr>
      <w:rPr>
        <w:rFonts w:hint="default"/>
        <w:lang w:val="en-US" w:eastAsia="en-US" w:bidi="ar-SA"/>
      </w:rPr>
    </w:lvl>
    <w:lvl w:ilvl="6" w:tplc="AD10C4F0">
      <w:numFmt w:val="bullet"/>
      <w:lvlText w:val="•"/>
      <w:lvlJc w:val="left"/>
      <w:pPr>
        <w:ind w:left="3648" w:hanging="637"/>
      </w:pPr>
      <w:rPr>
        <w:rFonts w:hint="default"/>
        <w:lang w:val="en-US" w:eastAsia="en-US" w:bidi="ar-SA"/>
      </w:rPr>
    </w:lvl>
    <w:lvl w:ilvl="7" w:tplc="BCAA56F0">
      <w:numFmt w:val="bullet"/>
      <w:lvlText w:val="•"/>
      <w:lvlJc w:val="left"/>
      <w:pPr>
        <w:ind w:left="4132" w:hanging="637"/>
      </w:pPr>
      <w:rPr>
        <w:rFonts w:hint="default"/>
        <w:lang w:val="en-US" w:eastAsia="en-US" w:bidi="ar-SA"/>
      </w:rPr>
    </w:lvl>
    <w:lvl w:ilvl="8" w:tplc="B3FE9FC2">
      <w:numFmt w:val="bullet"/>
      <w:lvlText w:val="•"/>
      <w:lvlJc w:val="left"/>
      <w:pPr>
        <w:ind w:left="4617" w:hanging="637"/>
      </w:pPr>
      <w:rPr>
        <w:rFonts w:hint="default"/>
        <w:lang w:val="en-US" w:eastAsia="en-US" w:bidi="ar-SA"/>
      </w:rPr>
    </w:lvl>
  </w:abstractNum>
  <w:abstractNum w:abstractNumId="3" w15:restartNumberingAfterBreak="0">
    <w:nsid w:val="69C75543"/>
    <w:multiLevelType w:val="hybridMultilevel"/>
    <w:tmpl w:val="761A309E"/>
    <w:lvl w:ilvl="0" w:tplc="6ED2DAA4">
      <w:numFmt w:val="bullet"/>
      <w:lvlText w:val=""/>
      <w:lvlJc w:val="left"/>
      <w:pPr>
        <w:ind w:left="562" w:hanging="455"/>
      </w:pPr>
      <w:rPr>
        <w:rFonts w:ascii="Wingdings 2" w:eastAsia="Wingdings 2" w:hAnsi="Wingdings 2" w:cs="Wingdings 2" w:hint="default"/>
        <w:b/>
        <w:bCs/>
        <w:i w:val="0"/>
        <w:iCs w:val="0"/>
        <w:w w:val="99"/>
        <w:sz w:val="24"/>
        <w:szCs w:val="24"/>
        <w:lang w:val="en-US" w:eastAsia="en-US" w:bidi="ar-SA"/>
      </w:rPr>
    </w:lvl>
    <w:lvl w:ilvl="1" w:tplc="6BD2C920">
      <w:numFmt w:val="bullet"/>
      <w:lvlText w:val=""/>
      <w:lvlJc w:val="left"/>
      <w:pPr>
        <w:ind w:left="1090" w:hanging="275"/>
      </w:pPr>
      <w:rPr>
        <w:rFonts w:ascii="Wingdings 2" w:eastAsia="Wingdings 2" w:hAnsi="Wingdings 2" w:cs="Wingdings 2" w:hint="default"/>
        <w:b/>
        <w:bCs/>
        <w:i w:val="0"/>
        <w:iCs w:val="0"/>
        <w:w w:val="99"/>
        <w:sz w:val="24"/>
        <w:szCs w:val="24"/>
        <w:lang w:val="en-US" w:eastAsia="en-US" w:bidi="ar-SA"/>
      </w:rPr>
    </w:lvl>
    <w:lvl w:ilvl="2" w:tplc="5036840A">
      <w:numFmt w:val="bullet"/>
      <w:lvlText w:val="•"/>
      <w:lvlJc w:val="left"/>
      <w:pPr>
        <w:ind w:left="2083" w:hanging="275"/>
      </w:pPr>
      <w:rPr>
        <w:rFonts w:hint="default"/>
        <w:lang w:val="en-US" w:eastAsia="en-US" w:bidi="ar-SA"/>
      </w:rPr>
    </w:lvl>
    <w:lvl w:ilvl="3" w:tplc="03042790">
      <w:numFmt w:val="bullet"/>
      <w:lvlText w:val="•"/>
      <w:lvlJc w:val="left"/>
      <w:pPr>
        <w:ind w:left="3066" w:hanging="275"/>
      </w:pPr>
      <w:rPr>
        <w:rFonts w:hint="default"/>
        <w:lang w:val="en-US" w:eastAsia="en-US" w:bidi="ar-SA"/>
      </w:rPr>
    </w:lvl>
    <w:lvl w:ilvl="4" w:tplc="10563612">
      <w:numFmt w:val="bullet"/>
      <w:lvlText w:val="•"/>
      <w:lvlJc w:val="left"/>
      <w:pPr>
        <w:ind w:left="4049" w:hanging="275"/>
      </w:pPr>
      <w:rPr>
        <w:rFonts w:hint="default"/>
        <w:lang w:val="en-US" w:eastAsia="en-US" w:bidi="ar-SA"/>
      </w:rPr>
    </w:lvl>
    <w:lvl w:ilvl="5" w:tplc="C23C144A">
      <w:numFmt w:val="bullet"/>
      <w:lvlText w:val="•"/>
      <w:lvlJc w:val="left"/>
      <w:pPr>
        <w:ind w:left="5032" w:hanging="275"/>
      </w:pPr>
      <w:rPr>
        <w:rFonts w:hint="default"/>
        <w:lang w:val="en-US" w:eastAsia="en-US" w:bidi="ar-SA"/>
      </w:rPr>
    </w:lvl>
    <w:lvl w:ilvl="6" w:tplc="D28CF252">
      <w:numFmt w:val="bullet"/>
      <w:lvlText w:val="•"/>
      <w:lvlJc w:val="left"/>
      <w:pPr>
        <w:ind w:left="6015" w:hanging="275"/>
      </w:pPr>
      <w:rPr>
        <w:rFonts w:hint="default"/>
        <w:lang w:val="en-US" w:eastAsia="en-US" w:bidi="ar-SA"/>
      </w:rPr>
    </w:lvl>
    <w:lvl w:ilvl="7" w:tplc="DCF673E8">
      <w:numFmt w:val="bullet"/>
      <w:lvlText w:val="•"/>
      <w:lvlJc w:val="left"/>
      <w:pPr>
        <w:ind w:left="6998" w:hanging="275"/>
      </w:pPr>
      <w:rPr>
        <w:rFonts w:hint="default"/>
        <w:lang w:val="en-US" w:eastAsia="en-US" w:bidi="ar-SA"/>
      </w:rPr>
    </w:lvl>
    <w:lvl w:ilvl="8" w:tplc="F5D0BEAE">
      <w:numFmt w:val="bullet"/>
      <w:lvlText w:val="•"/>
      <w:lvlJc w:val="left"/>
      <w:pPr>
        <w:ind w:left="7981" w:hanging="275"/>
      </w:pPr>
      <w:rPr>
        <w:rFonts w:hint="default"/>
        <w:lang w:val="en-US" w:eastAsia="en-US" w:bidi="ar-SA"/>
      </w:rPr>
    </w:lvl>
  </w:abstractNum>
  <w:abstractNum w:abstractNumId="4" w15:restartNumberingAfterBreak="0">
    <w:nsid w:val="6E2606A0"/>
    <w:multiLevelType w:val="hybridMultilevel"/>
    <w:tmpl w:val="9B3006E0"/>
    <w:lvl w:ilvl="0" w:tplc="21AC398C">
      <w:numFmt w:val="bullet"/>
      <w:lvlText w:val=""/>
      <w:lvlJc w:val="left"/>
      <w:pPr>
        <w:ind w:left="728" w:hanging="358"/>
      </w:pPr>
      <w:rPr>
        <w:rFonts w:ascii="Symbol" w:eastAsia="Symbol" w:hAnsi="Symbol" w:cs="Symbol" w:hint="default"/>
        <w:b w:val="0"/>
        <w:bCs w:val="0"/>
        <w:i w:val="0"/>
        <w:iCs w:val="0"/>
        <w:w w:val="100"/>
        <w:sz w:val="20"/>
        <w:szCs w:val="20"/>
        <w:lang w:val="en-US" w:eastAsia="en-US" w:bidi="ar-SA"/>
      </w:rPr>
    </w:lvl>
    <w:lvl w:ilvl="1" w:tplc="3042B78E">
      <w:numFmt w:val="bullet"/>
      <w:lvlText w:val="•"/>
      <w:lvlJc w:val="left"/>
      <w:pPr>
        <w:ind w:left="1080" w:hanging="284"/>
      </w:pPr>
      <w:rPr>
        <w:rFonts w:ascii="Times New Roman" w:eastAsia="Times New Roman" w:hAnsi="Times New Roman" w:cs="Times New Roman" w:hint="default"/>
        <w:b w:val="0"/>
        <w:bCs w:val="0"/>
        <w:i w:val="0"/>
        <w:iCs w:val="0"/>
        <w:w w:val="99"/>
        <w:sz w:val="22"/>
        <w:szCs w:val="22"/>
        <w:lang w:val="en-US" w:eastAsia="en-US" w:bidi="ar-SA"/>
      </w:rPr>
    </w:lvl>
    <w:lvl w:ilvl="2" w:tplc="3BC2146E">
      <w:numFmt w:val="bullet"/>
      <w:lvlText w:val="•"/>
      <w:lvlJc w:val="left"/>
      <w:pPr>
        <w:ind w:left="2149" w:hanging="284"/>
      </w:pPr>
      <w:rPr>
        <w:rFonts w:hint="default"/>
        <w:lang w:val="en-US" w:eastAsia="en-US" w:bidi="ar-SA"/>
      </w:rPr>
    </w:lvl>
    <w:lvl w:ilvl="3" w:tplc="FE0E2364">
      <w:numFmt w:val="bullet"/>
      <w:lvlText w:val="•"/>
      <w:lvlJc w:val="left"/>
      <w:pPr>
        <w:ind w:left="3219" w:hanging="284"/>
      </w:pPr>
      <w:rPr>
        <w:rFonts w:hint="default"/>
        <w:lang w:val="en-US" w:eastAsia="en-US" w:bidi="ar-SA"/>
      </w:rPr>
    </w:lvl>
    <w:lvl w:ilvl="4" w:tplc="20B889C4">
      <w:numFmt w:val="bullet"/>
      <w:lvlText w:val="•"/>
      <w:lvlJc w:val="left"/>
      <w:pPr>
        <w:ind w:left="4288" w:hanging="284"/>
      </w:pPr>
      <w:rPr>
        <w:rFonts w:hint="default"/>
        <w:lang w:val="en-US" w:eastAsia="en-US" w:bidi="ar-SA"/>
      </w:rPr>
    </w:lvl>
    <w:lvl w:ilvl="5" w:tplc="CDCEEC8A">
      <w:numFmt w:val="bullet"/>
      <w:lvlText w:val="•"/>
      <w:lvlJc w:val="left"/>
      <w:pPr>
        <w:ind w:left="5358" w:hanging="284"/>
      </w:pPr>
      <w:rPr>
        <w:rFonts w:hint="default"/>
        <w:lang w:val="en-US" w:eastAsia="en-US" w:bidi="ar-SA"/>
      </w:rPr>
    </w:lvl>
    <w:lvl w:ilvl="6" w:tplc="1C820C82">
      <w:numFmt w:val="bullet"/>
      <w:lvlText w:val="•"/>
      <w:lvlJc w:val="left"/>
      <w:pPr>
        <w:ind w:left="6428" w:hanging="284"/>
      </w:pPr>
      <w:rPr>
        <w:rFonts w:hint="default"/>
        <w:lang w:val="en-US" w:eastAsia="en-US" w:bidi="ar-SA"/>
      </w:rPr>
    </w:lvl>
    <w:lvl w:ilvl="7" w:tplc="18666380">
      <w:numFmt w:val="bullet"/>
      <w:lvlText w:val="•"/>
      <w:lvlJc w:val="left"/>
      <w:pPr>
        <w:ind w:left="7497" w:hanging="284"/>
      </w:pPr>
      <w:rPr>
        <w:rFonts w:hint="default"/>
        <w:lang w:val="en-US" w:eastAsia="en-US" w:bidi="ar-SA"/>
      </w:rPr>
    </w:lvl>
    <w:lvl w:ilvl="8" w:tplc="A8B007DA">
      <w:numFmt w:val="bullet"/>
      <w:lvlText w:val="•"/>
      <w:lvlJc w:val="left"/>
      <w:pPr>
        <w:ind w:left="8567" w:hanging="284"/>
      </w:pPr>
      <w:rPr>
        <w:rFonts w:hint="default"/>
        <w:lang w:val="en-US" w:eastAsia="en-US" w:bidi="ar-SA"/>
      </w:rPr>
    </w:lvl>
  </w:abstractNum>
  <w:abstractNum w:abstractNumId="5" w15:restartNumberingAfterBreak="0">
    <w:nsid w:val="75687593"/>
    <w:multiLevelType w:val="hybridMultilevel"/>
    <w:tmpl w:val="8DD47BA0"/>
    <w:lvl w:ilvl="0" w:tplc="4C164E56">
      <w:numFmt w:val="bullet"/>
      <w:lvlText w:val="-"/>
      <w:lvlJc w:val="left"/>
      <w:pPr>
        <w:ind w:left="1078" w:hanging="283"/>
      </w:pPr>
      <w:rPr>
        <w:rFonts w:ascii="Verdana" w:eastAsia="Verdana" w:hAnsi="Verdana" w:cs="Verdana" w:hint="default"/>
        <w:b w:val="0"/>
        <w:bCs w:val="0"/>
        <w:i w:val="0"/>
        <w:iCs w:val="0"/>
        <w:w w:val="99"/>
        <w:sz w:val="22"/>
        <w:szCs w:val="22"/>
        <w:lang w:val="en-US" w:eastAsia="en-US" w:bidi="ar-SA"/>
      </w:rPr>
    </w:lvl>
    <w:lvl w:ilvl="1" w:tplc="9FF85C92">
      <w:numFmt w:val="bullet"/>
      <w:lvlText w:val="•"/>
      <w:lvlJc w:val="left"/>
      <w:pPr>
        <w:ind w:left="2042" w:hanging="283"/>
      </w:pPr>
      <w:rPr>
        <w:rFonts w:hint="default"/>
        <w:lang w:val="en-US" w:eastAsia="en-US" w:bidi="ar-SA"/>
      </w:rPr>
    </w:lvl>
    <w:lvl w:ilvl="2" w:tplc="B158F556">
      <w:numFmt w:val="bullet"/>
      <w:lvlText w:val="•"/>
      <w:lvlJc w:val="left"/>
      <w:pPr>
        <w:ind w:left="3005" w:hanging="283"/>
      </w:pPr>
      <w:rPr>
        <w:rFonts w:hint="default"/>
        <w:lang w:val="en-US" w:eastAsia="en-US" w:bidi="ar-SA"/>
      </w:rPr>
    </w:lvl>
    <w:lvl w:ilvl="3" w:tplc="773A8C1E">
      <w:numFmt w:val="bullet"/>
      <w:lvlText w:val="•"/>
      <w:lvlJc w:val="left"/>
      <w:pPr>
        <w:ind w:left="3967" w:hanging="283"/>
      </w:pPr>
      <w:rPr>
        <w:rFonts w:hint="default"/>
        <w:lang w:val="en-US" w:eastAsia="en-US" w:bidi="ar-SA"/>
      </w:rPr>
    </w:lvl>
    <w:lvl w:ilvl="4" w:tplc="F098B2CA">
      <w:numFmt w:val="bullet"/>
      <w:lvlText w:val="•"/>
      <w:lvlJc w:val="left"/>
      <w:pPr>
        <w:ind w:left="4930" w:hanging="283"/>
      </w:pPr>
      <w:rPr>
        <w:rFonts w:hint="default"/>
        <w:lang w:val="en-US" w:eastAsia="en-US" w:bidi="ar-SA"/>
      </w:rPr>
    </w:lvl>
    <w:lvl w:ilvl="5" w:tplc="953A770E">
      <w:numFmt w:val="bullet"/>
      <w:lvlText w:val="•"/>
      <w:lvlJc w:val="left"/>
      <w:pPr>
        <w:ind w:left="5893" w:hanging="283"/>
      </w:pPr>
      <w:rPr>
        <w:rFonts w:hint="default"/>
        <w:lang w:val="en-US" w:eastAsia="en-US" w:bidi="ar-SA"/>
      </w:rPr>
    </w:lvl>
    <w:lvl w:ilvl="6" w:tplc="D3A28676">
      <w:numFmt w:val="bullet"/>
      <w:lvlText w:val="•"/>
      <w:lvlJc w:val="left"/>
      <w:pPr>
        <w:ind w:left="6855" w:hanging="283"/>
      </w:pPr>
      <w:rPr>
        <w:rFonts w:hint="default"/>
        <w:lang w:val="en-US" w:eastAsia="en-US" w:bidi="ar-SA"/>
      </w:rPr>
    </w:lvl>
    <w:lvl w:ilvl="7" w:tplc="D17ACBD4">
      <w:numFmt w:val="bullet"/>
      <w:lvlText w:val="•"/>
      <w:lvlJc w:val="left"/>
      <w:pPr>
        <w:ind w:left="7818" w:hanging="283"/>
      </w:pPr>
      <w:rPr>
        <w:rFonts w:hint="default"/>
        <w:lang w:val="en-US" w:eastAsia="en-US" w:bidi="ar-SA"/>
      </w:rPr>
    </w:lvl>
    <w:lvl w:ilvl="8" w:tplc="0742EF82">
      <w:numFmt w:val="bullet"/>
      <w:lvlText w:val="•"/>
      <w:lvlJc w:val="left"/>
      <w:pPr>
        <w:ind w:left="8781" w:hanging="283"/>
      </w:pPr>
      <w:rPr>
        <w:rFonts w:hint="default"/>
        <w:lang w:val="en-US" w:eastAsia="en-US" w:bidi="ar-SA"/>
      </w:rPr>
    </w:lvl>
  </w:abstractNum>
  <w:num w:numId="1" w16cid:durableId="1441097772">
    <w:abstractNumId w:val="5"/>
  </w:num>
  <w:num w:numId="2" w16cid:durableId="2032218756">
    <w:abstractNumId w:val="0"/>
  </w:num>
  <w:num w:numId="3" w16cid:durableId="1097562536">
    <w:abstractNumId w:val="4"/>
  </w:num>
  <w:num w:numId="4" w16cid:durableId="1508326233">
    <w:abstractNumId w:val="3"/>
  </w:num>
  <w:num w:numId="5" w16cid:durableId="225379091">
    <w:abstractNumId w:val="2"/>
  </w:num>
  <w:num w:numId="6" w16cid:durableId="9156762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DA479F"/>
    <w:rsid w:val="008F06B0"/>
    <w:rsid w:val="00DA479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0EA2C3B"/>
  <w15:docId w15:val="{21C64216-FB6F-4C15-9C91-2E1C92F46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078" w:hanging="283"/>
      <w:jc w:val="both"/>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796" w:hanging="427"/>
    </w:pPr>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8F06B0"/>
    <w:pPr>
      <w:tabs>
        <w:tab w:val="center" w:pos="4513"/>
        <w:tab w:val="right" w:pos="9026"/>
      </w:tabs>
    </w:pPr>
  </w:style>
  <w:style w:type="character" w:customStyle="1" w:styleId="HeaderChar">
    <w:name w:val="Header Char"/>
    <w:basedOn w:val="DefaultParagraphFont"/>
    <w:link w:val="Header"/>
    <w:uiPriority w:val="99"/>
    <w:rsid w:val="008F06B0"/>
    <w:rPr>
      <w:rFonts w:ascii="Times New Roman" w:eastAsia="Times New Roman" w:hAnsi="Times New Roman" w:cs="Times New Roman"/>
    </w:rPr>
  </w:style>
  <w:style w:type="paragraph" w:styleId="Footer">
    <w:name w:val="footer"/>
    <w:basedOn w:val="Normal"/>
    <w:link w:val="FooterChar"/>
    <w:uiPriority w:val="99"/>
    <w:unhideWhenUsed/>
    <w:rsid w:val="008F06B0"/>
    <w:pPr>
      <w:tabs>
        <w:tab w:val="center" w:pos="4513"/>
        <w:tab w:val="right" w:pos="9026"/>
      </w:tabs>
    </w:pPr>
  </w:style>
  <w:style w:type="character" w:customStyle="1" w:styleId="FooterChar">
    <w:name w:val="Footer Char"/>
    <w:basedOn w:val="DefaultParagraphFont"/>
    <w:link w:val="Footer"/>
    <w:uiPriority w:val="99"/>
    <w:rsid w:val="008F06B0"/>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vicky.pollard@ec.europa.eu" TargetMode="External"/><Relationship Id="rId13" Type="http://schemas.openxmlformats.org/officeDocument/2006/relationships/header" Target="header3.xml"/><Relationship Id="rId18" Type="http://schemas.openxmlformats.org/officeDocument/2006/relationships/hyperlink" Target="mailto:DATA-PROTECTION-OFFICER@ec.europa.eu"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hyperlink" Target="mailto:HR-MAIL-B4@ec.europa.eu" TargetMode="External"/><Relationship Id="rId2" Type="http://schemas.openxmlformats.org/officeDocument/2006/relationships/styles" Target="styles.xml"/><Relationship Id="rId16" Type="http://schemas.openxmlformats.org/officeDocument/2006/relationships/hyperlink" Target="mailto:HR-MAIL-B4@ec.europa.e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europass.cedefop.europa.eu/en/documents/curriculum-vitae" TargetMode="External"/><Relationship Id="rId10" Type="http://schemas.openxmlformats.org/officeDocument/2006/relationships/header" Target="header2.xml"/><Relationship Id="rId19" Type="http://schemas.openxmlformats.org/officeDocument/2006/relationships/hyperlink" Target="mailto:edps@edps.europa.eu"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1451</Words>
  <Characters>7952</Characters>
  <Application>Microsoft Office Word</Application>
  <DocSecurity>0</DocSecurity>
  <Lines>189</Lines>
  <Paragraphs>93</Paragraphs>
  <ScaleCrop>false</ScaleCrop>
  <Company>European Commission</Company>
  <LinksUpToDate>false</LinksUpToDate>
  <CharactersWithSpaces>9310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JADOT Catherine (HR)</cp:lastModifiedBy>
  <cp:revision>2</cp:revision>
  <dcterms:created xsi:type="dcterms:W3CDTF">2023-05-11T15:33:00Z</dcterms:created>
  <dcterms:modified xsi:type="dcterms:W3CDTF">2023-05-11T15:39:00Z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2023-05-11T00:00:00Z</vt:filetime>
  </property>
  <property fmtid="{D5CDD505-2E9C-101B-9397-08002B2CF9AE}" pid="3" name="Creator">
    <vt:lpwstr>Acrobat PDFMaker 23 for Word</vt:lpwstr>
  </property>
  <property fmtid="{D5CDD505-2E9C-101B-9397-08002B2CF9AE}" pid="4" name="LastSaved">
    <vt:filetime>2023-05-11T00:00:00Z</vt:filetime>
  </property>
  <property fmtid="{D5CDD505-2E9C-101B-9397-08002B2CF9AE}" pid="5" name="MSIP_Label_6bd9ddd1-4d20-43f6-abfa-fc3c07406f94_ActionId">
    <vt:lpwstr>7982ca9a-858d-4e60-ba00-5fa08554b71f</vt:lpwstr>
  </property>
  <property fmtid="{D5CDD505-2E9C-101B-9397-08002B2CF9AE}" pid="6" name="MSIP_Label_6bd9ddd1-4d20-43f6-abfa-fc3c07406f94_ContentBits">
    <vt:lpwstr>0</vt:lpwstr>
  </property>
  <property fmtid="{D5CDD505-2E9C-101B-9397-08002B2CF9AE}" pid="7" name="MSIP_Label_6bd9ddd1-4d20-43f6-abfa-fc3c07406f94_Enabled">
    <vt:lpwstr>true</vt:lpwstr>
  </property>
  <property fmtid="{D5CDD505-2E9C-101B-9397-08002B2CF9AE}" pid="8" name="MSIP_Label_6bd9ddd1-4d20-43f6-abfa-fc3c07406f94_Method">
    <vt:lpwstr>Standard</vt:lpwstr>
  </property>
  <property fmtid="{D5CDD505-2E9C-101B-9397-08002B2CF9AE}" pid="9" name="MSIP_Label_6bd9ddd1-4d20-43f6-abfa-fc3c07406f94_Name">
    <vt:lpwstr>Commission Use</vt:lpwstr>
  </property>
  <property fmtid="{D5CDD505-2E9C-101B-9397-08002B2CF9AE}" pid="10" name="MSIP_Label_6bd9ddd1-4d20-43f6-abfa-fc3c07406f94_SetDate">
    <vt:lpwstr>2023-02-07T16:35:15Z</vt:lpwstr>
  </property>
  <property fmtid="{D5CDD505-2E9C-101B-9397-08002B2CF9AE}" pid="11" name="MSIP_Label_6bd9ddd1-4d20-43f6-abfa-fc3c07406f94_SiteId">
    <vt:lpwstr>b24c8b06-522c-46fe-9080-70926f8dddb1</vt:lpwstr>
  </property>
  <property fmtid="{D5CDD505-2E9C-101B-9397-08002B2CF9AE}" pid="12" name="Producer">
    <vt:lpwstr>Adobe PDF Library 23.1.175</vt:lpwstr>
  </property>
  <property fmtid="{D5CDD505-2E9C-101B-9397-08002B2CF9AE}" pid="13" name="SourceModified">
    <vt:lpwstr>D:20230510092000</vt:lpwstr>
  </property>
  <property fmtid="{D5CDD505-2E9C-101B-9397-08002B2CF9AE}" pid="14" name="TitusGUID">
    <vt:lpwstr>b91093ad-281e-4683-b9ca-3cfee5cd6382</vt:lpwstr>
  </property>
</Properties>
</file>