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E500"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13C6D143" wp14:editId="4D56BADA">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FE8E6"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6026865C"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40FD6A36"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54E07DF2"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434C8F12"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0C635B3A" w14:textId="77777777" w:rsidTr="00EC6FF0">
        <w:trPr>
          <w:trHeight w:val="611"/>
          <w:jc w:val="center"/>
        </w:trPr>
        <w:tc>
          <w:tcPr>
            <w:tcW w:w="4359" w:type="dxa"/>
          </w:tcPr>
          <w:p w14:paraId="6B197D6D"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permStart w:id="734292235" w:edGrp="everyone" w:colFirst="1" w:colLast="1"/>
            <w:r w:rsidRPr="00AF7D78">
              <w:rPr>
                <w:rFonts w:ascii="Times New Roman" w:eastAsia="Times New Roman" w:hAnsi="Times New Roman" w:cs="Times New Roman"/>
                <w:b/>
                <w:sz w:val="24"/>
                <w:szCs w:val="24"/>
                <w:lang w:eastAsia="en-GB"/>
              </w:rPr>
              <w:t>Post identification:</w:t>
            </w:r>
          </w:p>
          <w:p w14:paraId="4BEDC146"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7B1C6BE0" w14:textId="5EF36F83" w:rsidR="00AF7D78" w:rsidRPr="00C009C8" w:rsidRDefault="00EF4768" w:rsidP="00AF7D78">
            <w:pPr>
              <w:rPr>
                <w:rFonts w:ascii="Times New Roman" w:eastAsia="Times New Roman" w:hAnsi="Times New Roman" w:cs="Times New Roman"/>
                <w:color w:val="000000" w:themeColor="text1"/>
                <w:sz w:val="24"/>
                <w:szCs w:val="20"/>
                <w:lang w:eastAsia="en-GB"/>
              </w:rPr>
            </w:pPr>
            <w:r w:rsidRPr="00C009C8">
              <w:rPr>
                <w:rFonts w:ascii="Times New Roman" w:eastAsia="Times New Roman" w:hAnsi="Times New Roman" w:cs="Times New Roman"/>
                <w:color w:val="000000" w:themeColor="text1"/>
                <w:sz w:val="24"/>
                <w:szCs w:val="20"/>
                <w:lang w:eastAsia="en-GB"/>
              </w:rPr>
              <w:t>COMM.D.3</w:t>
            </w:r>
          </w:p>
        </w:tc>
      </w:tr>
      <w:tr w:rsidR="00AF7D78" w:rsidRPr="001B4276" w14:paraId="7037AE04" w14:textId="77777777" w:rsidTr="00EC6FF0">
        <w:trPr>
          <w:trHeight w:val="1977"/>
          <w:jc w:val="center"/>
        </w:trPr>
        <w:tc>
          <w:tcPr>
            <w:tcW w:w="4359" w:type="dxa"/>
            <w:tcBorders>
              <w:bottom w:val="nil"/>
            </w:tcBorders>
          </w:tcPr>
          <w:p w14:paraId="5AAF7472"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permStart w:id="2051620193" w:edGrp="everyone" w:colFirst="1" w:colLast="1"/>
            <w:permEnd w:id="734292235"/>
            <w:r w:rsidRPr="00AF7D78">
              <w:rPr>
                <w:rFonts w:ascii="Times New Roman" w:eastAsia="Times New Roman" w:hAnsi="Times New Roman" w:cs="Times New Roman"/>
                <w:b/>
                <w:lang w:val="en-US" w:eastAsia="en-GB"/>
              </w:rPr>
              <w:t>Head of Unit:</w:t>
            </w:r>
          </w:p>
          <w:p w14:paraId="181311FB"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2EA5987C"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21D79FC5"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6819106C"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2497E07E"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718C12C5" w14:textId="77777777"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14:paraId="25B8F6F8" w14:textId="26C9D644" w:rsidR="00AF7D78" w:rsidRPr="003A7563" w:rsidRDefault="00EF4768" w:rsidP="00AF7D78">
            <w:pPr>
              <w:rPr>
                <w:rFonts w:ascii="Times New Roman" w:eastAsia="Times New Roman" w:hAnsi="Times New Roman" w:cs="Times New Roman"/>
                <w:color w:val="000000" w:themeColor="text1"/>
                <w:sz w:val="24"/>
                <w:szCs w:val="20"/>
                <w:lang w:val="es-ES" w:eastAsia="en-GB"/>
              </w:rPr>
            </w:pPr>
            <w:r w:rsidRPr="003A7563">
              <w:rPr>
                <w:rFonts w:ascii="Times New Roman" w:eastAsia="Times New Roman" w:hAnsi="Times New Roman" w:cs="Times New Roman"/>
                <w:color w:val="000000" w:themeColor="text1"/>
                <w:sz w:val="24"/>
                <w:szCs w:val="20"/>
                <w:lang w:val="es-ES" w:eastAsia="en-GB"/>
              </w:rPr>
              <w:t>Stergios Vlachopoulos</w:t>
            </w:r>
          </w:p>
          <w:p w14:paraId="43E7550C" w14:textId="1C3E6B3B" w:rsidR="00AF7D78" w:rsidRPr="003A7563" w:rsidRDefault="00EF4768" w:rsidP="00AF7D78">
            <w:pPr>
              <w:rPr>
                <w:rFonts w:ascii="Times New Roman" w:eastAsia="Times New Roman" w:hAnsi="Times New Roman" w:cs="Times New Roman"/>
                <w:color w:val="000000" w:themeColor="text1"/>
                <w:sz w:val="24"/>
                <w:szCs w:val="20"/>
                <w:lang w:val="es-ES" w:eastAsia="en-GB"/>
              </w:rPr>
            </w:pPr>
            <w:r w:rsidRPr="003A7563">
              <w:rPr>
                <w:rFonts w:ascii="Times New Roman" w:eastAsia="Times New Roman" w:hAnsi="Times New Roman" w:cs="Times New Roman"/>
                <w:color w:val="000000" w:themeColor="text1"/>
                <w:sz w:val="24"/>
                <w:szCs w:val="20"/>
                <w:lang w:val="es-ES" w:eastAsia="en-GB"/>
              </w:rPr>
              <w:t>Stergios.Vlachopoulos@ec.europa.eu</w:t>
            </w:r>
          </w:p>
          <w:p w14:paraId="1CB675BE" w14:textId="074AA4EB" w:rsidR="00AF7D78" w:rsidRPr="003A7563" w:rsidRDefault="00BE260E" w:rsidP="00AF7D78">
            <w:pPr>
              <w:rPr>
                <w:rFonts w:ascii="Times New Roman" w:eastAsia="Times New Roman" w:hAnsi="Times New Roman" w:cs="Times New Roman"/>
                <w:color w:val="000000" w:themeColor="text1"/>
                <w:sz w:val="24"/>
                <w:szCs w:val="20"/>
                <w:lang w:val="en-IE" w:eastAsia="en-GB"/>
              </w:rPr>
            </w:pPr>
            <w:r w:rsidRPr="003A7563">
              <w:rPr>
                <w:rFonts w:ascii="Times New Roman" w:eastAsia="Times New Roman" w:hAnsi="Times New Roman" w:cs="Times New Roman"/>
                <w:color w:val="000000" w:themeColor="text1"/>
                <w:sz w:val="24"/>
                <w:szCs w:val="20"/>
                <w:lang w:val="en-IE" w:eastAsia="en-GB"/>
              </w:rPr>
              <w:t>0032 2 29 83012</w:t>
            </w:r>
          </w:p>
          <w:p w14:paraId="1ECFBF56" w14:textId="62BAFA9F" w:rsidR="00AF7D78" w:rsidRPr="003A7563" w:rsidRDefault="00BE260E" w:rsidP="00AF7D78">
            <w:pPr>
              <w:rPr>
                <w:rFonts w:ascii="Times New Roman" w:eastAsia="Times New Roman" w:hAnsi="Times New Roman" w:cs="Times New Roman"/>
                <w:color w:val="000000" w:themeColor="text1"/>
                <w:sz w:val="24"/>
                <w:szCs w:val="20"/>
                <w:lang w:val="en-IE" w:eastAsia="en-GB"/>
              </w:rPr>
            </w:pPr>
            <w:r w:rsidRPr="003A7563">
              <w:rPr>
                <w:rFonts w:ascii="Times New Roman" w:eastAsia="Times New Roman" w:hAnsi="Times New Roman" w:cs="Times New Roman"/>
                <w:color w:val="000000" w:themeColor="text1"/>
                <w:sz w:val="24"/>
                <w:szCs w:val="20"/>
                <w:lang w:val="en-IE" w:eastAsia="en-GB"/>
              </w:rPr>
              <w:t>1</w:t>
            </w:r>
          </w:p>
          <w:p w14:paraId="22EBFA65" w14:textId="57B80D37" w:rsidR="00AF7D78" w:rsidRPr="00C009C8" w:rsidRDefault="00ED0D43" w:rsidP="00AF7D78">
            <w:pPr>
              <w:ind w:right="1317"/>
              <w:jc w:val="both"/>
              <w:rPr>
                <w:rFonts w:ascii="Times New Roman" w:eastAsia="Times New Roman" w:hAnsi="Times New Roman" w:cs="Times New Roman"/>
                <w:b/>
                <w:color w:val="000000" w:themeColor="text1"/>
                <w:lang w:val="en-US" w:eastAsia="en-GB"/>
              </w:rPr>
            </w:pPr>
            <w:r>
              <w:rPr>
                <w:rFonts w:ascii="Times New Roman" w:eastAsia="Times New Roman" w:hAnsi="Times New Roman" w:cs="Times New Roman"/>
                <w:b/>
                <w:color w:val="000000" w:themeColor="text1"/>
                <w:lang w:eastAsia="en-GB"/>
              </w:rPr>
              <w:t>1 January</w:t>
            </w:r>
            <w:r w:rsidR="00AF7D78" w:rsidRPr="00C009C8">
              <w:rPr>
                <w:rFonts w:ascii="Times New Roman" w:eastAsia="Times New Roman" w:hAnsi="Times New Roman" w:cs="Times New Roman"/>
                <w:b/>
                <w:color w:val="000000" w:themeColor="text1"/>
                <w:lang w:val="en-US" w:eastAsia="en-GB"/>
              </w:rPr>
              <w:t xml:space="preserve"> 20</w:t>
            </w:r>
            <w:r w:rsidR="00EF4768" w:rsidRPr="00C009C8">
              <w:rPr>
                <w:rFonts w:ascii="Times New Roman" w:eastAsia="Times New Roman" w:hAnsi="Times New Roman" w:cs="Times New Roman"/>
                <w:b/>
                <w:color w:val="000000" w:themeColor="text1"/>
                <w:lang w:val="en-US" w:eastAsia="en-GB"/>
              </w:rPr>
              <w:t>2</w:t>
            </w:r>
            <w:r>
              <w:rPr>
                <w:rFonts w:ascii="Times New Roman" w:eastAsia="Times New Roman" w:hAnsi="Times New Roman" w:cs="Times New Roman"/>
                <w:b/>
                <w:color w:val="000000" w:themeColor="text1"/>
                <w:lang w:eastAsia="en-GB"/>
              </w:rPr>
              <w:t>4</w:t>
            </w:r>
            <w:r w:rsidR="00AF7D78" w:rsidRPr="00C009C8">
              <w:rPr>
                <w:rFonts w:ascii="Times New Roman" w:eastAsia="Times New Roman" w:hAnsi="Times New Roman" w:cs="Times New Roman"/>
                <w:b/>
                <w:color w:val="000000" w:themeColor="text1"/>
                <w:lang w:val="en-US" w:eastAsia="en-GB"/>
              </w:rPr>
              <w:t xml:space="preserve"> </w:t>
            </w:r>
            <w:r w:rsidR="00AF7D78" w:rsidRPr="00C009C8">
              <w:rPr>
                <w:rFonts w:ascii="Times New Roman" w:eastAsia="Times New Roman" w:hAnsi="Times New Roman" w:cs="Times New Roman"/>
                <w:b/>
                <w:color w:val="000000" w:themeColor="text1"/>
                <w:vertAlign w:val="superscript"/>
                <w:lang w:eastAsia="en-GB"/>
              </w:rPr>
              <w:footnoteReference w:id="1"/>
            </w:r>
          </w:p>
          <w:p w14:paraId="51F1B85A" w14:textId="79978FEF" w:rsidR="00AF7D78" w:rsidRPr="00C009C8" w:rsidRDefault="003A7563" w:rsidP="00AF7D78">
            <w:pPr>
              <w:ind w:right="1317"/>
              <w:jc w:val="both"/>
              <w:rPr>
                <w:rFonts w:ascii="Times New Roman" w:eastAsia="Times New Roman" w:hAnsi="Times New Roman" w:cs="Times New Roman"/>
                <w:b/>
                <w:color w:val="000000" w:themeColor="text1"/>
                <w:lang w:val="en-US" w:eastAsia="en-GB"/>
              </w:rPr>
            </w:pPr>
            <w:proofErr w:type="gramStart"/>
            <w:r>
              <w:rPr>
                <w:rFonts w:ascii="Times New Roman" w:eastAsia="Times New Roman" w:hAnsi="Times New Roman" w:cs="Times New Roman"/>
                <w:b/>
                <w:color w:val="000000" w:themeColor="text1"/>
                <w:lang w:val="en-US" w:eastAsia="en-GB"/>
              </w:rPr>
              <w:t>2</w:t>
            </w:r>
            <w:r w:rsidR="00AF7D78" w:rsidRPr="00C009C8">
              <w:rPr>
                <w:rFonts w:ascii="Times New Roman" w:eastAsia="Times New Roman" w:hAnsi="Times New Roman" w:cs="Times New Roman"/>
                <w:b/>
                <w:color w:val="000000" w:themeColor="text1"/>
                <w:lang w:val="en-US" w:eastAsia="en-GB"/>
              </w:rPr>
              <w:t xml:space="preserve"> year</w:t>
            </w:r>
            <w:proofErr w:type="gramEnd"/>
            <w:r w:rsidR="00AF7D78" w:rsidRPr="00C009C8">
              <w:rPr>
                <w:rFonts w:ascii="Times New Roman" w:eastAsia="Times New Roman" w:hAnsi="Times New Roman" w:cs="Times New Roman"/>
                <w:b/>
                <w:color w:val="000000" w:themeColor="text1"/>
                <w:lang w:val="en-US" w:eastAsia="en-GB"/>
              </w:rPr>
              <w:t>(s</w:t>
            </w:r>
            <w:r w:rsidR="00AF7D78" w:rsidRPr="00C009C8">
              <w:rPr>
                <w:rFonts w:ascii="Times New Roman" w:eastAsia="Times New Roman" w:hAnsi="Times New Roman" w:cs="Times New Roman"/>
                <w:b/>
                <w:color w:val="000000" w:themeColor="text1"/>
                <w:vertAlign w:val="superscript"/>
                <w:lang w:val="en-US" w:eastAsia="en-GB"/>
              </w:rPr>
              <w:t>)1</w:t>
            </w:r>
          </w:p>
          <w:p w14:paraId="413A2F5C" w14:textId="3612F8A3" w:rsidR="00AF7D78" w:rsidRPr="00C009C8" w:rsidRDefault="00EF4768" w:rsidP="00AF7D78">
            <w:pPr>
              <w:rPr>
                <w:rFonts w:ascii="Times New Roman" w:eastAsia="Times New Roman" w:hAnsi="Times New Roman" w:cs="Times New Roman"/>
                <w:color w:val="000000" w:themeColor="text1"/>
                <w:sz w:val="24"/>
                <w:szCs w:val="20"/>
                <w:lang w:val="en-US" w:eastAsia="en-GB"/>
              </w:rPr>
            </w:pPr>
            <w:r w:rsidRPr="00C009C8">
              <w:rPr>
                <w:rFonts w:ascii="Times New Roman" w:eastAsia="Times New Roman" w:hAnsi="Times New Roman" w:cs="Times New Roman"/>
                <w:b/>
                <w:color w:val="000000" w:themeColor="text1"/>
                <w:sz w:val="24"/>
                <w:szCs w:val="20"/>
                <w:lang w:eastAsia="en-GB"/>
              </w:rPr>
              <w:sym w:font="Wingdings 2" w:char="F054"/>
            </w:r>
            <w:r w:rsidRPr="00C009C8">
              <w:rPr>
                <w:rFonts w:ascii="Times New Roman" w:eastAsia="Times New Roman" w:hAnsi="Times New Roman" w:cs="Times New Roman"/>
                <w:b/>
                <w:color w:val="000000" w:themeColor="text1"/>
                <w:sz w:val="24"/>
                <w:szCs w:val="20"/>
                <w:lang w:val="en-US" w:eastAsia="en-GB"/>
              </w:rPr>
              <w:t xml:space="preserve"> </w:t>
            </w:r>
            <w:r w:rsidR="00AF7D78" w:rsidRPr="00C009C8">
              <w:rPr>
                <w:rFonts w:ascii="Times New Roman" w:eastAsia="MS Minngs" w:hAnsi="Times New Roman" w:cs="Times New Roman"/>
                <w:bCs/>
                <w:color w:val="000000" w:themeColor="text1"/>
                <w:lang w:val="en-US" w:eastAsia="en-GB"/>
              </w:rPr>
              <w:t xml:space="preserve"> </w:t>
            </w:r>
            <w:r w:rsidR="00AF7D78" w:rsidRPr="00C009C8">
              <w:rPr>
                <w:rFonts w:ascii="Times New Roman" w:eastAsia="Times New Roman" w:hAnsi="Times New Roman" w:cs="Times New Roman"/>
                <w:b/>
                <w:color w:val="000000" w:themeColor="text1"/>
                <w:lang w:val="en-US" w:eastAsia="en-GB"/>
              </w:rPr>
              <w:t xml:space="preserve">Brussels  </w:t>
            </w:r>
            <w:r w:rsidR="00AF7D78" w:rsidRPr="00C009C8">
              <w:rPr>
                <w:rFonts w:ascii="Times New Roman" w:eastAsia="MS Minngs" w:hAnsi="Times New Roman" w:cs="Times New Roman"/>
                <w:bCs/>
                <w:color w:val="000000" w:themeColor="text1"/>
                <w:lang w:val="fr-FR" w:eastAsia="en-GB"/>
              </w:rPr>
              <w:sym w:font="Wingdings 2" w:char="F0A3"/>
            </w:r>
            <w:r w:rsidR="00AF7D78" w:rsidRPr="00C009C8">
              <w:rPr>
                <w:rFonts w:ascii="Times New Roman" w:eastAsia="MS Minngs" w:hAnsi="Times New Roman" w:cs="Times New Roman"/>
                <w:bCs/>
                <w:color w:val="000000" w:themeColor="text1"/>
                <w:lang w:val="en-US" w:eastAsia="en-GB"/>
              </w:rPr>
              <w:t xml:space="preserve"> </w:t>
            </w:r>
            <w:r w:rsidR="00AF7D78" w:rsidRPr="00C009C8">
              <w:rPr>
                <w:rFonts w:ascii="Times New Roman" w:eastAsia="Times New Roman" w:hAnsi="Times New Roman" w:cs="Times New Roman"/>
                <w:b/>
                <w:color w:val="000000" w:themeColor="text1"/>
                <w:lang w:val="en-US" w:eastAsia="en-GB"/>
              </w:rPr>
              <w:t xml:space="preserve">Luxemburg  </w:t>
            </w:r>
            <w:r w:rsidR="00AF7D78" w:rsidRPr="00C009C8">
              <w:rPr>
                <w:rFonts w:ascii="Times New Roman" w:eastAsia="MS Minngs" w:hAnsi="Times New Roman" w:cs="Times New Roman"/>
                <w:bCs/>
                <w:color w:val="000000" w:themeColor="text1"/>
                <w:lang w:val="fr-FR" w:eastAsia="en-GB"/>
              </w:rPr>
              <w:sym w:font="Wingdings 2" w:char="F0A3"/>
            </w:r>
            <w:r w:rsidR="00AF7D78" w:rsidRPr="00C009C8">
              <w:rPr>
                <w:rFonts w:ascii="Times New Roman" w:eastAsia="MS Minngs" w:hAnsi="Times New Roman" w:cs="Times New Roman"/>
                <w:bCs/>
                <w:color w:val="000000" w:themeColor="text1"/>
                <w:lang w:val="en-US" w:eastAsia="en-GB"/>
              </w:rPr>
              <w:t xml:space="preserve"> </w:t>
            </w:r>
            <w:r w:rsidR="00AF7D78" w:rsidRPr="00C009C8">
              <w:rPr>
                <w:rFonts w:ascii="Times New Roman" w:eastAsia="MS Minngs" w:hAnsi="Times New Roman" w:cs="Times New Roman"/>
                <w:b/>
                <w:bCs/>
                <w:color w:val="000000" w:themeColor="text1"/>
                <w:lang w:val="en-US" w:eastAsia="en-GB"/>
              </w:rPr>
              <w:t>Other</w:t>
            </w:r>
            <w:r w:rsidR="00AF7D78" w:rsidRPr="00C009C8">
              <w:rPr>
                <w:rFonts w:ascii="Times New Roman" w:eastAsia="Times New Roman" w:hAnsi="Times New Roman" w:cs="Times New Roman"/>
                <w:b/>
                <w:color w:val="000000" w:themeColor="text1"/>
                <w:lang w:val="en-US" w:eastAsia="en-GB"/>
              </w:rPr>
              <w:t>: …………</w:t>
            </w:r>
            <w:proofErr w:type="gramStart"/>
            <w:r w:rsidR="00AF7D78" w:rsidRPr="00C009C8">
              <w:rPr>
                <w:rFonts w:ascii="Times New Roman" w:eastAsia="Times New Roman" w:hAnsi="Times New Roman" w:cs="Times New Roman"/>
                <w:b/>
                <w:color w:val="000000" w:themeColor="text1"/>
                <w:lang w:val="en-US" w:eastAsia="en-GB"/>
              </w:rPr>
              <w:t>…..</w:t>
            </w:r>
            <w:proofErr w:type="gramEnd"/>
          </w:p>
        </w:tc>
      </w:tr>
      <w:tr w:rsidR="00AF7D78" w:rsidRPr="001B4276" w14:paraId="0016AC9C"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231BC83D" w14:textId="77777777" w:rsidR="00AF7D78" w:rsidRPr="00AF7D78" w:rsidRDefault="00AF7D78" w:rsidP="00AF7D78">
            <w:pPr>
              <w:rPr>
                <w:rFonts w:ascii="Times New Roman" w:eastAsia="Times New Roman" w:hAnsi="Times New Roman" w:cs="Times New Roman"/>
                <w:sz w:val="24"/>
                <w:szCs w:val="20"/>
                <w:lang w:val="en-US" w:eastAsia="en-GB"/>
              </w:rPr>
            </w:pPr>
            <w:permStart w:id="546439768" w:edGrp="everyone" w:colFirst="1" w:colLast="1"/>
            <w:permEnd w:id="2051620193"/>
          </w:p>
        </w:tc>
        <w:tc>
          <w:tcPr>
            <w:tcW w:w="5597" w:type="dxa"/>
            <w:tcBorders>
              <w:left w:val="single" w:sz="4" w:space="0" w:color="auto"/>
            </w:tcBorders>
            <w:vAlign w:val="center"/>
          </w:tcPr>
          <w:p w14:paraId="7BDD9E81" w14:textId="0E57D760" w:rsidR="00AF7D78" w:rsidRPr="00C009C8" w:rsidRDefault="009828EC" w:rsidP="00AF7D78">
            <w:pPr>
              <w:rPr>
                <w:rFonts w:ascii="Times New Roman" w:eastAsia="Times New Roman" w:hAnsi="Times New Roman" w:cs="Times New Roman"/>
                <w:color w:val="000000" w:themeColor="text1"/>
                <w:sz w:val="24"/>
                <w:szCs w:val="20"/>
                <w:lang w:val="en-US" w:eastAsia="en-GB"/>
              </w:rPr>
            </w:pPr>
            <w:r>
              <w:rPr>
                <w:rFonts w:ascii="Times New Roman" w:eastAsia="MS Minngs" w:hAnsi="Times New Roman" w:cs="Times New Roman"/>
                <w:bCs/>
                <w:color w:val="000000" w:themeColor="text1"/>
                <w:lang w:val="fr-FR" w:eastAsia="en-GB"/>
              </w:rPr>
              <w:sym w:font="Wingdings 2" w:char="F054"/>
            </w:r>
            <w:r w:rsidR="00AF7D78" w:rsidRPr="00C009C8">
              <w:rPr>
                <w:rFonts w:ascii="Times New Roman" w:eastAsia="Times New Roman" w:hAnsi="Times New Roman" w:cs="Times New Roman"/>
                <w:b/>
                <w:bCs/>
                <w:color w:val="000000" w:themeColor="text1"/>
                <w:lang w:val="en-US" w:eastAsia="en-GB"/>
              </w:rPr>
              <w:t xml:space="preserve">    </w:t>
            </w:r>
            <w:r w:rsidR="00AF7D78" w:rsidRPr="00C009C8">
              <w:rPr>
                <w:rFonts w:ascii="Times New Roman" w:eastAsia="Times New Roman" w:hAnsi="Times New Roman" w:cs="Times New Roman"/>
                <w:b/>
                <w:color w:val="000000" w:themeColor="text1"/>
                <w:lang w:val="en-US" w:eastAsia="en-GB"/>
              </w:rPr>
              <w:t xml:space="preserve">With allowances                </w:t>
            </w:r>
            <w:r w:rsidR="00AF7D78" w:rsidRPr="00C009C8">
              <w:rPr>
                <w:rFonts w:ascii="Times New Roman" w:eastAsia="MS Minngs" w:hAnsi="Times New Roman" w:cs="Times New Roman"/>
                <w:bCs/>
                <w:color w:val="000000" w:themeColor="text1"/>
                <w:lang w:val="fr-FR" w:eastAsia="en-GB"/>
              </w:rPr>
              <w:sym w:font="Wingdings 2" w:char="F0A3"/>
            </w:r>
            <w:r w:rsidR="00AF7D78" w:rsidRPr="00C009C8">
              <w:rPr>
                <w:rFonts w:ascii="Times New Roman" w:eastAsia="MS Minngs" w:hAnsi="Times New Roman" w:cs="Times New Roman"/>
                <w:bCs/>
                <w:color w:val="000000" w:themeColor="text1"/>
                <w:lang w:val="en-US" w:eastAsia="en-GB"/>
              </w:rPr>
              <w:t xml:space="preserve">   </w:t>
            </w:r>
            <w:r w:rsidR="00AF7D78" w:rsidRPr="00C009C8">
              <w:rPr>
                <w:rFonts w:ascii="Times New Roman" w:eastAsia="Times New Roman" w:hAnsi="Times New Roman" w:cs="Times New Roman"/>
                <w:b/>
                <w:bCs/>
                <w:color w:val="000000" w:themeColor="text1"/>
                <w:lang w:val="en-US" w:eastAsia="en-GB"/>
              </w:rPr>
              <w:t> </w:t>
            </w:r>
            <w:r w:rsidR="00AF7D78" w:rsidRPr="00C009C8">
              <w:rPr>
                <w:rFonts w:ascii="Times New Roman" w:eastAsia="MS Minngs" w:hAnsi="Times New Roman" w:cs="Times New Roman"/>
                <w:bCs/>
                <w:color w:val="000000" w:themeColor="text1"/>
                <w:lang w:val="en-US" w:eastAsia="en-GB"/>
              </w:rPr>
              <w:t xml:space="preserve"> </w:t>
            </w:r>
            <w:r w:rsidR="00AF7D78" w:rsidRPr="00C009C8">
              <w:rPr>
                <w:rFonts w:ascii="Times New Roman" w:eastAsia="Times New Roman" w:hAnsi="Times New Roman" w:cs="Times New Roman"/>
                <w:b/>
                <w:color w:val="000000" w:themeColor="text1"/>
                <w:lang w:val="en-US" w:eastAsia="en-GB"/>
              </w:rPr>
              <w:t>Cost-free</w:t>
            </w:r>
          </w:p>
        </w:tc>
      </w:tr>
      <w:tr w:rsidR="00AF7D78" w:rsidRPr="001B4276" w14:paraId="6428F5C9"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00E885F6" w14:textId="77777777" w:rsidR="00AF7D78" w:rsidRPr="00AF7D78" w:rsidRDefault="00AF7D78" w:rsidP="00AF7D78">
            <w:pPr>
              <w:rPr>
                <w:rFonts w:ascii="Times New Roman" w:eastAsia="Times New Roman" w:hAnsi="Times New Roman" w:cs="Times New Roman"/>
                <w:b/>
                <w:lang w:val="en-US" w:eastAsia="en-GB"/>
              </w:rPr>
            </w:pPr>
            <w:permStart w:id="1576681891" w:edGrp="everyone" w:colFirst="0" w:colLast="0"/>
            <w:permEnd w:id="546439768"/>
            <w:r w:rsidRPr="00AF7D78">
              <w:rPr>
                <w:rFonts w:ascii="Times New Roman" w:eastAsia="Times New Roman" w:hAnsi="Times New Roman" w:cs="Times New Roman"/>
                <w:b/>
                <w:lang w:val="en-US" w:eastAsia="en-GB"/>
              </w:rPr>
              <w:t>This vacancy notice is also open to</w:t>
            </w:r>
          </w:p>
          <w:p w14:paraId="7367E510" w14:textId="77777777" w:rsidR="00AF7D78" w:rsidRPr="00AF7D78" w:rsidRDefault="00AF7D78" w:rsidP="00AF7D78">
            <w:pPr>
              <w:rPr>
                <w:rFonts w:ascii="Times New Roman" w:eastAsia="Times New Roman" w:hAnsi="Times New Roman" w:cs="Times New Roman"/>
                <w:b/>
                <w:lang w:val="en-US" w:eastAsia="en-GB"/>
              </w:rPr>
            </w:pPr>
          </w:p>
          <w:p w14:paraId="73CB953B" w14:textId="4C5AF148" w:rsidR="00AF7D78" w:rsidRPr="00AF7D78" w:rsidRDefault="007F09CE"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w:t>
            </w:r>
            <w:r w:rsidRPr="003A7563">
              <w:rPr>
                <w:rFonts w:ascii="Times New Roman" w:eastAsia="Times New Roman" w:hAnsi="Times New Roman" w:cs="Times New Roman"/>
                <w:b/>
                <w:sz w:val="24"/>
                <w:szCs w:val="20"/>
                <w:lang w:val="en-IE" w:eastAsia="en-GB"/>
              </w:rPr>
              <w:t xml:space="preserve"> </w:t>
            </w:r>
            <w:r w:rsidR="00AF7D78" w:rsidRPr="00AF7D78">
              <w:rPr>
                <w:rFonts w:ascii="Times New Roman" w:eastAsia="Times New Roman" w:hAnsi="Times New Roman" w:cs="Times New Roman"/>
                <w:b/>
                <w:sz w:val="24"/>
                <w:szCs w:val="20"/>
                <w:lang w:val="en-US" w:eastAsia="en-GB"/>
              </w:rPr>
              <w:t xml:space="preserve">the following EFTA </w:t>
            </w:r>
            <w:proofErr w:type="gramStart"/>
            <w:r w:rsidR="00AF7D78" w:rsidRPr="00AF7D78">
              <w:rPr>
                <w:rFonts w:ascii="Times New Roman" w:eastAsia="Times New Roman" w:hAnsi="Times New Roman" w:cs="Times New Roman"/>
                <w:b/>
                <w:sz w:val="24"/>
                <w:szCs w:val="20"/>
                <w:lang w:val="en-US" w:eastAsia="en-GB"/>
              </w:rPr>
              <w:t>countries :</w:t>
            </w:r>
            <w:proofErr w:type="gramEnd"/>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w:t>
            </w:r>
            <w:r w:rsidR="00AF7D78" w:rsidRPr="00AF7D78">
              <w:rPr>
                <w:rFonts w:ascii="Times New Roman" w:eastAsia="Times New Roman" w:hAnsi="Times New Roman" w:cs="Times New Roman"/>
                <w:b/>
                <w:sz w:val="24"/>
                <w:szCs w:val="20"/>
                <w:lang w:val="en-US" w:eastAsia="en-GB"/>
              </w:rPr>
              <w:t xml:space="preserve">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w:t>
            </w:r>
            <w:r w:rsidR="00AF7D78" w:rsidRPr="00AF7D78">
              <w:rPr>
                <w:rFonts w:ascii="Times New Roman" w:eastAsia="Times New Roman" w:hAnsi="Times New Roman" w:cs="Times New Roman"/>
                <w:b/>
                <w:sz w:val="24"/>
                <w:szCs w:val="20"/>
                <w:lang w:val="en-US" w:eastAsia="en-GB"/>
              </w:rPr>
              <w:t xml:space="preserve">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w:t>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w:t>
            </w:r>
            <w:r w:rsidR="00AF7D78" w:rsidRPr="00AF7D78">
              <w:rPr>
                <w:rFonts w:ascii="Times New Roman" w:eastAsia="Times New Roman" w:hAnsi="Times New Roman" w:cs="Times New Roman"/>
                <w:b/>
                <w:sz w:val="24"/>
                <w:szCs w:val="20"/>
                <w:lang w:val="en-US" w:eastAsia="en-GB"/>
              </w:rPr>
              <w:t>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EF476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permEnd w:id="1576681891"/>
    </w:tbl>
    <w:p w14:paraId="126A1BE1"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BBC43E2" w14:textId="77777777" w:rsidR="00AF7D78" w:rsidRPr="001B4276" w:rsidRDefault="00AF7D78" w:rsidP="00AF7D78">
      <w:pPr>
        <w:tabs>
          <w:tab w:val="left" w:pos="426"/>
        </w:tabs>
        <w:spacing w:after="0" w:line="240" w:lineRule="auto"/>
        <w:rPr>
          <w:rFonts w:ascii="Times New Roman" w:eastAsia="Times New Roman" w:hAnsi="Times New Roman" w:cs="Times New Roman"/>
          <w:b/>
          <w:sz w:val="24"/>
          <w:szCs w:val="20"/>
          <w:u w:val="single"/>
          <w:lang w:val="en-GB" w:eastAsia="en-GB"/>
        </w:rPr>
      </w:pPr>
      <w:r w:rsidRPr="001B4276">
        <w:rPr>
          <w:rFonts w:ascii="Times New Roman" w:eastAsia="Times New Roman" w:hAnsi="Times New Roman" w:cs="Times New Roman"/>
          <w:b/>
          <w:sz w:val="24"/>
          <w:szCs w:val="20"/>
          <w:lang w:val="en-GB" w:eastAsia="en-GB"/>
        </w:rPr>
        <w:t>1.</w:t>
      </w:r>
      <w:r w:rsidRPr="001B4276">
        <w:rPr>
          <w:rFonts w:ascii="Times New Roman" w:eastAsia="Times New Roman" w:hAnsi="Times New Roman" w:cs="Times New Roman"/>
          <w:b/>
          <w:sz w:val="24"/>
          <w:szCs w:val="20"/>
          <w:lang w:val="en-GB" w:eastAsia="en-GB"/>
        </w:rPr>
        <w:tab/>
      </w:r>
      <w:r w:rsidRPr="001B4276">
        <w:rPr>
          <w:rFonts w:ascii="Times New Roman" w:eastAsia="Times New Roman" w:hAnsi="Times New Roman" w:cs="Times New Roman"/>
          <w:b/>
          <w:sz w:val="24"/>
          <w:szCs w:val="20"/>
          <w:u w:val="single"/>
          <w:lang w:val="en-GB" w:eastAsia="en-GB"/>
        </w:rPr>
        <w:t>Nature of the tasks</w:t>
      </w:r>
    </w:p>
    <w:p w14:paraId="5084F0F8" w14:textId="77777777" w:rsidR="00AF7D78" w:rsidRPr="001B4276" w:rsidRDefault="00AF7D78" w:rsidP="00AF7D78">
      <w:pPr>
        <w:spacing w:after="0" w:line="240" w:lineRule="auto"/>
        <w:rPr>
          <w:rFonts w:ascii="Times New Roman" w:eastAsia="Times New Roman" w:hAnsi="Times New Roman" w:cs="Times New Roman"/>
          <w:sz w:val="24"/>
          <w:szCs w:val="20"/>
          <w:lang w:val="en-GB" w:eastAsia="en-GB"/>
        </w:rPr>
      </w:pPr>
    </w:p>
    <w:p w14:paraId="1EACA8CB"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permStart w:id="647435459" w:edGrp="everyone"/>
      <w:r w:rsidRPr="00EF4768">
        <w:rPr>
          <w:rFonts w:ascii="Times New Roman" w:eastAsia="Times New Roman" w:hAnsi="Times New Roman" w:cs="Times New Roman"/>
          <w:lang w:val="en-US" w:eastAsia="en-GB"/>
        </w:rPr>
        <w:t xml:space="preserve">Unit COMM.D.3 ("Finance and controls"), is part of Directorate D ("Resources") of DG Communication. DG Communication is under the direct responsibility of the President of the European Commission. </w:t>
      </w:r>
    </w:p>
    <w:p w14:paraId="60D43BFA"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p>
    <w:p w14:paraId="490DC38E"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r w:rsidRPr="00EF4768">
        <w:rPr>
          <w:rFonts w:ascii="Times New Roman" w:eastAsia="Times New Roman" w:hAnsi="Times New Roman" w:cs="Times New Roman"/>
          <w:lang w:val="en-US" w:eastAsia="en-GB"/>
        </w:rPr>
        <w:t>As domain leader in the field of external communication, DG COMM:</w:t>
      </w:r>
    </w:p>
    <w:p w14:paraId="30140158"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p>
    <w:p w14:paraId="0A844FE2" w14:textId="1D31BC7A" w:rsidR="00EF4768" w:rsidRPr="00EF4768" w:rsidRDefault="00EF4768" w:rsidP="00EF476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EF4768">
        <w:rPr>
          <w:rFonts w:ascii="Times New Roman" w:eastAsia="Times New Roman" w:hAnsi="Times New Roman" w:cs="Times New Roman"/>
          <w:lang w:val="en-US" w:eastAsia="en-GB"/>
        </w:rPr>
        <w:tab/>
        <w:t xml:space="preserve">plays a key role in developing and implementing corporate framework contracts in the area of communication, in close cooperation with other Commission </w:t>
      </w:r>
      <w:proofErr w:type="gramStart"/>
      <w:r w:rsidRPr="00EF4768">
        <w:rPr>
          <w:rFonts w:ascii="Times New Roman" w:eastAsia="Times New Roman" w:hAnsi="Times New Roman" w:cs="Times New Roman"/>
          <w:lang w:val="en-US" w:eastAsia="en-GB"/>
        </w:rPr>
        <w:t>services;</w:t>
      </w:r>
      <w:proofErr w:type="gramEnd"/>
    </w:p>
    <w:p w14:paraId="10F94C73" w14:textId="79F9A713" w:rsidR="00EF4768" w:rsidRPr="00EF4768" w:rsidRDefault="00EF4768" w:rsidP="00EF476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EF4768">
        <w:rPr>
          <w:rFonts w:ascii="Times New Roman" w:eastAsia="Times New Roman" w:hAnsi="Times New Roman" w:cs="Times New Roman"/>
          <w:lang w:val="en-US" w:eastAsia="en-GB"/>
        </w:rPr>
        <w:tab/>
        <w:t xml:space="preserve">runs pan-European communication campaigns concerning the priorities of the European Union, for fulfilling its role of explaining EU policies to outside audiences and communicating to the public on political priorities and topics of political importance or public </w:t>
      </w:r>
      <w:proofErr w:type="gramStart"/>
      <w:r w:rsidRPr="00EF4768">
        <w:rPr>
          <w:rFonts w:ascii="Times New Roman" w:eastAsia="Times New Roman" w:hAnsi="Times New Roman" w:cs="Times New Roman"/>
          <w:lang w:val="en-US" w:eastAsia="en-GB"/>
        </w:rPr>
        <w:t>interest;</w:t>
      </w:r>
      <w:proofErr w:type="gramEnd"/>
    </w:p>
    <w:p w14:paraId="46F685DC" w14:textId="786630D5" w:rsidR="00EF4768" w:rsidRPr="00EF4768" w:rsidRDefault="00EF4768" w:rsidP="00EF476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EF4768">
        <w:rPr>
          <w:rFonts w:ascii="Times New Roman" w:eastAsia="Times New Roman" w:hAnsi="Times New Roman" w:cs="Times New Roman"/>
          <w:lang w:val="en-US" w:eastAsia="en-GB"/>
        </w:rPr>
        <w:tab/>
        <w:t xml:space="preserve">runs separate communication actions at local level, through the Representations of the Commission in the Member States, based on local framework contracts. </w:t>
      </w:r>
    </w:p>
    <w:p w14:paraId="7A7A1798"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r w:rsidRPr="00EF4768">
        <w:rPr>
          <w:rFonts w:ascii="Times New Roman" w:eastAsia="Times New Roman" w:hAnsi="Times New Roman" w:cs="Times New Roman"/>
          <w:lang w:val="en-US" w:eastAsia="en-GB"/>
        </w:rPr>
        <w:t xml:space="preserve">                                                    </w:t>
      </w:r>
    </w:p>
    <w:p w14:paraId="38E817C8"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r w:rsidRPr="00EF4768">
        <w:rPr>
          <w:rFonts w:ascii="Times New Roman" w:eastAsia="Times New Roman" w:hAnsi="Times New Roman" w:cs="Times New Roman"/>
          <w:lang w:val="en-US" w:eastAsia="en-GB"/>
        </w:rPr>
        <w:t xml:space="preserve">Unit COMM.D.3 provides legal and financial support to operational teams, and undertakes controls in the areas of public procurement, contract management and finance, both at headquarters level and for the Representations of the Commission in the Member States. </w:t>
      </w:r>
    </w:p>
    <w:p w14:paraId="3AE52D59"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p>
    <w:p w14:paraId="05097312"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r w:rsidRPr="00EF4768">
        <w:rPr>
          <w:rFonts w:ascii="Times New Roman" w:eastAsia="Times New Roman" w:hAnsi="Times New Roman" w:cs="Times New Roman"/>
          <w:lang w:val="en-US" w:eastAsia="en-GB"/>
        </w:rPr>
        <w:t xml:space="preserve">The unit is </w:t>
      </w:r>
      <w:proofErr w:type="spellStart"/>
      <w:r w:rsidRPr="00EF4768">
        <w:rPr>
          <w:rFonts w:ascii="Times New Roman" w:eastAsia="Times New Roman" w:hAnsi="Times New Roman" w:cs="Times New Roman"/>
          <w:lang w:val="en-US" w:eastAsia="en-GB"/>
        </w:rPr>
        <w:t>organised</w:t>
      </w:r>
      <w:proofErr w:type="spellEnd"/>
      <w:r w:rsidRPr="00EF4768">
        <w:rPr>
          <w:rFonts w:ascii="Times New Roman" w:eastAsia="Times New Roman" w:hAnsi="Times New Roman" w:cs="Times New Roman"/>
          <w:lang w:val="en-US" w:eastAsia="en-GB"/>
        </w:rPr>
        <w:t xml:space="preserve"> in three teams dealing with (</w:t>
      </w:r>
      <w:proofErr w:type="spellStart"/>
      <w:r w:rsidRPr="00EF4768">
        <w:rPr>
          <w:rFonts w:ascii="Times New Roman" w:eastAsia="Times New Roman" w:hAnsi="Times New Roman" w:cs="Times New Roman"/>
          <w:lang w:val="en-US" w:eastAsia="en-GB"/>
        </w:rPr>
        <w:t>i</w:t>
      </w:r>
      <w:proofErr w:type="spellEnd"/>
      <w:r w:rsidRPr="00EF4768">
        <w:rPr>
          <w:rFonts w:ascii="Times New Roman" w:eastAsia="Times New Roman" w:hAnsi="Times New Roman" w:cs="Times New Roman"/>
          <w:lang w:val="en-US" w:eastAsia="en-GB"/>
        </w:rPr>
        <w:t>) public procurement and grants procedures and contract management; (ii) financial management; and (iii) internal control and risk management (ex post control).</w:t>
      </w:r>
    </w:p>
    <w:p w14:paraId="569034CE"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p>
    <w:p w14:paraId="566E29DE"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r w:rsidRPr="00EF4768">
        <w:rPr>
          <w:rFonts w:ascii="Times New Roman" w:eastAsia="Times New Roman" w:hAnsi="Times New Roman" w:cs="Times New Roman"/>
          <w:lang w:val="en-US" w:eastAsia="en-GB"/>
        </w:rPr>
        <w:t xml:space="preserve">We propose a multi-faceted job in the public procurement and grants sector (PPG) of COMM.D.3. This will give you the opportunity to assist and provide advice to operational and administrative teams in all stages of public procurement and grants projects, from initial planning and conception, to evaluation, </w:t>
      </w:r>
      <w:proofErr w:type="gramStart"/>
      <w:r w:rsidRPr="00EF4768">
        <w:rPr>
          <w:rFonts w:ascii="Times New Roman" w:eastAsia="Times New Roman" w:hAnsi="Times New Roman" w:cs="Times New Roman"/>
          <w:lang w:val="en-US" w:eastAsia="en-GB"/>
        </w:rPr>
        <w:t>award</w:t>
      </w:r>
      <w:proofErr w:type="gramEnd"/>
      <w:r w:rsidRPr="00EF4768">
        <w:rPr>
          <w:rFonts w:ascii="Times New Roman" w:eastAsia="Times New Roman" w:hAnsi="Times New Roman" w:cs="Times New Roman"/>
          <w:lang w:val="en-US" w:eastAsia="en-GB"/>
        </w:rPr>
        <w:t xml:space="preserve"> and implementation. </w:t>
      </w:r>
    </w:p>
    <w:p w14:paraId="5B490DE7"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p>
    <w:p w14:paraId="1CA7491C"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r w:rsidRPr="00EF4768">
        <w:rPr>
          <w:rFonts w:ascii="Times New Roman" w:eastAsia="Times New Roman" w:hAnsi="Times New Roman" w:cs="Times New Roman"/>
          <w:lang w:val="en-US" w:eastAsia="en-GB"/>
        </w:rPr>
        <w:lastRenderedPageBreak/>
        <w:t>You will be part of a team that supports operational and administrative teams at headquarters level and in the Representations in all legal and procedural aspects related to public procurement and grant projects. For procedures with a value that exceeds the Directive threshold, PPG (</w:t>
      </w:r>
      <w:proofErr w:type="spellStart"/>
      <w:r w:rsidRPr="00EF4768">
        <w:rPr>
          <w:rFonts w:ascii="Times New Roman" w:eastAsia="Times New Roman" w:hAnsi="Times New Roman" w:cs="Times New Roman"/>
          <w:lang w:val="en-US" w:eastAsia="en-GB"/>
        </w:rPr>
        <w:t>i</w:t>
      </w:r>
      <w:proofErr w:type="spellEnd"/>
      <w:r w:rsidRPr="00EF4768">
        <w:rPr>
          <w:rFonts w:ascii="Times New Roman" w:eastAsia="Times New Roman" w:hAnsi="Times New Roman" w:cs="Times New Roman"/>
          <w:lang w:val="en-US" w:eastAsia="en-GB"/>
        </w:rPr>
        <w:t xml:space="preserve">) assists in setting-up the multi-annual procurement planning for DG COMM central units and Representations; (ii) provides advice with respect to the choice and structure of the procedures; (iii) assists in defining, setting-up and adjusting contractual tools for addressing the evolving needs of operational and administrative teams; (iv) assists in the preparation and launch of market surveys; (v) works together with operational and administrative teams for preparing the procedure documents; (vi) provides legal and procedural assistance during the tender and evaluation stage; (vii) issues opinions for the benefit of the </w:t>
      </w:r>
      <w:proofErr w:type="spellStart"/>
      <w:r w:rsidRPr="00EF4768">
        <w:rPr>
          <w:rFonts w:ascii="Times New Roman" w:eastAsia="Times New Roman" w:hAnsi="Times New Roman" w:cs="Times New Roman"/>
          <w:lang w:val="en-US" w:eastAsia="en-GB"/>
        </w:rPr>
        <w:t>authorising</w:t>
      </w:r>
      <w:proofErr w:type="spellEnd"/>
      <w:r w:rsidRPr="00EF4768">
        <w:rPr>
          <w:rFonts w:ascii="Times New Roman" w:eastAsia="Times New Roman" w:hAnsi="Times New Roman" w:cs="Times New Roman"/>
          <w:lang w:val="en-US" w:eastAsia="en-GB"/>
        </w:rPr>
        <w:t xml:space="preserve"> officer before the publication of the procedure documents and before signing the award decision, outlining the legality, coherence and consistency of the documents and of the tender process, and flagging any remaining issues and potential remedies. PPG also gives guidance on procurement, </w:t>
      </w:r>
      <w:proofErr w:type="gramStart"/>
      <w:r w:rsidRPr="00EF4768">
        <w:rPr>
          <w:rFonts w:ascii="Times New Roman" w:eastAsia="Times New Roman" w:hAnsi="Times New Roman" w:cs="Times New Roman"/>
          <w:lang w:val="en-US" w:eastAsia="en-GB"/>
        </w:rPr>
        <w:t>grants</w:t>
      </w:r>
      <w:proofErr w:type="gramEnd"/>
      <w:r w:rsidRPr="00EF4768">
        <w:rPr>
          <w:rFonts w:ascii="Times New Roman" w:eastAsia="Times New Roman" w:hAnsi="Times New Roman" w:cs="Times New Roman"/>
          <w:lang w:val="en-US" w:eastAsia="en-GB"/>
        </w:rPr>
        <w:t xml:space="preserve"> and contract management through its helpdesk function. </w:t>
      </w:r>
    </w:p>
    <w:p w14:paraId="58AC8A1E"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p>
    <w:p w14:paraId="6E3B7DA8"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r w:rsidRPr="00EF4768">
        <w:rPr>
          <w:rFonts w:ascii="Times New Roman" w:eastAsia="Times New Roman" w:hAnsi="Times New Roman" w:cs="Times New Roman"/>
          <w:lang w:val="en-US" w:eastAsia="en-GB"/>
        </w:rPr>
        <w:t xml:space="preserve">The aim of the team is to provide timely, precise, </w:t>
      </w:r>
      <w:proofErr w:type="gramStart"/>
      <w:r w:rsidRPr="00EF4768">
        <w:rPr>
          <w:rFonts w:ascii="Times New Roman" w:eastAsia="Times New Roman" w:hAnsi="Times New Roman" w:cs="Times New Roman"/>
          <w:lang w:val="en-US" w:eastAsia="en-GB"/>
        </w:rPr>
        <w:t>relevant</w:t>
      </w:r>
      <w:proofErr w:type="gramEnd"/>
      <w:r w:rsidRPr="00EF4768">
        <w:rPr>
          <w:rFonts w:ascii="Times New Roman" w:eastAsia="Times New Roman" w:hAnsi="Times New Roman" w:cs="Times New Roman"/>
          <w:lang w:val="en-US" w:eastAsia="en-GB"/>
        </w:rPr>
        <w:t xml:space="preserve"> and constructive advice and support to its clients in the headquarter units and in the Commission Representations in the Member States.</w:t>
      </w:r>
    </w:p>
    <w:p w14:paraId="7B509149"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r w:rsidRPr="00EF4768">
        <w:rPr>
          <w:rFonts w:ascii="Times New Roman" w:eastAsia="Times New Roman" w:hAnsi="Times New Roman" w:cs="Times New Roman"/>
          <w:lang w:val="en-US" w:eastAsia="en-GB"/>
        </w:rPr>
        <w:t xml:space="preserve"> </w:t>
      </w:r>
    </w:p>
    <w:p w14:paraId="5CE29614"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r w:rsidRPr="00EF4768">
        <w:rPr>
          <w:rFonts w:ascii="Times New Roman" w:eastAsia="Times New Roman" w:hAnsi="Times New Roman" w:cs="Times New Roman"/>
          <w:lang w:val="en-US" w:eastAsia="en-GB"/>
        </w:rPr>
        <w:t xml:space="preserve">As part of this team, you will contribute to all activities of the PPG sector. </w:t>
      </w:r>
      <w:proofErr w:type="gramStart"/>
      <w:r w:rsidRPr="00EF4768">
        <w:rPr>
          <w:rFonts w:ascii="Times New Roman" w:eastAsia="Times New Roman" w:hAnsi="Times New Roman" w:cs="Times New Roman"/>
          <w:lang w:val="en-US" w:eastAsia="en-GB"/>
        </w:rPr>
        <w:t>In particular, you</w:t>
      </w:r>
      <w:proofErr w:type="gramEnd"/>
      <w:r w:rsidRPr="00EF4768">
        <w:rPr>
          <w:rFonts w:ascii="Times New Roman" w:eastAsia="Times New Roman" w:hAnsi="Times New Roman" w:cs="Times New Roman"/>
          <w:lang w:val="en-US" w:eastAsia="en-GB"/>
        </w:rPr>
        <w:t xml:space="preserve"> will:</w:t>
      </w:r>
    </w:p>
    <w:p w14:paraId="7BA46124"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p>
    <w:p w14:paraId="6C2FA726" w14:textId="772F131E" w:rsidR="00EF4768" w:rsidRPr="00EF4768" w:rsidRDefault="00EF4768" w:rsidP="00EF476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EF4768">
        <w:rPr>
          <w:rFonts w:ascii="Times New Roman" w:eastAsia="Times New Roman" w:hAnsi="Times New Roman" w:cs="Times New Roman"/>
          <w:lang w:val="en-US" w:eastAsia="en-GB"/>
        </w:rPr>
        <w:tab/>
        <w:t xml:space="preserve">Provide assistance in the preparation, drafting, follow-up, evaluation and award of procurement and grants procedures undertaken by both headquarter units and </w:t>
      </w:r>
      <w:proofErr w:type="gramStart"/>
      <w:r w:rsidRPr="00EF4768">
        <w:rPr>
          <w:rFonts w:ascii="Times New Roman" w:eastAsia="Times New Roman" w:hAnsi="Times New Roman" w:cs="Times New Roman"/>
          <w:lang w:val="en-US" w:eastAsia="en-GB"/>
        </w:rPr>
        <w:t>Representations;</w:t>
      </w:r>
      <w:proofErr w:type="gramEnd"/>
    </w:p>
    <w:p w14:paraId="7B2C4D6B" w14:textId="093A7CAE" w:rsidR="00EF4768" w:rsidRPr="00EF4768" w:rsidRDefault="00EF4768" w:rsidP="00EF476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EF4768">
        <w:rPr>
          <w:rFonts w:ascii="Times New Roman" w:eastAsia="Times New Roman" w:hAnsi="Times New Roman" w:cs="Times New Roman"/>
          <w:lang w:val="en-US" w:eastAsia="en-GB"/>
        </w:rPr>
        <w:tab/>
        <w:t xml:space="preserve">Prepare advice related to procurement and grants procedures and contract implementation, ensuring compliance with the Financial </w:t>
      </w:r>
      <w:proofErr w:type="gramStart"/>
      <w:r w:rsidRPr="00EF4768">
        <w:rPr>
          <w:rFonts w:ascii="Times New Roman" w:eastAsia="Times New Roman" w:hAnsi="Times New Roman" w:cs="Times New Roman"/>
          <w:lang w:val="en-US" w:eastAsia="en-GB"/>
        </w:rPr>
        <w:t>Regulation;</w:t>
      </w:r>
      <w:proofErr w:type="gramEnd"/>
    </w:p>
    <w:p w14:paraId="6DA3025F" w14:textId="28EAA931" w:rsidR="00EF4768" w:rsidRPr="00EF4768" w:rsidRDefault="00EF4768" w:rsidP="00EF476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EF4768">
        <w:rPr>
          <w:rFonts w:ascii="Times New Roman" w:eastAsia="Times New Roman" w:hAnsi="Times New Roman" w:cs="Times New Roman"/>
          <w:lang w:val="en-US" w:eastAsia="en-GB"/>
        </w:rPr>
        <w:tab/>
        <w:t xml:space="preserve">Contribute to maintaining databases and relevant indicators for the team’s activity, including questions answered and timeline of procurement </w:t>
      </w:r>
      <w:proofErr w:type="gramStart"/>
      <w:r w:rsidRPr="00EF4768">
        <w:rPr>
          <w:rFonts w:ascii="Times New Roman" w:eastAsia="Times New Roman" w:hAnsi="Times New Roman" w:cs="Times New Roman"/>
          <w:lang w:val="en-US" w:eastAsia="en-GB"/>
        </w:rPr>
        <w:t>procedures;</w:t>
      </w:r>
      <w:proofErr w:type="gramEnd"/>
    </w:p>
    <w:p w14:paraId="219EE422" w14:textId="628EF3BF" w:rsidR="00EF4768" w:rsidRPr="00EF4768" w:rsidRDefault="00EF4768" w:rsidP="00EF476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EF4768">
        <w:rPr>
          <w:rFonts w:ascii="Times New Roman" w:eastAsia="Times New Roman" w:hAnsi="Times New Roman" w:cs="Times New Roman"/>
          <w:lang w:val="en-US" w:eastAsia="en-GB"/>
        </w:rPr>
        <w:tab/>
        <w:t xml:space="preserve">Help drawing up and maintaining the multi-annual plan for procurement and grants and ensure follow-up of its </w:t>
      </w:r>
      <w:proofErr w:type="gramStart"/>
      <w:r w:rsidRPr="00EF4768">
        <w:rPr>
          <w:rFonts w:ascii="Times New Roman" w:eastAsia="Times New Roman" w:hAnsi="Times New Roman" w:cs="Times New Roman"/>
          <w:lang w:val="en-US" w:eastAsia="en-GB"/>
        </w:rPr>
        <w:t>implementation;</w:t>
      </w:r>
      <w:proofErr w:type="gramEnd"/>
    </w:p>
    <w:p w14:paraId="67A2BC4C" w14:textId="5B4FD0C4" w:rsidR="00EF4768" w:rsidRPr="00EF4768" w:rsidRDefault="00EF4768" w:rsidP="00EF476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EF4768">
        <w:rPr>
          <w:rFonts w:ascii="Times New Roman" w:eastAsia="Times New Roman" w:hAnsi="Times New Roman" w:cs="Times New Roman"/>
          <w:lang w:val="en-US" w:eastAsia="en-GB"/>
        </w:rPr>
        <w:tab/>
        <w:t xml:space="preserve">Contribute to the preparation and delivery of trainings, workshops and seminars </w:t>
      </w:r>
      <w:proofErr w:type="spellStart"/>
      <w:r w:rsidRPr="00EF4768">
        <w:rPr>
          <w:rFonts w:ascii="Times New Roman" w:eastAsia="Times New Roman" w:hAnsi="Times New Roman" w:cs="Times New Roman"/>
          <w:lang w:val="en-US" w:eastAsia="en-GB"/>
        </w:rPr>
        <w:t>organised</w:t>
      </w:r>
      <w:proofErr w:type="spellEnd"/>
      <w:r w:rsidRPr="00EF4768">
        <w:rPr>
          <w:rFonts w:ascii="Times New Roman" w:eastAsia="Times New Roman" w:hAnsi="Times New Roman" w:cs="Times New Roman"/>
          <w:lang w:val="en-US" w:eastAsia="en-GB"/>
        </w:rPr>
        <w:t xml:space="preserve"> by the </w:t>
      </w:r>
      <w:proofErr w:type="gramStart"/>
      <w:r w:rsidRPr="00EF4768">
        <w:rPr>
          <w:rFonts w:ascii="Times New Roman" w:eastAsia="Times New Roman" w:hAnsi="Times New Roman" w:cs="Times New Roman"/>
          <w:lang w:val="en-US" w:eastAsia="en-GB"/>
        </w:rPr>
        <w:t>Unit;</w:t>
      </w:r>
      <w:proofErr w:type="gramEnd"/>
    </w:p>
    <w:p w14:paraId="691EA88B" w14:textId="0C68D8EC" w:rsidR="00EF4768" w:rsidRPr="00EF4768" w:rsidRDefault="00EF4768" w:rsidP="00EF476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EF4768">
        <w:rPr>
          <w:rFonts w:ascii="Times New Roman" w:eastAsia="Times New Roman" w:hAnsi="Times New Roman" w:cs="Times New Roman"/>
          <w:lang w:val="en-US" w:eastAsia="en-GB"/>
        </w:rPr>
        <w:tab/>
        <w:t xml:space="preserve">Provide assistance related to the use of eProcurement tools for high value </w:t>
      </w:r>
      <w:proofErr w:type="gramStart"/>
      <w:r w:rsidRPr="00EF4768">
        <w:rPr>
          <w:rFonts w:ascii="Times New Roman" w:eastAsia="Times New Roman" w:hAnsi="Times New Roman" w:cs="Times New Roman"/>
          <w:lang w:val="en-US" w:eastAsia="en-GB"/>
        </w:rPr>
        <w:t>procedures;</w:t>
      </w:r>
      <w:proofErr w:type="gramEnd"/>
    </w:p>
    <w:p w14:paraId="5834BCC7" w14:textId="6B1FD6B1" w:rsidR="00EF4768" w:rsidRPr="00EF4768" w:rsidRDefault="00EF4768" w:rsidP="00EF476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EF4768">
        <w:rPr>
          <w:rFonts w:ascii="Times New Roman" w:eastAsia="Times New Roman" w:hAnsi="Times New Roman" w:cs="Times New Roman"/>
          <w:lang w:val="en-US" w:eastAsia="en-GB"/>
        </w:rPr>
        <w:tab/>
        <w:t xml:space="preserve">Contribute to the functioning of the sector, including by following-up on the decisions taken in the team’s meetings, and ensuring the relevant updates of the team’s intranet page. </w:t>
      </w:r>
    </w:p>
    <w:p w14:paraId="7A3B07CA" w14:textId="77777777" w:rsidR="00EF4768" w:rsidRPr="00EF4768" w:rsidRDefault="00EF4768" w:rsidP="00EF4768">
      <w:pPr>
        <w:spacing w:after="0" w:line="240" w:lineRule="auto"/>
        <w:jc w:val="both"/>
        <w:rPr>
          <w:rFonts w:ascii="Times New Roman" w:eastAsia="Times New Roman" w:hAnsi="Times New Roman" w:cs="Times New Roman"/>
          <w:lang w:val="en-US" w:eastAsia="en-GB"/>
        </w:rPr>
      </w:pPr>
      <w:r w:rsidRPr="00EF4768">
        <w:rPr>
          <w:rFonts w:ascii="Times New Roman" w:eastAsia="Times New Roman" w:hAnsi="Times New Roman" w:cs="Times New Roman"/>
          <w:lang w:val="en-US" w:eastAsia="en-GB"/>
        </w:rPr>
        <w:t xml:space="preserve"> </w:t>
      </w:r>
    </w:p>
    <w:p w14:paraId="2383CAF8" w14:textId="33D3E6DD" w:rsidR="00AF7D78" w:rsidRPr="00AF7D78" w:rsidRDefault="00EF4768" w:rsidP="00EF4768">
      <w:pPr>
        <w:spacing w:after="0" w:line="240" w:lineRule="auto"/>
        <w:jc w:val="both"/>
        <w:rPr>
          <w:rFonts w:ascii="Times New Roman" w:eastAsia="Times New Roman" w:hAnsi="Times New Roman" w:cs="Times New Roman"/>
          <w:lang w:val="en-US" w:eastAsia="en-GB"/>
        </w:rPr>
      </w:pPr>
      <w:r w:rsidRPr="00BE260E">
        <w:rPr>
          <w:rFonts w:ascii="Times New Roman" w:eastAsia="Times New Roman" w:hAnsi="Times New Roman" w:cs="Times New Roman"/>
          <w:lang w:val="en-US" w:eastAsia="en-GB"/>
        </w:rPr>
        <w:t xml:space="preserve">The variety of files and tasks, and the possibility to interact with clients with different </w:t>
      </w:r>
      <w:proofErr w:type="spellStart"/>
      <w:r w:rsidRPr="00BE260E">
        <w:rPr>
          <w:rFonts w:ascii="Times New Roman" w:eastAsia="Times New Roman" w:hAnsi="Times New Roman" w:cs="Times New Roman"/>
          <w:lang w:val="en-US" w:eastAsia="en-GB"/>
        </w:rPr>
        <w:t>specialisations</w:t>
      </w:r>
      <w:proofErr w:type="spellEnd"/>
      <w:r w:rsidRPr="00BE260E">
        <w:rPr>
          <w:rFonts w:ascii="Times New Roman" w:eastAsia="Times New Roman" w:hAnsi="Times New Roman" w:cs="Times New Roman"/>
          <w:lang w:val="en-US" w:eastAsia="en-GB"/>
        </w:rPr>
        <w:t>, both from headquarter units and Representations, offers a wide scope for evolution in a friendly team of highly qualified procurement specialists.</w:t>
      </w:r>
    </w:p>
    <w:p w14:paraId="4A2A428F" w14:textId="77777777" w:rsidR="00AF7D78" w:rsidRPr="00AF7D78" w:rsidRDefault="00AF7D78" w:rsidP="00EF4768">
      <w:pPr>
        <w:spacing w:after="0" w:line="240" w:lineRule="auto"/>
        <w:jc w:val="both"/>
        <w:rPr>
          <w:rFonts w:ascii="Times New Roman" w:eastAsia="Times New Roman" w:hAnsi="Times New Roman" w:cs="Times New Roman"/>
          <w:lang w:val="en-US" w:eastAsia="en-GB"/>
        </w:rPr>
      </w:pPr>
    </w:p>
    <w:permEnd w:id="647435459"/>
    <w:p w14:paraId="5248502C" w14:textId="77777777" w:rsidR="00AF7D78" w:rsidRPr="00AF7D78" w:rsidRDefault="00AF7D78" w:rsidP="00AF7D78">
      <w:pPr>
        <w:spacing w:after="0" w:line="240" w:lineRule="auto"/>
        <w:rPr>
          <w:rFonts w:ascii="Times New Roman" w:eastAsia="Times New Roman" w:hAnsi="Times New Roman" w:cs="Times New Roman"/>
          <w:lang w:val="en-US" w:eastAsia="en-GB"/>
        </w:rPr>
      </w:pPr>
    </w:p>
    <w:p w14:paraId="3B389B3A"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05A7C17D"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FB67B7B" w14:textId="77777777"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14:paraId="66ABD175" w14:textId="77777777" w:rsidR="00AF7D78" w:rsidRPr="00AF7D78" w:rsidRDefault="00AF7D78" w:rsidP="00AF7D78">
      <w:pPr>
        <w:spacing w:after="0" w:line="240" w:lineRule="auto"/>
        <w:ind w:left="426"/>
        <w:rPr>
          <w:rFonts w:ascii="Times New Roman" w:eastAsia="Times New Roman" w:hAnsi="Times New Roman" w:cs="Times New Roman"/>
          <w:lang w:val="en-US" w:eastAsia="en-GB"/>
        </w:rPr>
      </w:pPr>
    </w:p>
    <w:p w14:paraId="688F630C"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14:paraId="5FD7B2A0"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70EC9A36"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14:paraId="3FE4EDA6"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4C7DBFA9"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14:paraId="0F2EA5BE"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0B991A5B"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0B94CE9B"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6C6D6F7" w14:textId="77777777"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7531A695"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CD08EB4"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14:paraId="37FF4A83"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14:paraId="57DA4321"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14:paraId="6B4E2406"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14:paraId="163C5377" w14:textId="74AD0979"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permStart w:id="1555576824" w:edGrp="everyone"/>
      <w:r w:rsidR="00826A00">
        <w:rPr>
          <w:rFonts w:ascii="Times New Roman" w:eastAsia="Times New Roman" w:hAnsi="Times New Roman" w:cs="Times New Roman"/>
          <w:lang w:val="en-US" w:eastAsia="en-GB"/>
        </w:rPr>
        <w:t>Law</w:t>
      </w:r>
      <w:r w:rsidR="00780E4E">
        <w:rPr>
          <w:rFonts w:ascii="Times New Roman" w:eastAsia="Times New Roman" w:hAnsi="Times New Roman" w:cs="Times New Roman"/>
          <w:lang w:val="en-US" w:eastAsia="en-GB"/>
        </w:rPr>
        <w:t xml:space="preserve"> – preferably. Any other relevant university degree or professional experience will be </w:t>
      </w:r>
      <w:proofErr w:type="gramStart"/>
      <w:r w:rsidR="00780E4E">
        <w:rPr>
          <w:rFonts w:ascii="Times New Roman" w:eastAsia="Times New Roman" w:hAnsi="Times New Roman" w:cs="Times New Roman"/>
          <w:lang w:val="en-US" w:eastAsia="en-GB"/>
        </w:rPr>
        <w:t>considered</w:t>
      </w:r>
      <w:permEnd w:id="1555576824"/>
      <w:proofErr w:type="gramEnd"/>
    </w:p>
    <w:p w14:paraId="235AB22E"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14:paraId="69726028"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14:paraId="533A9C95" w14:textId="5DC7E366" w:rsidR="00AF7D78" w:rsidRPr="00AF7D78" w:rsidRDefault="00EF476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ermStart w:id="190929105" w:edGrp="everyone"/>
      <w:r>
        <w:rPr>
          <w:rFonts w:ascii="Times New Roman" w:eastAsia="Times New Roman" w:hAnsi="Times New Roman" w:cs="Times New Roman"/>
          <w:u w:val="single"/>
          <w:lang w:val="en-US" w:eastAsia="en-GB"/>
        </w:rPr>
        <w:t xml:space="preserve">Minimum </w:t>
      </w:r>
      <w:r w:rsidR="00780E4E">
        <w:rPr>
          <w:rFonts w:ascii="Times New Roman" w:eastAsia="Times New Roman" w:hAnsi="Times New Roman" w:cs="Times New Roman"/>
          <w:u w:val="single"/>
          <w:lang w:val="en-IE" w:eastAsia="en-GB"/>
        </w:rPr>
        <w:t>one</w:t>
      </w:r>
      <w:r>
        <w:rPr>
          <w:rFonts w:ascii="Times New Roman" w:eastAsia="Times New Roman" w:hAnsi="Times New Roman" w:cs="Times New Roman"/>
          <w:u w:val="single"/>
          <w:lang w:val="en-US" w:eastAsia="en-GB"/>
        </w:rPr>
        <w:t xml:space="preserve"> year in the field of </w:t>
      </w:r>
      <w:r w:rsidR="00826A00">
        <w:rPr>
          <w:rFonts w:ascii="Times New Roman" w:eastAsia="Times New Roman" w:hAnsi="Times New Roman" w:cs="Times New Roman"/>
          <w:u w:val="single"/>
          <w:lang w:val="en-US" w:eastAsia="en-GB"/>
        </w:rPr>
        <w:t xml:space="preserve">public </w:t>
      </w:r>
      <w:r>
        <w:rPr>
          <w:rFonts w:ascii="Times New Roman" w:eastAsia="Times New Roman" w:hAnsi="Times New Roman" w:cs="Times New Roman"/>
          <w:u w:val="single"/>
          <w:lang w:val="en-US" w:eastAsia="en-GB"/>
        </w:rPr>
        <w:t>procurement</w:t>
      </w:r>
    </w:p>
    <w:permEnd w:id="190929105"/>
    <w:p w14:paraId="0A95F3BF"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14:paraId="35B4A447"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14:paraId="6E0F12FA"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14:paraId="727F7119" w14:textId="2E767F04" w:rsidR="00AF7D78" w:rsidRPr="00AF7D78" w:rsidRDefault="00EF476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ermStart w:id="151468155" w:edGrp="everyone"/>
      <w:r>
        <w:rPr>
          <w:rFonts w:ascii="Times New Roman" w:eastAsia="Times New Roman" w:hAnsi="Times New Roman" w:cs="Times New Roman"/>
          <w:u w:val="single"/>
          <w:lang w:val="en-US" w:eastAsia="en-GB"/>
        </w:rPr>
        <w:t>English</w:t>
      </w:r>
    </w:p>
    <w:permEnd w:id="151468155"/>
    <w:p w14:paraId="1E22C76B"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374906C0"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0794B40B"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ECBB7A0" w14:textId="77777777"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8"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14:paraId="185066B8" w14:textId="77777777"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14:paraId="5F816268" w14:textId="77777777"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14:paraId="01A90727" w14:textId="77777777"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14:paraId="4C840EB3"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14:paraId="0134D754"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335587A"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ermStart w:id="1346901415" w:edGrp="everyone"/>
      <w:permEnd w:id="1346901415"/>
    </w:p>
    <w:p w14:paraId="10902B8C"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05E35608"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14:paraId="7D681EE9"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14:paraId="1E76BEB7"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14:paraId="4C7F45E0" w14:textId="77777777"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14:paraId="49A88295"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14:paraId="60A670A8"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14:paraId="6C3CD7C3" w14:textId="77777777"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752E41E8"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AA35B0B"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37E86EEB"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AF3F081" w14:textId="77777777" w:rsidR="001B4276" w:rsidRPr="00AF7D78" w:rsidRDefault="001B4276" w:rsidP="001B427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2B5E7B7A" w14:textId="77777777" w:rsidR="001B4276" w:rsidRPr="00AF7D78" w:rsidRDefault="001B4276" w:rsidP="001B427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14:paraId="62B3BF79" w14:textId="77777777" w:rsidR="001B4276" w:rsidRPr="00AF7D78" w:rsidRDefault="001B4276" w:rsidP="001B427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in particular the right to access, rectify or erase your personal data and the right to restrict the </w:t>
      </w:r>
      <w:r w:rsidRPr="00AF7D78">
        <w:rPr>
          <w:rFonts w:ascii="Times New Roman" w:eastAsia="Times New Roman" w:hAnsi="Times New Roman" w:cs="Times New Roman"/>
          <w:lang w:val="en-GB" w:eastAsia="en-GB"/>
        </w:rPr>
        <w:lastRenderedPageBreak/>
        <w:t>processing of your personal data. Where applicable, you also have the right to object to the processing or the right to data portability.</w:t>
      </w:r>
    </w:p>
    <w:p w14:paraId="24C58217" w14:textId="77777777" w:rsidR="001B4276" w:rsidRDefault="001B4276" w:rsidP="001B4276">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14:paraId="481C6CDE" w14:textId="77777777" w:rsidR="001B4276" w:rsidRPr="00AF7D78" w:rsidRDefault="001B4276" w:rsidP="001B4276">
      <w:pPr>
        <w:spacing w:after="0" w:line="240" w:lineRule="auto"/>
        <w:ind w:left="426" w:right="175"/>
        <w:jc w:val="both"/>
        <w:rPr>
          <w:rFonts w:ascii="Times New Roman" w:eastAsia="Times New Roman" w:hAnsi="Times New Roman" w:cs="Times New Roman"/>
          <w:lang w:eastAsia="en-GB"/>
        </w:rPr>
      </w:pPr>
    </w:p>
    <w:p w14:paraId="0589698D" w14:textId="77777777" w:rsidR="001B4276" w:rsidRPr="00AF7D78" w:rsidRDefault="001B4276" w:rsidP="001B4276">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03A30517" w14:textId="77777777" w:rsidR="001B4276" w:rsidRPr="00AF7D78" w:rsidRDefault="001B4276" w:rsidP="001B4276">
      <w:pPr>
        <w:spacing w:after="0" w:line="240" w:lineRule="auto"/>
        <w:ind w:left="426" w:right="176"/>
        <w:rPr>
          <w:rFonts w:ascii="Times New Roman" w:eastAsia="Times New Roman" w:hAnsi="Times New Roman" w:cs="Times New Roman"/>
          <w:lang w:val="en-GB" w:eastAsia="en-GB"/>
        </w:rPr>
      </w:pPr>
    </w:p>
    <w:p w14:paraId="2007060B" w14:textId="77777777" w:rsidR="001B4276" w:rsidRPr="00AF7D78" w:rsidRDefault="001B4276" w:rsidP="001B427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487FA0CC" w14:textId="77777777" w:rsidR="001B4276" w:rsidRPr="0032123B" w:rsidRDefault="001B4276" w:rsidP="001B4276">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14:paraId="634892EA" w14:textId="77777777" w:rsidR="001B4276" w:rsidRPr="0032123B" w:rsidRDefault="001B4276" w:rsidP="001B4276">
      <w:pPr>
        <w:spacing w:after="0" w:line="240" w:lineRule="auto"/>
        <w:ind w:left="426" w:right="176"/>
        <w:jc w:val="both"/>
        <w:rPr>
          <w:rFonts w:ascii="Times New Roman" w:eastAsia="Times New Roman" w:hAnsi="Times New Roman" w:cs="Times New Roman"/>
          <w:lang w:val="en-GB" w:eastAsia="en-GB"/>
        </w:rPr>
      </w:pPr>
    </w:p>
    <w:p w14:paraId="72390EEB" w14:textId="77777777" w:rsidR="001B4276" w:rsidRPr="00AF7D78" w:rsidRDefault="001B4276" w:rsidP="001B427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11FE4D80" w14:textId="77777777" w:rsidR="001B4276" w:rsidRPr="0032123B" w:rsidRDefault="001B4276" w:rsidP="001B427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14:paraId="63EFF25A" w14:textId="77777777" w:rsidR="001B4276" w:rsidRPr="00AF7D78" w:rsidRDefault="001B4276" w:rsidP="001B4276">
      <w:pPr>
        <w:spacing w:after="0" w:line="240" w:lineRule="auto"/>
        <w:ind w:left="426" w:right="176"/>
        <w:jc w:val="both"/>
        <w:rPr>
          <w:rFonts w:ascii="Times New Roman" w:eastAsia="Times New Roman" w:hAnsi="Times New Roman" w:cs="Times New Roman"/>
          <w:lang w:val="en-GB" w:eastAsia="en-GB"/>
        </w:rPr>
      </w:pPr>
    </w:p>
    <w:p w14:paraId="07315225" w14:textId="77777777" w:rsidR="001B4276" w:rsidRPr="00AF7D78" w:rsidRDefault="001B4276" w:rsidP="001B427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0A291B0E" w14:textId="77777777" w:rsidR="001B4276" w:rsidRPr="0032123B" w:rsidRDefault="001B4276" w:rsidP="001B427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14:paraId="65FF91BE" w14:textId="77777777" w:rsidR="00AF7D78" w:rsidRPr="00AF7D78" w:rsidRDefault="001B4276" w:rsidP="001B4276">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14:paraId="188725EE" w14:textId="77777777" w:rsidR="00AC55BD" w:rsidRPr="00AF7D78" w:rsidRDefault="00AA7DD6">
      <w:pPr>
        <w:rPr>
          <w:lang w:val="en-US"/>
        </w:rPr>
      </w:pPr>
    </w:p>
    <w:sectPr w:rsidR="00AC55BD" w:rsidRPr="00AF7D78" w:rsidSect="004E1C73">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27B5" w14:textId="77777777" w:rsidR="00AF7D78" w:rsidRDefault="00AF7D78" w:rsidP="00AF7D78">
      <w:pPr>
        <w:spacing w:after="0" w:line="240" w:lineRule="auto"/>
      </w:pPr>
      <w:r>
        <w:separator/>
      </w:r>
    </w:p>
  </w:endnote>
  <w:endnote w:type="continuationSeparator" w:id="0">
    <w:p w14:paraId="40FDA29A" w14:textId="77777777"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CB82" w14:textId="77777777" w:rsidR="00D379A4" w:rsidRDefault="00D37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5118" w14:textId="77777777" w:rsidR="00436362" w:rsidRPr="00436362" w:rsidRDefault="00D37EF6" w:rsidP="00436362">
    <w:pPr>
      <w:pStyle w:val="Footer"/>
      <w:jc w:val="right"/>
      <w:rPr>
        <w:sz w:val="16"/>
        <w:szCs w:val="16"/>
      </w:rPr>
    </w:pPr>
    <w:r w:rsidRPr="00436362">
      <w:rPr>
        <w:sz w:val="16"/>
        <w:szCs w:val="16"/>
      </w:rPr>
      <w:t xml:space="preserve">Version </w:t>
    </w:r>
    <w:r w:rsidR="00D379A4">
      <w:rPr>
        <w:sz w:val="16"/>
        <w:szCs w:val="16"/>
      </w:rPr>
      <w:t>10</w:t>
    </w:r>
    <w:r w:rsidRPr="00436362">
      <w:rPr>
        <w:sz w:val="16"/>
        <w:szCs w:val="16"/>
      </w:rPr>
      <w:t>-20</w:t>
    </w:r>
    <w:r w:rsidR="00D379A4">
      <w:rPr>
        <w:sz w:val="16"/>
        <w:szCs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6C57" w14:textId="77777777" w:rsidR="00D379A4" w:rsidRDefault="00D37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7C93" w14:textId="77777777" w:rsidR="00AF7D78" w:rsidRDefault="00AF7D78" w:rsidP="00AF7D78">
      <w:pPr>
        <w:spacing w:after="0" w:line="240" w:lineRule="auto"/>
      </w:pPr>
      <w:r>
        <w:separator/>
      </w:r>
    </w:p>
  </w:footnote>
  <w:footnote w:type="continuationSeparator" w:id="0">
    <w:p w14:paraId="07E3E34C" w14:textId="77777777" w:rsidR="00AF7D78" w:rsidRDefault="00AF7D78" w:rsidP="00AF7D78">
      <w:pPr>
        <w:spacing w:after="0" w:line="240" w:lineRule="auto"/>
      </w:pPr>
      <w:r>
        <w:continuationSeparator/>
      </w:r>
    </w:p>
  </w:footnote>
  <w:footnote w:id="1">
    <w:p w14:paraId="5D96FC44" w14:textId="77777777"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24DF" w14:textId="77777777" w:rsidR="00D379A4" w:rsidRDefault="00D37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EC47" w14:textId="77777777" w:rsidR="00D379A4" w:rsidRDefault="00D37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0460" w14:textId="77777777" w:rsidR="00D379A4" w:rsidRDefault="00D37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03728278">
    <w:abstractNumId w:val="0"/>
  </w:num>
  <w:num w:numId="2" w16cid:durableId="1320231611">
    <w:abstractNumId w:val="1"/>
  </w:num>
  <w:num w:numId="3" w16cid:durableId="885799489">
    <w:abstractNumId w:val="1"/>
  </w:num>
  <w:num w:numId="4" w16cid:durableId="49846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D78"/>
    <w:rsid w:val="0019598C"/>
    <w:rsid w:val="001B4276"/>
    <w:rsid w:val="003A7563"/>
    <w:rsid w:val="005047C6"/>
    <w:rsid w:val="00534042"/>
    <w:rsid w:val="005567A3"/>
    <w:rsid w:val="00780E4E"/>
    <w:rsid w:val="007F09CE"/>
    <w:rsid w:val="00826A00"/>
    <w:rsid w:val="009828EC"/>
    <w:rsid w:val="00AA7DD6"/>
    <w:rsid w:val="00AF7D78"/>
    <w:rsid w:val="00BC14A5"/>
    <w:rsid w:val="00BE260E"/>
    <w:rsid w:val="00C009C8"/>
    <w:rsid w:val="00CF677F"/>
    <w:rsid w:val="00D379A4"/>
    <w:rsid w:val="00D37EF6"/>
    <w:rsid w:val="00ED0D43"/>
    <w:rsid w:val="00EF47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039A57"/>
  <w15:docId w15:val="{80801155-9EC1-4F69-812A-D1E3E4F0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1B4276"/>
    <w:rPr>
      <w:color w:val="0000FF" w:themeColor="hyperlink"/>
      <w:u w:val="single"/>
    </w:rPr>
  </w:style>
  <w:style w:type="paragraph" w:styleId="Header">
    <w:name w:val="header"/>
    <w:basedOn w:val="Normal"/>
    <w:link w:val="HeaderChar"/>
    <w:uiPriority w:val="99"/>
    <w:unhideWhenUsed/>
    <w:rsid w:val="00D37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9A4"/>
  </w:style>
  <w:style w:type="character" w:styleId="CommentReference">
    <w:name w:val="annotation reference"/>
    <w:basedOn w:val="DefaultParagraphFont"/>
    <w:uiPriority w:val="99"/>
    <w:semiHidden/>
    <w:unhideWhenUsed/>
    <w:rsid w:val="00EF4768"/>
    <w:rPr>
      <w:sz w:val="16"/>
      <w:szCs w:val="16"/>
    </w:rPr>
  </w:style>
  <w:style w:type="paragraph" w:styleId="CommentText">
    <w:name w:val="annotation text"/>
    <w:basedOn w:val="Normal"/>
    <w:link w:val="CommentTextChar"/>
    <w:uiPriority w:val="99"/>
    <w:semiHidden/>
    <w:unhideWhenUsed/>
    <w:rsid w:val="00EF4768"/>
    <w:pPr>
      <w:spacing w:line="240" w:lineRule="auto"/>
    </w:pPr>
    <w:rPr>
      <w:sz w:val="20"/>
      <w:szCs w:val="20"/>
    </w:rPr>
  </w:style>
  <w:style w:type="character" w:customStyle="1" w:styleId="CommentTextChar">
    <w:name w:val="Comment Text Char"/>
    <w:basedOn w:val="DefaultParagraphFont"/>
    <w:link w:val="CommentText"/>
    <w:uiPriority w:val="99"/>
    <w:semiHidden/>
    <w:rsid w:val="00EF4768"/>
    <w:rPr>
      <w:sz w:val="20"/>
      <w:szCs w:val="20"/>
    </w:rPr>
  </w:style>
  <w:style w:type="paragraph" w:styleId="CommentSubject">
    <w:name w:val="annotation subject"/>
    <w:basedOn w:val="CommentText"/>
    <w:next w:val="CommentText"/>
    <w:link w:val="CommentSubjectChar"/>
    <w:uiPriority w:val="99"/>
    <w:semiHidden/>
    <w:unhideWhenUsed/>
    <w:rsid w:val="00EF4768"/>
    <w:rPr>
      <w:b/>
      <w:bCs/>
    </w:rPr>
  </w:style>
  <w:style w:type="character" w:customStyle="1" w:styleId="CommentSubjectChar">
    <w:name w:val="Comment Subject Char"/>
    <w:basedOn w:val="CommentTextChar"/>
    <w:link w:val="CommentSubject"/>
    <w:uiPriority w:val="99"/>
    <w:semiHidden/>
    <w:rsid w:val="00EF4768"/>
    <w:rPr>
      <w:b/>
      <w:bCs/>
      <w:sz w:val="20"/>
      <w:szCs w:val="20"/>
    </w:rPr>
  </w:style>
  <w:style w:type="paragraph" w:customStyle="1" w:styleId="LegalNumPar">
    <w:name w:val="LegalNumPar"/>
    <w:basedOn w:val="Normal"/>
    <w:rsid w:val="00EF4768"/>
    <w:pPr>
      <w:numPr>
        <w:numId w:val="4"/>
      </w:numPr>
      <w:spacing w:line="240" w:lineRule="auto"/>
    </w:pPr>
    <w:rPr>
      <w:sz w:val="24"/>
    </w:rPr>
  </w:style>
  <w:style w:type="paragraph" w:customStyle="1" w:styleId="LegalNumPar2">
    <w:name w:val="LegalNumPar2"/>
    <w:basedOn w:val="Normal"/>
    <w:rsid w:val="00EF4768"/>
    <w:pPr>
      <w:numPr>
        <w:ilvl w:val="1"/>
        <w:numId w:val="4"/>
      </w:numPr>
      <w:spacing w:line="240" w:lineRule="auto"/>
    </w:pPr>
    <w:rPr>
      <w:sz w:val="24"/>
    </w:rPr>
  </w:style>
  <w:style w:type="paragraph" w:customStyle="1" w:styleId="LegalNumPar3">
    <w:name w:val="LegalNumPar3"/>
    <w:basedOn w:val="Normal"/>
    <w:rsid w:val="00EF4768"/>
    <w:pPr>
      <w:numPr>
        <w:ilvl w:val="2"/>
        <w:numId w:val="4"/>
      </w:numPr>
      <w:spacing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TA-PROTECTION-OFFICER@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1673</Words>
  <Characters>9525</Characters>
  <Application>Microsoft Office Word</Application>
  <DocSecurity>12</DocSecurity>
  <Lines>202</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Roza PAPADOPOULOU</cp:lastModifiedBy>
  <cp:revision>2</cp:revision>
  <dcterms:created xsi:type="dcterms:W3CDTF">2023-09-13T10:12:00Z</dcterms:created>
  <dcterms:modified xsi:type="dcterms:W3CDTF">2023-09-13T10:12:00Z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2023-04-21T14:08:58Z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290124f8-ce4e-4ed6-bebd-58ae6d83fb52</vt:lpwstr>
  </property>
  <property fmtid="{D5CDD505-2E9C-101B-9397-08002B2CF9AE}" pid="8" name="MSIP_Label_6bd9ddd1-4d20-43f6-abfa-fc3c07406f94_ContentBits">
    <vt:lpwstr>0</vt:lpwstr>
  </property>
</Properties>
</file>