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8F371" w14:textId="77777777" w:rsidR="009B1B2F" w:rsidRDefault="00EE0EC9">
      <w:pPr>
        <w:pStyle w:val="BodyText"/>
        <w:ind w:left="101"/>
        <w:rPr>
          <w:sz w:val="20"/>
        </w:rPr>
      </w:pPr>
      <w:r>
        <w:rPr>
          <w:noProof/>
          <w:sz w:val="20"/>
        </w:rPr>
        <w:drawing>
          <wp:inline distT="0" distB="0" distL="0" distR="0" wp14:anchorId="79EB6AE3" wp14:editId="57708C23">
            <wp:extent cx="1381125" cy="685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81125" cy="685800"/>
                    </a:xfrm>
                    <a:prstGeom prst="rect">
                      <a:avLst/>
                    </a:prstGeom>
                  </pic:spPr>
                </pic:pic>
              </a:graphicData>
            </a:graphic>
          </wp:inline>
        </w:drawing>
      </w:r>
    </w:p>
    <w:p w14:paraId="21500913" w14:textId="77777777" w:rsidR="009B1B2F" w:rsidRDefault="00EE0EC9">
      <w:pPr>
        <w:spacing w:before="68"/>
        <w:ind w:left="1283" w:right="1619"/>
        <w:jc w:val="center"/>
        <w:rPr>
          <w:b/>
          <w:sz w:val="24"/>
        </w:rPr>
      </w:pPr>
      <w:r>
        <w:rPr>
          <w:b/>
          <w:sz w:val="24"/>
        </w:rPr>
        <w:t>VACANCY</w:t>
      </w:r>
      <w:r>
        <w:rPr>
          <w:b/>
          <w:spacing w:val="-4"/>
          <w:sz w:val="24"/>
        </w:rPr>
        <w:t xml:space="preserve"> </w:t>
      </w:r>
      <w:r>
        <w:rPr>
          <w:b/>
          <w:spacing w:val="-2"/>
          <w:sz w:val="24"/>
        </w:rPr>
        <w:t>NOTICE</w:t>
      </w:r>
    </w:p>
    <w:p w14:paraId="1678DB45" w14:textId="77777777" w:rsidR="009B1B2F" w:rsidRDefault="009B1B2F">
      <w:pPr>
        <w:pStyle w:val="BodyText"/>
        <w:spacing w:before="11"/>
        <w:rPr>
          <w:b/>
          <w:sz w:val="23"/>
        </w:rPr>
      </w:pPr>
    </w:p>
    <w:p w14:paraId="3580B6D7" w14:textId="77777777" w:rsidR="009B1B2F" w:rsidRDefault="00EE0EC9">
      <w:pPr>
        <w:ind w:left="1284" w:right="1619"/>
        <w:jc w:val="center"/>
        <w:rPr>
          <w:b/>
          <w:sz w:val="24"/>
        </w:rPr>
      </w:pPr>
      <w:r>
        <w:rPr>
          <w:b/>
          <w:sz w:val="24"/>
        </w:rPr>
        <w:t>SECONDED</w:t>
      </w:r>
      <w:r>
        <w:rPr>
          <w:b/>
          <w:spacing w:val="-6"/>
          <w:sz w:val="24"/>
        </w:rPr>
        <w:t xml:space="preserve"> </w:t>
      </w:r>
      <w:r>
        <w:rPr>
          <w:b/>
          <w:sz w:val="24"/>
        </w:rPr>
        <w:t>NATIONAL</w:t>
      </w:r>
      <w:r>
        <w:rPr>
          <w:b/>
          <w:spacing w:val="-4"/>
          <w:sz w:val="24"/>
        </w:rPr>
        <w:t xml:space="preserve"> </w:t>
      </w:r>
      <w:r>
        <w:rPr>
          <w:b/>
          <w:sz w:val="24"/>
        </w:rPr>
        <w:t>EXPERT</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EUROPEAN</w:t>
      </w:r>
      <w:r>
        <w:rPr>
          <w:b/>
          <w:spacing w:val="-3"/>
          <w:sz w:val="24"/>
        </w:rPr>
        <w:t xml:space="preserve"> </w:t>
      </w:r>
      <w:r>
        <w:rPr>
          <w:b/>
          <w:spacing w:val="-2"/>
          <w:sz w:val="24"/>
        </w:rPr>
        <w:t>COMMISSION</w:t>
      </w:r>
    </w:p>
    <w:p w14:paraId="25F3289A" w14:textId="77777777" w:rsidR="009B1B2F" w:rsidRDefault="009B1B2F">
      <w:pPr>
        <w:pStyle w:val="BodyText"/>
        <w:rPr>
          <w:b/>
          <w:sz w:val="24"/>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0"/>
        <w:gridCol w:w="5597"/>
      </w:tblGrid>
      <w:tr w:rsidR="009B1B2F" w14:paraId="11D93F0E" w14:textId="77777777">
        <w:trPr>
          <w:trHeight w:val="610"/>
        </w:trPr>
        <w:tc>
          <w:tcPr>
            <w:tcW w:w="4360" w:type="dxa"/>
          </w:tcPr>
          <w:p w14:paraId="7C697542" w14:textId="77777777" w:rsidR="009B1B2F" w:rsidRPr="00EE0EC9" w:rsidRDefault="00EE0EC9">
            <w:pPr>
              <w:pStyle w:val="TableParagraph"/>
              <w:rPr>
                <w:b/>
                <w:sz w:val="24"/>
                <w:lang w:val="fr-BE"/>
              </w:rPr>
            </w:pPr>
            <w:r w:rsidRPr="00EE0EC9">
              <w:rPr>
                <w:b/>
                <w:sz w:val="24"/>
                <w:lang w:val="fr-BE"/>
              </w:rPr>
              <w:t>Post</w:t>
            </w:r>
            <w:r w:rsidRPr="00EE0EC9">
              <w:rPr>
                <w:b/>
                <w:spacing w:val="-3"/>
                <w:sz w:val="24"/>
                <w:lang w:val="fr-BE"/>
              </w:rPr>
              <w:t xml:space="preserve"> </w:t>
            </w:r>
            <w:r w:rsidRPr="00EE0EC9">
              <w:rPr>
                <w:b/>
                <w:spacing w:val="-2"/>
                <w:sz w:val="24"/>
                <w:lang w:val="fr-BE"/>
              </w:rPr>
              <w:t>identification:</w:t>
            </w:r>
          </w:p>
          <w:p w14:paraId="74C45298" w14:textId="77777777" w:rsidR="009B1B2F" w:rsidRPr="00EE0EC9" w:rsidRDefault="00EE0EC9">
            <w:pPr>
              <w:pStyle w:val="TableParagraph"/>
              <w:rPr>
                <w:sz w:val="24"/>
                <w:lang w:val="fr-BE"/>
              </w:rPr>
            </w:pPr>
            <w:r w:rsidRPr="00EE0EC9">
              <w:rPr>
                <w:spacing w:val="-2"/>
                <w:sz w:val="24"/>
                <w:lang w:val="fr-BE"/>
              </w:rPr>
              <w:t>(DG-DIR-</w:t>
            </w:r>
            <w:r w:rsidRPr="00EE0EC9">
              <w:rPr>
                <w:spacing w:val="-4"/>
                <w:sz w:val="24"/>
                <w:lang w:val="fr-BE"/>
              </w:rPr>
              <w:t>UNIT)</w:t>
            </w:r>
          </w:p>
        </w:tc>
        <w:tc>
          <w:tcPr>
            <w:tcW w:w="5597" w:type="dxa"/>
          </w:tcPr>
          <w:p w14:paraId="2AA18788" w14:textId="77777777" w:rsidR="009B1B2F" w:rsidRDefault="00EE0EC9">
            <w:pPr>
              <w:pStyle w:val="TableParagraph"/>
              <w:spacing w:before="168"/>
              <w:rPr>
                <w:sz w:val="24"/>
              </w:rPr>
            </w:pPr>
            <w:r>
              <w:rPr>
                <w:spacing w:val="-2"/>
                <w:sz w:val="24"/>
              </w:rPr>
              <w:t>ENV-B-</w:t>
            </w:r>
            <w:r>
              <w:rPr>
                <w:spacing w:val="-10"/>
                <w:sz w:val="24"/>
              </w:rPr>
              <w:t>3</w:t>
            </w:r>
          </w:p>
        </w:tc>
      </w:tr>
      <w:tr w:rsidR="009B1B2F" w14:paraId="4417C91C" w14:textId="77777777">
        <w:trPr>
          <w:trHeight w:val="1977"/>
        </w:trPr>
        <w:tc>
          <w:tcPr>
            <w:tcW w:w="4360" w:type="dxa"/>
            <w:vMerge w:val="restart"/>
          </w:tcPr>
          <w:p w14:paraId="5654BCF9" w14:textId="77777777" w:rsidR="009B1B2F" w:rsidRDefault="00EE0EC9">
            <w:pPr>
              <w:pStyle w:val="TableParagraph"/>
              <w:spacing w:before="1" w:line="252" w:lineRule="exact"/>
              <w:rPr>
                <w:b/>
              </w:rPr>
            </w:pPr>
            <w:r>
              <w:rPr>
                <w:b/>
              </w:rPr>
              <w:t>Head</w:t>
            </w:r>
            <w:r>
              <w:rPr>
                <w:b/>
                <w:spacing w:val="-5"/>
              </w:rPr>
              <w:t xml:space="preserve"> </w:t>
            </w:r>
            <w:r>
              <w:rPr>
                <w:b/>
              </w:rPr>
              <w:t>of</w:t>
            </w:r>
            <w:r>
              <w:rPr>
                <w:b/>
                <w:spacing w:val="-4"/>
              </w:rPr>
              <w:t xml:space="preserve"> </w:t>
            </w:r>
            <w:r>
              <w:rPr>
                <w:b/>
                <w:spacing w:val="-2"/>
              </w:rPr>
              <w:t>Unit:</w:t>
            </w:r>
          </w:p>
          <w:p w14:paraId="0BE281D7" w14:textId="77777777" w:rsidR="009B1B2F" w:rsidRDefault="00EE0EC9">
            <w:pPr>
              <w:pStyle w:val="TableParagraph"/>
              <w:ind w:right="2825"/>
              <w:rPr>
                <w:b/>
              </w:rPr>
            </w:pPr>
            <w:r>
              <w:rPr>
                <w:b/>
              </w:rPr>
              <w:t>Email</w:t>
            </w:r>
            <w:r>
              <w:rPr>
                <w:b/>
                <w:spacing w:val="-14"/>
              </w:rPr>
              <w:t xml:space="preserve"> </w:t>
            </w:r>
            <w:r>
              <w:rPr>
                <w:b/>
              </w:rPr>
              <w:t xml:space="preserve">address: </w:t>
            </w:r>
            <w:r>
              <w:rPr>
                <w:b/>
                <w:spacing w:val="-2"/>
              </w:rPr>
              <w:t>Telephone:</w:t>
            </w:r>
          </w:p>
          <w:p w14:paraId="0B9BBF5E" w14:textId="77777777" w:rsidR="009B1B2F" w:rsidRDefault="00EE0EC9">
            <w:pPr>
              <w:pStyle w:val="TableParagraph"/>
              <w:ind w:right="1276"/>
              <w:rPr>
                <w:b/>
              </w:rPr>
            </w:pPr>
            <w:r>
              <w:rPr>
                <w:b/>
              </w:rPr>
              <w:t>Number</w:t>
            </w:r>
            <w:r>
              <w:rPr>
                <w:b/>
                <w:spacing w:val="-13"/>
              </w:rPr>
              <w:t xml:space="preserve"> </w:t>
            </w:r>
            <w:r>
              <w:rPr>
                <w:b/>
              </w:rPr>
              <w:t>of</w:t>
            </w:r>
            <w:r>
              <w:rPr>
                <w:b/>
                <w:spacing w:val="-13"/>
              </w:rPr>
              <w:t xml:space="preserve"> </w:t>
            </w:r>
            <w:r>
              <w:rPr>
                <w:b/>
              </w:rPr>
              <w:t>available</w:t>
            </w:r>
            <w:r>
              <w:rPr>
                <w:b/>
                <w:spacing w:val="-13"/>
              </w:rPr>
              <w:t xml:space="preserve"> </w:t>
            </w:r>
            <w:r>
              <w:rPr>
                <w:b/>
              </w:rPr>
              <w:t>posts: Suggested taking up duty: Suggested</w:t>
            </w:r>
            <w:r>
              <w:rPr>
                <w:b/>
                <w:spacing w:val="-4"/>
              </w:rPr>
              <w:t xml:space="preserve"> </w:t>
            </w:r>
            <w:r>
              <w:rPr>
                <w:b/>
              </w:rPr>
              <w:t>initial</w:t>
            </w:r>
            <w:r>
              <w:rPr>
                <w:b/>
                <w:spacing w:val="-4"/>
              </w:rPr>
              <w:t xml:space="preserve"> </w:t>
            </w:r>
            <w:r>
              <w:rPr>
                <w:b/>
              </w:rPr>
              <w:t>duration: Place of secondment:</w:t>
            </w:r>
          </w:p>
        </w:tc>
        <w:tc>
          <w:tcPr>
            <w:tcW w:w="5597" w:type="dxa"/>
          </w:tcPr>
          <w:p w14:paraId="71093DB5" w14:textId="77777777" w:rsidR="009B1B2F" w:rsidRDefault="00EE0EC9">
            <w:pPr>
              <w:pStyle w:val="TableParagraph"/>
              <w:spacing w:before="1"/>
              <w:rPr>
                <w:sz w:val="24"/>
              </w:rPr>
            </w:pPr>
            <w:r>
              <w:rPr>
                <w:sz w:val="24"/>
              </w:rPr>
              <w:t>Mattia</w:t>
            </w:r>
            <w:r>
              <w:rPr>
                <w:spacing w:val="-1"/>
                <w:sz w:val="24"/>
              </w:rPr>
              <w:t xml:space="preserve"> </w:t>
            </w:r>
            <w:r>
              <w:rPr>
                <w:spacing w:val="-2"/>
                <w:sz w:val="24"/>
              </w:rPr>
              <w:t>Pellegrini</w:t>
            </w:r>
          </w:p>
          <w:p w14:paraId="0A912A50" w14:textId="77777777" w:rsidR="009B1B2F" w:rsidRDefault="00EE0EC9">
            <w:pPr>
              <w:pStyle w:val="TableParagraph"/>
              <w:rPr>
                <w:b/>
                <w:sz w:val="24"/>
              </w:rPr>
            </w:pPr>
            <w:hyperlink r:id="rId8">
              <w:r>
                <w:rPr>
                  <w:b/>
                  <w:spacing w:val="-2"/>
                  <w:sz w:val="24"/>
                  <w:u w:val="single"/>
                </w:rPr>
                <w:t>Mattia.pellegrini@ec.europa.eu</w:t>
              </w:r>
            </w:hyperlink>
          </w:p>
          <w:p w14:paraId="7E1105B7" w14:textId="77777777" w:rsidR="009B1B2F" w:rsidRDefault="00EE0EC9">
            <w:pPr>
              <w:pStyle w:val="TableParagraph"/>
              <w:rPr>
                <w:b/>
                <w:sz w:val="24"/>
              </w:rPr>
            </w:pPr>
            <w:r>
              <w:rPr>
                <w:b/>
                <w:sz w:val="24"/>
              </w:rPr>
              <w:t xml:space="preserve">+32 229 </w:t>
            </w:r>
            <w:r>
              <w:rPr>
                <w:b/>
                <w:spacing w:val="-2"/>
                <w:sz w:val="24"/>
              </w:rPr>
              <w:t>54138</w:t>
            </w:r>
          </w:p>
          <w:p w14:paraId="6E1548B2" w14:textId="77777777" w:rsidR="009B1B2F" w:rsidRDefault="00EE0EC9">
            <w:pPr>
              <w:pStyle w:val="TableParagraph"/>
              <w:rPr>
                <w:b/>
                <w:sz w:val="24"/>
              </w:rPr>
            </w:pPr>
            <w:r>
              <w:rPr>
                <w:b/>
                <w:sz w:val="24"/>
              </w:rPr>
              <w:t>1</w:t>
            </w:r>
          </w:p>
          <w:p w14:paraId="4192C163" w14:textId="77777777" w:rsidR="009B1B2F" w:rsidRDefault="00EE0EC9">
            <w:pPr>
              <w:pStyle w:val="TableParagraph"/>
              <w:spacing w:line="275" w:lineRule="exact"/>
              <w:rPr>
                <w:b/>
              </w:rPr>
            </w:pPr>
            <w:r>
              <w:rPr>
                <w:sz w:val="24"/>
              </w:rPr>
              <w:t>3</w:t>
            </w:r>
            <w:r>
              <w:rPr>
                <w:sz w:val="24"/>
                <w:vertAlign w:val="superscript"/>
              </w:rPr>
              <w:t>rd</w:t>
            </w:r>
            <w:r>
              <w:rPr>
                <w:spacing w:val="-6"/>
                <w:sz w:val="24"/>
              </w:rPr>
              <w:t xml:space="preserve"> </w:t>
            </w:r>
            <w:r>
              <w:rPr>
                <w:b/>
              </w:rPr>
              <w:t>quarter</w:t>
            </w:r>
            <w:r>
              <w:rPr>
                <w:b/>
                <w:spacing w:val="-6"/>
              </w:rPr>
              <w:t xml:space="preserve"> </w:t>
            </w:r>
            <w:r>
              <w:rPr>
                <w:b/>
              </w:rPr>
              <w:t>2023</w:t>
            </w:r>
            <w:r>
              <w:rPr>
                <w:b/>
                <w:spacing w:val="-6"/>
              </w:rPr>
              <w:t xml:space="preserve"> </w:t>
            </w:r>
            <w:r>
              <w:rPr>
                <w:b/>
                <w:spacing w:val="-10"/>
                <w:vertAlign w:val="superscript"/>
              </w:rPr>
              <w:t>1</w:t>
            </w:r>
          </w:p>
          <w:p w14:paraId="3611BC05" w14:textId="77777777" w:rsidR="009B1B2F" w:rsidRDefault="00EE0EC9">
            <w:pPr>
              <w:pStyle w:val="TableParagraph"/>
              <w:spacing w:line="252" w:lineRule="exact"/>
              <w:rPr>
                <w:b/>
              </w:rPr>
            </w:pPr>
            <w:r>
              <w:rPr>
                <w:b/>
              </w:rPr>
              <w:t>3</w:t>
            </w:r>
            <w:r>
              <w:rPr>
                <w:b/>
                <w:spacing w:val="-2"/>
              </w:rPr>
              <w:t xml:space="preserve"> year(s</w:t>
            </w:r>
            <w:r>
              <w:rPr>
                <w:b/>
                <w:spacing w:val="-2"/>
                <w:vertAlign w:val="superscript"/>
              </w:rPr>
              <w:t>)1</w:t>
            </w:r>
          </w:p>
          <w:p w14:paraId="6166E97A" w14:textId="77777777" w:rsidR="009B1B2F" w:rsidRDefault="00EE0EC9">
            <w:pPr>
              <w:pStyle w:val="TableParagraph"/>
              <w:rPr>
                <w:b/>
              </w:rPr>
            </w:pPr>
            <w:r>
              <w:rPr>
                <w:rFonts w:ascii="Wingdings" w:hAnsi="Wingdings"/>
              </w:rPr>
              <w:t></w:t>
            </w:r>
            <w:r>
              <w:rPr>
                <w:spacing w:val="-6"/>
              </w:rPr>
              <w:t xml:space="preserve"> </w:t>
            </w:r>
            <w:r>
              <w:rPr>
                <w:b/>
              </w:rPr>
              <w:t>Brussels</w:t>
            </w:r>
            <w:r>
              <w:rPr>
                <w:b/>
                <w:spacing w:val="46"/>
              </w:rPr>
              <w:t xml:space="preserve"> </w:t>
            </w:r>
            <w:r>
              <w:rPr>
                <w:rFonts w:ascii="Wingdings 2" w:hAnsi="Wingdings 2"/>
              </w:rPr>
              <w:t></w:t>
            </w:r>
            <w:r>
              <w:rPr>
                <w:spacing w:val="-5"/>
              </w:rPr>
              <w:t xml:space="preserve"> </w:t>
            </w:r>
            <w:r>
              <w:rPr>
                <w:b/>
              </w:rPr>
              <w:t>Luxemburg</w:t>
            </w:r>
            <w:r>
              <w:rPr>
                <w:b/>
                <w:spacing w:val="44"/>
              </w:rPr>
              <w:t xml:space="preserve"> </w:t>
            </w:r>
            <w:r>
              <w:rPr>
                <w:rFonts w:ascii="Wingdings 2" w:hAnsi="Wingdings 2"/>
              </w:rPr>
              <w:t></w:t>
            </w:r>
            <w:r>
              <w:rPr>
                <w:spacing w:val="-5"/>
              </w:rPr>
              <w:t xml:space="preserve"> </w:t>
            </w:r>
            <w:r>
              <w:rPr>
                <w:b/>
              </w:rPr>
              <w:t>Other:</w:t>
            </w:r>
            <w:r>
              <w:rPr>
                <w:b/>
                <w:spacing w:val="-4"/>
              </w:rPr>
              <w:t xml:space="preserve"> </w:t>
            </w:r>
            <w:r>
              <w:rPr>
                <w:b/>
                <w:spacing w:val="-2"/>
              </w:rPr>
              <w:t>……………..</w:t>
            </w:r>
          </w:p>
        </w:tc>
      </w:tr>
      <w:tr w:rsidR="009B1B2F" w14:paraId="26C74CAD" w14:textId="77777777">
        <w:trPr>
          <w:trHeight w:val="545"/>
        </w:trPr>
        <w:tc>
          <w:tcPr>
            <w:tcW w:w="4360" w:type="dxa"/>
            <w:vMerge/>
            <w:tcBorders>
              <w:top w:val="nil"/>
            </w:tcBorders>
          </w:tcPr>
          <w:p w14:paraId="5F8AFE34" w14:textId="77777777" w:rsidR="009B1B2F" w:rsidRDefault="009B1B2F">
            <w:pPr>
              <w:rPr>
                <w:sz w:val="2"/>
                <w:szCs w:val="2"/>
              </w:rPr>
            </w:pPr>
          </w:p>
        </w:tc>
        <w:tc>
          <w:tcPr>
            <w:tcW w:w="5597" w:type="dxa"/>
          </w:tcPr>
          <w:p w14:paraId="7246F238" w14:textId="77777777" w:rsidR="009B1B2F" w:rsidRDefault="00EE0EC9">
            <w:pPr>
              <w:pStyle w:val="TableParagraph"/>
              <w:tabs>
                <w:tab w:val="left" w:pos="2987"/>
                <w:tab w:val="left" w:pos="3458"/>
              </w:tabs>
              <w:spacing w:before="146"/>
              <w:rPr>
                <w:b/>
              </w:rPr>
            </w:pPr>
            <w:r>
              <w:rPr>
                <w:rFonts w:ascii="Wingdings" w:hAnsi="Wingdings"/>
              </w:rPr>
              <w:t></w:t>
            </w:r>
            <w:r>
              <w:rPr>
                <w:spacing w:val="-3"/>
              </w:rPr>
              <w:t xml:space="preserve"> </w:t>
            </w:r>
            <w:r>
              <w:rPr>
                <w:b/>
              </w:rPr>
              <w:t>With</w:t>
            </w:r>
            <w:r>
              <w:rPr>
                <w:b/>
                <w:spacing w:val="-4"/>
              </w:rPr>
              <w:t xml:space="preserve"> </w:t>
            </w:r>
            <w:r>
              <w:rPr>
                <w:b/>
                <w:spacing w:val="-2"/>
              </w:rPr>
              <w:t>allowances</w:t>
            </w:r>
            <w:r>
              <w:rPr>
                <w:b/>
              </w:rPr>
              <w:tab/>
            </w:r>
            <w:r>
              <w:rPr>
                <w:rFonts w:ascii="Wingdings" w:hAnsi="Wingdings"/>
                <w:spacing w:val="-10"/>
              </w:rPr>
              <w:t></w:t>
            </w:r>
            <w:r>
              <w:tab/>
            </w:r>
            <w:r>
              <w:rPr>
                <w:b/>
                <w:spacing w:val="-2"/>
              </w:rPr>
              <w:t>Cost-</w:t>
            </w:r>
            <w:r>
              <w:rPr>
                <w:b/>
                <w:spacing w:val="-4"/>
              </w:rPr>
              <w:t>free</w:t>
            </w:r>
          </w:p>
        </w:tc>
      </w:tr>
      <w:tr w:rsidR="009B1B2F" w14:paraId="7A030ABD" w14:textId="77777777">
        <w:trPr>
          <w:trHeight w:val="2111"/>
        </w:trPr>
        <w:tc>
          <w:tcPr>
            <w:tcW w:w="9957" w:type="dxa"/>
            <w:gridSpan w:val="2"/>
          </w:tcPr>
          <w:p w14:paraId="46D545EA" w14:textId="77777777" w:rsidR="009B1B2F" w:rsidRDefault="00EE0EC9">
            <w:pPr>
              <w:pStyle w:val="TableParagraph"/>
              <w:spacing w:before="112"/>
              <w:rPr>
                <w:b/>
              </w:rPr>
            </w:pPr>
            <w:r>
              <w:rPr>
                <w:b/>
              </w:rPr>
              <w:t>This</w:t>
            </w:r>
            <w:r>
              <w:rPr>
                <w:b/>
                <w:spacing w:val="-7"/>
              </w:rPr>
              <w:t xml:space="preserve"> </w:t>
            </w:r>
            <w:r>
              <w:rPr>
                <w:b/>
              </w:rPr>
              <w:t>vacancy</w:t>
            </w:r>
            <w:r>
              <w:rPr>
                <w:b/>
                <w:spacing w:val="-6"/>
              </w:rPr>
              <w:t xml:space="preserve"> </w:t>
            </w:r>
            <w:r>
              <w:rPr>
                <w:b/>
              </w:rPr>
              <w:t>notice</w:t>
            </w:r>
            <w:r>
              <w:rPr>
                <w:b/>
                <w:spacing w:val="-7"/>
              </w:rPr>
              <w:t xml:space="preserve"> </w:t>
            </w:r>
            <w:r>
              <w:rPr>
                <w:b/>
              </w:rPr>
              <w:t>is</w:t>
            </w:r>
            <w:r>
              <w:rPr>
                <w:b/>
                <w:spacing w:val="-7"/>
              </w:rPr>
              <w:t xml:space="preserve"> </w:t>
            </w:r>
            <w:r>
              <w:rPr>
                <w:b/>
              </w:rPr>
              <w:t>also</w:t>
            </w:r>
            <w:r>
              <w:rPr>
                <w:b/>
                <w:spacing w:val="-6"/>
              </w:rPr>
              <w:t xml:space="preserve"> </w:t>
            </w:r>
            <w:r>
              <w:rPr>
                <w:b/>
              </w:rPr>
              <w:t>open</w:t>
            </w:r>
            <w:r>
              <w:rPr>
                <w:b/>
                <w:spacing w:val="-6"/>
              </w:rPr>
              <w:t xml:space="preserve"> </w:t>
            </w:r>
            <w:r>
              <w:rPr>
                <w:b/>
                <w:spacing w:val="-5"/>
              </w:rPr>
              <w:t>to</w:t>
            </w:r>
          </w:p>
          <w:p w14:paraId="7EE7FD44" w14:textId="77777777" w:rsidR="009B1B2F" w:rsidRDefault="009B1B2F">
            <w:pPr>
              <w:pStyle w:val="TableParagraph"/>
              <w:spacing w:before="1"/>
              <w:ind w:left="0"/>
              <w:rPr>
                <w:b/>
              </w:rPr>
            </w:pPr>
          </w:p>
          <w:p w14:paraId="24EC230C" w14:textId="77777777" w:rsidR="009B1B2F" w:rsidRDefault="00EE0EC9">
            <w:pPr>
              <w:pStyle w:val="TableParagraph"/>
              <w:tabs>
                <w:tab w:val="left" w:pos="467"/>
              </w:tabs>
              <w:rPr>
                <w:b/>
                <w:sz w:val="24"/>
              </w:rPr>
            </w:pPr>
            <w:r>
              <w:rPr>
                <w:b/>
                <w:spacing w:val="-10"/>
                <w:sz w:val="24"/>
              </w:rPr>
              <w:t>x</w:t>
            </w:r>
            <w:r>
              <w:rPr>
                <w:b/>
                <w:sz w:val="24"/>
              </w:rPr>
              <w:tab/>
              <w:t>the</w:t>
            </w:r>
            <w:r>
              <w:rPr>
                <w:b/>
                <w:spacing w:val="-3"/>
                <w:sz w:val="24"/>
              </w:rPr>
              <w:t xml:space="preserve"> </w:t>
            </w:r>
            <w:r>
              <w:rPr>
                <w:b/>
                <w:sz w:val="24"/>
              </w:rPr>
              <w:t>following</w:t>
            </w:r>
            <w:r>
              <w:rPr>
                <w:b/>
                <w:spacing w:val="-3"/>
                <w:sz w:val="24"/>
              </w:rPr>
              <w:t xml:space="preserve"> </w:t>
            </w:r>
            <w:r>
              <w:rPr>
                <w:b/>
                <w:sz w:val="24"/>
              </w:rPr>
              <w:t>EFTA</w:t>
            </w:r>
            <w:r>
              <w:rPr>
                <w:b/>
                <w:spacing w:val="-2"/>
                <w:sz w:val="24"/>
              </w:rPr>
              <w:t xml:space="preserve"> </w:t>
            </w:r>
            <w:r>
              <w:rPr>
                <w:b/>
                <w:sz w:val="24"/>
              </w:rPr>
              <w:t>countries</w:t>
            </w:r>
            <w:r>
              <w:rPr>
                <w:b/>
                <w:spacing w:val="-3"/>
                <w:sz w:val="24"/>
              </w:rPr>
              <w:t xml:space="preserve"> </w:t>
            </w:r>
            <w:r>
              <w:rPr>
                <w:b/>
                <w:spacing w:val="-10"/>
                <w:sz w:val="24"/>
              </w:rPr>
              <w:t>:</w:t>
            </w:r>
          </w:p>
          <w:p w14:paraId="12095B41" w14:textId="77777777" w:rsidR="009B1B2F" w:rsidRDefault="00EE0EC9">
            <w:pPr>
              <w:pStyle w:val="TableParagraph"/>
              <w:numPr>
                <w:ilvl w:val="0"/>
                <w:numId w:val="1"/>
              </w:numPr>
              <w:tabs>
                <w:tab w:val="left" w:pos="1091"/>
              </w:tabs>
              <w:ind w:hanging="276"/>
              <w:rPr>
                <w:b/>
                <w:sz w:val="24"/>
              </w:rPr>
            </w:pPr>
            <w:r>
              <w:rPr>
                <w:b/>
                <w:sz w:val="24"/>
              </w:rPr>
              <w:t>Iceland</w:t>
            </w:r>
            <w:r>
              <w:rPr>
                <w:b/>
                <w:spacing w:val="55"/>
                <w:sz w:val="24"/>
              </w:rPr>
              <w:t xml:space="preserve"> </w:t>
            </w:r>
            <w:r>
              <w:rPr>
                <w:rFonts w:ascii="Wingdings 2" w:hAnsi="Wingdings 2"/>
                <w:b/>
                <w:sz w:val="24"/>
              </w:rPr>
              <w:t></w:t>
            </w:r>
            <w:r>
              <w:rPr>
                <w:spacing w:val="-1"/>
                <w:sz w:val="24"/>
              </w:rPr>
              <w:t xml:space="preserve"> </w:t>
            </w:r>
            <w:r>
              <w:rPr>
                <w:b/>
                <w:sz w:val="24"/>
              </w:rPr>
              <w:t>Liechtenstein</w:t>
            </w:r>
            <w:r>
              <w:rPr>
                <w:b/>
                <w:spacing w:val="55"/>
                <w:sz w:val="24"/>
              </w:rPr>
              <w:t xml:space="preserve"> </w:t>
            </w:r>
            <w:r>
              <w:rPr>
                <w:rFonts w:ascii="Wingdings" w:hAnsi="Wingdings"/>
              </w:rPr>
              <w:t></w:t>
            </w:r>
            <w:r>
              <w:rPr>
                <w:spacing w:val="-1"/>
              </w:rPr>
              <w:t xml:space="preserve"> </w:t>
            </w:r>
            <w:r>
              <w:rPr>
                <w:b/>
                <w:sz w:val="24"/>
              </w:rPr>
              <w:t>Norway</w:t>
            </w:r>
            <w:r>
              <w:rPr>
                <w:b/>
                <w:spacing w:val="57"/>
                <w:sz w:val="24"/>
              </w:rPr>
              <w:t xml:space="preserve"> </w:t>
            </w:r>
            <w:r>
              <w:rPr>
                <w:rFonts w:ascii="Wingdings 2" w:hAnsi="Wingdings 2"/>
                <w:b/>
                <w:sz w:val="24"/>
              </w:rPr>
              <w:t></w:t>
            </w:r>
            <w:r>
              <w:rPr>
                <w:spacing w:val="-2"/>
                <w:sz w:val="24"/>
              </w:rPr>
              <w:t xml:space="preserve"> </w:t>
            </w:r>
            <w:r>
              <w:rPr>
                <w:b/>
                <w:spacing w:val="-2"/>
                <w:sz w:val="24"/>
              </w:rPr>
              <w:t>Switzerland</w:t>
            </w:r>
          </w:p>
          <w:p w14:paraId="0BFE8291" w14:textId="77777777" w:rsidR="009B1B2F" w:rsidRDefault="00EE0EC9">
            <w:pPr>
              <w:pStyle w:val="TableParagraph"/>
              <w:numPr>
                <w:ilvl w:val="0"/>
                <w:numId w:val="1"/>
              </w:numPr>
              <w:tabs>
                <w:tab w:val="left" w:pos="1091"/>
              </w:tabs>
              <w:ind w:hanging="276"/>
              <w:rPr>
                <w:b/>
                <w:sz w:val="24"/>
              </w:rPr>
            </w:pPr>
            <w:r>
              <w:rPr>
                <w:b/>
                <w:sz w:val="24"/>
              </w:rPr>
              <w:t>EFTA-EEA</w:t>
            </w:r>
            <w:r>
              <w:rPr>
                <w:b/>
                <w:spacing w:val="-7"/>
                <w:sz w:val="24"/>
              </w:rPr>
              <w:t xml:space="preserve"> </w:t>
            </w:r>
            <w:r>
              <w:rPr>
                <w:b/>
                <w:sz w:val="24"/>
              </w:rPr>
              <w:t>In-Kind</w:t>
            </w:r>
            <w:r>
              <w:rPr>
                <w:b/>
                <w:spacing w:val="-4"/>
                <w:sz w:val="24"/>
              </w:rPr>
              <w:t xml:space="preserve"> </w:t>
            </w:r>
            <w:r>
              <w:rPr>
                <w:b/>
                <w:sz w:val="24"/>
              </w:rPr>
              <w:t>agreement</w:t>
            </w:r>
            <w:r>
              <w:rPr>
                <w:b/>
                <w:spacing w:val="-5"/>
                <w:sz w:val="24"/>
              </w:rPr>
              <w:t xml:space="preserve"> </w:t>
            </w:r>
            <w:r>
              <w:rPr>
                <w:b/>
                <w:sz w:val="24"/>
              </w:rPr>
              <w:t>(Iceland,</w:t>
            </w:r>
            <w:r>
              <w:rPr>
                <w:b/>
                <w:spacing w:val="-3"/>
                <w:sz w:val="24"/>
              </w:rPr>
              <w:t xml:space="preserve"> </w:t>
            </w:r>
            <w:r>
              <w:rPr>
                <w:b/>
                <w:sz w:val="24"/>
              </w:rPr>
              <w:t>Liechtenstein,</w:t>
            </w:r>
            <w:r>
              <w:rPr>
                <w:b/>
                <w:spacing w:val="-5"/>
                <w:sz w:val="24"/>
              </w:rPr>
              <w:t xml:space="preserve"> </w:t>
            </w:r>
            <w:r>
              <w:rPr>
                <w:b/>
                <w:spacing w:val="-2"/>
                <w:sz w:val="24"/>
              </w:rPr>
              <w:t>Norway)</w:t>
            </w:r>
          </w:p>
          <w:p w14:paraId="3DE39FC3" w14:textId="77777777" w:rsidR="009B1B2F" w:rsidRDefault="00EE0EC9">
            <w:pPr>
              <w:pStyle w:val="TableParagraph"/>
              <w:numPr>
                <w:ilvl w:val="0"/>
                <w:numId w:val="4"/>
              </w:numPr>
              <w:tabs>
                <w:tab w:val="left" w:pos="562"/>
                <w:tab w:val="left" w:pos="563"/>
              </w:tabs>
              <w:ind w:hanging="456"/>
              <w:rPr>
                <w:b/>
                <w:sz w:val="24"/>
              </w:rPr>
            </w:pPr>
            <w:r>
              <w:rPr>
                <w:b/>
                <w:sz w:val="24"/>
              </w:rPr>
              <w:t>the</w:t>
            </w:r>
            <w:r>
              <w:rPr>
                <w:b/>
                <w:spacing w:val="-3"/>
                <w:sz w:val="24"/>
              </w:rPr>
              <w:t xml:space="preserve"> </w:t>
            </w:r>
            <w:r>
              <w:rPr>
                <w:b/>
                <w:sz w:val="24"/>
              </w:rPr>
              <w:t>following</w:t>
            </w:r>
            <w:r>
              <w:rPr>
                <w:b/>
                <w:spacing w:val="-2"/>
                <w:sz w:val="24"/>
              </w:rPr>
              <w:t xml:space="preserve"> </w:t>
            </w:r>
            <w:r>
              <w:rPr>
                <w:b/>
                <w:sz w:val="24"/>
              </w:rPr>
              <w:t>third</w:t>
            </w:r>
            <w:r>
              <w:rPr>
                <w:b/>
                <w:spacing w:val="-2"/>
                <w:sz w:val="24"/>
              </w:rPr>
              <w:t xml:space="preserve"> countries:</w:t>
            </w:r>
          </w:p>
          <w:p w14:paraId="6074C053" w14:textId="77777777" w:rsidR="009B1B2F" w:rsidRDefault="00EE0EC9">
            <w:pPr>
              <w:pStyle w:val="TableParagraph"/>
              <w:numPr>
                <w:ilvl w:val="0"/>
                <w:numId w:val="4"/>
              </w:numPr>
              <w:tabs>
                <w:tab w:val="left" w:pos="562"/>
                <w:tab w:val="left" w:pos="563"/>
              </w:tabs>
              <w:ind w:hanging="456"/>
              <w:rPr>
                <w:b/>
                <w:sz w:val="24"/>
              </w:rPr>
            </w:pPr>
            <w:r>
              <w:rPr>
                <w:b/>
                <w:sz w:val="24"/>
              </w:rPr>
              <w:t>the</w:t>
            </w:r>
            <w:r>
              <w:rPr>
                <w:b/>
                <w:spacing w:val="-4"/>
                <w:sz w:val="24"/>
              </w:rPr>
              <w:t xml:space="preserve"> </w:t>
            </w:r>
            <w:r>
              <w:rPr>
                <w:b/>
                <w:sz w:val="24"/>
              </w:rPr>
              <w:t>following</w:t>
            </w:r>
            <w:r>
              <w:rPr>
                <w:b/>
                <w:spacing w:val="-3"/>
                <w:sz w:val="24"/>
              </w:rPr>
              <w:t xml:space="preserve"> </w:t>
            </w:r>
            <w:r>
              <w:rPr>
                <w:b/>
                <w:sz w:val="24"/>
              </w:rPr>
              <w:t>intergovernmental</w:t>
            </w:r>
            <w:r>
              <w:rPr>
                <w:b/>
                <w:spacing w:val="-3"/>
                <w:sz w:val="24"/>
              </w:rPr>
              <w:t xml:space="preserve"> </w:t>
            </w:r>
            <w:r>
              <w:rPr>
                <w:b/>
                <w:spacing w:val="-2"/>
                <w:sz w:val="24"/>
              </w:rPr>
              <w:t>organisations:</w:t>
            </w:r>
          </w:p>
        </w:tc>
      </w:tr>
    </w:tbl>
    <w:p w14:paraId="61BFE5A6" w14:textId="77777777" w:rsidR="009B1B2F" w:rsidRDefault="009B1B2F">
      <w:pPr>
        <w:pStyle w:val="BodyText"/>
        <w:spacing w:before="1"/>
        <w:rPr>
          <w:b/>
          <w:sz w:val="24"/>
        </w:rPr>
      </w:pPr>
    </w:p>
    <w:p w14:paraId="19DA0E36" w14:textId="77777777" w:rsidR="009B1B2F" w:rsidRDefault="00EE0EC9">
      <w:pPr>
        <w:pStyle w:val="ListParagraph"/>
        <w:numPr>
          <w:ilvl w:val="0"/>
          <w:numId w:val="5"/>
        </w:numPr>
        <w:tabs>
          <w:tab w:val="left" w:pos="796"/>
          <w:tab w:val="left" w:pos="797"/>
        </w:tabs>
        <w:ind w:hanging="427"/>
        <w:rPr>
          <w:b/>
          <w:sz w:val="24"/>
        </w:rPr>
      </w:pPr>
      <w:r>
        <w:rPr>
          <w:b/>
          <w:sz w:val="24"/>
          <w:u w:val="single"/>
        </w:rPr>
        <w:t>Nature</w:t>
      </w:r>
      <w:r>
        <w:rPr>
          <w:b/>
          <w:spacing w:val="-4"/>
          <w:sz w:val="24"/>
          <w:u w:val="single"/>
        </w:rPr>
        <w:t xml:space="preserve"> </w:t>
      </w:r>
      <w:r>
        <w:rPr>
          <w:b/>
          <w:sz w:val="24"/>
          <w:u w:val="single"/>
        </w:rPr>
        <w:t>of</w:t>
      </w:r>
      <w:r>
        <w:rPr>
          <w:b/>
          <w:spacing w:val="-2"/>
          <w:sz w:val="24"/>
          <w:u w:val="single"/>
        </w:rPr>
        <w:t xml:space="preserve"> </w:t>
      </w:r>
      <w:r>
        <w:rPr>
          <w:b/>
          <w:sz w:val="24"/>
          <w:u w:val="single"/>
        </w:rPr>
        <w:t>the</w:t>
      </w:r>
      <w:r>
        <w:rPr>
          <w:b/>
          <w:spacing w:val="-1"/>
          <w:sz w:val="24"/>
          <w:u w:val="single"/>
        </w:rPr>
        <w:t xml:space="preserve"> </w:t>
      </w:r>
      <w:r>
        <w:rPr>
          <w:b/>
          <w:spacing w:val="-4"/>
          <w:sz w:val="24"/>
          <w:u w:val="single"/>
        </w:rPr>
        <w:t>tasks</w:t>
      </w:r>
    </w:p>
    <w:p w14:paraId="5D5FFF96" w14:textId="77777777" w:rsidR="009B1B2F" w:rsidRDefault="009B1B2F">
      <w:pPr>
        <w:pStyle w:val="BodyText"/>
        <w:rPr>
          <w:b/>
          <w:sz w:val="20"/>
        </w:rPr>
      </w:pPr>
    </w:p>
    <w:p w14:paraId="46DD12C1" w14:textId="77777777" w:rsidR="009B1B2F" w:rsidRDefault="009B1B2F">
      <w:pPr>
        <w:pStyle w:val="BodyText"/>
        <w:spacing w:before="2"/>
        <w:rPr>
          <w:b/>
          <w:sz w:val="18"/>
        </w:rPr>
      </w:pPr>
    </w:p>
    <w:p w14:paraId="2A255A38" w14:textId="77777777" w:rsidR="009B1B2F" w:rsidRDefault="00EE0EC9">
      <w:pPr>
        <w:pStyle w:val="BodyText"/>
        <w:spacing w:before="90"/>
        <w:ind w:left="796" w:right="107"/>
        <w:jc w:val="both"/>
      </w:pPr>
      <w:r>
        <w:t>The "From Waste to Resources" Unit in DG Environment is composed of about 30 colleagues working</w:t>
      </w:r>
      <w:r>
        <w:rPr>
          <w:spacing w:val="40"/>
        </w:rPr>
        <w:t xml:space="preserve"> </w:t>
      </w:r>
      <w:r>
        <w:t>towards a sustainable, circular and climate-neutral economy in</w:t>
      </w:r>
      <w:r>
        <w:t xml:space="preserve"> Europe. As a team of dynamic professionals including economists, lawyers and engineers, we are responsible for 12 pieces of waste-related legislation in</w:t>
      </w:r>
      <w:r>
        <w:rPr>
          <w:spacing w:val="40"/>
        </w:rPr>
        <w:t xml:space="preserve"> </w:t>
      </w:r>
      <w:r>
        <w:t>an area of high public and political interest. Our policies form a key building block of the Green Dea</w:t>
      </w:r>
      <w:r>
        <w:t>l and the Circular Economy Action Plan and have a strong link with other EU policies areas in the fields of climate, energy,</w:t>
      </w:r>
      <w:r>
        <w:rPr>
          <w:spacing w:val="-1"/>
        </w:rPr>
        <w:t xml:space="preserve"> </w:t>
      </w:r>
      <w:r>
        <w:t>industry</w:t>
      </w:r>
      <w:r>
        <w:rPr>
          <w:spacing w:val="-1"/>
        </w:rPr>
        <w:t xml:space="preserve"> </w:t>
      </w:r>
      <w:r>
        <w:t>and</w:t>
      </w:r>
      <w:r>
        <w:rPr>
          <w:spacing w:val="-1"/>
        </w:rPr>
        <w:t xml:space="preserve"> </w:t>
      </w:r>
      <w:r>
        <w:t>public</w:t>
      </w:r>
      <w:r>
        <w:rPr>
          <w:spacing w:val="-3"/>
        </w:rPr>
        <w:t xml:space="preserve"> </w:t>
      </w:r>
      <w:r>
        <w:t>health.</w:t>
      </w:r>
      <w:r>
        <w:rPr>
          <w:spacing w:val="-1"/>
        </w:rPr>
        <w:t xml:space="preserve"> </w:t>
      </w:r>
      <w:r>
        <w:t>We</w:t>
      </w:r>
      <w:r>
        <w:rPr>
          <w:spacing w:val="-2"/>
        </w:rPr>
        <w:t xml:space="preserve"> </w:t>
      </w:r>
      <w:r>
        <w:t>have</w:t>
      </w:r>
      <w:r>
        <w:rPr>
          <w:spacing w:val="-2"/>
        </w:rPr>
        <w:t xml:space="preserve"> </w:t>
      </w:r>
      <w:r>
        <w:t>a</w:t>
      </w:r>
      <w:r>
        <w:rPr>
          <w:spacing w:val="-2"/>
        </w:rPr>
        <w:t xml:space="preserve"> </w:t>
      </w:r>
      <w:r>
        <w:t>busy</w:t>
      </w:r>
      <w:r>
        <w:rPr>
          <w:spacing w:val="-1"/>
        </w:rPr>
        <w:t xml:space="preserve"> </w:t>
      </w:r>
      <w:r>
        <w:t>agenda</w:t>
      </w:r>
      <w:r>
        <w:rPr>
          <w:spacing w:val="-2"/>
        </w:rPr>
        <w:t xml:space="preserve"> </w:t>
      </w:r>
      <w:r>
        <w:t>with</w:t>
      </w:r>
      <w:r>
        <w:rPr>
          <w:spacing w:val="-1"/>
        </w:rPr>
        <w:t xml:space="preserve"> </w:t>
      </w:r>
      <w:r>
        <w:t>a</w:t>
      </w:r>
      <w:r>
        <w:rPr>
          <w:spacing w:val="-2"/>
        </w:rPr>
        <w:t xml:space="preserve"> </w:t>
      </w:r>
      <w:r>
        <w:t>number</w:t>
      </w:r>
      <w:r>
        <w:rPr>
          <w:spacing w:val="-1"/>
        </w:rPr>
        <w:t xml:space="preserve"> </w:t>
      </w:r>
      <w:r>
        <w:t>of</w:t>
      </w:r>
      <w:r>
        <w:rPr>
          <w:spacing w:val="-1"/>
        </w:rPr>
        <w:t xml:space="preserve"> </w:t>
      </w:r>
      <w:r>
        <w:t>revisions</w:t>
      </w:r>
      <w:r>
        <w:rPr>
          <w:spacing w:val="-2"/>
        </w:rPr>
        <w:t xml:space="preserve"> </w:t>
      </w:r>
      <w:r>
        <w:t>of</w:t>
      </w:r>
      <w:r>
        <w:rPr>
          <w:spacing w:val="-1"/>
        </w:rPr>
        <w:t xml:space="preserve"> </w:t>
      </w:r>
      <w:r>
        <w:t>EU</w:t>
      </w:r>
      <w:r>
        <w:rPr>
          <w:spacing w:val="-2"/>
        </w:rPr>
        <w:t xml:space="preserve"> </w:t>
      </w:r>
      <w:r>
        <w:t>legislative</w:t>
      </w:r>
      <w:r>
        <w:rPr>
          <w:spacing w:val="-2"/>
        </w:rPr>
        <w:t xml:space="preserve"> </w:t>
      </w:r>
      <w:r>
        <w:t>acts</w:t>
      </w:r>
      <w:r>
        <w:rPr>
          <w:spacing w:val="-2"/>
        </w:rPr>
        <w:t xml:space="preserve"> </w:t>
      </w:r>
      <w:r>
        <w:t xml:space="preserve">to be delivered in the coming years, as well as important work to ensure the implementation of the existing </w:t>
      </w:r>
      <w:r>
        <w:rPr>
          <w:spacing w:val="-2"/>
        </w:rPr>
        <w:t>acquis.</w:t>
      </w:r>
    </w:p>
    <w:p w14:paraId="7602E398" w14:textId="77777777" w:rsidR="009B1B2F" w:rsidRDefault="009B1B2F">
      <w:pPr>
        <w:pStyle w:val="BodyText"/>
      </w:pPr>
    </w:p>
    <w:p w14:paraId="67E22279" w14:textId="77777777" w:rsidR="009B1B2F" w:rsidRDefault="00EE0EC9">
      <w:pPr>
        <w:pStyle w:val="BodyText"/>
        <w:ind w:left="796" w:right="105"/>
        <w:jc w:val="both"/>
      </w:pPr>
      <w:r>
        <w:t>We are looking for a colleague who will work on the implementation of the new Batteries Regulation and the revision of the Waste Electrical</w:t>
      </w:r>
      <w:r>
        <w:t xml:space="preserve"> and Electronic Equipment Directive (WEEE Directive), as well as on supporting work relating to the Directive on Restrictions of Hazardous Substances in Electrical and Electronic Equipment (RoHS Directive), as part of a bigger team on Critical Raw Material</w:t>
      </w:r>
      <w:r>
        <w:t>s (CRM) and related waste streams. The new Batteries Regulation represents a key policy instrument to deliver on the European Green Deal and requires more detailed rules to</w:t>
      </w:r>
      <w:r>
        <w:rPr>
          <w:spacing w:val="-1"/>
        </w:rPr>
        <w:t xml:space="preserve"> </w:t>
      </w:r>
      <w:r>
        <w:t>be fully</w:t>
      </w:r>
      <w:r>
        <w:rPr>
          <w:spacing w:val="-1"/>
        </w:rPr>
        <w:t xml:space="preserve"> </w:t>
      </w:r>
      <w:r>
        <w:t>operational that</w:t>
      </w:r>
      <w:r>
        <w:rPr>
          <w:spacing w:val="-1"/>
        </w:rPr>
        <w:t xml:space="preserve"> </w:t>
      </w:r>
      <w:r>
        <w:t>will capture the</w:t>
      </w:r>
      <w:r>
        <w:rPr>
          <w:spacing w:val="-1"/>
        </w:rPr>
        <w:t xml:space="preserve"> </w:t>
      </w:r>
      <w:r>
        <w:t>whole life</w:t>
      </w:r>
      <w:r>
        <w:rPr>
          <w:spacing w:val="-1"/>
        </w:rPr>
        <w:t xml:space="preserve"> </w:t>
      </w:r>
      <w:r>
        <w:t>cycle of a</w:t>
      </w:r>
      <w:r>
        <w:rPr>
          <w:spacing w:val="-1"/>
        </w:rPr>
        <w:t xml:space="preserve"> </w:t>
      </w:r>
      <w:r>
        <w:t>product: from sour</w:t>
      </w:r>
      <w:r>
        <w:t>cing of materials, use of substances, production, design, use of batteries to battery waste</w:t>
      </w:r>
      <w:r>
        <w:rPr>
          <w:spacing w:val="40"/>
        </w:rPr>
        <w:t xml:space="preserve"> </w:t>
      </w:r>
      <w:r>
        <w:t>management and return to the economic cycle. The WEEE and RoHS Directives are of great practical relevance to achieving circularity for</w:t>
      </w:r>
      <w:r>
        <w:rPr>
          <w:spacing w:val="-1"/>
        </w:rPr>
        <w:t xml:space="preserve"> </w:t>
      </w:r>
      <w:r>
        <w:t>electrical and electronic eq</w:t>
      </w:r>
      <w:r>
        <w:t>uipment, by addressing the environmental and raw</w:t>
      </w:r>
      <w:r>
        <w:rPr>
          <w:spacing w:val="-1"/>
        </w:rPr>
        <w:t xml:space="preserve"> </w:t>
      </w:r>
      <w:r>
        <w:t>material</w:t>
      </w:r>
      <w:r>
        <w:rPr>
          <w:spacing w:val="-1"/>
        </w:rPr>
        <w:t xml:space="preserve"> </w:t>
      </w:r>
      <w:r>
        <w:t>implications</w:t>
      </w:r>
      <w:r>
        <w:rPr>
          <w:spacing w:val="-1"/>
        </w:rPr>
        <w:t xml:space="preserve"> </w:t>
      </w:r>
      <w:r>
        <w:t>of</w:t>
      </w:r>
      <w:r>
        <w:rPr>
          <w:spacing w:val="-1"/>
        </w:rPr>
        <w:t xml:space="preserve"> </w:t>
      </w:r>
      <w:r>
        <w:t>increasing</w:t>
      </w:r>
      <w:r>
        <w:rPr>
          <w:spacing w:val="-1"/>
        </w:rPr>
        <w:t xml:space="preserve"> </w:t>
      </w:r>
      <w:r>
        <w:t>e-waste, establishing targets</w:t>
      </w:r>
      <w:r>
        <w:rPr>
          <w:spacing w:val="-1"/>
        </w:rPr>
        <w:t xml:space="preserve"> </w:t>
      </w:r>
      <w:r>
        <w:t>for</w:t>
      </w:r>
      <w:r>
        <w:rPr>
          <w:spacing w:val="-1"/>
        </w:rPr>
        <w:t xml:space="preserve"> </w:t>
      </w:r>
      <w:r>
        <w:t>the</w:t>
      </w:r>
      <w:r>
        <w:rPr>
          <w:spacing w:val="-1"/>
        </w:rPr>
        <w:t xml:space="preserve"> </w:t>
      </w:r>
      <w:r>
        <w:t>separate</w:t>
      </w:r>
      <w:r>
        <w:rPr>
          <w:spacing w:val="-1"/>
        </w:rPr>
        <w:t xml:space="preserve"> </w:t>
      </w:r>
      <w:r>
        <w:t>collection and recovery of WEEE, triggering the phase-out and substitution of hazardous substances in the electronics sector</w:t>
      </w:r>
      <w:r>
        <w:t>, and thus supporting reuse and recycling, and avoiding health and environmental risk.</w:t>
      </w:r>
    </w:p>
    <w:p w14:paraId="6951574B" w14:textId="77777777" w:rsidR="009B1B2F" w:rsidRDefault="009B1B2F">
      <w:pPr>
        <w:pStyle w:val="BodyText"/>
        <w:rPr>
          <w:sz w:val="20"/>
        </w:rPr>
      </w:pPr>
    </w:p>
    <w:p w14:paraId="708EC231" w14:textId="77777777" w:rsidR="009B1B2F" w:rsidRDefault="009B1B2F">
      <w:pPr>
        <w:pStyle w:val="BodyText"/>
        <w:rPr>
          <w:sz w:val="20"/>
        </w:rPr>
      </w:pPr>
    </w:p>
    <w:p w14:paraId="2FBCCBDC" w14:textId="77777777" w:rsidR="009B1B2F" w:rsidRDefault="009B1B2F">
      <w:pPr>
        <w:pStyle w:val="BodyText"/>
        <w:rPr>
          <w:sz w:val="20"/>
        </w:rPr>
      </w:pPr>
    </w:p>
    <w:p w14:paraId="78E58CB6" w14:textId="77777777" w:rsidR="009B1B2F" w:rsidRDefault="00EE0EC9">
      <w:pPr>
        <w:pStyle w:val="BodyText"/>
        <w:spacing w:before="7"/>
        <w:rPr>
          <w:sz w:val="14"/>
        </w:rPr>
      </w:pPr>
      <w:r>
        <w:pict w14:anchorId="13BCF65B">
          <v:rect id="docshape2" o:spid="_x0000_s1027" style="position:absolute;margin-left:42.55pt;margin-top:9.65pt;width:2in;height:.7pt;z-index:-15728640;mso-wrap-distance-left:0;mso-wrap-distance-right:0;mso-position-horizontal-relative:page" fillcolor="black" stroked="f">
            <w10:wrap type="topAndBottom" anchorx="page"/>
          </v:rect>
        </w:pict>
      </w:r>
    </w:p>
    <w:p w14:paraId="1954217F" w14:textId="77777777" w:rsidR="009B1B2F" w:rsidRDefault="00EE0EC9">
      <w:pPr>
        <w:spacing w:before="100"/>
        <w:ind w:left="370"/>
        <w:rPr>
          <w:sz w:val="20"/>
        </w:rPr>
      </w:pPr>
      <w:r>
        <w:rPr>
          <w:sz w:val="20"/>
          <w:vertAlign w:val="superscript"/>
        </w:rPr>
        <w:t>1</w:t>
      </w:r>
      <w:r>
        <w:rPr>
          <w:spacing w:val="-3"/>
          <w:sz w:val="20"/>
        </w:rPr>
        <w:t xml:space="preserve"> </w:t>
      </w:r>
      <w:r>
        <w:rPr>
          <w:sz w:val="20"/>
        </w:rPr>
        <w:t>These</w:t>
      </w:r>
      <w:r>
        <w:rPr>
          <w:spacing w:val="-3"/>
          <w:sz w:val="20"/>
        </w:rPr>
        <w:t xml:space="preserve"> </w:t>
      </w:r>
      <w:r>
        <w:rPr>
          <w:sz w:val="20"/>
        </w:rPr>
        <w:t>mentions</w:t>
      </w:r>
      <w:r>
        <w:rPr>
          <w:spacing w:val="-2"/>
          <w:sz w:val="20"/>
        </w:rPr>
        <w:t xml:space="preserve"> </w:t>
      </w:r>
      <w:r>
        <w:rPr>
          <w:sz w:val="20"/>
        </w:rPr>
        <w:t>are</w:t>
      </w:r>
      <w:r>
        <w:rPr>
          <w:spacing w:val="-3"/>
          <w:sz w:val="20"/>
        </w:rPr>
        <w:t xml:space="preserve"> </w:t>
      </w:r>
      <w:r>
        <w:rPr>
          <w:sz w:val="20"/>
        </w:rPr>
        <w:t>given</w:t>
      </w:r>
      <w:r>
        <w:rPr>
          <w:spacing w:val="-3"/>
          <w:sz w:val="20"/>
        </w:rPr>
        <w:t xml:space="preserve"> </w:t>
      </w:r>
      <w:r>
        <w:rPr>
          <w:sz w:val="20"/>
        </w:rPr>
        <w:t>on</w:t>
      </w:r>
      <w:r>
        <w:rPr>
          <w:spacing w:val="-3"/>
          <w:sz w:val="20"/>
        </w:rPr>
        <w:t xml:space="preserve"> </w:t>
      </w:r>
      <w:r>
        <w:rPr>
          <w:sz w:val="20"/>
        </w:rPr>
        <w:t>an</w:t>
      </w:r>
      <w:r>
        <w:rPr>
          <w:spacing w:val="-1"/>
          <w:sz w:val="20"/>
        </w:rPr>
        <w:t xml:space="preserve"> </w:t>
      </w:r>
      <w:r>
        <w:rPr>
          <w:sz w:val="20"/>
        </w:rPr>
        <w:t>indicative</w:t>
      </w:r>
      <w:r>
        <w:rPr>
          <w:spacing w:val="-3"/>
          <w:sz w:val="20"/>
        </w:rPr>
        <w:t xml:space="preserve"> </w:t>
      </w:r>
      <w:r>
        <w:rPr>
          <w:sz w:val="20"/>
        </w:rPr>
        <w:t>basis</w:t>
      </w:r>
      <w:r>
        <w:rPr>
          <w:spacing w:val="-2"/>
          <w:sz w:val="20"/>
        </w:rPr>
        <w:t xml:space="preserve"> </w:t>
      </w:r>
      <w:r>
        <w:rPr>
          <w:sz w:val="20"/>
        </w:rPr>
        <w:t>only</w:t>
      </w:r>
      <w:r>
        <w:rPr>
          <w:spacing w:val="-3"/>
          <w:sz w:val="20"/>
        </w:rPr>
        <w:t xml:space="preserve"> </w:t>
      </w:r>
      <w:r>
        <w:rPr>
          <w:sz w:val="20"/>
        </w:rPr>
        <w:t>(Art.4</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SNE</w:t>
      </w:r>
      <w:r>
        <w:rPr>
          <w:spacing w:val="-4"/>
          <w:sz w:val="20"/>
        </w:rPr>
        <w:t xml:space="preserve"> </w:t>
      </w:r>
      <w:r>
        <w:rPr>
          <w:spacing w:val="-2"/>
          <w:sz w:val="20"/>
        </w:rPr>
        <w:t>Decision).</w:t>
      </w:r>
    </w:p>
    <w:p w14:paraId="4B95D6E2" w14:textId="77777777" w:rsidR="009B1B2F" w:rsidRDefault="009B1B2F">
      <w:pPr>
        <w:rPr>
          <w:sz w:val="20"/>
        </w:rPr>
        <w:sectPr w:rsidR="009B1B2F">
          <w:headerReference w:type="even" r:id="rId9"/>
          <w:headerReference w:type="default" r:id="rId10"/>
          <w:footerReference w:type="even" r:id="rId11"/>
          <w:footerReference w:type="default" r:id="rId12"/>
          <w:headerReference w:type="first" r:id="rId13"/>
          <w:footerReference w:type="first" r:id="rId14"/>
          <w:type w:val="continuous"/>
          <w:pgSz w:w="11910" w:h="16840"/>
          <w:pgMar w:top="520" w:right="740" w:bottom="880" w:left="480" w:header="0" w:footer="686" w:gutter="0"/>
          <w:pgNumType w:start="1"/>
          <w:cols w:space="720"/>
        </w:sectPr>
      </w:pPr>
    </w:p>
    <w:p w14:paraId="4E617C75" w14:textId="77777777" w:rsidR="009B1B2F" w:rsidRDefault="00EE0EC9">
      <w:pPr>
        <w:pStyle w:val="BodyText"/>
        <w:spacing w:before="75"/>
        <w:ind w:left="796" w:right="107"/>
        <w:jc w:val="both"/>
      </w:pPr>
      <w:r>
        <w:lastRenderedPageBreak/>
        <w:t>You will be in charge, next to five other policy officers in the unit and with the support of the team coordinator,</w:t>
      </w:r>
      <w:r>
        <w:rPr>
          <w:spacing w:val="-1"/>
        </w:rPr>
        <w:t xml:space="preserve"> </w:t>
      </w:r>
      <w:r>
        <w:t>of delegated and implementing acts for batteries related to sustainability requirements, end-of-life requirements or advanced circular econo</w:t>
      </w:r>
      <w:r>
        <w:t>my concepts and drafting impact assessments and legislative</w:t>
      </w:r>
      <w:r>
        <w:rPr>
          <w:spacing w:val="40"/>
        </w:rPr>
        <w:t xml:space="preserve"> </w:t>
      </w:r>
      <w:r>
        <w:t>proposals for the review of the WEEE Directive. You will furthermore support work on the implementation and further development of the RoHS Directive, including in relation to assessments relating</w:t>
      </w:r>
      <w:r>
        <w:t xml:space="preserve"> to the substance restrictions and exemptions therefrom. The tasks comprise technical, socio-economic and legal analysis, with the support of other colleagues in the unit, the Commission’s Joint Research Centre, the European Chemicals Agency and external c</w:t>
      </w:r>
      <w:r>
        <w:t>ontractors assisting you on specific tasks. You will also work with colleagues in the Commission and coordinate stakeholder consultations.</w:t>
      </w:r>
    </w:p>
    <w:p w14:paraId="0CF084FA" w14:textId="77777777" w:rsidR="009B1B2F" w:rsidRDefault="009B1B2F">
      <w:pPr>
        <w:pStyle w:val="BodyText"/>
      </w:pPr>
    </w:p>
    <w:p w14:paraId="022A1097" w14:textId="77777777" w:rsidR="009B1B2F" w:rsidRDefault="00EE0EC9">
      <w:pPr>
        <w:pStyle w:val="ListParagraph"/>
        <w:numPr>
          <w:ilvl w:val="0"/>
          <w:numId w:val="5"/>
        </w:numPr>
        <w:tabs>
          <w:tab w:val="left" w:pos="796"/>
          <w:tab w:val="left" w:pos="797"/>
        </w:tabs>
        <w:ind w:hanging="427"/>
        <w:rPr>
          <w:b/>
          <w:sz w:val="24"/>
        </w:rPr>
      </w:pPr>
      <w:r>
        <w:rPr>
          <w:b/>
          <w:sz w:val="24"/>
          <w:u w:val="single"/>
        </w:rPr>
        <w:t>Main</w:t>
      </w:r>
      <w:r>
        <w:rPr>
          <w:b/>
          <w:spacing w:val="-1"/>
          <w:sz w:val="24"/>
          <w:u w:val="single"/>
        </w:rPr>
        <w:t xml:space="preserve"> </w:t>
      </w:r>
      <w:r>
        <w:rPr>
          <w:b/>
          <w:spacing w:val="-2"/>
          <w:sz w:val="24"/>
          <w:u w:val="single"/>
        </w:rPr>
        <w:t>qualifications</w:t>
      </w:r>
    </w:p>
    <w:p w14:paraId="22CB12F3" w14:textId="77777777" w:rsidR="009B1B2F" w:rsidRDefault="009B1B2F">
      <w:pPr>
        <w:pStyle w:val="BodyText"/>
        <w:spacing w:before="1"/>
        <w:rPr>
          <w:b/>
          <w:sz w:val="16"/>
        </w:rPr>
      </w:pPr>
    </w:p>
    <w:p w14:paraId="63A2C08E" w14:textId="77777777" w:rsidR="009B1B2F" w:rsidRDefault="00EE0EC9">
      <w:pPr>
        <w:pStyle w:val="Heading1"/>
        <w:numPr>
          <w:ilvl w:val="1"/>
          <w:numId w:val="5"/>
        </w:numPr>
        <w:tabs>
          <w:tab w:val="left" w:pos="1036"/>
        </w:tabs>
        <w:spacing w:before="91"/>
        <w:ind w:hanging="240"/>
      </w:pPr>
      <w:r>
        <w:t>Eligibility</w:t>
      </w:r>
      <w:r>
        <w:rPr>
          <w:spacing w:val="-12"/>
        </w:rPr>
        <w:t xml:space="preserve"> </w:t>
      </w:r>
      <w:r>
        <w:rPr>
          <w:spacing w:val="-2"/>
        </w:rPr>
        <w:t>criteria</w:t>
      </w:r>
    </w:p>
    <w:p w14:paraId="75C1F4FA" w14:textId="77777777" w:rsidR="009B1B2F" w:rsidRDefault="009B1B2F">
      <w:pPr>
        <w:pStyle w:val="BodyText"/>
        <w:rPr>
          <w:b/>
        </w:rPr>
      </w:pPr>
    </w:p>
    <w:p w14:paraId="2CE02284" w14:textId="77777777" w:rsidR="009B1B2F" w:rsidRDefault="00EE0EC9">
      <w:pPr>
        <w:pStyle w:val="BodyText"/>
        <w:ind w:left="796" w:right="106"/>
        <w:jc w:val="both"/>
      </w:pPr>
      <w:r>
        <w:t>The following eligibility criteria must be fulfilled by the candidate in order to be seconded to the Commission. Consequently, the candidate who does not fulfil all of these criteria will be automatically eliminated from the selection process.</w:t>
      </w:r>
    </w:p>
    <w:p w14:paraId="2D98F9FF" w14:textId="77777777" w:rsidR="009B1B2F" w:rsidRDefault="009B1B2F">
      <w:pPr>
        <w:pStyle w:val="BodyText"/>
      </w:pPr>
    </w:p>
    <w:p w14:paraId="60BB6F85" w14:textId="77777777" w:rsidR="009B1B2F" w:rsidRDefault="00EE0EC9">
      <w:pPr>
        <w:pStyle w:val="ListParagraph"/>
        <w:numPr>
          <w:ilvl w:val="2"/>
          <w:numId w:val="5"/>
        </w:numPr>
        <w:tabs>
          <w:tab w:val="left" w:pos="1081"/>
        </w:tabs>
        <w:ind w:right="109"/>
        <w:jc w:val="both"/>
      </w:pPr>
      <w:r>
        <w:rPr>
          <w:u w:val="single"/>
        </w:rPr>
        <w:t>Professiona</w:t>
      </w:r>
      <w:r>
        <w:rPr>
          <w:u w:val="single"/>
        </w:rPr>
        <w:t>l experience</w:t>
      </w:r>
      <w:r>
        <w:t>: at least three years of professional experience in administrative, legal, scientific, technical, advisory or supervisory functions which are equivalent to those of function group AD;</w:t>
      </w:r>
    </w:p>
    <w:p w14:paraId="11B230E3" w14:textId="77777777" w:rsidR="009B1B2F" w:rsidRDefault="009B1B2F">
      <w:pPr>
        <w:pStyle w:val="BodyText"/>
        <w:spacing w:before="11"/>
        <w:rPr>
          <w:sz w:val="21"/>
        </w:rPr>
      </w:pPr>
    </w:p>
    <w:p w14:paraId="7C0A39B2" w14:textId="77777777" w:rsidR="009B1B2F" w:rsidRDefault="00EE0EC9">
      <w:pPr>
        <w:pStyle w:val="ListParagraph"/>
        <w:numPr>
          <w:ilvl w:val="2"/>
          <w:numId w:val="5"/>
        </w:numPr>
        <w:tabs>
          <w:tab w:val="left" w:pos="1081"/>
        </w:tabs>
        <w:ind w:right="108"/>
        <w:jc w:val="both"/>
      </w:pPr>
      <w:r>
        <w:rPr>
          <w:u w:val="single"/>
        </w:rPr>
        <w:t>Seniority</w:t>
      </w:r>
      <w:r>
        <w:t>: candidates must have at least one year seniorit</w:t>
      </w:r>
      <w:r>
        <w:t>y with their employer, that means having worked for an eligible employer as described in Art. 1 of the SNE decision on a permanent or contract basis for at least one year before the secondment;</w:t>
      </w:r>
    </w:p>
    <w:p w14:paraId="2F545B93" w14:textId="77777777" w:rsidR="009B1B2F" w:rsidRDefault="009B1B2F">
      <w:pPr>
        <w:pStyle w:val="BodyText"/>
        <w:spacing w:before="1"/>
      </w:pPr>
    </w:p>
    <w:p w14:paraId="5249DE42" w14:textId="77777777" w:rsidR="009B1B2F" w:rsidRDefault="00EE0EC9">
      <w:pPr>
        <w:pStyle w:val="ListParagraph"/>
        <w:numPr>
          <w:ilvl w:val="2"/>
          <w:numId w:val="5"/>
        </w:numPr>
        <w:tabs>
          <w:tab w:val="left" w:pos="1081"/>
        </w:tabs>
        <w:ind w:right="107"/>
        <w:jc w:val="both"/>
      </w:pPr>
      <w:r>
        <w:rPr>
          <w:u w:val="single"/>
        </w:rPr>
        <w:t>Linguistic skills</w:t>
      </w:r>
      <w:r>
        <w:t>: thorough knowledge of one of the EU langua</w:t>
      </w:r>
      <w:r>
        <w:t>ges and a satisfactory knowledge of another EU language to the extent necessary for the performance of the duties. SNE from a third country must produce evidence of a thorough knowledge of one EU language necessary for the performance of his</w:t>
      </w:r>
      <w:r>
        <w:rPr>
          <w:spacing w:val="80"/>
        </w:rPr>
        <w:t xml:space="preserve"> </w:t>
      </w:r>
      <w:r>
        <w:rPr>
          <w:spacing w:val="-2"/>
        </w:rPr>
        <w:t>duties.</w:t>
      </w:r>
    </w:p>
    <w:p w14:paraId="76E06B3B" w14:textId="77777777" w:rsidR="009B1B2F" w:rsidRDefault="009B1B2F">
      <w:pPr>
        <w:pStyle w:val="BodyText"/>
        <w:spacing w:before="11"/>
        <w:rPr>
          <w:sz w:val="23"/>
        </w:rPr>
      </w:pPr>
    </w:p>
    <w:p w14:paraId="1A7EADCC" w14:textId="77777777" w:rsidR="009B1B2F" w:rsidRDefault="00EE0EC9">
      <w:pPr>
        <w:pStyle w:val="Heading1"/>
        <w:numPr>
          <w:ilvl w:val="1"/>
          <w:numId w:val="5"/>
        </w:numPr>
        <w:tabs>
          <w:tab w:val="left" w:pos="1079"/>
        </w:tabs>
        <w:ind w:left="1078" w:hanging="283"/>
      </w:pPr>
      <w:r>
        <w:rPr>
          <w:u w:val="single"/>
        </w:rPr>
        <w:t>Selec</w:t>
      </w:r>
      <w:r>
        <w:rPr>
          <w:u w:val="single"/>
        </w:rPr>
        <w:t>tion</w:t>
      </w:r>
      <w:r>
        <w:rPr>
          <w:spacing w:val="-12"/>
          <w:u w:val="single"/>
        </w:rPr>
        <w:t xml:space="preserve"> </w:t>
      </w:r>
      <w:r>
        <w:rPr>
          <w:spacing w:val="-2"/>
          <w:u w:val="single"/>
        </w:rPr>
        <w:t>criteria</w:t>
      </w:r>
    </w:p>
    <w:p w14:paraId="08DE2C3A" w14:textId="77777777" w:rsidR="009B1B2F" w:rsidRDefault="009B1B2F">
      <w:pPr>
        <w:pStyle w:val="BodyText"/>
        <w:spacing w:before="2"/>
        <w:rPr>
          <w:b/>
          <w:sz w:val="16"/>
        </w:rPr>
      </w:pPr>
    </w:p>
    <w:p w14:paraId="4E535AA0" w14:textId="77777777" w:rsidR="009B1B2F" w:rsidRDefault="00EE0EC9">
      <w:pPr>
        <w:pStyle w:val="BodyText"/>
        <w:spacing w:before="90" w:line="252" w:lineRule="exact"/>
        <w:ind w:left="1080"/>
      </w:pPr>
      <w:r>
        <w:rPr>
          <w:spacing w:val="-2"/>
          <w:u w:val="single"/>
        </w:rPr>
        <w:t>Diploma</w:t>
      </w:r>
    </w:p>
    <w:p w14:paraId="6EC896BF" w14:textId="77777777" w:rsidR="009B1B2F" w:rsidRDefault="00EE0EC9">
      <w:pPr>
        <w:pStyle w:val="ListParagraph"/>
        <w:numPr>
          <w:ilvl w:val="0"/>
          <w:numId w:val="3"/>
        </w:numPr>
        <w:tabs>
          <w:tab w:val="left" w:pos="1209"/>
        </w:tabs>
        <w:spacing w:line="252" w:lineRule="exact"/>
      </w:pPr>
      <w:r>
        <w:t>university</w:t>
      </w:r>
      <w:r>
        <w:rPr>
          <w:spacing w:val="-10"/>
        </w:rPr>
        <w:t xml:space="preserve"> </w:t>
      </w:r>
      <w:r>
        <w:t>degree</w:t>
      </w:r>
      <w:r>
        <w:rPr>
          <w:spacing w:val="-11"/>
        </w:rPr>
        <w:t xml:space="preserve"> </w:t>
      </w:r>
      <w:r>
        <w:rPr>
          <w:spacing w:val="-5"/>
        </w:rPr>
        <w:t>or</w:t>
      </w:r>
    </w:p>
    <w:p w14:paraId="204C0970" w14:textId="77777777" w:rsidR="009B1B2F" w:rsidRDefault="00EE0EC9">
      <w:pPr>
        <w:pStyle w:val="ListParagraph"/>
        <w:numPr>
          <w:ilvl w:val="0"/>
          <w:numId w:val="3"/>
        </w:numPr>
        <w:tabs>
          <w:tab w:val="left" w:pos="1209"/>
        </w:tabs>
        <w:spacing w:before="1"/>
      </w:pPr>
      <w:r>
        <w:t>professional</w:t>
      </w:r>
      <w:r>
        <w:rPr>
          <w:spacing w:val="-9"/>
        </w:rPr>
        <w:t xml:space="preserve"> </w:t>
      </w:r>
      <w:r>
        <w:t>training</w:t>
      </w:r>
      <w:r>
        <w:rPr>
          <w:spacing w:val="-9"/>
        </w:rPr>
        <w:t xml:space="preserve"> </w:t>
      </w:r>
      <w:r>
        <w:t>or</w:t>
      </w:r>
      <w:r>
        <w:rPr>
          <w:spacing w:val="-10"/>
        </w:rPr>
        <w:t xml:space="preserve"> </w:t>
      </w:r>
      <w:r>
        <w:t>professional</w:t>
      </w:r>
      <w:r>
        <w:rPr>
          <w:spacing w:val="-9"/>
        </w:rPr>
        <w:t xml:space="preserve"> </w:t>
      </w:r>
      <w:r>
        <w:t>experience</w:t>
      </w:r>
      <w:r>
        <w:rPr>
          <w:spacing w:val="-10"/>
        </w:rPr>
        <w:t xml:space="preserve"> </w:t>
      </w:r>
      <w:r>
        <w:t>of</w:t>
      </w:r>
      <w:r>
        <w:rPr>
          <w:spacing w:val="-8"/>
        </w:rPr>
        <w:t xml:space="preserve"> </w:t>
      </w:r>
      <w:r>
        <w:t>an</w:t>
      </w:r>
      <w:r>
        <w:rPr>
          <w:spacing w:val="-9"/>
        </w:rPr>
        <w:t xml:space="preserve"> </w:t>
      </w:r>
      <w:r>
        <w:t>equivalent</w:t>
      </w:r>
      <w:r>
        <w:rPr>
          <w:spacing w:val="-9"/>
        </w:rPr>
        <w:t xml:space="preserve"> </w:t>
      </w:r>
      <w:r>
        <w:rPr>
          <w:spacing w:val="-2"/>
        </w:rPr>
        <w:t>level</w:t>
      </w:r>
    </w:p>
    <w:p w14:paraId="2012BE78" w14:textId="77777777" w:rsidR="009B1B2F" w:rsidRDefault="009B1B2F">
      <w:pPr>
        <w:pStyle w:val="BodyText"/>
      </w:pPr>
    </w:p>
    <w:p w14:paraId="0A21BE97" w14:textId="77777777" w:rsidR="009B1B2F" w:rsidRDefault="00EE0EC9">
      <w:pPr>
        <w:pStyle w:val="BodyText"/>
        <w:ind w:left="1080" w:right="167" w:firstLine="110"/>
        <w:jc w:val="both"/>
      </w:pPr>
      <w:r>
        <w:t>in</w:t>
      </w:r>
      <w:r>
        <w:rPr>
          <w:spacing w:val="-2"/>
        </w:rPr>
        <w:t xml:space="preserve"> </w:t>
      </w:r>
      <w:r>
        <w:t>the</w:t>
      </w:r>
      <w:r>
        <w:rPr>
          <w:spacing w:val="-3"/>
        </w:rPr>
        <w:t xml:space="preserve"> </w:t>
      </w:r>
      <w:r>
        <w:t>field(s)</w:t>
      </w:r>
      <w:r>
        <w:rPr>
          <w:spacing w:val="-2"/>
        </w:rPr>
        <w:t xml:space="preserve"> </w:t>
      </w:r>
      <w:r>
        <w:t>:Environmental science, engineering or chemistry. Other background will be considered if the candidate has relevant professional experience in the field of batteries, electrical and electronic equipment, waste management or restriction of substances.</w:t>
      </w:r>
    </w:p>
    <w:p w14:paraId="4B9954C9" w14:textId="77777777" w:rsidR="009B1B2F" w:rsidRDefault="009B1B2F">
      <w:pPr>
        <w:pStyle w:val="BodyText"/>
      </w:pPr>
    </w:p>
    <w:p w14:paraId="54568A1F" w14:textId="77777777" w:rsidR="009B1B2F" w:rsidRDefault="00EE0EC9">
      <w:pPr>
        <w:pStyle w:val="BodyText"/>
        <w:ind w:left="1080"/>
        <w:jc w:val="both"/>
      </w:pPr>
      <w:r>
        <w:rPr>
          <w:spacing w:val="-2"/>
          <w:u w:val="single"/>
        </w:rPr>
        <w:t>Prof</w:t>
      </w:r>
      <w:r>
        <w:rPr>
          <w:spacing w:val="-2"/>
          <w:u w:val="single"/>
        </w:rPr>
        <w:t>essional</w:t>
      </w:r>
      <w:r>
        <w:rPr>
          <w:spacing w:val="9"/>
          <w:u w:val="single"/>
        </w:rPr>
        <w:t xml:space="preserve"> </w:t>
      </w:r>
      <w:r>
        <w:rPr>
          <w:spacing w:val="-2"/>
          <w:u w:val="single"/>
        </w:rPr>
        <w:t>experience</w:t>
      </w:r>
    </w:p>
    <w:p w14:paraId="16FD9EB5" w14:textId="77777777" w:rsidR="009B1B2F" w:rsidRDefault="009B1B2F">
      <w:pPr>
        <w:pStyle w:val="BodyText"/>
        <w:spacing w:before="2"/>
        <w:rPr>
          <w:sz w:val="14"/>
        </w:rPr>
      </w:pPr>
    </w:p>
    <w:p w14:paraId="1ABE3842" w14:textId="77777777" w:rsidR="009B1B2F" w:rsidRDefault="00EE0EC9">
      <w:pPr>
        <w:pStyle w:val="BodyText"/>
        <w:spacing w:before="90"/>
        <w:ind w:left="1080" w:right="167"/>
        <w:jc w:val="both"/>
      </w:pPr>
      <w:r w:rsidRPr="00EE0EC9">
        <w:rPr>
          <w:color w:val="000000"/>
        </w:rPr>
        <w:t>The ideal candidate would have technical experience in one or more of the following fields: batteries,</w:t>
      </w:r>
      <w:r>
        <w:rPr>
          <w:color w:val="000000"/>
        </w:rPr>
        <w:t xml:space="preserve"> </w:t>
      </w:r>
      <w:r w:rsidRPr="00EE0EC9">
        <w:rPr>
          <w:color w:val="000000"/>
        </w:rPr>
        <w:t>electrical and electronic equipment, waste management or restriction of substances.</w:t>
      </w:r>
      <w:r>
        <w:rPr>
          <w:color w:val="000000"/>
        </w:rPr>
        <w:t xml:space="preserve"> We look for a well- organised candidate with sound judgement, analytical skills, and the capacity to quickly understand and assess input and information from different sour</w:t>
      </w:r>
      <w:r>
        <w:rPr>
          <w:color w:val="000000"/>
        </w:rPr>
        <w:t>ces/ stakeholders/ Member States, with excellent written and oral communication skills and ability to work in a team. The ability to draft legal texts and experience with the EU decision-making process would be an advantage.</w:t>
      </w:r>
    </w:p>
    <w:p w14:paraId="0E80FFCA" w14:textId="77777777" w:rsidR="009B1B2F" w:rsidRDefault="009B1B2F">
      <w:pPr>
        <w:pStyle w:val="BodyText"/>
        <w:spacing w:before="11"/>
        <w:rPr>
          <w:sz w:val="21"/>
        </w:rPr>
      </w:pPr>
    </w:p>
    <w:p w14:paraId="05E1AAA0" w14:textId="77777777" w:rsidR="009B1B2F" w:rsidRDefault="00EE0EC9">
      <w:pPr>
        <w:pStyle w:val="BodyText"/>
        <w:ind w:left="1080"/>
        <w:jc w:val="both"/>
      </w:pPr>
      <w:r>
        <w:rPr>
          <w:u w:val="single"/>
        </w:rPr>
        <w:t>Language(s)</w:t>
      </w:r>
      <w:r>
        <w:rPr>
          <w:spacing w:val="-9"/>
          <w:u w:val="single"/>
        </w:rPr>
        <w:t xml:space="preserve"> </w:t>
      </w:r>
      <w:r>
        <w:rPr>
          <w:u w:val="single"/>
        </w:rPr>
        <w:t>necessary</w:t>
      </w:r>
      <w:r>
        <w:rPr>
          <w:spacing w:val="-8"/>
          <w:u w:val="single"/>
        </w:rPr>
        <w:t xml:space="preserve"> </w:t>
      </w:r>
      <w:r>
        <w:rPr>
          <w:u w:val="single"/>
        </w:rPr>
        <w:t>for</w:t>
      </w:r>
      <w:r>
        <w:rPr>
          <w:spacing w:val="-8"/>
          <w:u w:val="single"/>
        </w:rPr>
        <w:t xml:space="preserve"> </w:t>
      </w:r>
      <w:r>
        <w:rPr>
          <w:u w:val="single"/>
        </w:rPr>
        <w:t>the</w:t>
      </w:r>
      <w:r>
        <w:rPr>
          <w:spacing w:val="-9"/>
          <w:u w:val="single"/>
        </w:rPr>
        <w:t xml:space="preserve"> </w:t>
      </w:r>
      <w:r>
        <w:rPr>
          <w:u w:val="single"/>
        </w:rPr>
        <w:t>performance</w:t>
      </w:r>
      <w:r>
        <w:rPr>
          <w:spacing w:val="-9"/>
          <w:u w:val="single"/>
        </w:rPr>
        <w:t xml:space="preserve"> </w:t>
      </w:r>
      <w:r>
        <w:rPr>
          <w:u w:val="single"/>
        </w:rPr>
        <w:t>of</w:t>
      </w:r>
      <w:r>
        <w:rPr>
          <w:spacing w:val="-8"/>
          <w:u w:val="single"/>
        </w:rPr>
        <w:t xml:space="preserve"> </w:t>
      </w:r>
      <w:r>
        <w:rPr>
          <w:spacing w:val="-2"/>
          <w:u w:val="single"/>
        </w:rPr>
        <w:t>duties</w:t>
      </w:r>
    </w:p>
    <w:p w14:paraId="3D5B5F1E" w14:textId="77777777" w:rsidR="009B1B2F" w:rsidRDefault="009B1B2F">
      <w:pPr>
        <w:pStyle w:val="BodyText"/>
        <w:spacing w:before="2"/>
        <w:rPr>
          <w:sz w:val="14"/>
        </w:rPr>
      </w:pPr>
    </w:p>
    <w:p w14:paraId="755CD511" w14:textId="77777777" w:rsidR="009B1B2F" w:rsidRDefault="00EE0EC9">
      <w:pPr>
        <w:pStyle w:val="BodyText"/>
        <w:spacing w:before="90"/>
        <w:ind w:left="1080"/>
      </w:pPr>
      <w:r>
        <w:t>Excellent</w:t>
      </w:r>
      <w:r>
        <w:rPr>
          <w:spacing w:val="40"/>
        </w:rPr>
        <w:t xml:space="preserve"> </w:t>
      </w:r>
      <w:r>
        <w:t>knowledge</w:t>
      </w:r>
      <w:r>
        <w:rPr>
          <w:spacing w:val="40"/>
        </w:rPr>
        <w:t xml:space="preserve"> </w:t>
      </w:r>
      <w:r>
        <w:t>of</w:t>
      </w:r>
      <w:r>
        <w:rPr>
          <w:spacing w:val="40"/>
        </w:rPr>
        <w:t xml:space="preserve"> </w:t>
      </w:r>
      <w:r>
        <w:t>English</w:t>
      </w:r>
      <w:r>
        <w:rPr>
          <w:spacing w:val="40"/>
        </w:rPr>
        <w:t xml:space="preserve"> </w:t>
      </w:r>
      <w:r>
        <w:t>is</w:t>
      </w:r>
      <w:r>
        <w:rPr>
          <w:spacing w:val="40"/>
        </w:rPr>
        <w:t xml:space="preserve"> </w:t>
      </w:r>
      <w:r>
        <w:t>required;</w:t>
      </w:r>
      <w:r>
        <w:rPr>
          <w:spacing w:val="40"/>
        </w:rPr>
        <w:t xml:space="preserve"> </w:t>
      </w:r>
      <w:r>
        <w:t>good</w:t>
      </w:r>
      <w:r>
        <w:rPr>
          <w:spacing w:val="40"/>
        </w:rPr>
        <w:t xml:space="preserve"> </w:t>
      </w:r>
      <w:r>
        <w:t>knowledge</w:t>
      </w:r>
      <w:r>
        <w:rPr>
          <w:spacing w:val="40"/>
        </w:rPr>
        <w:t xml:space="preserve"> </w:t>
      </w:r>
      <w:r>
        <w:t>of</w:t>
      </w:r>
      <w:r>
        <w:rPr>
          <w:spacing w:val="40"/>
        </w:rPr>
        <w:t xml:space="preserve"> </w:t>
      </w:r>
      <w:r>
        <w:t>other</w:t>
      </w:r>
      <w:r>
        <w:rPr>
          <w:spacing w:val="40"/>
        </w:rPr>
        <w:t xml:space="preserve"> </w:t>
      </w:r>
      <w:r>
        <w:t>EU</w:t>
      </w:r>
      <w:r>
        <w:rPr>
          <w:spacing w:val="40"/>
        </w:rPr>
        <w:t xml:space="preserve"> </w:t>
      </w:r>
      <w:r>
        <w:t>languages</w:t>
      </w:r>
      <w:r>
        <w:rPr>
          <w:spacing w:val="40"/>
        </w:rPr>
        <w:t xml:space="preserve"> </w:t>
      </w:r>
      <w:r>
        <w:t>would</w:t>
      </w:r>
      <w:r>
        <w:rPr>
          <w:spacing w:val="40"/>
        </w:rPr>
        <w:t xml:space="preserve"> </w:t>
      </w:r>
      <w:r>
        <w:t>be</w:t>
      </w:r>
      <w:r>
        <w:rPr>
          <w:spacing w:val="40"/>
        </w:rPr>
        <w:t xml:space="preserve"> </w:t>
      </w:r>
      <w:r>
        <w:t>an</w:t>
      </w:r>
      <w:r>
        <w:rPr>
          <w:spacing w:val="80"/>
        </w:rPr>
        <w:t xml:space="preserve"> </w:t>
      </w:r>
      <w:r>
        <w:rPr>
          <w:spacing w:val="-2"/>
        </w:rPr>
        <w:t>advantage.</w:t>
      </w:r>
    </w:p>
    <w:p w14:paraId="0566DED9" w14:textId="77777777" w:rsidR="009B1B2F" w:rsidRDefault="009B1B2F">
      <w:pPr>
        <w:pStyle w:val="BodyText"/>
        <w:spacing w:before="1"/>
      </w:pPr>
    </w:p>
    <w:p w14:paraId="567FCD13" w14:textId="77777777" w:rsidR="009B1B2F" w:rsidRDefault="00EE0EC9">
      <w:pPr>
        <w:pStyle w:val="ListParagraph"/>
        <w:numPr>
          <w:ilvl w:val="0"/>
          <w:numId w:val="5"/>
        </w:numPr>
        <w:tabs>
          <w:tab w:val="left" w:pos="796"/>
          <w:tab w:val="left" w:pos="797"/>
        </w:tabs>
        <w:ind w:hanging="427"/>
        <w:rPr>
          <w:b/>
          <w:sz w:val="24"/>
        </w:rPr>
      </w:pPr>
      <w:r>
        <w:rPr>
          <w:b/>
          <w:sz w:val="24"/>
          <w:u w:val="single"/>
        </w:rPr>
        <w:t>Submission</w:t>
      </w:r>
      <w:r>
        <w:rPr>
          <w:b/>
          <w:spacing w:val="-4"/>
          <w:sz w:val="24"/>
          <w:u w:val="single"/>
        </w:rPr>
        <w:t xml:space="preserve"> </w:t>
      </w:r>
      <w:r>
        <w:rPr>
          <w:b/>
          <w:sz w:val="24"/>
          <w:u w:val="single"/>
        </w:rPr>
        <w:t>of</w:t>
      </w:r>
      <w:r>
        <w:rPr>
          <w:b/>
          <w:spacing w:val="-2"/>
          <w:sz w:val="24"/>
          <w:u w:val="single"/>
        </w:rPr>
        <w:t xml:space="preserve"> </w:t>
      </w:r>
      <w:r>
        <w:rPr>
          <w:b/>
          <w:sz w:val="24"/>
          <w:u w:val="single"/>
        </w:rPr>
        <w:t>applications</w:t>
      </w:r>
      <w:r>
        <w:rPr>
          <w:b/>
          <w:spacing w:val="-3"/>
          <w:sz w:val="24"/>
          <w:u w:val="single"/>
        </w:rPr>
        <w:t xml:space="preserve"> </w:t>
      </w:r>
      <w:r>
        <w:rPr>
          <w:b/>
          <w:sz w:val="24"/>
          <w:u w:val="single"/>
        </w:rPr>
        <w:t>and</w:t>
      </w:r>
      <w:r>
        <w:rPr>
          <w:b/>
          <w:spacing w:val="-2"/>
          <w:sz w:val="24"/>
          <w:u w:val="single"/>
        </w:rPr>
        <w:t xml:space="preserve"> </w:t>
      </w:r>
      <w:r>
        <w:rPr>
          <w:b/>
          <w:sz w:val="24"/>
          <w:u w:val="single"/>
        </w:rPr>
        <w:t>selection</w:t>
      </w:r>
      <w:r>
        <w:rPr>
          <w:b/>
          <w:spacing w:val="-3"/>
          <w:sz w:val="24"/>
          <w:u w:val="single"/>
        </w:rPr>
        <w:t xml:space="preserve"> </w:t>
      </w:r>
      <w:r>
        <w:rPr>
          <w:b/>
          <w:spacing w:val="-2"/>
          <w:sz w:val="24"/>
          <w:u w:val="single"/>
        </w:rPr>
        <w:t>procedure</w:t>
      </w:r>
    </w:p>
    <w:p w14:paraId="7FEB2C1D" w14:textId="77777777" w:rsidR="009B1B2F" w:rsidRDefault="009B1B2F">
      <w:pPr>
        <w:rPr>
          <w:sz w:val="24"/>
        </w:rPr>
        <w:sectPr w:rsidR="009B1B2F">
          <w:pgSz w:w="11910" w:h="16840"/>
          <w:pgMar w:top="1040" w:right="740" w:bottom="880" w:left="480" w:header="0" w:footer="686" w:gutter="0"/>
          <w:cols w:space="720"/>
        </w:sectPr>
      </w:pPr>
    </w:p>
    <w:p w14:paraId="7C08490C" w14:textId="77777777" w:rsidR="009B1B2F" w:rsidRDefault="00EE0EC9">
      <w:pPr>
        <w:spacing w:before="75"/>
        <w:ind w:left="796" w:right="284"/>
        <w:jc w:val="both"/>
        <w:rPr>
          <w:b/>
        </w:rPr>
      </w:pPr>
      <w:r>
        <w:lastRenderedPageBreak/>
        <w:t xml:space="preserve">Candidates should send their application according to the </w:t>
      </w:r>
      <w:r>
        <w:rPr>
          <w:b/>
        </w:rPr>
        <w:t xml:space="preserve">Europass CV format </w:t>
      </w:r>
      <w:r>
        <w:t>(</w:t>
      </w:r>
      <w:hyperlink r:id="rId15">
        <w:r>
          <w:rPr>
            <w:color w:val="0000FF"/>
            <w:u w:val="single" w:color="0000FF"/>
          </w:rPr>
          <w:t>http://europass.cedefop.europa.eu/en/documents/curriculum-vitae</w:t>
        </w:r>
      </w:hyperlink>
      <w:r>
        <w:t xml:space="preserve">) in English, French or German </w:t>
      </w:r>
      <w:r>
        <w:rPr>
          <w:b/>
          <w:u w:val="single"/>
        </w:rPr>
        <w:t>o</w:t>
      </w:r>
      <w:r>
        <w:rPr>
          <w:b/>
          <w:u w:val="single"/>
        </w:rPr>
        <w:t>nly to</w:t>
      </w:r>
      <w:r>
        <w:rPr>
          <w:b/>
          <w:spacing w:val="40"/>
        </w:rPr>
        <w:t xml:space="preserve"> </w:t>
      </w:r>
      <w:r>
        <w:rPr>
          <w:b/>
          <w:u w:val="single"/>
        </w:rPr>
        <w:t>the Permanent Representation /</w:t>
      </w:r>
      <w:r>
        <w:rPr>
          <w:b/>
          <w:spacing w:val="-1"/>
          <w:u w:val="single"/>
        </w:rPr>
        <w:t xml:space="preserve"> </w:t>
      </w:r>
      <w:r>
        <w:rPr>
          <w:b/>
          <w:u w:val="single"/>
        </w:rPr>
        <w:t>Diplomatic Mission to the EU</w:t>
      </w:r>
      <w:r>
        <w:rPr>
          <w:b/>
          <w:spacing w:val="-1"/>
          <w:u w:val="single"/>
        </w:rPr>
        <w:t xml:space="preserve"> </w:t>
      </w:r>
      <w:r>
        <w:rPr>
          <w:b/>
          <w:u w:val="single"/>
        </w:rPr>
        <w:t>of their country</w:t>
      </w:r>
      <w:r>
        <w:t>, which will forward it to the competent services of the Commission within the deadline fixed by the latter. The CV must mention the date of birth and the nationality of the</w:t>
      </w:r>
      <w:r>
        <w:t xml:space="preserve"> candidate. </w:t>
      </w:r>
      <w:r>
        <w:rPr>
          <w:b/>
        </w:rPr>
        <w:t>Not respecting this procedure or deadlines will automatically invalidate the application.</w:t>
      </w:r>
    </w:p>
    <w:p w14:paraId="64E73C94" w14:textId="77777777" w:rsidR="009B1B2F" w:rsidRDefault="009B1B2F">
      <w:pPr>
        <w:pStyle w:val="BodyText"/>
        <w:rPr>
          <w:b/>
        </w:rPr>
      </w:pPr>
    </w:p>
    <w:p w14:paraId="160BF746" w14:textId="77777777" w:rsidR="009B1B2F" w:rsidRDefault="00EE0EC9">
      <w:pPr>
        <w:pStyle w:val="BodyText"/>
        <w:ind w:left="796"/>
      </w:pPr>
      <w:r>
        <w:t>Candidates</w:t>
      </w:r>
      <w:r>
        <w:rPr>
          <w:spacing w:val="40"/>
        </w:rPr>
        <w:t xml:space="preserve"> </w:t>
      </w:r>
      <w:r>
        <w:t>are</w:t>
      </w:r>
      <w:r>
        <w:rPr>
          <w:spacing w:val="40"/>
        </w:rPr>
        <w:t xml:space="preserve"> </w:t>
      </w:r>
      <w:r>
        <w:t>asked</w:t>
      </w:r>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or certificate of professional experience, etc.). If neces</w:t>
      </w:r>
      <w:r>
        <w:t>sary, these will be requested at a later stage.</w:t>
      </w:r>
    </w:p>
    <w:p w14:paraId="6419F56B" w14:textId="77777777" w:rsidR="009B1B2F" w:rsidRDefault="00EE0EC9">
      <w:pPr>
        <w:pStyle w:val="BodyText"/>
        <w:spacing w:line="252" w:lineRule="exact"/>
        <w:ind w:left="796"/>
      </w:pPr>
      <w:r>
        <w:t>Candidates</w:t>
      </w:r>
      <w:r>
        <w:rPr>
          <w:spacing w:val="-7"/>
        </w:rPr>
        <w:t xml:space="preserve"> </w:t>
      </w:r>
      <w:r>
        <w:t>will</w:t>
      </w:r>
      <w:r>
        <w:rPr>
          <w:spacing w:val="-6"/>
        </w:rPr>
        <w:t xml:space="preserve"> </w:t>
      </w:r>
      <w:r>
        <w:t>be</w:t>
      </w:r>
      <w:r>
        <w:rPr>
          <w:spacing w:val="-7"/>
        </w:rPr>
        <w:t xml:space="preserve"> </w:t>
      </w:r>
      <w:r>
        <w:t>informed</w:t>
      </w:r>
      <w:r>
        <w:rPr>
          <w:spacing w:val="-6"/>
        </w:rPr>
        <w:t xml:space="preserve"> </w:t>
      </w:r>
      <w:r>
        <w:t>of</w:t>
      </w:r>
      <w:r>
        <w:rPr>
          <w:spacing w:val="-6"/>
        </w:rPr>
        <w:t xml:space="preserve"> </w:t>
      </w:r>
      <w:r>
        <w:t>the</w:t>
      </w:r>
      <w:r>
        <w:rPr>
          <w:spacing w:val="-6"/>
        </w:rPr>
        <w:t xml:space="preserve"> </w:t>
      </w:r>
      <w:r>
        <w:t>follow-up</w:t>
      </w:r>
      <w:r>
        <w:rPr>
          <w:spacing w:val="-6"/>
        </w:rPr>
        <w:t xml:space="preserve"> </w:t>
      </w:r>
      <w:r>
        <w:t>of</w:t>
      </w:r>
      <w:r>
        <w:rPr>
          <w:spacing w:val="-6"/>
        </w:rPr>
        <w:t xml:space="preserve"> </w:t>
      </w:r>
      <w:r>
        <w:t>their</w:t>
      </w:r>
      <w:r>
        <w:rPr>
          <w:spacing w:val="-7"/>
        </w:rPr>
        <w:t xml:space="preserve"> </w:t>
      </w:r>
      <w:r>
        <w:t>application</w:t>
      </w:r>
      <w:r>
        <w:rPr>
          <w:spacing w:val="-6"/>
        </w:rPr>
        <w:t xml:space="preserve"> </w:t>
      </w:r>
      <w:r>
        <w:t>by</w:t>
      </w:r>
      <w:r>
        <w:rPr>
          <w:spacing w:val="-5"/>
        </w:rPr>
        <w:t xml:space="preserve"> </w:t>
      </w:r>
      <w:r>
        <w:t>the</w:t>
      </w:r>
      <w:r>
        <w:rPr>
          <w:spacing w:val="-7"/>
        </w:rPr>
        <w:t xml:space="preserve"> </w:t>
      </w:r>
      <w:r>
        <w:t>unit</w:t>
      </w:r>
      <w:r>
        <w:rPr>
          <w:spacing w:val="-6"/>
        </w:rPr>
        <w:t xml:space="preserve"> </w:t>
      </w:r>
      <w:r>
        <w:rPr>
          <w:spacing w:val="-2"/>
        </w:rPr>
        <w:t>concerned.</w:t>
      </w:r>
    </w:p>
    <w:p w14:paraId="52E90487" w14:textId="77777777" w:rsidR="009B1B2F" w:rsidRDefault="00EE0EC9">
      <w:pPr>
        <w:pStyle w:val="ListParagraph"/>
        <w:numPr>
          <w:ilvl w:val="0"/>
          <w:numId w:val="5"/>
        </w:numPr>
        <w:tabs>
          <w:tab w:val="left" w:pos="796"/>
          <w:tab w:val="left" w:pos="797"/>
        </w:tabs>
        <w:spacing w:before="1"/>
        <w:ind w:hanging="427"/>
        <w:rPr>
          <w:b/>
          <w:sz w:val="24"/>
        </w:rPr>
      </w:pPr>
      <w:r>
        <w:rPr>
          <w:b/>
          <w:sz w:val="24"/>
          <w:u w:val="single"/>
        </w:rPr>
        <w:t>Conditions</w:t>
      </w:r>
      <w:r>
        <w:rPr>
          <w:b/>
          <w:spacing w:val="-2"/>
          <w:sz w:val="24"/>
          <w:u w:val="single"/>
        </w:rPr>
        <w:t xml:space="preserve"> </w:t>
      </w:r>
      <w:r>
        <w:rPr>
          <w:b/>
          <w:sz w:val="24"/>
          <w:u w:val="single"/>
        </w:rPr>
        <w:t>of</w:t>
      </w:r>
      <w:r>
        <w:rPr>
          <w:b/>
          <w:spacing w:val="-2"/>
          <w:sz w:val="24"/>
          <w:u w:val="single"/>
        </w:rPr>
        <w:t xml:space="preserve"> </w:t>
      </w:r>
      <w:r>
        <w:rPr>
          <w:b/>
          <w:sz w:val="24"/>
          <w:u w:val="single"/>
        </w:rPr>
        <w:t>the</w:t>
      </w:r>
      <w:r>
        <w:rPr>
          <w:b/>
          <w:spacing w:val="-1"/>
          <w:sz w:val="24"/>
          <w:u w:val="single"/>
        </w:rPr>
        <w:t xml:space="preserve"> </w:t>
      </w:r>
      <w:r>
        <w:rPr>
          <w:b/>
          <w:spacing w:val="-2"/>
          <w:sz w:val="24"/>
          <w:u w:val="single"/>
        </w:rPr>
        <w:t>secondment</w:t>
      </w:r>
    </w:p>
    <w:p w14:paraId="505F9625" w14:textId="77777777" w:rsidR="009B1B2F" w:rsidRDefault="009B1B2F">
      <w:pPr>
        <w:pStyle w:val="BodyText"/>
        <w:spacing w:before="1"/>
        <w:rPr>
          <w:b/>
          <w:sz w:val="16"/>
        </w:rPr>
      </w:pPr>
    </w:p>
    <w:p w14:paraId="7E0FE0E1" w14:textId="77777777" w:rsidR="009B1B2F" w:rsidRDefault="00EE0EC9">
      <w:pPr>
        <w:spacing w:before="91"/>
        <w:ind w:left="796" w:right="284"/>
        <w:jc w:val="both"/>
      </w:pPr>
      <w:r>
        <w:t xml:space="preserve">The secondment will be governed by the </w:t>
      </w:r>
      <w:r>
        <w:rPr>
          <w:b/>
        </w:rPr>
        <w:t xml:space="preserve">Commission Decision C(2008)6866 of 12/11/2008 </w:t>
      </w:r>
      <w:r>
        <w:t>laying down rules on the secondment to the Commission of national experts and national experts in professional training (SNE Decision).</w:t>
      </w:r>
    </w:p>
    <w:p w14:paraId="423316F7" w14:textId="77777777" w:rsidR="009B1B2F" w:rsidRDefault="00EE0EC9">
      <w:pPr>
        <w:pStyle w:val="BodyText"/>
        <w:ind w:left="796" w:right="285"/>
        <w:jc w:val="both"/>
      </w:pPr>
      <w:r>
        <w:t>The SNE will remain employed and remunerated by his/her employer during th</w:t>
      </w:r>
      <w:r>
        <w:t>e secondment. He/she will equally remain covered by the national social security system.</w:t>
      </w:r>
    </w:p>
    <w:p w14:paraId="3D04EC0E" w14:textId="77777777" w:rsidR="009B1B2F" w:rsidRDefault="00EE0EC9">
      <w:pPr>
        <w:pStyle w:val="BodyText"/>
        <w:ind w:left="796" w:right="284"/>
        <w:jc w:val="both"/>
      </w:pPr>
      <w:r>
        <w:t>Unless for cost-free SNE, allowances may be granted by the Commission to SNE fulfilling the conditions provided for in Art. 17 of the SNE decision.</w:t>
      </w:r>
    </w:p>
    <w:p w14:paraId="00E0A543" w14:textId="77777777" w:rsidR="009B1B2F" w:rsidRDefault="009B1B2F">
      <w:pPr>
        <w:pStyle w:val="BodyText"/>
        <w:spacing w:before="10"/>
        <w:rPr>
          <w:sz w:val="21"/>
        </w:rPr>
      </w:pPr>
    </w:p>
    <w:p w14:paraId="4530BC74" w14:textId="77777777" w:rsidR="009B1B2F" w:rsidRDefault="00EE0EC9">
      <w:pPr>
        <w:pStyle w:val="BodyText"/>
        <w:spacing w:before="1"/>
        <w:ind w:left="796" w:right="284"/>
        <w:jc w:val="both"/>
      </w:pPr>
      <w:r>
        <w:t>During the secondm</w:t>
      </w:r>
      <w:r>
        <w:t>ent, SNE are subject to confidentiality, loyalty and absence of conflict of interest obligations, as provided for in Art. 6 and 7 of the SNE Decision.</w:t>
      </w:r>
    </w:p>
    <w:p w14:paraId="79BA820F" w14:textId="77777777" w:rsidR="009B1B2F" w:rsidRDefault="00EE0EC9">
      <w:pPr>
        <w:pStyle w:val="BodyText"/>
        <w:ind w:left="796"/>
        <w:jc w:val="both"/>
      </w:pPr>
      <w:r>
        <w:t>If</w:t>
      </w:r>
      <w:r>
        <w:rPr>
          <w:spacing w:val="-7"/>
        </w:rPr>
        <w:t xml:space="preserve"> </w:t>
      </w:r>
      <w:r>
        <w:t>any</w:t>
      </w:r>
      <w:r>
        <w:rPr>
          <w:spacing w:val="-7"/>
        </w:rPr>
        <w:t xml:space="preserve"> </w:t>
      </w:r>
      <w:r>
        <w:t>document</w:t>
      </w:r>
      <w:r>
        <w:rPr>
          <w:spacing w:val="-6"/>
        </w:rPr>
        <w:t xml:space="preserve"> </w:t>
      </w:r>
      <w:r>
        <w:t>is</w:t>
      </w:r>
      <w:r>
        <w:rPr>
          <w:spacing w:val="-8"/>
        </w:rPr>
        <w:t xml:space="preserve"> </w:t>
      </w:r>
      <w:r>
        <w:t>inexact,</w:t>
      </w:r>
      <w:r>
        <w:rPr>
          <w:spacing w:val="-6"/>
        </w:rPr>
        <w:t xml:space="preserve"> </w:t>
      </w:r>
      <w:r>
        <w:t>incomplete</w:t>
      </w:r>
      <w:r>
        <w:rPr>
          <w:spacing w:val="-8"/>
        </w:rPr>
        <w:t xml:space="preserve"> </w:t>
      </w:r>
      <w:r>
        <w:t>or</w:t>
      </w:r>
      <w:r>
        <w:rPr>
          <w:spacing w:val="-6"/>
        </w:rPr>
        <w:t xml:space="preserve"> </w:t>
      </w:r>
      <w:r>
        <w:t>missing,</w:t>
      </w:r>
      <w:r>
        <w:rPr>
          <w:spacing w:val="-7"/>
        </w:rPr>
        <w:t xml:space="preserve"> </w:t>
      </w:r>
      <w:r>
        <w:t>the</w:t>
      </w:r>
      <w:r>
        <w:rPr>
          <w:spacing w:val="-7"/>
        </w:rPr>
        <w:t xml:space="preserve"> </w:t>
      </w:r>
      <w:r>
        <w:t>application</w:t>
      </w:r>
      <w:r>
        <w:rPr>
          <w:spacing w:val="-8"/>
        </w:rPr>
        <w:t xml:space="preserve"> </w:t>
      </w:r>
      <w:r>
        <w:t>may</w:t>
      </w:r>
      <w:r>
        <w:rPr>
          <w:spacing w:val="-6"/>
        </w:rPr>
        <w:t xml:space="preserve"> </w:t>
      </w:r>
      <w:r>
        <w:t>be</w:t>
      </w:r>
      <w:r>
        <w:rPr>
          <w:spacing w:val="-8"/>
        </w:rPr>
        <w:t xml:space="preserve"> </w:t>
      </w:r>
      <w:r>
        <w:rPr>
          <w:spacing w:val="-2"/>
        </w:rPr>
        <w:t>cancelled.</w:t>
      </w:r>
    </w:p>
    <w:p w14:paraId="031C6F8A" w14:textId="77777777" w:rsidR="009B1B2F" w:rsidRDefault="009B1B2F">
      <w:pPr>
        <w:pStyle w:val="BodyText"/>
      </w:pPr>
    </w:p>
    <w:p w14:paraId="74EFBECC" w14:textId="77777777" w:rsidR="009B1B2F" w:rsidRDefault="00EE0EC9">
      <w:pPr>
        <w:pStyle w:val="BodyText"/>
        <w:spacing w:before="1"/>
        <w:ind w:left="796" w:right="282"/>
        <w:jc w:val="both"/>
      </w:pPr>
      <w:r>
        <w:t xml:space="preserve">Staff posted in a </w:t>
      </w:r>
      <w:r>
        <w:rPr>
          <w:b/>
        </w:rPr>
        <w:t xml:space="preserve">European Union Delegation </w:t>
      </w:r>
      <w:r>
        <w:t>are required to have a security clearance (up to SECRET UE/EU</w:t>
      </w:r>
      <w:r>
        <w:rPr>
          <w:spacing w:val="-2"/>
        </w:rPr>
        <w:t xml:space="preserve"> </w:t>
      </w:r>
      <w:r>
        <w:t>SECRET</w:t>
      </w:r>
      <w:r>
        <w:rPr>
          <w:spacing w:val="-2"/>
        </w:rPr>
        <w:t xml:space="preserve"> </w:t>
      </w:r>
      <w:r>
        <w:t>level</w:t>
      </w:r>
      <w:r>
        <w:rPr>
          <w:spacing w:val="-2"/>
        </w:rPr>
        <w:t xml:space="preserve"> </w:t>
      </w:r>
      <w:r>
        <w:t>according</w:t>
      </w:r>
      <w:r>
        <w:rPr>
          <w:spacing w:val="-1"/>
        </w:rPr>
        <w:t xml:space="preserve"> </w:t>
      </w:r>
      <w:r>
        <w:t>to</w:t>
      </w:r>
      <w:r>
        <w:rPr>
          <w:spacing w:val="-1"/>
        </w:rPr>
        <w:t xml:space="preserve"> </w:t>
      </w:r>
      <w:r>
        <w:t>Commission</w:t>
      </w:r>
      <w:r>
        <w:rPr>
          <w:spacing w:val="-1"/>
        </w:rPr>
        <w:t xml:space="preserve"> </w:t>
      </w:r>
      <w:r>
        <w:t>Decision</w:t>
      </w:r>
      <w:r>
        <w:rPr>
          <w:spacing w:val="-1"/>
        </w:rPr>
        <w:t xml:space="preserve"> </w:t>
      </w:r>
      <w:r>
        <w:t>(EU,</w:t>
      </w:r>
      <w:r>
        <w:rPr>
          <w:spacing w:val="-2"/>
        </w:rPr>
        <w:t xml:space="preserve"> </w:t>
      </w:r>
      <w:r>
        <w:t>Euratom)</w:t>
      </w:r>
      <w:r>
        <w:rPr>
          <w:spacing w:val="-2"/>
        </w:rPr>
        <w:t xml:space="preserve"> </w:t>
      </w:r>
      <w:r>
        <w:t>2015/444</w:t>
      </w:r>
      <w:r>
        <w:rPr>
          <w:spacing w:val="-3"/>
        </w:rPr>
        <w:t xml:space="preserve"> </w:t>
      </w:r>
      <w:r>
        <w:t>of</w:t>
      </w:r>
      <w:r>
        <w:rPr>
          <w:spacing w:val="-2"/>
        </w:rPr>
        <w:t xml:space="preserve"> </w:t>
      </w:r>
      <w:r>
        <w:t>13</w:t>
      </w:r>
      <w:r>
        <w:rPr>
          <w:spacing w:val="-1"/>
        </w:rPr>
        <w:t xml:space="preserve"> </w:t>
      </w:r>
      <w:r>
        <w:t>March</w:t>
      </w:r>
      <w:r>
        <w:rPr>
          <w:spacing w:val="-1"/>
        </w:rPr>
        <w:t xml:space="preserve"> </w:t>
      </w:r>
      <w:r>
        <w:t>2015,</w:t>
      </w:r>
      <w:r>
        <w:rPr>
          <w:spacing w:val="-3"/>
        </w:rPr>
        <w:t xml:space="preserve"> </w:t>
      </w:r>
      <w:r>
        <w:t>OJ</w:t>
      </w:r>
      <w:r>
        <w:rPr>
          <w:spacing w:val="-4"/>
        </w:rPr>
        <w:t xml:space="preserve"> </w:t>
      </w:r>
      <w:r>
        <w:t>L 72, 17.03.2015, p. 53).</w:t>
      </w:r>
    </w:p>
    <w:p w14:paraId="2C7784C2" w14:textId="77777777" w:rsidR="009B1B2F" w:rsidRDefault="00EE0EC9">
      <w:pPr>
        <w:pStyle w:val="BodyText"/>
        <w:ind w:left="796" w:right="108"/>
        <w:jc w:val="both"/>
      </w:pPr>
      <w:r>
        <w:t xml:space="preserve">The selected candidate has the obligation to launch the vetting procedure before getting the secondment </w:t>
      </w:r>
      <w:r>
        <w:rPr>
          <w:spacing w:val="-2"/>
        </w:rPr>
        <w:t>confirmation.</w:t>
      </w:r>
    </w:p>
    <w:p w14:paraId="002CDF92" w14:textId="77777777" w:rsidR="009B1B2F" w:rsidRDefault="009B1B2F">
      <w:pPr>
        <w:pStyle w:val="BodyText"/>
        <w:rPr>
          <w:sz w:val="24"/>
        </w:rPr>
      </w:pPr>
    </w:p>
    <w:p w14:paraId="54899664" w14:textId="77777777" w:rsidR="009B1B2F" w:rsidRDefault="00EE0EC9">
      <w:pPr>
        <w:pStyle w:val="ListParagraph"/>
        <w:numPr>
          <w:ilvl w:val="0"/>
          <w:numId w:val="5"/>
        </w:numPr>
        <w:tabs>
          <w:tab w:val="left" w:pos="796"/>
          <w:tab w:val="left" w:pos="797"/>
        </w:tabs>
        <w:ind w:hanging="427"/>
        <w:rPr>
          <w:b/>
          <w:sz w:val="24"/>
        </w:rPr>
      </w:pPr>
      <w:r>
        <w:rPr>
          <w:b/>
          <w:sz w:val="24"/>
          <w:u w:val="single"/>
        </w:rPr>
        <w:t>Processing</w:t>
      </w:r>
      <w:r>
        <w:rPr>
          <w:b/>
          <w:spacing w:val="-4"/>
          <w:sz w:val="24"/>
          <w:u w:val="single"/>
        </w:rPr>
        <w:t xml:space="preserve"> </w:t>
      </w:r>
      <w:r>
        <w:rPr>
          <w:b/>
          <w:sz w:val="24"/>
          <w:u w:val="single"/>
        </w:rPr>
        <w:t>of</w:t>
      </w:r>
      <w:r>
        <w:rPr>
          <w:b/>
          <w:spacing w:val="-1"/>
          <w:sz w:val="24"/>
          <w:u w:val="single"/>
        </w:rPr>
        <w:t xml:space="preserve"> </w:t>
      </w:r>
      <w:r>
        <w:rPr>
          <w:b/>
          <w:sz w:val="24"/>
          <w:u w:val="single"/>
        </w:rPr>
        <w:t>personal</w:t>
      </w:r>
      <w:r>
        <w:rPr>
          <w:b/>
          <w:spacing w:val="-2"/>
          <w:sz w:val="24"/>
          <w:u w:val="single"/>
        </w:rPr>
        <w:t xml:space="preserve"> </w:t>
      </w:r>
      <w:r>
        <w:rPr>
          <w:b/>
          <w:spacing w:val="-4"/>
          <w:sz w:val="24"/>
          <w:u w:val="single"/>
        </w:rPr>
        <w:t>data</w:t>
      </w:r>
    </w:p>
    <w:p w14:paraId="3D5B5691" w14:textId="77777777" w:rsidR="009B1B2F" w:rsidRDefault="009B1B2F">
      <w:pPr>
        <w:pStyle w:val="BodyText"/>
        <w:spacing w:before="1"/>
        <w:rPr>
          <w:b/>
          <w:sz w:val="16"/>
        </w:rPr>
      </w:pPr>
    </w:p>
    <w:p w14:paraId="7414D18A" w14:textId="77777777" w:rsidR="009B1B2F" w:rsidRDefault="00EE0EC9">
      <w:pPr>
        <w:pStyle w:val="BodyText"/>
        <w:spacing w:before="90"/>
        <w:ind w:left="796" w:right="282"/>
        <w:jc w:val="both"/>
      </w:pPr>
      <w:r>
        <w:t>The selection, secondment and termination of the secondment of a national expert requires the Commission (th</w:t>
      </w:r>
      <w:r>
        <w:t>e competent services of DG HR, DG BUDG, PMO and the DG concerned) to process personal data concerning the person to be seconded, under the responsibility of the Head of Unit of DG HR.DDG.B4. The data processing is subject to the SNE Decision as well as the</w:t>
      </w:r>
      <w:r>
        <w:t xml:space="preserve"> Regulation (EU) 2018/1725.</w:t>
      </w:r>
    </w:p>
    <w:p w14:paraId="5DB7854E" w14:textId="77777777" w:rsidR="009B1B2F" w:rsidRDefault="00EE0EC9">
      <w:pPr>
        <w:pStyle w:val="BodyText"/>
        <w:ind w:left="796" w:right="284"/>
        <w:jc w:val="both"/>
      </w:pPr>
      <w:r>
        <w:t>Data is kept by the competent services for 10 years after the secondment (2 years for not selected or not seconded experts).</w:t>
      </w:r>
    </w:p>
    <w:p w14:paraId="6481EA02" w14:textId="77777777" w:rsidR="009B1B2F" w:rsidRDefault="00EE0EC9">
      <w:pPr>
        <w:pStyle w:val="BodyText"/>
        <w:spacing w:before="1"/>
        <w:ind w:left="796" w:right="283"/>
        <w:jc w:val="both"/>
      </w:pPr>
      <w:r>
        <w:t>You have specific rights as a ‘data subject’ under Chapter III (Articles 14-25) of Regulation (EU)</w:t>
      </w:r>
      <w:r>
        <w:rPr>
          <w:spacing w:val="40"/>
        </w:rPr>
        <w:t xml:space="preserve"> </w:t>
      </w:r>
      <w:r>
        <w:t>2018</w:t>
      </w:r>
      <w:r>
        <w:t>/1725, in particular the right to access, rectify or erase your personal data and the right to restrict the processing of your personal data. Where applicable, you also have the right to object to the processing or the right to data portability.</w:t>
      </w:r>
    </w:p>
    <w:p w14:paraId="66FB4569" w14:textId="77777777" w:rsidR="009B1B2F" w:rsidRDefault="00EE0EC9">
      <w:pPr>
        <w:pStyle w:val="BodyText"/>
        <w:ind w:left="796" w:right="282"/>
        <w:jc w:val="both"/>
      </w:pPr>
      <w:r>
        <w:t>You can ex</w:t>
      </w:r>
      <w:r>
        <w:t>ercise your rights by contacting the Data Controller, or in case of conflict the Data Protection Officer. If necessary, you can also address the European Data Protection Supervisor. Their contact information is given below.</w:t>
      </w:r>
    </w:p>
    <w:p w14:paraId="50A2C28E" w14:textId="77777777" w:rsidR="009B1B2F" w:rsidRDefault="009B1B2F">
      <w:pPr>
        <w:pStyle w:val="BodyText"/>
        <w:spacing w:before="10"/>
        <w:rPr>
          <w:sz w:val="21"/>
        </w:rPr>
      </w:pPr>
    </w:p>
    <w:p w14:paraId="0F0EB3A1" w14:textId="77777777" w:rsidR="009B1B2F" w:rsidRDefault="00EE0EC9">
      <w:pPr>
        <w:pStyle w:val="Heading1"/>
        <w:ind w:left="796" w:firstLine="0"/>
      </w:pPr>
      <w:r>
        <w:rPr>
          <w:u w:val="single"/>
        </w:rPr>
        <w:t>Contact</w:t>
      </w:r>
      <w:r>
        <w:rPr>
          <w:spacing w:val="-10"/>
          <w:u w:val="single"/>
        </w:rPr>
        <w:t xml:space="preserve"> </w:t>
      </w:r>
      <w:r>
        <w:rPr>
          <w:spacing w:val="-2"/>
          <w:u w:val="single"/>
        </w:rPr>
        <w:t>information</w:t>
      </w:r>
    </w:p>
    <w:p w14:paraId="420DEC7F" w14:textId="77777777" w:rsidR="009B1B2F" w:rsidRDefault="009B1B2F">
      <w:pPr>
        <w:pStyle w:val="BodyText"/>
        <w:rPr>
          <w:b/>
        </w:rPr>
      </w:pPr>
    </w:p>
    <w:p w14:paraId="2B36A924" w14:textId="77777777" w:rsidR="009B1B2F" w:rsidRDefault="00EE0EC9">
      <w:pPr>
        <w:pStyle w:val="ListParagraph"/>
        <w:numPr>
          <w:ilvl w:val="0"/>
          <w:numId w:val="2"/>
        </w:numPr>
        <w:tabs>
          <w:tab w:val="left" w:pos="1079"/>
        </w:tabs>
        <w:spacing w:before="1"/>
        <w:jc w:val="both"/>
        <w:rPr>
          <w:b/>
        </w:rPr>
      </w:pPr>
      <w:r>
        <w:rPr>
          <w:b/>
        </w:rPr>
        <w:t>The</w:t>
      </w:r>
      <w:r>
        <w:rPr>
          <w:b/>
          <w:spacing w:val="-7"/>
        </w:rPr>
        <w:t xml:space="preserve"> </w:t>
      </w:r>
      <w:r>
        <w:rPr>
          <w:b/>
        </w:rPr>
        <w:t>Data</w:t>
      </w:r>
      <w:r>
        <w:rPr>
          <w:b/>
          <w:spacing w:val="-5"/>
        </w:rPr>
        <w:t xml:space="preserve"> </w:t>
      </w:r>
      <w:r>
        <w:rPr>
          <w:b/>
          <w:spacing w:val="-2"/>
        </w:rPr>
        <w:t>Controller</w:t>
      </w:r>
    </w:p>
    <w:p w14:paraId="6B039E38" w14:textId="77777777" w:rsidR="009B1B2F" w:rsidRDefault="00EE0EC9">
      <w:pPr>
        <w:pStyle w:val="BodyText"/>
        <w:ind w:left="1080" w:right="280"/>
        <w:jc w:val="both"/>
      </w:pPr>
      <w:r>
        <w:t>If you would like to exercise your rights under Regulation (EU) 2018/1725, or if you have comments, questions</w:t>
      </w:r>
      <w:r>
        <w:rPr>
          <w:spacing w:val="-1"/>
        </w:rPr>
        <w:t xml:space="preserve"> </w:t>
      </w:r>
      <w:r>
        <w:t>or</w:t>
      </w:r>
      <w:r>
        <w:rPr>
          <w:spacing w:val="-1"/>
        </w:rPr>
        <w:t xml:space="preserve"> </w:t>
      </w:r>
      <w:r>
        <w:t>concerns,</w:t>
      </w:r>
      <w:r>
        <w:rPr>
          <w:spacing w:val="-1"/>
        </w:rPr>
        <w:t xml:space="preserve"> </w:t>
      </w:r>
      <w:r>
        <w:t>or</w:t>
      </w:r>
      <w:r>
        <w:rPr>
          <w:spacing w:val="-1"/>
        </w:rPr>
        <w:t xml:space="preserve"> </w:t>
      </w:r>
      <w:r>
        <w:t>if</w:t>
      </w:r>
      <w:r>
        <w:rPr>
          <w:spacing w:val="-1"/>
        </w:rPr>
        <w:t xml:space="preserve"> </w:t>
      </w:r>
      <w:r>
        <w:t>you would like</w:t>
      </w:r>
      <w:r>
        <w:rPr>
          <w:spacing w:val="-1"/>
        </w:rPr>
        <w:t xml:space="preserve"> </w:t>
      </w:r>
      <w:r>
        <w:t>to submit</w:t>
      </w:r>
      <w:r>
        <w:rPr>
          <w:spacing w:val="-1"/>
        </w:rPr>
        <w:t xml:space="preserve"> </w:t>
      </w:r>
      <w:r>
        <w:t>a complaint</w:t>
      </w:r>
      <w:r>
        <w:rPr>
          <w:spacing w:val="-1"/>
        </w:rPr>
        <w:t xml:space="preserve"> </w:t>
      </w:r>
      <w:r>
        <w:t>regarding the</w:t>
      </w:r>
      <w:r>
        <w:rPr>
          <w:spacing w:val="-1"/>
        </w:rPr>
        <w:t xml:space="preserve"> </w:t>
      </w:r>
      <w:r>
        <w:t>collection and use</w:t>
      </w:r>
      <w:r>
        <w:rPr>
          <w:spacing w:val="-1"/>
        </w:rPr>
        <w:t xml:space="preserve"> </w:t>
      </w:r>
      <w:r>
        <w:t>of</w:t>
      </w:r>
      <w:r>
        <w:rPr>
          <w:spacing w:val="-1"/>
        </w:rPr>
        <w:t xml:space="preserve"> </w:t>
      </w:r>
      <w:r>
        <w:t xml:space="preserve">your personal data, please feel free to contact the Data Controller, HR.DDG.B.4, </w:t>
      </w:r>
      <w:hyperlink r:id="rId16">
        <w:r>
          <w:rPr>
            <w:color w:val="0000FF"/>
            <w:u w:val="single" w:color="0000FF"/>
          </w:rPr>
          <w:t>HR-MAIL-</w:t>
        </w:r>
      </w:hyperlink>
      <w:r>
        <w:rPr>
          <w:color w:val="0000FF"/>
          <w:spacing w:val="40"/>
        </w:rPr>
        <w:t xml:space="preserve"> </w:t>
      </w:r>
      <w:hyperlink r:id="rId17">
        <w:r>
          <w:rPr>
            <w:color w:val="0000FF"/>
            <w:spacing w:val="-2"/>
            <w:u w:val="single" w:color="0000FF"/>
          </w:rPr>
          <w:t>B4@ec.europa.eu</w:t>
        </w:r>
        <w:r>
          <w:rPr>
            <w:spacing w:val="-2"/>
          </w:rPr>
          <w:t>.</w:t>
        </w:r>
      </w:hyperlink>
    </w:p>
    <w:p w14:paraId="04D9C9E0" w14:textId="77777777" w:rsidR="009B1B2F" w:rsidRDefault="009B1B2F">
      <w:pPr>
        <w:pStyle w:val="BodyText"/>
        <w:spacing w:before="11"/>
        <w:rPr>
          <w:sz w:val="21"/>
        </w:rPr>
      </w:pPr>
    </w:p>
    <w:p w14:paraId="32224FD9" w14:textId="77777777" w:rsidR="009B1B2F" w:rsidRDefault="00EE0EC9">
      <w:pPr>
        <w:pStyle w:val="Heading1"/>
        <w:numPr>
          <w:ilvl w:val="0"/>
          <w:numId w:val="2"/>
        </w:numPr>
        <w:tabs>
          <w:tab w:val="left" w:pos="1079"/>
        </w:tabs>
      </w:pPr>
      <w:r>
        <w:t>The</w:t>
      </w:r>
      <w:r>
        <w:rPr>
          <w:spacing w:val="-8"/>
        </w:rPr>
        <w:t xml:space="preserve"> </w:t>
      </w:r>
      <w:r>
        <w:t>Data</w:t>
      </w:r>
      <w:r>
        <w:rPr>
          <w:spacing w:val="-6"/>
        </w:rPr>
        <w:t xml:space="preserve"> </w:t>
      </w:r>
      <w:r>
        <w:t>Protection</w:t>
      </w:r>
      <w:r>
        <w:rPr>
          <w:spacing w:val="-6"/>
        </w:rPr>
        <w:t xml:space="preserve"> </w:t>
      </w:r>
      <w:r>
        <w:t>Officer</w:t>
      </w:r>
      <w:r>
        <w:rPr>
          <w:spacing w:val="-7"/>
        </w:rPr>
        <w:t xml:space="preserve"> </w:t>
      </w:r>
      <w:r>
        <w:t>(DPO)</w:t>
      </w:r>
      <w:r>
        <w:rPr>
          <w:spacing w:val="-7"/>
        </w:rPr>
        <w:t xml:space="preserve"> </w:t>
      </w:r>
      <w:r>
        <w:t>of</w:t>
      </w:r>
      <w:r>
        <w:rPr>
          <w:spacing w:val="-5"/>
        </w:rPr>
        <w:t xml:space="preserve"> </w:t>
      </w:r>
      <w:r>
        <w:t>the</w:t>
      </w:r>
      <w:r>
        <w:rPr>
          <w:spacing w:val="-7"/>
        </w:rPr>
        <w:t xml:space="preserve"> </w:t>
      </w:r>
      <w:r>
        <w:rPr>
          <w:spacing w:val="-2"/>
        </w:rPr>
        <w:t>Commiss</w:t>
      </w:r>
      <w:r>
        <w:rPr>
          <w:spacing w:val="-2"/>
        </w:rPr>
        <w:t>ion</w:t>
      </w:r>
    </w:p>
    <w:p w14:paraId="695DF785" w14:textId="77777777" w:rsidR="009B1B2F" w:rsidRDefault="00EE0EC9">
      <w:pPr>
        <w:pStyle w:val="BodyText"/>
        <w:ind w:left="1080" w:right="286"/>
        <w:jc w:val="both"/>
      </w:pPr>
      <w:r>
        <w:t>You may contact the Data Protection Officer (</w:t>
      </w:r>
      <w:hyperlink r:id="rId18">
        <w:r>
          <w:rPr>
            <w:color w:val="0000FF"/>
            <w:u w:val="single" w:color="0000FF"/>
          </w:rPr>
          <w:t>DATA-PROTECTION-OFFICER@ec.europa.eu</w:t>
        </w:r>
      </w:hyperlink>
      <w:r>
        <w:rPr>
          <w:u w:val="single" w:color="0000FF"/>
        </w:rPr>
        <w:t xml:space="preserve">) </w:t>
      </w:r>
      <w:r>
        <w:t>with regard to issues related to the processing of your personal data under Regulation (EU) 2018/1725.</w:t>
      </w:r>
    </w:p>
    <w:p w14:paraId="54ED924A" w14:textId="77777777" w:rsidR="009B1B2F" w:rsidRDefault="009B1B2F">
      <w:pPr>
        <w:jc w:val="both"/>
        <w:sectPr w:rsidR="009B1B2F">
          <w:pgSz w:w="11910" w:h="16840"/>
          <w:pgMar w:top="1040" w:right="740" w:bottom="880" w:left="480" w:header="0" w:footer="686" w:gutter="0"/>
          <w:cols w:space="720"/>
        </w:sectPr>
      </w:pPr>
    </w:p>
    <w:p w14:paraId="39120D14" w14:textId="77777777" w:rsidR="009B1B2F" w:rsidRDefault="00EE0EC9">
      <w:pPr>
        <w:pStyle w:val="Heading1"/>
        <w:numPr>
          <w:ilvl w:val="0"/>
          <w:numId w:val="2"/>
        </w:numPr>
        <w:tabs>
          <w:tab w:val="left" w:pos="1079"/>
        </w:tabs>
        <w:spacing w:before="88"/>
      </w:pPr>
      <w:r>
        <w:lastRenderedPageBreak/>
        <w:t>The</w:t>
      </w:r>
      <w:r>
        <w:rPr>
          <w:spacing w:val="-11"/>
        </w:rPr>
        <w:t xml:space="preserve"> </w:t>
      </w:r>
      <w:r>
        <w:t>European</w:t>
      </w:r>
      <w:r>
        <w:rPr>
          <w:spacing w:val="-10"/>
        </w:rPr>
        <w:t xml:space="preserve"> </w:t>
      </w:r>
      <w:r>
        <w:t>Data</w:t>
      </w:r>
      <w:r>
        <w:rPr>
          <w:spacing w:val="-10"/>
        </w:rPr>
        <w:t xml:space="preserve"> </w:t>
      </w:r>
      <w:r>
        <w:t>Protection</w:t>
      </w:r>
      <w:r>
        <w:rPr>
          <w:spacing w:val="-9"/>
        </w:rPr>
        <w:t xml:space="preserve"> </w:t>
      </w:r>
      <w:r>
        <w:t>Supervisor</w:t>
      </w:r>
      <w:r>
        <w:rPr>
          <w:spacing w:val="-11"/>
        </w:rPr>
        <w:t xml:space="preserve"> </w:t>
      </w:r>
      <w:r>
        <w:rPr>
          <w:spacing w:val="-2"/>
        </w:rPr>
        <w:t>(EDPS)</w:t>
      </w:r>
    </w:p>
    <w:p w14:paraId="048C9D33" w14:textId="77777777" w:rsidR="009B1B2F" w:rsidRDefault="00EE0EC9">
      <w:pPr>
        <w:pStyle w:val="BodyText"/>
        <w:ind w:left="1080" w:right="281"/>
        <w:jc w:val="both"/>
      </w:pPr>
      <w:r>
        <w:pict w14:anchorId="5343BA27">
          <v:rect id="docshape3" o:spid="_x0000_s1026" style="position:absolute;left:0;text-align:left;margin-left:230.15pt;margin-top:24.05pt;width:3.65pt;height:.55pt;z-index:15729152;mso-position-horizontal-relative:page" fillcolor="black" stroked="f">
            <w10:wrap anchorx="page"/>
          </v:rect>
        </w:pict>
      </w:r>
      <w:r>
        <w:t>You have the right to have recourse (i.e. you can lodge a complaint) to the European Data Protection Supervisor</w:t>
      </w:r>
      <w:r>
        <w:rPr>
          <w:u w:val="single"/>
        </w:rPr>
        <w:t xml:space="preserve"> (</w:t>
      </w:r>
      <w:hyperlink r:id="rId19">
        <w:r>
          <w:rPr>
            <w:color w:val="0000FF"/>
            <w:u w:val="single" w:color="000000"/>
          </w:rPr>
          <w:t>edps@edps.europa.eu</w:t>
        </w:r>
      </w:hyperlink>
      <w:r>
        <w:t>) if you consider that your rights under Regulation (EU) 2018/1725 have been i</w:t>
      </w:r>
      <w:r>
        <w:t>nfringed as a result of the processing of your personal data by the Data Controller.</w:t>
      </w:r>
    </w:p>
    <w:p w14:paraId="21775458" w14:textId="77777777" w:rsidR="009B1B2F" w:rsidRDefault="00EE0EC9">
      <w:pPr>
        <w:pStyle w:val="BodyText"/>
        <w:spacing w:line="252" w:lineRule="exact"/>
        <w:ind w:left="1080"/>
        <w:jc w:val="both"/>
      </w:pPr>
      <w:r>
        <w:t>To</w:t>
      </w:r>
      <w:r>
        <w:rPr>
          <w:spacing w:val="-7"/>
        </w:rPr>
        <w:t xml:space="preserve"> </w:t>
      </w:r>
      <w:r>
        <w:t>the</w:t>
      </w:r>
      <w:r>
        <w:rPr>
          <w:spacing w:val="-7"/>
        </w:rPr>
        <w:t xml:space="preserve"> </w:t>
      </w:r>
      <w:r>
        <w:t>attention</w:t>
      </w:r>
      <w:r>
        <w:rPr>
          <w:spacing w:val="-7"/>
        </w:rPr>
        <w:t xml:space="preserve"> </w:t>
      </w:r>
      <w:r>
        <w:t>of</w:t>
      </w:r>
      <w:r>
        <w:rPr>
          <w:spacing w:val="-6"/>
        </w:rPr>
        <w:t xml:space="preserve"> </w:t>
      </w:r>
      <w:r>
        <w:t>candidates</w:t>
      </w:r>
      <w:r>
        <w:rPr>
          <w:spacing w:val="-7"/>
        </w:rPr>
        <w:t xml:space="preserve"> </w:t>
      </w:r>
      <w:r>
        <w:t>from</w:t>
      </w:r>
      <w:r>
        <w:rPr>
          <w:spacing w:val="-8"/>
        </w:rPr>
        <w:t xml:space="preserve"> </w:t>
      </w:r>
      <w:r>
        <w:t>third</w:t>
      </w:r>
      <w:r>
        <w:rPr>
          <w:spacing w:val="-6"/>
        </w:rPr>
        <w:t xml:space="preserve"> </w:t>
      </w:r>
      <w:r>
        <w:t>countries:</w:t>
      </w:r>
      <w:r>
        <w:rPr>
          <w:spacing w:val="-7"/>
        </w:rPr>
        <w:t xml:space="preserve"> </w:t>
      </w:r>
      <w:r>
        <w:t>your</w:t>
      </w:r>
      <w:r>
        <w:rPr>
          <w:spacing w:val="-6"/>
        </w:rPr>
        <w:t xml:space="preserve"> </w:t>
      </w:r>
      <w:r>
        <w:t>personal</w:t>
      </w:r>
      <w:r>
        <w:rPr>
          <w:spacing w:val="-7"/>
        </w:rPr>
        <w:t xml:space="preserve"> </w:t>
      </w:r>
      <w:r>
        <w:t>data</w:t>
      </w:r>
      <w:r>
        <w:rPr>
          <w:spacing w:val="-7"/>
        </w:rPr>
        <w:t xml:space="preserve"> </w:t>
      </w:r>
      <w:r>
        <w:t>can</w:t>
      </w:r>
      <w:r>
        <w:rPr>
          <w:spacing w:val="-6"/>
        </w:rPr>
        <w:t xml:space="preserve"> </w:t>
      </w:r>
      <w:r>
        <w:t>be</w:t>
      </w:r>
      <w:r>
        <w:rPr>
          <w:spacing w:val="-8"/>
        </w:rPr>
        <w:t xml:space="preserve"> </w:t>
      </w:r>
      <w:r>
        <w:t>used</w:t>
      </w:r>
      <w:r>
        <w:rPr>
          <w:spacing w:val="-6"/>
        </w:rPr>
        <w:t xml:space="preserve"> </w:t>
      </w:r>
      <w:r>
        <w:t>for</w:t>
      </w:r>
      <w:r>
        <w:rPr>
          <w:spacing w:val="-7"/>
        </w:rPr>
        <w:t xml:space="preserve"> </w:t>
      </w:r>
      <w:r>
        <w:t>necessary</w:t>
      </w:r>
      <w:r>
        <w:rPr>
          <w:spacing w:val="-6"/>
        </w:rPr>
        <w:t xml:space="preserve"> </w:t>
      </w:r>
      <w:r>
        <w:rPr>
          <w:spacing w:val="-2"/>
        </w:rPr>
        <w:t>checks.</w:t>
      </w:r>
    </w:p>
    <w:sectPr w:rsidR="009B1B2F">
      <w:pgSz w:w="11910" w:h="16840"/>
      <w:pgMar w:top="1280" w:right="740" w:bottom="880" w:left="480" w:header="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4548" w14:textId="77777777" w:rsidR="00000000" w:rsidRDefault="00EE0EC9">
      <w:r>
        <w:separator/>
      </w:r>
    </w:p>
  </w:endnote>
  <w:endnote w:type="continuationSeparator" w:id="0">
    <w:p w14:paraId="5811A350" w14:textId="77777777" w:rsidR="00000000" w:rsidRDefault="00EE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F3D3" w14:textId="77777777" w:rsidR="00EE0EC9" w:rsidRDefault="00EE0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4CDB" w14:textId="77777777" w:rsidR="009B1B2F" w:rsidRDefault="00EE0EC9">
    <w:pPr>
      <w:pStyle w:val="BodyText"/>
      <w:spacing w:line="14" w:lineRule="auto"/>
      <w:rPr>
        <w:sz w:val="20"/>
      </w:rPr>
    </w:pPr>
    <w:r>
      <w:pict w14:anchorId="21BED630">
        <v:shapetype id="_x0000_t202" coordsize="21600,21600" o:spt="202" path="m,l,21600r21600,l21600,xe">
          <v:stroke joinstyle="miter"/>
          <v:path gradientshapeok="t" o:connecttype="rect"/>
        </v:shapetype>
        <v:shape id="docshape1" o:spid="_x0000_s2049" type="#_x0000_t202" style="position:absolute;margin-left:497.7pt;margin-top:796.6pt;width:56.1pt;height:10.85pt;z-index:-251658752;mso-position-horizontal-relative:page;mso-position-vertical-relative:page" filled="f" stroked="f">
          <v:textbox inset="0,0,0,0">
            <w:txbxContent>
              <w:p w14:paraId="312BB7D2" w14:textId="77777777" w:rsidR="009B1B2F" w:rsidRDefault="00EE0EC9">
                <w:pPr>
                  <w:spacing w:before="13"/>
                  <w:ind w:left="20"/>
                  <w:rPr>
                    <w:sz w:val="16"/>
                  </w:rPr>
                </w:pPr>
                <w:r>
                  <w:rPr>
                    <w:spacing w:val="-2"/>
                    <w:sz w:val="16"/>
                  </w:rPr>
                  <w:t>Version</w:t>
                </w:r>
                <w:r>
                  <w:rPr>
                    <w:spacing w:val="8"/>
                    <w:sz w:val="16"/>
                  </w:rPr>
                  <w:t xml:space="preserve"> </w:t>
                </w:r>
                <w:r>
                  <w:rPr>
                    <w:spacing w:val="-2"/>
                    <w:sz w:val="16"/>
                  </w:rPr>
                  <w:t>09-</w:t>
                </w:r>
                <w:r>
                  <w:rPr>
                    <w:spacing w:val="-4"/>
                    <w:sz w:val="16"/>
                  </w:rPr>
                  <w:t>2019</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04A3" w14:textId="77777777" w:rsidR="00EE0EC9" w:rsidRDefault="00EE0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E773D" w14:textId="77777777" w:rsidR="00000000" w:rsidRDefault="00EE0EC9">
      <w:r>
        <w:separator/>
      </w:r>
    </w:p>
  </w:footnote>
  <w:footnote w:type="continuationSeparator" w:id="0">
    <w:p w14:paraId="76FCEA38" w14:textId="77777777" w:rsidR="00000000" w:rsidRDefault="00EE0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4F86" w14:textId="77777777" w:rsidR="00EE0EC9" w:rsidRDefault="00EE0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7A42" w14:textId="77777777" w:rsidR="00EE0EC9" w:rsidRDefault="00EE0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04DC" w14:textId="77777777" w:rsidR="00EE0EC9" w:rsidRDefault="00EE0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F81"/>
    <w:multiLevelType w:val="hybridMultilevel"/>
    <w:tmpl w:val="F88CC888"/>
    <w:lvl w:ilvl="0" w:tplc="BC4649A8">
      <w:numFmt w:val="bullet"/>
      <w:lvlText w:val="-"/>
      <w:lvlJc w:val="left"/>
      <w:pPr>
        <w:ind w:left="1078" w:hanging="283"/>
      </w:pPr>
      <w:rPr>
        <w:rFonts w:ascii="Verdana" w:eastAsia="Verdana" w:hAnsi="Verdana" w:cs="Verdana" w:hint="default"/>
        <w:b w:val="0"/>
        <w:bCs w:val="0"/>
        <w:i w:val="0"/>
        <w:iCs w:val="0"/>
        <w:w w:val="99"/>
        <w:sz w:val="22"/>
        <w:szCs w:val="22"/>
        <w:lang w:val="en-US" w:eastAsia="en-US" w:bidi="ar-SA"/>
      </w:rPr>
    </w:lvl>
    <w:lvl w:ilvl="1" w:tplc="38B25BE8">
      <w:numFmt w:val="bullet"/>
      <w:lvlText w:val="•"/>
      <w:lvlJc w:val="left"/>
      <w:pPr>
        <w:ind w:left="2040" w:hanging="283"/>
      </w:pPr>
      <w:rPr>
        <w:rFonts w:hint="default"/>
        <w:lang w:val="en-US" w:eastAsia="en-US" w:bidi="ar-SA"/>
      </w:rPr>
    </w:lvl>
    <w:lvl w:ilvl="2" w:tplc="285830C0">
      <w:numFmt w:val="bullet"/>
      <w:lvlText w:val="•"/>
      <w:lvlJc w:val="left"/>
      <w:pPr>
        <w:ind w:left="3001" w:hanging="283"/>
      </w:pPr>
      <w:rPr>
        <w:rFonts w:hint="default"/>
        <w:lang w:val="en-US" w:eastAsia="en-US" w:bidi="ar-SA"/>
      </w:rPr>
    </w:lvl>
    <w:lvl w:ilvl="3" w:tplc="A4E0C1E4">
      <w:numFmt w:val="bullet"/>
      <w:lvlText w:val="•"/>
      <w:lvlJc w:val="left"/>
      <w:pPr>
        <w:ind w:left="3961" w:hanging="283"/>
      </w:pPr>
      <w:rPr>
        <w:rFonts w:hint="default"/>
        <w:lang w:val="en-US" w:eastAsia="en-US" w:bidi="ar-SA"/>
      </w:rPr>
    </w:lvl>
    <w:lvl w:ilvl="4" w:tplc="B8EE1F34">
      <w:numFmt w:val="bullet"/>
      <w:lvlText w:val="•"/>
      <w:lvlJc w:val="left"/>
      <w:pPr>
        <w:ind w:left="4922" w:hanging="283"/>
      </w:pPr>
      <w:rPr>
        <w:rFonts w:hint="default"/>
        <w:lang w:val="en-US" w:eastAsia="en-US" w:bidi="ar-SA"/>
      </w:rPr>
    </w:lvl>
    <w:lvl w:ilvl="5" w:tplc="8438D4C0">
      <w:numFmt w:val="bullet"/>
      <w:lvlText w:val="•"/>
      <w:lvlJc w:val="left"/>
      <w:pPr>
        <w:ind w:left="5883" w:hanging="283"/>
      </w:pPr>
      <w:rPr>
        <w:rFonts w:hint="default"/>
        <w:lang w:val="en-US" w:eastAsia="en-US" w:bidi="ar-SA"/>
      </w:rPr>
    </w:lvl>
    <w:lvl w:ilvl="6" w:tplc="7C6A80F6">
      <w:numFmt w:val="bullet"/>
      <w:lvlText w:val="•"/>
      <w:lvlJc w:val="left"/>
      <w:pPr>
        <w:ind w:left="6843" w:hanging="283"/>
      </w:pPr>
      <w:rPr>
        <w:rFonts w:hint="default"/>
        <w:lang w:val="en-US" w:eastAsia="en-US" w:bidi="ar-SA"/>
      </w:rPr>
    </w:lvl>
    <w:lvl w:ilvl="7" w:tplc="E168E84E">
      <w:numFmt w:val="bullet"/>
      <w:lvlText w:val="•"/>
      <w:lvlJc w:val="left"/>
      <w:pPr>
        <w:ind w:left="7804" w:hanging="283"/>
      </w:pPr>
      <w:rPr>
        <w:rFonts w:hint="default"/>
        <w:lang w:val="en-US" w:eastAsia="en-US" w:bidi="ar-SA"/>
      </w:rPr>
    </w:lvl>
    <w:lvl w:ilvl="8" w:tplc="9CACF19A">
      <w:numFmt w:val="bullet"/>
      <w:lvlText w:val="•"/>
      <w:lvlJc w:val="left"/>
      <w:pPr>
        <w:ind w:left="8765" w:hanging="283"/>
      </w:pPr>
      <w:rPr>
        <w:rFonts w:hint="default"/>
        <w:lang w:val="en-US" w:eastAsia="en-US" w:bidi="ar-SA"/>
      </w:rPr>
    </w:lvl>
  </w:abstractNum>
  <w:abstractNum w:abstractNumId="1" w15:restartNumberingAfterBreak="0">
    <w:nsid w:val="17193FC5"/>
    <w:multiLevelType w:val="hybridMultilevel"/>
    <w:tmpl w:val="4A761106"/>
    <w:lvl w:ilvl="0" w:tplc="536CE67A">
      <w:numFmt w:val="bullet"/>
      <w:lvlText w:val=""/>
      <w:lvlJc w:val="left"/>
      <w:pPr>
        <w:ind w:left="562" w:hanging="455"/>
      </w:pPr>
      <w:rPr>
        <w:rFonts w:ascii="Wingdings 2" w:eastAsia="Wingdings 2" w:hAnsi="Wingdings 2" w:cs="Wingdings 2" w:hint="default"/>
        <w:b/>
        <w:bCs/>
        <w:i w:val="0"/>
        <w:iCs w:val="0"/>
        <w:w w:val="99"/>
        <w:sz w:val="24"/>
        <w:szCs w:val="24"/>
        <w:lang w:val="en-US" w:eastAsia="en-US" w:bidi="ar-SA"/>
      </w:rPr>
    </w:lvl>
    <w:lvl w:ilvl="1" w:tplc="7560643A">
      <w:numFmt w:val="bullet"/>
      <w:lvlText w:val="•"/>
      <w:lvlJc w:val="left"/>
      <w:pPr>
        <w:ind w:left="1498" w:hanging="455"/>
      </w:pPr>
      <w:rPr>
        <w:rFonts w:hint="default"/>
        <w:lang w:val="en-US" w:eastAsia="en-US" w:bidi="ar-SA"/>
      </w:rPr>
    </w:lvl>
    <w:lvl w:ilvl="2" w:tplc="78446898">
      <w:numFmt w:val="bullet"/>
      <w:lvlText w:val="•"/>
      <w:lvlJc w:val="left"/>
      <w:pPr>
        <w:ind w:left="2437" w:hanging="455"/>
      </w:pPr>
      <w:rPr>
        <w:rFonts w:hint="default"/>
        <w:lang w:val="en-US" w:eastAsia="en-US" w:bidi="ar-SA"/>
      </w:rPr>
    </w:lvl>
    <w:lvl w:ilvl="3" w:tplc="F1668C2A">
      <w:numFmt w:val="bullet"/>
      <w:lvlText w:val="•"/>
      <w:lvlJc w:val="left"/>
      <w:pPr>
        <w:ind w:left="3376" w:hanging="455"/>
      </w:pPr>
      <w:rPr>
        <w:rFonts w:hint="default"/>
        <w:lang w:val="en-US" w:eastAsia="en-US" w:bidi="ar-SA"/>
      </w:rPr>
    </w:lvl>
    <w:lvl w:ilvl="4" w:tplc="AD58829E">
      <w:numFmt w:val="bullet"/>
      <w:lvlText w:val="•"/>
      <w:lvlJc w:val="left"/>
      <w:pPr>
        <w:ind w:left="4314" w:hanging="455"/>
      </w:pPr>
      <w:rPr>
        <w:rFonts w:hint="default"/>
        <w:lang w:val="en-US" w:eastAsia="en-US" w:bidi="ar-SA"/>
      </w:rPr>
    </w:lvl>
    <w:lvl w:ilvl="5" w:tplc="8550CCCE">
      <w:numFmt w:val="bullet"/>
      <w:lvlText w:val="•"/>
      <w:lvlJc w:val="left"/>
      <w:pPr>
        <w:ind w:left="5253" w:hanging="455"/>
      </w:pPr>
      <w:rPr>
        <w:rFonts w:hint="default"/>
        <w:lang w:val="en-US" w:eastAsia="en-US" w:bidi="ar-SA"/>
      </w:rPr>
    </w:lvl>
    <w:lvl w:ilvl="6" w:tplc="B394A3FC">
      <w:numFmt w:val="bullet"/>
      <w:lvlText w:val="•"/>
      <w:lvlJc w:val="left"/>
      <w:pPr>
        <w:ind w:left="6192" w:hanging="455"/>
      </w:pPr>
      <w:rPr>
        <w:rFonts w:hint="default"/>
        <w:lang w:val="en-US" w:eastAsia="en-US" w:bidi="ar-SA"/>
      </w:rPr>
    </w:lvl>
    <w:lvl w:ilvl="7" w:tplc="68FAAC12">
      <w:numFmt w:val="bullet"/>
      <w:lvlText w:val="•"/>
      <w:lvlJc w:val="left"/>
      <w:pPr>
        <w:ind w:left="7130" w:hanging="455"/>
      </w:pPr>
      <w:rPr>
        <w:rFonts w:hint="default"/>
        <w:lang w:val="en-US" w:eastAsia="en-US" w:bidi="ar-SA"/>
      </w:rPr>
    </w:lvl>
    <w:lvl w:ilvl="8" w:tplc="C0622238">
      <w:numFmt w:val="bullet"/>
      <w:lvlText w:val="•"/>
      <w:lvlJc w:val="left"/>
      <w:pPr>
        <w:ind w:left="8069" w:hanging="455"/>
      </w:pPr>
      <w:rPr>
        <w:rFonts w:hint="default"/>
        <w:lang w:val="en-US" w:eastAsia="en-US" w:bidi="ar-SA"/>
      </w:rPr>
    </w:lvl>
  </w:abstractNum>
  <w:abstractNum w:abstractNumId="2" w15:restartNumberingAfterBreak="0">
    <w:nsid w:val="3D657DDF"/>
    <w:multiLevelType w:val="hybridMultilevel"/>
    <w:tmpl w:val="51AE0E28"/>
    <w:lvl w:ilvl="0" w:tplc="892828D0">
      <w:numFmt w:val="bullet"/>
      <w:lvlText w:val=""/>
      <w:lvlJc w:val="left"/>
      <w:pPr>
        <w:ind w:left="1090" w:hanging="275"/>
      </w:pPr>
      <w:rPr>
        <w:rFonts w:ascii="Wingdings 2" w:eastAsia="Wingdings 2" w:hAnsi="Wingdings 2" w:cs="Wingdings 2" w:hint="default"/>
        <w:b/>
        <w:bCs/>
        <w:i w:val="0"/>
        <w:iCs w:val="0"/>
        <w:w w:val="99"/>
        <w:sz w:val="24"/>
        <w:szCs w:val="24"/>
        <w:lang w:val="en-US" w:eastAsia="en-US" w:bidi="ar-SA"/>
      </w:rPr>
    </w:lvl>
    <w:lvl w:ilvl="1" w:tplc="12C8EAC8">
      <w:numFmt w:val="bullet"/>
      <w:lvlText w:val="•"/>
      <w:lvlJc w:val="left"/>
      <w:pPr>
        <w:ind w:left="1984" w:hanging="275"/>
      </w:pPr>
      <w:rPr>
        <w:rFonts w:hint="default"/>
        <w:lang w:val="en-US" w:eastAsia="en-US" w:bidi="ar-SA"/>
      </w:rPr>
    </w:lvl>
    <w:lvl w:ilvl="2" w:tplc="9FECCED2">
      <w:numFmt w:val="bullet"/>
      <w:lvlText w:val="•"/>
      <w:lvlJc w:val="left"/>
      <w:pPr>
        <w:ind w:left="2869" w:hanging="275"/>
      </w:pPr>
      <w:rPr>
        <w:rFonts w:hint="default"/>
        <w:lang w:val="en-US" w:eastAsia="en-US" w:bidi="ar-SA"/>
      </w:rPr>
    </w:lvl>
    <w:lvl w:ilvl="3" w:tplc="EC1A1FF2">
      <w:numFmt w:val="bullet"/>
      <w:lvlText w:val="•"/>
      <w:lvlJc w:val="left"/>
      <w:pPr>
        <w:ind w:left="3754" w:hanging="275"/>
      </w:pPr>
      <w:rPr>
        <w:rFonts w:hint="default"/>
        <w:lang w:val="en-US" w:eastAsia="en-US" w:bidi="ar-SA"/>
      </w:rPr>
    </w:lvl>
    <w:lvl w:ilvl="4" w:tplc="E5020D30">
      <w:numFmt w:val="bullet"/>
      <w:lvlText w:val="•"/>
      <w:lvlJc w:val="left"/>
      <w:pPr>
        <w:ind w:left="4638" w:hanging="275"/>
      </w:pPr>
      <w:rPr>
        <w:rFonts w:hint="default"/>
        <w:lang w:val="en-US" w:eastAsia="en-US" w:bidi="ar-SA"/>
      </w:rPr>
    </w:lvl>
    <w:lvl w:ilvl="5" w:tplc="6BEA8E44">
      <w:numFmt w:val="bullet"/>
      <w:lvlText w:val="•"/>
      <w:lvlJc w:val="left"/>
      <w:pPr>
        <w:ind w:left="5523" w:hanging="275"/>
      </w:pPr>
      <w:rPr>
        <w:rFonts w:hint="default"/>
        <w:lang w:val="en-US" w:eastAsia="en-US" w:bidi="ar-SA"/>
      </w:rPr>
    </w:lvl>
    <w:lvl w:ilvl="6" w:tplc="65ACCCFA">
      <w:numFmt w:val="bullet"/>
      <w:lvlText w:val="•"/>
      <w:lvlJc w:val="left"/>
      <w:pPr>
        <w:ind w:left="6408" w:hanging="275"/>
      </w:pPr>
      <w:rPr>
        <w:rFonts w:hint="default"/>
        <w:lang w:val="en-US" w:eastAsia="en-US" w:bidi="ar-SA"/>
      </w:rPr>
    </w:lvl>
    <w:lvl w:ilvl="7" w:tplc="1EF62012">
      <w:numFmt w:val="bullet"/>
      <w:lvlText w:val="•"/>
      <w:lvlJc w:val="left"/>
      <w:pPr>
        <w:ind w:left="7292" w:hanging="275"/>
      </w:pPr>
      <w:rPr>
        <w:rFonts w:hint="default"/>
        <w:lang w:val="en-US" w:eastAsia="en-US" w:bidi="ar-SA"/>
      </w:rPr>
    </w:lvl>
    <w:lvl w:ilvl="8" w:tplc="A41A20DE">
      <w:numFmt w:val="bullet"/>
      <w:lvlText w:val="•"/>
      <w:lvlJc w:val="left"/>
      <w:pPr>
        <w:ind w:left="8177" w:hanging="275"/>
      </w:pPr>
      <w:rPr>
        <w:rFonts w:hint="default"/>
        <w:lang w:val="en-US" w:eastAsia="en-US" w:bidi="ar-SA"/>
      </w:rPr>
    </w:lvl>
  </w:abstractNum>
  <w:abstractNum w:abstractNumId="3" w15:restartNumberingAfterBreak="0">
    <w:nsid w:val="63E46813"/>
    <w:multiLevelType w:val="hybridMultilevel"/>
    <w:tmpl w:val="F5125C04"/>
    <w:lvl w:ilvl="0" w:tplc="9AFA09F2">
      <w:numFmt w:val="bullet"/>
      <w:lvlText w:val="-"/>
      <w:lvlJc w:val="left"/>
      <w:pPr>
        <w:ind w:left="1208" w:hanging="129"/>
      </w:pPr>
      <w:rPr>
        <w:rFonts w:ascii="Times New Roman" w:eastAsia="Times New Roman" w:hAnsi="Times New Roman" w:cs="Times New Roman" w:hint="default"/>
        <w:b w:val="0"/>
        <w:bCs w:val="0"/>
        <w:i w:val="0"/>
        <w:iCs w:val="0"/>
        <w:w w:val="99"/>
        <w:sz w:val="22"/>
        <w:szCs w:val="22"/>
        <w:lang w:val="en-US" w:eastAsia="en-US" w:bidi="ar-SA"/>
      </w:rPr>
    </w:lvl>
    <w:lvl w:ilvl="1" w:tplc="03F2A64A">
      <w:numFmt w:val="bullet"/>
      <w:lvlText w:val="•"/>
      <w:lvlJc w:val="left"/>
      <w:pPr>
        <w:ind w:left="2148" w:hanging="129"/>
      </w:pPr>
      <w:rPr>
        <w:rFonts w:hint="default"/>
        <w:lang w:val="en-US" w:eastAsia="en-US" w:bidi="ar-SA"/>
      </w:rPr>
    </w:lvl>
    <w:lvl w:ilvl="2" w:tplc="08807D9E">
      <w:numFmt w:val="bullet"/>
      <w:lvlText w:val="•"/>
      <w:lvlJc w:val="left"/>
      <w:pPr>
        <w:ind w:left="3097" w:hanging="129"/>
      </w:pPr>
      <w:rPr>
        <w:rFonts w:hint="default"/>
        <w:lang w:val="en-US" w:eastAsia="en-US" w:bidi="ar-SA"/>
      </w:rPr>
    </w:lvl>
    <w:lvl w:ilvl="3" w:tplc="A0B4C83C">
      <w:numFmt w:val="bullet"/>
      <w:lvlText w:val="•"/>
      <w:lvlJc w:val="left"/>
      <w:pPr>
        <w:ind w:left="4045" w:hanging="129"/>
      </w:pPr>
      <w:rPr>
        <w:rFonts w:hint="default"/>
        <w:lang w:val="en-US" w:eastAsia="en-US" w:bidi="ar-SA"/>
      </w:rPr>
    </w:lvl>
    <w:lvl w:ilvl="4" w:tplc="4E84B600">
      <w:numFmt w:val="bullet"/>
      <w:lvlText w:val="•"/>
      <w:lvlJc w:val="left"/>
      <w:pPr>
        <w:ind w:left="4994" w:hanging="129"/>
      </w:pPr>
      <w:rPr>
        <w:rFonts w:hint="default"/>
        <w:lang w:val="en-US" w:eastAsia="en-US" w:bidi="ar-SA"/>
      </w:rPr>
    </w:lvl>
    <w:lvl w:ilvl="5" w:tplc="C3E261B8">
      <w:numFmt w:val="bullet"/>
      <w:lvlText w:val="•"/>
      <w:lvlJc w:val="left"/>
      <w:pPr>
        <w:ind w:left="5943" w:hanging="129"/>
      </w:pPr>
      <w:rPr>
        <w:rFonts w:hint="default"/>
        <w:lang w:val="en-US" w:eastAsia="en-US" w:bidi="ar-SA"/>
      </w:rPr>
    </w:lvl>
    <w:lvl w:ilvl="6" w:tplc="6832CD18">
      <w:numFmt w:val="bullet"/>
      <w:lvlText w:val="•"/>
      <w:lvlJc w:val="left"/>
      <w:pPr>
        <w:ind w:left="6891" w:hanging="129"/>
      </w:pPr>
      <w:rPr>
        <w:rFonts w:hint="default"/>
        <w:lang w:val="en-US" w:eastAsia="en-US" w:bidi="ar-SA"/>
      </w:rPr>
    </w:lvl>
    <w:lvl w:ilvl="7" w:tplc="ABBCCBA0">
      <w:numFmt w:val="bullet"/>
      <w:lvlText w:val="•"/>
      <w:lvlJc w:val="left"/>
      <w:pPr>
        <w:ind w:left="7840" w:hanging="129"/>
      </w:pPr>
      <w:rPr>
        <w:rFonts w:hint="default"/>
        <w:lang w:val="en-US" w:eastAsia="en-US" w:bidi="ar-SA"/>
      </w:rPr>
    </w:lvl>
    <w:lvl w:ilvl="8" w:tplc="6734A42C">
      <w:numFmt w:val="bullet"/>
      <w:lvlText w:val="•"/>
      <w:lvlJc w:val="left"/>
      <w:pPr>
        <w:ind w:left="8789" w:hanging="129"/>
      </w:pPr>
      <w:rPr>
        <w:rFonts w:hint="default"/>
        <w:lang w:val="en-US" w:eastAsia="en-US" w:bidi="ar-SA"/>
      </w:rPr>
    </w:lvl>
  </w:abstractNum>
  <w:abstractNum w:abstractNumId="4" w15:restartNumberingAfterBreak="0">
    <w:nsid w:val="65F64E9B"/>
    <w:multiLevelType w:val="hybridMultilevel"/>
    <w:tmpl w:val="9E328F98"/>
    <w:lvl w:ilvl="0" w:tplc="60E2341C">
      <w:start w:val="1"/>
      <w:numFmt w:val="decimal"/>
      <w:lvlText w:val="%1."/>
      <w:lvlJc w:val="left"/>
      <w:pPr>
        <w:ind w:left="796" w:hanging="426"/>
        <w:jc w:val="left"/>
      </w:pPr>
      <w:rPr>
        <w:rFonts w:ascii="Times New Roman" w:eastAsia="Times New Roman" w:hAnsi="Times New Roman" w:cs="Times New Roman" w:hint="default"/>
        <w:b/>
        <w:bCs/>
        <w:i w:val="0"/>
        <w:iCs w:val="0"/>
        <w:w w:val="100"/>
        <w:sz w:val="24"/>
        <w:szCs w:val="24"/>
        <w:lang w:val="en-US" w:eastAsia="en-US" w:bidi="ar-SA"/>
      </w:rPr>
    </w:lvl>
    <w:lvl w:ilvl="1" w:tplc="6BB4491C">
      <w:start w:val="1"/>
      <w:numFmt w:val="lowerLetter"/>
      <w:lvlText w:val="%2)"/>
      <w:lvlJc w:val="left"/>
      <w:pPr>
        <w:ind w:left="1035" w:hanging="239"/>
        <w:jc w:val="left"/>
      </w:pPr>
      <w:rPr>
        <w:rFonts w:ascii="Times New Roman" w:eastAsia="Times New Roman" w:hAnsi="Times New Roman" w:cs="Times New Roman" w:hint="default"/>
        <w:b/>
        <w:bCs/>
        <w:i w:val="0"/>
        <w:iCs w:val="0"/>
        <w:w w:val="99"/>
        <w:sz w:val="22"/>
        <w:szCs w:val="22"/>
        <w:lang w:val="en-US" w:eastAsia="en-US" w:bidi="ar-SA"/>
      </w:rPr>
    </w:lvl>
    <w:lvl w:ilvl="2" w:tplc="260CF26C">
      <w:numFmt w:val="bullet"/>
      <w:lvlText w:val="•"/>
      <w:lvlJc w:val="left"/>
      <w:pPr>
        <w:ind w:left="1080" w:hanging="284"/>
      </w:pPr>
      <w:rPr>
        <w:rFonts w:ascii="Times New Roman" w:eastAsia="Times New Roman" w:hAnsi="Times New Roman" w:cs="Times New Roman" w:hint="default"/>
        <w:b w:val="0"/>
        <w:bCs w:val="0"/>
        <w:i w:val="0"/>
        <w:iCs w:val="0"/>
        <w:w w:val="99"/>
        <w:sz w:val="22"/>
        <w:szCs w:val="22"/>
        <w:lang w:val="en-US" w:eastAsia="en-US" w:bidi="ar-SA"/>
      </w:rPr>
    </w:lvl>
    <w:lvl w:ilvl="3" w:tplc="E24E6C38">
      <w:numFmt w:val="bullet"/>
      <w:lvlText w:val="•"/>
      <w:lvlJc w:val="left"/>
      <w:pPr>
        <w:ind w:left="2280" w:hanging="284"/>
      </w:pPr>
      <w:rPr>
        <w:rFonts w:hint="default"/>
        <w:lang w:val="en-US" w:eastAsia="en-US" w:bidi="ar-SA"/>
      </w:rPr>
    </w:lvl>
    <w:lvl w:ilvl="4" w:tplc="4112C962">
      <w:numFmt w:val="bullet"/>
      <w:lvlText w:val="•"/>
      <w:lvlJc w:val="left"/>
      <w:pPr>
        <w:ind w:left="3481" w:hanging="284"/>
      </w:pPr>
      <w:rPr>
        <w:rFonts w:hint="default"/>
        <w:lang w:val="en-US" w:eastAsia="en-US" w:bidi="ar-SA"/>
      </w:rPr>
    </w:lvl>
    <w:lvl w:ilvl="5" w:tplc="6D7CBF78">
      <w:numFmt w:val="bullet"/>
      <w:lvlText w:val="•"/>
      <w:lvlJc w:val="left"/>
      <w:pPr>
        <w:ind w:left="4682" w:hanging="284"/>
      </w:pPr>
      <w:rPr>
        <w:rFonts w:hint="default"/>
        <w:lang w:val="en-US" w:eastAsia="en-US" w:bidi="ar-SA"/>
      </w:rPr>
    </w:lvl>
    <w:lvl w:ilvl="6" w:tplc="ECAC4678">
      <w:numFmt w:val="bullet"/>
      <w:lvlText w:val="•"/>
      <w:lvlJc w:val="left"/>
      <w:pPr>
        <w:ind w:left="5883" w:hanging="284"/>
      </w:pPr>
      <w:rPr>
        <w:rFonts w:hint="default"/>
        <w:lang w:val="en-US" w:eastAsia="en-US" w:bidi="ar-SA"/>
      </w:rPr>
    </w:lvl>
    <w:lvl w:ilvl="7" w:tplc="C51E9A0C">
      <w:numFmt w:val="bullet"/>
      <w:lvlText w:val="•"/>
      <w:lvlJc w:val="left"/>
      <w:pPr>
        <w:ind w:left="7084" w:hanging="284"/>
      </w:pPr>
      <w:rPr>
        <w:rFonts w:hint="default"/>
        <w:lang w:val="en-US" w:eastAsia="en-US" w:bidi="ar-SA"/>
      </w:rPr>
    </w:lvl>
    <w:lvl w:ilvl="8" w:tplc="50DECFE6">
      <w:numFmt w:val="bullet"/>
      <w:lvlText w:val="•"/>
      <w:lvlJc w:val="left"/>
      <w:pPr>
        <w:ind w:left="8284" w:hanging="284"/>
      </w:pPr>
      <w:rPr>
        <w:rFonts w:hint="default"/>
        <w:lang w:val="en-US" w:eastAsia="en-US" w:bidi="ar-SA"/>
      </w:rPr>
    </w:lvl>
  </w:abstractNum>
  <w:num w:numId="1" w16cid:durableId="1186208708">
    <w:abstractNumId w:val="2"/>
  </w:num>
  <w:num w:numId="2" w16cid:durableId="418406759">
    <w:abstractNumId w:val="0"/>
  </w:num>
  <w:num w:numId="3" w16cid:durableId="1486585452">
    <w:abstractNumId w:val="3"/>
  </w:num>
  <w:num w:numId="4" w16cid:durableId="1121804152">
    <w:abstractNumId w:val="1"/>
  </w:num>
  <w:num w:numId="5" w16cid:durableId="493298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B1B2F"/>
    <w:rsid w:val="009B1B2F"/>
    <w:rsid w:val="00EE0E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F0B2DC3"/>
  <w15:docId w15:val="{545C42EA-416F-4985-B17D-2800BCC2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78" w:hanging="283"/>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96" w:hanging="427"/>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EE0EC9"/>
    <w:pPr>
      <w:tabs>
        <w:tab w:val="center" w:pos="4513"/>
        <w:tab w:val="right" w:pos="9026"/>
      </w:tabs>
    </w:pPr>
  </w:style>
  <w:style w:type="character" w:customStyle="1" w:styleId="HeaderChar">
    <w:name w:val="Header Char"/>
    <w:basedOn w:val="DefaultParagraphFont"/>
    <w:link w:val="Header"/>
    <w:uiPriority w:val="99"/>
    <w:rsid w:val="00EE0EC9"/>
    <w:rPr>
      <w:rFonts w:ascii="Times New Roman" w:eastAsia="Times New Roman" w:hAnsi="Times New Roman" w:cs="Times New Roman"/>
    </w:rPr>
  </w:style>
  <w:style w:type="paragraph" w:styleId="Footer">
    <w:name w:val="footer"/>
    <w:basedOn w:val="Normal"/>
    <w:link w:val="FooterChar"/>
    <w:uiPriority w:val="99"/>
    <w:unhideWhenUsed/>
    <w:rsid w:val="00EE0EC9"/>
    <w:pPr>
      <w:tabs>
        <w:tab w:val="center" w:pos="4513"/>
        <w:tab w:val="right" w:pos="9026"/>
      </w:tabs>
    </w:pPr>
  </w:style>
  <w:style w:type="character" w:customStyle="1" w:styleId="FooterChar">
    <w:name w:val="Footer Char"/>
    <w:basedOn w:val="DefaultParagraphFont"/>
    <w:link w:val="Footer"/>
    <w:uiPriority w:val="99"/>
    <w:rsid w:val="00EE0EC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ttia.pellegrini@ec.europa.eu" TargetMode="External"/><Relationship Id="rId13" Type="http://schemas.openxmlformats.org/officeDocument/2006/relationships/header" Target="header3.xml"/><Relationship Id="rId18" Type="http://schemas.openxmlformats.org/officeDocument/2006/relationships/hyperlink" Target="mailto:DATA-PROTECTION-OFFICER@ec.europa.e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HR-MAIL-B4@ec.europa.eu" TargetMode="External"/><Relationship Id="rId2" Type="http://schemas.openxmlformats.org/officeDocument/2006/relationships/styles" Target="styles.xml"/><Relationship Id="rId16" Type="http://schemas.openxmlformats.org/officeDocument/2006/relationships/hyperlink" Target="mailto:HR-MAIL-B4@ec.europa.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uropass.cedefop.europa.eu/en/documents/curriculum-vitae" TargetMode="External"/><Relationship Id="rId10" Type="http://schemas.openxmlformats.org/officeDocument/2006/relationships/header" Target="header2.xml"/><Relationship Id="rId19" Type="http://schemas.openxmlformats.org/officeDocument/2006/relationships/hyperlink" Target="mailto:edps@edps.europa.e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1592</Words>
  <Characters>8887</Characters>
  <Application>Microsoft Office Word</Application>
  <DocSecurity>0</DocSecurity>
  <Lines>189</Lines>
  <Paragraphs>81</Paragraphs>
  <ScaleCrop>false</ScaleCrop>
  <Company>European Commission</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JADOT Catherine (HR)</cp:lastModifiedBy>
  <cp:revision>2</cp:revision>
  <dcterms:created xsi:type="dcterms:W3CDTF">2023-05-08T09:26:00Z</dcterms:created>
  <dcterms:modified xsi:type="dcterms:W3CDTF">2023-05-08T09:26:00Z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Acrobat PDFMaker 23 for Word</vt:lpwstr>
  </property>
  <property fmtid="{D5CDD505-2E9C-101B-9397-08002B2CF9AE}" pid="4" name="LastSaved">
    <vt:filetime>2023-05-08T00:00:00Z</vt:filetime>
  </property>
  <property fmtid="{D5CDD505-2E9C-101B-9397-08002B2CF9AE}" pid="5" name="MSIP_Label_6bd9ddd1-4d20-43f6-abfa-fc3c07406f94_ActionId">
    <vt:lpwstr>25cccde4-984d-470d-acb6-940a5feeec25</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2023-02-27T15:29:54Z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23.1.175</vt:lpwstr>
  </property>
  <property fmtid="{D5CDD505-2E9C-101B-9397-08002B2CF9AE}" pid="13" name="SourceModified">
    <vt:lpwstr>D:20230425154721</vt:lpwstr>
  </property>
</Properties>
</file>