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386FA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81FCD74" w:rsidR="00B65513" w:rsidRPr="0007110E" w:rsidRDefault="00460E95" w:rsidP="00E82667">
                <w:pPr>
                  <w:tabs>
                    <w:tab w:val="left" w:pos="426"/>
                  </w:tabs>
                  <w:spacing w:before="120"/>
                  <w:rPr>
                    <w:bCs/>
                    <w:lang w:val="en-IE" w:eastAsia="en-GB"/>
                  </w:rPr>
                </w:pPr>
                <w:r>
                  <w:rPr>
                    <w:b/>
                    <w:lang w:eastAsia="en-GB"/>
                  </w:rPr>
                  <w:t>FISMA-D-4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1967847898"/>
                <w:placeholder>
                  <w:docPart w:val="6905CEE8B307421A980A1911D3966F0F"/>
                </w:placeholder>
              </w:sdtPr>
              <w:sdtEndPr>
                <w:rPr>
                  <w:lang w:val="fr-BE"/>
                </w:rPr>
              </w:sdtEndPr>
              <w:sdtContent>
                <w:tc>
                  <w:tcPr>
                    <w:tcW w:w="5491" w:type="dxa"/>
                  </w:tcPr>
                  <w:p w14:paraId="26B6BD75" w14:textId="48D1873D" w:rsidR="00D96984" w:rsidRPr="0007110E" w:rsidRDefault="00F51C1C" w:rsidP="00E82667">
                    <w:pPr>
                      <w:tabs>
                        <w:tab w:val="left" w:pos="426"/>
                      </w:tabs>
                      <w:spacing w:before="120"/>
                      <w:rPr>
                        <w:bCs/>
                        <w:lang w:val="en-IE" w:eastAsia="en-GB"/>
                      </w:rPr>
                    </w:pPr>
                    <w:r>
                      <w:rPr>
                        <w:bCs/>
                        <w:lang w:val="fr-BE" w:eastAsia="en-GB"/>
                      </w:rPr>
                      <w:t>90708</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4F6A7AE" w:rsidR="00E21DBD" w:rsidRPr="0007110E" w:rsidRDefault="005B727F" w:rsidP="00E82667">
                <w:pPr>
                  <w:tabs>
                    <w:tab w:val="left" w:pos="426"/>
                  </w:tabs>
                  <w:spacing w:before="120"/>
                  <w:rPr>
                    <w:bCs/>
                    <w:lang w:val="en-IE" w:eastAsia="en-GB"/>
                  </w:rPr>
                </w:pPr>
                <w:r>
                  <w:rPr>
                    <w:bCs/>
                    <w:lang w:val="en-IE" w:eastAsia="en-GB"/>
                  </w:rPr>
                  <w:t xml:space="preserve">Tilman </w:t>
                </w:r>
                <w:proofErr w:type="spellStart"/>
                <w:r>
                  <w:rPr>
                    <w:bCs/>
                    <w:lang w:val="en-IE" w:eastAsia="en-GB"/>
                  </w:rPr>
                  <w:t>Lueder</w:t>
                </w:r>
                <w:proofErr w:type="spellEnd"/>
              </w:p>
            </w:sdtContent>
          </w:sdt>
          <w:p w14:paraId="34CF737A" w14:textId="0E684D91" w:rsidR="00E21DBD" w:rsidRPr="0007110E" w:rsidRDefault="00386FA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56EE8">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256EE8">
                  <w:rPr>
                    <w:bCs/>
                    <w:lang w:val="en-IE" w:eastAsia="en-GB"/>
                  </w:rPr>
                  <w:t>2024</w:t>
                </w:r>
              </w:sdtContent>
            </w:sdt>
          </w:p>
          <w:p w14:paraId="158DD156" w14:textId="46D187E5" w:rsidR="00E21DBD" w:rsidRPr="0007110E" w:rsidRDefault="00386FA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460E95">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460E9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57316A">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5F3BA41"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5E116A05"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386FA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386FA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386FA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AD95239"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7A8E075"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508308E8"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11-25T00:00:00Z">
                  <w:dateFormat w:val="dd-MM-yyyy"/>
                  <w:lid w:val="fr-BE"/>
                  <w:storeMappedDataAs w:val="dateTime"/>
                  <w:calendar w:val="gregorian"/>
                </w:date>
              </w:sdtPr>
              <w:sdtEndPr/>
              <w:sdtContent>
                <w:r w:rsidR="00386FA6">
                  <w:rPr>
                    <w:bCs/>
                    <w:lang w:val="fr-BE" w:eastAsia="en-GB"/>
                  </w:rPr>
                  <w:t>25-11-2024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2DD8526C" w14:textId="77777777" w:rsidR="00460E95" w:rsidRPr="009612BB" w:rsidRDefault="00460E95" w:rsidP="00460E95">
          <w:pPr>
            <w:spacing w:after="0"/>
            <w:rPr>
              <w:lang w:val="en-US" w:eastAsia="en-GB"/>
            </w:rPr>
          </w:pPr>
          <w:r w:rsidRPr="009612BB">
            <w:rPr>
              <w:lang w:val="en-US" w:eastAsia="en-GB"/>
            </w:rPr>
            <w:t xml:space="preserve">DG FISMA (Financial Stability, Financial Services and Capital Markets Union) is responsible for initiating and implementing policy </w:t>
          </w:r>
          <w:proofErr w:type="gramStart"/>
          <w:r w:rsidRPr="009612BB">
            <w:rPr>
              <w:lang w:val="en-US" w:eastAsia="en-GB"/>
            </w:rPr>
            <w:t>in the area of</w:t>
          </w:r>
          <w:proofErr w:type="gramEnd"/>
          <w:r w:rsidRPr="009612BB">
            <w:rPr>
              <w:lang w:val="en-US" w:eastAsia="en-GB"/>
            </w:rPr>
            <w:t xml:space="preserve"> financial markets regulation and integration.</w:t>
          </w:r>
        </w:p>
        <w:p w14:paraId="5EDED4F2" w14:textId="77777777" w:rsidR="00460E95" w:rsidRPr="009612BB" w:rsidRDefault="00460E95" w:rsidP="00460E95">
          <w:pPr>
            <w:spacing w:after="0"/>
            <w:ind w:left="426"/>
            <w:rPr>
              <w:lang w:val="en-US" w:eastAsia="en-GB"/>
            </w:rPr>
          </w:pPr>
        </w:p>
        <w:p w14:paraId="49B6BE95" w14:textId="142FBEF9" w:rsidR="00460E95" w:rsidRDefault="00460E95" w:rsidP="00460E95">
          <w:pPr>
            <w:spacing w:after="0"/>
            <w:rPr>
              <w:lang w:val="en-US" w:eastAsia="en-GB"/>
            </w:rPr>
          </w:pPr>
          <w:r w:rsidRPr="009612BB">
            <w:rPr>
              <w:lang w:val="en-US" w:eastAsia="en-GB"/>
            </w:rPr>
            <w:t xml:space="preserve">The vacant post is in the Unit responsible for insurance and pension funds, within a team currently comprising </w:t>
          </w:r>
          <w:r w:rsidR="00CE4ADE">
            <w:rPr>
              <w:lang w:val="en-US" w:eastAsia="en-GB"/>
            </w:rPr>
            <w:t>18</w:t>
          </w:r>
          <w:r w:rsidRPr="009612BB">
            <w:rPr>
              <w:lang w:val="en-US" w:eastAsia="en-GB"/>
            </w:rPr>
            <w:t xml:space="preserve"> members, consisting of seconded national experts and administrators from the European Commission. Among its main attributions, the unit is </w:t>
          </w:r>
          <w:r w:rsidRPr="009612BB">
            <w:rPr>
              <w:lang w:val="en-US" w:eastAsia="en-GB"/>
            </w:rPr>
            <w:lastRenderedPageBreak/>
            <w:t xml:space="preserve">responsible for the development and implementation of a common EU prudential framework for insurance undertakings (the Solvency II Directive). It has also key responsibilities in consumer related files in particular </w:t>
          </w:r>
          <w:proofErr w:type="gramStart"/>
          <w:r w:rsidRPr="009612BB">
            <w:rPr>
              <w:lang w:val="en-US" w:eastAsia="en-GB"/>
            </w:rPr>
            <w:t>in the area of</w:t>
          </w:r>
          <w:proofErr w:type="gramEnd"/>
          <w:r w:rsidRPr="009612BB">
            <w:rPr>
              <w:lang w:val="en-US" w:eastAsia="en-GB"/>
            </w:rPr>
            <w:t xml:space="preserve"> insurance distribution</w:t>
          </w:r>
          <w:r w:rsidR="00CE4ADE">
            <w:rPr>
              <w:lang w:val="en-US" w:eastAsia="en-GB"/>
            </w:rPr>
            <w:t xml:space="preserve"> (IDD)</w:t>
          </w:r>
          <w:r w:rsidRPr="009612BB">
            <w:rPr>
              <w:lang w:val="en-US" w:eastAsia="en-GB"/>
            </w:rPr>
            <w:t>, motor insurance</w:t>
          </w:r>
          <w:r w:rsidR="00CE4ADE">
            <w:rPr>
              <w:lang w:val="en-US" w:eastAsia="en-GB"/>
            </w:rPr>
            <w:t xml:space="preserve"> (MID)</w:t>
          </w:r>
          <w:r w:rsidRPr="009612BB">
            <w:rPr>
              <w:lang w:val="en-US" w:eastAsia="en-GB"/>
            </w:rPr>
            <w:t xml:space="preserve"> and pensions (IORP, PEPP). In that context, the unit plays a key role in the design of the Retail Investment Strategy for which legislative proposals w</w:t>
          </w:r>
          <w:r>
            <w:rPr>
              <w:lang w:val="en-US" w:eastAsia="en-GB"/>
            </w:rPr>
            <w:t>ere</w:t>
          </w:r>
          <w:r w:rsidRPr="009612BB">
            <w:rPr>
              <w:lang w:val="en-US" w:eastAsia="en-GB"/>
            </w:rPr>
            <w:t xml:space="preserve"> presented in </w:t>
          </w:r>
          <w:r>
            <w:rPr>
              <w:lang w:val="en-US" w:eastAsia="en-GB"/>
            </w:rPr>
            <w:t xml:space="preserve">May </w:t>
          </w:r>
          <w:r w:rsidRPr="009612BB">
            <w:rPr>
              <w:lang w:val="en-US" w:eastAsia="en-GB"/>
            </w:rPr>
            <w:t xml:space="preserve">2023. The unit is also responsible for the relationship with third countries and international </w:t>
          </w:r>
          <w:proofErr w:type="spellStart"/>
          <w:r w:rsidRPr="009612BB">
            <w:rPr>
              <w:lang w:val="en-US" w:eastAsia="en-GB"/>
            </w:rPr>
            <w:t>organisations</w:t>
          </w:r>
          <w:proofErr w:type="spellEnd"/>
          <w:r w:rsidRPr="009612BB">
            <w:rPr>
              <w:lang w:val="en-US" w:eastAsia="en-GB"/>
            </w:rPr>
            <w:t xml:space="preserve"> </w:t>
          </w:r>
          <w:proofErr w:type="gramStart"/>
          <w:r w:rsidRPr="009612BB">
            <w:rPr>
              <w:lang w:val="en-US" w:eastAsia="en-GB"/>
            </w:rPr>
            <w:t>in the area of</w:t>
          </w:r>
          <w:proofErr w:type="gramEnd"/>
          <w:r w:rsidRPr="009612BB">
            <w:rPr>
              <w:lang w:val="en-US" w:eastAsia="en-GB"/>
            </w:rPr>
            <w:t xml:space="preserve"> insurance. The unit works closely with the European Insurance and Occupational Pensions Authority (EIOPA) and represents the EU in international fora, in particular the International Association of Insurance Supervisors (IAIS).</w:t>
          </w:r>
        </w:p>
        <w:p w14:paraId="59DD0438" w14:textId="4AF23A63" w:rsidR="00E21DBD" w:rsidRDefault="00386FA6" w:rsidP="00460E95">
          <w:pPr>
            <w:spacing w:after="0"/>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06A3A8DA" w14:textId="4840933A" w:rsidR="0057316A" w:rsidRDefault="0057316A" w:rsidP="0057316A">
          <w:pPr>
            <w:spacing w:after="0"/>
            <w:rPr>
              <w:lang w:val="en-US" w:eastAsia="en-GB"/>
            </w:rPr>
          </w:pPr>
          <w:r w:rsidRPr="009612BB">
            <w:rPr>
              <w:lang w:val="en-US" w:eastAsia="en-GB"/>
            </w:rPr>
            <w:t xml:space="preserve">The main responsibilities will be related to the </w:t>
          </w:r>
          <w:r>
            <w:rPr>
              <w:lang w:val="en-US" w:eastAsia="en-GB"/>
            </w:rPr>
            <w:t>implementation of the review of the Solvency II directive.</w:t>
          </w:r>
          <w:r w:rsidRPr="009612BB">
            <w:rPr>
              <w:lang w:val="en-US" w:eastAsia="en-GB"/>
            </w:rPr>
            <w:t xml:space="preserve"> </w:t>
          </w:r>
          <w:r>
            <w:rPr>
              <w:lang w:val="en-US" w:eastAsia="en-GB"/>
            </w:rPr>
            <w:t xml:space="preserve">After the conclusion of a political agreement on the content of the level 1 provisions of the review (December 2023), the work </w:t>
          </w:r>
          <w:r w:rsidR="00CE4ADE">
            <w:rPr>
              <w:lang w:val="en-US" w:eastAsia="en-GB"/>
            </w:rPr>
            <w:t>has</w:t>
          </w:r>
          <w:r>
            <w:rPr>
              <w:lang w:val="en-US" w:eastAsia="en-GB"/>
            </w:rPr>
            <w:t xml:space="preserve"> now shift</w:t>
          </w:r>
          <w:r w:rsidR="00CE4ADE">
            <w:rPr>
              <w:lang w:val="en-US" w:eastAsia="en-GB"/>
            </w:rPr>
            <w:t>ed</w:t>
          </w:r>
          <w:r>
            <w:rPr>
              <w:lang w:val="en-US" w:eastAsia="en-GB"/>
            </w:rPr>
            <w:t xml:space="preserve"> towards the design and adoption of the corresponding level 2 / implementing provisions. Several areas of expertise will be needed for that work including on </w:t>
          </w:r>
          <w:r w:rsidR="00591BCE">
            <w:rPr>
              <w:lang w:val="en-US" w:eastAsia="en-GB"/>
            </w:rPr>
            <w:t>the relationships between prudential regulation and other key political priorities.</w:t>
          </w:r>
        </w:p>
        <w:p w14:paraId="4F9179B4" w14:textId="77777777" w:rsidR="0057316A" w:rsidRPr="003C4093" w:rsidRDefault="0057316A" w:rsidP="0057316A">
          <w:pPr>
            <w:spacing w:after="0"/>
            <w:rPr>
              <w:lang w:val="en-US" w:eastAsia="en-GB"/>
            </w:rPr>
          </w:pPr>
        </w:p>
        <w:p w14:paraId="1AF6C54F" w14:textId="54DACCF4" w:rsidR="0057316A" w:rsidRDefault="001F63E4" w:rsidP="0057316A">
          <w:pPr>
            <w:spacing w:after="0"/>
            <w:rPr>
              <w:lang w:val="en-US" w:eastAsia="en-GB"/>
            </w:rPr>
          </w:pPr>
          <w:r>
            <w:rPr>
              <w:lang w:val="en-US" w:eastAsia="en-GB"/>
            </w:rPr>
            <w:t>In that context</w:t>
          </w:r>
          <w:r w:rsidR="0057316A">
            <w:rPr>
              <w:lang w:val="en-US" w:eastAsia="en-GB"/>
            </w:rPr>
            <w:t xml:space="preserve">, the selected candidate will also have the opportunity, depending on her/his expertise and </w:t>
          </w:r>
          <w:proofErr w:type="spellStart"/>
          <w:r w:rsidR="0057316A">
            <w:rPr>
              <w:lang w:val="en-US" w:eastAsia="en-GB"/>
            </w:rPr>
            <w:t>te</w:t>
          </w:r>
          <w:proofErr w:type="spellEnd"/>
          <w:r w:rsidR="0057316A">
            <w:rPr>
              <w:lang w:val="en-US" w:eastAsia="en-GB"/>
            </w:rPr>
            <w:t xml:space="preserve"> needs of the unit, to get involved in one or more of the following work streams:</w:t>
          </w:r>
        </w:p>
        <w:p w14:paraId="4EBD7239" w14:textId="54D3C840" w:rsidR="0057316A" w:rsidRDefault="0057316A" w:rsidP="0057316A">
          <w:pPr>
            <w:spacing w:after="0"/>
            <w:rPr>
              <w:lang w:val="en-US" w:eastAsia="en-GB"/>
            </w:rPr>
          </w:pPr>
        </w:p>
        <w:p w14:paraId="5BB62D65" w14:textId="1A3FCBA1" w:rsidR="0057316A" w:rsidRDefault="0057316A" w:rsidP="0057316A">
          <w:pPr>
            <w:pStyle w:val="ListParagraph"/>
            <w:numPr>
              <w:ilvl w:val="0"/>
              <w:numId w:val="35"/>
            </w:numPr>
            <w:spacing w:after="0"/>
            <w:rPr>
              <w:lang w:val="en-US" w:eastAsia="en-GB"/>
            </w:rPr>
          </w:pPr>
          <w:r>
            <w:rPr>
              <w:lang w:val="en-US" w:eastAsia="en-GB"/>
            </w:rPr>
            <w:t xml:space="preserve">The role of insurance in the area of sustainable finance including the link with horizontal initiatives and the debate on protection </w:t>
          </w:r>
          <w:proofErr w:type="gramStart"/>
          <w:r>
            <w:rPr>
              <w:lang w:val="en-US" w:eastAsia="en-GB"/>
            </w:rPr>
            <w:t>gaps;</w:t>
          </w:r>
          <w:proofErr w:type="gramEnd"/>
        </w:p>
        <w:p w14:paraId="1C73A0FA" w14:textId="4D3E9140" w:rsidR="0057316A" w:rsidRDefault="0057316A" w:rsidP="0057316A">
          <w:pPr>
            <w:pStyle w:val="ListParagraph"/>
            <w:numPr>
              <w:ilvl w:val="0"/>
              <w:numId w:val="35"/>
            </w:numPr>
            <w:spacing w:after="0"/>
            <w:rPr>
              <w:lang w:val="en-US" w:eastAsia="en-GB"/>
            </w:rPr>
          </w:pPr>
          <w:r>
            <w:rPr>
              <w:lang w:val="en-US" w:eastAsia="en-GB"/>
            </w:rPr>
            <w:t>Supervision of insurance groups, including a possible review of the Financial Conglomerates Directive (FICOD</w:t>
          </w:r>
          <w:proofErr w:type="gramStart"/>
          <w:r>
            <w:rPr>
              <w:lang w:val="en-US" w:eastAsia="en-GB"/>
            </w:rPr>
            <w:t>);</w:t>
          </w:r>
          <w:proofErr w:type="gramEnd"/>
        </w:p>
        <w:p w14:paraId="36637CDE" w14:textId="26214358" w:rsidR="001F63E4" w:rsidRPr="001F63E4" w:rsidRDefault="0057316A" w:rsidP="001F63E4">
          <w:pPr>
            <w:pStyle w:val="ListParagraph"/>
            <w:numPr>
              <w:ilvl w:val="0"/>
              <w:numId w:val="35"/>
            </w:numPr>
            <w:spacing w:after="0"/>
            <w:rPr>
              <w:lang w:val="en-US" w:eastAsia="en-GB"/>
            </w:rPr>
          </w:pPr>
          <w:r>
            <w:rPr>
              <w:lang w:val="en-US" w:eastAsia="en-GB"/>
            </w:rPr>
            <w:t xml:space="preserve">The impact of digital developments on the insurance </w:t>
          </w:r>
          <w:proofErr w:type="gramStart"/>
          <w:r>
            <w:rPr>
              <w:lang w:val="en-US" w:eastAsia="en-GB"/>
            </w:rPr>
            <w:t>sector;</w:t>
          </w:r>
          <w:proofErr w:type="gramEnd"/>
        </w:p>
        <w:p w14:paraId="3A9D4AFC" w14:textId="101F0B3F" w:rsidR="0057316A" w:rsidRDefault="0057316A" w:rsidP="0057316A">
          <w:pPr>
            <w:pStyle w:val="ListParagraph"/>
            <w:numPr>
              <w:ilvl w:val="0"/>
              <w:numId w:val="35"/>
            </w:numPr>
            <w:spacing w:after="0"/>
            <w:rPr>
              <w:lang w:val="en-US" w:eastAsia="en-GB"/>
            </w:rPr>
          </w:pPr>
          <w:r>
            <w:rPr>
              <w:lang w:val="en-US" w:eastAsia="en-GB"/>
            </w:rPr>
            <w:t xml:space="preserve">Macro-prudential supervision on insurance undertakings and IORPs, including the international </w:t>
          </w:r>
          <w:proofErr w:type="gramStart"/>
          <w:r>
            <w:rPr>
              <w:lang w:val="en-US" w:eastAsia="en-GB"/>
            </w:rPr>
            <w:t>context;</w:t>
          </w:r>
          <w:proofErr w:type="gramEnd"/>
        </w:p>
        <w:p w14:paraId="11FF3A98" w14:textId="17C83447" w:rsidR="0057316A" w:rsidRDefault="0057316A" w:rsidP="0057316A">
          <w:pPr>
            <w:pStyle w:val="ListParagraph"/>
            <w:numPr>
              <w:ilvl w:val="0"/>
              <w:numId w:val="35"/>
            </w:numPr>
            <w:spacing w:after="0"/>
            <w:rPr>
              <w:lang w:val="en-US" w:eastAsia="en-GB"/>
            </w:rPr>
          </w:pPr>
          <w:r>
            <w:rPr>
              <w:lang w:val="en-US" w:eastAsia="en-GB"/>
            </w:rPr>
            <w:t xml:space="preserve">Consumer related issues and in particular contribute to the negotiation of the RIS initiative and the implementation of the Insurance Distribution </w:t>
          </w:r>
          <w:proofErr w:type="gramStart"/>
          <w:r>
            <w:rPr>
              <w:lang w:val="en-US" w:eastAsia="en-GB"/>
            </w:rPr>
            <w:t>Directive;</w:t>
          </w:r>
          <w:proofErr w:type="gramEnd"/>
        </w:p>
        <w:p w14:paraId="185D3A93" w14:textId="3FB6764A" w:rsidR="00CE4ADE" w:rsidRDefault="00CE4ADE" w:rsidP="0057316A">
          <w:pPr>
            <w:pStyle w:val="ListParagraph"/>
            <w:numPr>
              <w:ilvl w:val="0"/>
              <w:numId w:val="35"/>
            </w:numPr>
            <w:spacing w:after="0"/>
            <w:rPr>
              <w:lang w:val="en-US" w:eastAsia="en-GB"/>
            </w:rPr>
          </w:pPr>
          <w:r>
            <w:rPr>
              <w:lang w:val="en-US" w:eastAsia="en-GB"/>
            </w:rPr>
            <w:t xml:space="preserve">Work on occupational and private </w:t>
          </w:r>
          <w:proofErr w:type="gramStart"/>
          <w:r>
            <w:rPr>
              <w:lang w:val="en-US" w:eastAsia="en-GB"/>
            </w:rPr>
            <w:t>pensions;</w:t>
          </w:r>
          <w:proofErr w:type="gramEnd"/>
        </w:p>
        <w:p w14:paraId="5D112441" w14:textId="622F3261" w:rsidR="0057316A" w:rsidRPr="0057316A" w:rsidRDefault="0057316A" w:rsidP="0057316A">
          <w:pPr>
            <w:pStyle w:val="ListParagraph"/>
            <w:numPr>
              <w:ilvl w:val="0"/>
              <w:numId w:val="35"/>
            </w:numPr>
            <w:spacing w:after="0"/>
            <w:rPr>
              <w:lang w:val="en-US" w:eastAsia="en-GB"/>
            </w:rPr>
          </w:pPr>
          <w:r w:rsidRPr="0057316A">
            <w:rPr>
              <w:lang w:val="en-US" w:eastAsia="en-GB"/>
            </w:rPr>
            <w:t>Enforcement work, transposition checks, handling cases of wrong applications of the insurance and pensions framework.</w:t>
          </w:r>
        </w:p>
        <w:p w14:paraId="1798BA5D" w14:textId="77777777" w:rsidR="0057316A" w:rsidRDefault="0057316A" w:rsidP="0057316A">
          <w:pPr>
            <w:spacing w:after="0"/>
            <w:rPr>
              <w:lang w:val="en-US" w:eastAsia="en-GB"/>
            </w:rPr>
          </w:pPr>
        </w:p>
        <w:p w14:paraId="498BED5B" w14:textId="77777777" w:rsidR="0057316A" w:rsidRDefault="0057316A" w:rsidP="0057316A">
          <w:pPr>
            <w:spacing w:after="0"/>
            <w:rPr>
              <w:lang w:val="en-US" w:eastAsia="en-GB"/>
            </w:rPr>
          </w:pPr>
          <w:r w:rsidRPr="009612BB">
            <w:rPr>
              <w:lang w:val="en-US" w:eastAsia="en-GB"/>
            </w:rPr>
            <w:t>The expert will conduct analysis</w:t>
          </w:r>
          <w:r>
            <w:rPr>
              <w:lang w:val="en-US" w:eastAsia="en-GB"/>
            </w:rPr>
            <w:t>, draft notes and briefings</w:t>
          </w:r>
          <w:r w:rsidRPr="009612BB">
            <w:rPr>
              <w:lang w:val="en-US" w:eastAsia="en-GB"/>
            </w:rPr>
            <w:t xml:space="preserve"> and contribute to the elaboration of policy initiatives in the areas falling under her/his responsibility, brief the </w:t>
          </w:r>
          <w:r>
            <w:rPr>
              <w:lang w:val="en-US" w:eastAsia="en-GB"/>
            </w:rPr>
            <w:t>FISMA management</w:t>
          </w:r>
          <w:r w:rsidRPr="009612BB">
            <w:rPr>
              <w:lang w:val="en-US" w:eastAsia="en-GB"/>
            </w:rPr>
            <w:t xml:space="preserve"> or the Commissioner when they meet with stakeholders, and participate in high-level meetings, under the supervision of an official. The expert will take part in meetings related to pending legislative processes</w:t>
          </w:r>
          <w:r>
            <w:rPr>
              <w:lang w:val="en-US" w:eastAsia="en-GB"/>
            </w:rPr>
            <w:t>, expert groups and other for a relevant for the job</w:t>
          </w:r>
          <w:r w:rsidRPr="009612BB">
            <w:rPr>
              <w:lang w:val="en-US" w:eastAsia="en-GB"/>
            </w:rPr>
            <w:t>. The expert will also occasionally participate in public conferences about topics relevant to his areas of responsibilities. The post involves regular contacts with EIOPA/IAIS and participating in EIOPA or the IAIS working groups.</w:t>
          </w:r>
        </w:p>
        <w:p w14:paraId="181DA303" w14:textId="77777777" w:rsidR="0057316A" w:rsidRDefault="0057316A" w:rsidP="0057316A">
          <w:pPr>
            <w:spacing w:after="0"/>
            <w:ind w:left="426"/>
            <w:rPr>
              <w:lang w:val="en-US" w:eastAsia="en-GB"/>
            </w:rPr>
          </w:pPr>
        </w:p>
        <w:p w14:paraId="46EE3E07" w14:textId="7F6DACA4" w:rsidR="00E21DBD" w:rsidRPr="00AF7D78" w:rsidRDefault="0057316A" w:rsidP="00040CCA">
          <w:pPr>
            <w:spacing w:after="0"/>
            <w:rPr>
              <w:lang w:val="en-US" w:eastAsia="en-GB"/>
            </w:rPr>
          </w:pPr>
          <w:r>
            <w:rPr>
              <w:lang w:val="en-US" w:eastAsia="en-GB"/>
            </w:rPr>
            <w:t>The expert will be part of a highly motivated and friendly team and will be expected</w:t>
          </w:r>
          <w:r w:rsidRPr="000245A0">
            <w:rPr>
              <w:lang w:val="en-IE"/>
            </w:rPr>
            <w:t xml:space="preserve"> </w:t>
          </w:r>
          <w:r w:rsidRPr="00606E63">
            <w:rPr>
              <w:lang w:val="en-US" w:eastAsia="en-GB"/>
            </w:rPr>
            <w:t>to work in teams and provide quality work on different subjects simultaneously</w:t>
          </w:r>
          <w:r>
            <w:rPr>
              <w:lang w:val="en-US" w:eastAsia="en-GB"/>
            </w:rPr>
            <w:t>. The</w:t>
          </w:r>
          <w:r w:rsidRPr="00606E63">
            <w:rPr>
              <w:lang w:val="en-US" w:eastAsia="en-GB"/>
            </w:rPr>
            <w:t xml:space="preserve"> successful candidate will need to be a good communicator both in written and orally, have </w:t>
          </w:r>
          <w:r w:rsidRPr="00606E63">
            <w:rPr>
              <w:lang w:val="en-US" w:eastAsia="en-GB"/>
            </w:rPr>
            <w:lastRenderedPageBreak/>
            <w:t xml:space="preserve">an analytical and problem-solving approach and a good sense of priorities, excellent interpersonal skills.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3CD3FA3" w14:textId="21BCF697" w:rsidR="00460E95" w:rsidRPr="007321B9" w:rsidRDefault="00460E95" w:rsidP="00460E95">
          <w:pPr>
            <w:tabs>
              <w:tab w:val="left" w:pos="709"/>
            </w:tabs>
            <w:spacing w:after="0"/>
            <w:ind w:right="60"/>
            <w:rPr>
              <w:lang w:val="en-US" w:eastAsia="en-GB"/>
            </w:rPr>
          </w:pPr>
          <w:r>
            <w:rPr>
              <w:lang w:val="en-US" w:eastAsia="en-GB"/>
            </w:rPr>
            <w:t xml:space="preserve">The applicant must have </w:t>
          </w:r>
          <w:proofErr w:type="gramStart"/>
          <w:r>
            <w:rPr>
              <w:lang w:val="en-US" w:eastAsia="en-GB"/>
            </w:rPr>
            <w:t>a</w:t>
          </w:r>
          <w:r w:rsidR="006C5B61">
            <w:rPr>
              <w:lang w:val="en-US" w:eastAsia="en-GB"/>
            </w:rPr>
            <w:t>n</w:t>
          </w:r>
          <w:proofErr w:type="gramEnd"/>
          <w:r w:rsidR="006C5B61">
            <w:rPr>
              <w:lang w:val="en-US" w:eastAsia="en-GB"/>
            </w:rPr>
            <w:t xml:space="preserve"> </w:t>
          </w:r>
          <w:r w:rsidRPr="00AF7D78">
            <w:rPr>
              <w:lang w:val="en-US" w:eastAsia="en-GB"/>
            </w:rPr>
            <w:t>university degree or professional training or professional experience of an equivalent level</w:t>
          </w:r>
          <w:r>
            <w:rPr>
              <w:lang w:val="en-US" w:eastAsia="en-GB"/>
            </w:rPr>
            <w:t xml:space="preserve"> </w:t>
          </w:r>
          <w:r w:rsidRPr="009F03A7">
            <w:rPr>
              <w:lang w:val="en-US" w:eastAsia="en-GB"/>
            </w:rPr>
            <w:t>in the field(s)</w:t>
          </w:r>
          <w:r>
            <w:rPr>
              <w:lang w:val="en-US" w:eastAsia="en-GB"/>
            </w:rPr>
            <w:t>:</w:t>
          </w:r>
          <w:r w:rsidRPr="00F11083">
            <w:rPr>
              <w:lang w:val="en-US" w:eastAsia="en-GB"/>
            </w:rPr>
            <w:t xml:space="preserve"> </w:t>
          </w:r>
          <w:r>
            <w:rPr>
              <w:lang w:val="en-US" w:eastAsia="en-GB"/>
            </w:rPr>
            <w:t>e</w:t>
          </w:r>
          <w:r w:rsidRPr="009612BB">
            <w:rPr>
              <w:lang w:val="en-US" w:eastAsia="en-GB"/>
            </w:rPr>
            <w:t>conomics, econometrics or mathematics, actuarial science, law or accounting.</w:t>
          </w:r>
        </w:p>
        <w:p w14:paraId="5685046F" w14:textId="77777777" w:rsidR="00460E95" w:rsidRPr="00AF7D78" w:rsidRDefault="00460E95" w:rsidP="00460E95">
          <w:pPr>
            <w:tabs>
              <w:tab w:val="left" w:pos="709"/>
            </w:tabs>
            <w:spacing w:after="0"/>
            <w:ind w:left="709" w:right="60"/>
            <w:rPr>
              <w:lang w:val="en-US" w:eastAsia="en-GB"/>
            </w:rPr>
          </w:pPr>
        </w:p>
        <w:p w14:paraId="121DEC9C" w14:textId="55E4DB75" w:rsidR="00460E95" w:rsidRPr="00460E95" w:rsidRDefault="00460E95" w:rsidP="00460E95">
          <w:pPr>
            <w:tabs>
              <w:tab w:val="left" w:pos="1276"/>
            </w:tabs>
            <w:spacing w:after="0"/>
            <w:ind w:right="60"/>
            <w:rPr>
              <w:lang w:val="en-US" w:eastAsia="en-GB"/>
            </w:rPr>
          </w:pPr>
          <w:r w:rsidRPr="00460E95">
            <w:rPr>
              <w:lang w:val="en-US" w:eastAsia="en-GB"/>
            </w:rPr>
            <w:t xml:space="preserve">The applicant shall have experience in the financial sector or regulation thereof. The applicant shall have a good knowledge of the insurance sector and the insurance business. Knowledge of European institutional procedures and legal drafting would also be an asset. Previous experience in policy development and economic analysis would be an additional asset. </w:t>
          </w:r>
        </w:p>
        <w:p w14:paraId="210AE02F" w14:textId="77777777" w:rsidR="00460E95" w:rsidRPr="009612BB" w:rsidRDefault="00460E95" w:rsidP="00460E95">
          <w:pPr>
            <w:pStyle w:val="ListParagraph"/>
            <w:tabs>
              <w:tab w:val="left" w:pos="1276"/>
            </w:tabs>
            <w:spacing w:after="0" w:line="240" w:lineRule="auto"/>
            <w:ind w:left="709" w:right="60"/>
            <w:jc w:val="both"/>
            <w:rPr>
              <w:rFonts w:ascii="Times New Roman" w:eastAsia="Times New Roman" w:hAnsi="Times New Roman" w:cs="Times New Roman"/>
              <w:lang w:val="en-US" w:eastAsia="en-GB"/>
            </w:rPr>
          </w:pPr>
        </w:p>
        <w:p w14:paraId="394737CD" w14:textId="77777777" w:rsidR="00460E95" w:rsidRPr="00460E95" w:rsidRDefault="00460E95" w:rsidP="00460E95">
          <w:pPr>
            <w:tabs>
              <w:tab w:val="left" w:pos="1276"/>
            </w:tabs>
            <w:spacing w:after="0"/>
            <w:ind w:right="60"/>
            <w:rPr>
              <w:lang w:val="en-US" w:eastAsia="en-GB"/>
            </w:rPr>
          </w:pPr>
          <w:r w:rsidRPr="00460E95">
            <w:rPr>
              <w:lang w:val="en-US" w:eastAsia="en-GB"/>
            </w:rPr>
            <w:t xml:space="preserve">The post requires significant flexibility and ability to resist pressure. Given that the interlocutors are often of </w:t>
          </w:r>
          <w:proofErr w:type="gramStart"/>
          <w:r w:rsidRPr="00460E95">
            <w:rPr>
              <w:lang w:val="en-US" w:eastAsia="en-GB"/>
            </w:rPr>
            <w:t>high level</w:t>
          </w:r>
          <w:proofErr w:type="gramEnd"/>
          <w:r w:rsidRPr="00460E95">
            <w:rPr>
              <w:lang w:val="en-US" w:eastAsia="en-GB"/>
            </w:rPr>
            <w:t xml:space="preserve"> positions (e.g. representatives from national governments, MEPs, top managers of insurance companies), the post also requires political acumen.</w:t>
          </w:r>
        </w:p>
        <w:p w14:paraId="7C348D4F" w14:textId="77777777" w:rsidR="00460E95" w:rsidRDefault="00460E95" w:rsidP="00460E95">
          <w:pPr>
            <w:tabs>
              <w:tab w:val="left" w:pos="1276"/>
            </w:tabs>
            <w:spacing w:after="0"/>
            <w:ind w:left="1134" w:right="60" w:hanging="425"/>
            <w:rPr>
              <w:lang w:val="en-US" w:eastAsia="en-GB"/>
            </w:rPr>
          </w:pPr>
        </w:p>
        <w:p w14:paraId="0A903DE8" w14:textId="01D6BC08" w:rsidR="00460E95" w:rsidRDefault="00460E95" w:rsidP="00460E95">
          <w:pPr>
            <w:tabs>
              <w:tab w:val="left" w:pos="709"/>
            </w:tabs>
            <w:spacing w:after="0"/>
            <w:ind w:right="60"/>
            <w:rPr>
              <w:lang w:val="en-US" w:eastAsia="en-GB"/>
            </w:rPr>
          </w:pPr>
          <w:r w:rsidRPr="009612BB">
            <w:rPr>
              <w:lang w:val="en-US" w:eastAsia="en-GB"/>
            </w:rPr>
            <w:t xml:space="preserve">The seconded national expert must have knowledge of at least two Community languages. English is the main working language. </w:t>
          </w:r>
        </w:p>
        <w:p w14:paraId="51994EDB" w14:textId="5AA3B0CA" w:rsidR="002E40A9" w:rsidRPr="00AF7D78" w:rsidRDefault="00386FA6"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1284370"/>
    <w:multiLevelType w:val="hybridMultilevel"/>
    <w:tmpl w:val="A12CB6A0"/>
    <w:lvl w:ilvl="0" w:tplc="818A2DE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964D92"/>
    <w:multiLevelType w:val="hybridMultilevel"/>
    <w:tmpl w:val="0CA67818"/>
    <w:lvl w:ilvl="0" w:tplc="773CCF6C">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9"/>
  </w:num>
  <w:num w:numId="4" w16cid:durableId="1304967038">
    <w:abstractNumId w:val="16"/>
  </w:num>
  <w:num w:numId="5" w16cid:durableId="1625841798">
    <w:abstractNumId w:val="21"/>
  </w:num>
  <w:num w:numId="6" w16cid:durableId="1581711852">
    <w:abstractNumId w:val="24"/>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1240553562">
    <w:abstractNumId w:val="10"/>
  </w:num>
  <w:num w:numId="35" w16cid:durableId="4352487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37CEA"/>
    <w:rsid w:val="00040CCA"/>
    <w:rsid w:val="0007110E"/>
    <w:rsid w:val="0007544E"/>
    <w:rsid w:val="00092BCA"/>
    <w:rsid w:val="000A4668"/>
    <w:rsid w:val="000D129C"/>
    <w:rsid w:val="000F371B"/>
    <w:rsid w:val="000F4CD5"/>
    <w:rsid w:val="00111AB6"/>
    <w:rsid w:val="00135A62"/>
    <w:rsid w:val="001D0A81"/>
    <w:rsid w:val="001F1194"/>
    <w:rsid w:val="001F63E4"/>
    <w:rsid w:val="002109E6"/>
    <w:rsid w:val="00252050"/>
    <w:rsid w:val="00256EE8"/>
    <w:rsid w:val="002A5509"/>
    <w:rsid w:val="002B3CBF"/>
    <w:rsid w:val="002C13C3"/>
    <w:rsid w:val="002C49D0"/>
    <w:rsid w:val="002E40A9"/>
    <w:rsid w:val="00386FA6"/>
    <w:rsid w:val="00394447"/>
    <w:rsid w:val="003A0041"/>
    <w:rsid w:val="003A4BEF"/>
    <w:rsid w:val="003E50A4"/>
    <w:rsid w:val="0040388A"/>
    <w:rsid w:val="00431778"/>
    <w:rsid w:val="00454CC7"/>
    <w:rsid w:val="00460E95"/>
    <w:rsid w:val="00476034"/>
    <w:rsid w:val="005168AD"/>
    <w:rsid w:val="0057316A"/>
    <w:rsid w:val="0058240F"/>
    <w:rsid w:val="00591BCE"/>
    <w:rsid w:val="00592CD5"/>
    <w:rsid w:val="005B727F"/>
    <w:rsid w:val="005D1B85"/>
    <w:rsid w:val="00665583"/>
    <w:rsid w:val="00693BC6"/>
    <w:rsid w:val="00696070"/>
    <w:rsid w:val="00696EFE"/>
    <w:rsid w:val="006C5B61"/>
    <w:rsid w:val="007E531E"/>
    <w:rsid w:val="007F02AC"/>
    <w:rsid w:val="007F7012"/>
    <w:rsid w:val="008D02B7"/>
    <w:rsid w:val="008F0B52"/>
    <w:rsid w:val="008F3975"/>
    <w:rsid w:val="008F4BA9"/>
    <w:rsid w:val="00994062"/>
    <w:rsid w:val="00996CC6"/>
    <w:rsid w:val="009A1EA0"/>
    <w:rsid w:val="009A2F00"/>
    <w:rsid w:val="009C5E27"/>
    <w:rsid w:val="00A033AD"/>
    <w:rsid w:val="00AB2CEA"/>
    <w:rsid w:val="00AF6424"/>
    <w:rsid w:val="00B1028A"/>
    <w:rsid w:val="00B24CC5"/>
    <w:rsid w:val="00B3644B"/>
    <w:rsid w:val="00B65513"/>
    <w:rsid w:val="00B73F08"/>
    <w:rsid w:val="00B8014C"/>
    <w:rsid w:val="00C06724"/>
    <w:rsid w:val="00C3254D"/>
    <w:rsid w:val="00C504C7"/>
    <w:rsid w:val="00C75BA4"/>
    <w:rsid w:val="00CB5B61"/>
    <w:rsid w:val="00CD2C5A"/>
    <w:rsid w:val="00CE4ADE"/>
    <w:rsid w:val="00D0015C"/>
    <w:rsid w:val="00D03CF4"/>
    <w:rsid w:val="00D7090C"/>
    <w:rsid w:val="00D84D53"/>
    <w:rsid w:val="00D96984"/>
    <w:rsid w:val="00DD41ED"/>
    <w:rsid w:val="00DF1E49"/>
    <w:rsid w:val="00E21DBD"/>
    <w:rsid w:val="00E342CB"/>
    <w:rsid w:val="00E41704"/>
    <w:rsid w:val="00E44D7F"/>
    <w:rsid w:val="00E82667"/>
    <w:rsid w:val="00EB3147"/>
    <w:rsid w:val="00F4683D"/>
    <w:rsid w:val="00F51C1C"/>
    <w:rsid w:val="00F643E0"/>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900733" w:rsidRDefault="009A12CB" w:rsidP="009A12CB">
          <w:pPr>
            <w:pStyle w:val="F8087F2A3C014B809064D3423F4C13C9"/>
          </w:pPr>
          <w:r w:rsidRPr="003D4996">
            <w:rPr>
              <w:rStyle w:val="PlaceholderText"/>
            </w:rPr>
            <w:t>Click or tap to enter a date.</w:t>
          </w:r>
        </w:p>
      </w:docPartBody>
    </w:docPart>
    <w:docPart>
      <w:docPartPr>
        <w:name w:val="6905CEE8B307421A980A1911D3966F0F"/>
        <w:category>
          <w:name w:val="General"/>
          <w:gallery w:val="placeholder"/>
        </w:category>
        <w:types>
          <w:type w:val="bbPlcHdr"/>
        </w:types>
        <w:behaviors>
          <w:behavior w:val="content"/>
        </w:behaviors>
        <w:guid w:val="{2D417CFB-EA9D-44C4-8084-A07B1DF7C190}"/>
      </w:docPartPr>
      <w:docPartBody>
        <w:p w:rsidR="005145B9" w:rsidRDefault="00C6329B" w:rsidP="00C6329B">
          <w:pPr>
            <w:pStyle w:val="6905CEE8B307421A980A1911D3966F0F"/>
          </w:pPr>
          <w:r w:rsidRPr="00462268">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5145B9"/>
    <w:rsid w:val="006212B2"/>
    <w:rsid w:val="006F0611"/>
    <w:rsid w:val="007F7378"/>
    <w:rsid w:val="00893390"/>
    <w:rsid w:val="00894A0C"/>
    <w:rsid w:val="00900733"/>
    <w:rsid w:val="009A12CB"/>
    <w:rsid w:val="00C6329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C6329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6905CEE8B307421A980A1911D3966F0F">
    <w:name w:val="6905CEE8B307421A980A1911D3966F0F"/>
    <w:rsid w:val="00C632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09f0bf5436caed1f18dcc16980a75e8f">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8687dc0e363bf095c80b192ad024d435"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Common_Languages xmlns="http://schemas.microsoft.com/sharepoint/v3/fields">EN,FR,DE</EC_Common_Languages>
    <EC_Portal_SM_IsProfessional xmlns="1929b814-5a78-4bdc-9841-d8b9ef424f65">false</EC_Portal_SM_IsProfessional>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Props1.xml><?xml version="1.0" encoding="utf-8"?>
<ds:datastoreItem xmlns:ds="http://schemas.openxmlformats.org/officeDocument/2006/customXml" ds:itemID="{D7E70321-CB9A-4299-95E9-726C1A5D66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6AE120-1BAE-4878-9493-D9CCBF1EC3EF}">
  <ds:schemaRefs>
    <ds:schemaRef ds:uri="http://schemas.microsoft.com/sharepoint/v3/contenttype/forms"/>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4EF90DE6-88B6-4264-9629-4D8DFDFE87D2}">
  <ds:schemaRefs/>
</ds:datastoreItem>
</file>

<file path=customXml/itemProps5.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CB694D84-C1D2-4C5B-BB35-F1BD873194E1}">
  <ds:schemaRefs>
    <ds:schemaRef ds:uri="http://schemas.microsoft.com/office/2006/metadata/properties"/>
    <ds:schemaRef ds:uri="http://schemas.microsoft.com/office/infopath/2007/PartnerControls"/>
    <ds:schemaRef ds:uri="1929b814-5a78-4bdc-9841-d8b9ef424f65"/>
    <ds:schemaRef ds:uri="http://schemas.microsoft.com/sharepoint/v3/fields"/>
    <ds:schemaRef ds:uri="a41a97bf-0494-41d8-ba3d-259bd7771890"/>
  </ds:schemaRefs>
</ds:datastoreItem>
</file>

<file path=docProps/app.xml><?xml version="1.0" encoding="utf-8"?>
<Properties xmlns="http://schemas.openxmlformats.org/officeDocument/2006/extended-properties" xmlns:vt="http://schemas.openxmlformats.org/officeDocument/2006/docPropsVTypes">
  <Template>Eurolook</Template>
  <TotalTime>7</TotalTime>
  <Pages>4</Pages>
  <Words>1386</Words>
  <Characters>7902</Characters>
  <Application>Microsoft Office Word</Application>
  <DocSecurity>4</DocSecurity>
  <PresentationFormat>Microsoft Word 14.0</PresentationFormat>
  <Lines>65</Lines>
  <Paragraphs>18</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2</cp:revision>
  <cp:lastPrinted>2023-04-05T10:36:00Z</cp:lastPrinted>
  <dcterms:created xsi:type="dcterms:W3CDTF">2024-10-11T15:06:00Z</dcterms:created>
  <dcterms:modified xsi:type="dcterms:W3CDTF">2024-10-11T15:06:00Z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Brussels|a2fd1745-7a8b-472f-87d8-c065744c40dd</vt:lpwstr>
  </property>
  <property fmtid="{D5CDD505-2E9C-101B-9397-08002B2CF9AE}" pid="10" name="EC_Portal_SM_DocumentType">
    <vt:lpwstr/>
  </property>
  <property fmtid="{D5CDD505-2E9C-101B-9397-08002B2CF9AE}" pid="11" name="EC_Portal_SM_Location">
    <vt:lpwstr>1;#Brussels|a2fd1745-7a8b-472f-87d8-c065744c40dd</vt:lpwstr>
  </property>
  <property fmtid="{D5CDD505-2E9C-101B-9397-08002B2CF9AE}" pid="12" name="ContentTypeId">
    <vt:lpwstr>0x010100B115F2CDA271DD4BBE79039B2B10322D005972CF4DFAC7AC44A3C80A3589CF2E1E</vt:lpwstr>
  </property>
  <property fmtid="{D5CDD505-2E9C-101B-9397-08002B2CF9AE}" pid="13" name="TaxCatchAll">
    <vt:lpwstr>6;#French|797213b8-07f2-436e-a021-30df8c8bbd6c;#5;#English|256b0f03-2527-4c41-b261-a16799168ae6;#55;#Seconded national experts|8541174c-e865-48c8-ad74-a224e0cea60d;#1;#Brussels|a2fd1745-7a8b-472f-87d8-c065744c40dd</vt:lpwstr>
  </property>
  <property fmtid="{D5CDD505-2E9C-101B-9397-08002B2CF9AE}" pid="14" name="EC_Portal_SM_NavigationLanguage">
    <vt:lpwstr>5;#English|256b0f03-2527-4c41-b261-a16799168ae6;#6;#French|797213b8-07f2-436e-a021-30df8c8bbd6c</vt:lpwstr>
  </property>
  <property fmtid="{D5CDD505-2E9C-101B-9397-08002B2CF9AE}" pid="15" name="EC_Portal_SM_NavigationLanguageTaxHTField0">
    <vt:lpwstr>English|256b0f03-2527-4c41-b261-a16799168ae6;French|797213b8-07f2-436e-a021-30df8c8bbd6c</vt:lpwstr>
  </property>
  <property fmtid="{D5CDD505-2E9C-101B-9397-08002B2CF9AE}" pid="16" name="EC_Portal_SM_TopicsTaxHTField0">
    <vt:lpwstr>Seconded national experts|8541174c-e865-48c8-ad74-a224e0cea60d</vt:lpwstr>
  </property>
  <property fmtid="{D5CDD505-2E9C-101B-9397-08002B2CF9AE}" pid="17" name="EC_Portal_SM_Topics">
    <vt:lpwstr>55;#Seconded national experts|8541174c-e865-48c8-ad74-a224e0cea60d</vt:lpwstr>
  </property>
  <property fmtid="{D5CDD505-2E9C-101B-9397-08002B2CF9AE}" pid="18" name="EC_Portal_SM_DocumentTypeTaxHTField0">
    <vt:lpwstr/>
  </property>
</Properties>
</file>