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E3A2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688798736"/>
                <w:placeholder>
                  <w:docPart w:val="9FF2A60AB91E40329F2BDB57268C16D0"/>
                </w:placeholder>
              </w:sdtPr>
              <w:sdtEndPr/>
              <w:sdtContent>
                <w:tc>
                  <w:tcPr>
                    <w:tcW w:w="5491" w:type="dxa"/>
                  </w:tcPr>
                  <w:p w14:paraId="786241CD" w14:textId="0BD49A95" w:rsidR="00B65513" w:rsidRPr="0007110E" w:rsidRDefault="00D3326C" w:rsidP="00E82667">
                    <w:pPr>
                      <w:tabs>
                        <w:tab w:val="left" w:pos="426"/>
                      </w:tabs>
                      <w:spacing w:before="120"/>
                      <w:rPr>
                        <w:bCs/>
                        <w:lang w:val="en-IE" w:eastAsia="en-GB"/>
                      </w:rPr>
                    </w:pPr>
                    <w:r w:rsidRPr="00EF167C">
                      <w:rPr>
                        <w:bCs/>
                        <w:lang w:val="en-IE" w:eastAsia="en-GB"/>
                      </w:rPr>
                      <w:t>INTPA E1 Macro-Economic analysis, Fiscal Policies, Budget Support and Global Partnerships with IFIs</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05D23197" w:rsidR="00D96984" w:rsidRPr="0007110E" w:rsidRDefault="00D3326C" w:rsidP="00E82667">
                <w:pPr>
                  <w:tabs>
                    <w:tab w:val="left" w:pos="426"/>
                  </w:tabs>
                  <w:spacing w:before="120"/>
                  <w:rPr>
                    <w:bCs/>
                    <w:lang w:val="en-IE" w:eastAsia="en-GB"/>
                  </w:rPr>
                </w:pPr>
                <w:r>
                  <w:rPr>
                    <w:bCs/>
                    <w:lang w:val="en-IE" w:eastAsia="en-GB"/>
                  </w:rPr>
                  <w:t>405026</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782316283"/>
                  <w:placeholder>
                    <w:docPart w:val="611F69C0535741BD981DD19482600856"/>
                  </w:placeholder>
                </w:sdtPr>
                <w:sdtEndPr/>
                <w:sdtContent>
                  <w:p w14:paraId="0BAC7C54" w14:textId="77777777" w:rsidR="00D3326C" w:rsidRPr="00EF167C" w:rsidRDefault="00D3326C" w:rsidP="00D3326C">
                    <w:pPr>
                      <w:spacing w:after="0"/>
                      <w:ind w:right="1317"/>
                      <w:rPr>
                        <w:bCs/>
                        <w:lang w:val="nl-NL" w:eastAsia="en-GB"/>
                      </w:rPr>
                    </w:pPr>
                    <w:r w:rsidRPr="00EF167C">
                      <w:rPr>
                        <w:bCs/>
                        <w:lang w:val="nl-NL" w:eastAsia="en-GB"/>
                      </w:rPr>
                      <w:t xml:space="preserve">Karolina LEIB </w:t>
                    </w:r>
                  </w:p>
                  <w:p w14:paraId="732A57A3" w14:textId="77777777" w:rsidR="00D3326C" w:rsidRDefault="00D3326C" w:rsidP="00D3326C">
                    <w:pPr>
                      <w:spacing w:after="0"/>
                      <w:ind w:right="1317"/>
                      <w:rPr>
                        <w:bCs/>
                        <w:lang w:val="de-AT" w:eastAsia="en-GB"/>
                      </w:rPr>
                    </w:pPr>
                    <w:r w:rsidRPr="00DD62FC">
                      <w:rPr>
                        <w:bCs/>
                        <w:lang w:val="de-AT" w:eastAsia="en-GB"/>
                      </w:rPr>
                      <w:t>Nathalie BRAJARD VOM STEIN</w:t>
                    </w:r>
                  </w:p>
                  <w:p w14:paraId="714DA989" w14:textId="0E88768B" w:rsidR="00E21DBD" w:rsidRPr="00D3326C" w:rsidRDefault="00D3326C" w:rsidP="00D3326C">
                    <w:pPr>
                      <w:spacing w:after="0"/>
                      <w:ind w:right="1317"/>
                      <w:rPr>
                        <w:bCs/>
                        <w:lang w:val="fr-BE" w:eastAsia="en-GB"/>
                      </w:rPr>
                    </w:pPr>
                    <w:r>
                      <w:rPr>
                        <w:bCs/>
                        <w:lang w:val="de-AT" w:eastAsia="en-GB"/>
                      </w:rPr>
                      <w:t>Xavier LE MOUNIER</w:t>
                    </w:r>
                    <w:r w:rsidR="00EF167C">
                      <w:rPr>
                        <w:bCs/>
                        <w:lang w:val="de-AT" w:eastAsia="en-GB"/>
                      </w:rPr>
                      <w:br/>
                    </w:r>
                  </w:p>
                </w:sdtContent>
              </w:sdt>
            </w:sdtContent>
          </w:sdt>
          <w:p w14:paraId="34CF737A" w14:textId="52B64E6C" w:rsidR="00E21DBD" w:rsidRPr="00EF167C" w:rsidRDefault="00DE3A26" w:rsidP="00E82667">
            <w:pPr>
              <w:tabs>
                <w:tab w:val="left" w:pos="426"/>
              </w:tabs>
              <w:contextualSpacing/>
              <w:rPr>
                <w:bCs/>
                <w:lang w:val="fr-BE" w:eastAsia="en-GB"/>
              </w:rPr>
            </w:pPr>
            <w:sdt>
              <w:sdtPr>
                <w:rPr>
                  <w:bCs/>
                  <w:lang w:val="en-IE" w:eastAsia="en-GB"/>
                </w:rPr>
                <w:id w:val="1175461244"/>
                <w:placeholder>
                  <w:docPart w:val="DefaultPlaceholder_-1854013440"/>
                </w:placeholder>
              </w:sdtPr>
              <w:sdtEndPr/>
              <w:sdtContent>
                <w:r w:rsidR="00D3326C" w:rsidRPr="00EF167C">
                  <w:rPr>
                    <w:bCs/>
                    <w:lang w:val="fr-BE" w:eastAsia="en-GB"/>
                  </w:rPr>
                  <w:t>3rd</w:t>
                </w:r>
                <w:r w:rsidR="00E21DBD" w:rsidRPr="00EF167C">
                  <w:rPr>
                    <w:bCs/>
                    <w:lang w:val="fr-BE" w:eastAsia="en-GB"/>
                  </w:rPr>
                  <w:t>…</w:t>
                </w:r>
              </w:sdtContent>
            </w:sdt>
            <w:r w:rsidR="00E21DBD" w:rsidRPr="00EF167C">
              <w:rPr>
                <w:bCs/>
                <w:lang w:val="fr-BE" w:eastAsia="en-GB"/>
              </w:rPr>
              <w:t xml:space="preserve"> quarter </w:t>
            </w:r>
            <w:sdt>
              <w:sdtPr>
                <w:rPr>
                  <w:bCs/>
                  <w:lang w:val="fr-B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D3326C" w:rsidRPr="00EF167C">
                  <w:rPr>
                    <w:bCs/>
                    <w:lang w:val="fr-BE" w:eastAsia="en-GB"/>
                  </w:rPr>
                  <w:t>2025</w:t>
                </w:r>
              </w:sdtContent>
            </w:sdt>
          </w:p>
          <w:p w14:paraId="158DD156" w14:textId="006019EC" w:rsidR="00E21DBD" w:rsidRPr="0007110E" w:rsidRDefault="00DE3A2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r w:rsidR="00D3326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D3326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FBD5A39"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0199045"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E3A2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E3A2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E3A2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871A30C"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1ABF4A3B"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5BCF885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0C3863">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351647521"/>
            <w:placeholder>
              <w:docPart w:val="9DFFF392ED75479B9ECE9DD22785CB76"/>
            </w:placeholder>
          </w:sdtPr>
          <w:sdtEndPr/>
          <w:sdtContent>
            <w:p w14:paraId="726D2F4A" w14:textId="77777777" w:rsidR="00D3326C" w:rsidRDefault="00D3326C" w:rsidP="00D3326C">
              <w:pPr>
                <w:rPr>
                  <w:lang w:val="en-US" w:eastAsia="en-GB"/>
                </w:rPr>
              </w:pPr>
              <w:r w:rsidRPr="00204237">
                <w:rPr>
                  <w:lang w:val="en-US" w:eastAsia="en-GB"/>
                </w:rPr>
                <w:t xml:space="preserve">The unit is tasked to provide sound and comprehensive macro-economic </w:t>
              </w:r>
              <w:r>
                <w:rPr>
                  <w:lang w:val="en-US" w:eastAsia="en-GB"/>
                </w:rPr>
                <w:t xml:space="preserve">and fiscal </w:t>
              </w:r>
              <w:r w:rsidRPr="00204237">
                <w:rPr>
                  <w:lang w:val="en-US" w:eastAsia="en-GB"/>
                </w:rPr>
                <w:t xml:space="preserve">analysis for the geographic areas within the Directorate General’s remit, ensuring a solid basis for DG INTPA policy. </w:t>
              </w:r>
            </w:p>
            <w:p w14:paraId="61BC25D0" w14:textId="77777777" w:rsidR="00D3326C" w:rsidRDefault="00D3326C" w:rsidP="00D3326C">
              <w:pPr>
                <w:rPr>
                  <w:lang w:val="en-US" w:eastAsia="en-GB"/>
                </w:rPr>
              </w:pPr>
              <w:r w:rsidRPr="00204237">
                <w:rPr>
                  <w:lang w:val="en-US" w:eastAsia="en-GB"/>
                </w:rPr>
                <w:lastRenderedPageBreak/>
                <w:t xml:space="preserve">It contributes to the formulation of the EU development policy on public finance, including fiscal and tax policies, public finance management, budget support and domestic revenue </w:t>
              </w:r>
              <w:proofErr w:type="spellStart"/>
              <w:r w:rsidRPr="00204237">
                <w:rPr>
                  <w:lang w:val="en-US" w:eastAsia="en-GB"/>
                </w:rPr>
                <w:t>mobilisation</w:t>
              </w:r>
              <w:proofErr w:type="spellEnd"/>
              <w:r w:rsidRPr="00204237">
                <w:rPr>
                  <w:lang w:val="en-US" w:eastAsia="en-GB"/>
                </w:rPr>
                <w:t xml:space="preserve">, debt issues and illicit financial flows. It is a Centre of expertise regarding budget support policy and methodology.  </w:t>
              </w:r>
            </w:p>
            <w:p w14:paraId="0A038730" w14:textId="77777777" w:rsidR="00D3326C" w:rsidRPr="00204237" w:rsidRDefault="00D3326C" w:rsidP="00D3326C">
              <w:pPr>
                <w:rPr>
                  <w:lang w:val="en-US" w:eastAsia="en-GB"/>
                </w:rPr>
              </w:pPr>
              <w:r w:rsidRPr="00204237">
                <w:rPr>
                  <w:lang w:val="en-US" w:eastAsia="en-GB"/>
                </w:rPr>
                <w:t>The unit is also contributing to the formulation and implementation of policies for strategic engagement with International Financial Institutions (IFIs), in particular the World Bank Group and the IMF, notably in view of increasing the visibility and impact of EU action and of promoting a stronger Team Europe approach.</w:t>
              </w:r>
            </w:p>
            <w:p w14:paraId="59DD0438" w14:textId="2438696C" w:rsidR="00E21DBD" w:rsidRDefault="00D3326C" w:rsidP="00C504C7">
              <w:pPr>
                <w:rPr>
                  <w:lang w:val="en-US" w:eastAsia="en-GB"/>
                </w:rPr>
              </w:pPr>
              <w:r w:rsidRPr="00204237">
                <w:rPr>
                  <w:lang w:val="en-US" w:eastAsia="en-GB"/>
                </w:rPr>
                <w:t xml:space="preserve">To ensure appropriate integration of the external dimension of internal policies and maximizing coherence and synergies with cooperation policy and priorities, the unit is working in close coordination with the concerned INTPA directorates and other Commission DGs (such as </w:t>
              </w:r>
              <w:r>
                <w:rPr>
                  <w:lang w:val="en-US" w:eastAsia="en-GB"/>
                </w:rPr>
                <w:t xml:space="preserve">TAXUD, </w:t>
              </w:r>
              <w:r w:rsidRPr="00204237">
                <w:rPr>
                  <w:lang w:val="en-US" w:eastAsia="en-GB"/>
                </w:rPr>
                <w:t>ECFIN) and the EEAS, EU Member States and other stakeholders</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269702496"/>
            <w:placeholder>
              <w:docPart w:val="E06895A49EEF4F30998C8CCD3FB565BD"/>
            </w:placeholder>
          </w:sdtPr>
          <w:sdtEndPr/>
          <w:sdtContent>
            <w:p w14:paraId="63E3EB08" w14:textId="2E3E0944" w:rsidR="007222E3" w:rsidRDefault="00D3326C" w:rsidP="00D3326C">
              <w:r>
                <w:t>Based on the work programme of the directorate general, directorate and the unit, the SNE will contribute to the development and support the operationalisation of policies related to the unit's competence, notably on budget support. This includes assessing and valuing the contribution of budget support programmes to EU priorities within the framework of Global Gateway and NDICI priorities (e.g. fight against poverty and inequalities; gender, Green Deal, sustainable and just transition, digitalisation) and improving the methodology/guidance to enhance this contribution where needed</w:t>
              </w:r>
              <w:r w:rsidR="00581198">
                <w:t>, including the potential use of policy-based loans in the future</w:t>
              </w:r>
              <w:r>
                <w:t xml:space="preserve">. Tasks may also relate to economic governance and public financial management in partner countries (central and subnational level), including in connection with investment operations backed by the new European Fund for Sustainable Development (EFSD+). In addition, the SNE will provide direct support to operations managed by the geographic directorate and EU delegations </w:t>
              </w:r>
              <w:proofErr w:type="gramStart"/>
              <w:r>
                <w:t>in a given</w:t>
              </w:r>
              <w:proofErr w:type="gramEnd"/>
              <w:r>
                <w:t xml:space="preserve"> region covered by INTPA. 1-2 physical missions per year are to be envisaged. </w:t>
              </w:r>
              <w:r w:rsidR="007222E3" w:rsidRPr="007222E3">
                <w:t xml:space="preserve">S/he </w:t>
              </w:r>
              <w:r w:rsidR="007222E3">
                <w:t>could</w:t>
              </w:r>
              <w:r w:rsidR="007222E3" w:rsidRPr="007222E3">
                <w:t xml:space="preserve"> also be involved in work relating to EU partnerships with the IFIs, notably the IMF and the World bank</w:t>
              </w:r>
              <w:r w:rsidR="001F4B8C">
                <w:t>.</w:t>
              </w:r>
            </w:p>
            <w:p w14:paraId="06BFE9BE" w14:textId="1AD7CD19" w:rsidR="00D3326C" w:rsidRDefault="00D3326C" w:rsidP="00D3326C">
              <w:r>
                <w:t xml:space="preserve">The SNE will work under the supervision of a head of sector. Without prejudice to the principle of loyal cooperation between the national/regional and European administrations, the SNE will not work on individual cases having implications with files he/she would have had to deal with in his/ her national administration in the two years preceding its entry into the Commission, or directly adjacent cases. In no case she/he shall represent the Commission </w:t>
              </w:r>
              <w:proofErr w:type="gramStart"/>
              <w:r>
                <w:t>in order to</w:t>
              </w:r>
              <w:proofErr w:type="gramEnd"/>
              <w:r>
                <w:t xml:space="preserve"> make commitments, financial or otherwise, or to negotiate on behalf of the Commission. In addition to the above core activities, policy officers may be asked, if need be, to carry out punctual or ad-hoc activities within the unit's area of activities. </w:t>
              </w:r>
            </w:p>
            <w:p w14:paraId="0B76D03B" w14:textId="77777777" w:rsidR="00D3326C" w:rsidRPr="003255CC" w:rsidRDefault="00D3326C" w:rsidP="00D3326C">
              <w:pPr>
                <w:rPr>
                  <w:lang w:val="en-US" w:eastAsia="en-GB"/>
                </w:rPr>
              </w:pPr>
              <w:r w:rsidRPr="003255CC">
                <w:rPr>
                  <w:lang w:val="en-US" w:eastAsia="en-GB"/>
                </w:rPr>
                <w:t xml:space="preserve">The job entails frequent contacts within the Commission, with Member States administrations, and other international institutions such as the </w:t>
              </w:r>
              <w:r>
                <w:rPr>
                  <w:lang w:val="en-US" w:eastAsia="en-GB"/>
                </w:rPr>
                <w:t xml:space="preserve">IMF, the OECD, the </w:t>
              </w:r>
              <w:r w:rsidRPr="003255CC">
                <w:rPr>
                  <w:lang w:val="en-US" w:eastAsia="en-GB"/>
                </w:rPr>
                <w:t>World Bank</w:t>
              </w:r>
              <w:r>
                <w:rPr>
                  <w:lang w:val="en-US" w:eastAsia="en-GB"/>
                </w:rPr>
                <w:t xml:space="preserve"> and the UN. </w:t>
              </w:r>
              <w:r w:rsidRPr="003255CC">
                <w:rPr>
                  <w:lang w:val="en-US" w:eastAsia="en-GB"/>
                </w:rPr>
                <w:t xml:space="preserve"> </w:t>
              </w:r>
            </w:p>
            <w:p w14:paraId="46EE3E07" w14:textId="6AE32ACA" w:rsidR="00E21DBD" w:rsidRPr="00AF7D78" w:rsidRDefault="00D3326C" w:rsidP="00C504C7">
              <w:pPr>
                <w:rPr>
                  <w:lang w:val="en-US" w:eastAsia="en-GB"/>
                </w:rPr>
              </w:pPr>
              <w:r w:rsidRPr="003255CC">
                <w:rPr>
                  <w:lang w:val="en-US" w:eastAsia="en-GB"/>
                </w:rPr>
                <w:t>Missions in INTPA partner countries are likely to be necessary to support EU delegations.</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Jobholder Profile (We look for)</w:t>
      </w:r>
    </w:p>
    <w:sdt>
      <w:sdtPr>
        <w:rPr>
          <w:lang w:val="en-US" w:eastAsia="en-GB"/>
        </w:rPr>
        <w:id w:val="-209197804"/>
        <w:placeholder>
          <w:docPart w:val="D53C757808094631B3D30FCCF370CC97"/>
        </w:placeholder>
      </w:sdtPr>
      <w:sdtEndPr/>
      <w:sdtContent>
        <w:sdt>
          <w:sdtPr>
            <w:rPr>
              <w:rFonts w:asciiTheme="minorHAnsi" w:eastAsiaTheme="minorHAnsi" w:hAnsiTheme="minorHAnsi" w:cstheme="minorBidi"/>
              <w:sz w:val="22"/>
              <w:szCs w:val="22"/>
              <w:lang w:val="en-US" w:eastAsia="en-GB"/>
            </w:rPr>
            <w:id w:val="768749559"/>
            <w:placeholder>
              <w:docPart w:val="AD50ABC33A6741E79125219910060C8C"/>
            </w:placeholder>
          </w:sdtPr>
          <w:sdtEndPr>
            <w:rPr>
              <w:rFonts w:ascii="Times New Roman" w:eastAsia="Times New Roman" w:hAnsi="Times New Roman" w:cs="Times New Roman"/>
              <w:sz w:val="24"/>
              <w:szCs w:val="20"/>
            </w:rPr>
          </w:sdtEndPr>
          <w:sdtContent>
            <w:p w14:paraId="2F70E00D" w14:textId="77777777" w:rsidR="00D3326C" w:rsidRPr="0019741A" w:rsidRDefault="00D3326C" w:rsidP="00D3326C">
              <w:pPr>
                <w:rPr>
                  <w:lang w:val="en-US" w:eastAsia="en-GB"/>
                </w:rPr>
              </w:pPr>
              <w:r w:rsidRPr="0019741A">
                <w:rPr>
                  <w:lang w:val="en-IE"/>
                </w:rPr>
                <w:t>The candidate should possess solid experience and extensive knowledge of macro-economic and fiscal policies. A specialisation in international and development economics would be considered as an asset.</w:t>
              </w:r>
            </w:p>
            <w:p w14:paraId="58363346" w14:textId="5B133E4B" w:rsidR="00F82D84" w:rsidRDefault="00D3326C" w:rsidP="00D3326C">
              <w:pPr>
                <w:rPr>
                  <w:lang w:val="en-IE"/>
                </w:rPr>
              </w:pPr>
              <w:r w:rsidRPr="00082386">
                <w:rPr>
                  <w:lang w:val="en-IE"/>
                </w:rPr>
                <w:t xml:space="preserve">Key requirements for the position </w:t>
              </w:r>
              <w:proofErr w:type="gramStart"/>
              <w:r w:rsidRPr="00082386">
                <w:rPr>
                  <w:lang w:val="en-IE"/>
                </w:rPr>
                <w:t>are:</w:t>
              </w:r>
              <w:proofErr w:type="gramEnd"/>
              <w:r w:rsidRPr="00082386">
                <w:rPr>
                  <w:lang w:val="en-IE"/>
                </w:rPr>
                <w:t xml:space="preserve"> good analytical, organisational and drafting skills, as well as the ability to work in a small team under tight deadlines. Capacity to dialogue with a large range of stakeholders both within the DG, across the Commission </w:t>
              </w:r>
              <w:r w:rsidR="00EF167C" w:rsidRPr="00082386">
                <w:rPr>
                  <w:lang w:val="en-IE"/>
                </w:rPr>
                <w:t>and</w:t>
              </w:r>
              <w:r w:rsidRPr="00082386">
                <w:rPr>
                  <w:lang w:val="en-IE"/>
                </w:rPr>
                <w:t xml:space="preserve"> outside the institutions. Experience in delivering technical and specialised presentations. </w:t>
              </w:r>
            </w:p>
            <w:p w14:paraId="51994EDB" w14:textId="0DE32C2D" w:rsidR="002E40A9" w:rsidRPr="00AF7D78" w:rsidRDefault="00D3326C" w:rsidP="002E40A9">
              <w:pPr>
                <w:rPr>
                  <w:lang w:val="en-US" w:eastAsia="en-GB"/>
                </w:rPr>
              </w:pPr>
              <w:r w:rsidRPr="00082386">
                <w:rPr>
                  <w:lang w:val="en-IE"/>
                </w:rPr>
                <w:t xml:space="preserve">Candidates should hold a degree in economics, finance, development economics or a related field and have at least 5 years of experience. Excellent skills of English </w:t>
              </w:r>
              <w:r w:rsidR="00EF167C" w:rsidRPr="00082386">
                <w:rPr>
                  <w:lang w:val="en-IE"/>
                </w:rPr>
                <w:t>are</w:t>
              </w:r>
              <w:r w:rsidRPr="00082386">
                <w:rPr>
                  <w:lang w:val="en-IE"/>
                </w:rPr>
                <w:t xml:space="preserve"> a </w:t>
              </w:r>
              <w:r w:rsidR="00EF167C" w:rsidRPr="00082386">
                <w:rPr>
                  <w:lang w:val="en-IE"/>
                </w:rPr>
                <w:t>prerequisite</w:t>
              </w:r>
              <w:r w:rsidRPr="00082386">
                <w:rPr>
                  <w:lang w:val="en-IE"/>
                </w:rPr>
                <w:t xml:space="preserve"> and knowledge of French or Spanish would be an asset.  </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32FC5"/>
    <w:rsid w:val="0007110E"/>
    <w:rsid w:val="0007544E"/>
    <w:rsid w:val="00080926"/>
    <w:rsid w:val="00092BCA"/>
    <w:rsid w:val="000A4668"/>
    <w:rsid w:val="000A5D8C"/>
    <w:rsid w:val="000C3863"/>
    <w:rsid w:val="000D129C"/>
    <w:rsid w:val="000F371B"/>
    <w:rsid w:val="000F4CD5"/>
    <w:rsid w:val="00111AB6"/>
    <w:rsid w:val="001D0A81"/>
    <w:rsid w:val="001F4B8C"/>
    <w:rsid w:val="002109E6"/>
    <w:rsid w:val="00252050"/>
    <w:rsid w:val="002B3CBF"/>
    <w:rsid w:val="002C13C3"/>
    <w:rsid w:val="002C49D0"/>
    <w:rsid w:val="002D543E"/>
    <w:rsid w:val="002E40A9"/>
    <w:rsid w:val="00394447"/>
    <w:rsid w:val="003E50A4"/>
    <w:rsid w:val="0040388A"/>
    <w:rsid w:val="00431778"/>
    <w:rsid w:val="00454CC7"/>
    <w:rsid w:val="00464195"/>
    <w:rsid w:val="00476034"/>
    <w:rsid w:val="004A3C94"/>
    <w:rsid w:val="005168AD"/>
    <w:rsid w:val="00581198"/>
    <w:rsid w:val="0058240F"/>
    <w:rsid w:val="00592CD5"/>
    <w:rsid w:val="005D1B85"/>
    <w:rsid w:val="006033F6"/>
    <w:rsid w:val="00607642"/>
    <w:rsid w:val="00665583"/>
    <w:rsid w:val="00693BC6"/>
    <w:rsid w:val="00696070"/>
    <w:rsid w:val="006A3019"/>
    <w:rsid w:val="00703614"/>
    <w:rsid w:val="007222E3"/>
    <w:rsid w:val="00754CCD"/>
    <w:rsid w:val="007745A9"/>
    <w:rsid w:val="007E531E"/>
    <w:rsid w:val="007F02AC"/>
    <w:rsid w:val="007F7012"/>
    <w:rsid w:val="008426C9"/>
    <w:rsid w:val="00843738"/>
    <w:rsid w:val="008D02B7"/>
    <w:rsid w:val="008F0B52"/>
    <w:rsid w:val="008F4BA9"/>
    <w:rsid w:val="00994062"/>
    <w:rsid w:val="00996CC6"/>
    <w:rsid w:val="009A1EA0"/>
    <w:rsid w:val="009A2F00"/>
    <w:rsid w:val="009C5E27"/>
    <w:rsid w:val="00A033AD"/>
    <w:rsid w:val="00AA1F3C"/>
    <w:rsid w:val="00AB2CEA"/>
    <w:rsid w:val="00AF2DC0"/>
    <w:rsid w:val="00AF6424"/>
    <w:rsid w:val="00B24CC5"/>
    <w:rsid w:val="00B3644B"/>
    <w:rsid w:val="00B65513"/>
    <w:rsid w:val="00B73F08"/>
    <w:rsid w:val="00B8014C"/>
    <w:rsid w:val="00C06724"/>
    <w:rsid w:val="00C11896"/>
    <w:rsid w:val="00C3254D"/>
    <w:rsid w:val="00C45DFA"/>
    <w:rsid w:val="00C504C7"/>
    <w:rsid w:val="00C75BA4"/>
    <w:rsid w:val="00CB5B61"/>
    <w:rsid w:val="00CD2C5A"/>
    <w:rsid w:val="00D0015C"/>
    <w:rsid w:val="00D03CF4"/>
    <w:rsid w:val="00D3326C"/>
    <w:rsid w:val="00D7090C"/>
    <w:rsid w:val="00D84D53"/>
    <w:rsid w:val="00D96984"/>
    <w:rsid w:val="00DD41ED"/>
    <w:rsid w:val="00DE3A26"/>
    <w:rsid w:val="00DF1E49"/>
    <w:rsid w:val="00E21DBD"/>
    <w:rsid w:val="00E342CB"/>
    <w:rsid w:val="00E41704"/>
    <w:rsid w:val="00E436C9"/>
    <w:rsid w:val="00E44D7F"/>
    <w:rsid w:val="00E82667"/>
    <w:rsid w:val="00E84FE8"/>
    <w:rsid w:val="00EB3147"/>
    <w:rsid w:val="00EF167C"/>
    <w:rsid w:val="00F40986"/>
    <w:rsid w:val="00F4683D"/>
    <w:rsid w:val="00F6462F"/>
    <w:rsid w:val="00F82BA6"/>
    <w:rsid w:val="00F82D84"/>
    <w:rsid w:val="00F91B73"/>
    <w:rsid w:val="00F93413"/>
    <w:rsid w:val="00F97250"/>
    <w:rsid w:val="00FD70C0"/>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normaltextrun">
    <w:name w:val="normaltextrun"/>
    <w:basedOn w:val="DefaultParagraphFont"/>
    <w:rsid w:val="00D33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9FF2A60AB91E40329F2BDB57268C16D0"/>
        <w:category>
          <w:name w:val="General"/>
          <w:gallery w:val="placeholder"/>
        </w:category>
        <w:types>
          <w:type w:val="bbPlcHdr"/>
        </w:types>
        <w:behaviors>
          <w:behavior w:val="content"/>
        </w:behaviors>
        <w:guid w:val="{F51E73C4-0EB3-42CD-8677-C42A1E9F615B}"/>
      </w:docPartPr>
      <w:docPartBody>
        <w:p w:rsidR="00FB09EE" w:rsidRDefault="00FB09EE" w:rsidP="00FB09EE">
          <w:pPr>
            <w:pStyle w:val="9FF2A60AB91E40329F2BDB57268C16D0"/>
          </w:pPr>
          <w:r w:rsidRPr="0007110E">
            <w:rPr>
              <w:rStyle w:val="PlaceholderText"/>
              <w:bCs/>
            </w:rPr>
            <w:t>Click or tap here to enter text.</w:t>
          </w:r>
        </w:p>
      </w:docPartBody>
    </w:docPart>
    <w:docPart>
      <w:docPartPr>
        <w:name w:val="611F69C0535741BD981DD19482600856"/>
        <w:category>
          <w:name w:val="General"/>
          <w:gallery w:val="placeholder"/>
        </w:category>
        <w:types>
          <w:type w:val="bbPlcHdr"/>
        </w:types>
        <w:behaviors>
          <w:behavior w:val="content"/>
        </w:behaviors>
        <w:guid w:val="{810497FE-4D45-42CD-A6A4-7D7709724F0D}"/>
      </w:docPartPr>
      <w:docPartBody>
        <w:p w:rsidR="00FB09EE" w:rsidRDefault="00FB09EE" w:rsidP="00FB09EE">
          <w:pPr>
            <w:pStyle w:val="611F69C0535741BD981DD19482600856"/>
          </w:pPr>
          <w:r w:rsidRPr="0007110E">
            <w:rPr>
              <w:rStyle w:val="PlaceholderText"/>
              <w:bCs/>
            </w:rPr>
            <w:t>Click or tap here to enter text.</w:t>
          </w:r>
        </w:p>
      </w:docPartBody>
    </w:docPart>
    <w:docPart>
      <w:docPartPr>
        <w:name w:val="9DFFF392ED75479B9ECE9DD22785CB76"/>
        <w:category>
          <w:name w:val="General"/>
          <w:gallery w:val="placeholder"/>
        </w:category>
        <w:types>
          <w:type w:val="bbPlcHdr"/>
        </w:types>
        <w:behaviors>
          <w:behavior w:val="content"/>
        </w:behaviors>
        <w:guid w:val="{1E49BF80-0544-4191-BA8C-9B7F9264601C}"/>
      </w:docPartPr>
      <w:docPartBody>
        <w:p w:rsidR="00FB09EE" w:rsidRDefault="00FB09EE" w:rsidP="00FB09EE">
          <w:pPr>
            <w:pStyle w:val="9DFFF392ED75479B9ECE9DD22785CB76"/>
          </w:pPr>
          <w:r w:rsidRPr="00BD2312">
            <w:rPr>
              <w:rStyle w:val="PlaceholderText"/>
            </w:rPr>
            <w:t>Click or tap here to enter text.</w:t>
          </w:r>
        </w:p>
      </w:docPartBody>
    </w:docPart>
    <w:docPart>
      <w:docPartPr>
        <w:name w:val="E06895A49EEF4F30998C8CCD3FB565BD"/>
        <w:category>
          <w:name w:val="General"/>
          <w:gallery w:val="placeholder"/>
        </w:category>
        <w:types>
          <w:type w:val="bbPlcHdr"/>
        </w:types>
        <w:behaviors>
          <w:behavior w:val="content"/>
        </w:behaviors>
        <w:guid w:val="{2937B30F-6C3B-4CEE-964D-A81C2FE6FB56}"/>
      </w:docPartPr>
      <w:docPartBody>
        <w:p w:rsidR="00FB09EE" w:rsidRDefault="00FB09EE" w:rsidP="00FB09EE">
          <w:pPr>
            <w:pStyle w:val="E06895A49EEF4F30998C8CCD3FB565BD"/>
          </w:pPr>
          <w:r w:rsidRPr="00BD2312">
            <w:rPr>
              <w:rStyle w:val="PlaceholderText"/>
            </w:rPr>
            <w:t>Click or tap here to enter text.</w:t>
          </w:r>
        </w:p>
      </w:docPartBody>
    </w:docPart>
    <w:docPart>
      <w:docPartPr>
        <w:name w:val="AD50ABC33A6741E79125219910060C8C"/>
        <w:category>
          <w:name w:val="General"/>
          <w:gallery w:val="placeholder"/>
        </w:category>
        <w:types>
          <w:type w:val="bbPlcHdr"/>
        </w:types>
        <w:behaviors>
          <w:behavior w:val="content"/>
        </w:behaviors>
        <w:guid w:val="{0B22CE08-DC4C-458A-80AA-43DD3147580B}"/>
      </w:docPartPr>
      <w:docPartBody>
        <w:p w:rsidR="00FB09EE" w:rsidRDefault="00FB09EE" w:rsidP="00FB09EE">
          <w:pPr>
            <w:pStyle w:val="AD50ABC33A6741E79125219910060C8C"/>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32FC5"/>
    <w:rsid w:val="00080926"/>
    <w:rsid w:val="001E3B1B"/>
    <w:rsid w:val="002D543E"/>
    <w:rsid w:val="00416B25"/>
    <w:rsid w:val="004A3C94"/>
    <w:rsid w:val="006033F6"/>
    <w:rsid w:val="006212B2"/>
    <w:rsid w:val="006F0611"/>
    <w:rsid w:val="00754CCD"/>
    <w:rsid w:val="007745A9"/>
    <w:rsid w:val="007F7378"/>
    <w:rsid w:val="00893390"/>
    <w:rsid w:val="00894A0C"/>
    <w:rsid w:val="009A12CB"/>
    <w:rsid w:val="00CA527C"/>
    <w:rsid w:val="00D374C1"/>
    <w:rsid w:val="00ED10DB"/>
    <w:rsid w:val="00F97250"/>
    <w:rsid w:val="00FB09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FB09EE"/>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9FF2A60AB91E40329F2BDB57268C16D0">
    <w:name w:val="9FF2A60AB91E40329F2BDB57268C16D0"/>
    <w:rsid w:val="00FB09EE"/>
    <w:pPr>
      <w:spacing w:line="278" w:lineRule="auto"/>
    </w:pPr>
    <w:rPr>
      <w:kern w:val="2"/>
      <w:sz w:val="24"/>
      <w:szCs w:val="24"/>
      <w14:ligatures w14:val="standardContextual"/>
    </w:rPr>
  </w:style>
  <w:style w:type="paragraph" w:customStyle="1" w:styleId="611F69C0535741BD981DD19482600856">
    <w:name w:val="611F69C0535741BD981DD19482600856"/>
    <w:rsid w:val="00FB09EE"/>
    <w:pPr>
      <w:spacing w:line="278" w:lineRule="auto"/>
    </w:pPr>
    <w:rPr>
      <w:kern w:val="2"/>
      <w:sz w:val="24"/>
      <w:szCs w:val="24"/>
      <w14:ligatures w14:val="standardContextual"/>
    </w:rPr>
  </w:style>
  <w:style w:type="paragraph" w:customStyle="1" w:styleId="9DFFF392ED75479B9ECE9DD22785CB76">
    <w:name w:val="9DFFF392ED75479B9ECE9DD22785CB76"/>
    <w:rsid w:val="00FB09EE"/>
    <w:pPr>
      <w:spacing w:line="278" w:lineRule="auto"/>
    </w:pPr>
    <w:rPr>
      <w:kern w:val="2"/>
      <w:sz w:val="24"/>
      <w:szCs w:val="24"/>
      <w14:ligatures w14:val="standardContextual"/>
    </w:rPr>
  </w:style>
  <w:style w:type="paragraph" w:customStyle="1" w:styleId="E06895A49EEF4F30998C8CCD3FB565BD">
    <w:name w:val="E06895A49EEF4F30998C8CCD3FB565BD"/>
    <w:rsid w:val="00FB09EE"/>
    <w:pPr>
      <w:spacing w:line="278" w:lineRule="auto"/>
    </w:pPr>
    <w:rPr>
      <w:kern w:val="2"/>
      <w:sz w:val="24"/>
      <w:szCs w:val="24"/>
      <w14:ligatures w14:val="standardContextual"/>
    </w:rPr>
  </w:style>
  <w:style w:type="paragraph" w:customStyle="1" w:styleId="AD50ABC33A6741E79125219910060C8C">
    <w:name w:val="AD50ABC33A6741E79125219910060C8C"/>
    <w:rsid w:val="00FB09E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7D9FC084-90EB-4E93-869E-874D93D2E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F56AE35A-A4C1-488B-8A80-41955AE84979}">
  <ds:schemaRefs>
    <ds:schemaRef ds:uri="http://schemas.microsoft.com/sharepoint/v3/fields"/>
    <ds:schemaRef ds:uri="http://purl.org/dc/terms/"/>
    <ds:schemaRef ds:uri="http://schemas.microsoft.com/office/2006/documentManagement/types"/>
    <ds:schemaRef ds:uri="http://purl.org/dc/elements/1.1/"/>
    <ds:schemaRef ds:uri="http://purl.org/dc/dcmitype/"/>
    <ds:schemaRef ds:uri="08927195-b699-4be0-9ee2-6c66dc215b5a"/>
    <ds:schemaRef ds:uri="http://www.w3.org/XML/1998/namespace"/>
    <ds:schemaRef ds:uri="http://schemas.microsoft.com/office/infopath/2007/PartnerControls"/>
    <ds:schemaRef ds:uri="1929b814-5a78-4bdc-9841-d8b9ef424f65"/>
    <ds:schemaRef ds:uri="http://schemas.openxmlformats.org/package/2006/metadata/core-properties"/>
    <ds:schemaRef ds:uri="a41a97bf-0494-41d8-ba3d-259bd7771890"/>
    <ds:schemaRef ds:uri="http://schemas.microsoft.com/office/2006/metadata/properties"/>
    <ds:schemaRef ds:uri="30c666ed-fe46-43d6-bf30-6de2567680e6"/>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4</Pages>
  <Words>1337</Words>
  <Characters>7626</Characters>
  <Application>Microsoft Office Word</Application>
  <DocSecurity>0</DocSecurity>
  <PresentationFormat>Microsoft Word 14.0</PresentationFormat>
  <Lines>63</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7</cp:revision>
  <cp:lastPrinted>2023-04-05T10:36:00Z</cp:lastPrinted>
  <dcterms:created xsi:type="dcterms:W3CDTF">2025-03-31T11:13:00Z</dcterms:created>
  <dcterms:modified xsi:type="dcterms:W3CDTF">2025-04-15T09:23:00Z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