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74E5" w14:textId="77777777" w:rsidR="00E919CE" w:rsidRPr="001A05F9" w:rsidRDefault="00DB16C2" w:rsidP="00124C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63CE1E85" wp14:editId="3B12855B">
            <wp:simplePos x="0" y="0"/>
            <wp:positionH relativeFrom="column">
              <wp:posOffset>-91440</wp:posOffset>
            </wp:positionH>
            <wp:positionV relativeFrom="paragraph">
              <wp:posOffset>-125400</wp:posOffset>
            </wp:positionV>
            <wp:extent cx="3121660" cy="376555"/>
            <wp:effectExtent l="0" t="0" r="2540" b="4445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C3F85" w14:textId="14C04D6F" w:rsidR="00E919CE" w:rsidRPr="001A05F9" w:rsidRDefault="009E4160" w:rsidP="00DB16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111111"/>
          <w:sz w:val="26"/>
          <w:szCs w:val="26"/>
        </w:rPr>
        <w:t>Tržaška cesta 19</w:t>
      </w:r>
      <w:r w:rsidR="00DB16C2" w:rsidRPr="001A05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11111"/>
          <w:sz w:val="26"/>
          <w:szCs w:val="26"/>
        </w:rPr>
        <w:t>1000 Ljubljana</w:t>
      </w:r>
      <w:r w:rsidR="00DB16C2" w:rsidRPr="001A05F9">
        <w:rPr>
          <w:rFonts w:ascii="Arial" w:hAnsi="Arial" w:cs="Arial"/>
          <w:sz w:val="24"/>
          <w:szCs w:val="24"/>
        </w:rPr>
        <w:t>, Slovenija</w:t>
      </w:r>
    </w:p>
    <w:p w14:paraId="65DF6FA0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47CA3F51" w14:textId="77777777" w:rsidR="00362075" w:rsidRDefault="00362075" w:rsidP="00362075">
      <w:pPr>
        <w:jc w:val="both"/>
        <w:rPr>
          <w:rFonts w:ascii="Arial" w:hAnsi="Arial" w:cs="Arial"/>
        </w:rPr>
      </w:pPr>
    </w:p>
    <w:p w14:paraId="34EBD95F" w14:textId="77777777" w:rsidR="00362075" w:rsidRDefault="00362075" w:rsidP="00362075">
      <w:pPr>
        <w:jc w:val="both"/>
        <w:rPr>
          <w:rFonts w:ascii="Arial" w:hAnsi="Arial" w:cs="Arial"/>
        </w:rPr>
      </w:pPr>
    </w:p>
    <w:p w14:paraId="56FEEE46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0D07C854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7E9CEA45" w14:textId="77777777" w:rsidR="00362075" w:rsidRPr="005E60C3" w:rsidRDefault="00362075" w:rsidP="00362075">
      <w:pPr>
        <w:jc w:val="right"/>
        <w:rPr>
          <w:rFonts w:ascii="Arial" w:hAnsi="Arial" w:cs="Arial"/>
          <w:b/>
        </w:rPr>
      </w:pPr>
      <w:r w:rsidRPr="005E60C3">
        <w:rPr>
          <w:rFonts w:ascii="Arial" w:hAnsi="Arial" w:cs="Arial"/>
          <w:b/>
        </w:rPr>
        <w:t>LETO IZDAJE: 2024</w:t>
      </w:r>
    </w:p>
    <w:p w14:paraId="64D45C44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41E478A4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74F5008B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7622D3F2" w14:textId="77777777" w:rsidR="00362075" w:rsidRDefault="00362075" w:rsidP="00362075">
      <w:pPr>
        <w:jc w:val="both"/>
        <w:rPr>
          <w:rFonts w:ascii="Arial" w:hAnsi="Arial" w:cs="Arial"/>
        </w:rPr>
      </w:pPr>
    </w:p>
    <w:p w14:paraId="3129EA12" w14:textId="77777777" w:rsidR="00362075" w:rsidRDefault="00362075" w:rsidP="00362075">
      <w:pPr>
        <w:jc w:val="both"/>
        <w:rPr>
          <w:rFonts w:ascii="Arial" w:hAnsi="Arial" w:cs="Arial"/>
        </w:rPr>
      </w:pPr>
    </w:p>
    <w:p w14:paraId="30057175" w14:textId="77777777" w:rsidR="00362075" w:rsidRDefault="00362075" w:rsidP="00362075">
      <w:pPr>
        <w:jc w:val="both"/>
        <w:rPr>
          <w:rFonts w:ascii="Arial" w:hAnsi="Arial" w:cs="Arial"/>
        </w:rPr>
      </w:pPr>
    </w:p>
    <w:p w14:paraId="5BDE62D4" w14:textId="77777777" w:rsidR="00362075" w:rsidRDefault="00362075" w:rsidP="00362075">
      <w:pPr>
        <w:jc w:val="both"/>
        <w:rPr>
          <w:rFonts w:ascii="Arial" w:hAnsi="Arial" w:cs="Arial"/>
        </w:rPr>
      </w:pPr>
    </w:p>
    <w:p w14:paraId="7D824A3C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0A66DD3B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2741D69C" w14:textId="77777777" w:rsidR="00362075" w:rsidRPr="00A65124" w:rsidRDefault="00362075" w:rsidP="00362075">
      <w:pPr>
        <w:jc w:val="both"/>
        <w:rPr>
          <w:rFonts w:ascii="Arial" w:hAnsi="Arial" w:cs="Arial"/>
        </w:rPr>
      </w:pPr>
    </w:p>
    <w:p w14:paraId="21B72F61" w14:textId="77777777" w:rsidR="005B122E" w:rsidRDefault="00362075" w:rsidP="00362075">
      <w:pPr>
        <w:spacing w:after="0"/>
        <w:ind w:left="-142"/>
        <w:jc w:val="right"/>
        <w:rPr>
          <w:rFonts w:ascii="Arial" w:hAnsi="Arial" w:cs="Arial"/>
          <w:b/>
          <w:sz w:val="32"/>
          <w:szCs w:val="32"/>
        </w:rPr>
      </w:pPr>
      <w:r w:rsidRPr="005E60C3">
        <w:rPr>
          <w:rFonts w:ascii="Arial" w:hAnsi="Arial" w:cs="Arial"/>
          <w:b/>
          <w:sz w:val="32"/>
          <w:szCs w:val="32"/>
        </w:rPr>
        <w:t>NACIONALNI IZVEDBENI NAČRT</w:t>
      </w:r>
      <w:r>
        <w:rPr>
          <w:rFonts w:ascii="Arial" w:hAnsi="Arial" w:cs="Arial"/>
          <w:b/>
          <w:sz w:val="32"/>
          <w:szCs w:val="32"/>
        </w:rPr>
        <w:t xml:space="preserve"> ZA TEHNIČNE </w:t>
      </w:r>
      <w:r w:rsidRPr="0009669C">
        <w:rPr>
          <w:rFonts w:ascii="Arial" w:hAnsi="Arial" w:cs="Arial"/>
          <w:b/>
          <w:sz w:val="32"/>
          <w:szCs w:val="32"/>
        </w:rPr>
        <w:t xml:space="preserve">SPECIFIKACIJE ZA INTEROPERABILNOST </w:t>
      </w:r>
    </w:p>
    <w:p w14:paraId="23D2DEAA" w14:textId="4079F4F5" w:rsidR="00362075" w:rsidRDefault="00362075" w:rsidP="00362075">
      <w:pPr>
        <w:spacing w:after="0"/>
        <w:ind w:left="-142"/>
        <w:jc w:val="right"/>
        <w:rPr>
          <w:rFonts w:ascii="Arial" w:hAnsi="Arial" w:cs="Arial"/>
          <w:b/>
          <w:sz w:val="32"/>
          <w:szCs w:val="32"/>
        </w:rPr>
      </w:pPr>
      <w:r w:rsidRPr="0009669C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9669C">
        <w:rPr>
          <w:rFonts w:ascii="Arial" w:hAnsi="Arial" w:cs="Arial"/>
          <w:b/>
          <w:sz w:val="32"/>
          <w:szCs w:val="32"/>
        </w:rPr>
        <w:t xml:space="preserve">ZVEZI </w:t>
      </w:r>
      <w:r>
        <w:rPr>
          <w:rFonts w:ascii="Arial" w:hAnsi="Arial" w:cs="Arial"/>
          <w:b/>
          <w:sz w:val="32"/>
          <w:szCs w:val="32"/>
        </w:rPr>
        <w:t xml:space="preserve">S </w:t>
      </w:r>
      <w:r w:rsidRPr="0009669C">
        <w:rPr>
          <w:rFonts w:ascii="Arial" w:hAnsi="Arial" w:cs="Arial"/>
          <w:b/>
          <w:sz w:val="32"/>
          <w:szCs w:val="32"/>
        </w:rPr>
        <w:t xml:space="preserve">PODSISTEMOM </w:t>
      </w:r>
      <w:r w:rsidR="005B122E">
        <w:rPr>
          <w:rFonts w:ascii="Arial" w:hAnsi="Arial" w:cs="Arial"/>
          <w:b/>
          <w:sz w:val="32"/>
          <w:szCs w:val="32"/>
        </w:rPr>
        <w:t>ENERGIJA</w:t>
      </w:r>
    </w:p>
    <w:p w14:paraId="6BB4D7E0" w14:textId="77777777" w:rsidR="00362075" w:rsidRPr="00A65124" w:rsidRDefault="00362075" w:rsidP="00362075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SLOVENIJA</w:t>
      </w:r>
    </w:p>
    <w:p w14:paraId="7F3C4C41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47465DB6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7185F1F2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3A9FC128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1DC1F945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35848876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3873D9C7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4F768900" w14:textId="77777777" w:rsidR="00E919CE" w:rsidRPr="001A05F9" w:rsidRDefault="00E919CE" w:rsidP="00431989">
      <w:pPr>
        <w:jc w:val="both"/>
        <w:rPr>
          <w:rFonts w:ascii="Arial" w:hAnsi="Arial" w:cs="Arial"/>
          <w:b/>
          <w:sz w:val="32"/>
          <w:szCs w:val="32"/>
        </w:rPr>
      </w:pPr>
    </w:p>
    <w:p w14:paraId="11729973" w14:textId="77777777" w:rsidR="006C310A" w:rsidRPr="001A05F9" w:rsidRDefault="006C310A" w:rsidP="00B30C3B">
      <w:pPr>
        <w:jc w:val="right"/>
        <w:rPr>
          <w:rFonts w:ascii="Arial" w:hAnsi="Arial" w:cs="Arial"/>
          <w:b/>
          <w:sz w:val="32"/>
          <w:szCs w:val="32"/>
        </w:rPr>
      </w:pPr>
    </w:p>
    <w:p w14:paraId="4FC47EAD" w14:textId="77777777" w:rsidR="004857C5" w:rsidRPr="001A05F9" w:rsidRDefault="004857C5" w:rsidP="000E02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05F9">
        <w:rPr>
          <w:rFonts w:ascii="Arial" w:hAnsi="Arial" w:cs="Arial"/>
          <w:b/>
          <w:sz w:val="24"/>
          <w:szCs w:val="24"/>
        </w:rPr>
        <w:lastRenderedPageBreak/>
        <w:t>Seznam sprememb</w:t>
      </w:r>
    </w:p>
    <w:p w14:paraId="403C8053" w14:textId="77777777" w:rsidR="004857C5" w:rsidRPr="001A05F9" w:rsidRDefault="004857C5" w:rsidP="000E02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93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945"/>
        <w:gridCol w:w="1134"/>
        <w:gridCol w:w="1842"/>
        <w:gridCol w:w="3144"/>
      </w:tblGrid>
      <w:tr w:rsidR="005F794E" w:rsidRPr="001A05F9" w14:paraId="2721ABB1" w14:textId="77777777" w:rsidTr="0096518B">
        <w:trPr>
          <w:trHeight w:val="539"/>
          <w:jc w:val="center"/>
        </w:trPr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</w:tcPr>
          <w:p w14:paraId="6C13C2F2" w14:textId="77777777" w:rsidR="0095727E" w:rsidRPr="001A05F9" w:rsidRDefault="0095727E" w:rsidP="00431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5F9">
              <w:rPr>
                <w:rFonts w:ascii="Arial" w:hAnsi="Arial" w:cs="Arial"/>
                <w:b/>
                <w:sz w:val="20"/>
                <w:szCs w:val="20"/>
              </w:rPr>
              <w:t>Datum različice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2AB31A" w14:textId="77777777" w:rsidR="0095727E" w:rsidRPr="001A05F9" w:rsidRDefault="0095727E" w:rsidP="00431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5F9">
              <w:rPr>
                <w:rFonts w:ascii="Arial" w:hAnsi="Arial" w:cs="Arial"/>
                <w:b/>
                <w:sz w:val="20"/>
                <w:szCs w:val="20"/>
              </w:rPr>
              <w:t>Avtor</w:t>
            </w:r>
            <w:proofErr w:type="gramStart"/>
            <w:r w:rsidRPr="001A05F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1A05F9">
              <w:rPr>
                <w:rFonts w:ascii="Arial" w:hAnsi="Arial" w:cs="Arial"/>
                <w:b/>
                <w:sz w:val="20"/>
                <w:szCs w:val="20"/>
              </w:rPr>
              <w:t>-ji)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25C994" w14:textId="77777777" w:rsidR="0095727E" w:rsidRPr="001A05F9" w:rsidRDefault="005F794E" w:rsidP="00431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5F9">
              <w:rPr>
                <w:rFonts w:ascii="Arial" w:hAnsi="Arial" w:cs="Arial"/>
                <w:b/>
                <w:sz w:val="20"/>
                <w:szCs w:val="20"/>
              </w:rPr>
              <w:t>Različica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B32A81" w14:textId="77777777" w:rsidR="0095727E" w:rsidRPr="001A05F9" w:rsidRDefault="005F794E" w:rsidP="00431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5F9">
              <w:rPr>
                <w:rFonts w:ascii="Arial" w:hAnsi="Arial" w:cs="Arial"/>
                <w:b/>
                <w:sz w:val="20"/>
                <w:szCs w:val="20"/>
              </w:rPr>
              <w:t>Številka razdelka</w:t>
            </w:r>
          </w:p>
        </w:tc>
        <w:tc>
          <w:tcPr>
            <w:tcW w:w="31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725487" w14:textId="77777777" w:rsidR="0095727E" w:rsidRPr="001A05F9" w:rsidRDefault="005F794E" w:rsidP="004319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5F9">
              <w:rPr>
                <w:rFonts w:ascii="Arial" w:hAnsi="Arial" w:cs="Arial"/>
                <w:b/>
                <w:sz w:val="20"/>
                <w:szCs w:val="20"/>
              </w:rPr>
              <w:t>Opis spremembe</w:t>
            </w:r>
          </w:p>
        </w:tc>
      </w:tr>
      <w:tr w:rsidR="002B531F" w:rsidRPr="001A05F9" w14:paraId="7C27ECC9" w14:textId="77777777" w:rsidTr="0096518B">
        <w:trPr>
          <w:trHeight w:val="310"/>
          <w:jc w:val="center"/>
        </w:trPr>
        <w:tc>
          <w:tcPr>
            <w:tcW w:w="1301" w:type="dxa"/>
            <w:tcBorders>
              <w:top w:val="double" w:sz="4" w:space="0" w:color="auto"/>
            </w:tcBorders>
            <w:vAlign w:val="center"/>
          </w:tcPr>
          <w:p w14:paraId="51C46776" w14:textId="75CE2CE3" w:rsidR="002B531F" w:rsidRPr="001A05F9" w:rsidRDefault="00B57794" w:rsidP="002B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Januar </w:t>
            </w:r>
            <w:r w:rsidR="002B531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14:paraId="76C2029D" w14:textId="483B522E" w:rsidR="002B531F" w:rsidRPr="001A05F9" w:rsidRDefault="002B531F" w:rsidP="002B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DRSI, DRI, SŽ, AŽP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BEB3EB2" w14:textId="7EA29847" w:rsidR="002B531F" w:rsidRPr="001A05F9" w:rsidRDefault="002B531F" w:rsidP="002B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B5779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AD0D74D" w14:textId="0F77BACD" w:rsidR="002B531F" w:rsidRPr="001A05F9" w:rsidRDefault="00B57794" w:rsidP="002B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///</w:t>
            </w:r>
          </w:p>
        </w:tc>
        <w:tc>
          <w:tcPr>
            <w:tcW w:w="3144" w:type="dxa"/>
            <w:tcBorders>
              <w:top w:val="double" w:sz="4" w:space="0" w:color="auto"/>
            </w:tcBorders>
            <w:vAlign w:val="center"/>
          </w:tcPr>
          <w:p w14:paraId="18E09E5C" w14:textId="3D3151E0" w:rsidR="002B531F" w:rsidRPr="001A05F9" w:rsidRDefault="00B57794" w:rsidP="007A74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Prva objava</w:t>
            </w:r>
          </w:p>
        </w:tc>
      </w:tr>
      <w:tr w:rsidR="00B57794" w:rsidRPr="001A05F9" w14:paraId="6188B3B4" w14:textId="77777777" w:rsidTr="0096518B">
        <w:trPr>
          <w:trHeight w:val="323"/>
          <w:jc w:val="center"/>
        </w:trPr>
        <w:tc>
          <w:tcPr>
            <w:tcW w:w="1301" w:type="dxa"/>
            <w:vAlign w:val="center"/>
          </w:tcPr>
          <w:p w14:paraId="122E8C60" w14:textId="190BF131" w:rsidR="00DD7B07" w:rsidRDefault="009F0ED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Junij</w:t>
            </w:r>
          </w:p>
          <w:p w14:paraId="22B3D228" w14:textId="7F559B2A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945" w:type="dxa"/>
            <w:vAlign w:val="center"/>
          </w:tcPr>
          <w:p w14:paraId="67921B2D" w14:textId="184002C0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DRSI, DRI, SŽ, AŽP</w:t>
            </w:r>
          </w:p>
        </w:tc>
        <w:tc>
          <w:tcPr>
            <w:tcW w:w="1134" w:type="dxa"/>
            <w:vAlign w:val="center"/>
          </w:tcPr>
          <w:p w14:paraId="6B297499" w14:textId="6AB63A5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1842" w:type="dxa"/>
            <w:vAlign w:val="center"/>
          </w:tcPr>
          <w:p w14:paraId="306AF6F6" w14:textId="6BE91D74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Vsa poglavja in Priloga 1</w:t>
            </w:r>
          </w:p>
        </w:tc>
        <w:tc>
          <w:tcPr>
            <w:tcW w:w="3144" w:type="dxa"/>
            <w:vAlign w:val="center"/>
          </w:tcPr>
          <w:p w14:paraId="12910C11" w14:textId="691BE306" w:rsidR="00B57794" w:rsidRPr="001A05F9" w:rsidRDefault="00B57794" w:rsidP="00B577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Vezano na TSI ENE iz 2023 in </w:t>
            </w:r>
            <w:r w:rsidRPr="002B531F">
              <w:rPr>
                <w:rFonts w:ascii="Arial" w:hAnsi="Arial" w:cs="Arial"/>
                <w:b/>
                <w:sz w:val="24"/>
                <w:szCs w:val="24"/>
              </w:rPr>
              <w:t>TEN-T Uredb</w:t>
            </w:r>
            <w:r>
              <w:rPr>
                <w:rFonts w:ascii="Arial" w:hAnsi="Arial" w:cs="Arial"/>
                <w:b/>
                <w:sz w:val="24"/>
                <w:szCs w:val="24"/>
              </w:rPr>
              <w:t>o iz</w:t>
            </w:r>
            <w:r w:rsidRPr="002B531F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B57794" w:rsidRPr="001A05F9" w14:paraId="65B04706" w14:textId="77777777" w:rsidTr="0096518B">
        <w:trPr>
          <w:trHeight w:val="323"/>
          <w:jc w:val="center"/>
        </w:trPr>
        <w:tc>
          <w:tcPr>
            <w:tcW w:w="1301" w:type="dxa"/>
            <w:vAlign w:val="center"/>
          </w:tcPr>
          <w:p w14:paraId="5462DDD3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6FE4D4E5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C84EF3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89A08F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75E17772" w14:textId="77777777" w:rsidR="00B57794" w:rsidRPr="001A05F9" w:rsidRDefault="00B57794" w:rsidP="00B577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794" w:rsidRPr="001A05F9" w14:paraId="51EDE0B3" w14:textId="77777777" w:rsidTr="0096518B">
        <w:trPr>
          <w:trHeight w:val="323"/>
          <w:jc w:val="center"/>
        </w:trPr>
        <w:tc>
          <w:tcPr>
            <w:tcW w:w="1301" w:type="dxa"/>
            <w:vAlign w:val="center"/>
          </w:tcPr>
          <w:p w14:paraId="36A19FB3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1786CCB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F28EA0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5652BC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39B0E27E" w14:textId="77777777" w:rsidR="00B57794" w:rsidRPr="001A05F9" w:rsidRDefault="00B57794" w:rsidP="00B577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794" w:rsidRPr="001A05F9" w14:paraId="282C8B70" w14:textId="77777777" w:rsidTr="0096518B">
        <w:trPr>
          <w:trHeight w:val="323"/>
          <w:jc w:val="center"/>
        </w:trPr>
        <w:tc>
          <w:tcPr>
            <w:tcW w:w="1301" w:type="dxa"/>
            <w:vAlign w:val="center"/>
          </w:tcPr>
          <w:p w14:paraId="2DD22691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21E65F5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3A6DAE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8E617C" w14:textId="77777777" w:rsidR="00B57794" w:rsidRPr="001A05F9" w:rsidRDefault="00B57794" w:rsidP="00B5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483EB181" w14:textId="77777777" w:rsidR="00B57794" w:rsidRPr="001A05F9" w:rsidRDefault="00B57794" w:rsidP="00B577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246E3D" w14:textId="688120D0" w:rsidR="00E919CE" w:rsidRPr="001A05F9" w:rsidRDefault="004857C5" w:rsidP="000E02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05F9">
        <w:rPr>
          <w:rFonts w:ascii="Arial" w:hAnsi="Arial" w:cs="Arial"/>
          <w:b/>
          <w:sz w:val="24"/>
          <w:szCs w:val="24"/>
        </w:rPr>
        <w:br w:type="page"/>
      </w:r>
      <w:r w:rsidR="00E919CE" w:rsidRPr="001A05F9">
        <w:rPr>
          <w:rFonts w:ascii="Arial" w:hAnsi="Arial" w:cs="Arial"/>
          <w:b/>
          <w:sz w:val="24"/>
          <w:szCs w:val="24"/>
        </w:rPr>
        <w:lastRenderedPageBreak/>
        <w:t>Kazalo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4381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A610B2" w14:textId="77777777" w:rsidR="00D5487C" w:rsidRPr="001A05F9" w:rsidRDefault="00D5487C" w:rsidP="008E33BA">
          <w:pPr>
            <w:pStyle w:val="NaslovTOC"/>
            <w:spacing w:before="0"/>
          </w:pPr>
        </w:p>
        <w:p w14:paraId="0DCBEF8D" w14:textId="5FCDC694" w:rsidR="00AA0022" w:rsidRDefault="00D5487C">
          <w:pPr>
            <w:pStyle w:val="Kazalovsebine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r w:rsidRPr="001A05F9">
            <w:fldChar w:fldCharType="begin"/>
          </w:r>
          <w:r w:rsidRPr="001A05F9">
            <w:instrText xml:space="preserve"> TOC \o "1-3" \h \z \u </w:instrText>
          </w:r>
          <w:r w:rsidRPr="001A05F9">
            <w:fldChar w:fldCharType="separate"/>
          </w:r>
          <w:hyperlink w:anchor="_Toc169066502" w:history="1"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1.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Okvir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_Toc169066502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7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63B1A4A0" w14:textId="07A04D3E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3" w:history="1">
            <w:r w:rsidR="00AA0022" w:rsidRPr="00C21036">
              <w:rPr>
                <w:rStyle w:val="Hiperpovezava"/>
                <w:rFonts w:cs="Arial"/>
                <w:noProof/>
              </w:rPr>
              <w:t>1.1.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Splošno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_Toc169066503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7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31057501" w14:textId="7F9E7F38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4" w:history="1">
            <w:r w:rsidR="00AA0022" w:rsidRPr="00C21036">
              <w:rPr>
                <w:rStyle w:val="Hiperpovezava"/>
                <w:rFonts w:cs="Arial"/>
                <w:noProof/>
              </w:rPr>
              <w:t>1.2.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Pravni okvir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_Toc169066504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9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396669E6" w14:textId="15E5A3C4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5" w:history="1">
            <w:r w:rsidR="00AA0022" w:rsidRPr="00C21036">
              <w:rPr>
                <w:rStyle w:val="Hiperpovezava"/>
                <w:rFonts w:cs="Arial"/>
                <w:noProof/>
              </w:rPr>
              <w:t>1.3.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Metodologija za izdelavo nacionalnega izvedbenega načrta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_Toc169066505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10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28F981C9" w14:textId="114C180A" w:rsidR="00AA0022" w:rsidRDefault="0096347C">
          <w:pPr>
            <w:pStyle w:val="Kazalovsebine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6" w:history="1"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2.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Trenutno stanje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_Toc169066506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10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06F4BEB6" w14:textId="3633D7FB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7" w:history="1">
            <w:r w:rsidR="00AA0022" w:rsidRPr="00C21036">
              <w:rPr>
                <w:rStyle w:val="Hiperpovezava"/>
                <w:rFonts w:cs="Arial"/>
                <w:noProof/>
              </w:rPr>
              <w:t>2.1.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Splošno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_Toc169066507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10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7644F28D" w14:textId="3748042E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8" w:history="1">
            <w:r w:rsidR="00AA0022" w:rsidRPr="00C21036">
              <w:rPr>
                <w:rStyle w:val="Hiperpovezava"/>
                <w:rFonts w:cs="Arial"/>
                <w:noProof/>
              </w:rPr>
              <w:t>2.2.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Profil odjemnika toka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_Toc169066508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11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4E1A1265" w14:textId="6D8E2211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09" w:history="1">
            <w:r w:rsidR="00AA0022" w:rsidRPr="00C21036">
              <w:rPr>
                <w:rStyle w:val="Hiperpovezava"/>
                <w:rFonts w:cs="Arial"/>
                <w:noProof/>
              </w:rPr>
              <w:t>2.3.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 xml:space="preserve">Zmogljivost napajanja z vlečno energijo – Povprečna uporabna napetost 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_Toc169066509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11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59407A3E" w14:textId="0C1FD852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0" w:history="1">
            <w:r w:rsidR="00AA0022" w:rsidRPr="00C21036">
              <w:rPr>
                <w:rStyle w:val="Hiperpovezava"/>
                <w:rFonts w:cs="Arial"/>
                <w:noProof/>
              </w:rPr>
              <w:t>2.4.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Sistem za zbiranje podatkov o energiji ob progi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_Toc169066510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11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199E764A" w14:textId="5AFD4EAC" w:rsidR="00AA0022" w:rsidRDefault="0096347C">
          <w:pPr>
            <w:pStyle w:val="Kazalovsebine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1" w:history="1"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3.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Strategija izvajanja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_Toc169066511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12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6F2CBF95" w14:textId="5CEE9691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2" w:history="1">
            <w:r w:rsidR="00AA0022" w:rsidRPr="00C21036">
              <w:rPr>
                <w:rStyle w:val="Hiperpovezava"/>
                <w:rFonts w:cs="Arial"/>
                <w:noProof/>
              </w:rPr>
              <w:t>3.1.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Splošna strategija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_Toc169066512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12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22BEBB01" w14:textId="22DED3E8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3" w:history="1">
            <w:r w:rsidR="00AA0022" w:rsidRPr="00C21036">
              <w:rPr>
                <w:rStyle w:val="Hiperpovezava"/>
                <w:rFonts w:cs="Arial"/>
                <w:noProof/>
              </w:rPr>
              <w:t>3.2.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 xml:space="preserve">Predvidene elektrifikacije prog in predvidene rezervacije prostora za elektrifikacijo prog  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_Toc169066513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13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0A18E338" w14:textId="58CF52FF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4" w:history="1">
            <w:r w:rsidR="00AA0022" w:rsidRPr="00C21036">
              <w:rPr>
                <w:rStyle w:val="Hiperpovezava"/>
                <w:rFonts w:cs="Arial"/>
                <w:noProof/>
              </w:rPr>
              <w:t>3.3.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Profil odjemnika toka skladnega s TSI (1600 mm)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_Toc169066514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14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77D18440" w14:textId="0DBB79B0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5" w:history="1">
            <w:r w:rsidR="00AA0022" w:rsidRPr="00C21036">
              <w:rPr>
                <w:rStyle w:val="Hiperpovezava"/>
                <w:rFonts w:cs="Arial"/>
                <w:noProof/>
              </w:rPr>
              <w:t>3.4.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 xml:space="preserve">Zmogljivost napajanja z vlečno energijo – Povprečna uporabna napetost 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_Toc169066515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14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3BCB9232" w14:textId="3DCFAEDC" w:rsidR="00AA0022" w:rsidRDefault="0096347C">
          <w:pPr>
            <w:pStyle w:val="Kazalovsebine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6" w:history="1">
            <w:r w:rsidR="00AA0022" w:rsidRPr="00C21036">
              <w:rPr>
                <w:rStyle w:val="Hiperpovezava"/>
                <w:rFonts w:cs="Arial"/>
                <w:noProof/>
              </w:rPr>
              <w:t>3.5.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cs="Arial"/>
                <w:noProof/>
              </w:rPr>
              <w:t>Sistem za zbiranje podatkov o energiji ob progi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_Toc169066516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14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0BB46740" w14:textId="74ED5A6C" w:rsidR="00AA0022" w:rsidRDefault="0096347C">
          <w:pPr>
            <w:pStyle w:val="Kazalovsebine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7" w:history="1"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4.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Strategija izvajanja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_Toc169066517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15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22E9C8FC" w14:textId="79E6D2C6" w:rsidR="00AA0022" w:rsidRDefault="0096347C">
          <w:pPr>
            <w:pStyle w:val="Kazalovsebine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9066518" w:history="1"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5.</w:t>
            </w:r>
            <w:r w:rsidR="00AA0022">
              <w:rPr>
                <w:rFonts w:eastAsiaTheme="minorEastAsia"/>
                <w:noProof/>
                <w:lang w:eastAsia="sl-SI"/>
              </w:rPr>
              <w:tab/>
            </w:r>
            <w:r w:rsidR="00AA0022" w:rsidRPr="00C21036">
              <w:rPr>
                <w:rStyle w:val="Hiperpovezava"/>
                <w:rFonts w:ascii="Arial" w:hAnsi="Arial" w:cs="Arial"/>
                <w:b/>
                <w:noProof/>
              </w:rPr>
              <w:t>Spremljanje, povratne informacije</w:t>
            </w:r>
            <w:r w:rsidR="00AA0022">
              <w:rPr>
                <w:noProof/>
                <w:webHidden/>
              </w:rPr>
              <w:tab/>
            </w:r>
            <w:r w:rsidR="00AA0022">
              <w:rPr>
                <w:noProof/>
                <w:webHidden/>
              </w:rPr>
              <w:fldChar w:fldCharType="begin"/>
            </w:r>
            <w:r w:rsidR="00AA0022">
              <w:rPr>
                <w:noProof/>
                <w:webHidden/>
              </w:rPr>
              <w:instrText xml:space="preserve"> PAGEREF _Toc169066518 \h </w:instrText>
            </w:r>
            <w:r w:rsidR="00AA0022">
              <w:rPr>
                <w:noProof/>
                <w:webHidden/>
              </w:rPr>
            </w:r>
            <w:r w:rsidR="00AA0022">
              <w:rPr>
                <w:noProof/>
                <w:webHidden/>
              </w:rPr>
              <w:fldChar w:fldCharType="separate"/>
            </w:r>
            <w:r w:rsidR="0064776E">
              <w:rPr>
                <w:noProof/>
                <w:webHidden/>
              </w:rPr>
              <w:t>15</w:t>
            </w:r>
            <w:r w:rsidR="00AA0022">
              <w:rPr>
                <w:noProof/>
                <w:webHidden/>
              </w:rPr>
              <w:fldChar w:fldCharType="end"/>
            </w:r>
          </w:hyperlink>
        </w:p>
        <w:p w14:paraId="392E13BB" w14:textId="60D606B3" w:rsidR="00FF2C40" w:rsidRDefault="00D5487C" w:rsidP="008E33BA">
          <w:pPr>
            <w:spacing w:after="0"/>
            <w:rPr>
              <w:b/>
              <w:bCs/>
            </w:rPr>
          </w:pPr>
          <w:r w:rsidRPr="001A05F9">
            <w:rPr>
              <w:b/>
              <w:bCs/>
            </w:rPr>
            <w:fldChar w:fldCharType="end"/>
          </w:r>
        </w:p>
        <w:p w14:paraId="37B7B04C" w14:textId="7B77D317" w:rsidR="00D5487C" w:rsidRPr="001A05F9" w:rsidRDefault="0096347C" w:rsidP="008E33BA">
          <w:pPr>
            <w:spacing w:after="0"/>
          </w:pPr>
        </w:p>
      </w:sdtContent>
    </w:sdt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448"/>
        <w:gridCol w:w="483"/>
      </w:tblGrid>
      <w:tr w:rsidR="002F5A64" w:rsidRPr="00FF2C40" w14:paraId="3415B523" w14:textId="77777777" w:rsidTr="00C036E3">
        <w:tc>
          <w:tcPr>
            <w:tcW w:w="9060" w:type="dxa"/>
            <w:gridSpan w:val="3"/>
          </w:tcPr>
          <w:p w14:paraId="3601D4C7" w14:textId="77777777" w:rsidR="002F5A64" w:rsidRDefault="002F5A64" w:rsidP="008E33BA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22E">
              <w:rPr>
                <w:rFonts w:ascii="Arial" w:hAnsi="Arial" w:cs="Arial"/>
                <w:b/>
                <w:sz w:val="24"/>
                <w:szCs w:val="24"/>
              </w:rPr>
              <w:t>Kazalo slik</w:t>
            </w:r>
          </w:p>
          <w:p w14:paraId="1CF31267" w14:textId="63C274A5" w:rsidR="002F5A64" w:rsidRPr="005B122E" w:rsidRDefault="002F5A64" w:rsidP="008E33BA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76" w:rsidRPr="00FF2C40" w14:paraId="3ED3233F" w14:textId="77777777" w:rsidTr="004D5C18">
        <w:tc>
          <w:tcPr>
            <w:tcW w:w="1129" w:type="dxa"/>
          </w:tcPr>
          <w:p w14:paraId="3FD2D0A3" w14:textId="77777777" w:rsidR="00357F76" w:rsidRPr="00C13782" w:rsidRDefault="00357F76" w:rsidP="008E33B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13782">
              <w:rPr>
                <w:rFonts w:ascii="Arial" w:hAnsi="Arial" w:cs="Arial"/>
              </w:rPr>
              <w:t>Slika 1</w:t>
            </w:r>
          </w:p>
        </w:tc>
        <w:tc>
          <w:tcPr>
            <w:tcW w:w="7448" w:type="dxa"/>
          </w:tcPr>
          <w:p w14:paraId="159ADDA7" w14:textId="59F4F29D" w:rsidR="00357F76" w:rsidRPr="00C13782" w:rsidRDefault="00937179" w:rsidP="007B4BAE">
            <w:pPr>
              <w:spacing w:line="259" w:lineRule="auto"/>
              <w:ind w:right="-175"/>
              <w:rPr>
                <w:rFonts w:ascii="Arial" w:hAnsi="Arial" w:cs="Arial"/>
              </w:rPr>
            </w:pPr>
            <w:r w:rsidRPr="004E04FB">
              <w:rPr>
                <w:rFonts w:ascii="Arial" w:hAnsi="Arial" w:cs="Arial"/>
              </w:rPr>
              <w:t>Elektrificiranost prog na omrežju RS</w:t>
            </w:r>
            <w:r w:rsidRPr="007B4BAE">
              <w:rPr>
                <w:rFonts w:ascii="Arial" w:hAnsi="Arial" w:cs="Arial"/>
              </w:rPr>
              <w:t xml:space="preserve"> </w:t>
            </w:r>
            <w:r w:rsidR="007B4BAE" w:rsidRPr="00C13782">
              <w:rPr>
                <w:rFonts w:ascii="Arial" w:hAnsi="Arial" w:cs="Arial"/>
              </w:rPr>
              <w:t>…….………</w:t>
            </w:r>
            <w:r w:rsidR="007B4BA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</w:t>
            </w:r>
            <w:r w:rsidR="004E04FB">
              <w:rPr>
                <w:rFonts w:ascii="Arial" w:hAnsi="Arial" w:cs="Arial"/>
              </w:rPr>
              <w:t>…</w:t>
            </w:r>
          </w:p>
        </w:tc>
        <w:tc>
          <w:tcPr>
            <w:tcW w:w="483" w:type="dxa"/>
          </w:tcPr>
          <w:p w14:paraId="7135FA60" w14:textId="07C00C48" w:rsidR="00357F76" w:rsidRPr="00C13782" w:rsidRDefault="007B4BAE" w:rsidP="007B4BAE">
            <w:pPr>
              <w:spacing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46B84" w:rsidRPr="00FF2C40" w14:paraId="4B61C668" w14:textId="77777777" w:rsidTr="004D5C18">
        <w:tc>
          <w:tcPr>
            <w:tcW w:w="1129" w:type="dxa"/>
          </w:tcPr>
          <w:p w14:paraId="44FBF0CB" w14:textId="77777777" w:rsidR="00546B84" w:rsidRPr="00C13782" w:rsidRDefault="00546B84" w:rsidP="008E33B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13782">
              <w:rPr>
                <w:rFonts w:ascii="Arial" w:hAnsi="Arial" w:cs="Arial"/>
              </w:rPr>
              <w:t xml:space="preserve">Slika </w:t>
            </w:r>
            <w:r w:rsidR="00C4146C" w:rsidRPr="00C13782">
              <w:rPr>
                <w:rFonts w:ascii="Arial" w:hAnsi="Arial" w:cs="Arial"/>
              </w:rPr>
              <w:t>2</w:t>
            </w:r>
          </w:p>
        </w:tc>
        <w:tc>
          <w:tcPr>
            <w:tcW w:w="7448" w:type="dxa"/>
          </w:tcPr>
          <w:p w14:paraId="10516B79" w14:textId="7785EB0D" w:rsidR="00546B84" w:rsidRPr="00C13782" w:rsidRDefault="00937179" w:rsidP="008E33BA">
            <w:pPr>
              <w:spacing w:line="259" w:lineRule="auto"/>
              <w:ind w:right="-175"/>
              <w:rPr>
                <w:rFonts w:ascii="Arial" w:hAnsi="Arial" w:cs="Arial"/>
              </w:rPr>
            </w:pPr>
            <w:r w:rsidRPr="007B4BAE">
              <w:rPr>
                <w:rFonts w:ascii="Arial" w:hAnsi="Arial" w:cs="Arial"/>
              </w:rPr>
              <w:t xml:space="preserve">Železniško omrežje v Sloveniji po </w:t>
            </w:r>
            <w:proofErr w:type="gramStart"/>
            <w:r w:rsidRPr="007B4BAE">
              <w:rPr>
                <w:rFonts w:ascii="Arial" w:hAnsi="Arial" w:cs="Arial"/>
              </w:rPr>
              <w:t>TEN-T</w:t>
            </w:r>
            <w:proofErr w:type="gramEnd"/>
            <w:r w:rsidRPr="007B4BAE">
              <w:rPr>
                <w:rFonts w:ascii="Arial" w:hAnsi="Arial" w:cs="Arial"/>
              </w:rPr>
              <w:t xml:space="preserve"> Uredbi</w:t>
            </w:r>
            <w:r>
              <w:rPr>
                <w:rFonts w:ascii="Arial" w:hAnsi="Arial" w:cs="Arial"/>
              </w:rPr>
              <w:t xml:space="preserve"> </w:t>
            </w:r>
            <w:r w:rsidR="004E04FB" w:rsidRPr="00C13782">
              <w:rPr>
                <w:rFonts w:ascii="Arial" w:hAnsi="Arial" w:cs="Arial"/>
              </w:rPr>
              <w:t>……</w:t>
            </w:r>
            <w:r w:rsidR="004E04FB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...</w:t>
            </w:r>
            <w:r w:rsidR="004E04FB">
              <w:rPr>
                <w:rFonts w:ascii="Arial" w:hAnsi="Arial" w:cs="Arial"/>
              </w:rPr>
              <w:t>…….</w:t>
            </w:r>
          </w:p>
        </w:tc>
        <w:tc>
          <w:tcPr>
            <w:tcW w:w="483" w:type="dxa"/>
          </w:tcPr>
          <w:p w14:paraId="1E94BEA0" w14:textId="09B9A577" w:rsidR="00546B84" w:rsidRPr="00C13782" w:rsidRDefault="004E04FB" w:rsidP="008E33BA">
            <w:pPr>
              <w:spacing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B65EF" w:rsidRPr="00FF2C40" w14:paraId="394DB17B" w14:textId="77777777" w:rsidTr="003B65EF">
        <w:tc>
          <w:tcPr>
            <w:tcW w:w="1129" w:type="dxa"/>
            <w:vAlign w:val="center"/>
          </w:tcPr>
          <w:p w14:paraId="65AB841A" w14:textId="729F19B8" w:rsidR="003B65EF" w:rsidRPr="003B65EF" w:rsidRDefault="003B65EF" w:rsidP="003B65EF">
            <w:pPr>
              <w:jc w:val="both"/>
              <w:rPr>
                <w:rFonts w:ascii="Arial" w:hAnsi="Arial" w:cs="Arial"/>
              </w:rPr>
            </w:pPr>
            <w:r w:rsidRPr="003B65EF">
              <w:rPr>
                <w:rFonts w:ascii="Arial" w:hAnsi="Arial" w:cs="Arial"/>
              </w:rPr>
              <w:t>Slika 3</w:t>
            </w:r>
          </w:p>
        </w:tc>
        <w:tc>
          <w:tcPr>
            <w:tcW w:w="7448" w:type="dxa"/>
            <w:vAlign w:val="center"/>
          </w:tcPr>
          <w:p w14:paraId="7FF7C437" w14:textId="3BC1A835" w:rsidR="003B65EF" w:rsidRPr="003B65EF" w:rsidRDefault="003B65EF" w:rsidP="003B65EF">
            <w:pPr>
              <w:ind w:right="-175"/>
              <w:rPr>
                <w:rFonts w:ascii="Arial" w:hAnsi="Arial" w:cs="Arial"/>
              </w:rPr>
            </w:pPr>
            <w:r w:rsidRPr="003B65EF">
              <w:rPr>
                <w:rFonts w:ascii="Arial" w:hAnsi="Arial" w:cs="Arial"/>
              </w:rPr>
              <w:t>Trenutna elektrificiranost prog in predvidene elektrifikacije prog na omrežju RS ………………………...…….</w:t>
            </w:r>
          </w:p>
        </w:tc>
        <w:tc>
          <w:tcPr>
            <w:tcW w:w="483" w:type="dxa"/>
            <w:vAlign w:val="center"/>
          </w:tcPr>
          <w:p w14:paraId="5F2F6BF6" w14:textId="3A884C11" w:rsidR="003B65EF" w:rsidRPr="003B65EF" w:rsidRDefault="003B65EF" w:rsidP="003B65EF">
            <w:pPr>
              <w:jc w:val="right"/>
              <w:rPr>
                <w:rFonts w:ascii="Arial" w:hAnsi="Arial" w:cs="Arial"/>
              </w:rPr>
            </w:pPr>
            <w:r w:rsidRPr="003B65EF">
              <w:rPr>
                <w:rFonts w:ascii="Arial" w:hAnsi="Arial" w:cs="Arial"/>
              </w:rPr>
              <w:t>1</w:t>
            </w:r>
            <w:r w:rsidR="00AA0022">
              <w:rPr>
                <w:rFonts w:ascii="Arial" w:hAnsi="Arial" w:cs="Arial"/>
              </w:rPr>
              <w:t>4</w:t>
            </w:r>
          </w:p>
        </w:tc>
      </w:tr>
    </w:tbl>
    <w:p w14:paraId="48131558" w14:textId="5273F7B5" w:rsidR="00232468" w:rsidRPr="00FF2C40" w:rsidRDefault="00232468" w:rsidP="008E33BA">
      <w:pPr>
        <w:spacing w:after="0"/>
        <w:jc w:val="both"/>
        <w:rPr>
          <w:rFonts w:cs="Arial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448"/>
        <w:gridCol w:w="483"/>
      </w:tblGrid>
      <w:tr w:rsidR="00357F76" w:rsidRPr="00FF2C40" w14:paraId="2A4E1A82" w14:textId="77777777" w:rsidTr="00D5487C">
        <w:tc>
          <w:tcPr>
            <w:tcW w:w="9060" w:type="dxa"/>
            <w:gridSpan w:val="3"/>
          </w:tcPr>
          <w:p w14:paraId="0B131BF5" w14:textId="403934E3" w:rsidR="00D5487C" w:rsidRDefault="004D5C18" w:rsidP="008E33BA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22E">
              <w:rPr>
                <w:rFonts w:ascii="Arial" w:hAnsi="Arial" w:cs="Arial"/>
                <w:b/>
                <w:sz w:val="24"/>
                <w:szCs w:val="24"/>
              </w:rPr>
              <w:t>Priloga</w:t>
            </w:r>
          </w:p>
          <w:p w14:paraId="1F26B081" w14:textId="5769A606" w:rsidR="000206D2" w:rsidRPr="005B122E" w:rsidRDefault="000206D2" w:rsidP="008E33BA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36F" w:rsidRPr="00FF2C40" w14:paraId="35C6AEFD" w14:textId="77777777" w:rsidTr="003B65EF">
        <w:tc>
          <w:tcPr>
            <w:tcW w:w="1129" w:type="dxa"/>
            <w:vAlign w:val="center"/>
          </w:tcPr>
          <w:p w14:paraId="115BB84F" w14:textId="0AAFBD7D" w:rsidR="009A436F" w:rsidRPr="00C13782" w:rsidRDefault="009A436F" w:rsidP="009A436F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13782">
              <w:rPr>
                <w:rFonts w:ascii="Arial" w:hAnsi="Arial" w:cs="Arial"/>
              </w:rPr>
              <w:t>Tabela 1</w:t>
            </w:r>
          </w:p>
        </w:tc>
        <w:tc>
          <w:tcPr>
            <w:tcW w:w="7448" w:type="dxa"/>
            <w:vAlign w:val="center"/>
          </w:tcPr>
          <w:p w14:paraId="06BA6254" w14:textId="461329E5" w:rsidR="009A436F" w:rsidRPr="00C13782" w:rsidRDefault="009A436F" w:rsidP="009A436F">
            <w:pPr>
              <w:spacing w:line="259" w:lineRule="auto"/>
              <w:ind w:right="-175"/>
              <w:rPr>
                <w:rFonts w:ascii="Arial" w:hAnsi="Arial" w:cs="Arial"/>
              </w:rPr>
            </w:pPr>
            <w:r w:rsidRPr="009A436F">
              <w:rPr>
                <w:rFonts w:ascii="Arial" w:hAnsi="Arial" w:cs="Arial"/>
              </w:rPr>
              <w:t xml:space="preserve">Podatki o elektrifikaciji prog, ustreznosti s </w:t>
            </w:r>
            <w:proofErr w:type="gramStart"/>
            <w:r w:rsidRPr="009A436F">
              <w:rPr>
                <w:rFonts w:ascii="Arial" w:hAnsi="Arial" w:cs="Arial"/>
              </w:rPr>
              <w:t>TSI</w:t>
            </w:r>
            <w:proofErr w:type="gramEnd"/>
            <w:r w:rsidRPr="009A436F">
              <w:rPr>
                <w:rFonts w:ascii="Arial" w:hAnsi="Arial" w:cs="Arial"/>
              </w:rPr>
              <w:t xml:space="preserve"> ENE in TEN-T Uredbo ter implementacija oz. strategija</w:t>
            </w:r>
            <w:r>
              <w:rPr>
                <w:rFonts w:ascii="Arial" w:hAnsi="Arial" w:cs="Arial"/>
              </w:rPr>
              <w:t>...</w:t>
            </w:r>
            <w:r w:rsidRPr="00C13782">
              <w:rPr>
                <w:rFonts w:ascii="Arial" w:hAnsi="Arial" w:cs="Arial"/>
              </w:rPr>
              <w:t>..…</w:t>
            </w:r>
            <w:r>
              <w:rPr>
                <w:rFonts w:ascii="Arial" w:hAnsi="Arial" w:cs="Arial"/>
              </w:rPr>
              <w:t>…………………………………………........</w:t>
            </w:r>
          </w:p>
        </w:tc>
        <w:tc>
          <w:tcPr>
            <w:tcW w:w="483" w:type="dxa"/>
            <w:vAlign w:val="center"/>
          </w:tcPr>
          <w:p w14:paraId="375AE9C3" w14:textId="724DA728" w:rsidR="009A436F" w:rsidRPr="00C13782" w:rsidRDefault="009A436F" w:rsidP="009A436F">
            <w:pPr>
              <w:spacing w:line="259" w:lineRule="auto"/>
              <w:jc w:val="right"/>
              <w:rPr>
                <w:rFonts w:ascii="Arial" w:hAnsi="Arial" w:cs="Arial"/>
              </w:rPr>
            </w:pPr>
            <w:r w:rsidRPr="00C1378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</w:tr>
      <w:tr w:rsidR="009A436F" w:rsidRPr="00FF2C40" w14:paraId="1755AEF4" w14:textId="77777777" w:rsidTr="003B65EF">
        <w:tc>
          <w:tcPr>
            <w:tcW w:w="1129" w:type="dxa"/>
            <w:vAlign w:val="center"/>
          </w:tcPr>
          <w:p w14:paraId="2233EEE3" w14:textId="36E12102" w:rsidR="009A436F" w:rsidRPr="009A436F" w:rsidRDefault="009A436F" w:rsidP="009A436F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13782">
              <w:rPr>
                <w:rFonts w:ascii="Arial" w:hAnsi="Arial" w:cs="Arial"/>
              </w:rPr>
              <w:t xml:space="preserve">Tabela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8" w:type="dxa"/>
            <w:vAlign w:val="center"/>
          </w:tcPr>
          <w:p w14:paraId="3D603F2D" w14:textId="157DD917" w:rsidR="009A436F" w:rsidRPr="009A436F" w:rsidRDefault="009A436F" w:rsidP="009A436F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9A436F">
              <w:rPr>
                <w:rFonts w:ascii="Arial" w:hAnsi="Arial" w:cs="Arial"/>
              </w:rPr>
              <w:t>Podatki o progah oz. posameznih odsekih prog in postajah</w:t>
            </w:r>
            <w:proofErr w:type="gramStart"/>
            <w:r w:rsidRPr="009A436F">
              <w:rPr>
                <w:rFonts w:ascii="Arial" w:hAnsi="Arial" w:cs="Arial"/>
              </w:rPr>
              <w:t xml:space="preserve"> kjer</w:t>
            </w:r>
            <w:proofErr w:type="gramEnd"/>
            <w:r w:rsidRPr="009A436F">
              <w:rPr>
                <w:rFonts w:ascii="Arial" w:hAnsi="Arial" w:cs="Arial"/>
              </w:rPr>
              <w:t xml:space="preserve"> je </w:t>
            </w:r>
            <w:r w:rsidR="00E87A67">
              <w:rPr>
                <w:rFonts w:ascii="Arial" w:hAnsi="Arial" w:cs="Arial"/>
              </w:rPr>
              <w:t>profil odjemnika</w:t>
            </w:r>
            <w:r w:rsidRPr="009A436F">
              <w:rPr>
                <w:rFonts w:ascii="Arial" w:hAnsi="Arial" w:cs="Arial"/>
              </w:rPr>
              <w:t xml:space="preserve"> </w:t>
            </w:r>
            <w:r w:rsidR="00E87A67">
              <w:rPr>
                <w:rFonts w:ascii="Arial" w:hAnsi="Arial" w:cs="Arial"/>
              </w:rPr>
              <w:t>toka</w:t>
            </w:r>
            <w:r w:rsidRPr="009A436F">
              <w:rPr>
                <w:rFonts w:ascii="Arial" w:hAnsi="Arial" w:cs="Arial"/>
              </w:rPr>
              <w:t xml:space="preserve"> 1600</w:t>
            </w:r>
            <w:r w:rsidR="00EA4B83">
              <w:rPr>
                <w:rFonts w:ascii="Arial" w:hAnsi="Arial" w:cs="Arial"/>
              </w:rPr>
              <w:t xml:space="preserve"> </w:t>
            </w:r>
            <w:r w:rsidRPr="009A436F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...</w:t>
            </w:r>
            <w:r w:rsidRPr="00C13782">
              <w:rPr>
                <w:rFonts w:ascii="Arial" w:hAnsi="Arial" w:cs="Arial"/>
              </w:rPr>
              <w:t>..…</w:t>
            </w:r>
            <w:r>
              <w:rPr>
                <w:rFonts w:ascii="Arial" w:hAnsi="Arial" w:cs="Arial"/>
              </w:rPr>
              <w:t>…………………………</w:t>
            </w:r>
            <w:r w:rsidR="00EA4B83">
              <w:rPr>
                <w:rFonts w:ascii="Arial" w:hAnsi="Arial" w:cs="Arial"/>
              </w:rPr>
              <w:t>..</w:t>
            </w:r>
            <w:r w:rsidR="00E87A67">
              <w:rPr>
                <w:rFonts w:ascii="Arial" w:hAnsi="Arial" w:cs="Arial"/>
              </w:rPr>
              <w:t>..............</w:t>
            </w:r>
            <w:r w:rsidR="00EA4B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483" w:type="dxa"/>
            <w:vAlign w:val="center"/>
          </w:tcPr>
          <w:p w14:paraId="30646A7B" w14:textId="00AC8052" w:rsidR="009A436F" w:rsidRPr="009A436F" w:rsidRDefault="009A436F" w:rsidP="00AA0022">
            <w:pPr>
              <w:spacing w:line="259" w:lineRule="auto"/>
              <w:jc w:val="right"/>
              <w:rPr>
                <w:rFonts w:ascii="Arial" w:hAnsi="Arial" w:cs="Arial"/>
              </w:rPr>
            </w:pPr>
            <w:r w:rsidRPr="00C1378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</w:tr>
    </w:tbl>
    <w:p w14:paraId="0DF25947" w14:textId="6B5D7B5A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52139E" w14:textId="73C79233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40ADD5" w14:textId="2E598F3C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CD8B5E2" w14:textId="60C664B5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126A24" w14:textId="7B7EC09D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B0498F" w14:textId="2E02DCF9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E4171F" w14:textId="671A38E9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063BA7" w14:textId="77777777" w:rsidR="000E02EA" w:rsidRDefault="000E02EA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71AB757" w14:textId="56F87D50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EC57E2" w14:textId="26F42935" w:rsidR="002A2ACB" w:rsidRDefault="002A2ACB" w:rsidP="00903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D09B8A" w14:textId="528C2220" w:rsidR="004857C5" w:rsidRPr="005B122E" w:rsidRDefault="004857C5" w:rsidP="008E33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B122E">
        <w:rPr>
          <w:rFonts w:ascii="Arial" w:hAnsi="Arial" w:cs="Arial"/>
          <w:b/>
          <w:sz w:val="24"/>
          <w:szCs w:val="24"/>
        </w:rPr>
        <w:t>Kratice</w:t>
      </w:r>
    </w:p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D327DE" w:rsidRPr="00FF2C40" w14:paraId="6B0D4632" w14:textId="77777777" w:rsidTr="00B60DC9">
        <w:tc>
          <w:tcPr>
            <w:tcW w:w="1701" w:type="dxa"/>
            <w:vAlign w:val="center"/>
          </w:tcPr>
          <w:p w14:paraId="16EBC5F7" w14:textId="76D46931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8080" w:type="dxa"/>
            <w:vAlign w:val="center"/>
          </w:tcPr>
          <w:p w14:paraId="6E165D7C" w14:textId="60B8C93B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B0030">
              <w:rPr>
                <w:rFonts w:ascii="Arial" w:hAnsi="Arial" w:cs="Arial"/>
              </w:rPr>
              <w:t>zmenična</w:t>
            </w:r>
            <w:r>
              <w:rPr>
                <w:rFonts w:ascii="Arial" w:hAnsi="Arial" w:cs="Arial"/>
              </w:rPr>
              <w:t xml:space="preserve"> napetost</w:t>
            </w:r>
            <w:r w:rsidR="00CF0498">
              <w:rPr>
                <w:rFonts w:ascii="Arial" w:hAnsi="Arial" w:cs="Arial"/>
              </w:rPr>
              <w:t xml:space="preserve"> (</w:t>
            </w:r>
            <w:proofErr w:type="spellStart"/>
            <w:r w:rsidR="00CF0498" w:rsidRPr="00CF0498">
              <w:rPr>
                <w:rFonts w:ascii="Arial" w:hAnsi="Arial" w:cs="Arial"/>
              </w:rPr>
              <w:t>alternating</w:t>
            </w:r>
            <w:proofErr w:type="spellEnd"/>
            <w:r w:rsidR="00CF0498" w:rsidRPr="00CF0498">
              <w:rPr>
                <w:rFonts w:ascii="Arial" w:hAnsi="Arial" w:cs="Arial"/>
              </w:rPr>
              <w:t xml:space="preserve"> </w:t>
            </w:r>
            <w:proofErr w:type="spellStart"/>
            <w:r w:rsidR="00CF0498" w:rsidRPr="00CF0498">
              <w:rPr>
                <w:rFonts w:ascii="Arial" w:hAnsi="Arial" w:cs="Arial"/>
              </w:rPr>
              <w:t>curren</w:t>
            </w:r>
            <w:r w:rsidR="00231A5B">
              <w:rPr>
                <w:rFonts w:ascii="Arial" w:hAnsi="Arial" w:cs="Arial"/>
              </w:rPr>
              <w:t>t</w:t>
            </w:r>
            <w:proofErr w:type="spellEnd"/>
            <w:r w:rsidR="00CF049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 npr. 15 kV, 25 kV</w:t>
            </w:r>
          </w:p>
        </w:tc>
      </w:tr>
      <w:tr w:rsidR="00D327DE" w:rsidRPr="00FF2C40" w14:paraId="47B1357D" w14:textId="77777777" w:rsidTr="00B60DC9">
        <w:tc>
          <w:tcPr>
            <w:tcW w:w="1701" w:type="dxa"/>
            <w:vAlign w:val="center"/>
          </w:tcPr>
          <w:p w14:paraId="774AD895" w14:textId="1116E2AA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</w:t>
            </w:r>
          </w:p>
        </w:tc>
        <w:tc>
          <w:tcPr>
            <w:tcW w:w="8080" w:type="dxa"/>
            <w:vAlign w:val="center"/>
          </w:tcPr>
          <w:p w14:paraId="0D63C60A" w14:textId="6BB6979E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Enosmerna napetost</w:t>
            </w:r>
            <w:r w:rsidR="00CF0498">
              <w:rPr>
                <w:rFonts w:ascii="Arial" w:hAnsi="Arial" w:cs="Arial"/>
              </w:rPr>
              <w:t xml:space="preserve"> (</w:t>
            </w:r>
            <w:proofErr w:type="spellStart"/>
            <w:r w:rsidR="00CF0498" w:rsidRPr="00CF0498">
              <w:rPr>
                <w:rFonts w:ascii="Arial" w:hAnsi="Arial" w:cs="Arial"/>
              </w:rPr>
              <w:t>direct</w:t>
            </w:r>
            <w:proofErr w:type="spellEnd"/>
            <w:r w:rsidR="00CF0498" w:rsidRPr="00CF0498">
              <w:rPr>
                <w:rFonts w:ascii="Arial" w:hAnsi="Arial" w:cs="Arial"/>
              </w:rPr>
              <w:t xml:space="preserve"> </w:t>
            </w:r>
            <w:proofErr w:type="spellStart"/>
            <w:r w:rsidR="00CF0498" w:rsidRPr="00CF0498">
              <w:rPr>
                <w:rFonts w:ascii="Arial" w:hAnsi="Arial" w:cs="Arial"/>
              </w:rPr>
              <w:t>current</w:t>
            </w:r>
            <w:proofErr w:type="spellEnd"/>
            <w:r w:rsidR="00CF049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 npr. 3 kV</w:t>
            </w:r>
          </w:p>
        </w:tc>
      </w:tr>
      <w:tr w:rsidR="00D327DE" w:rsidRPr="00FF2C40" w14:paraId="39A9F860" w14:textId="77777777" w:rsidTr="00B60DC9">
        <w:tc>
          <w:tcPr>
            <w:tcW w:w="1701" w:type="dxa"/>
            <w:vAlign w:val="center"/>
          </w:tcPr>
          <w:p w14:paraId="745DDDAA" w14:textId="528D3A96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proofErr w:type="gramStart"/>
            <w:r w:rsidRPr="00523A9F">
              <w:rPr>
                <w:rFonts w:ascii="Arial" w:hAnsi="Arial" w:cs="Arial"/>
              </w:rPr>
              <w:t>d.</w:t>
            </w:r>
            <w:proofErr w:type="gramEnd"/>
            <w:r w:rsidRPr="00523A9F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8080" w:type="dxa"/>
            <w:vAlign w:val="center"/>
          </w:tcPr>
          <w:p w14:paraId="500DBA1E" w14:textId="11AE0A73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 w:rsidRPr="00523A9F">
              <w:rPr>
                <w:rFonts w:ascii="Arial" w:hAnsi="Arial" w:cs="Arial"/>
              </w:rPr>
              <w:t>državna meja</w:t>
            </w:r>
          </w:p>
        </w:tc>
      </w:tr>
      <w:tr w:rsidR="00D327DE" w:rsidRPr="00FF2C40" w14:paraId="63EA7E31" w14:textId="77777777" w:rsidTr="00B60DC9">
        <w:tc>
          <w:tcPr>
            <w:tcW w:w="1701" w:type="dxa"/>
            <w:vAlign w:val="center"/>
          </w:tcPr>
          <w:p w14:paraId="2AE04506" w14:textId="27313C62" w:rsidR="00D327DE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 </w:t>
            </w:r>
          </w:p>
          <w:p w14:paraId="48AA4ECB" w14:textId="741D80BA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</w:t>
            </w:r>
          </w:p>
        </w:tc>
        <w:tc>
          <w:tcPr>
            <w:tcW w:w="8080" w:type="dxa"/>
            <w:vAlign w:val="center"/>
          </w:tcPr>
          <w:p w14:paraId="3143021C" w14:textId="6801FFED" w:rsidR="00D327DE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proofErr w:type="gramStart"/>
            <w:r w:rsidRPr="00523A9F">
              <w:rPr>
                <w:rFonts w:ascii="Arial" w:hAnsi="Arial" w:cs="Arial"/>
              </w:rPr>
              <w:t>Evropska Unija</w:t>
            </w:r>
            <w:proofErr w:type="gramEnd"/>
          </w:p>
          <w:p w14:paraId="489DAC5E" w14:textId="78C4CEEB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železniška agencija </w:t>
            </w:r>
          </w:p>
        </w:tc>
      </w:tr>
      <w:tr w:rsidR="00D327DE" w:rsidRPr="00FF2C40" w14:paraId="6D1620D0" w14:textId="77777777" w:rsidTr="00B60DC9">
        <w:tc>
          <w:tcPr>
            <w:tcW w:w="1701" w:type="dxa"/>
            <w:vAlign w:val="center"/>
          </w:tcPr>
          <w:p w14:paraId="35F81B28" w14:textId="64AC5AE9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 w:rsidRPr="00825D08">
              <w:rPr>
                <w:rFonts w:ascii="Arial" w:hAnsi="Arial" w:cs="Arial"/>
              </w:rPr>
              <w:t>Hz</w:t>
            </w:r>
          </w:p>
        </w:tc>
        <w:tc>
          <w:tcPr>
            <w:tcW w:w="8080" w:type="dxa"/>
            <w:vAlign w:val="center"/>
          </w:tcPr>
          <w:p w14:paraId="0A36A2F4" w14:textId="07D9A539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Hertz</w:t>
            </w:r>
          </w:p>
        </w:tc>
      </w:tr>
      <w:tr w:rsidR="00D327DE" w:rsidRPr="00FF2C40" w14:paraId="709E4939" w14:textId="77777777" w:rsidTr="00B60DC9">
        <w:tc>
          <w:tcPr>
            <w:tcW w:w="1701" w:type="dxa"/>
            <w:vAlign w:val="center"/>
          </w:tcPr>
          <w:p w14:paraId="74184902" w14:textId="3867AC0C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IM</w:t>
            </w:r>
            <w:proofErr w:type="gramEnd"/>
          </w:p>
          <w:p w14:paraId="40D1D1AE" w14:textId="56D2E7ED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JŽI </w:t>
            </w:r>
          </w:p>
          <w:p w14:paraId="04F5B1EB" w14:textId="406D6BEA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</w:t>
            </w:r>
          </w:p>
        </w:tc>
        <w:tc>
          <w:tcPr>
            <w:tcW w:w="8080" w:type="dxa"/>
            <w:vAlign w:val="center"/>
          </w:tcPr>
          <w:p w14:paraId="74156B46" w14:textId="6EE9ACEE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Infrastrukturni upravljavec</w:t>
            </w:r>
            <w:r w:rsidR="00383086">
              <w:rPr>
                <w:rFonts w:ascii="Arial" w:hAnsi="Arial" w:cs="Arial"/>
              </w:rPr>
              <w:t xml:space="preserve"> (Infrastructure Manager)</w:t>
            </w:r>
          </w:p>
          <w:p w14:paraId="79A77F2F" w14:textId="62B5D0BA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Javna železniška infrastruktura</w:t>
            </w:r>
          </w:p>
          <w:p w14:paraId="60B73CA4" w14:textId="252EF9A7" w:rsidR="00D327DE" w:rsidRPr="00523A9F" w:rsidRDefault="005C6947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327DE">
              <w:rPr>
                <w:rFonts w:ascii="Arial" w:hAnsi="Arial" w:cs="Arial"/>
              </w:rPr>
              <w:t>ilo volt</w:t>
            </w:r>
          </w:p>
        </w:tc>
      </w:tr>
      <w:tr w:rsidR="00D327DE" w:rsidRPr="00FF2C40" w14:paraId="3539ED58" w14:textId="77777777" w:rsidTr="00B60DC9">
        <w:tc>
          <w:tcPr>
            <w:tcW w:w="1701" w:type="dxa"/>
            <w:vAlign w:val="center"/>
          </w:tcPr>
          <w:p w14:paraId="7F018628" w14:textId="0D882F80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MzI</w:t>
            </w:r>
            <w:proofErr w:type="spellEnd"/>
          </w:p>
          <w:p w14:paraId="17C5A1DA" w14:textId="4CE4C25F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 </w:t>
            </w:r>
          </w:p>
          <w:p w14:paraId="3D1763EC" w14:textId="5286C879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 </w:t>
            </w:r>
          </w:p>
          <w:p w14:paraId="036C1442" w14:textId="2467CC5A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 w:rsidRPr="00523A9F">
              <w:rPr>
                <w:rFonts w:ascii="Arial" w:hAnsi="Arial" w:cs="Arial"/>
              </w:rPr>
              <w:t xml:space="preserve">SŽ </w:t>
            </w:r>
          </w:p>
        </w:tc>
        <w:tc>
          <w:tcPr>
            <w:tcW w:w="8080" w:type="dxa"/>
            <w:vAlign w:val="center"/>
          </w:tcPr>
          <w:p w14:paraId="155F148F" w14:textId="1FE1A2BA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Ministrstvo za infrastrukturo</w:t>
            </w:r>
          </w:p>
          <w:p w14:paraId="67FD02E3" w14:textId="406B8E89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Prevoznik</w:t>
            </w:r>
            <w:r w:rsidR="00383086">
              <w:rPr>
                <w:rFonts w:ascii="Arial" w:hAnsi="Arial" w:cs="Arial"/>
              </w:rPr>
              <w:t xml:space="preserve"> (Railway </w:t>
            </w:r>
            <w:proofErr w:type="spellStart"/>
            <w:r w:rsidR="00383086">
              <w:rPr>
                <w:rFonts w:ascii="Arial" w:hAnsi="Arial" w:cs="Arial"/>
              </w:rPr>
              <w:t>Undertaking</w:t>
            </w:r>
            <w:proofErr w:type="spellEnd"/>
            <w:r w:rsidR="00383086">
              <w:rPr>
                <w:rFonts w:ascii="Arial" w:hAnsi="Arial" w:cs="Arial"/>
              </w:rPr>
              <w:t>)</w:t>
            </w:r>
          </w:p>
          <w:p w14:paraId="3E60F6C3" w14:textId="13DEDE26" w:rsidR="002602B3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Slovenija</w:t>
            </w:r>
          </w:p>
          <w:p w14:paraId="6451E7E3" w14:textId="45613CA9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 w:rsidRPr="00523A9F">
              <w:rPr>
                <w:rFonts w:ascii="Arial" w:hAnsi="Arial" w:cs="Arial"/>
              </w:rPr>
              <w:t>Slovenske železnice</w:t>
            </w:r>
          </w:p>
        </w:tc>
      </w:tr>
      <w:tr w:rsidR="00D327DE" w:rsidRPr="00FF2C40" w14:paraId="518A1B28" w14:textId="77777777" w:rsidTr="00B60DC9">
        <w:tc>
          <w:tcPr>
            <w:tcW w:w="1701" w:type="dxa"/>
            <w:vAlign w:val="center"/>
          </w:tcPr>
          <w:p w14:paraId="6974B1DD" w14:textId="534FB695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TEN-T</w:t>
            </w:r>
          </w:p>
        </w:tc>
        <w:tc>
          <w:tcPr>
            <w:tcW w:w="8080" w:type="dxa"/>
            <w:vAlign w:val="center"/>
          </w:tcPr>
          <w:p w14:paraId="3CD85037" w14:textId="5031AF3B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Vseevropsko prometno omrežje</w:t>
            </w:r>
            <w:r w:rsidR="00CF0498">
              <w:rPr>
                <w:rFonts w:ascii="Arial" w:hAnsi="Arial" w:cs="Arial"/>
              </w:rPr>
              <w:t xml:space="preserve"> (</w:t>
            </w:r>
            <w:r w:rsidR="00CF0498" w:rsidRPr="00CF0498">
              <w:rPr>
                <w:rFonts w:ascii="Arial" w:hAnsi="Arial" w:cs="Arial"/>
              </w:rPr>
              <w:t>trans-</w:t>
            </w:r>
            <w:proofErr w:type="spellStart"/>
            <w:r w:rsidR="00CF0498" w:rsidRPr="00CF0498">
              <w:rPr>
                <w:rFonts w:ascii="Arial" w:hAnsi="Arial" w:cs="Arial"/>
              </w:rPr>
              <w:t>European</w:t>
            </w:r>
            <w:proofErr w:type="spellEnd"/>
            <w:r w:rsidR="00CF0498" w:rsidRPr="00CF0498">
              <w:rPr>
                <w:rFonts w:ascii="Arial" w:hAnsi="Arial" w:cs="Arial"/>
              </w:rPr>
              <w:t xml:space="preserve"> transport </w:t>
            </w:r>
            <w:proofErr w:type="spellStart"/>
            <w:r w:rsidR="00CF0498" w:rsidRPr="00CF0498">
              <w:rPr>
                <w:rFonts w:ascii="Arial" w:hAnsi="Arial" w:cs="Arial"/>
              </w:rPr>
              <w:t>network</w:t>
            </w:r>
            <w:proofErr w:type="spellEnd"/>
            <w:r w:rsidR="00CF0498">
              <w:rPr>
                <w:rFonts w:ascii="Arial" w:hAnsi="Arial" w:cs="Arial"/>
              </w:rPr>
              <w:t>)</w:t>
            </w:r>
          </w:p>
        </w:tc>
      </w:tr>
      <w:tr w:rsidR="00D327DE" w:rsidRPr="00FF2C40" w14:paraId="26CDCE6E" w14:textId="77777777" w:rsidTr="00B60DC9">
        <w:tc>
          <w:tcPr>
            <w:tcW w:w="1701" w:type="dxa"/>
            <w:vAlign w:val="center"/>
          </w:tcPr>
          <w:p w14:paraId="4459CD0C" w14:textId="339FD69F" w:rsidR="0074683E" w:rsidRDefault="0074683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TSI </w:t>
            </w:r>
          </w:p>
          <w:p w14:paraId="07BD23FE" w14:textId="25FD287E" w:rsidR="0074683E" w:rsidRDefault="0074683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TSI ENE</w:t>
            </w:r>
          </w:p>
          <w:p w14:paraId="7C0727D0" w14:textId="6E8C3343" w:rsidR="00B60DC9" w:rsidRDefault="00B60DC9" w:rsidP="008E33BA">
            <w:pPr>
              <w:spacing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TSI LOC&amp;PAS</w:t>
            </w:r>
            <w:proofErr w:type="gramEnd"/>
          </w:p>
          <w:p w14:paraId="129CA76E" w14:textId="441C2B7D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</w:p>
        </w:tc>
        <w:tc>
          <w:tcPr>
            <w:tcW w:w="8080" w:type="dxa"/>
            <w:vAlign w:val="center"/>
          </w:tcPr>
          <w:p w14:paraId="5B0610D9" w14:textId="756C42F4" w:rsidR="0074683E" w:rsidRDefault="0074683E" w:rsidP="008E33BA">
            <w:pPr>
              <w:spacing w:line="259" w:lineRule="auto"/>
              <w:rPr>
                <w:rFonts w:ascii="Arial" w:hAnsi="Arial" w:cs="Arial"/>
              </w:rPr>
            </w:pPr>
            <w:r w:rsidRPr="00523A9F">
              <w:rPr>
                <w:rFonts w:ascii="Arial" w:hAnsi="Arial" w:cs="Arial"/>
              </w:rPr>
              <w:t>Tehnične specifikacije za interoperabilnost</w:t>
            </w:r>
          </w:p>
          <w:p w14:paraId="1B7B27E1" w14:textId="3DF5DA50" w:rsidR="0074683E" w:rsidRDefault="0074683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Tehnične specifikacije za </w:t>
            </w:r>
            <w:proofErr w:type="gramStart"/>
            <w:r>
              <w:rPr>
                <w:rFonts w:ascii="Arial" w:hAnsi="Arial" w:cs="Arial"/>
              </w:rPr>
              <w:t xml:space="preserve">interoperabilnost  </w:t>
            </w:r>
            <w:proofErr w:type="gramEnd"/>
            <w:r>
              <w:rPr>
                <w:rFonts w:ascii="Arial" w:hAnsi="Arial" w:cs="Arial"/>
              </w:rPr>
              <w:t xml:space="preserve">v zvezi s podsistemom </w:t>
            </w:r>
            <w:r w:rsidRPr="00523A9F">
              <w:rPr>
                <w:rFonts w:ascii="Arial" w:hAnsi="Arial" w:cs="Arial"/>
                <w:color w:val="222222"/>
              </w:rPr>
              <w:t>»</w:t>
            </w:r>
            <w:r>
              <w:rPr>
                <w:rFonts w:ascii="Arial" w:hAnsi="Arial" w:cs="Arial"/>
              </w:rPr>
              <w:t>energija</w:t>
            </w:r>
            <w:r w:rsidRPr="00523A9F">
              <w:rPr>
                <w:rFonts w:ascii="Arial" w:hAnsi="Arial" w:cs="Arial"/>
                <w:color w:val="222222"/>
              </w:rPr>
              <w:t>«</w:t>
            </w:r>
            <w:r>
              <w:rPr>
                <w:rFonts w:ascii="Arial" w:hAnsi="Arial" w:cs="Arial"/>
              </w:rPr>
              <w:t xml:space="preserve"> </w:t>
            </w:r>
          </w:p>
          <w:p w14:paraId="40B45B32" w14:textId="7E03D628" w:rsidR="00B60DC9" w:rsidRDefault="00B60DC9" w:rsidP="00B60DC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Tehnične specifikacije za </w:t>
            </w:r>
            <w:proofErr w:type="gramStart"/>
            <w:r>
              <w:rPr>
                <w:rFonts w:ascii="Arial" w:hAnsi="Arial" w:cs="Arial"/>
              </w:rPr>
              <w:t xml:space="preserve">interoperabilnost  </w:t>
            </w:r>
            <w:proofErr w:type="gramEnd"/>
            <w:r>
              <w:rPr>
                <w:rFonts w:ascii="Arial" w:hAnsi="Arial" w:cs="Arial"/>
              </w:rPr>
              <w:t xml:space="preserve">v zvezi s podsistemom </w:t>
            </w:r>
            <w:r w:rsidRPr="00523A9F">
              <w:rPr>
                <w:rFonts w:ascii="Arial" w:hAnsi="Arial" w:cs="Arial"/>
                <w:color w:val="222222"/>
              </w:rPr>
              <w:t>»</w:t>
            </w:r>
            <w:r>
              <w:rPr>
                <w:rFonts w:ascii="Arial" w:hAnsi="Arial" w:cs="Arial"/>
              </w:rPr>
              <w:t>tirna vozila</w:t>
            </w:r>
            <w:r w:rsidRPr="00523A9F">
              <w:rPr>
                <w:rFonts w:ascii="Arial" w:hAnsi="Arial" w:cs="Arial"/>
                <w:color w:val="222222"/>
              </w:rPr>
              <w:t>«</w:t>
            </w:r>
            <w:r>
              <w:rPr>
                <w:rFonts w:ascii="Arial" w:hAnsi="Arial" w:cs="Arial"/>
              </w:rPr>
              <w:t xml:space="preserve"> </w:t>
            </w:r>
          </w:p>
          <w:p w14:paraId="1ECFD93D" w14:textId="12C144DA" w:rsidR="00D327DE" w:rsidRPr="00523A9F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Uradni list</w:t>
            </w:r>
          </w:p>
        </w:tc>
      </w:tr>
      <w:tr w:rsidR="00D327DE" w:rsidRPr="00FF2C40" w14:paraId="6C24C665" w14:textId="77777777" w:rsidTr="00B60DC9">
        <w:tc>
          <w:tcPr>
            <w:tcW w:w="1701" w:type="dxa"/>
            <w:vAlign w:val="center"/>
          </w:tcPr>
          <w:p w14:paraId="04D42F30" w14:textId="4014C4C8" w:rsidR="0074683E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 w:rsidRPr="00523A9F">
              <w:rPr>
                <w:rFonts w:ascii="Arial" w:hAnsi="Arial" w:cs="Arial"/>
              </w:rPr>
              <w:t>ZZelP</w:t>
            </w:r>
          </w:p>
          <w:p w14:paraId="6F8EFCC4" w14:textId="68E3C39C" w:rsidR="00D327DE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ZVZelP</w:t>
            </w:r>
          </w:p>
        </w:tc>
        <w:tc>
          <w:tcPr>
            <w:tcW w:w="8080" w:type="dxa"/>
            <w:vAlign w:val="center"/>
          </w:tcPr>
          <w:p w14:paraId="65ECD06E" w14:textId="2DE3753E" w:rsidR="0074683E" w:rsidRDefault="002602B3" w:rsidP="008E33BA">
            <w:pPr>
              <w:spacing w:line="259" w:lineRule="auto"/>
              <w:rPr>
                <w:rFonts w:ascii="Arial" w:hAnsi="Arial" w:cs="Arial"/>
              </w:rPr>
            </w:pPr>
            <w:r w:rsidRPr="00523A9F">
              <w:rPr>
                <w:rFonts w:ascii="Arial" w:hAnsi="Arial" w:cs="Arial"/>
              </w:rPr>
              <w:t>Zakon o železniškem prometu</w:t>
            </w:r>
          </w:p>
          <w:p w14:paraId="5B83D8E6" w14:textId="5B22ED0C" w:rsidR="00D327DE" w:rsidRDefault="00D327DE" w:rsidP="008E33B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Zakon o varnosti železniškega prometa</w:t>
            </w:r>
          </w:p>
        </w:tc>
      </w:tr>
      <w:tr w:rsidR="00D327DE" w:rsidRPr="00FF2C40" w14:paraId="625FD531" w14:textId="77777777" w:rsidTr="00B60DC9">
        <w:tc>
          <w:tcPr>
            <w:tcW w:w="1701" w:type="dxa"/>
            <w:vAlign w:val="center"/>
          </w:tcPr>
          <w:p w14:paraId="7A806C57" w14:textId="0E1A3F95" w:rsidR="00D327DE" w:rsidRDefault="00D327DE" w:rsidP="008E33BA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2BC93E17" w14:textId="43A4388D" w:rsidR="00D327DE" w:rsidRDefault="00D327DE" w:rsidP="008E33BA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2A38F780" w14:textId="77777777" w:rsidR="0002514F" w:rsidRDefault="0002514F" w:rsidP="008E33B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67BB58D" w14:textId="77777777" w:rsidR="0002514F" w:rsidRDefault="0002514F" w:rsidP="008E33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F0CA13" w14:textId="77777777" w:rsidR="00E919CE" w:rsidRPr="001A05F9" w:rsidRDefault="00E919CE" w:rsidP="008E33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05F9">
        <w:rPr>
          <w:rFonts w:ascii="Arial" w:hAnsi="Arial" w:cs="Arial"/>
          <w:b/>
          <w:sz w:val="24"/>
          <w:szCs w:val="24"/>
        </w:rPr>
        <w:lastRenderedPageBreak/>
        <w:t>Povzetek</w:t>
      </w:r>
      <w:r w:rsidR="00C11851" w:rsidRPr="001A05F9">
        <w:rPr>
          <w:rFonts w:ascii="Arial" w:hAnsi="Arial" w:cs="Arial"/>
          <w:b/>
          <w:sz w:val="24"/>
          <w:szCs w:val="24"/>
        </w:rPr>
        <w:t>/Uvod</w:t>
      </w:r>
    </w:p>
    <w:p w14:paraId="41A32EE2" w14:textId="77777777" w:rsidR="0090384A" w:rsidRDefault="0090384A" w:rsidP="0090384A">
      <w:pPr>
        <w:spacing w:after="0"/>
        <w:jc w:val="both"/>
        <w:rPr>
          <w:rFonts w:ascii="Arial" w:hAnsi="Arial" w:cs="Arial"/>
          <w:color w:val="222222"/>
        </w:rPr>
      </w:pPr>
    </w:p>
    <w:p w14:paraId="11BBFDD5" w14:textId="362196CE" w:rsidR="007116B6" w:rsidRPr="001A05F9" w:rsidRDefault="005B122E" w:rsidP="0090384A">
      <w:pPr>
        <w:spacing w:after="0"/>
        <w:jc w:val="both"/>
        <w:rPr>
          <w:rFonts w:ascii="Arial" w:hAnsi="Arial" w:cs="Arial"/>
          <w:color w:val="222222"/>
        </w:rPr>
      </w:pPr>
      <w:r w:rsidRPr="00A65124">
        <w:rPr>
          <w:rFonts w:ascii="Arial" w:hAnsi="Arial" w:cs="Arial"/>
          <w:color w:val="222222"/>
        </w:rPr>
        <w:t xml:space="preserve">V skladu z Direktivo </w:t>
      </w:r>
      <w:r w:rsidRPr="000E1E94">
        <w:rPr>
          <w:rFonts w:ascii="Arial" w:hAnsi="Arial" w:cs="Arial"/>
          <w:color w:val="222222"/>
        </w:rPr>
        <w:t>2016/797 E</w:t>
      </w:r>
      <w:r>
        <w:rPr>
          <w:rFonts w:ascii="Arial" w:hAnsi="Arial" w:cs="Arial"/>
          <w:color w:val="222222"/>
        </w:rPr>
        <w:t>vropskega</w:t>
      </w:r>
      <w:r w:rsidRPr="000E1E9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parlamenta</w:t>
      </w:r>
      <w:r w:rsidRPr="000E1E9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in sveta </w:t>
      </w:r>
      <w:r w:rsidRPr="000E1E94">
        <w:rPr>
          <w:rFonts w:ascii="Arial" w:hAnsi="Arial" w:cs="Arial"/>
          <w:color w:val="222222"/>
        </w:rPr>
        <w:t>z dne 11. maja 2016</w:t>
      </w:r>
      <w:r>
        <w:rPr>
          <w:rFonts w:ascii="Arial" w:hAnsi="Arial" w:cs="Arial"/>
          <w:color w:val="222222"/>
        </w:rPr>
        <w:t xml:space="preserve"> </w:t>
      </w:r>
      <w:r w:rsidRPr="000E1E94">
        <w:rPr>
          <w:rFonts w:ascii="Arial" w:hAnsi="Arial" w:cs="Arial"/>
          <w:color w:val="222222"/>
        </w:rPr>
        <w:t>o interoperabilnosti železniškega sistema v Evropski uniji</w:t>
      </w:r>
      <w:r w:rsidRPr="00A65124">
        <w:rPr>
          <w:rFonts w:ascii="Arial" w:hAnsi="Arial" w:cs="Arial"/>
          <w:color w:val="222222"/>
        </w:rPr>
        <w:t xml:space="preserve">, (UL L </w:t>
      </w:r>
      <w:r>
        <w:rPr>
          <w:rFonts w:ascii="Arial" w:hAnsi="Arial" w:cs="Arial"/>
          <w:color w:val="222222"/>
        </w:rPr>
        <w:t>138, 26</w:t>
      </w:r>
      <w:r w:rsidRPr="00A65124"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5</w:t>
      </w:r>
      <w:r w:rsidRPr="00A65124">
        <w:rPr>
          <w:rFonts w:ascii="Arial" w:hAnsi="Arial" w:cs="Arial"/>
          <w:color w:val="222222"/>
        </w:rPr>
        <w:t>. 201</w:t>
      </w:r>
      <w:r>
        <w:rPr>
          <w:rFonts w:ascii="Arial" w:hAnsi="Arial" w:cs="Arial"/>
          <w:color w:val="222222"/>
        </w:rPr>
        <w:t>6</w:t>
      </w:r>
      <w:r w:rsidRPr="00A65124">
        <w:rPr>
          <w:rFonts w:ascii="Arial" w:hAnsi="Arial" w:cs="Arial"/>
          <w:color w:val="222222"/>
        </w:rPr>
        <w:t>, str. 4</w:t>
      </w:r>
      <w:r>
        <w:rPr>
          <w:rFonts w:ascii="Arial" w:hAnsi="Arial" w:cs="Arial"/>
          <w:color w:val="222222"/>
        </w:rPr>
        <w:t xml:space="preserve">4, </w:t>
      </w:r>
      <w:r w:rsidRPr="00A65124">
        <w:rPr>
          <w:rFonts w:ascii="Arial" w:hAnsi="Arial" w:cs="Arial"/>
          <w:color w:val="222222"/>
        </w:rPr>
        <w:t xml:space="preserve">UL L </w:t>
      </w:r>
      <w:r>
        <w:rPr>
          <w:rFonts w:ascii="Arial" w:hAnsi="Arial" w:cs="Arial"/>
          <w:color w:val="222222"/>
        </w:rPr>
        <w:t>165, 27</w:t>
      </w:r>
      <w:r w:rsidRPr="00A65124"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5</w:t>
      </w:r>
      <w:r w:rsidRPr="00A65124">
        <w:rPr>
          <w:rFonts w:ascii="Arial" w:hAnsi="Arial" w:cs="Arial"/>
          <w:color w:val="222222"/>
        </w:rPr>
        <w:t>. 20</w:t>
      </w:r>
      <w:r>
        <w:rPr>
          <w:rFonts w:ascii="Arial" w:hAnsi="Arial" w:cs="Arial"/>
          <w:color w:val="222222"/>
        </w:rPr>
        <w:t>20</w:t>
      </w:r>
      <w:r w:rsidRPr="00A65124">
        <w:rPr>
          <w:rFonts w:ascii="Arial" w:hAnsi="Arial" w:cs="Arial"/>
          <w:color w:val="222222"/>
        </w:rPr>
        <w:t xml:space="preserve">, str. </w:t>
      </w:r>
      <w:r>
        <w:rPr>
          <w:rFonts w:ascii="Arial" w:hAnsi="Arial" w:cs="Arial"/>
          <w:color w:val="222222"/>
        </w:rPr>
        <w:t>27</w:t>
      </w:r>
      <w:r w:rsidRPr="00A65124">
        <w:rPr>
          <w:rFonts w:ascii="Arial" w:hAnsi="Arial" w:cs="Arial"/>
          <w:color w:val="222222"/>
        </w:rPr>
        <w:t>), interoperabilnost pomeni zmožnost železniškega sistema, da zagotovi varen in neprekinjen promet vlakov ob zahtevani stopnji izkoriščenosti zmogljivosti</w:t>
      </w:r>
      <w:r>
        <w:rPr>
          <w:rFonts w:ascii="Arial" w:hAnsi="Arial" w:cs="Arial"/>
          <w:color w:val="222222"/>
        </w:rPr>
        <w:t>.</w:t>
      </w:r>
      <w:r w:rsidR="000206D2">
        <w:rPr>
          <w:rFonts w:ascii="Arial" w:hAnsi="Arial" w:cs="Arial"/>
          <w:color w:val="222222"/>
        </w:rPr>
        <w:t xml:space="preserve"> </w:t>
      </w:r>
      <w:r w:rsidR="00DB2951" w:rsidRPr="001A05F9">
        <w:rPr>
          <w:rFonts w:ascii="Arial" w:hAnsi="Arial" w:cs="Arial"/>
          <w:color w:val="222222"/>
        </w:rPr>
        <w:t>Pri uresničevanju teh</w:t>
      </w:r>
      <w:r w:rsidR="005927B6" w:rsidRPr="001A05F9">
        <w:rPr>
          <w:rFonts w:ascii="Arial" w:hAnsi="Arial" w:cs="Arial"/>
          <w:color w:val="222222"/>
        </w:rPr>
        <w:t xml:space="preserve"> ciljev v okviru EU </w:t>
      </w:r>
      <w:r w:rsidR="00DB2951" w:rsidRPr="001A05F9">
        <w:rPr>
          <w:rFonts w:ascii="Arial" w:hAnsi="Arial" w:cs="Arial"/>
          <w:color w:val="222222"/>
        </w:rPr>
        <w:t>morajo</w:t>
      </w:r>
      <w:r w:rsidR="007116B6" w:rsidRPr="001A05F9">
        <w:rPr>
          <w:rFonts w:ascii="Arial" w:hAnsi="Arial" w:cs="Arial"/>
          <w:color w:val="222222"/>
        </w:rPr>
        <w:t xml:space="preserve"> države članice izvesti potrebne ukrepe za vzpostavitev </w:t>
      </w:r>
      <w:r w:rsidR="00DB2951" w:rsidRPr="001A05F9">
        <w:rPr>
          <w:rFonts w:ascii="Arial" w:hAnsi="Arial" w:cs="Arial"/>
          <w:color w:val="222222"/>
        </w:rPr>
        <w:t>optimalne ravni tehnične usklajenosti</w:t>
      </w:r>
      <w:r w:rsidR="007116B6" w:rsidRPr="001A05F9">
        <w:rPr>
          <w:rFonts w:ascii="Arial" w:hAnsi="Arial" w:cs="Arial"/>
          <w:color w:val="222222"/>
        </w:rPr>
        <w:t xml:space="preserve"> železniškega sistema v Skupnosti ter tako </w:t>
      </w:r>
      <w:r w:rsidR="00DB2951" w:rsidRPr="001A05F9">
        <w:rPr>
          <w:rFonts w:ascii="Arial" w:hAnsi="Arial" w:cs="Arial"/>
          <w:color w:val="222222"/>
        </w:rPr>
        <w:t>om</w:t>
      </w:r>
      <w:r w:rsidR="007116B6" w:rsidRPr="001A05F9">
        <w:rPr>
          <w:rFonts w:ascii="Arial" w:hAnsi="Arial" w:cs="Arial"/>
          <w:color w:val="222222"/>
        </w:rPr>
        <w:t xml:space="preserve">ogočiti </w:t>
      </w:r>
      <w:r w:rsidR="00DB2951" w:rsidRPr="001A05F9">
        <w:rPr>
          <w:rFonts w:ascii="Arial" w:hAnsi="Arial" w:cs="Arial"/>
          <w:color w:val="222222"/>
        </w:rPr>
        <w:t xml:space="preserve">izboljšanje in razvoj mednarodnih železniških prevoznih storitev. </w:t>
      </w:r>
    </w:p>
    <w:p w14:paraId="740599C2" w14:textId="5C6DFBFF" w:rsidR="007116B6" w:rsidRDefault="007116B6" w:rsidP="00B60C38">
      <w:pPr>
        <w:spacing w:after="0"/>
        <w:jc w:val="both"/>
        <w:rPr>
          <w:rFonts w:ascii="Arial" w:hAnsi="Arial" w:cs="Arial"/>
          <w:color w:val="222222"/>
        </w:rPr>
      </w:pPr>
      <w:r w:rsidRPr="001A05F9">
        <w:rPr>
          <w:rFonts w:ascii="Arial" w:hAnsi="Arial" w:cs="Arial"/>
          <w:color w:val="222222"/>
        </w:rPr>
        <w:t xml:space="preserve">Posamezne uredbe o tehničnih specifikacijah za interoperabilnost železniškega sistema v Skupnosti določajo, da države članice za izvedbo </w:t>
      </w:r>
      <w:proofErr w:type="gramStart"/>
      <w:r w:rsidRPr="001A05F9">
        <w:rPr>
          <w:rFonts w:ascii="Arial" w:hAnsi="Arial" w:cs="Arial"/>
          <w:color w:val="222222"/>
        </w:rPr>
        <w:t>posameznih TSI</w:t>
      </w:r>
      <w:proofErr w:type="gramEnd"/>
      <w:r w:rsidRPr="001A05F9">
        <w:rPr>
          <w:rFonts w:ascii="Arial" w:hAnsi="Arial" w:cs="Arial"/>
          <w:color w:val="222222"/>
        </w:rPr>
        <w:t xml:space="preserve"> </w:t>
      </w:r>
      <w:r w:rsidR="00391CE5" w:rsidRPr="001A05F9">
        <w:rPr>
          <w:rFonts w:ascii="Arial" w:hAnsi="Arial" w:cs="Arial"/>
          <w:color w:val="222222"/>
        </w:rPr>
        <w:t>sprejmejo</w:t>
      </w:r>
      <w:r w:rsidR="00DB2951" w:rsidRPr="001A05F9">
        <w:rPr>
          <w:rFonts w:ascii="Arial" w:hAnsi="Arial" w:cs="Arial"/>
          <w:color w:val="222222"/>
        </w:rPr>
        <w:t xml:space="preserve"> </w:t>
      </w:r>
      <w:r w:rsidR="006477E1">
        <w:rPr>
          <w:rFonts w:ascii="Arial" w:hAnsi="Arial" w:cs="Arial"/>
          <w:color w:val="222222"/>
        </w:rPr>
        <w:t xml:space="preserve">nacionalne </w:t>
      </w:r>
      <w:r w:rsidR="005927B6" w:rsidRPr="001A05F9">
        <w:rPr>
          <w:rFonts w:ascii="Arial" w:hAnsi="Arial" w:cs="Arial"/>
          <w:color w:val="222222"/>
        </w:rPr>
        <w:t xml:space="preserve">izvedbene </w:t>
      </w:r>
      <w:r w:rsidR="00DB2951" w:rsidRPr="001A05F9">
        <w:rPr>
          <w:rFonts w:ascii="Arial" w:hAnsi="Arial" w:cs="Arial"/>
          <w:color w:val="222222"/>
        </w:rPr>
        <w:t xml:space="preserve">načrte za njihovo izvajanje. </w:t>
      </w:r>
    </w:p>
    <w:p w14:paraId="02694819" w14:textId="191D41ED" w:rsidR="000206D2" w:rsidRPr="001A05F9" w:rsidRDefault="00FA273A" w:rsidP="008E33BA">
      <w:pPr>
        <w:tabs>
          <w:tab w:val="left" w:pos="3765"/>
        </w:tabs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14:paraId="15E8AF53" w14:textId="22F67F59" w:rsidR="005927B6" w:rsidRPr="00ED7D03" w:rsidRDefault="007116B6" w:rsidP="008E33BA">
      <w:pPr>
        <w:spacing w:after="0"/>
        <w:jc w:val="both"/>
        <w:rPr>
          <w:rFonts w:ascii="Arial" w:hAnsi="Arial" w:cs="Arial"/>
          <w:strike/>
          <w:color w:val="222222"/>
        </w:rPr>
      </w:pPr>
      <w:bookmarkStart w:id="0" w:name="_Hlk168319117"/>
      <w:r w:rsidRPr="001A05F9">
        <w:rPr>
          <w:rFonts w:ascii="Arial" w:hAnsi="Arial" w:cs="Arial"/>
          <w:color w:val="222222"/>
        </w:rPr>
        <w:t xml:space="preserve">Za </w:t>
      </w:r>
      <w:r w:rsidR="000E02EA">
        <w:rPr>
          <w:rFonts w:ascii="Arial" w:hAnsi="Arial" w:cs="Arial"/>
          <w:color w:val="222222"/>
        </w:rPr>
        <w:t>izpolnitev zahtev iz</w:t>
      </w:r>
      <w:r w:rsidRPr="001A05F9">
        <w:rPr>
          <w:rFonts w:ascii="Arial" w:hAnsi="Arial" w:cs="Arial"/>
          <w:color w:val="222222"/>
        </w:rPr>
        <w:t xml:space="preserve"> </w:t>
      </w:r>
      <w:proofErr w:type="gramStart"/>
      <w:r w:rsidRPr="001A05F9">
        <w:rPr>
          <w:rFonts w:ascii="Arial" w:hAnsi="Arial" w:cs="Arial"/>
          <w:color w:val="222222"/>
        </w:rPr>
        <w:t>TSI</w:t>
      </w:r>
      <w:proofErr w:type="gramEnd"/>
      <w:r w:rsidRPr="001A05F9">
        <w:rPr>
          <w:rFonts w:ascii="Arial" w:hAnsi="Arial" w:cs="Arial"/>
          <w:color w:val="222222"/>
        </w:rPr>
        <w:t xml:space="preserve"> </w:t>
      </w:r>
      <w:r w:rsidR="006C310A" w:rsidRPr="001A05F9">
        <w:rPr>
          <w:rFonts w:ascii="Arial" w:hAnsi="Arial" w:cs="Arial"/>
          <w:color w:val="222222"/>
        </w:rPr>
        <w:t>ENE</w:t>
      </w:r>
      <w:r w:rsidRPr="001A05F9">
        <w:rPr>
          <w:rFonts w:ascii="Arial" w:hAnsi="Arial" w:cs="Arial"/>
          <w:color w:val="222222"/>
        </w:rPr>
        <w:t>, kot so določene v Uredbi Komisije (EU) št. 130</w:t>
      </w:r>
      <w:r w:rsidR="006C310A" w:rsidRPr="001A05F9">
        <w:rPr>
          <w:rFonts w:ascii="Arial" w:hAnsi="Arial" w:cs="Arial"/>
          <w:color w:val="222222"/>
        </w:rPr>
        <w:t>1</w:t>
      </w:r>
      <w:r w:rsidRPr="001A05F9">
        <w:rPr>
          <w:rFonts w:ascii="Arial" w:hAnsi="Arial" w:cs="Arial"/>
          <w:color w:val="222222"/>
        </w:rPr>
        <w:t xml:space="preserve">/2014 z dne 18. novembra 2014 o tehničnih specifikacijah za interoperabilnost v zvezi </w:t>
      </w:r>
      <w:r w:rsidR="006C310A" w:rsidRPr="001A05F9">
        <w:rPr>
          <w:rFonts w:ascii="Arial" w:hAnsi="Arial" w:cs="Arial"/>
          <w:color w:val="222222"/>
        </w:rPr>
        <w:t>s podsistemom »energija«</w:t>
      </w:r>
      <w:r w:rsidRPr="001A05F9">
        <w:rPr>
          <w:rFonts w:ascii="Arial" w:hAnsi="Arial" w:cs="Arial"/>
          <w:color w:val="222222"/>
        </w:rPr>
        <w:t xml:space="preserve"> železniškega sistema </w:t>
      </w:r>
      <w:r w:rsidR="006C310A" w:rsidRPr="001A05F9">
        <w:rPr>
          <w:rFonts w:ascii="Arial" w:hAnsi="Arial" w:cs="Arial"/>
          <w:color w:val="222222"/>
        </w:rPr>
        <w:t>v Evropski u</w:t>
      </w:r>
      <w:r w:rsidRPr="001A05F9">
        <w:rPr>
          <w:rFonts w:ascii="Arial" w:hAnsi="Arial" w:cs="Arial"/>
          <w:color w:val="222222"/>
        </w:rPr>
        <w:t>nij</w:t>
      </w:r>
      <w:r w:rsidR="006C310A" w:rsidRPr="001A05F9">
        <w:rPr>
          <w:rFonts w:ascii="Arial" w:hAnsi="Arial" w:cs="Arial"/>
          <w:color w:val="222222"/>
        </w:rPr>
        <w:t>i</w:t>
      </w:r>
      <w:r w:rsidRPr="001A05F9">
        <w:rPr>
          <w:rFonts w:ascii="Arial" w:hAnsi="Arial" w:cs="Arial"/>
          <w:color w:val="222222"/>
        </w:rPr>
        <w:t xml:space="preserve"> (</w:t>
      </w:r>
      <w:r w:rsidR="005B122E" w:rsidRPr="005B122E">
        <w:rPr>
          <w:rFonts w:ascii="Arial" w:hAnsi="Arial" w:cs="Arial"/>
          <w:color w:val="222222"/>
        </w:rPr>
        <w:t>UL L 356, 12. 12. 2014, str. 179, UL L 13, 20. 1. 2015, str. 13, U</w:t>
      </w:r>
      <w:r w:rsidR="005B122E">
        <w:rPr>
          <w:rFonts w:ascii="Arial" w:hAnsi="Arial" w:cs="Arial"/>
          <w:color w:val="222222"/>
        </w:rPr>
        <w:t>L L 149, 14. 6. 2018, str. 16,</w:t>
      </w:r>
      <w:r w:rsidR="005B122E" w:rsidRPr="005B122E">
        <w:rPr>
          <w:rFonts w:ascii="Arial" w:hAnsi="Arial" w:cs="Arial"/>
          <w:color w:val="222222"/>
        </w:rPr>
        <w:t xml:space="preserve"> UL L 139I, 27. 5. 2019, str. 108</w:t>
      </w:r>
      <w:r w:rsidR="005B122E">
        <w:rPr>
          <w:rFonts w:ascii="Arial" w:hAnsi="Arial" w:cs="Arial"/>
          <w:color w:val="222222"/>
        </w:rPr>
        <w:t xml:space="preserve"> in </w:t>
      </w:r>
      <w:r w:rsidR="005B122E" w:rsidRPr="005B122E">
        <w:rPr>
          <w:rFonts w:ascii="Arial" w:hAnsi="Arial" w:cs="Arial"/>
          <w:color w:val="222222"/>
        </w:rPr>
        <w:t xml:space="preserve">UL L </w:t>
      </w:r>
      <w:r w:rsidR="005B122E">
        <w:rPr>
          <w:rFonts w:ascii="Arial" w:hAnsi="Arial" w:cs="Arial"/>
          <w:color w:val="222222"/>
        </w:rPr>
        <w:t>222</w:t>
      </w:r>
      <w:r w:rsidR="005B122E" w:rsidRPr="005B122E">
        <w:rPr>
          <w:rFonts w:ascii="Arial" w:hAnsi="Arial" w:cs="Arial"/>
          <w:color w:val="222222"/>
        </w:rPr>
        <w:t xml:space="preserve">, </w:t>
      </w:r>
      <w:r w:rsidR="005B122E">
        <w:rPr>
          <w:rFonts w:ascii="Arial" w:hAnsi="Arial" w:cs="Arial"/>
          <w:color w:val="222222"/>
        </w:rPr>
        <w:t>8</w:t>
      </w:r>
      <w:r w:rsidR="005B122E" w:rsidRPr="005B122E">
        <w:rPr>
          <w:rFonts w:ascii="Arial" w:hAnsi="Arial" w:cs="Arial"/>
          <w:color w:val="222222"/>
        </w:rPr>
        <w:t xml:space="preserve">. </w:t>
      </w:r>
      <w:r w:rsidR="005B122E">
        <w:rPr>
          <w:rFonts w:ascii="Arial" w:hAnsi="Arial" w:cs="Arial"/>
          <w:color w:val="222222"/>
        </w:rPr>
        <w:t>9</w:t>
      </w:r>
      <w:r w:rsidR="005B122E" w:rsidRPr="005B122E">
        <w:rPr>
          <w:rFonts w:ascii="Arial" w:hAnsi="Arial" w:cs="Arial"/>
          <w:color w:val="222222"/>
        </w:rPr>
        <w:t>. 20</w:t>
      </w:r>
      <w:r w:rsidR="005B122E">
        <w:rPr>
          <w:rFonts w:ascii="Arial" w:hAnsi="Arial" w:cs="Arial"/>
          <w:color w:val="222222"/>
        </w:rPr>
        <w:t>23, str. 8</w:t>
      </w:r>
      <w:r w:rsidR="005B122E" w:rsidRPr="005B122E">
        <w:rPr>
          <w:rFonts w:ascii="Arial" w:hAnsi="Arial" w:cs="Arial"/>
          <w:color w:val="222222"/>
        </w:rPr>
        <w:t>8</w:t>
      </w:r>
      <w:r w:rsidR="0002675F" w:rsidRPr="001A05F9">
        <w:rPr>
          <w:rFonts w:ascii="Arial" w:hAnsi="Arial" w:cs="Arial"/>
          <w:color w:val="222222"/>
        </w:rPr>
        <w:t xml:space="preserve"> v nadaljevanju: TSI ENE</w:t>
      </w:r>
      <w:bookmarkEnd w:id="0"/>
      <w:r w:rsidRPr="001A05F9">
        <w:rPr>
          <w:rFonts w:ascii="Arial" w:hAnsi="Arial" w:cs="Arial"/>
          <w:color w:val="222222"/>
        </w:rPr>
        <w:t xml:space="preserve">), </w:t>
      </w:r>
      <w:r w:rsidR="005927B6" w:rsidRPr="001A05F9">
        <w:rPr>
          <w:rFonts w:ascii="Arial" w:hAnsi="Arial" w:cs="Arial"/>
          <w:color w:val="222222"/>
        </w:rPr>
        <w:t>je Republika Slovenija p</w:t>
      </w:r>
      <w:r w:rsidRPr="001A05F9">
        <w:rPr>
          <w:rFonts w:ascii="Arial" w:hAnsi="Arial" w:cs="Arial"/>
          <w:color w:val="222222"/>
        </w:rPr>
        <w:t xml:space="preserve">ripravila </w:t>
      </w:r>
      <w:r w:rsidR="008A51F6">
        <w:rPr>
          <w:rFonts w:ascii="Arial" w:hAnsi="Arial" w:cs="Arial"/>
          <w:color w:val="222222"/>
        </w:rPr>
        <w:t>Nacionalni</w:t>
      </w:r>
      <w:r w:rsidR="00B96011" w:rsidRPr="001A05F9">
        <w:rPr>
          <w:rFonts w:ascii="Arial" w:hAnsi="Arial" w:cs="Arial"/>
          <w:color w:val="222222"/>
        </w:rPr>
        <w:t xml:space="preserve"> </w:t>
      </w:r>
      <w:r w:rsidR="005927B6" w:rsidRPr="001A05F9">
        <w:rPr>
          <w:rFonts w:ascii="Arial" w:hAnsi="Arial" w:cs="Arial"/>
          <w:color w:val="222222"/>
        </w:rPr>
        <w:t>izvedbeni načrt za tehnično specifikacijo</w:t>
      </w:r>
      <w:r w:rsidR="00DB2951" w:rsidRPr="001A05F9">
        <w:rPr>
          <w:rFonts w:ascii="Arial" w:hAnsi="Arial" w:cs="Arial"/>
          <w:color w:val="222222"/>
        </w:rPr>
        <w:t xml:space="preserve"> za interoperabilnost v zvezi </w:t>
      </w:r>
      <w:r w:rsidR="00DC31F1">
        <w:rPr>
          <w:rFonts w:ascii="Arial" w:hAnsi="Arial" w:cs="Arial"/>
          <w:color w:val="222222"/>
        </w:rPr>
        <w:t xml:space="preserve">s podsistemom »energija«. </w:t>
      </w:r>
    </w:p>
    <w:p w14:paraId="1A9AC2C5" w14:textId="77777777" w:rsidR="0096518B" w:rsidRDefault="0096518B" w:rsidP="008E33BA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 w:type="page"/>
      </w:r>
    </w:p>
    <w:p w14:paraId="3E2EBB36" w14:textId="77777777" w:rsidR="00C11851" w:rsidRPr="001A05F9" w:rsidRDefault="00C11851" w:rsidP="008E33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05F9">
        <w:rPr>
          <w:rFonts w:ascii="Arial" w:hAnsi="Arial" w:cs="Arial"/>
          <w:b/>
          <w:sz w:val="24"/>
          <w:szCs w:val="24"/>
        </w:rPr>
        <w:lastRenderedPageBreak/>
        <w:t>Odobreno</w:t>
      </w:r>
    </w:p>
    <w:p w14:paraId="3DD02F14" w14:textId="77777777" w:rsidR="0090384A" w:rsidRDefault="0090384A" w:rsidP="0090384A">
      <w:pPr>
        <w:spacing w:after="0"/>
        <w:jc w:val="both"/>
        <w:rPr>
          <w:rFonts w:ascii="Arial" w:hAnsi="Arial" w:cs="Arial"/>
          <w:color w:val="222222"/>
        </w:rPr>
      </w:pPr>
    </w:p>
    <w:p w14:paraId="30EAF3E1" w14:textId="2C4A69F9" w:rsidR="00D92019" w:rsidRPr="00A65124" w:rsidRDefault="00D92019" w:rsidP="0090384A">
      <w:pPr>
        <w:spacing w:after="0"/>
        <w:jc w:val="both"/>
        <w:rPr>
          <w:rFonts w:ascii="Arial" w:hAnsi="Arial" w:cs="Arial"/>
          <w:color w:val="222222"/>
        </w:rPr>
      </w:pPr>
      <w:r w:rsidRPr="00A65124">
        <w:rPr>
          <w:rFonts w:ascii="Arial" w:hAnsi="Arial" w:cs="Arial"/>
          <w:color w:val="222222"/>
        </w:rPr>
        <w:t xml:space="preserve">V skladu </w:t>
      </w:r>
      <w:proofErr w:type="gramStart"/>
      <w:r>
        <w:rPr>
          <w:rFonts w:ascii="Arial" w:hAnsi="Arial" w:cs="Arial"/>
          <w:color w:val="222222"/>
        </w:rPr>
        <w:t>s</w:t>
      </w:r>
      <w:proofErr w:type="gramEnd"/>
      <w:r w:rsidRPr="00A6512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9</w:t>
      </w:r>
      <w:r w:rsidRPr="00A65124">
        <w:rPr>
          <w:rFonts w:ascii="Arial" w:hAnsi="Arial" w:cs="Arial"/>
          <w:color w:val="222222"/>
        </w:rPr>
        <w:t xml:space="preserve">. členom </w:t>
      </w:r>
      <w:r>
        <w:rPr>
          <w:rFonts w:ascii="Arial" w:hAnsi="Arial" w:cs="Arial"/>
          <w:color w:val="222222"/>
        </w:rPr>
        <w:t xml:space="preserve">TSI </w:t>
      </w:r>
      <w:r w:rsidR="008A51F6">
        <w:rPr>
          <w:rFonts w:ascii="Arial" w:hAnsi="Arial" w:cs="Arial"/>
          <w:color w:val="222222"/>
        </w:rPr>
        <w:t>ENE</w:t>
      </w:r>
      <w:r w:rsidRPr="00A65124">
        <w:rPr>
          <w:rFonts w:ascii="Arial" w:hAnsi="Arial" w:cs="Arial"/>
          <w:color w:val="222222"/>
        </w:rPr>
        <w:t xml:space="preserve">, mora vsaka država članica poslati drugim državam članicam in Komisiji </w:t>
      </w:r>
      <w:r>
        <w:rPr>
          <w:rFonts w:ascii="Arial" w:hAnsi="Arial" w:cs="Arial"/>
          <w:color w:val="222222"/>
        </w:rPr>
        <w:t>nacionalni</w:t>
      </w:r>
      <w:r w:rsidRPr="00A65124">
        <w:rPr>
          <w:rFonts w:ascii="Arial" w:hAnsi="Arial" w:cs="Arial"/>
          <w:color w:val="222222"/>
        </w:rPr>
        <w:t xml:space="preserve"> izvedbeni načrt za tehnične specifikacije za interoperabilnost. </w:t>
      </w:r>
    </w:p>
    <w:p w14:paraId="409ADE46" w14:textId="77777777" w:rsidR="00D92019" w:rsidRPr="00A65124" w:rsidRDefault="00D92019" w:rsidP="00B60C38">
      <w:pPr>
        <w:spacing w:after="0"/>
        <w:jc w:val="both"/>
        <w:rPr>
          <w:rFonts w:ascii="Arial" w:hAnsi="Arial" w:cs="Arial"/>
          <w:color w:val="222222"/>
        </w:rPr>
      </w:pPr>
    </w:p>
    <w:p w14:paraId="104DED9D" w14:textId="201B325A" w:rsidR="00D92019" w:rsidRPr="00A65124" w:rsidRDefault="00D92019" w:rsidP="00824FF9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Nacionalni</w:t>
      </w:r>
      <w:r w:rsidRPr="00A65124">
        <w:rPr>
          <w:rFonts w:ascii="Arial" w:hAnsi="Arial" w:cs="Arial"/>
          <w:color w:val="222222"/>
        </w:rPr>
        <w:t xml:space="preserve"> izvedbeni načrt </w:t>
      </w:r>
      <w:r>
        <w:rPr>
          <w:rFonts w:ascii="Arial" w:hAnsi="Arial" w:cs="Arial"/>
          <w:color w:val="222222"/>
        </w:rPr>
        <w:t xml:space="preserve">o tehničnih specifikacijah za interoperabilnost za strukturni podsistem </w:t>
      </w:r>
      <w:r w:rsidR="004E0275">
        <w:rPr>
          <w:rFonts w:ascii="Arial" w:hAnsi="Arial" w:cs="Arial"/>
          <w:color w:val="222222"/>
        </w:rPr>
        <w:t>energija</w:t>
      </w:r>
      <w:r w:rsidRPr="00A65124">
        <w:rPr>
          <w:rFonts w:ascii="Arial" w:hAnsi="Arial" w:cs="Arial"/>
          <w:color w:val="222222"/>
        </w:rPr>
        <w:t xml:space="preserve"> so na osnovi določil Zakona o varnosti v železniškem prometu (Ur</w:t>
      </w:r>
      <w:r>
        <w:rPr>
          <w:rFonts w:ascii="Arial" w:hAnsi="Arial" w:cs="Arial"/>
          <w:color w:val="222222"/>
        </w:rPr>
        <w:t>.</w:t>
      </w:r>
      <w:r w:rsidRPr="00A65124">
        <w:rPr>
          <w:rFonts w:ascii="Arial" w:hAnsi="Arial" w:cs="Arial"/>
          <w:color w:val="222222"/>
        </w:rPr>
        <w:t xml:space="preserve"> l</w:t>
      </w:r>
      <w:r>
        <w:rPr>
          <w:rFonts w:ascii="Arial" w:hAnsi="Arial" w:cs="Arial"/>
          <w:color w:val="222222"/>
        </w:rPr>
        <w:t>.</w:t>
      </w:r>
      <w:r w:rsidRPr="00A65124">
        <w:rPr>
          <w:rFonts w:ascii="Arial" w:hAnsi="Arial" w:cs="Arial"/>
          <w:color w:val="222222"/>
        </w:rPr>
        <w:t xml:space="preserve"> RS, št. </w:t>
      </w:r>
      <w:r>
        <w:rPr>
          <w:rFonts w:ascii="Arial" w:hAnsi="Arial" w:cs="Arial"/>
          <w:color w:val="222222"/>
        </w:rPr>
        <w:t>30/18</w:t>
      </w:r>
      <w:r w:rsidRPr="004E1B42">
        <w:rPr>
          <w:rFonts w:ascii="Arial" w:hAnsi="Arial" w:cs="Arial"/>
          <w:color w:val="222222"/>
        </w:rPr>
        <w:t xml:space="preserve"> in 54/21)</w:t>
      </w:r>
      <w:r w:rsidRPr="00A65124">
        <w:rPr>
          <w:rFonts w:ascii="Arial" w:hAnsi="Arial" w:cs="Arial"/>
          <w:color w:val="222222"/>
        </w:rPr>
        <w:t>, pripravili odgovorni subjekti železniškega sistema Republike Slovenije.</w:t>
      </w:r>
    </w:p>
    <w:p w14:paraId="18A14CC5" w14:textId="51A3A116" w:rsidR="00D92019" w:rsidRDefault="00D92019" w:rsidP="0090384A">
      <w:pPr>
        <w:spacing w:after="0"/>
        <w:jc w:val="both"/>
        <w:rPr>
          <w:rFonts w:ascii="Arial" w:hAnsi="Arial" w:cs="Arial"/>
          <w:color w:val="222222"/>
        </w:rPr>
      </w:pPr>
    </w:p>
    <w:p w14:paraId="0D67A263" w14:textId="23A21E06" w:rsidR="00265B7B" w:rsidRDefault="001A3650" w:rsidP="0090384A">
      <w:pPr>
        <w:spacing w:after="0"/>
        <w:jc w:val="both"/>
        <w:rPr>
          <w:rFonts w:ascii="Arial" w:hAnsi="Arial" w:cs="Arial"/>
          <w:color w:val="222222"/>
        </w:rPr>
      </w:pPr>
      <w:r>
        <w:rPr>
          <w:noProof/>
          <w:lang w:eastAsia="sl-SI"/>
        </w:rPr>
        <w:drawing>
          <wp:inline distT="0" distB="0" distL="0" distR="0" wp14:anchorId="1D6680EF" wp14:editId="42811482">
            <wp:extent cx="5768975" cy="3706495"/>
            <wp:effectExtent l="0" t="0" r="3175" b="8255"/>
            <wp:docPr id="3" name="Slik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7"/>
      </w:tblGrid>
      <w:tr w:rsidR="00AD7F62" w:rsidRPr="00C11DE5" w14:paraId="225657A2" w14:textId="77777777" w:rsidTr="00AD7F62">
        <w:tc>
          <w:tcPr>
            <w:tcW w:w="1413" w:type="dxa"/>
          </w:tcPr>
          <w:p w14:paraId="3D058A95" w14:textId="77777777" w:rsidR="00AD7F62" w:rsidRPr="005672E1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7647" w:type="dxa"/>
          </w:tcPr>
          <w:p w14:paraId="18A2384B" w14:textId="77777777" w:rsidR="00AD7F62" w:rsidRPr="006D45BC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AD7F62" w:rsidRPr="00C11DE5" w14:paraId="52AF872A" w14:textId="77777777" w:rsidTr="00AD7F62">
        <w:tc>
          <w:tcPr>
            <w:tcW w:w="1413" w:type="dxa"/>
            <w:vMerge w:val="restart"/>
          </w:tcPr>
          <w:p w14:paraId="656CB924" w14:textId="77777777" w:rsidR="00AD7F62" w:rsidRPr="005672E1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5672E1">
              <w:rPr>
                <w:rFonts w:ascii="Arial" w:hAnsi="Arial" w:cs="Arial"/>
                <w:color w:val="222222"/>
              </w:rPr>
              <w:t>Sprejela:</w:t>
            </w:r>
          </w:p>
        </w:tc>
        <w:tc>
          <w:tcPr>
            <w:tcW w:w="7647" w:type="dxa"/>
          </w:tcPr>
          <w:p w14:paraId="17078B5F" w14:textId="77777777" w:rsidR="00AD7F62" w:rsidRPr="006D45BC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6D45BC">
              <w:rPr>
                <w:rFonts w:ascii="Arial" w:hAnsi="Arial" w:cs="Arial"/>
                <w:color w:val="222222"/>
              </w:rPr>
              <w:t>Direktorat za železnice, žičnice in upravljanje prometa</w:t>
            </w:r>
          </w:p>
          <w:p w14:paraId="177A8791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C11DE5">
              <w:rPr>
                <w:rFonts w:ascii="Arial" w:hAnsi="Arial" w:cs="Arial"/>
                <w:color w:val="222222"/>
              </w:rPr>
              <w:t>Monika Pintar Mesarič, generalna direktorica</w:t>
            </w:r>
          </w:p>
        </w:tc>
      </w:tr>
      <w:tr w:rsidR="00AD7F62" w:rsidRPr="00C11DE5" w14:paraId="4243623C" w14:textId="77777777" w:rsidTr="00AD7F62">
        <w:tc>
          <w:tcPr>
            <w:tcW w:w="1413" w:type="dxa"/>
            <w:vMerge/>
          </w:tcPr>
          <w:p w14:paraId="32E126A8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7647" w:type="dxa"/>
          </w:tcPr>
          <w:p w14:paraId="0294D10E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2224A748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73323A8A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68FCB89E" w14:textId="77777777" w:rsidR="00AD7F62" w:rsidRPr="005672E1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C4348D">
              <w:rPr>
                <w:rFonts w:ascii="Arial" w:hAnsi="Arial" w:cs="Arial"/>
                <w:iCs/>
              </w:rPr>
              <w:t>Datum: ________________ Podpis: ____________________                  žig</w:t>
            </w:r>
          </w:p>
        </w:tc>
      </w:tr>
      <w:tr w:rsidR="00AD7F62" w:rsidRPr="00C11DE5" w14:paraId="231947E7" w14:textId="77777777" w:rsidTr="00AD7F62">
        <w:tc>
          <w:tcPr>
            <w:tcW w:w="1413" w:type="dxa"/>
            <w:vMerge/>
          </w:tcPr>
          <w:p w14:paraId="2E1C73A9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7647" w:type="dxa"/>
          </w:tcPr>
          <w:p w14:paraId="148DE866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AD7F62" w:rsidRPr="00C11DE5" w14:paraId="31CDD556" w14:textId="77777777" w:rsidTr="00AD7F62">
        <w:tc>
          <w:tcPr>
            <w:tcW w:w="1413" w:type="dxa"/>
            <w:vMerge/>
          </w:tcPr>
          <w:p w14:paraId="1BE84143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7647" w:type="dxa"/>
          </w:tcPr>
          <w:p w14:paraId="381C60BC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C11DE5">
              <w:rPr>
                <w:rFonts w:ascii="Arial" w:hAnsi="Arial" w:cs="Arial"/>
                <w:color w:val="222222"/>
              </w:rPr>
              <w:t xml:space="preserve">Ministrstvo za infrastrukturo </w:t>
            </w:r>
          </w:p>
          <w:p w14:paraId="33B7EB62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C11DE5">
              <w:rPr>
                <w:rFonts w:ascii="Arial" w:hAnsi="Arial" w:cs="Arial"/>
                <w:color w:val="222222"/>
              </w:rPr>
              <w:t>mag. Alenka Bratušek, ministrica</w:t>
            </w:r>
          </w:p>
        </w:tc>
      </w:tr>
      <w:tr w:rsidR="00AD7F62" w:rsidRPr="00C11DE5" w14:paraId="0AD423E6" w14:textId="77777777" w:rsidTr="00AD7F62">
        <w:tc>
          <w:tcPr>
            <w:tcW w:w="1413" w:type="dxa"/>
            <w:vMerge/>
          </w:tcPr>
          <w:p w14:paraId="407E09B3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7647" w:type="dxa"/>
          </w:tcPr>
          <w:p w14:paraId="3E47007A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44EA2A1A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665E02DB" w14:textId="77777777" w:rsidR="00AD7F62" w:rsidRPr="00C11DE5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3FA07C7A" w14:textId="77777777" w:rsidR="00AD7F62" w:rsidRPr="005672E1" w:rsidRDefault="00AD7F62" w:rsidP="00061D09">
            <w:pPr>
              <w:spacing w:line="259" w:lineRule="auto"/>
              <w:jc w:val="both"/>
              <w:rPr>
                <w:rFonts w:ascii="Arial" w:hAnsi="Arial" w:cs="Arial"/>
                <w:color w:val="222222"/>
              </w:rPr>
            </w:pPr>
            <w:r w:rsidRPr="00C4348D">
              <w:rPr>
                <w:rFonts w:ascii="Arial" w:hAnsi="Arial" w:cs="Arial"/>
                <w:iCs/>
              </w:rPr>
              <w:t>Datum: ________________ Podpis: ____________________                  žig</w:t>
            </w:r>
          </w:p>
        </w:tc>
      </w:tr>
    </w:tbl>
    <w:p w14:paraId="676A1759" w14:textId="77777777" w:rsidR="002F5A64" w:rsidRDefault="002F5A64">
      <w:pPr>
        <w:rPr>
          <w:rFonts w:ascii="Arial" w:eastAsiaTheme="majorEastAsia" w:hAnsi="Arial" w:cs="Arial"/>
          <w:b/>
          <w:sz w:val="24"/>
          <w:szCs w:val="24"/>
        </w:rPr>
      </w:pPr>
      <w:bookmarkStart w:id="1" w:name="_Toc169066502"/>
      <w:r>
        <w:rPr>
          <w:rFonts w:ascii="Arial" w:hAnsi="Arial" w:cs="Arial"/>
          <w:b/>
          <w:sz w:val="24"/>
          <w:szCs w:val="24"/>
        </w:rPr>
        <w:br w:type="page"/>
      </w:r>
    </w:p>
    <w:p w14:paraId="46F1C1D0" w14:textId="06543461" w:rsidR="00824290" w:rsidRPr="001A05F9" w:rsidRDefault="00F727EA" w:rsidP="008E33BA">
      <w:pPr>
        <w:pStyle w:val="Naslov1"/>
        <w:numPr>
          <w:ilvl w:val="0"/>
          <w:numId w:val="1"/>
        </w:numPr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A05F9">
        <w:rPr>
          <w:rFonts w:ascii="Arial" w:hAnsi="Arial" w:cs="Arial"/>
          <w:b/>
          <w:color w:val="auto"/>
          <w:sz w:val="24"/>
          <w:szCs w:val="24"/>
        </w:rPr>
        <w:lastRenderedPageBreak/>
        <w:t>Okvir</w:t>
      </w:r>
      <w:bookmarkEnd w:id="1"/>
    </w:p>
    <w:p w14:paraId="43A52267" w14:textId="77777777" w:rsidR="00824290" w:rsidRPr="001A05F9" w:rsidRDefault="00824290" w:rsidP="008E33BA">
      <w:pPr>
        <w:spacing w:after="0"/>
        <w:jc w:val="both"/>
        <w:rPr>
          <w:rFonts w:ascii="Arial" w:hAnsi="Arial" w:cs="Arial"/>
        </w:rPr>
      </w:pPr>
    </w:p>
    <w:p w14:paraId="31259B17" w14:textId="6C297BF2" w:rsidR="00F727EA" w:rsidRPr="001A05F9" w:rsidRDefault="00637CAD" w:rsidP="0090384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Cs w:val="24"/>
        </w:rPr>
      </w:pPr>
      <w:bookmarkStart w:id="2" w:name="_Toc169066503"/>
      <w:r>
        <w:rPr>
          <w:rFonts w:cs="Arial"/>
          <w:szCs w:val="24"/>
        </w:rPr>
        <w:t>Splošno</w:t>
      </w:r>
      <w:bookmarkEnd w:id="2"/>
    </w:p>
    <w:p w14:paraId="29F31EEA" w14:textId="06696FB1" w:rsidR="004A4D9C" w:rsidRDefault="00287006" w:rsidP="00B60C38">
      <w:pPr>
        <w:spacing w:after="0"/>
        <w:jc w:val="both"/>
        <w:rPr>
          <w:rFonts w:ascii="Arial" w:hAnsi="Arial" w:cs="Arial"/>
        </w:rPr>
      </w:pPr>
      <w:r w:rsidRPr="001A05F9">
        <w:rPr>
          <w:rFonts w:ascii="Arial" w:hAnsi="Arial" w:cs="Arial"/>
          <w:color w:val="222222"/>
        </w:rPr>
        <w:t>Javna železniška infrastruktura</w:t>
      </w:r>
      <w:r w:rsidR="009F0C17" w:rsidRPr="001A05F9">
        <w:rPr>
          <w:rFonts w:ascii="Arial" w:hAnsi="Arial" w:cs="Arial"/>
          <w:color w:val="222222"/>
        </w:rPr>
        <w:t xml:space="preserve"> </w:t>
      </w:r>
      <w:r w:rsidR="003C292C">
        <w:rPr>
          <w:rFonts w:ascii="Arial" w:hAnsi="Arial" w:cs="Arial"/>
          <w:color w:val="222222"/>
        </w:rPr>
        <w:t xml:space="preserve">(JŽI) </w:t>
      </w:r>
      <w:r w:rsidR="009F0C17" w:rsidRPr="001A05F9">
        <w:rPr>
          <w:rFonts w:ascii="Arial" w:hAnsi="Arial" w:cs="Arial"/>
          <w:color w:val="222222"/>
        </w:rPr>
        <w:t xml:space="preserve">so objekti in </w:t>
      </w:r>
      <w:proofErr w:type="gramStart"/>
      <w:r w:rsidR="009F0C17" w:rsidRPr="001A05F9">
        <w:rPr>
          <w:rFonts w:ascii="Arial" w:hAnsi="Arial" w:cs="Arial"/>
          <w:color w:val="222222"/>
        </w:rPr>
        <w:t>naprave</w:t>
      </w:r>
      <w:proofErr w:type="gramEnd"/>
      <w:r w:rsidR="009F0C17" w:rsidRPr="001A05F9">
        <w:rPr>
          <w:rFonts w:ascii="Arial" w:hAnsi="Arial" w:cs="Arial"/>
          <w:color w:val="222222"/>
        </w:rPr>
        <w:t xml:space="preserve">, potrebni za nemoteno odvijanje javnega železniškega prometa ter pripadajoča zemljišča, ki funkcionalno služijo njihovi namenski rabi. JŽI je grajeno javno dobro v lasti države in se uporablja na način in pod pogoji, </w:t>
      </w:r>
      <w:r w:rsidR="009F0C17" w:rsidRPr="00560991">
        <w:rPr>
          <w:rFonts w:ascii="Arial" w:hAnsi="Arial" w:cs="Arial"/>
        </w:rPr>
        <w:t>določenimi v ZZelP in na njegovi podlagi izdanimi predpisi.</w:t>
      </w:r>
      <w:r w:rsidR="00DB3A55" w:rsidRPr="00560991">
        <w:rPr>
          <w:rFonts w:ascii="Arial" w:hAnsi="Arial" w:cs="Arial"/>
        </w:rPr>
        <w:t xml:space="preserve"> </w:t>
      </w:r>
      <w:r w:rsidR="00DB68B9" w:rsidRPr="001A05F9">
        <w:rPr>
          <w:rFonts w:ascii="Arial" w:hAnsi="Arial" w:cs="Arial"/>
          <w:color w:val="222222"/>
        </w:rPr>
        <w:t xml:space="preserve">Železniško omrežje </w:t>
      </w:r>
      <w:r w:rsidR="00042DE7" w:rsidRPr="001A05F9">
        <w:rPr>
          <w:rFonts w:ascii="Arial" w:hAnsi="Arial" w:cs="Arial"/>
          <w:color w:val="222222"/>
        </w:rPr>
        <w:t xml:space="preserve">prog JŽI v </w:t>
      </w:r>
      <w:r w:rsidR="00DB68B9" w:rsidRPr="001A05F9">
        <w:rPr>
          <w:rFonts w:ascii="Arial" w:hAnsi="Arial" w:cs="Arial"/>
          <w:color w:val="222222"/>
        </w:rPr>
        <w:t xml:space="preserve">Republiki Sloveniji </w:t>
      </w:r>
      <w:r w:rsidR="004A4D9C">
        <w:rPr>
          <w:rFonts w:ascii="Arial" w:hAnsi="Arial" w:cs="Arial"/>
          <w:color w:val="222222"/>
        </w:rPr>
        <w:t xml:space="preserve">po podatkih </w:t>
      </w:r>
      <w:hyperlink r:id="rId10" w:history="1">
        <w:r w:rsidR="004A4D9C" w:rsidRPr="00AA5662">
          <w:rPr>
            <w:rStyle w:val="Hiperpovezava"/>
            <w:rFonts w:ascii="Arial" w:hAnsi="Arial" w:cs="Arial"/>
          </w:rPr>
          <w:t>https://infrastruktura.sz.si/storitve-in-dejavnosti/zelezniske-proge</w:t>
        </w:r>
      </w:hyperlink>
      <w:r w:rsidR="004A4D9C">
        <w:rPr>
          <w:rFonts w:ascii="Arial" w:hAnsi="Arial" w:cs="Arial"/>
        </w:rPr>
        <w:t xml:space="preserve"> </w:t>
      </w:r>
      <w:r w:rsidR="00991750">
        <w:rPr>
          <w:rFonts w:ascii="Arial" w:hAnsi="Arial" w:cs="Arial"/>
        </w:rPr>
        <w:t>je</w:t>
      </w:r>
      <w:r w:rsidR="004A4D9C">
        <w:rPr>
          <w:rFonts w:ascii="Arial" w:hAnsi="Arial" w:cs="Arial"/>
        </w:rPr>
        <w:t xml:space="preserve"> stanje april</w:t>
      </w:r>
      <w:r w:rsidR="00991750">
        <w:rPr>
          <w:rFonts w:ascii="Arial" w:hAnsi="Arial" w:cs="Arial"/>
        </w:rPr>
        <w:t>a</w:t>
      </w:r>
      <w:r w:rsidR="004A4D9C">
        <w:rPr>
          <w:rFonts w:ascii="Arial" w:hAnsi="Arial" w:cs="Arial"/>
        </w:rPr>
        <w:t xml:space="preserve"> 2024 </w:t>
      </w:r>
      <w:r w:rsidR="00991750">
        <w:rPr>
          <w:rFonts w:ascii="Arial" w:hAnsi="Arial" w:cs="Arial"/>
        </w:rPr>
        <w:t>naslednje</w:t>
      </w:r>
      <w:proofErr w:type="gramStart"/>
      <w:r w:rsidR="004A4D9C">
        <w:rPr>
          <w:rFonts w:ascii="Arial" w:hAnsi="Arial" w:cs="Arial"/>
        </w:rPr>
        <w:t>:</w:t>
      </w:r>
      <w:proofErr w:type="gramEnd"/>
    </w:p>
    <w:p w14:paraId="35C9A26E" w14:textId="3CE657CF" w:rsidR="004A4D9C" w:rsidRDefault="004A4D9C" w:rsidP="002B3A42">
      <w:pPr>
        <w:pStyle w:val="Odstavekseznam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8E33BA">
        <w:rPr>
          <w:rFonts w:ascii="Arial" w:hAnsi="Arial" w:cs="Arial"/>
        </w:rPr>
        <w:t>Dolžina elektrificiranih prog 609,7 km</w:t>
      </w:r>
      <w:r>
        <w:rPr>
          <w:rFonts w:ascii="Arial" w:hAnsi="Arial" w:cs="Arial"/>
        </w:rPr>
        <w:t>;</w:t>
      </w:r>
    </w:p>
    <w:p w14:paraId="604EE32A" w14:textId="6BC3735E" w:rsidR="004A4D9C" w:rsidRDefault="004A4D9C" w:rsidP="002B3A42">
      <w:pPr>
        <w:pStyle w:val="Odstavekseznam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73003C">
        <w:rPr>
          <w:rFonts w:ascii="Arial" w:hAnsi="Arial" w:cs="Arial"/>
        </w:rPr>
        <w:t>Elektrificirane dvotirne proge 330,9 km</w:t>
      </w:r>
      <w:r>
        <w:rPr>
          <w:rFonts w:ascii="Arial" w:hAnsi="Arial" w:cs="Arial"/>
        </w:rPr>
        <w:t>;</w:t>
      </w:r>
    </w:p>
    <w:p w14:paraId="16518271" w14:textId="17A080EA" w:rsidR="008763B4" w:rsidRDefault="004A4D9C" w:rsidP="002B3A42">
      <w:pPr>
        <w:pStyle w:val="Odstavekseznam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73003C">
        <w:rPr>
          <w:rFonts w:ascii="Arial" w:hAnsi="Arial" w:cs="Arial"/>
        </w:rPr>
        <w:t>Elektrificirane enotirne proge 278,8 km</w:t>
      </w:r>
      <w:r>
        <w:rPr>
          <w:rFonts w:ascii="Arial" w:hAnsi="Arial" w:cs="Arial"/>
        </w:rPr>
        <w:t xml:space="preserve">; </w:t>
      </w:r>
    </w:p>
    <w:p w14:paraId="037E55CC" w14:textId="6F9318D0" w:rsidR="004A4D9C" w:rsidRPr="0073003C" w:rsidRDefault="004A4D9C" w:rsidP="007300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(glede na intenzivno izvajanje nadgradenj proge se zadevno permanentno spreminja).</w:t>
      </w:r>
    </w:p>
    <w:p w14:paraId="7982A9A3" w14:textId="75655FEB" w:rsidR="004A4D9C" w:rsidRDefault="004A4D9C" w:rsidP="004A4D9C">
      <w:pPr>
        <w:spacing w:after="0"/>
        <w:jc w:val="both"/>
        <w:rPr>
          <w:rFonts w:ascii="Arial" w:hAnsi="Arial" w:cs="Arial"/>
        </w:rPr>
      </w:pPr>
    </w:p>
    <w:p w14:paraId="666A1474" w14:textId="14DEA7A7" w:rsidR="005741AA" w:rsidRPr="001A05F9" w:rsidRDefault="005741AA" w:rsidP="008E33B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A05F9">
        <w:rPr>
          <w:rFonts w:ascii="Arial" w:hAnsi="Arial" w:cs="Arial"/>
          <w:color w:val="000000"/>
        </w:rPr>
        <w:t xml:space="preserve">Proge </w:t>
      </w:r>
      <w:r w:rsidR="00EA700B">
        <w:rPr>
          <w:rFonts w:ascii="Arial" w:hAnsi="Arial" w:cs="Arial"/>
          <w:color w:val="000000"/>
        </w:rPr>
        <w:t xml:space="preserve">železniškega </w:t>
      </w:r>
      <w:r w:rsidR="00307608">
        <w:rPr>
          <w:rFonts w:ascii="Arial" w:hAnsi="Arial" w:cs="Arial"/>
          <w:color w:val="000000"/>
        </w:rPr>
        <w:t xml:space="preserve">omrežja v RS so </w:t>
      </w:r>
      <w:r w:rsidRPr="001A05F9">
        <w:rPr>
          <w:rFonts w:ascii="Arial" w:hAnsi="Arial" w:cs="Arial"/>
          <w:color w:val="000000"/>
        </w:rPr>
        <w:t xml:space="preserve">razen na stičiščih s tujimi železniškimi infrastrukturami elektrificirane z enotnim enosmernim sistemom nominalne napetosti 3 kV. </w:t>
      </w:r>
    </w:p>
    <w:p w14:paraId="0E9F889A" w14:textId="77777777" w:rsidR="005741AA" w:rsidRPr="001A05F9" w:rsidRDefault="005741AA" w:rsidP="008E33B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A05F9">
        <w:rPr>
          <w:rFonts w:ascii="Arial" w:hAnsi="Arial" w:cs="Arial"/>
          <w:color w:val="000000"/>
        </w:rPr>
        <w:t xml:space="preserve">Na stičiščih s tujimi železniškimi infrastrukturami se pojavljajo tudi drugi sistemi elektrifikacije, in sicer: </w:t>
      </w:r>
    </w:p>
    <w:p w14:paraId="194822FC" w14:textId="2D66F54E" w:rsidR="005741AA" w:rsidRPr="001A05F9" w:rsidRDefault="005741AA" w:rsidP="008E33BA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1A05F9">
        <w:rPr>
          <w:rFonts w:ascii="Arial" w:hAnsi="Arial" w:cs="Arial"/>
          <w:color w:val="000000"/>
        </w:rPr>
        <w:t xml:space="preserve">z Republiko Hrvaško na postaji Dobova in na postaji </w:t>
      </w:r>
      <w:proofErr w:type="spellStart"/>
      <w:r w:rsidRPr="001A05F9">
        <w:rPr>
          <w:rFonts w:ascii="Arial" w:hAnsi="Arial" w:cs="Arial"/>
          <w:color w:val="000000"/>
        </w:rPr>
        <w:t>Šapjane</w:t>
      </w:r>
      <w:proofErr w:type="spellEnd"/>
      <w:r w:rsidRPr="001A05F9">
        <w:rPr>
          <w:rFonts w:ascii="Arial" w:hAnsi="Arial" w:cs="Arial"/>
          <w:color w:val="000000"/>
        </w:rPr>
        <w:t xml:space="preserve"> – 25 kV izmenične napetosti, frekvence 50 Hz</w:t>
      </w:r>
      <w:r w:rsidR="004A4D9C">
        <w:rPr>
          <w:rFonts w:ascii="Arial" w:hAnsi="Arial" w:cs="Arial"/>
          <w:color w:val="000000"/>
        </w:rPr>
        <w:t>;</w:t>
      </w:r>
      <w:r w:rsidRPr="001A05F9">
        <w:rPr>
          <w:rFonts w:ascii="Arial" w:hAnsi="Arial" w:cs="Arial"/>
          <w:color w:val="000000"/>
        </w:rPr>
        <w:t xml:space="preserve"> </w:t>
      </w:r>
    </w:p>
    <w:p w14:paraId="7F72E95F" w14:textId="61DD6BEE" w:rsidR="005741AA" w:rsidRPr="001A05F9" w:rsidRDefault="005741AA" w:rsidP="008E33BA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1A05F9">
        <w:rPr>
          <w:rFonts w:ascii="Arial" w:hAnsi="Arial" w:cs="Arial"/>
          <w:color w:val="000000"/>
        </w:rPr>
        <w:t>z Republiko Madžarsko na postaji Hodoš – 25 kV izmenične napetosti, frekvence 50 Hz</w:t>
      </w:r>
      <w:r w:rsidR="004A4D9C">
        <w:rPr>
          <w:rFonts w:ascii="Arial" w:hAnsi="Arial" w:cs="Arial"/>
          <w:color w:val="000000"/>
        </w:rPr>
        <w:t>;</w:t>
      </w:r>
    </w:p>
    <w:p w14:paraId="766FDAD1" w14:textId="566384DE" w:rsidR="005741AA" w:rsidRDefault="005741AA" w:rsidP="008E33BA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1A05F9">
        <w:rPr>
          <w:rFonts w:ascii="Arial" w:hAnsi="Arial" w:cs="Arial"/>
          <w:color w:val="000000"/>
        </w:rPr>
        <w:t xml:space="preserve">z Republiko Avstrijo na postaji Jesenice – 15 kV izmenične napetosti, frekvence 16 2/3 Hz. </w:t>
      </w:r>
    </w:p>
    <w:p w14:paraId="79F2131A" w14:textId="77777777" w:rsidR="00FA6795" w:rsidRDefault="00FA6795" w:rsidP="008E3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2ED145C" w14:textId="15EE81B1" w:rsidR="008B57B5" w:rsidRDefault="008B57B5" w:rsidP="008E3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stičnih točkah različnih sistemov</w:t>
      </w:r>
      <w:r w:rsidR="008F5903">
        <w:rPr>
          <w:rFonts w:ascii="Arial" w:hAnsi="Arial" w:cs="Arial"/>
          <w:color w:val="000000"/>
        </w:rPr>
        <w:t xml:space="preserve"> elektrifikacije je potrebno eno </w:t>
      </w:r>
      <w:r>
        <w:rPr>
          <w:rFonts w:ascii="Arial" w:hAnsi="Arial" w:cs="Arial"/>
          <w:color w:val="000000"/>
        </w:rPr>
        <w:t>sistemske električne lokomotive zamenjati ali uporabljati več</w:t>
      </w:r>
      <w:r w:rsidR="008F59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sistemske.</w:t>
      </w:r>
    </w:p>
    <w:p w14:paraId="6C277D8E" w14:textId="77777777" w:rsidR="004A4D9C" w:rsidRDefault="004A4D9C" w:rsidP="0090384A">
      <w:pPr>
        <w:spacing w:after="0"/>
        <w:rPr>
          <w:rFonts w:ascii="Arial" w:hAnsi="Arial" w:cs="Arial"/>
        </w:rPr>
      </w:pPr>
    </w:p>
    <w:p w14:paraId="15B8158E" w14:textId="77777777" w:rsidR="00FA6795" w:rsidRDefault="00FA6795" w:rsidP="00B60C38">
      <w:pPr>
        <w:spacing w:after="0"/>
        <w:rPr>
          <w:rFonts w:ascii="Arial" w:hAnsi="Arial" w:cs="Arial"/>
        </w:rPr>
      </w:pPr>
    </w:p>
    <w:p w14:paraId="28F7F351" w14:textId="56D3C84D" w:rsidR="00743999" w:rsidRPr="001A05F9" w:rsidRDefault="00743999" w:rsidP="00B60C38">
      <w:pPr>
        <w:spacing w:after="0"/>
        <w:rPr>
          <w:rFonts w:ascii="Arial" w:hAnsi="Arial" w:cs="Arial"/>
        </w:rPr>
      </w:pPr>
      <w:r w:rsidRPr="001A05F9">
        <w:rPr>
          <w:rFonts w:ascii="Arial" w:hAnsi="Arial" w:cs="Arial"/>
        </w:rPr>
        <w:t xml:space="preserve">Slika </w:t>
      </w:r>
      <w:r w:rsidR="00937179">
        <w:rPr>
          <w:rFonts w:ascii="Arial" w:hAnsi="Arial" w:cs="Arial"/>
        </w:rPr>
        <w:t>1</w:t>
      </w:r>
      <w:r w:rsidRPr="001A05F9">
        <w:rPr>
          <w:rFonts w:ascii="Arial" w:hAnsi="Arial" w:cs="Arial"/>
        </w:rPr>
        <w:t xml:space="preserve">: Elektrificiranost prog na </w:t>
      </w:r>
      <w:r w:rsidR="004E04FB">
        <w:rPr>
          <w:rFonts w:ascii="Arial" w:hAnsi="Arial" w:cs="Arial"/>
        </w:rPr>
        <w:t>omrežju RS</w:t>
      </w:r>
    </w:p>
    <w:p w14:paraId="44426F4C" w14:textId="6C2FB738" w:rsidR="00743999" w:rsidRDefault="00743999" w:rsidP="00824FF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 wp14:anchorId="7D94C638" wp14:editId="3212FF23">
            <wp:extent cx="4886325" cy="3289556"/>
            <wp:effectExtent l="0" t="0" r="0" b="6350"/>
            <wp:docPr id="5" name="Slika 5" descr="Zemljevid Slovenije s prikazom sistema vl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Zemljevid Slovenije s prikazom sistema vlek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085" cy="329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FE67" w14:textId="6E242562" w:rsidR="00743999" w:rsidRDefault="00743999" w:rsidP="008E33B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8763B4">
        <w:rPr>
          <w:rFonts w:ascii="Arial" w:hAnsi="Arial" w:cs="Arial"/>
          <w:color w:val="000000"/>
        </w:rPr>
        <w:t xml:space="preserve">Vir: Program omrežja 2024, SŽ – Infrastruktura, </w:t>
      </w:r>
      <w:proofErr w:type="gramStart"/>
      <w:r w:rsidRPr="008763B4">
        <w:rPr>
          <w:rFonts w:ascii="Arial" w:hAnsi="Arial" w:cs="Arial"/>
          <w:color w:val="000000"/>
        </w:rPr>
        <w:t>d.o.o.</w:t>
      </w:r>
      <w:proofErr w:type="gramEnd"/>
      <w:r w:rsidRPr="008763B4">
        <w:rPr>
          <w:rFonts w:ascii="Arial" w:hAnsi="Arial" w:cs="Arial"/>
          <w:color w:val="000000"/>
        </w:rPr>
        <w:t>, Ljubljana, marec 2024</w:t>
      </w:r>
    </w:p>
    <w:p w14:paraId="7BBB0B85" w14:textId="51B5F54F" w:rsidR="00937179" w:rsidRDefault="00937179" w:rsidP="008E33B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82F89DC" w14:textId="731F1E26" w:rsidR="00937179" w:rsidRPr="00C4348D" w:rsidRDefault="00937179" w:rsidP="00937179">
      <w:pPr>
        <w:jc w:val="both"/>
        <w:rPr>
          <w:rFonts w:ascii="Arial" w:hAnsi="Arial" w:cs="Arial"/>
          <w:color w:val="222222"/>
        </w:rPr>
      </w:pPr>
      <w:r w:rsidRPr="005672E1">
        <w:rPr>
          <w:rFonts w:ascii="Arial" w:hAnsi="Arial" w:cs="Arial"/>
          <w:color w:val="222222"/>
        </w:rPr>
        <w:t xml:space="preserve">Skladno z </w:t>
      </w:r>
      <w:r w:rsidRPr="006D45BC">
        <w:rPr>
          <w:rFonts w:ascii="Arial" w:hAnsi="Arial" w:cs="Arial"/>
        </w:rPr>
        <w:t>Uredbo Evropskega parlamenta in Sveta o smernicah Unije za razvoj vseevropskega prometnega omrežja, o spremembi Uredbe (EU) 2021/1153 in Uredbe (EU) št. 913/2010 in o razveljavitvi Uredbe (EU) 1315/2013</w:t>
      </w:r>
      <w:r w:rsidRPr="00C11DE5">
        <w:rPr>
          <w:rFonts w:ascii="Arial" w:eastAsia="Arial Unicode MS" w:hAnsi="Arial" w:cs="Arial"/>
          <w:lang w:eastAsia="sl-SI"/>
        </w:rPr>
        <w:t xml:space="preserve">; v nadaljevanju: TEN-T </w:t>
      </w:r>
      <w:r>
        <w:rPr>
          <w:rFonts w:ascii="Arial" w:eastAsia="Arial Unicode MS" w:hAnsi="Arial" w:cs="Arial"/>
          <w:lang w:eastAsia="sl-SI"/>
        </w:rPr>
        <w:t>U</w:t>
      </w:r>
      <w:r w:rsidRPr="00C11DE5">
        <w:rPr>
          <w:rFonts w:ascii="Arial" w:eastAsia="Arial Unicode MS" w:hAnsi="Arial" w:cs="Arial"/>
          <w:lang w:eastAsia="sl-SI"/>
        </w:rPr>
        <w:t>redba)</w:t>
      </w:r>
      <w:r w:rsidRPr="00C11DE5">
        <w:rPr>
          <w:rFonts w:ascii="Arial" w:hAnsi="Arial" w:cs="Arial"/>
          <w:color w:val="222222"/>
        </w:rPr>
        <w:t xml:space="preserve"> se </w:t>
      </w:r>
      <w:r>
        <w:rPr>
          <w:rFonts w:ascii="Arial" w:hAnsi="Arial" w:cs="Arial"/>
          <w:color w:val="222222"/>
        </w:rPr>
        <w:lastRenderedPageBreak/>
        <w:t xml:space="preserve">železniško </w:t>
      </w:r>
      <w:r w:rsidRPr="00C11DE5">
        <w:rPr>
          <w:rFonts w:ascii="Arial" w:hAnsi="Arial" w:cs="Arial"/>
          <w:color w:val="222222"/>
        </w:rPr>
        <w:t xml:space="preserve">omrežje </w:t>
      </w:r>
      <w:bookmarkStart w:id="3" w:name="_Hlk167370677"/>
      <w:r w:rsidRPr="00C11DE5">
        <w:rPr>
          <w:rFonts w:ascii="Arial" w:hAnsi="Arial" w:cs="Arial"/>
          <w:color w:val="222222"/>
        </w:rPr>
        <w:t xml:space="preserve">v Republiki Sloveniji </w:t>
      </w:r>
      <w:bookmarkEnd w:id="3"/>
      <w:r w:rsidRPr="00C11DE5">
        <w:rPr>
          <w:rFonts w:ascii="Arial" w:hAnsi="Arial" w:cs="Arial"/>
          <w:color w:val="222222"/>
        </w:rPr>
        <w:t>deli na jedrno omrežje, razširjeno jedrno omrežje, celovito omrežje in ostalo omrežje.</w:t>
      </w:r>
      <w:r>
        <w:rPr>
          <w:rFonts w:ascii="Arial" w:hAnsi="Arial" w:cs="Arial"/>
          <w:color w:val="222222"/>
        </w:rPr>
        <w:t xml:space="preserve"> </w:t>
      </w:r>
      <w:r w:rsidRPr="00C4348D">
        <w:rPr>
          <w:rFonts w:ascii="Arial" w:hAnsi="Arial" w:cs="Arial"/>
          <w:color w:val="222222"/>
        </w:rPr>
        <w:t xml:space="preserve">Razdelitev </w:t>
      </w:r>
      <w:r>
        <w:rPr>
          <w:rFonts w:ascii="Arial" w:hAnsi="Arial" w:cs="Arial"/>
          <w:color w:val="222222"/>
        </w:rPr>
        <w:t xml:space="preserve">železniškega </w:t>
      </w:r>
      <w:r w:rsidRPr="00C11DE5">
        <w:rPr>
          <w:rFonts w:ascii="Arial" w:hAnsi="Arial" w:cs="Arial"/>
          <w:color w:val="222222"/>
        </w:rPr>
        <w:t>omrežj</w:t>
      </w:r>
      <w:r>
        <w:rPr>
          <w:rFonts w:ascii="Arial" w:hAnsi="Arial" w:cs="Arial"/>
          <w:color w:val="222222"/>
        </w:rPr>
        <w:t xml:space="preserve">a </w:t>
      </w:r>
      <w:r w:rsidRPr="005309C5">
        <w:rPr>
          <w:rFonts w:ascii="Arial" w:hAnsi="Arial" w:cs="Arial"/>
          <w:color w:val="222222"/>
        </w:rPr>
        <w:t>v Republiki Sloveniji</w:t>
      </w:r>
      <w:r w:rsidRPr="00C11DE5">
        <w:rPr>
          <w:rFonts w:ascii="Arial" w:hAnsi="Arial" w:cs="Arial"/>
          <w:color w:val="222222"/>
        </w:rPr>
        <w:t xml:space="preserve"> </w:t>
      </w:r>
      <w:r w:rsidRPr="00C4348D">
        <w:rPr>
          <w:rFonts w:ascii="Arial" w:hAnsi="Arial" w:cs="Arial"/>
          <w:color w:val="222222"/>
        </w:rPr>
        <w:t xml:space="preserve">po progah je </w:t>
      </w:r>
      <w:r>
        <w:rPr>
          <w:rFonts w:ascii="Arial" w:hAnsi="Arial" w:cs="Arial"/>
          <w:color w:val="222222"/>
        </w:rPr>
        <w:t>razvidna iz spodnjih preglednic in iz Slike 2.</w:t>
      </w:r>
    </w:p>
    <w:p w14:paraId="42C88AC6" w14:textId="2AB156B0" w:rsidR="00937179" w:rsidRDefault="00937179" w:rsidP="00937179">
      <w:pPr>
        <w:spacing w:after="0"/>
        <w:rPr>
          <w:rFonts w:ascii="Arial" w:hAnsi="Arial" w:cs="Arial"/>
        </w:rPr>
      </w:pPr>
      <w:r w:rsidRPr="001A05F9">
        <w:rPr>
          <w:rFonts w:ascii="Arial" w:hAnsi="Arial" w:cs="Arial"/>
        </w:rPr>
        <w:t xml:space="preserve">Slika </w:t>
      </w:r>
      <w:r>
        <w:rPr>
          <w:rFonts w:ascii="Arial" w:hAnsi="Arial" w:cs="Arial"/>
        </w:rPr>
        <w:t>2</w:t>
      </w:r>
      <w:r w:rsidRPr="001A05F9">
        <w:rPr>
          <w:rFonts w:ascii="Arial" w:hAnsi="Arial" w:cs="Arial"/>
        </w:rPr>
        <w:t xml:space="preserve">: </w:t>
      </w:r>
      <w:r w:rsidRPr="00CF0498">
        <w:rPr>
          <w:rFonts w:ascii="Arial" w:hAnsi="Arial" w:cs="Arial"/>
        </w:rPr>
        <w:t xml:space="preserve">Železniško omrežje v Sloveniji po </w:t>
      </w:r>
      <w:proofErr w:type="gramStart"/>
      <w:r w:rsidRPr="00CF0498">
        <w:rPr>
          <w:rFonts w:ascii="Arial" w:hAnsi="Arial" w:cs="Arial"/>
        </w:rPr>
        <w:t>TEN-T</w:t>
      </w:r>
      <w:proofErr w:type="gramEnd"/>
      <w:r w:rsidRPr="00CF0498">
        <w:rPr>
          <w:rFonts w:ascii="Arial" w:hAnsi="Arial" w:cs="Arial"/>
        </w:rPr>
        <w:t xml:space="preserve"> Uredbi</w:t>
      </w:r>
    </w:p>
    <w:p w14:paraId="22809D35" w14:textId="77777777" w:rsidR="00937179" w:rsidRPr="001A05F9" w:rsidRDefault="00937179" w:rsidP="00937179">
      <w:pPr>
        <w:spacing w:after="0"/>
        <w:jc w:val="center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451E44A2" wp14:editId="77E56EDE">
            <wp:extent cx="5442590" cy="3848100"/>
            <wp:effectExtent l="0" t="0" r="5715" b="0"/>
            <wp:docPr id="1" name="Slika 1" descr="Zemljevid železniškega omrežja po TNT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Zemljevid železniškega omrežja po TNT-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36" cy="385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B479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F4B7C">
        <w:rPr>
          <w:rFonts w:ascii="Arial" w:hAnsi="Arial" w:cs="Arial"/>
          <w:color w:val="000000"/>
        </w:rPr>
        <w:t xml:space="preserve">Vir: DRI upravljanje investicij, </w:t>
      </w:r>
      <w:proofErr w:type="gramStart"/>
      <w:r w:rsidRPr="000F4B7C">
        <w:rPr>
          <w:rFonts w:ascii="Arial" w:hAnsi="Arial" w:cs="Arial"/>
          <w:color w:val="000000"/>
        </w:rPr>
        <w:t>d.o.o.</w:t>
      </w:r>
      <w:proofErr w:type="gramEnd"/>
      <w:r w:rsidRPr="000F4B7C">
        <w:rPr>
          <w:rFonts w:ascii="Arial" w:hAnsi="Arial" w:cs="Arial"/>
          <w:color w:val="000000"/>
        </w:rPr>
        <w:t>, april 2024</w:t>
      </w:r>
    </w:p>
    <w:p w14:paraId="30E764F8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8193DDC" w14:textId="77777777" w:rsidR="00937179" w:rsidRPr="00322BC6" w:rsidRDefault="00937179" w:rsidP="00937179">
      <w:pPr>
        <w:spacing w:after="0"/>
        <w:rPr>
          <w:rFonts w:ascii="Arial" w:hAnsi="Arial" w:cs="Arial"/>
          <w:b/>
          <w:color w:val="222222"/>
        </w:rPr>
      </w:pPr>
      <w:r w:rsidRPr="00322BC6">
        <w:rPr>
          <w:rFonts w:ascii="Arial" w:hAnsi="Arial" w:cs="Arial"/>
          <w:b/>
          <w:color w:val="222222"/>
          <w:u w:val="single"/>
        </w:rPr>
        <w:t>Jedrno omrežje:</w:t>
      </w:r>
      <w:r w:rsidRPr="00322BC6">
        <w:rPr>
          <w:rFonts w:ascii="Arial" w:hAnsi="Arial" w:cs="Arial"/>
          <w:b/>
          <w:color w:val="222222"/>
        </w:rPr>
        <w:t xml:space="preserve"> </w:t>
      </w:r>
    </w:p>
    <w:p w14:paraId="3B66EA81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5670"/>
      </w:tblGrid>
      <w:tr w:rsidR="00937179" w:rsidRPr="00993248" w14:paraId="7A217D68" w14:textId="77777777" w:rsidTr="00061D09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63F1893" w14:textId="77777777" w:rsidR="00937179" w:rsidRPr="0073003C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73003C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Št. proge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/odseka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6D9EA4B4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Nacionalno poimenovanje proge</w:t>
            </w:r>
          </w:p>
        </w:tc>
      </w:tr>
      <w:tr w:rsidR="00937179" w:rsidRPr="00993248" w14:paraId="69A15D9B" w14:textId="77777777" w:rsidTr="00061D09">
        <w:trPr>
          <w:jc w:val="center"/>
        </w:trPr>
        <w:tc>
          <w:tcPr>
            <w:tcW w:w="1555" w:type="dxa"/>
            <w:vAlign w:val="center"/>
          </w:tcPr>
          <w:p w14:paraId="71D4EDE6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5670" w:type="dxa"/>
            <w:vAlign w:val="center"/>
          </w:tcPr>
          <w:p w14:paraId="10B778C8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 xml:space="preserve">m.-Dobova- Ljubljana </w:t>
            </w:r>
          </w:p>
        </w:tc>
      </w:tr>
      <w:tr w:rsidR="00937179" w:rsidRPr="00993248" w14:paraId="04EEA549" w14:textId="77777777" w:rsidTr="00061D09">
        <w:trPr>
          <w:jc w:val="center"/>
        </w:trPr>
        <w:tc>
          <w:tcPr>
            <w:tcW w:w="1555" w:type="dxa"/>
            <w:vAlign w:val="center"/>
          </w:tcPr>
          <w:p w14:paraId="6E90F20D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5670" w:type="dxa"/>
            <w:vAlign w:val="center"/>
          </w:tcPr>
          <w:p w14:paraId="49A2C865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Lj. Zalog-cepišče Kajuhova; P3</w:t>
            </w:r>
          </w:p>
        </w:tc>
      </w:tr>
      <w:tr w:rsidR="00937179" w:rsidRPr="00993248" w14:paraId="7C73D448" w14:textId="77777777" w:rsidTr="00061D09">
        <w:trPr>
          <w:jc w:val="center"/>
        </w:trPr>
        <w:tc>
          <w:tcPr>
            <w:tcW w:w="1555" w:type="dxa"/>
            <w:vAlign w:val="center"/>
          </w:tcPr>
          <w:p w14:paraId="524785C9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5670" w:type="dxa"/>
            <w:vAlign w:val="center"/>
          </w:tcPr>
          <w:p w14:paraId="1CE44690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Lj. Zalog-Ljubljana; P4</w:t>
            </w:r>
          </w:p>
        </w:tc>
      </w:tr>
      <w:tr w:rsidR="00937179" w:rsidRPr="00993248" w14:paraId="3649FAF2" w14:textId="77777777" w:rsidTr="00061D09">
        <w:trPr>
          <w:jc w:val="center"/>
        </w:trPr>
        <w:tc>
          <w:tcPr>
            <w:tcW w:w="1555" w:type="dxa"/>
            <w:vAlign w:val="center"/>
          </w:tcPr>
          <w:p w14:paraId="02A3C36C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5670" w:type="dxa"/>
            <w:vAlign w:val="center"/>
          </w:tcPr>
          <w:p w14:paraId="5F8CC40C" w14:textId="77777777" w:rsidR="00937179" w:rsidRPr="00993248" w:rsidRDefault="00937179" w:rsidP="00061D09">
            <w:pPr>
              <w:spacing w:line="259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Lj. Zalog-Ljubljana; P5</w:t>
            </w:r>
          </w:p>
        </w:tc>
      </w:tr>
      <w:tr w:rsidR="00937179" w:rsidRPr="00993248" w14:paraId="33D53BA4" w14:textId="77777777" w:rsidTr="00061D09">
        <w:trPr>
          <w:jc w:val="center"/>
        </w:trPr>
        <w:tc>
          <w:tcPr>
            <w:tcW w:w="1555" w:type="dxa"/>
            <w:vAlign w:val="center"/>
          </w:tcPr>
          <w:p w14:paraId="4F2CE6B0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14</w:t>
            </w:r>
          </w:p>
        </w:tc>
        <w:tc>
          <w:tcPr>
            <w:tcW w:w="5670" w:type="dxa"/>
            <w:vAlign w:val="center"/>
          </w:tcPr>
          <w:p w14:paraId="089AC070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Lok Zidani Most; gre za tire na postaji Zidani Most</w:t>
            </w:r>
          </w:p>
        </w:tc>
      </w:tr>
      <w:tr w:rsidR="00937179" w:rsidRPr="00993248" w14:paraId="67E00700" w14:textId="77777777" w:rsidTr="00061D09">
        <w:trPr>
          <w:jc w:val="center"/>
        </w:trPr>
        <w:tc>
          <w:tcPr>
            <w:tcW w:w="1555" w:type="dxa"/>
            <w:vAlign w:val="center"/>
          </w:tcPr>
          <w:p w14:paraId="165DC9D6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5670" w:type="dxa"/>
            <w:vAlign w:val="center"/>
          </w:tcPr>
          <w:p w14:paraId="2714E69E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Zidani most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-Šentilj-d.m.</w:t>
            </w:r>
          </w:p>
        </w:tc>
      </w:tr>
      <w:tr w:rsidR="00937179" w:rsidRPr="00993248" w14:paraId="58C8C744" w14:textId="77777777" w:rsidTr="00061D09">
        <w:trPr>
          <w:jc w:val="center"/>
        </w:trPr>
        <w:tc>
          <w:tcPr>
            <w:tcW w:w="1555" w:type="dxa"/>
            <w:vAlign w:val="center"/>
          </w:tcPr>
          <w:p w14:paraId="18796F68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5670" w:type="dxa"/>
            <w:vAlign w:val="center"/>
          </w:tcPr>
          <w:p w14:paraId="05B3AB8C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Pragersko-Ormož</w:t>
            </w:r>
          </w:p>
        </w:tc>
      </w:tr>
      <w:tr w:rsidR="00937179" w:rsidRPr="00993248" w14:paraId="2D410DDB" w14:textId="77777777" w:rsidTr="00061D09">
        <w:trPr>
          <w:jc w:val="center"/>
        </w:trPr>
        <w:tc>
          <w:tcPr>
            <w:tcW w:w="1555" w:type="dxa"/>
            <w:vAlign w:val="center"/>
          </w:tcPr>
          <w:p w14:paraId="29915864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5670" w:type="dxa"/>
            <w:vAlign w:val="center"/>
          </w:tcPr>
          <w:p w14:paraId="47F8C241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Ormož-Hodoš-</w:t>
            </w: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</w:t>
            </w:r>
          </w:p>
        </w:tc>
      </w:tr>
      <w:tr w:rsidR="00937179" w:rsidRPr="00993248" w14:paraId="42622922" w14:textId="77777777" w:rsidTr="00061D09">
        <w:trPr>
          <w:jc w:val="center"/>
        </w:trPr>
        <w:tc>
          <w:tcPr>
            <w:tcW w:w="1555" w:type="dxa"/>
            <w:vAlign w:val="center"/>
          </w:tcPr>
          <w:p w14:paraId="33BD6705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45</w:t>
            </w:r>
          </w:p>
        </w:tc>
        <w:tc>
          <w:tcPr>
            <w:tcW w:w="5670" w:type="dxa"/>
            <w:vAlign w:val="center"/>
          </w:tcPr>
          <w:p w14:paraId="04260A34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Lok Pragersko</w:t>
            </w:r>
            <w:r w:rsidRPr="00993248">
              <w:rPr>
                <w:rFonts w:ascii="Arial" w:hAnsi="Arial" w:cs="Arial"/>
              </w:rPr>
              <w:t>; gre za tir na postaji Pragersko</w:t>
            </w:r>
          </w:p>
        </w:tc>
      </w:tr>
      <w:tr w:rsidR="00937179" w:rsidRPr="00993248" w14:paraId="62BBF528" w14:textId="77777777" w:rsidTr="00061D09">
        <w:trPr>
          <w:jc w:val="center"/>
        </w:trPr>
        <w:tc>
          <w:tcPr>
            <w:tcW w:w="1555" w:type="dxa"/>
            <w:vAlign w:val="center"/>
          </w:tcPr>
          <w:p w14:paraId="4AD0D8B0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5670" w:type="dxa"/>
            <w:vAlign w:val="center"/>
          </w:tcPr>
          <w:p w14:paraId="4915C1E3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Ljubljana-Sežana-</w:t>
            </w: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</w:t>
            </w:r>
          </w:p>
        </w:tc>
      </w:tr>
      <w:tr w:rsidR="00937179" w:rsidRPr="00993248" w14:paraId="5B06637F" w14:textId="77777777" w:rsidTr="00061D09">
        <w:trPr>
          <w:jc w:val="center"/>
        </w:trPr>
        <w:tc>
          <w:tcPr>
            <w:tcW w:w="1555" w:type="dxa"/>
            <w:vAlign w:val="center"/>
          </w:tcPr>
          <w:p w14:paraId="5FB8FB9C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5670" w:type="dxa"/>
            <w:vAlign w:val="center"/>
          </w:tcPr>
          <w:p w14:paraId="56998815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Lok Divača; gre za tir na postaji Divača</w:t>
            </w:r>
          </w:p>
        </w:tc>
      </w:tr>
      <w:tr w:rsidR="00937179" w:rsidRPr="00993248" w14:paraId="573E6632" w14:textId="77777777" w:rsidTr="00061D09">
        <w:trPr>
          <w:jc w:val="center"/>
        </w:trPr>
        <w:tc>
          <w:tcPr>
            <w:tcW w:w="1555" w:type="dxa"/>
            <w:vAlign w:val="center"/>
          </w:tcPr>
          <w:p w14:paraId="1F23DF1F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5670" w:type="dxa"/>
            <w:vAlign w:val="center"/>
          </w:tcPr>
          <w:p w14:paraId="3E3375E3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Divača-Cepišče Prešnica</w:t>
            </w:r>
          </w:p>
        </w:tc>
      </w:tr>
      <w:tr w:rsidR="00937179" w:rsidRPr="00993248" w14:paraId="2990DAC8" w14:textId="77777777" w:rsidTr="00061D09">
        <w:trPr>
          <w:jc w:val="center"/>
        </w:trPr>
        <w:tc>
          <w:tcPr>
            <w:tcW w:w="1555" w:type="dxa"/>
            <w:vAlign w:val="center"/>
          </w:tcPr>
          <w:p w14:paraId="0FE3791D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5670" w:type="dxa"/>
            <w:vAlign w:val="center"/>
          </w:tcPr>
          <w:p w14:paraId="24AA050F" w14:textId="77777777" w:rsidR="00937179" w:rsidRPr="00993248" w:rsidRDefault="00937179" w:rsidP="00061D09">
            <w:pPr>
              <w:spacing w:line="259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Cepišče Prešnica-Koper</w:t>
            </w:r>
          </w:p>
        </w:tc>
      </w:tr>
    </w:tbl>
    <w:p w14:paraId="3525E553" w14:textId="0B2B0283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C0C04A7" w14:textId="521FAB6C" w:rsidR="00AF3782" w:rsidRDefault="00AF3782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40028F9" w14:textId="3530B106" w:rsidR="00FA6795" w:rsidRDefault="00FA6795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804017B" w14:textId="3CB99E68" w:rsidR="00FA6795" w:rsidRDefault="00FA6795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7FEC3A3" w14:textId="43A42579" w:rsidR="00FA6795" w:rsidRDefault="00FA6795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B3E63F5" w14:textId="77777777" w:rsidR="00FA6795" w:rsidRDefault="00FA6795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9DB839D" w14:textId="77777777" w:rsidR="00937179" w:rsidRPr="00322BC6" w:rsidRDefault="00937179" w:rsidP="00937179">
      <w:pPr>
        <w:spacing w:after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  <w:u w:val="single"/>
        </w:rPr>
        <w:lastRenderedPageBreak/>
        <w:t>Razširjeno j</w:t>
      </w:r>
      <w:r w:rsidRPr="00322BC6">
        <w:rPr>
          <w:rFonts w:ascii="Arial" w:hAnsi="Arial" w:cs="Arial"/>
          <w:b/>
          <w:color w:val="222222"/>
          <w:u w:val="single"/>
        </w:rPr>
        <w:t>edrno omrežje:</w:t>
      </w:r>
      <w:r w:rsidRPr="00322BC6">
        <w:rPr>
          <w:rFonts w:ascii="Arial" w:hAnsi="Arial" w:cs="Arial"/>
          <w:b/>
          <w:color w:val="222222"/>
        </w:rPr>
        <w:t xml:space="preserve"> </w:t>
      </w:r>
    </w:p>
    <w:p w14:paraId="4554C513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5670"/>
      </w:tblGrid>
      <w:tr w:rsidR="00937179" w:rsidRPr="00993248" w14:paraId="2400A980" w14:textId="77777777" w:rsidTr="00061D09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01935BA" w14:textId="77777777" w:rsidR="00937179" w:rsidRPr="0073003C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73003C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Št. proge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/odseka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422F19E1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Nacionalno poimenovanje proge</w:t>
            </w:r>
          </w:p>
        </w:tc>
      </w:tr>
      <w:tr w:rsidR="00937179" w:rsidRPr="00993248" w14:paraId="48F05466" w14:textId="77777777" w:rsidTr="00061D09">
        <w:trPr>
          <w:jc w:val="center"/>
        </w:trPr>
        <w:tc>
          <w:tcPr>
            <w:tcW w:w="1555" w:type="dxa"/>
            <w:vAlign w:val="center"/>
          </w:tcPr>
          <w:p w14:paraId="48736865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  <w:vAlign w:val="center"/>
          </w:tcPr>
          <w:p w14:paraId="0E78BCD1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Ljubljana-Jesenice-</w:t>
            </w:r>
            <w:proofErr w:type="gramStart"/>
            <w:r w:rsidRPr="00993248">
              <w:rPr>
                <w:rFonts w:ascii="Arial" w:hAnsi="Arial" w:cs="Arial"/>
              </w:rPr>
              <w:t>d.</w:t>
            </w:r>
            <w:proofErr w:type="gramEnd"/>
            <w:r w:rsidRPr="00993248">
              <w:rPr>
                <w:rFonts w:ascii="Arial" w:hAnsi="Arial" w:cs="Arial"/>
              </w:rPr>
              <w:t>m.</w:t>
            </w:r>
          </w:p>
        </w:tc>
      </w:tr>
      <w:tr w:rsidR="00937179" w:rsidRPr="00993248" w14:paraId="7248D2B8" w14:textId="77777777" w:rsidTr="00061D09">
        <w:trPr>
          <w:jc w:val="center"/>
        </w:trPr>
        <w:tc>
          <w:tcPr>
            <w:tcW w:w="1555" w:type="dxa"/>
            <w:vAlign w:val="center"/>
          </w:tcPr>
          <w:p w14:paraId="46E2A8EB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63</w:t>
            </w:r>
          </w:p>
        </w:tc>
        <w:tc>
          <w:tcPr>
            <w:tcW w:w="5670" w:type="dxa"/>
            <w:vAlign w:val="center"/>
          </w:tcPr>
          <w:p w14:paraId="00770D60" w14:textId="77777777" w:rsidR="00937179" w:rsidRPr="00993248" w:rsidRDefault="00937179" w:rsidP="00061D09">
            <w:pPr>
              <w:spacing w:line="259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Divača-Koper, II. tir; projekt v izvedbi</w:t>
            </w:r>
          </w:p>
        </w:tc>
      </w:tr>
    </w:tbl>
    <w:p w14:paraId="6EC8DB8C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A9B753C" w14:textId="77777777" w:rsidR="00937179" w:rsidRPr="00322BC6" w:rsidRDefault="00937179" w:rsidP="00937179">
      <w:pPr>
        <w:spacing w:after="0"/>
        <w:jc w:val="both"/>
        <w:rPr>
          <w:rFonts w:ascii="Arial" w:hAnsi="Arial" w:cs="Arial"/>
          <w:b/>
        </w:rPr>
      </w:pPr>
      <w:r w:rsidRPr="00322BC6">
        <w:rPr>
          <w:rFonts w:ascii="Arial" w:hAnsi="Arial" w:cs="Arial"/>
          <w:b/>
          <w:u w:val="single"/>
        </w:rPr>
        <w:t>Celovito omrežje:</w:t>
      </w:r>
      <w:r w:rsidRPr="00322BC6">
        <w:rPr>
          <w:rFonts w:ascii="Arial" w:hAnsi="Arial" w:cs="Arial"/>
          <w:b/>
        </w:rPr>
        <w:t xml:space="preserve"> </w:t>
      </w:r>
    </w:p>
    <w:p w14:paraId="28ED3D83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5670"/>
      </w:tblGrid>
      <w:tr w:rsidR="00937179" w:rsidRPr="00993248" w14:paraId="187EE563" w14:textId="77777777" w:rsidTr="00061D09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305DA5B4" w14:textId="77777777" w:rsidR="00937179" w:rsidRPr="0073003C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73003C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Št. proge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/odseka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13AABF70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Nacionalno poimenovanje proge</w:t>
            </w:r>
          </w:p>
        </w:tc>
      </w:tr>
      <w:tr w:rsidR="00937179" w:rsidRPr="00993248" w14:paraId="685C683F" w14:textId="77777777" w:rsidTr="00061D09">
        <w:trPr>
          <w:jc w:val="center"/>
        </w:trPr>
        <w:tc>
          <w:tcPr>
            <w:tcW w:w="1555" w:type="dxa"/>
            <w:vAlign w:val="center"/>
          </w:tcPr>
          <w:p w14:paraId="5732B532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5670" w:type="dxa"/>
            <w:vAlign w:val="center"/>
          </w:tcPr>
          <w:p w14:paraId="4F5E1BC6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Celje-Velenje</w:t>
            </w:r>
          </w:p>
        </w:tc>
      </w:tr>
      <w:tr w:rsidR="00937179" w:rsidRPr="00993248" w14:paraId="7615402A" w14:textId="77777777" w:rsidTr="00061D09">
        <w:trPr>
          <w:jc w:val="center"/>
        </w:trPr>
        <w:tc>
          <w:tcPr>
            <w:tcW w:w="1555" w:type="dxa"/>
            <w:vAlign w:val="center"/>
          </w:tcPr>
          <w:p w14:paraId="3C18399D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44</w:t>
            </w:r>
          </w:p>
        </w:tc>
        <w:tc>
          <w:tcPr>
            <w:tcW w:w="5670" w:type="dxa"/>
            <w:vAlign w:val="center"/>
          </w:tcPr>
          <w:p w14:paraId="08671820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Ormož-Središče-</w:t>
            </w:r>
            <w:proofErr w:type="gramStart"/>
            <w:r w:rsidRPr="00993248">
              <w:rPr>
                <w:rFonts w:ascii="Arial" w:hAnsi="Arial" w:cs="Arial"/>
              </w:rPr>
              <w:t>d.</w:t>
            </w:r>
            <w:proofErr w:type="gramEnd"/>
            <w:r w:rsidRPr="00993248">
              <w:rPr>
                <w:rFonts w:ascii="Arial" w:hAnsi="Arial" w:cs="Arial"/>
              </w:rPr>
              <w:t>m.</w:t>
            </w:r>
          </w:p>
        </w:tc>
      </w:tr>
      <w:tr w:rsidR="00937179" w:rsidRPr="00993248" w14:paraId="69266783" w14:textId="77777777" w:rsidTr="00061D09">
        <w:trPr>
          <w:jc w:val="center"/>
        </w:trPr>
        <w:tc>
          <w:tcPr>
            <w:tcW w:w="1555" w:type="dxa"/>
            <w:vAlign w:val="center"/>
          </w:tcPr>
          <w:p w14:paraId="284B8278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5670" w:type="dxa"/>
            <w:vAlign w:val="center"/>
          </w:tcPr>
          <w:p w14:paraId="73D90F21" w14:textId="77777777" w:rsidR="00937179" w:rsidRPr="00993248" w:rsidRDefault="00937179" w:rsidP="00061D09">
            <w:pPr>
              <w:jc w:val="both"/>
              <w:rPr>
                <w:rFonts w:ascii="Arial" w:hAnsi="Arial" w:cs="Arial"/>
              </w:rPr>
            </w:pPr>
            <w:r w:rsidRPr="00993248">
              <w:rPr>
                <w:rFonts w:ascii="Arial" w:eastAsia="Times New Roman" w:hAnsi="Arial" w:cs="Arial"/>
              </w:rPr>
              <w:t>Pivka-Ilirska Bistrica-</w:t>
            </w:r>
            <w:proofErr w:type="gramStart"/>
            <w:r w:rsidRPr="00993248">
              <w:rPr>
                <w:rFonts w:ascii="Arial" w:eastAsia="Times New Roman" w:hAnsi="Arial" w:cs="Arial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</w:rPr>
              <w:t>m.</w:t>
            </w:r>
          </w:p>
        </w:tc>
      </w:tr>
      <w:tr w:rsidR="00937179" w:rsidRPr="00993248" w14:paraId="592907A0" w14:textId="77777777" w:rsidTr="00061D09">
        <w:trPr>
          <w:jc w:val="center"/>
        </w:trPr>
        <w:tc>
          <w:tcPr>
            <w:tcW w:w="1555" w:type="dxa"/>
            <w:vAlign w:val="center"/>
          </w:tcPr>
          <w:p w14:paraId="015DF69E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odsek proge št. 70</w:t>
            </w:r>
          </w:p>
        </w:tc>
        <w:tc>
          <w:tcPr>
            <w:tcW w:w="5670" w:type="dxa"/>
            <w:vAlign w:val="center"/>
          </w:tcPr>
          <w:p w14:paraId="0CCABFB4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Jesenice-Nova Gorica-Cepišče Šempeter pri Gorici</w:t>
            </w:r>
          </w:p>
        </w:tc>
      </w:tr>
      <w:tr w:rsidR="00937179" w:rsidRPr="00993248" w14:paraId="58C692E9" w14:textId="77777777" w:rsidTr="00061D09">
        <w:trPr>
          <w:jc w:val="center"/>
        </w:trPr>
        <w:tc>
          <w:tcPr>
            <w:tcW w:w="1555" w:type="dxa"/>
            <w:vAlign w:val="center"/>
          </w:tcPr>
          <w:p w14:paraId="1616630D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71</w:t>
            </w:r>
          </w:p>
        </w:tc>
        <w:tc>
          <w:tcPr>
            <w:tcW w:w="5670" w:type="dxa"/>
            <w:vAlign w:val="center"/>
          </w:tcPr>
          <w:p w14:paraId="73E2A450" w14:textId="77777777" w:rsidR="00937179" w:rsidRPr="00993248" w:rsidRDefault="00937179" w:rsidP="00061D09">
            <w:pPr>
              <w:spacing w:line="259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Cepišče Šempeter pri Gorici-Vrtojba-</w:t>
            </w:r>
            <w:proofErr w:type="spellStart"/>
            <w:proofErr w:type="gramStart"/>
            <w:r w:rsidRPr="00993248">
              <w:rPr>
                <w:rFonts w:ascii="Arial" w:hAnsi="Arial" w:cs="Arial"/>
              </w:rPr>
              <w:t>d.</w:t>
            </w:r>
            <w:proofErr w:type="gramEnd"/>
            <w:r w:rsidRPr="00993248">
              <w:rPr>
                <w:rFonts w:ascii="Arial" w:hAnsi="Arial" w:cs="Arial"/>
              </w:rPr>
              <w:t>m</w:t>
            </w:r>
            <w:proofErr w:type="spellEnd"/>
          </w:p>
        </w:tc>
      </w:tr>
      <w:tr w:rsidR="00937179" w:rsidRPr="00993248" w14:paraId="556C8047" w14:textId="77777777" w:rsidTr="00061D09">
        <w:trPr>
          <w:jc w:val="center"/>
        </w:trPr>
        <w:tc>
          <w:tcPr>
            <w:tcW w:w="1555" w:type="dxa"/>
            <w:vAlign w:val="center"/>
          </w:tcPr>
          <w:p w14:paraId="54FEEC9B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odsek proge št. 80</w:t>
            </w:r>
          </w:p>
        </w:tc>
        <w:tc>
          <w:tcPr>
            <w:tcW w:w="5670" w:type="dxa"/>
            <w:vAlign w:val="center"/>
          </w:tcPr>
          <w:p w14:paraId="52C7C8BB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Trebnje-Ljubljana</w:t>
            </w:r>
          </w:p>
        </w:tc>
      </w:tr>
      <w:tr w:rsidR="00937179" w:rsidRPr="00993248" w14:paraId="31C13E31" w14:textId="77777777" w:rsidTr="00061D09">
        <w:trPr>
          <w:jc w:val="center"/>
        </w:trPr>
        <w:tc>
          <w:tcPr>
            <w:tcW w:w="1555" w:type="dxa"/>
            <w:vAlign w:val="center"/>
          </w:tcPr>
          <w:p w14:paraId="3E821589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5670" w:type="dxa"/>
            <w:vAlign w:val="center"/>
          </w:tcPr>
          <w:p w14:paraId="1F80F845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Sevnica-Trebnje</w:t>
            </w:r>
          </w:p>
        </w:tc>
      </w:tr>
    </w:tbl>
    <w:p w14:paraId="5D7BB072" w14:textId="77777777" w:rsidR="00937179" w:rsidRDefault="00937179" w:rsidP="0093717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D2CECAA" w14:textId="77777777" w:rsidR="00937179" w:rsidRDefault="00937179" w:rsidP="009371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Ostalo </w:t>
      </w:r>
      <w:r w:rsidRPr="00322BC6">
        <w:rPr>
          <w:rFonts w:ascii="Arial" w:hAnsi="Arial" w:cs="Arial"/>
          <w:b/>
          <w:u w:val="single"/>
        </w:rPr>
        <w:t>omrežje</w:t>
      </w:r>
      <w:r w:rsidRPr="00CA3ED9">
        <w:rPr>
          <w:rFonts w:ascii="Arial" w:hAnsi="Arial" w:cs="Arial"/>
          <w:u w:val="single"/>
        </w:rPr>
        <w:t>:</w:t>
      </w:r>
      <w:r w:rsidRPr="00CA3ED9">
        <w:rPr>
          <w:rFonts w:ascii="Arial" w:hAnsi="Arial" w:cs="Arial"/>
        </w:rPr>
        <w:t xml:space="preserve"> </w:t>
      </w:r>
    </w:p>
    <w:p w14:paraId="6F801B22" w14:textId="77777777" w:rsidR="00937179" w:rsidRDefault="00937179" w:rsidP="00937179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5670"/>
      </w:tblGrid>
      <w:tr w:rsidR="00937179" w:rsidRPr="00993248" w14:paraId="01299A94" w14:textId="77777777" w:rsidTr="00061D09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09DDE6A" w14:textId="77777777" w:rsidR="00937179" w:rsidRPr="0073003C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73003C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Št. proge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/odseka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636A541C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Nacionalno poimenovanje proge</w:t>
            </w:r>
          </w:p>
        </w:tc>
      </w:tr>
      <w:tr w:rsidR="00937179" w:rsidRPr="00993248" w14:paraId="7C009BBF" w14:textId="77777777" w:rsidTr="00061D09">
        <w:trPr>
          <w:jc w:val="center"/>
        </w:trPr>
        <w:tc>
          <w:tcPr>
            <w:tcW w:w="1555" w:type="dxa"/>
            <w:vAlign w:val="center"/>
          </w:tcPr>
          <w:p w14:paraId="341BE287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5670" w:type="dxa"/>
            <w:vAlign w:val="center"/>
          </w:tcPr>
          <w:p w14:paraId="2CCE28D1" w14:textId="77777777" w:rsidR="00937179" w:rsidRPr="00993248" w:rsidRDefault="00937179" w:rsidP="00061D09">
            <w:pPr>
              <w:spacing w:line="259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</w:rPr>
              <w:t>Ljubljana Šiška-Kamnik Graben</w:t>
            </w:r>
          </w:p>
        </w:tc>
      </w:tr>
      <w:tr w:rsidR="00937179" w:rsidRPr="00993248" w14:paraId="4824E560" w14:textId="77777777" w:rsidTr="00061D09">
        <w:trPr>
          <w:jc w:val="center"/>
        </w:trPr>
        <w:tc>
          <w:tcPr>
            <w:tcW w:w="1555" w:type="dxa"/>
            <w:vAlign w:val="center"/>
          </w:tcPr>
          <w:p w14:paraId="3E63F153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5670" w:type="dxa"/>
            <w:vAlign w:val="center"/>
          </w:tcPr>
          <w:p w14:paraId="1B2DD3D9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m.-Rogatec-Grobelno</w:t>
            </w:r>
          </w:p>
        </w:tc>
      </w:tr>
      <w:tr w:rsidR="00937179" w:rsidRPr="00993248" w14:paraId="5A9DB091" w14:textId="77777777" w:rsidTr="00061D09">
        <w:trPr>
          <w:jc w:val="center"/>
        </w:trPr>
        <w:tc>
          <w:tcPr>
            <w:tcW w:w="1555" w:type="dxa"/>
            <w:vAlign w:val="center"/>
          </w:tcPr>
          <w:p w14:paraId="4A8080E5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5670" w:type="dxa"/>
            <w:vAlign w:val="center"/>
          </w:tcPr>
          <w:p w14:paraId="3EDDB60C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m.-Imeno-Stranje</w:t>
            </w:r>
          </w:p>
        </w:tc>
      </w:tr>
      <w:tr w:rsidR="00937179" w:rsidRPr="00993248" w14:paraId="1678D38D" w14:textId="77777777" w:rsidTr="00061D09">
        <w:trPr>
          <w:jc w:val="center"/>
        </w:trPr>
        <w:tc>
          <w:tcPr>
            <w:tcW w:w="1555" w:type="dxa"/>
            <w:vAlign w:val="center"/>
          </w:tcPr>
          <w:p w14:paraId="6E8B8C14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5670" w:type="dxa"/>
            <w:vAlign w:val="center"/>
          </w:tcPr>
          <w:p w14:paraId="7A89E08F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vertAlign w:val="superscript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Maribor-Prevalje-</w:t>
            </w: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</w:t>
            </w:r>
          </w:p>
        </w:tc>
      </w:tr>
      <w:tr w:rsidR="00937179" w:rsidRPr="00993248" w14:paraId="4179B2DA" w14:textId="77777777" w:rsidTr="00061D09">
        <w:trPr>
          <w:jc w:val="center"/>
        </w:trPr>
        <w:tc>
          <w:tcPr>
            <w:tcW w:w="1555" w:type="dxa"/>
            <w:vAlign w:val="center"/>
          </w:tcPr>
          <w:p w14:paraId="3458769B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5670" w:type="dxa"/>
            <w:vAlign w:val="center"/>
          </w:tcPr>
          <w:p w14:paraId="40CADC7E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vertAlign w:val="superscript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Lok Maribor Tezno-Maribor-Studenci</w:t>
            </w:r>
          </w:p>
        </w:tc>
      </w:tr>
      <w:tr w:rsidR="00937179" w:rsidRPr="00993248" w14:paraId="199E2829" w14:textId="77777777" w:rsidTr="00061D09">
        <w:trPr>
          <w:jc w:val="center"/>
        </w:trPr>
        <w:tc>
          <w:tcPr>
            <w:tcW w:w="1555" w:type="dxa"/>
            <w:vAlign w:val="center"/>
          </w:tcPr>
          <w:p w14:paraId="74CF304E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  <w:tc>
          <w:tcPr>
            <w:tcW w:w="5670" w:type="dxa"/>
            <w:vAlign w:val="center"/>
          </w:tcPr>
          <w:p w14:paraId="4B7D1BBE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Ljutomer-Gornja Radgona</w:t>
            </w:r>
          </w:p>
        </w:tc>
      </w:tr>
      <w:tr w:rsidR="00937179" w:rsidRPr="00993248" w14:paraId="3AE9DDF3" w14:textId="77777777" w:rsidTr="00061D09">
        <w:trPr>
          <w:jc w:val="center"/>
        </w:trPr>
        <w:tc>
          <w:tcPr>
            <w:tcW w:w="1555" w:type="dxa"/>
            <w:vAlign w:val="center"/>
          </w:tcPr>
          <w:p w14:paraId="63776217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5670" w:type="dxa"/>
            <w:vAlign w:val="center"/>
          </w:tcPr>
          <w:p w14:paraId="75FB0B35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m.-Lendava</w:t>
            </w:r>
          </w:p>
        </w:tc>
      </w:tr>
      <w:tr w:rsidR="00937179" w:rsidRPr="00993248" w14:paraId="3E67F3CD" w14:textId="77777777" w:rsidTr="00061D09">
        <w:trPr>
          <w:jc w:val="center"/>
        </w:trPr>
        <w:tc>
          <w:tcPr>
            <w:tcW w:w="1555" w:type="dxa"/>
            <w:vAlign w:val="center"/>
          </w:tcPr>
          <w:p w14:paraId="38F48A1F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61</w:t>
            </w:r>
          </w:p>
        </w:tc>
        <w:tc>
          <w:tcPr>
            <w:tcW w:w="5670" w:type="dxa"/>
            <w:vAlign w:val="center"/>
          </w:tcPr>
          <w:p w14:paraId="18638EBF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Cepišče Prešnica-Podgorje-</w:t>
            </w: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</w:t>
            </w:r>
          </w:p>
        </w:tc>
      </w:tr>
      <w:tr w:rsidR="00937179" w:rsidRPr="00993248" w14:paraId="67CE2D85" w14:textId="77777777" w:rsidTr="00061D09">
        <w:trPr>
          <w:jc w:val="center"/>
        </w:trPr>
        <w:tc>
          <w:tcPr>
            <w:tcW w:w="1555" w:type="dxa"/>
            <w:vAlign w:val="center"/>
          </w:tcPr>
          <w:p w14:paraId="3500E514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odsek proge št. 70</w:t>
            </w:r>
          </w:p>
        </w:tc>
        <w:tc>
          <w:tcPr>
            <w:tcW w:w="5670" w:type="dxa"/>
            <w:vAlign w:val="center"/>
          </w:tcPr>
          <w:p w14:paraId="7E60EF6D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Cepišče Šempeter pri Gorici-Sežana</w:t>
            </w:r>
          </w:p>
        </w:tc>
      </w:tr>
      <w:tr w:rsidR="00937179" w:rsidRPr="00993248" w14:paraId="565FC04F" w14:textId="77777777" w:rsidTr="00061D09">
        <w:trPr>
          <w:jc w:val="center"/>
        </w:trPr>
        <w:tc>
          <w:tcPr>
            <w:tcW w:w="1555" w:type="dxa"/>
            <w:vAlign w:val="center"/>
          </w:tcPr>
          <w:p w14:paraId="6BB52A25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72</w:t>
            </w:r>
          </w:p>
        </w:tc>
        <w:tc>
          <w:tcPr>
            <w:tcW w:w="5670" w:type="dxa"/>
            <w:vAlign w:val="center"/>
          </w:tcPr>
          <w:p w14:paraId="201EBDB0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Prvačina-Ajdovščina</w:t>
            </w:r>
          </w:p>
        </w:tc>
      </w:tr>
      <w:tr w:rsidR="00937179" w:rsidRPr="00993248" w14:paraId="401D0437" w14:textId="77777777" w:rsidTr="00061D09">
        <w:trPr>
          <w:jc w:val="center"/>
        </w:trPr>
        <w:tc>
          <w:tcPr>
            <w:tcW w:w="1555" w:type="dxa"/>
            <w:vAlign w:val="center"/>
          </w:tcPr>
          <w:p w14:paraId="32617975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73</w:t>
            </w:r>
          </w:p>
        </w:tc>
        <w:tc>
          <w:tcPr>
            <w:tcW w:w="5670" w:type="dxa"/>
            <w:vAlign w:val="center"/>
          </w:tcPr>
          <w:p w14:paraId="607D406A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Cepišče Kreplje-Repentabor-</w:t>
            </w: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</w:t>
            </w:r>
          </w:p>
        </w:tc>
      </w:tr>
      <w:tr w:rsidR="00937179" w:rsidRPr="00993248" w14:paraId="3F8B96A1" w14:textId="77777777" w:rsidTr="00061D09">
        <w:trPr>
          <w:jc w:val="center"/>
        </w:trPr>
        <w:tc>
          <w:tcPr>
            <w:tcW w:w="1555" w:type="dxa"/>
            <w:vAlign w:val="center"/>
          </w:tcPr>
          <w:p w14:paraId="3437866D" w14:textId="77777777" w:rsidR="00937179" w:rsidRPr="00993248" w:rsidRDefault="00937179" w:rsidP="00061D09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hAnsi="Arial" w:cs="Arial"/>
              </w:rPr>
              <w:t>odsek proge št. 80</w:t>
            </w:r>
          </w:p>
        </w:tc>
        <w:tc>
          <w:tcPr>
            <w:tcW w:w="5670" w:type="dxa"/>
            <w:vAlign w:val="center"/>
          </w:tcPr>
          <w:p w14:paraId="512CD246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gramStart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d.</w:t>
            </w:r>
            <w:proofErr w:type="gramEnd"/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m.-Metlika-Novo mesto-Trebnje</w:t>
            </w:r>
          </w:p>
        </w:tc>
      </w:tr>
      <w:tr w:rsidR="00937179" w:rsidRPr="00993248" w14:paraId="7D6FCD27" w14:textId="77777777" w:rsidTr="00061D09">
        <w:trPr>
          <w:jc w:val="center"/>
        </w:trPr>
        <w:tc>
          <w:tcPr>
            <w:tcW w:w="1555" w:type="dxa"/>
            <w:vAlign w:val="center"/>
          </w:tcPr>
          <w:p w14:paraId="691E781A" w14:textId="77777777" w:rsidR="00937179" w:rsidRPr="00993248" w:rsidRDefault="00937179" w:rsidP="00061D09">
            <w:pPr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82</w:t>
            </w:r>
          </w:p>
        </w:tc>
        <w:tc>
          <w:tcPr>
            <w:tcW w:w="5670" w:type="dxa"/>
            <w:vAlign w:val="center"/>
          </w:tcPr>
          <w:p w14:paraId="50F26093" w14:textId="77777777" w:rsidR="00937179" w:rsidRPr="00993248" w:rsidRDefault="00937179" w:rsidP="00061D0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93248">
              <w:rPr>
                <w:rFonts w:ascii="Arial" w:eastAsia="Times New Roman" w:hAnsi="Arial" w:cs="Arial"/>
                <w:color w:val="000000"/>
                <w:lang w:eastAsia="sl-SI"/>
              </w:rPr>
              <w:t>Grosuplje-Kočevje</w:t>
            </w:r>
          </w:p>
        </w:tc>
      </w:tr>
    </w:tbl>
    <w:p w14:paraId="3420AC0E" w14:textId="77777777" w:rsidR="00743999" w:rsidRPr="001A05F9" w:rsidRDefault="00743999" w:rsidP="008E33BA">
      <w:pPr>
        <w:spacing w:after="0"/>
        <w:jc w:val="both"/>
        <w:rPr>
          <w:rFonts w:ascii="Arial" w:hAnsi="Arial" w:cs="Arial"/>
        </w:rPr>
      </w:pPr>
    </w:p>
    <w:p w14:paraId="13416BAE" w14:textId="41ECCBBC" w:rsidR="0000694C" w:rsidRPr="001A05F9" w:rsidRDefault="00824290" w:rsidP="0090384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Cs w:val="24"/>
        </w:rPr>
      </w:pPr>
      <w:bookmarkStart w:id="4" w:name="_Toc169066504"/>
      <w:r w:rsidRPr="001A05F9">
        <w:rPr>
          <w:rFonts w:cs="Arial"/>
          <w:szCs w:val="24"/>
        </w:rPr>
        <w:t>Pravni okvir</w:t>
      </w:r>
      <w:bookmarkEnd w:id="4"/>
    </w:p>
    <w:p w14:paraId="4FCCAF0D" w14:textId="77777777" w:rsidR="004A5C9D" w:rsidRPr="008A51F6" w:rsidRDefault="005C2C0A" w:rsidP="008E33BA">
      <w:pPr>
        <w:spacing w:after="0"/>
        <w:jc w:val="both"/>
        <w:rPr>
          <w:rFonts w:ascii="Arial" w:hAnsi="Arial" w:cs="Arial"/>
        </w:rPr>
      </w:pPr>
      <w:r w:rsidRPr="008A51F6">
        <w:rPr>
          <w:rFonts w:ascii="Arial" w:hAnsi="Arial" w:cs="Arial"/>
        </w:rPr>
        <w:t xml:space="preserve">Upoštevati je </w:t>
      </w:r>
      <w:proofErr w:type="gramStart"/>
      <w:r w:rsidRPr="008A51F6">
        <w:rPr>
          <w:rFonts w:ascii="Arial" w:hAnsi="Arial" w:cs="Arial"/>
        </w:rPr>
        <w:t>potrebno</w:t>
      </w:r>
      <w:proofErr w:type="gramEnd"/>
      <w:r w:rsidR="004A5C9D" w:rsidRPr="008A51F6">
        <w:rPr>
          <w:rFonts w:ascii="Arial" w:hAnsi="Arial" w:cs="Arial"/>
        </w:rPr>
        <w:t xml:space="preserve"> </w:t>
      </w:r>
      <w:r w:rsidRPr="008A51F6">
        <w:rPr>
          <w:rFonts w:ascii="Arial" w:hAnsi="Arial" w:cs="Arial"/>
        </w:rPr>
        <w:t xml:space="preserve">nacionalno in evropsko zakonodajo </w:t>
      </w:r>
      <w:r w:rsidR="004A5C9D" w:rsidRPr="008A51F6">
        <w:rPr>
          <w:rFonts w:ascii="Arial" w:hAnsi="Arial" w:cs="Arial"/>
        </w:rPr>
        <w:t>in druge akte</w:t>
      </w:r>
      <w:r w:rsidR="00D73258" w:rsidRPr="008A51F6">
        <w:rPr>
          <w:rFonts w:ascii="Arial" w:hAnsi="Arial" w:cs="Arial"/>
        </w:rPr>
        <w:t>:</w:t>
      </w:r>
      <w:r w:rsidR="004A5C9D" w:rsidRPr="008A51F6">
        <w:rPr>
          <w:rFonts w:ascii="Arial" w:hAnsi="Arial" w:cs="Arial"/>
        </w:rPr>
        <w:t xml:space="preserve"> </w:t>
      </w:r>
    </w:p>
    <w:p w14:paraId="7A647271" w14:textId="5EC9E652" w:rsidR="004A5C9D" w:rsidRPr="008A51F6" w:rsidRDefault="004A5C9D" w:rsidP="008E33BA">
      <w:pPr>
        <w:pStyle w:val="Odstavekseznama"/>
        <w:numPr>
          <w:ilvl w:val="0"/>
          <w:numId w:val="28"/>
        </w:numPr>
        <w:spacing w:after="0"/>
        <w:ind w:right="-2"/>
        <w:jc w:val="both"/>
        <w:rPr>
          <w:rFonts w:ascii="Arial" w:hAnsi="Arial" w:cs="Arial"/>
        </w:rPr>
      </w:pPr>
      <w:r w:rsidRPr="008A51F6">
        <w:rPr>
          <w:rFonts w:ascii="Arial" w:hAnsi="Arial" w:cs="Arial"/>
        </w:rPr>
        <w:t>Zakon o varnosti</w:t>
      </w:r>
      <w:r w:rsidR="00993A22" w:rsidRPr="008A51F6">
        <w:rPr>
          <w:rFonts w:ascii="Arial" w:hAnsi="Arial" w:cs="Arial"/>
        </w:rPr>
        <w:t xml:space="preserve"> v železniškem prometu </w:t>
      </w:r>
      <w:r w:rsidR="008A51F6" w:rsidRPr="008A51F6">
        <w:rPr>
          <w:rFonts w:ascii="Arial" w:hAnsi="Arial" w:cs="Arial"/>
          <w:bCs/>
          <w:shd w:val="clear" w:color="auto" w:fill="FFFFFF"/>
        </w:rPr>
        <w:t>(Ur. l. RS, št. 30/18 in 54/21</w:t>
      </w:r>
      <w:r w:rsidR="00114B1B" w:rsidRPr="008A51F6">
        <w:rPr>
          <w:rFonts w:ascii="Arial" w:hAnsi="Arial" w:cs="Arial"/>
        </w:rPr>
        <w:t>;</w:t>
      </w:r>
      <w:r w:rsidRPr="008A51F6">
        <w:rPr>
          <w:rFonts w:ascii="Arial" w:hAnsi="Arial" w:cs="Arial"/>
        </w:rPr>
        <w:t xml:space="preserve"> v nadaljevanju:</w:t>
      </w:r>
      <w:r w:rsidR="00D73258" w:rsidRPr="008A51F6">
        <w:rPr>
          <w:rFonts w:ascii="Arial" w:hAnsi="Arial" w:cs="Arial"/>
        </w:rPr>
        <w:t xml:space="preserve"> </w:t>
      </w:r>
      <w:r w:rsidRPr="008A51F6">
        <w:rPr>
          <w:rFonts w:ascii="Arial" w:hAnsi="Arial" w:cs="Arial"/>
        </w:rPr>
        <w:t>ZVZelP)</w:t>
      </w:r>
      <w:r w:rsidR="00836453" w:rsidRPr="008A51F6">
        <w:rPr>
          <w:rFonts w:ascii="Arial" w:hAnsi="Arial" w:cs="Arial"/>
        </w:rPr>
        <w:t>;</w:t>
      </w:r>
    </w:p>
    <w:p w14:paraId="32F12189" w14:textId="146D56A9" w:rsidR="00124CB3" w:rsidRPr="008A51F6" w:rsidRDefault="00124CB3" w:rsidP="008E33BA">
      <w:pPr>
        <w:pStyle w:val="Odstavekseznama"/>
        <w:numPr>
          <w:ilvl w:val="0"/>
          <w:numId w:val="28"/>
        </w:numPr>
        <w:spacing w:after="0"/>
        <w:jc w:val="both"/>
        <w:rPr>
          <w:rFonts w:ascii="Arial" w:hAnsi="Arial" w:cs="Arial"/>
          <w:color w:val="222222"/>
        </w:rPr>
      </w:pPr>
      <w:r w:rsidRPr="008A51F6">
        <w:rPr>
          <w:rFonts w:ascii="Arial" w:hAnsi="Arial" w:cs="Arial"/>
          <w:color w:val="222222"/>
        </w:rPr>
        <w:t>Direktiva (EU) 2016/797 Evropskega parlamenta in Sveta z dne 11. maja 2016 o interoperabilnosti železniškega sistema v Evropski uniji (UL L 138, 26. 5. 2016, str. 44</w:t>
      </w:r>
      <w:r w:rsidR="00657CA5">
        <w:rPr>
          <w:rFonts w:ascii="Arial" w:hAnsi="Arial" w:cs="Arial"/>
          <w:color w:val="222222"/>
        </w:rPr>
        <w:t xml:space="preserve">, </w:t>
      </w:r>
      <w:r w:rsidR="00657CA5" w:rsidRPr="00A65124">
        <w:rPr>
          <w:rFonts w:ascii="Arial" w:hAnsi="Arial" w:cs="Arial"/>
          <w:color w:val="222222"/>
        </w:rPr>
        <w:t xml:space="preserve">UL L </w:t>
      </w:r>
      <w:r w:rsidR="00657CA5">
        <w:rPr>
          <w:rFonts w:ascii="Arial" w:hAnsi="Arial" w:cs="Arial"/>
          <w:color w:val="222222"/>
        </w:rPr>
        <w:t>165, 27</w:t>
      </w:r>
      <w:r w:rsidR="00657CA5" w:rsidRPr="00A65124">
        <w:rPr>
          <w:rFonts w:ascii="Arial" w:hAnsi="Arial" w:cs="Arial"/>
          <w:color w:val="222222"/>
        </w:rPr>
        <w:t xml:space="preserve">. </w:t>
      </w:r>
      <w:r w:rsidR="00657CA5">
        <w:rPr>
          <w:rFonts w:ascii="Arial" w:hAnsi="Arial" w:cs="Arial"/>
          <w:color w:val="222222"/>
        </w:rPr>
        <w:t>5</w:t>
      </w:r>
      <w:r w:rsidR="00657CA5" w:rsidRPr="00A65124">
        <w:rPr>
          <w:rFonts w:ascii="Arial" w:hAnsi="Arial" w:cs="Arial"/>
          <w:color w:val="222222"/>
        </w:rPr>
        <w:t>. 20</w:t>
      </w:r>
      <w:r w:rsidR="00657CA5">
        <w:rPr>
          <w:rFonts w:ascii="Arial" w:hAnsi="Arial" w:cs="Arial"/>
          <w:color w:val="222222"/>
        </w:rPr>
        <w:t>20</w:t>
      </w:r>
      <w:r w:rsidR="00657CA5" w:rsidRPr="00A65124">
        <w:rPr>
          <w:rFonts w:ascii="Arial" w:hAnsi="Arial" w:cs="Arial"/>
          <w:color w:val="222222"/>
        </w:rPr>
        <w:t xml:space="preserve">, str. </w:t>
      </w:r>
      <w:r w:rsidR="00657CA5">
        <w:rPr>
          <w:rFonts w:ascii="Arial" w:hAnsi="Arial" w:cs="Arial"/>
          <w:color w:val="222222"/>
        </w:rPr>
        <w:t>27</w:t>
      </w:r>
      <w:r w:rsidRPr="008A51F6">
        <w:rPr>
          <w:rFonts w:ascii="Arial" w:hAnsi="Arial" w:cs="Arial"/>
          <w:color w:val="222222"/>
        </w:rPr>
        <w:t>)</w:t>
      </w:r>
      <w:r w:rsidR="0038524E">
        <w:rPr>
          <w:rFonts w:ascii="Arial" w:hAnsi="Arial" w:cs="Arial"/>
          <w:color w:val="222222"/>
        </w:rPr>
        <w:t>;</w:t>
      </w:r>
    </w:p>
    <w:p w14:paraId="67A04C53" w14:textId="7296E2AD" w:rsidR="004A5C9D" w:rsidRPr="008A51F6" w:rsidRDefault="004A5C9D" w:rsidP="008E33BA">
      <w:pPr>
        <w:pStyle w:val="Odstavekseznama"/>
        <w:numPr>
          <w:ilvl w:val="0"/>
          <w:numId w:val="28"/>
        </w:numPr>
        <w:spacing w:after="0"/>
        <w:jc w:val="both"/>
        <w:rPr>
          <w:rFonts w:ascii="Arial" w:hAnsi="Arial" w:cs="Arial"/>
          <w:color w:val="222222"/>
        </w:rPr>
      </w:pPr>
      <w:r w:rsidRPr="008A51F6">
        <w:rPr>
          <w:rFonts w:ascii="Arial" w:hAnsi="Arial" w:cs="Arial"/>
          <w:color w:val="222222"/>
        </w:rPr>
        <w:t>Uredb</w:t>
      </w:r>
      <w:r w:rsidR="000641BB" w:rsidRPr="008A51F6">
        <w:rPr>
          <w:rFonts w:ascii="Arial" w:hAnsi="Arial" w:cs="Arial"/>
          <w:color w:val="222222"/>
        </w:rPr>
        <w:t>o</w:t>
      </w:r>
      <w:r w:rsidRPr="008A51F6">
        <w:rPr>
          <w:rFonts w:ascii="Arial" w:hAnsi="Arial" w:cs="Arial"/>
          <w:color w:val="222222"/>
        </w:rPr>
        <w:t xml:space="preserve"> Komisije (EU) št. 1301/2014 z dne 18. novembra 2014 o tehničnih specifikacijah za interoperabilnost v zvezi s podsistemom </w:t>
      </w:r>
      <w:r w:rsidR="008A51F6" w:rsidRPr="008A51F6">
        <w:rPr>
          <w:rFonts w:ascii="Arial" w:hAnsi="Arial" w:cs="Arial"/>
          <w:color w:val="222222"/>
        </w:rPr>
        <w:t xml:space="preserve">»energija« železniškega sistema v Evropski uniji (UL L 356, 12. 12. 2014, str. 179, UL L 13, 20. 1. 2015, str. 13, UL L 149, 14. 6. 2018, </w:t>
      </w:r>
      <w:r w:rsidR="008A51F6" w:rsidRPr="008A51F6">
        <w:rPr>
          <w:rFonts w:ascii="Arial" w:hAnsi="Arial" w:cs="Arial"/>
          <w:color w:val="222222"/>
        </w:rPr>
        <w:lastRenderedPageBreak/>
        <w:t>str. 16, UL L 139I, 27. 5. 2019, str. 108 in UL L 222, 8. 9. 2023, s</w:t>
      </w:r>
      <w:r w:rsidR="0038524E">
        <w:rPr>
          <w:rFonts w:ascii="Arial" w:hAnsi="Arial" w:cs="Arial"/>
          <w:color w:val="222222"/>
        </w:rPr>
        <w:t>tr. 88 v nadaljevanju: TSI ENE);</w:t>
      </w:r>
    </w:p>
    <w:p w14:paraId="2ADFCFD7" w14:textId="43EF87A0" w:rsidR="004E4836" w:rsidRDefault="00DD7B07" w:rsidP="002B3A42">
      <w:pPr>
        <w:pStyle w:val="Odstavekseznama"/>
        <w:numPr>
          <w:ilvl w:val="0"/>
          <w:numId w:val="2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F13E28" w:rsidRPr="00F13E28">
        <w:rPr>
          <w:rFonts w:ascii="Arial" w:hAnsi="Arial" w:cs="Arial"/>
          <w:bCs/>
        </w:rPr>
        <w:t>redb</w:t>
      </w:r>
      <w:r>
        <w:rPr>
          <w:rFonts w:ascii="Arial" w:hAnsi="Arial" w:cs="Arial"/>
          <w:bCs/>
        </w:rPr>
        <w:t>a</w:t>
      </w:r>
      <w:r w:rsidR="00F13E28" w:rsidRPr="00F13E28">
        <w:rPr>
          <w:rFonts w:ascii="Arial" w:hAnsi="Arial" w:cs="Arial"/>
          <w:bCs/>
        </w:rPr>
        <w:t xml:space="preserve"> Evropskega parlamenta in Sveta o smernicah Unije za razvoj vseevropskega prometnega omrežja, o spremembi Uredbe (EU) 2021/1153 in Uredbe (EU) št. 913/2010 in o razveljavitvi Uredbe (EU) 1315/2013</w:t>
      </w:r>
      <w:r>
        <w:rPr>
          <w:rFonts w:ascii="Arial" w:hAnsi="Arial" w:cs="Arial"/>
          <w:bCs/>
        </w:rPr>
        <w:t>;</w:t>
      </w:r>
      <w:r w:rsidR="00F13E28" w:rsidRPr="00F13E28">
        <w:rPr>
          <w:rFonts w:ascii="Arial" w:hAnsi="Arial" w:cs="Arial"/>
          <w:bCs/>
        </w:rPr>
        <w:t xml:space="preserve"> </w:t>
      </w:r>
    </w:p>
    <w:p w14:paraId="4C10832C" w14:textId="4384259E" w:rsidR="004A5C9D" w:rsidRPr="007113A5" w:rsidRDefault="004A5C9D" w:rsidP="008E33BA">
      <w:pPr>
        <w:pStyle w:val="Odstavekseznama"/>
        <w:numPr>
          <w:ilvl w:val="0"/>
          <w:numId w:val="28"/>
        </w:numPr>
        <w:spacing w:after="0"/>
        <w:jc w:val="both"/>
        <w:rPr>
          <w:rFonts w:ascii="Tahoma" w:hAnsi="Tahoma" w:cs="Tahoma"/>
        </w:rPr>
      </w:pPr>
      <w:r w:rsidRPr="0073003C">
        <w:rPr>
          <w:rFonts w:ascii="Arial" w:hAnsi="Arial" w:cs="Arial"/>
        </w:rPr>
        <w:t xml:space="preserve">Navodilo za uporabo </w:t>
      </w:r>
      <w:proofErr w:type="gramStart"/>
      <w:r w:rsidRPr="0073003C">
        <w:rPr>
          <w:rFonts w:ascii="Arial" w:hAnsi="Arial" w:cs="Arial"/>
        </w:rPr>
        <w:t>TSI</w:t>
      </w:r>
      <w:proofErr w:type="gramEnd"/>
      <w:r w:rsidRPr="0073003C">
        <w:rPr>
          <w:rFonts w:ascii="Arial" w:hAnsi="Arial" w:cs="Arial"/>
        </w:rPr>
        <w:t xml:space="preserve"> ENE, Evropska železniška agenc</w:t>
      </w:r>
      <w:r w:rsidR="0038524E" w:rsidRPr="00F13E28">
        <w:rPr>
          <w:rFonts w:ascii="Arial" w:hAnsi="Arial" w:cs="Arial"/>
        </w:rPr>
        <w:t xml:space="preserve">ija, referenca agencije ERA: </w:t>
      </w:r>
      <w:r w:rsidRPr="00F13E28">
        <w:rPr>
          <w:rFonts w:ascii="Arial" w:hAnsi="Arial" w:cs="Arial"/>
        </w:rPr>
        <w:t>GUI/</w:t>
      </w:r>
      <w:r w:rsidR="0038524E" w:rsidRPr="00F13E28">
        <w:rPr>
          <w:rFonts w:ascii="Arial" w:hAnsi="Arial" w:cs="Arial"/>
        </w:rPr>
        <w:t>ENE TSI</w:t>
      </w:r>
      <w:r w:rsidRPr="00F13E28">
        <w:rPr>
          <w:rFonts w:ascii="Arial" w:hAnsi="Arial" w:cs="Arial"/>
        </w:rPr>
        <w:t>/</w:t>
      </w:r>
      <w:r w:rsidR="0038524E" w:rsidRPr="00F13E28">
        <w:rPr>
          <w:rFonts w:ascii="Arial" w:hAnsi="Arial" w:cs="Arial"/>
        </w:rPr>
        <w:t>2023, različica agencije ERA: 3.0</w:t>
      </w:r>
      <w:r w:rsidRPr="00F13E28">
        <w:rPr>
          <w:rFonts w:ascii="Arial" w:hAnsi="Arial" w:cs="Arial"/>
        </w:rPr>
        <w:t xml:space="preserve">, datum </w:t>
      </w:r>
      <w:r w:rsidR="0038524E" w:rsidRPr="00F13E28">
        <w:rPr>
          <w:rFonts w:ascii="Arial" w:hAnsi="Arial" w:cs="Arial"/>
        </w:rPr>
        <w:t>20</w:t>
      </w:r>
      <w:r w:rsidRPr="00F13E28">
        <w:rPr>
          <w:rFonts w:ascii="Arial" w:hAnsi="Arial" w:cs="Arial"/>
        </w:rPr>
        <w:t xml:space="preserve">. </w:t>
      </w:r>
      <w:r w:rsidR="0038524E" w:rsidRPr="00F13E28">
        <w:rPr>
          <w:rFonts w:ascii="Arial" w:hAnsi="Arial" w:cs="Arial"/>
        </w:rPr>
        <w:t>december</w:t>
      </w:r>
      <w:r w:rsidRPr="00F13E28">
        <w:rPr>
          <w:rFonts w:ascii="Arial" w:hAnsi="Arial" w:cs="Arial"/>
        </w:rPr>
        <w:t xml:space="preserve"> 20</w:t>
      </w:r>
      <w:r w:rsidR="0038524E" w:rsidRPr="00F13E28">
        <w:rPr>
          <w:rFonts w:ascii="Arial" w:hAnsi="Arial" w:cs="Arial"/>
        </w:rPr>
        <w:t>23</w:t>
      </w:r>
      <w:r w:rsidR="008A51F6" w:rsidRPr="00F13E28">
        <w:rPr>
          <w:rFonts w:ascii="Arial" w:hAnsi="Arial" w:cs="Arial"/>
        </w:rPr>
        <w:t>.</w:t>
      </w:r>
    </w:p>
    <w:p w14:paraId="3FA3F8C3" w14:textId="77777777" w:rsidR="007113A5" w:rsidRPr="0073003C" w:rsidRDefault="007113A5" w:rsidP="007113A5">
      <w:pPr>
        <w:pStyle w:val="Odstavekseznama"/>
        <w:spacing w:after="0"/>
        <w:ind w:left="360"/>
        <w:jc w:val="both"/>
        <w:rPr>
          <w:rFonts w:ascii="Tahoma" w:hAnsi="Tahoma" w:cs="Tahoma"/>
        </w:rPr>
      </w:pPr>
    </w:p>
    <w:p w14:paraId="30850A06" w14:textId="0FEEC1EF" w:rsidR="00765CB6" w:rsidRPr="001A05F9" w:rsidRDefault="00F727EA" w:rsidP="0090384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Cs w:val="24"/>
        </w:rPr>
      </w:pPr>
      <w:bookmarkStart w:id="5" w:name="_Toc169066505"/>
      <w:r w:rsidRPr="001A05F9">
        <w:rPr>
          <w:rFonts w:cs="Arial"/>
          <w:szCs w:val="24"/>
        </w:rPr>
        <w:t>Metodologija za izdelavo</w:t>
      </w:r>
      <w:r w:rsidR="00765CB6" w:rsidRPr="001A05F9">
        <w:rPr>
          <w:rFonts w:cs="Arial"/>
          <w:szCs w:val="24"/>
        </w:rPr>
        <w:t xml:space="preserve"> </w:t>
      </w:r>
      <w:r w:rsidR="007E2C8F">
        <w:rPr>
          <w:rFonts w:cs="Arial"/>
          <w:szCs w:val="24"/>
        </w:rPr>
        <w:t>nacionalnega</w:t>
      </w:r>
      <w:r w:rsidR="005B0FE1">
        <w:rPr>
          <w:rFonts w:cs="Arial"/>
          <w:szCs w:val="24"/>
        </w:rPr>
        <w:t xml:space="preserve"> </w:t>
      </w:r>
      <w:r w:rsidR="00765CB6" w:rsidRPr="001A05F9">
        <w:rPr>
          <w:rFonts w:cs="Arial"/>
          <w:szCs w:val="24"/>
        </w:rPr>
        <w:t>izvedbenega načrta</w:t>
      </w:r>
      <w:bookmarkEnd w:id="5"/>
    </w:p>
    <w:p w14:paraId="7ADE5640" w14:textId="28406661" w:rsidR="00712E09" w:rsidRPr="00712E09" w:rsidRDefault="0000694C" w:rsidP="008E33BA">
      <w:pPr>
        <w:spacing w:after="0"/>
        <w:jc w:val="both"/>
        <w:rPr>
          <w:rFonts w:ascii="Arial" w:hAnsi="Arial" w:cs="Arial"/>
          <w:color w:val="222222"/>
        </w:rPr>
      </w:pPr>
      <w:r w:rsidRPr="00712E09">
        <w:rPr>
          <w:rFonts w:ascii="Arial" w:hAnsi="Arial" w:cs="Arial"/>
          <w:color w:val="222222"/>
        </w:rPr>
        <w:t>Pripra</w:t>
      </w:r>
      <w:r w:rsidR="00042DE7" w:rsidRPr="00712E09">
        <w:rPr>
          <w:rFonts w:ascii="Arial" w:hAnsi="Arial" w:cs="Arial"/>
          <w:color w:val="222222"/>
        </w:rPr>
        <w:t xml:space="preserve">va </w:t>
      </w:r>
      <w:r w:rsidR="006477E1">
        <w:rPr>
          <w:rFonts w:ascii="Arial" w:hAnsi="Arial" w:cs="Arial"/>
          <w:color w:val="222222"/>
        </w:rPr>
        <w:t>nacionalnega izvedbenega</w:t>
      </w:r>
      <w:r w:rsidR="00042DE7" w:rsidRPr="00712E09">
        <w:rPr>
          <w:rFonts w:ascii="Arial" w:hAnsi="Arial" w:cs="Arial"/>
          <w:color w:val="222222"/>
        </w:rPr>
        <w:t xml:space="preserve"> načrta za </w:t>
      </w:r>
      <w:proofErr w:type="gramStart"/>
      <w:r w:rsidR="00042DE7" w:rsidRPr="00712E09">
        <w:rPr>
          <w:rFonts w:ascii="Arial" w:hAnsi="Arial" w:cs="Arial"/>
          <w:color w:val="222222"/>
        </w:rPr>
        <w:t>TSI</w:t>
      </w:r>
      <w:proofErr w:type="gramEnd"/>
      <w:r w:rsidRPr="00712E09">
        <w:rPr>
          <w:rFonts w:ascii="Arial" w:hAnsi="Arial" w:cs="Arial"/>
          <w:color w:val="222222"/>
        </w:rPr>
        <w:t xml:space="preserve"> </w:t>
      </w:r>
      <w:r w:rsidR="00B01585" w:rsidRPr="00712E09">
        <w:rPr>
          <w:rFonts w:ascii="Arial" w:hAnsi="Arial" w:cs="Arial"/>
          <w:color w:val="222222"/>
        </w:rPr>
        <w:t>ENE</w:t>
      </w:r>
      <w:r w:rsidRPr="00712E09">
        <w:rPr>
          <w:rFonts w:ascii="Arial" w:hAnsi="Arial" w:cs="Arial"/>
          <w:color w:val="222222"/>
        </w:rPr>
        <w:t xml:space="preserve"> odraža povezave do drugih strateških načrtov</w:t>
      </w:r>
      <w:r w:rsidR="00B01585" w:rsidRPr="00712E09">
        <w:rPr>
          <w:rFonts w:ascii="Arial" w:hAnsi="Arial" w:cs="Arial"/>
          <w:color w:val="222222"/>
        </w:rPr>
        <w:t>:</w:t>
      </w:r>
    </w:p>
    <w:p w14:paraId="3E9FDFCB" w14:textId="75AF6DA3" w:rsidR="00712E09" w:rsidRPr="00C834B0" w:rsidRDefault="00162642" w:rsidP="008E33BA">
      <w:pPr>
        <w:pStyle w:val="Odstavekseznama"/>
        <w:numPr>
          <w:ilvl w:val="0"/>
          <w:numId w:val="34"/>
        </w:numPr>
        <w:spacing w:after="0"/>
        <w:jc w:val="both"/>
        <w:rPr>
          <w:rFonts w:ascii="Arial" w:hAnsi="Arial" w:cs="Arial"/>
          <w:color w:val="222222"/>
        </w:rPr>
      </w:pPr>
      <w:r w:rsidRPr="000C5138">
        <w:rPr>
          <w:rFonts w:ascii="Arial" w:hAnsi="Arial" w:cs="Arial"/>
          <w:color w:val="222222"/>
        </w:rPr>
        <w:t>S</w:t>
      </w:r>
      <w:r w:rsidR="00B01585" w:rsidRPr="000C5138">
        <w:rPr>
          <w:rFonts w:ascii="Arial" w:hAnsi="Arial" w:cs="Arial"/>
          <w:color w:val="222222"/>
        </w:rPr>
        <w:t>porazum</w:t>
      </w:r>
      <w:r w:rsidRPr="000C5138">
        <w:rPr>
          <w:rFonts w:ascii="Arial" w:hAnsi="Arial" w:cs="Arial"/>
          <w:color w:val="222222"/>
        </w:rPr>
        <w:t xml:space="preserve"> o partnerstvu</w:t>
      </w:r>
      <w:r w:rsidR="00B01585" w:rsidRPr="000C5138">
        <w:rPr>
          <w:rFonts w:ascii="Arial" w:hAnsi="Arial" w:cs="Arial"/>
          <w:color w:val="222222"/>
        </w:rPr>
        <w:t xml:space="preserve"> med Slovenijo in Evropsko komisijo za obdobje 20</w:t>
      </w:r>
      <w:r w:rsidRPr="000C5138">
        <w:rPr>
          <w:rFonts w:ascii="Arial" w:hAnsi="Arial" w:cs="Arial"/>
          <w:color w:val="222222"/>
        </w:rPr>
        <w:t>21</w:t>
      </w:r>
      <w:r w:rsidR="00B01585" w:rsidRPr="000C5138">
        <w:rPr>
          <w:rFonts w:ascii="Arial" w:hAnsi="Arial" w:cs="Arial"/>
          <w:color w:val="222222"/>
        </w:rPr>
        <w:t>-202</w:t>
      </w:r>
      <w:r w:rsidRPr="000C5138">
        <w:rPr>
          <w:rFonts w:ascii="Arial" w:hAnsi="Arial" w:cs="Arial"/>
          <w:color w:val="222222"/>
        </w:rPr>
        <w:t>7</w:t>
      </w:r>
      <w:r w:rsidR="00C834B0" w:rsidRPr="000C5138">
        <w:rPr>
          <w:rFonts w:ascii="Arial" w:hAnsi="Arial" w:cs="Arial"/>
          <w:color w:val="222222"/>
        </w:rPr>
        <w:t xml:space="preserve"> (CCI </w:t>
      </w:r>
      <w:r w:rsidRPr="000C5138">
        <w:rPr>
          <w:rFonts w:ascii="Arial" w:hAnsi="Arial" w:cs="Arial"/>
          <w:color w:val="222222"/>
        </w:rPr>
        <w:t>2021SI16FFPA001</w:t>
      </w:r>
      <w:r w:rsidR="00B01585" w:rsidRPr="000C5138">
        <w:rPr>
          <w:rFonts w:ascii="Arial" w:hAnsi="Arial" w:cs="Arial"/>
          <w:color w:val="222222"/>
        </w:rPr>
        <w:t>,</w:t>
      </w:r>
      <w:r w:rsidR="00C834B0" w:rsidRPr="000C5138">
        <w:rPr>
          <w:rFonts w:ascii="Arial" w:hAnsi="Arial" w:cs="Arial"/>
          <w:color w:val="222222"/>
        </w:rPr>
        <w:t xml:space="preserve"> </w:t>
      </w:r>
      <w:r w:rsidRPr="000C5138">
        <w:rPr>
          <w:rFonts w:ascii="Arial" w:hAnsi="Arial" w:cs="Arial"/>
          <w:color w:val="222222"/>
        </w:rPr>
        <w:t>September</w:t>
      </w:r>
      <w:r w:rsidR="00C834B0" w:rsidRPr="000C5138">
        <w:rPr>
          <w:rFonts w:ascii="Arial" w:hAnsi="Arial" w:cs="Arial"/>
          <w:color w:val="222222"/>
        </w:rPr>
        <w:t xml:space="preserve"> 20</w:t>
      </w:r>
      <w:r w:rsidRPr="000C5138">
        <w:rPr>
          <w:rFonts w:ascii="Arial" w:hAnsi="Arial" w:cs="Arial"/>
          <w:color w:val="222222"/>
        </w:rPr>
        <w:t>22</w:t>
      </w:r>
      <w:r w:rsidR="00C834B0" w:rsidRPr="000C5138">
        <w:rPr>
          <w:rFonts w:ascii="Arial" w:hAnsi="Arial" w:cs="Arial"/>
          <w:color w:val="222222"/>
        </w:rPr>
        <w:t>)</w:t>
      </w:r>
      <w:r w:rsidR="00044675" w:rsidRPr="000C5138">
        <w:rPr>
          <w:rFonts w:ascii="Arial" w:hAnsi="Arial" w:cs="Arial"/>
          <w:color w:val="222222"/>
        </w:rPr>
        <w:t>;</w:t>
      </w:r>
    </w:p>
    <w:p w14:paraId="1659430B" w14:textId="1068EADA" w:rsidR="00712E09" w:rsidRPr="00162642" w:rsidRDefault="00162642" w:rsidP="008E33BA">
      <w:pPr>
        <w:pStyle w:val="Odstavekseznama"/>
        <w:numPr>
          <w:ilvl w:val="0"/>
          <w:numId w:val="34"/>
        </w:numPr>
        <w:spacing w:after="0"/>
        <w:jc w:val="both"/>
        <w:rPr>
          <w:rFonts w:ascii="Arial" w:hAnsi="Arial" w:cs="Arial"/>
          <w:color w:val="222222"/>
        </w:rPr>
      </w:pPr>
      <w:r w:rsidRPr="000C5138">
        <w:rPr>
          <w:rFonts w:ascii="Arial" w:hAnsi="Arial" w:cs="Arial"/>
          <w:color w:val="222222"/>
        </w:rPr>
        <w:t>Program evropske kohezijske politike v obdobju 2021-2027 v Sloveniji (</w:t>
      </w:r>
      <w:r w:rsidR="009A4EBF" w:rsidRPr="000C5138">
        <w:rPr>
          <w:rFonts w:ascii="Arial" w:hAnsi="Arial" w:cs="Arial"/>
          <w:color w:val="222222"/>
        </w:rPr>
        <w:t>December 20</w:t>
      </w:r>
      <w:r w:rsidRPr="000C5138">
        <w:rPr>
          <w:rFonts w:ascii="Arial" w:hAnsi="Arial" w:cs="Arial"/>
          <w:color w:val="222222"/>
        </w:rPr>
        <w:t>22</w:t>
      </w:r>
      <w:r w:rsidR="009A4EBF" w:rsidRPr="000C5138">
        <w:rPr>
          <w:rFonts w:ascii="Arial" w:hAnsi="Arial" w:cs="Arial"/>
          <w:color w:val="222222"/>
        </w:rPr>
        <w:t>)</w:t>
      </w:r>
      <w:r w:rsidR="00044675" w:rsidRPr="000C5138">
        <w:rPr>
          <w:rFonts w:ascii="Arial" w:hAnsi="Arial" w:cs="Arial"/>
          <w:color w:val="222222"/>
        </w:rPr>
        <w:t>;</w:t>
      </w:r>
    </w:p>
    <w:p w14:paraId="5DDA794D" w14:textId="331FEF8F" w:rsidR="00A15F79" w:rsidRDefault="00B01585" w:rsidP="008E33BA">
      <w:pPr>
        <w:pStyle w:val="Odstavekseznama"/>
        <w:numPr>
          <w:ilvl w:val="0"/>
          <w:numId w:val="34"/>
        </w:numPr>
        <w:spacing w:after="0"/>
        <w:jc w:val="both"/>
        <w:rPr>
          <w:rFonts w:ascii="Arial" w:hAnsi="Arial" w:cs="Arial"/>
          <w:color w:val="222222"/>
        </w:rPr>
      </w:pPr>
      <w:r w:rsidRPr="000C5138">
        <w:rPr>
          <w:rFonts w:ascii="Arial" w:hAnsi="Arial" w:cs="Arial"/>
          <w:color w:val="222222"/>
        </w:rPr>
        <w:t xml:space="preserve">Strategija razvoja prometa v Republiki Sloveniji </w:t>
      </w:r>
      <w:r w:rsidR="009A4EBF" w:rsidRPr="000C5138">
        <w:rPr>
          <w:rFonts w:ascii="Arial" w:hAnsi="Arial" w:cs="Arial"/>
          <w:color w:val="222222"/>
        </w:rPr>
        <w:t xml:space="preserve">do leta 2030 </w:t>
      </w:r>
      <w:r w:rsidRPr="00044675">
        <w:rPr>
          <w:rFonts w:ascii="Arial" w:hAnsi="Arial" w:cs="Arial"/>
          <w:color w:val="222222"/>
        </w:rPr>
        <w:t>(sklep Vlade RS št. 37000-3/2015/8</w:t>
      </w:r>
      <w:r w:rsidR="00044675" w:rsidRPr="00044675">
        <w:rPr>
          <w:rFonts w:ascii="Arial" w:hAnsi="Arial" w:cs="Arial"/>
          <w:color w:val="222222"/>
        </w:rPr>
        <w:t xml:space="preserve">, </w:t>
      </w:r>
      <w:r w:rsidRPr="00044675">
        <w:rPr>
          <w:rFonts w:ascii="Arial" w:hAnsi="Arial" w:cs="Arial"/>
          <w:color w:val="222222"/>
        </w:rPr>
        <w:t xml:space="preserve">29. </w:t>
      </w:r>
      <w:r w:rsidR="00044675" w:rsidRPr="00044675">
        <w:rPr>
          <w:rFonts w:ascii="Arial" w:hAnsi="Arial" w:cs="Arial"/>
          <w:color w:val="222222"/>
        </w:rPr>
        <w:t>7.</w:t>
      </w:r>
      <w:r w:rsidRPr="00044675">
        <w:rPr>
          <w:rFonts w:ascii="Arial" w:hAnsi="Arial" w:cs="Arial"/>
          <w:color w:val="222222"/>
        </w:rPr>
        <w:t xml:space="preserve"> 2015</w:t>
      </w:r>
      <w:r w:rsidR="00044675" w:rsidRPr="00044675">
        <w:rPr>
          <w:rFonts w:ascii="Arial" w:hAnsi="Arial" w:cs="Arial"/>
          <w:color w:val="222222"/>
        </w:rPr>
        <w:t>)</w:t>
      </w:r>
      <w:r w:rsidR="00044675">
        <w:rPr>
          <w:rFonts w:ascii="Arial" w:hAnsi="Arial" w:cs="Arial"/>
          <w:color w:val="222222"/>
        </w:rPr>
        <w:t>;</w:t>
      </w:r>
    </w:p>
    <w:p w14:paraId="6B361012" w14:textId="7F693CBE" w:rsidR="00452F65" w:rsidRPr="00452F65" w:rsidRDefault="00452F65" w:rsidP="008E33BA">
      <w:pPr>
        <w:pStyle w:val="Odstavekseznama"/>
        <w:numPr>
          <w:ilvl w:val="0"/>
          <w:numId w:val="34"/>
        </w:numPr>
        <w:spacing w:after="0"/>
        <w:jc w:val="both"/>
        <w:rPr>
          <w:rFonts w:ascii="Arial" w:hAnsi="Arial" w:cs="Arial"/>
          <w:color w:val="222222"/>
        </w:rPr>
      </w:pPr>
      <w:r w:rsidRPr="00452F65">
        <w:rPr>
          <w:rFonts w:ascii="Arial" w:hAnsi="Arial" w:cs="Arial"/>
          <w:color w:val="222222"/>
        </w:rPr>
        <w:t>Resolucija o nacionalnem programu razvoja prometa v Republiki Sloveniji za obdobje do leta 2030 (ReNPRP30) (Ur. l. RS št. 75/2016, 30. 11. 2016, Ur. l. RS, št. 90/2021, 4. 6. 2021</w:t>
      </w:r>
      <w:r w:rsidR="00373827">
        <w:rPr>
          <w:rFonts w:ascii="Arial" w:hAnsi="Arial" w:cs="Arial"/>
          <w:color w:val="222222"/>
        </w:rPr>
        <w:t xml:space="preserve">, </w:t>
      </w:r>
      <w:r w:rsidR="00373827" w:rsidRPr="00A15F79">
        <w:rPr>
          <w:rFonts w:ascii="Arial" w:hAnsi="Arial" w:cs="Arial"/>
          <w:color w:val="222222"/>
        </w:rPr>
        <w:t>Ur</w:t>
      </w:r>
      <w:r w:rsidR="00373827">
        <w:rPr>
          <w:rFonts w:ascii="Arial" w:hAnsi="Arial" w:cs="Arial"/>
          <w:color w:val="222222"/>
        </w:rPr>
        <w:t xml:space="preserve">. l. </w:t>
      </w:r>
      <w:r w:rsidR="00373827" w:rsidRPr="00A15F79">
        <w:rPr>
          <w:rFonts w:ascii="Arial" w:hAnsi="Arial" w:cs="Arial"/>
          <w:color w:val="222222"/>
        </w:rPr>
        <w:t>RS, št. 130/22</w:t>
      </w:r>
      <w:r w:rsidR="00373827">
        <w:rPr>
          <w:rFonts w:ascii="Arial" w:hAnsi="Arial" w:cs="Arial"/>
          <w:color w:val="222222"/>
        </w:rPr>
        <w:t xml:space="preserve">, </w:t>
      </w:r>
      <w:r w:rsidR="00373827" w:rsidRPr="00373827">
        <w:rPr>
          <w:rFonts w:ascii="Arial" w:hAnsi="Arial" w:cs="Arial"/>
          <w:color w:val="222222"/>
        </w:rPr>
        <w:t>11. 10. 2022</w:t>
      </w:r>
      <w:r w:rsidRPr="00452F65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;</w:t>
      </w:r>
    </w:p>
    <w:p w14:paraId="692CE307" w14:textId="6D889B60" w:rsidR="00ED6020" w:rsidRDefault="00A15F79" w:rsidP="008E33BA">
      <w:pPr>
        <w:pStyle w:val="Odstavekseznama"/>
        <w:numPr>
          <w:ilvl w:val="0"/>
          <w:numId w:val="34"/>
        </w:numPr>
        <w:spacing w:after="0"/>
        <w:jc w:val="both"/>
        <w:rPr>
          <w:rFonts w:ascii="Arial" w:hAnsi="Arial" w:cs="Arial"/>
          <w:color w:val="222222"/>
        </w:rPr>
      </w:pPr>
      <w:r w:rsidRPr="000C5138">
        <w:rPr>
          <w:rFonts w:ascii="Arial" w:hAnsi="Arial" w:cs="Arial"/>
          <w:color w:val="222222"/>
        </w:rPr>
        <w:t xml:space="preserve">Zakon o celostnem prometnem načrtovanju </w:t>
      </w:r>
      <w:r w:rsidR="00B01585" w:rsidRPr="000C5138">
        <w:rPr>
          <w:rFonts w:ascii="Arial" w:hAnsi="Arial" w:cs="Arial"/>
          <w:color w:val="222222"/>
        </w:rPr>
        <w:t>(</w:t>
      </w:r>
      <w:r w:rsidRPr="000C5138">
        <w:rPr>
          <w:rFonts w:ascii="Arial" w:hAnsi="Arial" w:cs="Arial"/>
          <w:color w:val="222222"/>
        </w:rPr>
        <w:t>ZCPN</w:t>
      </w:r>
      <w:r w:rsidR="00B01585" w:rsidRPr="000C5138">
        <w:rPr>
          <w:rFonts w:ascii="Arial" w:hAnsi="Arial" w:cs="Arial"/>
          <w:color w:val="222222"/>
        </w:rPr>
        <w:t xml:space="preserve">) </w:t>
      </w:r>
      <w:r w:rsidRPr="00A15F79">
        <w:rPr>
          <w:rFonts w:ascii="Arial" w:hAnsi="Arial" w:cs="Arial"/>
          <w:color w:val="222222"/>
        </w:rPr>
        <w:t>(Uradni list RS, št. 130/22</w:t>
      </w:r>
      <w:r w:rsidR="00373827">
        <w:rPr>
          <w:rFonts w:ascii="Arial" w:hAnsi="Arial" w:cs="Arial"/>
          <w:color w:val="222222"/>
        </w:rPr>
        <w:t xml:space="preserve">, </w:t>
      </w:r>
      <w:r w:rsidR="00373827" w:rsidRPr="00373827">
        <w:rPr>
          <w:rFonts w:ascii="Arial" w:hAnsi="Arial" w:cs="Arial"/>
          <w:color w:val="222222"/>
        </w:rPr>
        <w:t>11. 10. 2022</w:t>
      </w:r>
      <w:r w:rsidRPr="00A15F79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.</w:t>
      </w:r>
    </w:p>
    <w:p w14:paraId="149117A0" w14:textId="77777777" w:rsidR="00ED6020" w:rsidRDefault="00ED6020" w:rsidP="008E33BA">
      <w:pPr>
        <w:pStyle w:val="Odstavekseznama"/>
        <w:spacing w:after="0"/>
        <w:ind w:left="360"/>
        <w:jc w:val="both"/>
        <w:rPr>
          <w:rFonts w:ascii="Arial" w:hAnsi="Arial" w:cs="Arial"/>
          <w:color w:val="222222"/>
        </w:rPr>
      </w:pPr>
    </w:p>
    <w:p w14:paraId="4EB189BA" w14:textId="2FBA2E5B" w:rsidR="00426EFA" w:rsidRPr="00ED6020" w:rsidRDefault="008D5CAF" w:rsidP="008E33BA">
      <w:pPr>
        <w:pStyle w:val="Odstavekseznama"/>
        <w:spacing w:after="0"/>
        <w:ind w:left="0"/>
        <w:jc w:val="both"/>
        <w:rPr>
          <w:rFonts w:ascii="Arial" w:hAnsi="Arial" w:cs="Arial"/>
          <w:color w:val="222222"/>
        </w:rPr>
      </w:pPr>
      <w:r w:rsidRPr="00ED6020">
        <w:rPr>
          <w:rFonts w:ascii="Arial" w:hAnsi="Arial" w:cs="Arial"/>
          <w:color w:val="222222"/>
        </w:rPr>
        <w:t>S</w:t>
      </w:r>
      <w:r w:rsidR="00436E03" w:rsidRPr="00ED6020">
        <w:rPr>
          <w:rFonts w:ascii="Arial" w:hAnsi="Arial" w:cs="Arial"/>
          <w:color w:val="222222"/>
        </w:rPr>
        <w:t xml:space="preserve">truktura </w:t>
      </w:r>
      <w:r w:rsidR="006477E1" w:rsidRPr="00ED6020">
        <w:rPr>
          <w:rFonts w:ascii="Arial" w:hAnsi="Arial" w:cs="Arial"/>
          <w:color w:val="222222"/>
        </w:rPr>
        <w:t xml:space="preserve">nacionalnega </w:t>
      </w:r>
      <w:r w:rsidR="0000694C" w:rsidRPr="00ED6020">
        <w:rPr>
          <w:rFonts w:ascii="Arial" w:hAnsi="Arial" w:cs="Arial"/>
          <w:color w:val="222222"/>
        </w:rPr>
        <w:t xml:space="preserve">izvedbenega načrta </w:t>
      </w:r>
      <w:r w:rsidR="00436E03" w:rsidRPr="00ED6020">
        <w:rPr>
          <w:rFonts w:ascii="Arial" w:hAnsi="Arial" w:cs="Arial"/>
          <w:color w:val="222222"/>
        </w:rPr>
        <w:t>temelji na</w:t>
      </w:r>
      <w:r w:rsidR="0000694C" w:rsidRPr="00ED6020">
        <w:rPr>
          <w:rFonts w:ascii="Arial" w:hAnsi="Arial" w:cs="Arial"/>
          <w:color w:val="222222"/>
        </w:rPr>
        <w:t xml:space="preserve"> podlagi </w:t>
      </w:r>
      <w:r w:rsidRPr="00ED6020">
        <w:rPr>
          <w:rFonts w:ascii="Arial" w:hAnsi="Arial" w:cs="Arial"/>
          <w:color w:val="222222"/>
        </w:rPr>
        <w:t>zahtev</w:t>
      </w:r>
      <w:r w:rsidR="00436E03" w:rsidRPr="00ED6020">
        <w:rPr>
          <w:rFonts w:ascii="Arial" w:hAnsi="Arial" w:cs="Arial"/>
          <w:color w:val="222222"/>
        </w:rPr>
        <w:t>, ki so</w:t>
      </w:r>
      <w:r w:rsidR="0000694C" w:rsidRPr="00ED6020">
        <w:rPr>
          <w:rFonts w:ascii="Arial" w:hAnsi="Arial" w:cs="Arial"/>
          <w:color w:val="222222"/>
        </w:rPr>
        <w:t xml:space="preserve"> naveden</w:t>
      </w:r>
      <w:r w:rsidR="00436E03" w:rsidRPr="00ED6020">
        <w:rPr>
          <w:rFonts w:ascii="Arial" w:hAnsi="Arial" w:cs="Arial"/>
          <w:color w:val="222222"/>
        </w:rPr>
        <w:t>e</w:t>
      </w:r>
      <w:r w:rsidR="0000694C" w:rsidRPr="00ED6020">
        <w:rPr>
          <w:rFonts w:ascii="Arial" w:hAnsi="Arial" w:cs="Arial"/>
          <w:color w:val="222222"/>
        </w:rPr>
        <w:t xml:space="preserve"> v </w:t>
      </w:r>
      <w:r w:rsidR="00DF183C" w:rsidRPr="00ED6020">
        <w:rPr>
          <w:rFonts w:ascii="Arial" w:hAnsi="Arial" w:cs="Arial"/>
          <w:color w:val="222222"/>
        </w:rPr>
        <w:t>točki</w:t>
      </w:r>
      <w:r w:rsidRPr="00ED6020">
        <w:rPr>
          <w:rFonts w:ascii="Arial" w:hAnsi="Arial" w:cs="Arial"/>
          <w:color w:val="222222"/>
        </w:rPr>
        <w:t xml:space="preserve"> 7. </w:t>
      </w:r>
      <w:proofErr w:type="gramStart"/>
      <w:r w:rsidR="00B01585" w:rsidRPr="00ED6020">
        <w:rPr>
          <w:rFonts w:ascii="Arial" w:hAnsi="Arial" w:cs="Arial"/>
          <w:color w:val="222222"/>
        </w:rPr>
        <w:t>TSI</w:t>
      </w:r>
      <w:proofErr w:type="gramEnd"/>
      <w:r w:rsidR="00B01585" w:rsidRPr="00ED6020">
        <w:rPr>
          <w:rFonts w:ascii="Arial" w:hAnsi="Arial" w:cs="Arial"/>
          <w:color w:val="222222"/>
        </w:rPr>
        <w:t xml:space="preserve"> ENE</w:t>
      </w:r>
      <w:r w:rsidR="00A92D72" w:rsidRPr="00ED6020">
        <w:rPr>
          <w:rFonts w:ascii="Arial" w:hAnsi="Arial" w:cs="Arial"/>
          <w:color w:val="222222"/>
        </w:rPr>
        <w:t>.</w:t>
      </w:r>
      <w:r w:rsidR="00B01585" w:rsidRPr="00ED6020">
        <w:rPr>
          <w:rFonts w:ascii="Arial" w:hAnsi="Arial" w:cs="Arial"/>
          <w:color w:val="222222"/>
        </w:rPr>
        <w:t xml:space="preserve"> </w:t>
      </w:r>
    </w:p>
    <w:p w14:paraId="67D737D4" w14:textId="77777777" w:rsidR="00743999" w:rsidRPr="00743999" w:rsidRDefault="00743999" w:rsidP="008E33BA">
      <w:pPr>
        <w:pStyle w:val="Default"/>
        <w:spacing w:line="259" w:lineRule="auto"/>
      </w:pPr>
    </w:p>
    <w:p w14:paraId="0BFD79C4" w14:textId="25F5429C" w:rsidR="00F727EA" w:rsidRDefault="00F727EA" w:rsidP="0090384A">
      <w:pPr>
        <w:pStyle w:val="Naslov1"/>
        <w:numPr>
          <w:ilvl w:val="0"/>
          <w:numId w:val="1"/>
        </w:numPr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6" w:name="_Toc169066506"/>
      <w:r w:rsidRPr="00F83D52">
        <w:rPr>
          <w:rFonts w:ascii="Arial" w:hAnsi="Arial" w:cs="Arial"/>
          <w:b/>
          <w:color w:val="auto"/>
          <w:sz w:val="22"/>
          <w:szCs w:val="22"/>
        </w:rPr>
        <w:t>Trenutno stanje</w:t>
      </w:r>
      <w:bookmarkEnd w:id="6"/>
    </w:p>
    <w:p w14:paraId="16351BD6" w14:textId="77777777" w:rsidR="002B7874" w:rsidRPr="002B7874" w:rsidRDefault="002B7874" w:rsidP="00B60C38">
      <w:pPr>
        <w:spacing w:after="0"/>
      </w:pPr>
    </w:p>
    <w:p w14:paraId="0D04554E" w14:textId="77777777" w:rsidR="009716E0" w:rsidRPr="008E33BA" w:rsidRDefault="009716E0" w:rsidP="00B60C38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 w:val="22"/>
          <w:szCs w:val="22"/>
        </w:rPr>
      </w:pPr>
      <w:bookmarkStart w:id="7" w:name="_Toc169066507"/>
      <w:r w:rsidRPr="008E33BA">
        <w:rPr>
          <w:rFonts w:cs="Arial"/>
          <w:sz w:val="22"/>
          <w:szCs w:val="22"/>
        </w:rPr>
        <w:t>Splošno</w:t>
      </w:r>
      <w:bookmarkEnd w:id="7"/>
    </w:p>
    <w:p w14:paraId="0E79AD19" w14:textId="249B0E08" w:rsidR="00816714" w:rsidRPr="00643DB1" w:rsidRDefault="00FE2EAD" w:rsidP="008E33BA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Jed</w:t>
      </w:r>
      <w:r w:rsidR="00EA700B">
        <w:rPr>
          <w:rFonts w:ascii="Arial" w:hAnsi="Arial" w:cs="Arial"/>
          <w:color w:val="222222"/>
        </w:rPr>
        <w:t>rno</w:t>
      </w:r>
      <w:r>
        <w:rPr>
          <w:rFonts w:ascii="Arial" w:hAnsi="Arial" w:cs="Arial"/>
          <w:color w:val="222222"/>
        </w:rPr>
        <w:t xml:space="preserve"> omrežje in razširjeno jedrno omrežje prog </w:t>
      </w:r>
      <w:r w:rsidRPr="00643DB1">
        <w:rPr>
          <w:rFonts w:ascii="Arial" w:hAnsi="Arial" w:cs="Arial"/>
          <w:color w:val="222222"/>
        </w:rPr>
        <w:t xml:space="preserve">po </w:t>
      </w:r>
      <w:proofErr w:type="gramStart"/>
      <w:r w:rsidRPr="00643DB1">
        <w:rPr>
          <w:rFonts w:ascii="Arial" w:hAnsi="Arial" w:cs="Arial"/>
          <w:color w:val="222222"/>
        </w:rPr>
        <w:t>TEN-T</w:t>
      </w:r>
      <w:proofErr w:type="gramEnd"/>
      <w:r w:rsidRPr="00643DB1">
        <w:rPr>
          <w:rFonts w:ascii="Arial" w:hAnsi="Arial" w:cs="Arial"/>
          <w:color w:val="222222"/>
        </w:rPr>
        <w:t xml:space="preserve"> Uredbi </w:t>
      </w:r>
      <w:r>
        <w:rPr>
          <w:rFonts w:ascii="Arial" w:hAnsi="Arial" w:cs="Arial"/>
          <w:color w:val="222222"/>
        </w:rPr>
        <w:t xml:space="preserve">v </w:t>
      </w:r>
      <w:r w:rsidR="00816714" w:rsidRPr="0073003C">
        <w:rPr>
          <w:rFonts w:ascii="Arial" w:hAnsi="Arial" w:cs="Arial"/>
          <w:color w:val="222222"/>
        </w:rPr>
        <w:t>Rep</w:t>
      </w:r>
      <w:r w:rsidR="00816714" w:rsidRPr="00643DB1">
        <w:rPr>
          <w:rFonts w:ascii="Arial" w:hAnsi="Arial" w:cs="Arial"/>
          <w:color w:val="222222"/>
        </w:rPr>
        <w:t xml:space="preserve">ubliki Sloveniji </w:t>
      </w:r>
      <w:r>
        <w:rPr>
          <w:rFonts w:ascii="Arial" w:hAnsi="Arial" w:cs="Arial"/>
          <w:color w:val="222222"/>
        </w:rPr>
        <w:t>je v celoti elektrificirano</w:t>
      </w:r>
      <w:r w:rsidR="00643DB1" w:rsidRPr="00643DB1">
        <w:rPr>
          <w:rFonts w:ascii="Arial" w:hAnsi="Arial" w:cs="Arial"/>
          <w:color w:val="222222"/>
        </w:rPr>
        <w:t>.</w:t>
      </w:r>
      <w:r w:rsidR="00322BC6" w:rsidRPr="0073003C">
        <w:rPr>
          <w:rFonts w:ascii="Arial" w:hAnsi="Arial" w:cs="Arial"/>
          <w:color w:val="222222"/>
        </w:rPr>
        <w:t xml:space="preserve"> Podrobni podatki o progah so navedeni v Prilogi </w:t>
      </w:r>
      <w:r w:rsidR="00281238" w:rsidRPr="0073003C">
        <w:rPr>
          <w:rFonts w:ascii="Arial" w:hAnsi="Arial" w:cs="Arial"/>
          <w:color w:val="222222"/>
        </w:rPr>
        <w:t>1.</w:t>
      </w:r>
    </w:p>
    <w:p w14:paraId="574691AF" w14:textId="77777777" w:rsidR="00D16349" w:rsidRDefault="00D16349" w:rsidP="0090384A">
      <w:pPr>
        <w:spacing w:after="0"/>
        <w:rPr>
          <w:rFonts w:ascii="Arial" w:hAnsi="Arial" w:cs="Arial"/>
          <w:b/>
          <w:color w:val="222222"/>
          <w:u w:val="single"/>
        </w:rPr>
      </w:pPr>
    </w:p>
    <w:p w14:paraId="6CF24F14" w14:textId="39AA59DF" w:rsidR="00367654" w:rsidRPr="00322BC6" w:rsidRDefault="00FA4291" w:rsidP="008E33BA">
      <w:pPr>
        <w:spacing w:after="0"/>
        <w:rPr>
          <w:rFonts w:ascii="Arial" w:hAnsi="Arial" w:cs="Arial"/>
          <w:b/>
          <w:color w:val="222222"/>
        </w:rPr>
      </w:pPr>
      <w:r w:rsidRPr="00322BC6">
        <w:rPr>
          <w:rFonts w:ascii="Arial" w:hAnsi="Arial" w:cs="Arial"/>
          <w:b/>
          <w:color w:val="222222"/>
          <w:u w:val="single"/>
        </w:rPr>
        <w:t>Jedrno omrežje:</w:t>
      </w:r>
      <w:r w:rsidR="00CA3ED9" w:rsidRPr="00322BC6">
        <w:rPr>
          <w:rFonts w:ascii="Arial" w:hAnsi="Arial" w:cs="Arial"/>
          <w:b/>
          <w:color w:val="222222"/>
        </w:rPr>
        <w:t xml:space="preserve"> </w:t>
      </w:r>
    </w:p>
    <w:p w14:paraId="26D0988B" w14:textId="279A267B" w:rsidR="00802CAD" w:rsidRDefault="00F41FAB" w:rsidP="009038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Vse železniške proge na jedrnem omrežju so </w:t>
      </w:r>
      <w:r w:rsidR="00840622">
        <w:rPr>
          <w:rFonts w:ascii="Arial" w:hAnsi="Arial" w:cs="Arial"/>
        </w:rPr>
        <w:t>elektrificirane</w:t>
      </w:r>
      <w:r w:rsidR="00C802B6">
        <w:rPr>
          <w:rFonts w:ascii="Arial" w:hAnsi="Arial" w:cs="Arial"/>
        </w:rPr>
        <w:t xml:space="preserve"> s 3</w:t>
      </w:r>
      <w:proofErr w:type="gramStart"/>
      <w:r w:rsidR="00C802B6">
        <w:rPr>
          <w:rFonts w:ascii="Arial" w:hAnsi="Arial" w:cs="Arial"/>
        </w:rPr>
        <w:t>kV</w:t>
      </w:r>
      <w:proofErr w:type="gramEnd"/>
      <w:r w:rsidR="00C802B6">
        <w:rPr>
          <w:rFonts w:ascii="Arial" w:hAnsi="Arial" w:cs="Arial"/>
        </w:rPr>
        <w:t xml:space="preserve"> DC</w:t>
      </w:r>
      <w:r w:rsidR="00E7750B">
        <w:rPr>
          <w:rFonts w:ascii="Arial" w:hAnsi="Arial" w:cs="Arial"/>
        </w:rPr>
        <w:t>.</w:t>
      </w:r>
      <w:r w:rsidR="00E57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Železniške proge na jedrnem omrežju </w:t>
      </w:r>
      <w:r w:rsidR="00B846E4">
        <w:rPr>
          <w:rFonts w:ascii="Arial" w:hAnsi="Arial" w:cs="Arial"/>
        </w:rPr>
        <w:t xml:space="preserve">niso </w:t>
      </w:r>
      <w:r w:rsidR="006324ED">
        <w:rPr>
          <w:rFonts w:ascii="Arial" w:hAnsi="Arial" w:cs="Arial"/>
        </w:rPr>
        <w:t xml:space="preserve">v celoti </w:t>
      </w:r>
      <w:r w:rsidR="00C802B6">
        <w:rPr>
          <w:rFonts w:ascii="Arial" w:hAnsi="Arial" w:cs="Arial"/>
        </w:rPr>
        <w:t xml:space="preserve">skladne </w:t>
      </w:r>
      <w:r w:rsidR="00BC4FA0">
        <w:rPr>
          <w:rFonts w:ascii="Arial" w:hAnsi="Arial" w:cs="Arial"/>
        </w:rPr>
        <w:t>s</w:t>
      </w:r>
      <w:r w:rsidR="00C802B6">
        <w:rPr>
          <w:rFonts w:ascii="Arial" w:hAnsi="Arial" w:cs="Arial"/>
        </w:rPr>
        <w:t xml:space="preserve"> TSI ENE</w:t>
      </w:r>
      <w:r w:rsidR="00863073">
        <w:rPr>
          <w:rFonts w:ascii="Arial" w:hAnsi="Arial" w:cs="Arial"/>
        </w:rPr>
        <w:t xml:space="preserve"> </w:t>
      </w:r>
      <w:r w:rsidR="006324ED">
        <w:rPr>
          <w:rFonts w:ascii="Arial" w:hAnsi="Arial" w:cs="Arial"/>
        </w:rPr>
        <w:t>(</w:t>
      </w:r>
      <w:r w:rsidR="0050524E" w:rsidRPr="0050524E">
        <w:rPr>
          <w:rFonts w:ascii="Arial" w:hAnsi="Arial" w:cs="Arial"/>
        </w:rPr>
        <w:t>profil odjemnika toka</w:t>
      </w:r>
      <w:r w:rsidR="006324ED">
        <w:rPr>
          <w:rFonts w:ascii="Arial" w:hAnsi="Arial" w:cs="Arial"/>
        </w:rPr>
        <w:t>)</w:t>
      </w:r>
      <w:r w:rsidR="00E57B41">
        <w:rPr>
          <w:rFonts w:ascii="Arial" w:hAnsi="Arial" w:cs="Arial"/>
        </w:rPr>
        <w:t xml:space="preserve">. </w:t>
      </w:r>
      <w:r w:rsidR="00B846E4">
        <w:rPr>
          <w:rFonts w:ascii="Arial" w:hAnsi="Arial" w:cs="Arial"/>
        </w:rPr>
        <w:t xml:space="preserve">Železniške proge na jedrnem omrežju </w:t>
      </w:r>
      <w:r w:rsidR="00DE29FB">
        <w:rPr>
          <w:rFonts w:ascii="Arial" w:hAnsi="Arial" w:cs="Arial"/>
        </w:rPr>
        <w:t>so v celoti</w:t>
      </w:r>
      <w:r w:rsidR="00B846E4">
        <w:rPr>
          <w:rFonts w:ascii="Arial" w:hAnsi="Arial" w:cs="Arial"/>
        </w:rPr>
        <w:t xml:space="preserve"> skladne </w:t>
      </w:r>
      <w:r w:rsidR="00BC4FA0">
        <w:rPr>
          <w:rFonts w:ascii="Arial" w:hAnsi="Arial" w:cs="Arial"/>
        </w:rPr>
        <w:t>s</w:t>
      </w:r>
      <w:r w:rsidR="00B846E4">
        <w:rPr>
          <w:rFonts w:ascii="Arial" w:hAnsi="Arial" w:cs="Arial"/>
        </w:rPr>
        <w:t xml:space="preserve"> </w:t>
      </w:r>
      <w:proofErr w:type="gramStart"/>
      <w:r w:rsidR="00B846E4">
        <w:rPr>
          <w:rFonts w:ascii="Arial" w:hAnsi="Arial" w:cs="Arial"/>
        </w:rPr>
        <w:t>TEN-T</w:t>
      </w:r>
      <w:proofErr w:type="gramEnd"/>
      <w:r w:rsidR="00B846E4">
        <w:rPr>
          <w:rFonts w:ascii="Arial" w:hAnsi="Arial" w:cs="Arial"/>
        </w:rPr>
        <w:t xml:space="preserve"> Uredbo. </w:t>
      </w:r>
      <w:r w:rsidR="001335B5">
        <w:rPr>
          <w:rFonts w:ascii="Arial" w:hAnsi="Arial" w:cs="Arial"/>
        </w:rPr>
        <w:t xml:space="preserve">Na odseku </w:t>
      </w:r>
      <w:r w:rsidR="001335B5" w:rsidRPr="001335B5">
        <w:rPr>
          <w:rFonts w:ascii="Arial" w:hAnsi="Arial" w:cs="Arial"/>
        </w:rPr>
        <w:t>Dobova</w:t>
      </w:r>
      <w:r w:rsidR="005543A9">
        <w:rPr>
          <w:rFonts w:ascii="Arial" w:hAnsi="Arial" w:cs="Arial"/>
        </w:rPr>
        <w:t xml:space="preserve"> </w:t>
      </w:r>
      <w:r w:rsidR="001335B5" w:rsidRPr="001335B5">
        <w:rPr>
          <w:rFonts w:ascii="Arial" w:hAnsi="Arial" w:cs="Arial"/>
        </w:rPr>
        <w:t>-</w:t>
      </w:r>
      <w:r w:rsidR="005543A9">
        <w:rPr>
          <w:rFonts w:ascii="Arial" w:hAnsi="Arial" w:cs="Arial"/>
        </w:rPr>
        <w:t xml:space="preserve"> </w:t>
      </w:r>
      <w:proofErr w:type="gramStart"/>
      <w:r w:rsidR="001335B5" w:rsidRPr="001335B5">
        <w:rPr>
          <w:rFonts w:ascii="Arial" w:hAnsi="Arial" w:cs="Arial"/>
        </w:rPr>
        <w:t>d.</w:t>
      </w:r>
      <w:proofErr w:type="gramEnd"/>
      <w:r w:rsidR="001335B5" w:rsidRPr="001335B5">
        <w:rPr>
          <w:rFonts w:ascii="Arial" w:hAnsi="Arial" w:cs="Arial"/>
        </w:rPr>
        <w:t xml:space="preserve"> m. </w:t>
      </w:r>
      <w:r w:rsidR="001335B5">
        <w:rPr>
          <w:rFonts w:ascii="Arial" w:hAnsi="Arial" w:cs="Arial"/>
        </w:rPr>
        <w:t xml:space="preserve">(Hrvaška) </w:t>
      </w:r>
      <w:r w:rsidR="001335B5" w:rsidRPr="001335B5">
        <w:rPr>
          <w:rFonts w:ascii="Arial" w:hAnsi="Arial" w:cs="Arial"/>
        </w:rPr>
        <w:t>je 25 kV AC</w:t>
      </w:r>
      <w:r w:rsidR="001335B5">
        <w:rPr>
          <w:rFonts w:ascii="Arial" w:hAnsi="Arial" w:cs="Arial"/>
        </w:rPr>
        <w:t xml:space="preserve">, </w:t>
      </w:r>
      <w:r w:rsidR="001335B5" w:rsidRPr="001335B5">
        <w:rPr>
          <w:rFonts w:ascii="Arial" w:hAnsi="Arial" w:cs="Arial"/>
        </w:rPr>
        <w:t>na odseku Hodoš</w:t>
      </w:r>
      <w:r w:rsidR="005543A9">
        <w:rPr>
          <w:rFonts w:ascii="Arial" w:hAnsi="Arial" w:cs="Arial"/>
        </w:rPr>
        <w:t xml:space="preserve"> </w:t>
      </w:r>
      <w:r w:rsidR="001335B5" w:rsidRPr="001335B5">
        <w:rPr>
          <w:rFonts w:ascii="Arial" w:hAnsi="Arial" w:cs="Arial"/>
        </w:rPr>
        <w:t>-</w:t>
      </w:r>
      <w:r w:rsidR="005543A9">
        <w:rPr>
          <w:rFonts w:ascii="Arial" w:hAnsi="Arial" w:cs="Arial"/>
        </w:rPr>
        <w:t xml:space="preserve"> </w:t>
      </w:r>
      <w:r w:rsidR="001335B5" w:rsidRPr="001335B5">
        <w:rPr>
          <w:rFonts w:ascii="Arial" w:hAnsi="Arial" w:cs="Arial"/>
        </w:rPr>
        <w:t xml:space="preserve">d. m. </w:t>
      </w:r>
      <w:r w:rsidR="001335B5">
        <w:rPr>
          <w:rFonts w:ascii="Arial" w:hAnsi="Arial" w:cs="Arial"/>
        </w:rPr>
        <w:t xml:space="preserve">(Madžarska) </w:t>
      </w:r>
      <w:r w:rsidR="001335B5" w:rsidRPr="001335B5">
        <w:rPr>
          <w:rFonts w:ascii="Arial" w:hAnsi="Arial" w:cs="Arial"/>
        </w:rPr>
        <w:t>je 25 kV AC</w:t>
      </w:r>
      <w:r w:rsidR="0045042E">
        <w:rPr>
          <w:rFonts w:ascii="Arial" w:hAnsi="Arial" w:cs="Arial"/>
        </w:rPr>
        <w:t>.</w:t>
      </w:r>
      <w:r w:rsidR="001335B5">
        <w:rPr>
          <w:rFonts w:ascii="Arial" w:hAnsi="Arial" w:cs="Arial"/>
        </w:rPr>
        <w:t xml:space="preserve"> </w:t>
      </w:r>
    </w:p>
    <w:p w14:paraId="4A90DACB" w14:textId="77777777" w:rsidR="00A41BCB" w:rsidRPr="006D5DD9" w:rsidRDefault="00A41BCB" w:rsidP="00A41BCB">
      <w:pPr>
        <w:spacing w:after="0"/>
        <w:rPr>
          <w:rFonts w:ascii="Arial" w:hAnsi="Arial" w:cs="Arial"/>
        </w:rPr>
      </w:pPr>
    </w:p>
    <w:p w14:paraId="65978275" w14:textId="422F56CD" w:rsidR="00EF0C15" w:rsidRPr="00322BC6" w:rsidRDefault="00EF0C15" w:rsidP="008E33BA">
      <w:pPr>
        <w:spacing w:after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  <w:u w:val="single"/>
        </w:rPr>
        <w:t>Razširjeno j</w:t>
      </w:r>
      <w:r w:rsidRPr="00322BC6">
        <w:rPr>
          <w:rFonts w:ascii="Arial" w:hAnsi="Arial" w:cs="Arial"/>
          <w:b/>
          <w:color w:val="222222"/>
          <w:u w:val="single"/>
        </w:rPr>
        <w:t>edrno omrežje:</w:t>
      </w:r>
      <w:r w:rsidRPr="00322BC6">
        <w:rPr>
          <w:rFonts w:ascii="Arial" w:hAnsi="Arial" w:cs="Arial"/>
          <w:b/>
          <w:color w:val="222222"/>
        </w:rPr>
        <w:t xml:space="preserve"> </w:t>
      </w:r>
    </w:p>
    <w:p w14:paraId="76725D2F" w14:textId="5A32A520" w:rsidR="003849F0" w:rsidRDefault="003849F0" w:rsidP="008E3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Železniške proge na razširjenem jedrnem omrežju so elektrificirane s 3</w:t>
      </w:r>
      <w:proofErr w:type="gramStart"/>
      <w:r>
        <w:rPr>
          <w:rFonts w:ascii="Arial" w:hAnsi="Arial" w:cs="Arial"/>
        </w:rPr>
        <w:t>kV</w:t>
      </w:r>
      <w:proofErr w:type="gramEnd"/>
      <w:r>
        <w:rPr>
          <w:rFonts w:ascii="Arial" w:hAnsi="Arial" w:cs="Arial"/>
        </w:rPr>
        <w:t xml:space="preserve"> DC. Železniške proge na razširjenem jedrnem omrežju niso v celoti skladne s TSI ENE (</w:t>
      </w:r>
      <w:r w:rsidR="0050524E" w:rsidRPr="0050524E">
        <w:rPr>
          <w:rFonts w:ascii="Arial" w:hAnsi="Arial" w:cs="Arial"/>
        </w:rPr>
        <w:t>profil odjemnika toka</w:t>
      </w:r>
      <w:r>
        <w:rPr>
          <w:rFonts w:ascii="Arial" w:hAnsi="Arial" w:cs="Arial"/>
        </w:rPr>
        <w:t>). Železniške proge na</w:t>
      </w:r>
      <w:r w:rsidRPr="00384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razširjenem jedrnem omrežju so v celoti skladne s </w:t>
      </w:r>
      <w:proofErr w:type="gramStart"/>
      <w:r>
        <w:rPr>
          <w:rFonts w:ascii="Arial" w:hAnsi="Arial" w:cs="Arial"/>
        </w:rPr>
        <w:t>TEN-T</w:t>
      </w:r>
      <w:proofErr w:type="gramEnd"/>
      <w:r>
        <w:rPr>
          <w:rFonts w:ascii="Arial" w:hAnsi="Arial" w:cs="Arial"/>
        </w:rPr>
        <w:t xml:space="preserve"> Uredbo. Na odseku</w:t>
      </w:r>
      <w:r w:rsidR="00EA700B">
        <w:rPr>
          <w:rFonts w:ascii="Arial" w:hAnsi="Arial" w:cs="Arial"/>
        </w:rPr>
        <w:t xml:space="preserve"> </w:t>
      </w:r>
      <w:r w:rsidR="001E7D78" w:rsidRPr="001335B5">
        <w:rPr>
          <w:rFonts w:ascii="Arial" w:hAnsi="Arial" w:cs="Arial"/>
        </w:rPr>
        <w:t>Jesenice</w:t>
      </w:r>
      <w:r w:rsidR="001E7D78">
        <w:rPr>
          <w:rFonts w:ascii="Arial" w:hAnsi="Arial" w:cs="Arial"/>
        </w:rPr>
        <w:t xml:space="preserve"> </w:t>
      </w:r>
      <w:r w:rsidR="001E7D78" w:rsidRPr="001335B5">
        <w:rPr>
          <w:rFonts w:ascii="Arial" w:hAnsi="Arial" w:cs="Arial"/>
        </w:rPr>
        <w:t>-</w:t>
      </w:r>
      <w:r w:rsidR="001E7D78">
        <w:rPr>
          <w:rFonts w:ascii="Arial" w:hAnsi="Arial" w:cs="Arial"/>
        </w:rPr>
        <w:t xml:space="preserve"> </w:t>
      </w:r>
      <w:r w:rsidR="001E7D78" w:rsidRPr="001335B5">
        <w:rPr>
          <w:rFonts w:ascii="Arial" w:hAnsi="Arial" w:cs="Arial"/>
        </w:rPr>
        <w:t>d.m.</w:t>
      </w:r>
      <w:r w:rsidR="001E7D78">
        <w:rPr>
          <w:rFonts w:ascii="Arial" w:hAnsi="Arial" w:cs="Arial"/>
        </w:rPr>
        <w:t xml:space="preserve"> (Avstrija)</w:t>
      </w:r>
      <w:r w:rsidR="00EA70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železniške proge </w:t>
      </w:r>
      <w:r w:rsidR="001E7D78">
        <w:rPr>
          <w:rFonts w:ascii="Arial" w:hAnsi="Arial" w:cs="Arial"/>
        </w:rPr>
        <w:t>Ljubljana-Jesenice-d.m.</w:t>
      </w:r>
      <w:r w:rsidR="00EA700B">
        <w:rPr>
          <w:rFonts w:ascii="Arial" w:hAnsi="Arial" w:cs="Arial"/>
        </w:rPr>
        <w:t xml:space="preserve"> </w:t>
      </w:r>
      <w:r w:rsidRPr="001335B5">
        <w:rPr>
          <w:rFonts w:ascii="Arial" w:hAnsi="Arial" w:cs="Arial"/>
        </w:rPr>
        <w:t>je</w:t>
      </w:r>
      <w:r w:rsidR="001E7D78">
        <w:rPr>
          <w:rFonts w:ascii="Arial" w:hAnsi="Arial" w:cs="Arial"/>
        </w:rPr>
        <w:t xml:space="preserve"> elektrifikacija</w:t>
      </w:r>
      <w:r w:rsidRPr="001335B5">
        <w:rPr>
          <w:rFonts w:ascii="Arial" w:hAnsi="Arial" w:cs="Arial"/>
        </w:rPr>
        <w:t xml:space="preserve"> 15</w:t>
      </w:r>
      <w:proofErr w:type="gramStart"/>
      <w:r w:rsidRPr="001335B5">
        <w:rPr>
          <w:rFonts w:ascii="Arial" w:hAnsi="Arial" w:cs="Arial"/>
        </w:rPr>
        <w:t>kV</w:t>
      </w:r>
      <w:proofErr w:type="gramEnd"/>
      <w:r>
        <w:rPr>
          <w:rFonts w:ascii="Arial" w:hAnsi="Arial" w:cs="Arial"/>
        </w:rPr>
        <w:t>.</w:t>
      </w:r>
    </w:p>
    <w:p w14:paraId="7ACD3219" w14:textId="4438C67A" w:rsidR="00E00E2A" w:rsidRDefault="00E00E2A" w:rsidP="0090384A">
      <w:pPr>
        <w:spacing w:after="0"/>
        <w:jc w:val="both"/>
        <w:rPr>
          <w:rFonts w:ascii="Arial" w:hAnsi="Arial" w:cs="Arial"/>
          <w:b/>
          <w:u w:val="single"/>
        </w:rPr>
      </w:pPr>
    </w:p>
    <w:p w14:paraId="2B78E417" w14:textId="53388405" w:rsidR="00322BC6" w:rsidRPr="00322BC6" w:rsidRDefault="00FA4291" w:rsidP="008E33BA">
      <w:pPr>
        <w:spacing w:after="0"/>
        <w:jc w:val="both"/>
        <w:rPr>
          <w:rFonts w:ascii="Arial" w:hAnsi="Arial" w:cs="Arial"/>
          <w:b/>
        </w:rPr>
      </w:pPr>
      <w:r w:rsidRPr="00322BC6">
        <w:rPr>
          <w:rFonts w:ascii="Arial" w:hAnsi="Arial" w:cs="Arial"/>
          <w:b/>
          <w:u w:val="single"/>
        </w:rPr>
        <w:t>Celovito omrežje:</w:t>
      </w:r>
      <w:r w:rsidR="00CA3ED9" w:rsidRPr="00322BC6">
        <w:rPr>
          <w:rFonts w:ascii="Arial" w:hAnsi="Arial" w:cs="Arial"/>
          <w:b/>
        </w:rPr>
        <w:t xml:space="preserve"> </w:t>
      </w:r>
    </w:p>
    <w:p w14:paraId="57D306CB" w14:textId="48A48FE2" w:rsidR="00C802B6" w:rsidRDefault="002D1B91" w:rsidP="002D1B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železnišk</w:t>
      </w:r>
      <w:r w:rsidR="000C27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prog</w:t>
      </w:r>
      <w:r w:rsidR="000C27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02F27">
        <w:rPr>
          <w:rFonts w:ascii="Arial" w:hAnsi="Arial" w:cs="Arial"/>
        </w:rPr>
        <w:t xml:space="preserve">št. 64 </w:t>
      </w:r>
      <w:r w:rsidRPr="001335B5">
        <w:rPr>
          <w:rFonts w:ascii="Arial" w:hAnsi="Arial" w:cs="Arial"/>
        </w:rPr>
        <w:t>Pivka</w:t>
      </w:r>
      <w:r>
        <w:rPr>
          <w:rFonts w:ascii="Arial" w:hAnsi="Arial" w:cs="Arial"/>
        </w:rPr>
        <w:t xml:space="preserve"> </w:t>
      </w:r>
      <w:r w:rsidRPr="001335B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335B5">
        <w:rPr>
          <w:rFonts w:ascii="Arial" w:hAnsi="Arial" w:cs="Arial"/>
        </w:rPr>
        <w:t>Ilirska Bistrica</w:t>
      </w:r>
      <w:r>
        <w:rPr>
          <w:rFonts w:ascii="Arial" w:hAnsi="Arial" w:cs="Arial"/>
        </w:rPr>
        <w:t xml:space="preserve"> </w:t>
      </w:r>
      <w:r w:rsidRPr="001335B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335B5">
        <w:rPr>
          <w:rFonts w:ascii="Arial" w:hAnsi="Arial" w:cs="Arial"/>
        </w:rPr>
        <w:t>d.m.-</w:t>
      </w:r>
      <w:r>
        <w:rPr>
          <w:rFonts w:ascii="Arial" w:hAnsi="Arial" w:cs="Arial"/>
        </w:rPr>
        <w:t xml:space="preserve"> </w:t>
      </w:r>
      <w:proofErr w:type="spellStart"/>
      <w:r w:rsidRPr="001335B5">
        <w:rPr>
          <w:rFonts w:ascii="Arial" w:hAnsi="Arial" w:cs="Arial"/>
        </w:rPr>
        <w:t>Šapjane</w:t>
      </w:r>
      <w:proofErr w:type="spellEnd"/>
      <w:r w:rsidRPr="001335B5">
        <w:rPr>
          <w:rFonts w:ascii="Arial" w:hAnsi="Arial" w:cs="Arial"/>
        </w:rPr>
        <w:t xml:space="preserve"> (H</w:t>
      </w:r>
      <w:r>
        <w:rPr>
          <w:rFonts w:ascii="Arial" w:hAnsi="Arial" w:cs="Arial"/>
        </w:rPr>
        <w:t>rvaška</w:t>
      </w:r>
      <w:r w:rsidRPr="001335B5">
        <w:rPr>
          <w:rFonts w:ascii="Arial" w:hAnsi="Arial" w:cs="Arial"/>
        </w:rPr>
        <w:t>) je</w:t>
      </w:r>
      <w:r>
        <w:rPr>
          <w:rFonts w:ascii="Arial" w:hAnsi="Arial" w:cs="Arial"/>
        </w:rPr>
        <w:t xml:space="preserve"> elektrifikacija</w:t>
      </w:r>
      <w:r w:rsidRPr="001335B5">
        <w:rPr>
          <w:rFonts w:ascii="Arial" w:hAnsi="Arial" w:cs="Arial"/>
        </w:rPr>
        <w:t xml:space="preserve"> 3</w:t>
      </w:r>
      <w:proofErr w:type="gramStart"/>
      <w:r w:rsidRPr="001335B5">
        <w:rPr>
          <w:rFonts w:ascii="Arial" w:hAnsi="Arial" w:cs="Arial"/>
        </w:rPr>
        <w:t>kV</w:t>
      </w:r>
      <w:proofErr w:type="gramEnd"/>
      <w:r>
        <w:rPr>
          <w:rFonts w:ascii="Arial" w:hAnsi="Arial" w:cs="Arial"/>
        </w:rPr>
        <w:t>. Ostale proge niso elektrificirane</w:t>
      </w:r>
      <w:bookmarkStart w:id="8" w:name="_Hlk165024004"/>
      <w:r>
        <w:rPr>
          <w:rFonts w:ascii="Arial" w:hAnsi="Arial" w:cs="Arial"/>
        </w:rPr>
        <w:t xml:space="preserve"> in s tem niso skladne s </w:t>
      </w:r>
      <w:proofErr w:type="gramStart"/>
      <w:r>
        <w:rPr>
          <w:rFonts w:ascii="Arial" w:hAnsi="Arial" w:cs="Arial"/>
        </w:rPr>
        <w:t>TSI</w:t>
      </w:r>
      <w:proofErr w:type="gramEnd"/>
      <w:r>
        <w:rPr>
          <w:rFonts w:ascii="Arial" w:hAnsi="Arial" w:cs="Arial"/>
        </w:rPr>
        <w:t xml:space="preserve"> ENE.</w:t>
      </w:r>
      <w:bookmarkEnd w:id="8"/>
    </w:p>
    <w:p w14:paraId="5DB81CA4" w14:textId="77777777" w:rsidR="00A41BCB" w:rsidRPr="006D5DD9" w:rsidRDefault="00A41BCB" w:rsidP="00A41BCB">
      <w:pPr>
        <w:spacing w:after="0"/>
        <w:rPr>
          <w:rFonts w:ascii="Arial" w:eastAsia="Times New Roman" w:hAnsi="Arial" w:cs="Arial"/>
        </w:rPr>
      </w:pPr>
    </w:p>
    <w:p w14:paraId="55B87BAD" w14:textId="667D9E8F" w:rsidR="00322BC6" w:rsidRDefault="00325D9C" w:rsidP="008E3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Ostalo </w:t>
      </w:r>
      <w:r w:rsidR="00FA4291" w:rsidRPr="00322BC6">
        <w:rPr>
          <w:rFonts w:ascii="Arial" w:hAnsi="Arial" w:cs="Arial"/>
          <w:b/>
          <w:u w:val="single"/>
        </w:rPr>
        <w:t>omrežje</w:t>
      </w:r>
      <w:r w:rsidR="00FA4291" w:rsidRPr="00CA3ED9">
        <w:rPr>
          <w:rFonts w:ascii="Arial" w:hAnsi="Arial" w:cs="Arial"/>
          <w:u w:val="single"/>
        </w:rPr>
        <w:t>:</w:t>
      </w:r>
      <w:r w:rsidR="00CA3ED9" w:rsidRPr="00CA3ED9">
        <w:rPr>
          <w:rFonts w:ascii="Arial" w:hAnsi="Arial" w:cs="Arial"/>
        </w:rPr>
        <w:t xml:space="preserve"> </w:t>
      </w:r>
    </w:p>
    <w:p w14:paraId="232BBDD6" w14:textId="0AF38A89" w:rsidR="003849F0" w:rsidRDefault="00325D9C" w:rsidP="0090384A">
      <w:pPr>
        <w:spacing w:after="0"/>
        <w:jc w:val="both"/>
        <w:rPr>
          <w:rFonts w:ascii="Arial" w:hAnsi="Arial" w:cs="Arial"/>
        </w:rPr>
      </w:pPr>
      <w:bookmarkStart w:id="9" w:name="_Hlk163637155"/>
      <w:r>
        <w:rPr>
          <w:rFonts w:ascii="Arial" w:hAnsi="Arial" w:cs="Arial"/>
        </w:rPr>
        <w:t xml:space="preserve">Ostalo </w:t>
      </w:r>
      <w:r w:rsidR="009C671A">
        <w:rPr>
          <w:rFonts w:ascii="Arial" w:hAnsi="Arial" w:cs="Arial"/>
        </w:rPr>
        <w:t>omrežje sestavljajo vse regionalne proge</w:t>
      </w:r>
      <w:r w:rsidR="00325085">
        <w:rPr>
          <w:rFonts w:ascii="Arial" w:hAnsi="Arial" w:cs="Arial"/>
        </w:rPr>
        <w:t>.</w:t>
      </w:r>
      <w:r w:rsidR="00E57B41">
        <w:rPr>
          <w:rFonts w:ascii="Arial" w:hAnsi="Arial" w:cs="Arial"/>
        </w:rPr>
        <w:t xml:space="preserve"> </w:t>
      </w:r>
      <w:r w:rsidR="005F7232">
        <w:rPr>
          <w:rFonts w:ascii="Arial" w:hAnsi="Arial" w:cs="Arial"/>
        </w:rPr>
        <w:t>R</w:t>
      </w:r>
      <w:r w:rsidR="00325085">
        <w:rPr>
          <w:rFonts w:ascii="Arial" w:hAnsi="Arial" w:cs="Arial"/>
        </w:rPr>
        <w:t xml:space="preserve">egionalne proge niso </w:t>
      </w:r>
      <w:r w:rsidR="009C671A">
        <w:rPr>
          <w:rFonts w:ascii="Arial" w:hAnsi="Arial" w:cs="Arial"/>
        </w:rPr>
        <w:t>elektrificirane</w:t>
      </w:r>
      <w:r w:rsidR="005F160D">
        <w:rPr>
          <w:rFonts w:ascii="Arial" w:hAnsi="Arial" w:cs="Arial"/>
        </w:rPr>
        <w:t xml:space="preserve"> in niso skladne </w:t>
      </w:r>
      <w:proofErr w:type="gramStart"/>
      <w:r w:rsidR="005F160D">
        <w:rPr>
          <w:rFonts w:ascii="Arial" w:hAnsi="Arial" w:cs="Arial"/>
        </w:rPr>
        <w:t>z</w:t>
      </w:r>
      <w:proofErr w:type="gramEnd"/>
      <w:r w:rsidR="005F160D">
        <w:rPr>
          <w:rFonts w:ascii="Arial" w:hAnsi="Arial" w:cs="Arial"/>
        </w:rPr>
        <w:t xml:space="preserve"> TSI ENE</w:t>
      </w:r>
      <w:r w:rsidR="009C671A">
        <w:rPr>
          <w:rFonts w:ascii="Arial" w:hAnsi="Arial" w:cs="Arial"/>
        </w:rPr>
        <w:t>.</w:t>
      </w:r>
      <w:r w:rsidR="009715F5">
        <w:rPr>
          <w:rFonts w:ascii="Arial" w:hAnsi="Arial" w:cs="Arial"/>
        </w:rPr>
        <w:t xml:space="preserve"> </w:t>
      </w:r>
    </w:p>
    <w:p w14:paraId="4F6318CC" w14:textId="4F156B3D" w:rsidR="00A41BCB" w:rsidRDefault="00A41BCB" w:rsidP="00A41BCB">
      <w:pPr>
        <w:spacing w:after="0"/>
        <w:rPr>
          <w:rFonts w:ascii="Arial" w:hAnsi="Arial" w:cs="Arial"/>
        </w:rPr>
      </w:pPr>
    </w:p>
    <w:p w14:paraId="4069D4AB" w14:textId="200F8E98" w:rsidR="004C5EFA" w:rsidRDefault="0050524E" w:rsidP="0090384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 w:val="22"/>
          <w:szCs w:val="22"/>
        </w:rPr>
      </w:pPr>
      <w:bookmarkStart w:id="10" w:name="_Toc169066508"/>
      <w:r>
        <w:rPr>
          <w:rFonts w:cs="Arial"/>
          <w:sz w:val="22"/>
          <w:szCs w:val="22"/>
        </w:rPr>
        <w:lastRenderedPageBreak/>
        <w:t>P</w:t>
      </w:r>
      <w:r w:rsidRPr="0050524E">
        <w:rPr>
          <w:rFonts w:cs="Arial"/>
          <w:sz w:val="22"/>
          <w:szCs w:val="22"/>
        </w:rPr>
        <w:t>rofil odjemnika toka</w:t>
      </w:r>
      <w:bookmarkEnd w:id="10"/>
    </w:p>
    <w:p w14:paraId="5F56595D" w14:textId="5E0345B1" w:rsidR="00FA273A" w:rsidRDefault="002D1B91" w:rsidP="00FA27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Izhajajoč iz TSI LOC&amp;PAS je v RS odobren poseben primer </w:t>
      </w:r>
      <w:r w:rsidR="00940DC3">
        <w:rPr>
          <w:rFonts w:ascii="Arial" w:hAnsi="Arial" w:cs="Arial"/>
        </w:rPr>
        <w:t>za profil</w:t>
      </w:r>
      <w:r>
        <w:rPr>
          <w:rFonts w:ascii="Arial" w:hAnsi="Arial" w:cs="Arial"/>
        </w:rPr>
        <w:t xml:space="preserve"> odjemnika toka 14</w:t>
      </w:r>
      <w:r w:rsidR="00E22D7C">
        <w:rPr>
          <w:rFonts w:ascii="Arial" w:hAnsi="Arial" w:cs="Arial"/>
        </w:rPr>
        <w:t>50</w:t>
      </w:r>
      <w:r w:rsidR="00B60DC9">
        <w:rPr>
          <w:rFonts w:ascii="Arial" w:hAnsi="Arial" w:cs="Arial"/>
        </w:rPr>
        <w:t xml:space="preserve"> </w:t>
      </w:r>
      <w:r w:rsidR="00E22D7C">
        <w:rPr>
          <w:rFonts w:ascii="Arial" w:hAnsi="Arial" w:cs="Arial"/>
        </w:rPr>
        <w:t xml:space="preserve">mm. </w:t>
      </w:r>
      <w:r w:rsidR="00FA273A" w:rsidRPr="00A62DCB">
        <w:rPr>
          <w:rFonts w:ascii="Arial" w:hAnsi="Arial" w:cs="Arial"/>
        </w:rPr>
        <w:t>Na omrežju v RS, katero se napaja z enosmerno napetostjo 3kV</w:t>
      </w:r>
      <w:r w:rsidR="005B7D6F">
        <w:rPr>
          <w:rFonts w:ascii="Arial" w:hAnsi="Arial" w:cs="Arial"/>
        </w:rPr>
        <w:t xml:space="preserve"> DC</w:t>
      </w:r>
      <w:r w:rsidR="00FA273A" w:rsidRPr="00A62DCB">
        <w:rPr>
          <w:rFonts w:ascii="Arial" w:hAnsi="Arial" w:cs="Arial"/>
        </w:rPr>
        <w:t xml:space="preserve">, je </w:t>
      </w:r>
      <w:r w:rsidR="00E22D7C">
        <w:rPr>
          <w:rFonts w:ascii="Arial" w:hAnsi="Arial" w:cs="Arial"/>
        </w:rPr>
        <w:t xml:space="preserve">tako </w:t>
      </w:r>
      <w:r w:rsidR="00FA273A" w:rsidRPr="00A62DCB">
        <w:rPr>
          <w:rFonts w:ascii="Arial" w:hAnsi="Arial" w:cs="Arial"/>
        </w:rPr>
        <w:t xml:space="preserve">dovoljeno obratovanje </w:t>
      </w:r>
      <w:proofErr w:type="spellStart"/>
      <w:r w:rsidR="00FA273A" w:rsidRPr="00A62DCB">
        <w:rPr>
          <w:rFonts w:ascii="Arial" w:hAnsi="Arial" w:cs="Arial"/>
        </w:rPr>
        <w:t>elektrovlečnih</w:t>
      </w:r>
      <w:proofErr w:type="spellEnd"/>
      <w:r w:rsidR="00FA273A" w:rsidRPr="00A62DCB">
        <w:rPr>
          <w:rFonts w:ascii="Arial" w:hAnsi="Arial" w:cs="Arial"/>
        </w:rPr>
        <w:t xml:space="preserve"> vozil </w:t>
      </w:r>
      <w:proofErr w:type="gramStart"/>
      <w:r w:rsidR="00FA273A" w:rsidRPr="00A62DCB">
        <w:rPr>
          <w:rFonts w:ascii="Arial" w:hAnsi="Arial" w:cs="Arial"/>
        </w:rPr>
        <w:t>z</w:t>
      </w:r>
      <w:proofErr w:type="gramEnd"/>
      <w:r w:rsidR="00FA273A" w:rsidRPr="00A62DCB">
        <w:rPr>
          <w:rFonts w:ascii="Arial" w:hAnsi="Arial" w:cs="Arial"/>
        </w:rPr>
        <w:t xml:space="preserve"> </w:t>
      </w:r>
      <w:r w:rsidR="00940DC3">
        <w:rPr>
          <w:rFonts w:ascii="Arial" w:hAnsi="Arial" w:cs="Arial"/>
        </w:rPr>
        <w:t xml:space="preserve">profilom </w:t>
      </w:r>
      <w:r w:rsidR="00FA273A" w:rsidRPr="00A62DCB">
        <w:rPr>
          <w:rFonts w:ascii="Arial" w:hAnsi="Arial" w:cs="Arial"/>
        </w:rPr>
        <w:t>odjemnik</w:t>
      </w:r>
      <w:r w:rsidR="00940DC3">
        <w:rPr>
          <w:rFonts w:ascii="Arial" w:hAnsi="Arial" w:cs="Arial"/>
        </w:rPr>
        <w:t>a</w:t>
      </w:r>
      <w:r w:rsidR="00FA273A" w:rsidRPr="00A62DCB">
        <w:rPr>
          <w:rFonts w:ascii="Arial" w:hAnsi="Arial" w:cs="Arial"/>
        </w:rPr>
        <w:t xml:space="preserve"> toka širine 1450 mm. Izjema je </w:t>
      </w:r>
      <w:r w:rsidR="00FA273A">
        <w:rPr>
          <w:rFonts w:ascii="Arial" w:hAnsi="Arial" w:cs="Arial"/>
        </w:rPr>
        <w:t>proga</w:t>
      </w:r>
      <w:r w:rsidR="00FA273A" w:rsidRPr="00A62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št. 40 </w:t>
      </w:r>
      <w:r w:rsidR="00FA273A" w:rsidRPr="00A62DCB">
        <w:rPr>
          <w:rFonts w:ascii="Arial" w:hAnsi="Arial" w:cs="Arial"/>
        </w:rPr>
        <w:t>Pragersko</w:t>
      </w:r>
      <w:r w:rsidR="00D023F6">
        <w:rPr>
          <w:rFonts w:ascii="Arial" w:hAnsi="Arial" w:cs="Arial"/>
        </w:rPr>
        <w:t xml:space="preserve"> - </w:t>
      </w:r>
      <w:r w:rsidR="00FA273A">
        <w:rPr>
          <w:rFonts w:ascii="Arial" w:hAnsi="Arial" w:cs="Arial"/>
        </w:rPr>
        <w:t>Ormož</w:t>
      </w:r>
      <w:r>
        <w:rPr>
          <w:rFonts w:ascii="Arial" w:hAnsi="Arial" w:cs="Arial"/>
        </w:rPr>
        <w:t xml:space="preserve"> in </w:t>
      </w:r>
      <w:r w:rsidR="00E22D7C">
        <w:rPr>
          <w:rFonts w:ascii="Arial" w:hAnsi="Arial" w:cs="Arial"/>
        </w:rPr>
        <w:t>proga št. 41 Ormož</w:t>
      </w:r>
      <w:r w:rsidR="009333CC">
        <w:rPr>
          <w:rFonts w:ascii="Arial" w:hAnsi="Arial" w:cs="Arial"/>
        </w:rPr>
        <w:t xml:space="preserve"> </w:t>
      </w:r>
      <w:r w:rsidR="00D023F6">
        <w:rPr>
          <w:rFonts w:ascii="Arial" w:hAnsi="Arial" w:cs="Arial"/>
        </w:rPr>
        <w:t>-</w:t>
      </w:r>
      <w:r w:rsidR="009333CC">
        <w:rPr>
          <w:rFonts w:ascii="Arial" w:hAnsi="Arial" w:cs="Arial"/>
        </w:rPr>
        <w:t xml:space="preserve"> </w:t>
      </w:r>
      <w:r w:rsidR="00E22D7C">
        <w:rPr>
          <w:rFonts w:ascii="Arial" w:hAnsi="Arial" w:cs="Arial"/>
        </w:rPr>
        <w:t>Hodoš</w:t>
      </w:r>
      <w:r w:rsidR="009333CC">
        <w:rPr>
          <w:rFonts w:ascii="Arial" w:hAnsi="Arial" w:cs="Arial"/>
        </w:rPr>
        <w:t xml:space="preserve"> - </w:t>
      </w:r>
      <w:r w:rsidR="00E22D7C">
        <w:rPr>
          <w:rFonts w:ascii="Arial" w:hAnsi="Arial" w:cs="Arial"/>
        </w:rPr>
        <w:t>d.m.</w:t>
      </w:r>
      <w:r w:rsidR="00FA273A" w:rsidRPr="00A62DCB">
        <w:rPr>
          <w:rFonts w:ascii="Arial" w:hAnsi="Arial" w:cs="Arial"/>
        </w:rPr>
        <w:t>, kjer je dovoljena tudi uporaba odjemnika toka širine 1600 mm skladno s tehničnimi standardi za interoperabilnost</w:t>
      </w:r>
      <w:r w:rsidR="005B7D6F">
        <w:rPr>
          <w:rFonts w:ascii="Arial" w:hAnsi="Arial" w:cs="Arial"/>
        </w:rPr>
        <w:t>,</w:t>
      </w:r>
      <w:r w:rsidR="00FA273A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 xml:space="preserve">ter posamezni </w:t>
      </w:r>
      <w:proofErr w:type="spellStart"/>
      <w:r w:rsidR="00FA273A" w:rsidRPr="00174829">
        <w:rPr>
          <w:rFonts w:ascii="Arial" w:hAnsi="Arial" w:cs="Arial"/>
        </w:rPr>
        <w:t>medpostajni</w:t>
      </w:r>
      <w:proofErr w:type="spellEnd"/>
      <w:r w:rsidR="00FA273A" w:rsidRPr="00174829">
        <w:rPr>
          <w:rFonts w:ascii="Arial" w:hAnsi="Arial" w:cs="Arial"/>
        </w:rPr>
        <w:t xml:space="preserve"> odseki in postaje na progi </w:t>
      </w:r>
      <w:r w:rsidR="00E22D7C">
        <w:rPr>
          <w:rFonts w:ascii="Arial" w:hAnsi="Arial" w:cs="Arial"/>
        </w:rPr>
        <w:t xml:space="preserve">št. 10 </w:t>
      </w:r>
      <w:r w:rsidR="00FA273A" w:rsidRPr="00174829">
        <w:rPr>
          <w:rFonts w:ascii="Arial" w:hAnsi="Arial" w:cs="Arial"/>
        </w:rPr>
        <w:t>d.m.</w:t>
      </w:r>
      <w:r w:rsidR="009333CC">
        <w:rPr>
          <w:rFonts w:ascii="Arial" w:hAnsi="Arial" w:cs="Arial"/>
        </w:rPr>
        <w:t xml:space="preserve"> </w:t>
      </w:r>
      <w:r w:rsidR="00456059">
        <w:rPr>
          <w:rFonts w:ascii="Arial" w:hAnsi="Arial" w:cs="Arial"/>
        </w:rPr>
        <w:t>-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Dobova</w:t>
      </w:r>
      <w:r w:rsidR="00456059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 xml:space="preserve">- Ljubljana, </w:t>
      </w:r>
      <w:r w:rsidR="00E22D7C">
        <w:rPr>
          <w:rFonts w:ascii="Arial" w:hAnsi="Arial" w:cs="Arial"/>
        </w:rPr>
        <w:t xml:space="preserve">progi št. 20 </w:t>
      </w:r>
      <w:r w:rsidR="00FA273A" w:rsidRPr="00174829">
        <w:rPr>
          <w:rFonts w:ascii="Arial" w:hAnsi="Arial" w:cs="Arial"/>
        </w:rPr>
        <w:t>Ljubljana</w:t>
      </w:r>
      <w:r w:rsidR="009333CC">
        <w:rPr>
          <w:rFonts w:ascii="Arial" w:hAnsi="Arial" w:cs="Arial"/>
        </w:rPr>
        <w:t xml:space="preserve"> </w:t>
      </w:r>
      <w:r w:rsidR="00456059">
        <w:rPr>
          <w:rFonts w:ascii="Arial" w:hAnsi="Arial" w:cs="Arial"/>
        </w:rPr>
        <w:t>-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Jesenice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-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 xml:space="preserve">d.m., </w:t>
      </w:r>
      <w:r w:rsidR="00E22D7C">
        <w:rPr>
          <w:rFonts w:ascii="Arial" w:hAnsi="Arial" w:cs="Arial"/>
        </w:rPr>
        <w:t xml:space="preserve">progi št. 30 </w:t>
      </w:r>
      <w:r w:rsidR="00FA273A" w:rsidRPr="00174829">
        <w:rPr>
          <w:rFonts w:ascii="Arial" w:hAnsi="Arial" w:cs="Arial"/>
        </w:rPr>
        <w:t>Zidani most</w:t>
      </w:r>
      <w:r w:rsidR="009333CC">
        <w:rPr>
          <w:rFonts w:ascii="Arial" w:hAnsi="Arial" w:cs="Arial"/>
        </w:rPr>
        <w:t xml:space="preserve"> </w:t>
      </w:r>
      <w:r w:rsidR="00456059">
        <w:rPr>
          <w:rFonts w:ascii="Arial" w:hAnsi="Arial" w:cs="Arial"/>
        </w:rPr>
        <w:t>-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Šentilj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-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d.m.</w:t>
      </w:r>
      <w:r w:rsidR="005B7D6F">
        <w:rPr>
          <w:rFonts w:ascii="Arial" w:hAnsi="Arial" w:cs="Arial"/>
        </w:rPr>
        <w:t xml:space="preserve"> in</w:t>
      </w:r>
      <w:r w:rsidR="00FA273A" w:rsidRPr="00174829">
        <w:rPr>
          <w:rFonts w:ascii="Arial" w:hAnsi="Arial" w:cs="Arial"/>
        </w:rPr>
        <w:t xml:space="preserve"> </w:t>
      </w:r>
      <w:r w:rsidR="00E22D7C">
        <w:rPr>
          <w:rFonts w:ascii="Arial" w:hAnsi="Arial" w:cs="Arial"/>
        </w:rPr>
        <w:t xml:space="preserve">progi št. 50 </w:t>
      </w:r>
      <w:r w:rsidR="00FA273A" w:rsidRPr="00174829">
        <w:rPr>
          <w:rFonts w:ascii="Arial" w:hAnsi="Arial" w:cs="Arial"/>
        </w:rPr>
        <w:t>Ljubljana</w:t>
      </w:r>
      <w:r w:rsidR="009333CC">
        <w:rPr>
          <w:rFonts w:ascii="Arial" w:hAnsi="Arial" w:cs="Arial"/>
        </w:rPr>
        <w:t xml:space="preserve"> </w:t>
      </w:r>
      <w:r w:rsidR="00605FE3">
        <w:rPr>
          <w:rFonts w:ascii="Arial" w:hAnsi="Arial" w:cs="Arial"/>
        </w:rPr>
        <w:t>–</w:t>
      </w:r>
      <w:r w:rsidR="009333CC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Sežana</w:t>
      </w:r>
      <w:r w:rsidR="00605FE3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>-</w:t>
      </w:r>
      <w:r w:rsidR="00605FE3">
        <w:rPr>
          <w:rFonts w:ascii="Arial" w:hAnsi="Arial" w:cs="Arial"/>
        </w:rPr>
        <w:t xml:space="preserve"> </w:t>
      </w:r>
      <w:r w:rsidR="00FA273A" w:rsidRPr="00174829">
        <w:rPr>
          <w:rFonts w:ascii="Arial" w:hAnsi="Arial" w:cs="Arial"/>
        </w:rPr>
        <w:t xml:space="preserve">d.m. </w:t>
      </w:r>
      <w:r w:rsidR="00FA273A">
        <w:rPr>
          <w:rFonts w:ascii="Arial" w:hAnsi="Arial" w:cs="Arial"/>
        </w:rPr>
        <w:t>(p</w:t>
      </w:r>
      <w:r w:rsidR="00FA273A" w:rsidRPr="00174829">
        <w:rPr>
          <w:rFonts w:ascii="Arial" w:hAnsi="Arial" w:cs="Arial"/>
        </w:rPr>
        <w:t>odrobni podatki so navedeni v Prilogi 1</w:t>
      </w:r>
      <w:r w:rsidR="00635E0A">
        <w:rPr>
          <w:rFonts w:ascii="Arial" w:hAnsi="Arial" w:cs="Arial"/>
        </w:rPr>
        <w:t xml:space="preserve"> oz. v prilogi 2</w:t>
      </w:r>
      <w:r w:rsidR="00FA273A">
        <w:rPr>
          <w:rFonts w:ascii="Arial" w:hAnsi="Arial" w:cs="Arial"/>
        </w:rPr>
        <w:t>).</w:t>
      </w:r>
    </w:p>
    <w:p w14:paraId="0AE0753A" w14:textId="77777777" w:rsidR="001014B4" w:rsidRDefault="001014B4" w:rsidP="00FA27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B1BC1D6" w14:textId="72E82D38" w:rsidR="00993248" w:rsidRPr="008E33BA" w:rsidRDefault="00993248" w:rsidP="005B7D6F">
      <w:pPr>
        <w:pStyle w:val="Naslov2"/>
        <w:numPr>
          <w:ilvl w:val="1"/>
          <w:numId w:val="1"/>
        </w:numPr>
        <w:ind w:left="709" w:hanging="709"/>
        <w:jc w:val="both"/>
        <w:rPr>
          <w:rFonts w:cs="Arial"/>
          <w:sz w:val="22"/>
          <w:szCs w:val="22"/>
        </w:rPr>
      </w:pPr>
      <w:bookmarkStart w:id="11" w:name="_Toc169066509"/>
      <w:r w:rsidRPr="00993248">
        <w:rPr>
          <w:rFonts w:cs="Arial"/>
          <w:sz w:val="22"/>
          <w:szCs w:val="22"/>
        </w:rPr>
        <w:t xml:space="preserve">Zmogljivost napajanja z vlečno energijo – Povprečna uporabna napetost </w:t>
      </w:r>
      <w:r w:rsidRPr="008E33BA">
        <w:rPr>
          <w:rStyle w:val="Sprotnaopomba-sklic"/>
          <w:rFonts w:ascii="Arial" w:hAnsi="Arial" w:cs="Arial"/>
          <w:b w:val="0"/>
          <w:bCs/>
        </w:rPr>
        <w:footnoteReference w:id="1"/>
      </w:r>
      <w:bookmarkEnd w:id="11"/>
    </w:p>
    <w:p w14:paraId="112ED3E1" w14:textId="214E9A68" w:rsidR="00993248" w:rsidRPr="008C5DF5" w:rsidRDefault="00993248" w:rsidP="008E33BA">
      <w:pPr>
        <w:spacing w:after="0"/>
        <w:jc w:val="both"/>
        <w:rPr>
          <w:rFonts w:cs="Arial"/>
          <w:b/>
        </w:rPr>
      </w:pPr>
      <w:r w:rsidRPr="008E33BA">
        <w:rPr>
          <w:rFonts w:ascii="Arial" w:hAnsi="Arial" w:cs="Arial"/>
        </w:rPr>
        <w:t xml:space="preserve">Elektrificirane železniške proge imajo zmogljivost </w:t>
      </w:r>
      <w:r w:rsidR="001014B4" w:rsidRPr="008C5DF5">
        <w:rPr>
          <w:rFonts w:ascii="Arial" w:hAnsi="Arial" w:cs="Arial"/>
        </w:rPr>
        <w:t xml:space="preserve">napajanja z vlečno energijo </w:t>
      </w:r>
      <w:r w:rsidRPr="008E33BA">
        <w:rPr>
          <w:rFonts w:ascii="Arial" w:hAnsi="Arial" w:cs="Arial"/>
        </w:rPr>
        <w:t xml:space="preserve">skladno s TSI ENE </w:t>
      </w:r>
      <w:bookmarkStart w:id="12" w:name="_Hlk166048539"/>
      <w:r w:rsidR="00527959">
        <w:rPr>
          <w:rFonts w:ascii="Arial" w:hAnsi="Arial" w:cs="Arial"/>
        </w:rPr>
        <w:t xml:space="preserve">razen na progi </w:t>
      </w:r>
      <w:r w:rsidR="00102F27">
        <w:rPr>
          <w:rFonts w:ascii="Arial" w:hAnsi="Arial" w:cs="Arial"/>
        </w:rPr>
        <w:t xml:space="preserve">št. 10 </w:t>
      </w:r>
      <w:proofErr w:type="gramStart"/>
      <w:r w:rsidR="00527959" w:rsidRPr="00527959">
        <w:rPr>
          <w:rFonts w:ascii="Arial" w:hAnsi="Arial" w:cs="Arial"/>
        </w:rPr>
        <w:t>d.</w:t>
      </w:r>
      <w:proofErr w:type="gramEnd"/>
      <w:r w:rsidR="00527959" w:rsidRPr="00527959">
        <w:rPr>
          <w:rFonts w:ascii="Arial" w:hAnsi="Arial" w:cs="Arial"/>
        </w:rPr>
        <w:t>m.</w:t>
      </w:r>
      <w:r w:rsidR="004027B8">
        <w:rPr>
          <w:rFonts w:ascii="Arial" w:hAnsi="Arial" w:cs="Arial"/>
        </w:rPr>
        <w:t xml:space="preserve"> </w:t>
      </w:r>
      <w:r w:rsidR="00527959" w:rsidRPr="00527959">
        <w:rPr>
          <w:rFonts w:ascii="Arial" w:hAnsi="Arial" w:cs="Arial"/>
        </w:rPr>
        <w:t>-</w:t>
      </w:r>
      <w:r w:rsidR="009D504B">
        <w:rPr>
          <w:rFonts w:ascii="Arial" w:hAnsi="Arial" w:cs="Arial"/>
        </w:rPr>
        <w:t xml:space="preserve"> </w:t>
      </w:r>
      <w:r w:rsidR="00527959" w:rsidRPr="00527959">
        <w:rPr>
          <w:rFonts w:ascii="Arial" w:hAnsi="Arial" w:cs="Arial"/>
        </w:rPr>
        <w:t>Dobova</w:t>
      </w:r>
      <w:r w:rsidR="004027B8">
        <w:rPr>
          <w:rFonts w:ascii="Arial" w:hAnsi="Arial" w:cs="Arial"/>
        </w:rPr>
        <w:t xml:space="preserve"> </w:t>
      </w:r>
      <w:r w:rsidR="00527959" w:rsidRPr="00527959">
        <w:rPr>
          <w:rFonts w:ascii="Arial" w:hAnsi="Arial" w:cs="Arial"/>
        </w:rPr>
        <w:t>- Ljubljana</w:t>
      </w:r>
      <w:r w:rsidR="0050524E">
        <w:rPr>
          <w:rFonts w:ascii="Arial" w:hAnsi="Arial" w:cs="Arial"/>
        </w:rPr>
        <w:t>,</w:t>
      </w:r>
      <w:r w:rsidR="00527959">
        <w:rPr>
          <w:rFonts w:ascii="Arial" w:hAnsi="Arial" w:cs="Arial"/>
        </w:rPr>
        <w:t xml:space="preserve"> </w:t>
      </w:r>
      <w:r w:rsidR="0050524E">
        <w:rPr>
          <w:rFonts w:ascii="Arial" w:hAnsi="Arial" w:cs="Arial"/>
        </w:rPr>
        <w:t xml:space="preserve">na </w:t>
      </w:r>
      <w:r w:rsidR="00527959">
        <w:rPr>
          <w:rFonts w:ascii="Arial" w:hAnsi="Arial" w:cs="Arial"/>
        </w:rPr>
        <w:t>odsek</w:t>
      </w:r>
      <w:r w:rsidR="0050524E">
        <w:rPr>
          <w:rFonts w:ascii="Arial" w:hAnsi="Arial" w:cs="Arial"/>
        </w:rPr>
        <w:t>u</w:t>
      </w:r>
      <w:r w:rsidR="00527959">
        <w:rPr>
          <w:rFonts w:ascii="Arial" w:hAnsi="Arial" w:cs="Arial"/>
        </w:rPr>
        <w:t xml:space="preserve"> </w:t>
      </w:r>
      <w:r w:rsidR="00A52693" w:rsidRPr="00A52693">
        <w:rPr>
          <w:rFonts w:ascii="Arial" w:hAnsi="Arial" w:cs="Arial"/>
        </w:rPr>
        <w:t>Ljubljana</w:t>
      </w:r>
      <w:r w:rsidR="004027B8">
        <w:rPr>
          <w:rFonts w:ascii="Arial" w:hAnsi="Arial" w:cs="Arial"/>
        </w:rPr>
        <w:t xml:space="preserve"> </w:t>
      </w:r>
      <w:r w:rsidR="00A52693" w:rsidRPr="00A52693">
        <w:rPr>
          <w:rFonts w:ascii="Arial" w:hAnsi="Arial" w:cs="Arial"/>
        </w:rPr>
        <w:t>-</w:t>
      </w:r>
      <w:r w:rsidR="004027B8">
        <w:rPr>
          <w:rFonts w:ascii="Arial" w:hAnsi="Arial" w:cs="Arial"/>
        </w:rPr>
        <w:t xml:space="preserve"> </w:t>
      </w:r>
      <w:r w:rsidR="00A52693" w:rsidRPr="00A52693">
        <w:rPr>
          <w:rFonts w:ascii="Arial" w:hAnsi="Arial" w:cs="Arial"/>
        </w:rPr>
        <w:t>Pivka</w:t>
      </w:r>
      <w:r w:rsidR="0050524E">
        <w:rPr>
          <w:rFonts w:ascii="Arial" w:hAnsi="Arial" w:cs="Arial"/>
        </w:rPr>
        <w:t xml:space="preserve"> </w:t>
      </w:r>
      <w:r w:rsidR="0050524E" w:rsidRPr="0050524E">
        <w:rPr>
          <w:rFonts w:ascii="Arial" w:hAnsi="Arial" w:cs="Arial"/>
        </w:rPr>
        <w:t>in na odseku Celje - Poljčane</w:t>
      </w:r>
      <w:r w:rsidRPr="008E33BA">
        <w:rPr>
          <w:rFonts w:ascii="Arial" w:hAnsi="Arial" w:cs="Arial"/>
        </w:rPr>
        <w:t xml:space="preserve">. </w:t>
      </w:r>
      <w:bookmarkEnd w:id="12"/>
    </w:p>
    <w:p w14:paraId="32766EEF" w14:textId="77777777" w:rsidR="00993248" w:rsidRPr="008C5DF5" w:rsidRDefault="00993248" w:rsidP="008E33BA">
      <w:pPr>
        <w:spacing w:after="0"/>
        <w:jc w:val="both"/>
        <w:rPr>
          <w:rFonts w:cs="Arial"/>
          <w:b/>
        </w:rPr>
      </w:pPr>
    </w:p>
    <w:p w14:paraId="4CE0B0A1" w14:textId="1BC3F9BD" w:rsidR="00993248" w:rsidRPr="002B3A42" w:rsidRDefault="00993248" w:rsidP="008E33BA">
      <w:pPr>
        <w:spacing w:after="0"/>
        <w:jc w:val="both"/>
        <w:rPr>
          <w:rFonts w:cs="Arial"/>
        </w:rPr>
      </w:pPr>
      <w:r w:rsidRPr="008E33BA">
        <w:rPr>
          <w:rFonts w:ascii="Arial" w:hAnsi="Arial" w:cs="Arial"/>
        </w:rPr>
        <w:t xml:space="preserve">Povprečna uporabna napetost oz. </w:t>
      </w:r>
      <w:r w:rsidR="00A52693">
        <w:rPr>
          <w:rFonts w:ascii="Arial" w:hAnsi="Arial" w:cs="Arial"/>
        </w:rPr>
        <w:t>s</w:t>
      </w:r>
      <w:r w:rsidRPr="008E33BA">
        <w:rPr>
          <w:rFonts w:ascii="Arial" w:hAnsi="Arial" w:cs="Arial"/>
        </w:rPr>
        <w:t xml:space="preserve">rednja koristna napetost je za elektrificirane proge s sistemom DC 3 kV, kot najmanjša srednja koristna napetost na odjemniku toka za hitrost proge v ≤ 200 [km/h] predpisana 2700 V. </w:t>
      </w:r>
    </w:p>
    <w:p w14:paraId="3FAACEA4" w14:textId="763F5122" w:rsidR="00FA273A" w:rsidRDefault="00FA273A" w:rsidP="008E33BA">
      <w:pPr>
        <w:autoSpaceDE w:val="0"/>
        <w:autoSpaceDN w:val="0"/>
        <w:adjustRightInd w:val="0"/>
        <w:spacing w:after="0"/>
        <w:jc w:val="both"/>
      </w:pPr>
    </w:p>
    <w:p w14:paraId="2566B80F" w14:textId="3288105D" w:rsidR="009716E0" w:rsidRPr="00077CCC" w:rsidRDefault="009716E0" w:rsidP="008E33B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</w:rPr>
      </w:pPr>
      <w:bookmarkStart w:id="13" w:name="_Toc169066510"/>
      <w:r w:rsidRPr="008E33BA">
        <w:rPr>
          <w:rFonts w:cs="Arial"/>
          <w:sz w:val="22"/>
          <w:szCs w:val="22"/>
        </w:rPr>
        <w:t>Sistem za zbiranje podatkov o energiji ob progi</w:t>
      </w:r>
      <w:bookmarkEnd w:id="13"/>
    </w:p>
    <w:p w14:paraId="305FAE72" w14:textId="1213A789" w:rsidR="009716E0" w:rsidRDefault="00BF6798" w:rsidP="008E3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Elektrificirane železniške proge </w:t>
      </w:r>
      <w:r w:rsidR="009716E0" w:rsidRPr="009716E0">
        <w:rPr>
          <w:rFonts w:ascii="Arial" w:hAnsi="Arial" w:cs="Arial"/>
        </w:rPr>
        <w:t>ima</w:t>
      </w:r>
      <w:r>
        <w:rPr>
          <w:rFonts w:ascii="Arial" w:hAnsi="Arial" w:cs="Arial"/>
        </w:rPr>
        <w:t>jo</w:t>
      </w:r>
      <w:r w:rsidR="009716E0" w:rsidRPr="009716E0">
        <w:rPr>
          <w:rFonts w:ascii="Arial" w:hAnsi="Arial" w:cs="Arial"/>
        </w:rPr>
        <w:t xml:space="preserve"> sistem skladen </w:t>
      </w:r>
      <w:r w:rsidR="00B77922">
        <w:rPr>
          <w:rFonts w:ascii="Arial" w:hAnsi="Arial" w:cs="Arial"/>
        </w:rPr>
        <w:t>s</w:t>
      </w:r>
      <w:r w:rsidR="009716E0" w:rsidRPr="009716E0">
        <w:rPr>
          <w:rFonts w:ascii="Arial" w:hAnsi="Arial" w:cs="Arial"/>
        </w:rPr>
        <w:t xml:space="preserve"> </w:t>
      </w:r>
      <w:proofErr w:type="gramStart"/>
      <w:r w:rsidR="009716E0" w:rsidRPr="009716E0">
        <w:rPr>
          <w:rFonts w:ascii="Arial" w:hAnsi="Arial" w:cs="Arial"/>
        </w:rPr>
        <w:t>TSI</w:t>
      </w:r>
      <w:proofErr w:type="gramEnd"/>
      <w:r w:rsidR="009716E0" w:rsidRPr="00971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ENE</w:t>
      </w:r>
      <w:r w:rsidR="009716E0" w:rsidRPr="00824FF9">
        <w:rPr>
          <w:rFonts w:ascii="Arial" w:hAnsi="Arial" w:cs="Arial"/>
        </w:rPr>
        <w:t>.</w:t>
      </w:r>
      <w:r w:rsidRPr="00352162">
        <w:rPr>
          <w:rFonts w:ascii="Arial" w:hAnsi="Arial" w:cs="Arial"/>
        </w:rPr>
        <w:t xml:space="preserve"> </w:t>
      </w:r>
      <w:r w:rsidR="009716E0" w:rsidRPr="00352162">
        <w:rPr>
          <w:rFonts w:ascii="Arial" w:hAnsi="Arial" w:cs="Arial"/>
        </w:rPr>
        <w:t>Sistem nima pridobljene verifikacije, ker to v TSI ENE ni zahtevano.</w:t>
      </w:r>
      <w:r w:rsidRPr="00F600B1">
        <w:rPr>
          <w:rFonts w:ascii="Arial" w:hAnsi="Arial" w:cs="Arial"/>
        </w:rPr>
        <w:t xml:space="preserve"> </w:t>
      </w:r>
      <w:r w:rsidR="00D832C5">
        <w:rPr>
          <w:rFonts w:ascii="Arial" w:hAnsi="Arial" w:cs="Arial"/>
        </w:rPr>
        <w:t>Tirna vozila, ki vozijo po elektrificiranem omrežju</w:t>
      </w:r>
      <w:r w:rsidR="00102F27">
        <w:rPr>
          <w:rFonts w:ascii="Arial" w:hAnsi="Arial" w:cs="Arial"/>
        </w:rPr>
        <w:t xml:space="preserve"> </w:t>
      </w:r>
      <w:proofErr w:type="gramStart"/>
      <w:r w:rsidR="00102F27">
        <w:rPr>
          <w:rFonts w:ascii="Arial" w:hAnsi="Arial" w:cs="Arial"/>
        </w:rPr>
        <w:t xml:space="preserve">v </w:t>
      </w:r>
      <w:r w:rsidR="00D832C5">
        <w:rPr>
          <w:rFonts w:ascii="Arial" w:hAnsi="Arial" w:cs="Arial"/>
        </w:rPr>
        <w:t xml:space="preserve"> </w:t>
      </w:r>
      <w:proofErr w:type="gramEnd"/>
      <w:r w:rsidR="00D832C5">
        <w:rPr>
          <w:rFonts w:ascii="Arial" w:hAnsi="Arial" w:cs="Arial"/>
        </w:rPr>
        <w:t xml:space="preserve">RS morajo </w:t>
      </w:r>
      <w:r w:rsidR="004C7792">
        <w:rPr>
          <w:rFonts w:ascii="Arial" w:hAnsi="Arial" w:cs="Arial"/>
        </w:rPr>
        <w:t>glede sistema zbiranja podatkov o energiji izpolnjevati zahteve iz</w:t>
      </w:r>
      <w:r w:rsidR="009716E0" w:rsidRPr="00A4465B">
        <w:rPr>
          <w:rFonts w:ascii="Arial" w:hAnsi="Arial" w:cs="Arial"/>
        </w:rPr>
        <w:t xml:space="preserve"> </w:t>
      </w:r>
      <w:r w:rsidRPr="00A4465B">
        <w:rPr>
          <w:rFonts w:ascii="Arial" w:hAnsi="Arial" w:cs="Arial"/>
        </w:rPr>
        <w:t xml:space="preserve">TSI </w:t>
      </w:r>
      <w:r w:rsidR="009716E0" w:rsidRPr="00A4465B">
        <w:rPr>
          <w:rFonts w:ascii="Arial" w:hAnsi="Arial" w:cs="Arial"/>
        </w:rPr>
        <w:t>LOC PASS.</w:t>
      </w:r>
    </w:p>
    <w:p w14:paraId="4D91D42D" w14:textId="77777777" w:rsidR="00077CCC" w:rsidRDefault="00077CCC" w:rsidP="0090384A">
      <w:pPr>
        <w:spacing w:after="0"/>
        <w:jc w:val="both"/>
        <w:rPr>
          <w:rFonts w:ascii="Arial" w:hAnsi="Arial" w:cs="Arial"/>
        </w:rPr>
      </w:pPr>
    </w:p>
    <w:p w14:paraId="79C1350F" w14:textId="3BD35C4A" w:rsidR="009716E0" w:rsidRDefault="00077CCC" w:rsidP="0090384A">
      <w:pPr>
        <w:spacing w:after="0"/>
        <w:jc w:val="both"/>
        <w:rPr>
          <w:rFonts w:ascii="Arial" w:hAnsi="Arial" w:cs="Arial"/>
        </w:rPr>
      </w:pPr>
      <w:r w:rsidRPr="00077CCC">
        <w:rPr>
          <w:rFonts w:ascii="Arial" w:hAnsi="Arial" w:cs="Arial"/>
        </w:rPr>
        <w:t xml:space="preserve">SŽ Infrastruktura </w:t>
      </w:r>
      <w:proofErr w:type="gramStart"/>
      <w:r w:rsidR="005B7D6F">
        <w:rPr>
          <w:rFonts w:ascii="Arial" w:hAnsi="Arial" w:cs="Arial"/>
        </w:rPr>
        <w:t>d.o.o.</w:t>
      </w:r>
      <w:proofErr w:type="gramEnd"/>
      <w:r w:rsidR="005B7D6F">
        <w:rPr>
          <w:rFonts w:ascii="Arial" w:hAnsi="Arial" w:cs="Arial"/>
        </w:rPr>
        <w:t xml:space="preserve"> </w:t>
      </w:r>
      <w:r w:rsidRPr="00077CCC">
        <w:rPr>
          <w:rFonts w:ascii="Arial" w:hAnsi="Arial" w:cs="Arial"/>
        </w:rPr>
        <w:t xml:space="preserve">kot upravljavec JŽI,  ima vpeljan sistem za zbiranje podatkov ob progi (DCS) že vrsto let. Po izdaji izvedbene uredbe komisije </w:t>
      </w:r>
      <w:proofErr w:type="gramStart"/>
      <w:r w:rsidRPr="00077CCC">
        <w:rPr>
          <w:rFonts w:ascii="Arial" w:hAnsi="Arial" w:cs="Arial"/>
        </w:rPr>
        <w:t>št</w:t>
      </w:r>
      <w:proofErr w:type="gramEnd"/>
      <w:r w:rsidRPr="00077CCC">
        <w:rPr>
          <w:rFonts w:ascii="Arial" w:hAnsi="Arial" w:cs="Arial"/>
        </w:rPr>
        <w:t>: 20</w:t>
      </w:r>
      <w:r w:rsidR="00E37B07">
        <w:rPr>
          <w:rFonts w:ascii="Arial" w:hAnsi="Arial" w:cs="Arial"/>
        </w:rPr>
        <w:t>1</w:t>
      </w:r>
      <w:r w:rsidRPr="00077CCC">
        <w:rPr>
          <w:rFonts w:ascii="Arial" w:hAnsi="Arial" w:cs="Arial"/>
        </w:rPr>
        <w:t>8/868 o spremembi Uredbe (EU) št. 1301/2014 in Uredbe (EU) št. 1302/2014 v zvezi z določbami o sistemu za merjenje električne energije in sistemu za zbiranje podatkov, je SŽ Infrastruktura</w:t>
      </w:r>
      <w:r w:rsidR="005B7D6F">
        <w:rPr>
          <w:rFonts w:ascii="Arial" w:hAnsi="Arial" w:cs="Arial"/>
        </w:rPr>
        <w:t xml:space="preserve"> d.o.o.</w:t>
      </w:r>
      <w:r w:rsidRPr="00077CCC">
        <w:rPr>
          <w:rFonts w:ascii="Arial" w:hAnsi="Arial" w:cs="Arial"/>
        </w:rPr>
        <w:t xml:space="preserve"> pristopila k nadgradnji sistema v skladu s to Uredbo, saj se je vmes spremenil standard EN 50463, ki je v novi obliki izšel leta 2017. </w:t>
      </w:r>
      <w:r w:rsidR="005B7D6F">
        <w:rPr>
          <w:rFonts w:ascii="Arial" w:hAnsi="Arial" w:cs="Arial"/>
        </w:rPr>
        <w:t>Tako</w:t>
      </w:r>
      <w:r w:rsidRPr="00077CCC">
        <w:rPr>
          <w:rFonts w:ascii="Arial" w:hAnsi="Arial" w:cs="Arial"/>
        </w:rPr>
        <w:t xml:space="preserve"> je v skladu z uredbo nadgradil</w:t>
      </w:r>
      <w:r>
        <w:rPr>
          <w:rFonts w:ascii="Arial" w:hAnsi="Arial" w:cs="Arial"/>
        </w:rPr>
        <w:t>a</w:t>
      </w:r>
      <w:r w:rsidRPr="00077CCC">
        <w:rPr>
          <w:rFonts w:ascii="Arial" w:hAnsi="Arial" w:cs="Arial"/>
        </w:rPr>
        <w:t xml:space="preserve"> sistem do 1.</w:t>
      </w:r>
      <w:r>
        <w:rPr>
          <w:rFonts w:ascii="Arial" w:hAnsi="Arial" w:cs="Arial"/>
        </w:rPr>
        <w:t xml:space="preserve"> </w:t>
      </w:r>
      <w:r w:rsidRPr="00077CC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077CCC">
        <w:rPr>
          <w:rFonts w:ascii="Arial" w:hAnsi="Arial" w:cs="Arial"/>
        </w:rPr>
        <w:t>2022, kot je bilo zahtevano v točki 7.2.4. TSI ENE. SŽ Infrastruktura</w:t>
      </w:r>
      <w:r w:rsidR="005B7D6F">
        <w:rPr>
          <w:rFonts w:ascii="Arial" w:hAnsi="Arial" w:cs="Arial"/>
        </w:rPr>
        <w:t xml:space="preserve"> </w:t>
      </w:r>
      <w:proofErr w:type="gramStart"/>
      <w:r w:rsidR="005B7D6F">
        <w:rPr>
          <w:rFonts w:ascii="Arial" w:hAnsi="Arial" w:cs="Arial"/>
        </w:rPr>
        <w:t>d.o.o.</w:t>
      </w:r>
      <w:proofErr w:type="gramEnd"/>
      <w:r w:rsidRPr="00077CCC">
        <w:rPr>
          <w:rFonts w:ascii="Arial" w:hAnsi="Arial" w:cs="Arial"/>
        </w:rPr>
        <w:t xml:space="preserve"> tako omogoča vsem prevoznikom po </w:t>
      </w:r>
      <w:r w:rsidR="00E22D7C">
        <w:rPr>
          <w:rFonts w:ascii="Arial" w:hAnsi="Arial" w:cs="Arial"/>
        </w:rPr>
        <w:t xml:space="preserve">omrežju </w:t>
      </w:r>
      <w:r w:rsidRPr="00077CCC">
        <w:rPr>
          <w:rFonts w:ascii="Arial" w:hAnsi="Arial" w:cs="Arial"/>
        </w:rPr>
        <w:t>v RS da imajo obračun električne energije po realni porabi, prav tako imamo sistem</w:t>
      </w:r>
      <w:r w:rsidR="00515CA5">
        <w:rPr>
          <w:rFonts w:ascii="Arial" w:hAnsi="Arial" w:cs="Arial"/>
        </w:rPr>
        <w:t>,</w:t>
      </w:r>
      <w:r w:rsidRPr="00077CCC">
        <w:rPr>
          <w:rFonts w:ascii="Arial" w:hAnsi="Arial" w:cs="Arial"/>
        </w:rPr>
        <w:t xml:space="preserve"> ki lahko sprejema podatke iz drugih infrastruktur</w:t>
      </w:r>
      <w:r w:rsidR="00515CA5">
        <w:rPr>
          <w:rFonts w:ascii="Arial" w:hAnsi="Arial" w:cs="Arial"/>
        </w:rPr>
        <w:t>nih omrežij</w:t>
      </w:r>
      <w:r w:rsidRPr="00077CCC">
        <w:rPr>
          <w:rFonts w:ascii="Arial" w:hAnsi="Arial" w:cs="Arial"/>
        </w:rPr>
        <w:t xml:space="preserve"> </w:t>
      </w:r>
      <w:r w:rsidR="00515CA5">
        <w:rPr>
          <w:rFonts w:ascii="Arial" w:hAnsi="Arial" w:cs="Arial"/>
        </w:rPr>
        <w:t>(</w:t>
      </w:r>
      <w:r w:rsidRPr="00077CCC">
        <w:rPr>
          <w:rFonts w:ascii="Arial" w:hAnsi="Arial" w:cs="Arial"/>
        </w:rPr>
        <w:t>čez mejo</w:t>
      </w:r>
      <w:r w:rsidR="00515CA5">
        <w:rPr>
          <w:rFonts w:ascii="Arial" w:hAnsi="Arial" w:cs="Arial"/>
        </w:rPr>
        <w:t>)</w:t>
      </w:r>
      <w:r w:rsidRPr="00077CCC">
        <w:rPr>
          <w:rFonts w:ascii="Arial" w:hAnsi="Arial" w:cs="Arial"/>
        </w:rPr>
        <w:t>.</w:t>
      </w:r>
    </w:p>
    <w:p w14:paraId="278ACEA2" w14:textId="77777777" w:rsidR="00824FF9" w:rsidRDefault="00824FF9" w:rsidP="008E33BA">
      <w:pPr>
        <w:spacing w:after="0"/>
        <w:jc w:val="both"/>
        <w:rPr>
          <w:rFonts w:ascii="Arial" w:hAnsi="Arial" w:cs="Arial"/>
        </w:rPr>
      </w:pPr>
    </w:p>
    <w:bookmarkEnd w:id="9"/>
    <w:p w14:paraId="701FC9E7" w14:textId="7CF340D0" w:rsidR="005070A7" w:rsidRPr="009B7D3B" w:rsidRDefault="005070A7" w:rsidP="008E33BA">
      <w:pPr>
        <w:spacing w:after="0"/>
        <w:rPr>
          <w:rFonts w:ascii="Arial" w:hAnsi="Arial" w:cs="Arial"/>
          <w:b/>
        </w:rPr>
      </w:pPr>
      <w:r w:rsidRPr="009B7D3B">
        <w:rPr>
          <w:rFonts w:ascii="Arial" w:hAnsi="Arial" w:cs="Arial"/>
          <w:b/>
        </w:rPr>
        <w:t xml:space="preserve">Prikaz skladnosti </w:t>
      </w:r>
      <w:r w:rsidR="00AD1972">
        <w:rPr>
          <w:rFonts w:ascii="Arial" w:hAnsi="Arial" w:cs="Arial"/>
          <w:b/>
        </w:rPr>
        <w:t xml:space="preserve">trenutnega stanja </w:t>
      </w:r>
      <w:bookmarkStart w:id="14" w:name="_Hlk163734350"/>
      <w:r w:rsidRPr="009B7D3B">
        <w:rPr>
          <w:rFonts w:ascii="Arial" w:hAnsi="Arial" w:cs="Arial"/>
          <w:b/>
        </w:rPr>
        <w:t xml:space="preserve">s </w:t>
      </w:r>
      <w:proofErr w:type="gramStart"/>
      <w:r w:rsidRPr="009B7D3B">
        <w:rPr>
          <w:rFonts w:ascii="Arial" w:hAnsi="Arial" w:cs="Arial"/>
          <w:b/>
        </w:rPr>
        <w:t>TEN-T</w:t>
      </w:r>
      <w:proofErr w:type="gramEnd"/>
      <w:r w:rsidRPr="009B7D3B">
        <w:rPr>
          <w:rFonts w:ascii="Arial" w:hAnsi="Arial" w:cs="Arial"/>
          <w:b/>
        </w:rPr>
        <w:t xml:space="preserve"> Uredbo </w:t>
      </w:r>
      <w:bookmarkEnd w:id="14"/>
      <w:r w:rsidRPr="009B7D3B">
        <w:rPr>
          <w:rFonts w:ascii="Arial" w:hAnsi="Arial" w:cs="Arial"/>
          <w:b/>
        </w:rPr>
        <w:t>in TSI ENE</w:t>
      </w:r>
    </w:p>
    <w:tbl>
      <w:tblPr>
        <w:tblStyle w:val="Tabelamrea"/>
        <w:tblW w:w="9493" w:type="dxa"/>
        <w:jc w:val="center"/>
        <w:tblLook w:val="04A0" w:firstRow="1" w:lastRow="0" w:firstColumn="1" w:lastColumn="0" w:noHBand="0" w:noVBand="1"/>
      </w:tblPr>
      <w:tblGrid>
        <w:gridCol w:w="1775"/>
        <w:gridCol w:w="2876"/>
        <w:gridCol w:w="4842"/>
      </w:tblGrid>
      <w:tr w:rsidR="005070A7" w14:paraId="1631BF94" w14:textId="77777777" w:rsidTr="005C6947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E91A7B2" w14:textId="77777777" w:rsidR="005070A7" w:rsidRPr="009B7D3B" w:rsidRDefault="005070A7" w:rsidP="008E33BA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7D3B">
              <w:rPr>
                <w:rFonts w:ascii="Arial" w:hAnsi="Arial" w:cs="Arial"/>
                <w:b/>
                <w:sz w:val="20"/>
                <w:szCs w:val="20"/>
              </w:rPr>
              <w:t xml:space="preserve">Omrežje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4DB060C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b/>
                <w:sz w:val="20"/>
                <w:szCs w:val="20"/>
              </w:rPr>
              <w:t xml:space="preserve">Skladnost s </w:t>
            </w:r>
            <w:proofErr w:type="gramStart"/>
            <w:r w:rsidRPr="009B7D3B">
              <w:rPr>
                <w:rFonts w:ascii="Arial" w:hAnsi="Arial" w:cs="Arial"/>
                <w:b/>
                <w:sz w:val="20"/>
                <w:szCs w:val="20"/>
              </w:rPr>
              <w:t>TEN-T</w:t>
            </w:r>
            <w:proofErr w:type="gramEnd"/>
            <w:r w:rsidRPr="009B7D3B">
              <w:rPr>
                <w:rFonts w:ascii="Arial" w:hAnsi="Arial" w:cs="Arial"/>
                <w:b/>
                <w:sz w:val="20"/>
                <w:szCs w:val="20"/>
              </w:rPr>
              <w:t xml:space="preserve"> Uredbo</w:t>
            </w:r>
            <w:r w:rsidRPr="009B7D3B">
              <w:rPr>
                <w:rFonts w:ascii="Arial" w:hAnsi="Arial" w:cs="Arial"/>
                <w:sz w:val="20"/>
                <w:szCs w:val="20"/>
              </w:rPr>
              <w:t>; popolna elektrifikacija</w:t>
            </w:r>
          </w:p>
        </w:tc>
        <w:tc>
          <w:tcPr>
            <w:tcW w:w="4842" w:type="dxa"/>
            <w:shd w:val="clear" w:color="auto" w:fill="BFBFBF" w:themeFill="background1" w:themeFillShade="BF"/>
          </w:tcPr>
          <w:p w14:paraId="6183BE8B" w14:textId="2C5C7D95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b/>
                <w:sz w:val="20"/>
                <w:szCs w:val="20"/>
              </w:rPr>
              <w:t xml:space="preserve">Skladnost s </w:t>
            </w:r>
            <w:proofErr w:type="gramStart"/>
            <w:r w:rsidRPr="009B7D3B">
              <w:rPr>
                <w:rFonts w:ascii="Arial" w:hAnsi="Arial" w:cs="Arial"/>
                <w:b/>
                <w:sz w:val="20"/>
                <w:szCs w:val="20"/>
              </w:rPr>
              <w:t>TSI</w:t>
            </w:r>
            <w:proofErr w:type="gramEnd"/>
            <w:r w:rsidRPr="009B7D3B">
              <w:rPr>
                <w:rFonts w:ascii="Arial" w:hAnsi="Arial" w:cs="Arial"/>
                <w:b/>
                <w:sz w:val="20"/>
                <w:szCs w:val="20"/>
              </w:rPr>
              <w:t xml:space="preserve"> ENE</w:t>
            </w:r>
            <w:r w:rsidRPr="009B7D3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50524E" w:rsidRPr="0050524E">
              <w:rPr>
                <w:rFonts w:ascii="Arial" w:hAnsi="Arial" w:cs="Arial"/>
                <w:sz w:val="20"/>
                <w:szCs w:val="20"/>
              </w:rPr>
              <w:t>profil odjemnika toka</w:t>
            </w:r>
            <w:r w:rsidRPr="009B7D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3003C">
              <w:rPr>
                <w:rFonts w:ascii="Arial" w:hAnsi="Arial" w:cs="Arial"/>
                <w:sz w:val="20"/>
                <w:szCs w:val="20"/>
              </w:rPr>
              <w:t>povprečna uporab</w:t>
            </w:r>
            <w:r w:rsidR="000E4466" w:rsidRPr="008E33BA">
              <w:rPr>
                <w:rFonts w:ascii="Arial" w:hAnsi="Arial" w:cs="Arial"/>
                <w:sz w:val="20"/>
                <w:szCs w:val="20"/>
              </w:rPr>
              <w:t>n</w:t>
            </w:r>
            <w:r w:rsidRPr="0073003C">
              <w:rPr>
                <w:rFonts w:ascii="Arial" w:hAnsi="Arial" w:cs="Arial"/>
                <w:sz w:val="20"/>
                <w:szCs w:val="20"/>
              </w:rPr>
              <w:t>a napetost</w:t>
            </w:r>
            <w:r w:rsidR="00C51285" w:rsidRPr="00C51285">
              <w:rPr>
                <w:rFonts w:ascii="Arial" w:hAnsi="Arial" w:cs="Arial"/>
                <w:sz w:val="20"/>
                <w:szCs w:val="20"/>
              </w:rPr>
              <w:t>, sistem za zbiranje podatkov o energiji ob progi</w:t>
            </w:r>
          </w:p>
        </w:tc>
      </w:tr>
      <w:tr w:rsidR="005070A7" w14:paraId="66755442" w14:textId="77777777" w:rsidTr="005C6947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D8F4585" w14:textId="77777777" w:rsidR="005070A7" w:rsidRPr="009B7D3B" w:rsidRDefault="005070A7" w:rsidP="008E33B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Jedrno omrežje</w:t>
            </w:r>
          </w:p>
        </w:tc>
        <w:tc>
          <w:tcPr>
            <w:tcW w:w="0" w:type="auto"/>
            <w:vAlign w:val="center"/>
          </w:tcPr>
          <w:p w14:paraId="4C6AADFF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4842" w:type="dxa"/>
            <w:vAlign w:val="center"/>
          </w:tcPr>
          <w:p w14:paraId="33A1EFB2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DELNO</w:t>
            </w:r>
          </w:p>
        </w:tc>
      </w:tr>
      <w:tr w:rsidR="005070A7" w14:paraId="35CA642F" w14:textId="77777777" w:rsidTr="005C6947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3E2E4497" w14:textId="77777777" w:rsidR="005070A7" w:rsidRPr="003849F0" w:rsidRDefault="005070A7" w:rsidP="008E33B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849F0">
              <w:rPr>
                <w:rFonts w:ascii="Arial" w:hAnsi="Arial" w:cs="Arial"/>
                <w:sz w:val="20"/>
                <w:szCs w:val="20"/>
              </w:rPr>
              <w:t>Razširjeno jedrno omrežje</w:t>
            </w:r>
          </w:p>
        </w:tc>
        <w:tc>
          <w:tcPr>
            <w:tcW w:w="0" w:type="auto"/>
            <w:vAlign w:val="center"/>
          </w:tcPr>
          <w:p w14:paraId="100A1BD1" w14:textId="77777777" w:rsidR="005070A7" w:rsidRPr="003849F0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4842" w:type="dxa"/>
            <w:vAlign w:val="center"/>
          </w:tcPr>
          <w:p w14:paraId="6ED9D4EC" w14:textId="77777777" w:rsidR="005070A7" w:rsidRPr="003849F0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DELNO</w:t>
            </w:r>
          </w:p>
        </w:tc>
      </w:tr>
      <w:tr w:rsidR="005070A7" w14:paraId="781B60E8" w14:textId="77777777" w:rsidTr="005C6947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3072420E" w14:textId="77777777" w:rsidR="005070A7" w:rsidRPr="009B7D3B" w:rsidRDefault="005070A7" w:rsidP="008E33B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Celovito omrežje</w:t>
            </w:r>
          </w:p>
        </w:tc>
        <w:tc>
          <w:tcPr>
            <w:tcW w:w="0" w:type="auto"/>
            <w:vAlign w:val="center"/>
          </w:tcPr>
          <w:p w14:paraId="2A5CEAE7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DELNO</w:t>
            </w:r>
          </w:p>
        </w:tc>
        <w:tc>
          <w:tcPr>
            <w:tcW w:w="4842" w:type="dxa"/>
            <w:vAlign w:val="center"/>
          </w:tcPr>
          <w:p w14:paraId="49AC7543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DELNO</w:t>
            </w:r>
          </w:p>
        </w:tc>
      </w:tr>
      <w:tr w:rsidR="005070A7" w14:paraId="359DE11D" w14:textId="77777777" w:rsidTr="005C6947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4D618EC1" w14:textId="6C8024C5" w:rsidR="005070A7" w:rsidRPr="009B7D3B" w:rsidRDefault="00E22D7C" w:rsidP="008E33B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Ostalo</w:t>
            </w:r>
            <w:r w:rsidR="005070A7" w:rsidRPr="009B7D3B">
              <w:rPr>
                <w:rFonts w:ascii="Arial" w:hAnsi="Arial" w:cs="Arial"/>
                <w:sz w:val="20"/>
                <w:szCs w:val="20"/>
              </w:rPr>
              <w:t xml:space="preserve"> omrežje</w:t>
            </w:r>
          </w:p>
        </w:tc>
        <w:tc>
          <w:tcPr>
            <w:tcW w:w="0" w:type="auto"/>
            <w:vAlign w:val="center"/>
          </w:tcPr>
          <w:p w14:paraId="32AE604D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42" w:type="dxa"/>
            <w:vAlign w:val="center"/>
          </w:tcPr>
          <w:p w14:paraId="66B129CF" w14:textId="77777777" w:rsidR="005070A7" w:rsidRPr="009B7D3B" w:rsidRDefault="005070A7" w:rsidP="008E33B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D3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04D1D321" w14:textId="30281CD0" w:rsidR="005070A7" w:rsidRDefault="005070A7">
      <w:pPr>
        <w:spacing w:after="0"/>
        <w:rPr>
          <w:rFonts w:ascii="Arial" w:hAnsi="Arial" w:cs="Arial"/>
        </w:rPr>
      </w:pPr>
    </w:p>
    <w:p w14:paraId="0DE62DE2" w14:textId="6326F114" w:rsidR="001014B4" w:rsidRDefault="001014B4">
      <w:pPr>
        <w:spacing w:after="0"/>
        <w:rPr>
          <w:rFonts w:ascii="Arial" w:hAnsi="Arial" w:cs="Arial"/>
        </w:rPr>
      </w:pPr>
    </w:p>
    <w:p w14:paraId="67FB8A71" w14:textId="71B04477" w:rsidR="001014B4" w:rsidRDefault="001014B4">
      <w:pPr>
        <w:spacing w:after="0"/>
        <w:rPr>
          <w:rFonts w:ascii="Arial" w:hAnsi="Arial" w:cs="Arial"/>
        </w:rPr>
      </w:pPr>
    </w:p>
    <w:p w14:paraId="123F8DB5" w14:textId="2BD83633" w:rsidR="001014B4" w:rsidRDefault="001014B4">
      <w:pPr>
        <w:spacing w:after="0"/>
        <w:rPr>
          <w:rFonts w:ascii="Arial" w:hAnsi="Arial" w:cs="Arial"/>
        </w:rPr>
      </w:pPr>
    </w:p>
    <w:p w14:paraId="20A41C72" w14:textId="7C5189A3" w:rsidR="002B62E7" w:rsidRDefault="002B62E7">
      <w:pPr>
        <w:spacing w:after="0"/>
        <w:rPr>
          <w:rFonts w:ascii="Arial" w:hAnsi="Arial" w:cs="Arial"/>
        </w:rPr>
      </w:pPr>
    </w:p>
    <w:p w14:paraId="4DE8836E" w14:textId="2E3B81E2" w:rsidR="00D71F72" w:rsidRPr="001A05F9" w:rsidRDefault="00833AF0" w:rsidP="008E33BA">
      <w:pPr>
        <w:pStyle w:val="Naslov1"/>
        <w:numPr>
          <w:ilvl w:val="0"/>
          <w:numId w:val="1"/>
        </w:numPr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5" w:name="_Toc166047858"/>
      <w:bookmarkStart w:id="16" w:name="_Toc166047891"/>
      <w:bookmarkStart w:id="17" w:name="_Toc166048843"/>
      <w:bookmarkStart w:id="18" w:name="_Toc163639936"/>
      <w:bookmarkStart w:id="19" w:name="_Toc169066511"/>
      <w:bookmarkEnd w:id="15"/>
      <w:bookmarkEnd w:id="16"/>
      <w:bookmarkEnd w:id="17"/>
      <w:bookmarkEnd w:id="18"/>
      <w:r>
        <w:rPr>
          <w:rFonts w:ascii="Arial" w:hAnsi="Arial" w:cs="Arial"/>
          <w:b/>
          <w:color w:val="auto"/>
          <w:sz w:val="24"/>
          <w:szCs w:val="24"/>
        </w:rPr>
        <w:lastRenderedPageBreak/>
        <w:t>Strategija izvajanja</w:t>
      </w:r>
      <w:bookmarkEnd w:id="19"/>
    </w:p>
    <w:p w14:paraId="376F9CCA" w14:textId="572134D9" w:rsidR="007864E7" w:rsidRDefault="007864E7" w:rsidP="00B60C38">
      <w:pPr>
        <w:spacing w:after="0"/>
        <w:jc w:val="both"/>
        <w:rPr>
          <w:rFonts w:ascii="Arial" w:hAnsi="Arial" w:cs="Arial"/>
          <w:b/>
          <w:color w:val="222222"/>
        </w:rPr>
      </w:pPr>
    </w:p>
    <w:p w14:paraId="14967F9B" w14:textId="3670685A" w:rsidR="007864E7" w:rsidRPr="008E33BA" w:rsidRDefault="007864E7" w:rsidP="00B60C38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 w:val="22"/>
          <w:szCs w:val="22"/>
        </w:rPr>
      </w:pPr>
      <w:bookmarkStart w:id="20" w:name="_Toc169066512"/>
      <w:r w:rsidRPr="008E33BA">
        <w:rPr>
          <w:rFonts w:cs="Arial"/>
          <w:sz w:val="22"/>
          <w:szCs w:val="22"/>
        </w:rPr>
        <w:t>Splošna strategija</w:t>
      </w:r>
      <w:bookmarkEnd w:id="20"/>
    </w:p>
    <w:p w14:paraId="179D9CD6" w14:textId="77777777" w:rsidR="007864E7" w:rsidRDefault="007864E7" w:rsidP="00824FF9">
      <w:pPr>
        <w:spacing w:after="0"/>
        <w:jc w:val="both"/>
        <w:rPr>
          <w:rFonts w:ascii="Arial" w:hAnsi="Arial" w:cs="Arial"/>
          <w:b/>
          <w:color w:val="222222"/>
        </w:rPr>
      </w:pPr>
    </w:p>
    <w:p w14:paraId="5F19643B" w14:textId="5BFC9D94" w:rsidR="00CB0051" w:rsidRPr="000C2777" w:rsidRDefault="003200A3" w:rsidP="008E33BA">
      <w:pPr>
        <w:spacing w:after="0"/>
        <w:jc w:val="both"/>
        <w:rPr>
          <w:rFonts w:ascii="Arial" w:hAnsi="Arial" w:cs="Arial"/>
          <w:b/>
          <w:color w:val="222222"/>
        </w:rPr>
      </w:pPr>
      <w:bookmarkStart w:id="21" w:name="_Hlk163637353"/>
      <w:r>
        <w:rPr>
          <w:rFonts w:ascii="Arial" w:hAnsi="Arial" w:cs="Arial"/>
          <w:b/>
          <w:color w:val="222222"/>
        </w:rPr>
        <w:t>Jedrno omrežje:</w:t>
      </w:r>
      <w:r w:rsidR="00D23C95" w:rsidRPr="000C2777">
        <w:rPr>
          <w:rFonts w:ascii="Arial" w:hAnsi="Arial" w:cs="Arial"/>
          <w:b/>
          <w:color w:val="222222"/>
        </w:rPr>
        <w:t xml:space="preserve"> </w:t>
      </w:r>
    </w:p>
    <w:p w14:paraId="6C270EDC" w14:textId="79DB519E" w:rsidR="005B3541" w:rsidRPr="000C2777" w:rsidRDefault="00802CAD" w:rsidP="000C2777">
      <w:pPr>
        <w:spacing w:after="0"/>
        <w:jc w:val="both"/>
        <w:rPr>
          <w:rFonts w:ascii="Arial" w:hAnsi="Arial" w:cs="Arial"/>
          <w:b/>
          <w:color w:val="222222"/>
        </w:rPr>
      </w:pPr>
      <w:r w:rsidRPr="000C2777">
        <w:rPr>
          <w:rFonts w:ascii="Arial" w:hAnsi="Arial" w:cs="Arial"/>
          <w:b/>
          <w:color w:val="222222"/>
        </w:rPr>
        <w:t xml:space="preserve">TEN-T </w:t>
      </w:r>
      <w:r w:rsidR="005F160D" w:rsidRPr="000C2777">
        <w:rPr>
          <w:rFonts w:ascii="Arial" w:hAnsi="Arial" w:cs="Arial"/>
          <w:b/>
          <w:color w:val="222222"/>
        </w:rPr>
        <w:t>U</w:t>
      </w:r>
      <w:r w:rsidR="00434AF2" w:rsidRPr="000C2777">
        <w:rPr>
          <w:rFonts w:ascii="Arial" w:hAnsi="Arial" w:cs="Arial"/>
          <w:b/>
          <w:color w:val="222222"/>
        </w:rPr>
        <w:t>redb</w:t>
      </w:r>
      <w:r w:rsidR="001A62DD" w:rsidRPr="000C2777">
        <w:rPr>
          <w:rFonts w:ascii="Arial" w:hAnsi="Arial" w:cs="Arial"/>
          <w:b/>
          <w:color w:val="222222"/>
        </w:rPr>
        <w:t>a</w:t>
      </w:r>
      <w:r w:rsidR="00434AF2" w:rsidRPr="000C2777">
        <w:rPr>
          <w:rFonts w:ascii="Arial" w:hAnsi="Arial" w:cs="Arial"/>
          <w:b/>
          <w:color w:val="222222"/>
        </w:rPr>
        <w:t xml:space="preserve"> definira</w:t>
      </w:r>
      <w:r w:rsidR="00560215" w:rsidRPr="000C2777">
        <w:rPr>
          <w:rFonts w:ascii="Arial" w:hAnsi="Arial" w:cs="Arial"/>
          <w:b/>
          <w:color w:val="222222"/>
        </w:rPr>
        <w:t xml:space="preserve"> vzpostavitev</w:t>
      </w:r>
      <w:r w:rsidR="00434AF2" w:rsidRPr="000C2777">
        <w:rPr>
          <w:rFonts w:ascii="Arial" w:hAnsi="Arial" w:cs="Arial"/>
          <w:b/>
          <w:color w:val="222222"/>
        </w:rPr>
        <w:t xml:space="preserve"> </w:t>
      </w:r>
      <w:r w:rsidR="00D23C95" w:rsidRPr="000C2777">
        <w:rPr>
          <w:rFonts w:ascii="Arial" w:hAnsi="Arial" w:cs="Arial"/>
          <w:b/>
          <w:color w:val="222222"/>
        </w:rPr>
        <w:t>jedrn</w:t>
      </w:r>
      <w:r w:rsidR="00560215" w:rsidRPr="000C2777">
        <w:rPr>
          <w:rFonts w:ascii="Arial" w:hAnsi="Arial" w:cs="Arial"/>
          <w:b/>
          <w:color w:val="222222"/>
        </w:rPr>
        <w:t>ega</w:t>
      </w:r>
      <w:r w:rsidR="00D23C95" w:rsidRPr="000C2777">
        <w:rPr>
          <w:rFonts w:ascii="Arial" w:hAnsi="Arial" w:cs="Arial"/>
          <w:b/>
          <w:color w:val="222222"/>
        </w:rPr>
        <w:t xml:space="preserve"> </w:t>
      </w:r>
      <w:r w:rsidR="00434AF2" w:rsidRPr="000C2777">
        <w:rPr>
          <w:rFonts w:ascii="Arial" w:hAnsi="Arial" w:cs="Arial"/>
          <w:b/>
          <w:color w:val="222222"/>
        </w:rPr>
        <w:t>omrežj</w:t>
      </w:r>
      <w:r w:rsidR="00560215" w:rsidRPr="000C2777">
        <w:rPr>
          <w:rFonts w:ascii="Arial" w:hAnsi="Arial" w:cs="Arial"/>
          <w:b/>
          <w:color w:val="222222"/>
        </w:rPr>
        <w:t>a</w:t>
      </w:r>
      <w:r w:rsidR="00434AF2" w:rsidRPr="000C2777">
        <w:rPr>
          <w:rFonts w:ascii="Arial" w:hAnsi="Arial" w:cs="Arial"/>
          <w:b/>
          <w:color w:val="222222"/>
        </w:rPr>
        <w:t xml:space="preserve"> </w:t>
      </w:r>
      <w:r w:rsidR="00D23C95" w:rsidRPr="000C2777">
        <w:rPr>
          <w:rFonts w:ascii="Arial" w:hAnsi="Arial" w:cs="Arial"/>
          <w:b/>
          <w:color w:val="222222"/>
        </w:rPr>
        <w:t>do 31. decembra 2030.</w:t>
      </w:r>
      <w:r w:rsidR="00E848E3" w:rsidRPr="000C2777">
        <w:rPr>
          <w:rFonts w:ascii="Arial" w:hAnsi="Arial" w:cs="Arial"/>
          <w:b/>
          <w:color w:val="222222"/>
        </w:rPr>
        <w:t xml:space="preserve"> </w:t>
      </w:r>
      <w:r w:rsidR="00683AF6" w:rsidRPr="000C2777">
        <w:rPr>
          <w:rFonts w:ascii="Arial" w:hAnsi="Arial" w:cs="Arial"/>
          <w:b/>
          <w:color w:val="222222"/>
        </w:rPr>
        <w:t>V tem obdobju</w:t>
      </w:r>
      <w:r w:rsidR="003807CD" w:rsidRPr="000C2777">
        <w:rPr>
          <w:rFonts w:ascii="Arial" w:hAnsi="Arial" w:cs="Arial"/>
          <w:b/>
          <w:color w:val="222222"/>
        </w:rPr>
        <w:t xml:space="preserve"> je </w:t>
      </w:r>
      <w:r w:rsidR="00352162" w:rsidRPr="000C2777">
        <w:rPr>
          <w:rFonts w:ascii="Arial" w:hAnsi="Arial" w:cs="Arial"/>
          <w:b/>
          <w:color w:val="222222"/>
        </w:rPr>
        <w:t xml:space="preserve">predvidena zagotovitev skladnosti železniških prog </w:t>
      </w:r>
      <w:r w:rsidR="00683AF6" w:rsidRPr="000C2777">
        <w:rPr>
          <w:rFonts w:ascii="Arial" w:hAnsi="Arial" w:cs="Arial"/>
          <w:b/>
          <w:color w:val="222222"/>
        </w:rPr>
        <w:t xml:space="preserve">s </w:t>
      </w:r>
      <w:proofErr w:type="gramStart"/>
      <w:r w:rsidR="003807CD" w:rsidRPr="000C2777">
        <w:rPr>
          <w:rFonts w:ascii="Arial" w:hAnsi="Arial" w:cs="Arial"/>
          <w:b/>
          <w:color w:val="222222"/>
        </w:rPr>
        <w:t>TSI</w:t>
      </w:r>
      <w:proofErr w:type="gramEnd"/>
      <w:r w:rsidR="003807CD" w:rsidRPr="000C2777">
        <w:rPr>
          <w:rFonts w:ascii="Arial" w:hAnsi="Arial" w:cs="Arial"/>
          <w:b/>
          <w:color w:val="222222"/>
        </w:rPr>
        <w:t xml:space="preserve"> ENE</w:t>
      </w:r>
      <w:r w:rsidR="00683AF6" w:rsidRPr="000C2777">
        <w:rPr>
          <w:rFonts w:ascii="Arial" w:hAnsi="Arial" w:cs="Arial"/>
          <w:b/>
          <w:color w:val="222222"/>
        </w:rPr>
        <w:t xml:space="preserve"> (Priloga 1). </w:t>
      </w:r>
    </w:p>
    <w:p w14:paraId="3BB9BE47" w14:textId="77777777" w:rsidR="00D16349" w:rsidRDefault="00D16349" w:rsidP="0090384A">
      <w:pPr>
        <w:spacing w:after="0"/>
        <w:jc w:val="both"/>
        <w:rPr>
          <w:rFonts w:ascii="Arial" w:hAnsi="Arial" w:cs="Arial"/>
          <w:b/>
          <w:color w:val="222222"/>
        </w:rPr>
      </w:pPr>
    </w:p>
    <w:p w14:paraId="41288CF0" w14:textId="2B356D95" w:rsidR="005070A7" w:rsidRDefault="005070A7" w:rsidP="008E33BA">
      <w:pPr>
        <w:spacing w:after="0"/>
        <w:jc w:val="both"/>
        <w:rPr>
          <w:rFonts w:ascii="Arial" w:hAnsi="Arial" w:cs="Arial"/>
          <w:color w:val="222222"/>
        </w:rPr>
      </w:pPr>
      <w:r w:rsidRPr="005070A7">
        <w:rPr>
          <w:rFonts w:ascii="Arial" w:hAnsi="Arial" w:cs="Arial"/>
          <w:b/>
          <w:color w:val="222222"/>
        </w:rPr>
        <w:t xml:space="preserve">Razširjeno jedrno </w:t>
      </w:r>
      <w:r>
        <w:rPr>
          <w:rFonts w:ascii="Arial" w:hAnsi="Arial" w:cs="Arial"/>
          <w:b/>
          <w:color w:val="222222"/>
        </w:rPr>
        <w:t>omrežje:</w:t>
      </w:r>
      <w:r w:rsidRPr="001A05F9">
        <w:rPr>
          <w:rFonts w:ascii="Arial" w:hAnsi="Arial" w:cs="Arial"/>
          <w:color w:val="222222"/>
        </w:rPr>
        <w:t xml:space="preserve"> </w:t>
      </w:r>
    </w:p>
    <w:p w14:paraId="0F544494" w14:textId="757DB24A" w:rsidR="005070A7" w:rsidRDefault="005070A7" w:rsidP="008E33BA">
      <w:pPr>
        <w:spacing w:after="0"/>
        <w:jc w:val="both"/>
        <w:rPr>
          <w:rFonts w:ascii="Arial" w:hAnsi="Arial" w:cs="Arial"/>
        </w:rPr>
      </w:pPr>
      <w:r w:rsidRPr="00560215">
        <w:rPr>
          <w:rFonts w:ascii="Arial" w:hAnsi="Arial" w:cs="Arial"/>
          <w:color w:val="222222"/>
        </w:rPr>
        <w:t xml:space="preserve">TEN-T </w:t>
      </w:r>
      <w:r>
        <w:rPr>
          <w:rFonts w:ascii="Arial" w:hAnsi="Arial" w:cs="Arial"/>
          <w:color w:val="222222"/>
        </w:rPr>
        <w:t>U</w:t>
      </w:r>
      <w:r w:rsidRPr="00560215">
        <w:rPr>
          <w:rFonts w:ascii="Arial" w:hAnsi="Arial" w:cs="Arial"/>
          <w:color w:val="222222"/>
        </w:rPr>
        <w:t>redb</w:t>
      </w:r>
      <w:r>
        <w:rPr>
          <w:rFonts w:ascii="Arial" w:hAnsi="Arial" w:cs="Arial"/>
          <w:color w:val="222222"/>
        </w:rPr>
        <w:t>a</w:t>
      </w:r>
      <w:r w:rsidRPr="00560215">
        <w:rPr>
          <w:rFonts w:ascii="Arial" w:hAnsi="Arial" w:cs="Arial"/>
          <w:color w:val="222222"/>
        </w:rPr>
        <w:t xml:space="preserve"> definira vzpostavitev </w:t>
      </w:r>
      <w:r w:rsidR="00DC6C1E">
        <w:rPr>
          <w:rFonts w:ascii="Arial" w:hAnsi="Arial" w:cs="Arial"/>
          <w:color w:val="222222"/>
        </w:rPr>
        <w:t xml:space="preserve">razširjenega </w:t>
      </w:r>
      <w:r w:rsidRPr="00560215">
        <w:rPr>
          <w:rFonts w:ascii="Arial" w:hAnsi="Arial" w:cs="Arial"/>
          <w:color w:val="222222"/>
        </w:rPr>
        <w:t>jedrnega omrežja do 31. decembra 20</w:t>
      </w:r>
      <w:r>
        <w:rPr>
          <w:rFonts w:ascii="Arial" w:hAnsi="Arial" w:cs="Arial"/>
          <w:color w:val="222222"/>
        </w:rPr>
        <w:t>4</w:t>
      </w:r>
      <w:r w:rsidRPr="00560215">
        <w:rPr>
          <w:rFonts w:ascii="Arial" w:hAnsi="Arial" w:cs="Arial"/>
          <w:color w:val="222222"/>
        </w:rPr>
        <w:t xml:space="preserve">0. </w:t>
      </w:r>
      <w:r>
        <w:rPr>
          <w:rFonts w:ascii="Arial" w:hAnsi="Arial" w:cs="Arial"/>
          <w:color w:val="222222"/>
        </w:rPr>
        <w:t xml:space="preserve">V tem obdobju je </w:t>
      </w:r>
      <w:r w:rsidR="00352162">
        <w:rPr>
          <w:rFonts w:ascii="Arial" w:hAnsi="Arial" w:cs="Arial"/>
          <w:color w:val="222222"/>
        </w:rPr>
        <w:t xml:space="preserve">predvidena zagotovitev skladnosti železniških prog </w:t>
      </w:r>
      <w:r>
        <w:rPr>
          <w:rFonts w:ascii="Arial" w:hAnsi="Arial" w:cs="Arial"/>
          <w:color w:val="222222"/>
        </w:rPr>
        <w:t xml:space="preserve">s </w:t>
      </w:r>
      <w:proofErr w:type="gramStart"/>
      <w:r>
        <w:rPr>
          <w:rFonts w:ascii="Arial" w:hAnsi="Arial" w:cs="Arial"/>
          <w:color w:val="222222"/>
        </w:rPr>
        <w:t>TSI</w:t>
      </w:r>
      <w:proofErr w:type="gramEnd"/>
      <w:r>
        <w:rPr>
          <w:rFonts w:ascii="Arial" w:hAnsi="Arial" w:cs="Arial"/>
          <w:color w:val="222222"/>
        </w:rPr>
        <w:t xml:space="preserve"> ENE (Priloga 1). </w:t>
      </w:r>
    </w:p>
    <w:p w14:paraId="35B6E247" w14:textId="77777777" w:rsidR="00D16349" w:rsidRDefault="00D16349" w:rsidP="0090384A">
      <w:pPr>
        <w:spacing w:after="0"/>
        <w:jc w:val="both"/>
        <w:rPr>
          <w:rFonts w:ascii="Arial" w:hAnsi="Arial" w:cs="Arial"/>
          <w:b/>
        </w:rPr>
      </w:pPr>
    </w:p>
    <w:p w14:paraId="31720F8D" w14:textId="5FC578C4" w:rsidR="00CB0051" w:rsidRDefault="003200A3" w:rsidP="008E3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Celovito omrežje:</w:t>
      </w:r>
      <w:r w:rsidR="00D23C95" w:rsidRPr="001A05F9">
        <w:rPr>
          <w:rFonts w:ascii="Arial" w:hAnsi="Arial" w:cs="Arial"/>
        </w:rPr>
        <w:t xml:space="preserve"> </w:t>
      </w:r>
    </w:p>
    <w:p w14:paraId="50FFE2DA" w14:textId="4253BAB1" w:rsidR="00B56E9A" w:rsidRDefault="001A62DD" w:rsidP="008E33BA">
      <w:pPr>
        <w:spacing w:after="0"/>
        <w:jc w:val="both"/>
        <w:rPr>
          <w:rFonts w:ascii="Arial" w:hAnsi="Arial" w:cs="Arial"/>
          <w:color w:val="222222"/>
        </w:rPr>
      </w:pPr>
      <w:bookmarkStart w:id="22" w:name="_Hlk163637303"/>
      <w:r w:rsidRPr="00560215">
        <w:rPr>
          <w:rFonts w:ascii="Arial" w:hAnsi="Arial" w:cs="Arial"/>
          <w:color w:val="222222"/>
        </w:rPr>
        <w:t>TEN-T Uredb</w:t>
      </w:r>
      <w:r>
        <w:rPr>
          <w:rFonts w:ascii="Arial" w:hAnsi="Arial" w:cs="Arial"/>
          <w:color w:val="222222"/>
        </w:rPr>
        <w:t>a</w:t>
      </w:r>
      <w:r w:rsidRPr="00560215">
        <w:rPr>
          <w:rFonts w:ascii="Arial" w:hAnsi="Arial" w:cs="Arial"/>
          <w:color w:val="222222"/>
        </w:rPr>
        <w:t xml:space="preserve"> definira vzpostavitev jedrnega omrežja do 31. decembra 20</w:t>
      </w:r>
      <w:r>
        <w:rPr>
          <w:rFonts w:ascii="Arial" w:hAnsi="Arial" w:cs="Arial"/>
          <w:color w:val="222222"/>
        </w:rPr>
        <w:t>5</w:t>
      </w:r>
      <w:r w:rsidRPr="00560215">
        <w:rPr>
          <w:rFonts w:ascii="Arial" w:hAnsi="Arial" w:cs="Arial"/>
          <w:color w:val="222222"/>
        </w:rPr>
        <w:t xml:space="preserve">0. </w:t>
      </w:r>
      <w:r w:rsidR="00683AF6">
        <w:rPr>
          <w:rFonts w:ascii="Arial" w:hAnsi="Arial" w:cs="Arial"/>
          <w:color w:val="222222"/>
        </w:rPr>
        <w:t xml:space="preserve">V tem obdobju je </w:t>
      </w:r>
      <w:r w:rsidR="00352162">
        <w:rPr>
          <w:rFonts w:ascii="Arial" w:hAnsi="Arial" w:cs="Arial"/>
          <w:color w:val="222222"/>
        </w:rPr>
        <w:t xml:space="preserve">predvidena zagotovitev skladnosti železniških prog </w:t>
      </w:r>
      <w:r w:rsidR="00683AF6">
        <w:rPr>
          <w:rFonts w:ascii="Arial" w:hAnsi="Arial" w:cs="Arial"/>
          <w:color w:val="222222"/>
        </w:rPr>
        <w:t xml:space="preserve">s </w:t>
      </w:r>
      <w:proofErr w:type="gramStart"/>
      <w:r w:rsidR="00683AF6">
        <w:rPr>
          <w:rFonts w:ascii="Arial" w:hAnsi="Arial" w:cs="Arial"/>
          <w:color w:val="222222"/>
        </w:rPr>
        <w:t>TSI</w:t>
      </w:r>
      <w:proofErr w:type="gramEnd"/>
      <w:r w:rsidR="00683AF6">
        <w:rPr>
          <w:rFonts w:ascii="Arial" w:hAnsi="Arial" w:cs="Arial"/>
          <w:color w:val="222222"/>
        </w:rPr>
        <w:t xml:space="preserve"> ENE in TEN-T</w:t>
      </w:r>
      <w:r w:rsidR="00545494">
        <w:rPr>
          <w:rFonts w:ascii="Arial" w:hAnsi="Arial" w:cs="Arial"/>
          <w:color w:val="222222"/>
        </w:rPr>
        <w:t xml:space="preserve"> Uredbo</w:t>
      </w:r>
      <w:r w:rsidR="00683AF6">
        <w:rPr>
          <w:rFonts w:ascii="Arial" w:hAnsi="Arial" w:cs="Arial"/>
          <w:color w:val="222222"/>
        </w:rPr>
        <w:t xml:space="preserve"> (Priloga 1). </w:t>
      </w:r>
    </w:p>
    <w:p w14:paraId="212DE627" w14:textId="77777777" w:rsidR="004C7792" w:rsidRDefault="004C7792" w:rsidP="008E33BA">
      <w:pPr>
        <w:spacing w:after="0"/>
        <w:jc w:val="both"/>
        <w:rPr>
          <w:rFonts w:ascii="Arial" w:hAnsi="Arial" w:cs="Arial"/>
        </w:rPr>
      </w:pPr>
    </w:p>
    <w:bookmarkEnd w:id="21"/>
    <w:bookmarkEnd w:id="22"/>
    <w:p w14:paraId="3D9B8DCB" w14:textId="0DEF08A2" w:rsidR="00325D9C" w:rsidRDefault="00325D9C" w:rsidP="008E33B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Ostalo </w:t>
      </w:r>
      <w:r w:rsidR="003200A3">
        <w:rPr>
          <w:rFonts w:ascii="Arial" w:hAnsi="Arial" w:cs="Arial"/>
          <w:b/>
        </w:rPr>
        <w:t>omrežje:</w:t>
      </w:r>
    </w:p>
    <w:p w14:paraId="13F990EB" w14:textId="0D7E30A8" w:rsidR="00352162" w:rsidRDefault="00325D9C" w:rsidP="0090384A">
      <w:pPr>
        <w:spacing w:after="0"/>
        <w:jc w:val="both"/>
        <w:rPr>
          <w:rFonts w:ascii="Arial" w:hAnsi="Arial" w:cs="Arial"/>
          <w:color w:val="222222"/>
        </w:rPr>
      </w:pPr>
      <w:r w:rsidRPr="00B57794">
        <w:rPr>
          <w:rFonts w:ascii="Arial" w:hAnsi="Arial" w:cs="Arial"/>
        </w:rPr>
        <w:t xml:space="preserve">Za ostalo omrežje </w:t>
      </w:r>
      <w:r w:rsidR="006C1B5B">
        <w:rPr>
          <w:rFonts w:ascii="Arial" w:hAnsi="Arial" w:cs="Arial"/>
        </w:rPr>
        <w:t>v RS</w:t>
      </w:r>
      <w:r w:rsidRPr="00B57794">
        <w:rPr>
          <w:rFonts w:ascii="Arial" w:hAnsi="Arial" w:cs="Arial"/>
        </w:rPr>
        <w:t xml:space="preserve"> </w:t>
      </w:r>
      <w:r w:rsidR="006C1B5B">
        <w:rPr>
          <w:rFonts w:ascii="Arial" w:hAnsi="Arial" w:cs="Arial"/>
        </w:rPr>
        <w:t xml:space="preserve">glede na </w:t>
      </w:r>
      <w:proofErr w:type="gramStart"/>
      <w:r w:rsidRPr="00B57794">
        <w:rPr>
          <w:rFonts w:ascii="Arial" w:hAnsi="Arial" w:cs="Arial"/>
        </w:rPr>
        <w:t>TEN-T</w:t>
      </w:r>
      <w:proofErr w:type="gramEnd"/>
      <w:r w:rsidRPr="00B57794">
        <w:rPr>
          <w:rFonts w:ascii="Arial" w:hAnsi="Arial" w:cs="Arial"/>
        </w:rPr>
        <w:t xml:space="preserve"> Uredbo ni zahtev za elektrifikacijo prog, vendar so nekatere predvidene za elektrifikacijo oz. je predvidena rezervacija prostora za elektrifikacijo prog</w:t>
      </w:r>
      <w:r w:rsidR="00352162">
        <w:rPr>
          <w:rFonts w:ascii="Arial" w:hAnsi="Arial" w:cs="Arial"/>
        </w:rPr>
        <w:t xml:space="preserve"> ter </w:t>
      </w:r>
      <w:r w:rsidR="00352162">
        <w:rPr>
          <w:rFonts w:ascii="Arial" w:hAnsi="Arial" w:cs="Arial"/>
          <w:color w:val="222222"/>
        </w:rPr>
        <w:t>predvidena zagotovitev skladnosti železniških prog s TSI ENE (Priloga 1).</w:t>
      </w:r>
    </w:p>
    <w:p w14:paraId="029EE5AF" w14:textId="77777777" w:rsidR="00352162" w:rsidRDefault="00352162" w:rsidP="0090384A">
      <w:pPr>
        <w:spacing w:after="0"/>
        <w:jc w:val="both"/>
        <w:rPr>
          <w:rFonts w:ascii="Arial" w:hAnsi="Arial" w:cs="Arial"/>
          <w:b/>
        </w:rPr>
      </w:pPr>
    </w:p>
    <w:p w14:paraId="35EEDFAA" w14:textId="15BD2322" w:rsidR="00E848E3" w:rsidRDefault="000478ED" w:rsidP="008E33BA">
      <w:pPr>
        <w:spacing w:after="0"/>
        <w:jc w:val="both"/>
        <w:rPr>
          <w:rFonts w:ascii="Arial" w:hAnsi="Arial" w:cs="Arial"/>
          <w:b/>
        </w:rPr>
      </w:pPr>
      <w:r w:rsidRPr="000478ED">
        <w:rPr>
          <w:rFonts w:ascii="Arial" w:hAnsi="Arial" w:cs="Arial"/>
          <w:b/>
        </w:rPr>
        <w:t>Opredelitev</w:t>
      </w:r>
      <w:r>
        <w:rPr>
          <w:rFonts w:ascii="Arial" w:hAnsi="Arial" w:cs="Arial"/>
          <w:b/>
        </w:rPr>
        <w:t xml:space="preserve"> </w:t>
      </w:r>
      <w:r w:rsidRPr="000478ED">
        <w:rPr>
          <w:rFonts w:ascii="Arial" w:hAnsi="Arial" w:cs="Arial"/>
          <w:b/>
        </w:rPr>
        <w:t xml:space="preserve">nabora ukrepov za izpolnitev vseh obveznosti iz </w:t>
      </w:r>
      <w:proofErr w:type="gramStart"/>
      <w:r w:rsidRPr="000478ED">
        <w:rPr>
          <w:rFonts w:ascii="Arial" w:hAnsi="Arial" w:cs="Arial"/>
          <w:b/>
        </w:rPr>
        <w:t>TEN-T</w:t>
      </w:r>
      <w:proofErr w:type="gramEnd"/>
      <w:r w:rsidRPr="000478ED">
        <w:rPr>
          <w:rFonts w:ascii="Arial" w:hAnsi="Arial" w:cs="Arial"/>
          <w:b/>
        </w:rPr>
        <w:t xml:space="preserve"> uredbe in TSI ENE</w:t>
      </w:r>
      <w:r>
        <w:rPr>
          <w:rFonts w:ascii="Arial" w:hAnsi="Arial" w:cs="Arial"/>
          <w:b/>
        </w:rPr>
        <w:t xml:space="preserve"> za </w:t>
      </w:r>
      <w:r w:rsidRPr="000478ED">
        <w:rPr>
          <w:rFonts w:ascii="Arial" w:hAnsi="Arial" w:cs="Arial"/>
          <w:b/>
        </w:rPr>
        <w:t>Jedrno omrežje</w:t>
      </w:r>
      <w:r>
        <w:rPr>
          <w:rFonts w:ascii="Arial" w:hAnsi="Arial" w:cs="Arial"/>
          <w:b/>
        </w:rPr>
        <w:t xml:space="preserve">, </w:t>
      </w:r>
      <w:r w:rsidRPr="000478ED">
        <w:rPr>
          <w:rFonts w:ascii="Arial" w:hAnsi="Arial" w:cs="Arial"/>
          <w:b/>
        </w:rPr>
        <w:t>Razširjeno jedrno omrežje</w:t>
      </w:r>
      <w:r>
        <w:rPr>
          <w:rFonts w:ascii="Arial" w:hAnsi="Arial" w:cs="Arial"/>
          <w:b/>
        </w:rPr>
        <w:t xml:space="preserve">, </w:t>
      </w:r>
      <w:r w:rsidRPr="000478ED">
        <w:rPr>
          <w:rFonts w:ascii="Arial" w:hAnsi="Arial" w:cs="Arial"/>
          <w:b/>
        </w:rPr>
        <w:t>Celovito omrežje</w:t>
      </w:r>
      <w:r>
        <w:rPr>
          <w:rFonts w:ascii="Arial" w:hAnsi="Arial" w:cs="Arial"/>
          <w:b/>
        </w:rPr>
        <w:t xml:space="preserve"> in Ostalo omrežje</w:t>
      </w:r>
    </w:p>
    <w:p w14:paraId="1F9760AE" w14:textId="77777777" w:rsidR="00515CA5" w:rsidRDefault="00515CA5" w:rsidP="0090384A">
      <w:pPr>
        <w:spacing w:after="0"/>
        <w:jc w:val="both"/>
        <w:rPr>
          <w:rFonts w:ascii="Arial" w:hAnsi="Arial" w:cs="Arial"/>
        </w:rPr>
      </w:pPr>
    </w:p>
    <w:p w14:paraId="5110D237" w14:textId="08B22284" w:rsidR="00711E92" w:rsidRDefault="003200A3" w:rsidP="0090384A">
      <w:pPr>
        <w:spacing w:after="0"/>
        <w:jc w:val="both"/>
        <w:rPr>
          <w:rFonts w:ascii="Arial" w:hAnsi="Arial" w:cs="Arial"/>
        </w:rPr>
      </w:pPr>
      <w:r w:rsidRPr="00E848E3">
        <w:rPr>
          <w:rFonts w:ascii="Arial" w:hAnsi="Arial" w:cs="Arial"/>
        </w:rPr>
        <w:t xml:space="preserve">V </w:t>
      </w:r>
      <w:r w:rsidR="00BA7ACD">
        <w:rPr>
          <w:rFonts w:ascii="Arial" w:hAnsi="Arial" w:cs="Arial"/>
        </w:rPr>
        <w:t xml:space="preserve">teku je </w:t>
      </w:r>
      <w:r w:rsidR="00515CA5">
        <w:rPr>
          <w:rFonts w:ascii="Arial" w:hAnsi="Arial" w:cs="Arial"/>
        </w:rPr>
        <w:t xml:space="preserve">proučitev celovitega stanja ter </w:t>
      </w:r>
      <w:r w:rsidRPr="00E848E3">
        <w:rPr>
          <w:rFonts w:ascii="Arial" w:hAnsi="Arial" w:cs="Arial"/>
        </w:rPr>
        <w:t xml:space="preserve">opredelitev nabora ukrepov, ki bi izhajali iz ugotovljenih prometnih potreb in veljavnih predpisov. </w:t>
      </w:r>
      <w:r w:rsidR="00711E92">
        <w:rPr>
          <w:rFonts w:ascii="Arial" w:hAnsi="Arial" w:cs="Arial"/>
        </w:rPr>
        <w:t>Namreč g</w:t>
      </w:r>
      <w:r w:rsidR="00711E92" w:rsidRPr="005070A7">
        <w:rPr>
          <w:rFonts w:ascii="Arial" w:hAnsi="Arial" w:cs="Arial"/>
        </w:rPr>
        <w:t>lede na cilje EU in zaveze držav članic, da se zagotovi transport potnikov in tovora z ničelnim ogljičnim odtisom, ki je okoljsko najbolj sprejemljiv in hkrati zagotavlja visoko raven mobilnosti in fleksibilnosti, je vsekakor železniški promet racionalna rešitev in z njim tudi elektrifikacija železniškega omrežja. Vendar je elektrifikacija železniškega omrežja v tesni povezanosti oziroma soodvisnosti z razpoložljivostjo in dostopnostjo električnih virov in ustreznega energetskega prenosnega omrežja v prostoru (kot so na primer daljnovodi). Kot alternativo predvsem za potniški promet je možno uveljaviti tudi sodobne načine pogona železniških vozil, kot sta hidrogenski in baterijski pogon. Vozna sredstva s tovrstnimi pogoni so že v komercialni uporabi v Evropi in širše po svetu. Z vidika okoljske sprejemljivosti so tovrstni pogoni resna alternativa običajni elektrifikaciji železniških prog.</w:t>
      </w:r>
      <w:r w:rsidR="00711E92">
        <w:rPr>
          <w:rFonts w:ascii="Arial" w:hAnsi="Arial" w:cs="Arial"/>
        </w:rPr>
        <w:t xml:space="preserve"> </w:t>
      </w:r>
      <w:r w:rsidR="00BA7ACD">
        <w:rPr>
          <w:rFonts w:ascii="Arial" w:hAnsi="Arial" w:cs="Arial"/>
        </w:rPr>
        <w:t xml:space="preserve">Prav tako je v teku </w:t>
      </w:r>
      <w:r w:rsidR="00711E92" w:rsidRPr="005070A7">
        <w:rPr>
          <w:rFonts w:ascii="Arial" w:hAnsi="Arial" w:cs="Arial"/>
        </w:rPr>
        <w:t>preučitev različnih možnosti elektrifikacije in spremembe napetosti vozne mreže</w:t>
      </w:r>
      <w:r w:rsidR="00711E92">
        <w:rPr>
          <w:rFonts w:ascii="Arial" w:hAnsi="Arial" w:cs="Arial"/>
        </w:rPr>
        <w:t xml:space="preserve"> (namreč v TEN-T Uredbi je navedena tudi nova proga za visoke hitrosti </w:t>
      </w:r>
      <w:proofErr w:type="gramStart"/>
      <w:r w:rsidR="00711E92" w:rsidRPr="0078255E">
        <w:rPr>
          <w:rFonts w:ascii="Arial" w:hAnsi="Arial" w:cs="Arial"/>
        </w:rPr>
        <w:t>d.</w:t>
      </w:r>
      <w:proofErr w:type="gramEnd"/>
      <w:r w:rsidR="00711E92" w:rsidRPr="0078255E">
        <w:rPr>
          <w:rFonts w:ascii="Arial" w:hAnsi="Arial" w:cs="Arial"/>
        </w:rPr>
        <w:t>m.</w:t>
      </w:r>
      <w:r w:rsidR="00711E92">
        <w:rPr>
          <w:rFonts w:ascii="Arial" w:hAnsi="Arial" w:cs="Arial"/>
        </w:rPr>
        <w:t xml:space="preserve">  </w:t>
      </w:r>
      <w:r w:rsidR="00711E92" w:rsidRPr="0078255E">
        <w:rPr>
          <w:rFonts w:ascii="Arial" w:hAnsi="Arial" w:cs="Arial"/>
        </w:rPr>
        <w:t>Sežana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-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Divača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-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Ljubljana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-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Zidani Most</w:t>
      </w:r>
      <w:r w:rsidR="00711E92">
        <w:rPr>
          <w:rFonts w:ascii="Arial" w:hAnsi="Arial" w:cs="Arial"/>
        </w:rPr>
        <w:t xml:space="preserve"> </w:t>
      </w:r>
      <w:r w:rsidR="00791A70">
        <w:rPr>
          <w:rFonts w:ascii="Arial" w:hAnsi="Arial" w:cs="Arial"/>
        </w:rPr>
        <w:t>-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Dobova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-</w:t>
      </w:r>
      <w:r w:rsidR="00711E92">
        <w:rPr>
          <w:rFonts w:ascii="Arial" w:hAnsi="Arial" w:cs="Arial"/>
        </w:rPr>
        <w:t xml:space="preserve"> </w:t>
      </w:r>
      <w:r w:rsidR="00711E92" w:rsidRPr="0078255E">
        <w:rPr>
          <w:rFonts w:ascii="Arial" w:hAnsi="Arial" w:cs="Arial"/>
        </w:rPr>
        <w:t>d.m.</w:t>
      </w:r>
      <w:r w:rsidR="00711E92">
        <w:rPr>
          <w:rFonts w:ascii="Arial" w:hAnsi="Arial" w:cs="Arial"/>
        </w:rPr>
        <w:t xml:space="preserve">, za kar so primernejše druge napetosti kot jih imamo trenutno v Sloveniji) </w:t>
      </w:r>
      <w:r w:rsidR="00711E92" w:rsidRPr="005070A7">
        <w:rPr>
          <w:rFonts w:ascii="Arial" w:hAnsi="Arial" w:cs="Arial"/>
        </w:rPr>
        <w:t>glede na različne vidike energetskih naprav v prostoru</w:t>
      </w:r>
      <w:r w:rsidR="00BA7ACD">
        <w:rPr>
          <w:rFonts w:ascii="Arial" w:hAnsi="Arial" w:cs="Arial"/>
        </w:rPr>
        <w:t>.</w:t>
      </w:r>
    </w:p>
    <w:p w14:paraId="3700145C" w14:textId="306668FD" w:rsidR="00731ADF" w:rsidRDefault="00731ADF" w:rsidP="00B60C38">
      <w:pPr>
        <w:spacing w:after="0"/>
        <w:jc w:val="both"/>
        <w:rPr>
          <w:rFonts w:ascii="Arial" w:hAnsi="Arial" w:cs="Arial"/>
        </w:rPr>
      </w:pPr>
    </w:p>
    <w:p w14:paraId="5D315334" w14:textId="17B1D49A" w:rsidR="00731ADF" w:rsidRPr="008E33BA" w:rsidRDefault="00731ADF" w:rsidP="008E33B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b w:val="0"/>
          <w:szCs w:val="22"/>
        </w:rPr>
      </w:pPr>
      <w:bookmarkStart w:id="23" w:name="_Toc169066513"/>
      <w:r w:rsidRPr="008E33BA">
        <w:rPr>
          <w:rFonts w:cs="Arial"/>
          <w:sz w:val="22"/>
          <w:szCs w:val="22"/>
        </w:rPr>
        <w:lastRenderedPageBreak/>
        <w:t>Predvidene elektrifikacije prog in predvidene rezervacije prostora za elektrifikacijo prog</w:t>
      </w:r>
      <w:r w:rsidR="002F398F">
        <w:rPr>
          <w:rFonts w:cs="Arial"/>
          <w:sz w:val="22"/>
          <w:szCs w:val="22"/>
        </w:rPr>
        <w:t xml:space="preserve"> </w:t>
      </w:r>
      <w:r w:rsidRPr="008E33BA">
        <w:rPr>
          <w:rStyle w:val="Sprotnaopomba-sklic"/>
          <w:rFonts w:ascii="Arial" w:hAnsi="Arial" w:cs="Arial"/>
          <w:bCs/>
          <w:sz w:val="22"/>
          <w:szCs w:val="22"/>
        </w:rPr>
        <w:footnoteReference w:id="2"/>
      </w:r>
      <w:r w:rsidR="00F250CA">
        <w:rPr>
          <w:rFonts w:cs="Arial"/>
          <w:sz w:val="22"/>
          <w:szCs w:val="22"/>
        </w:rPr>
        <w:t xml:space="preserve"> </w:t>
      </w:r>
      <w:r w:rsidR="00F250CA" w:rsidRPr="000D0CB5">
        <w:rPr>
          <w:rStyle w:val="Sprotnaopomba-sklic"/>
          <w:rFonts w:ascii="Arial" w:hAnsi="Arial" w:cs="Arial"/>
          <w:bCs/>
          <w:sz w:val="22"/>
          <w:szCs w:val="22"/>
        </w:rPr>
        <w:footnoteReference w:id="3"/>
      </w:r>
      <w:bookmarkEnd w:id="23"/>
    </w:p>
    <w:p w14:paraId="39DEC0E9" w14:textId="77777777" w:rsidR="00731ADF" w:rsidRDefault="00731ADF" w:rsidP="0090384A">
      <w:pPr>
        <w:spacing w:after="0"/>
        <w:jc w:val="both"/>
        <w:rPr>
          <w:rFonts w:ascii="Arial" w:hAnsi="Arial" w:cs="Arial"/>
        </w:rPr>
      </w:pPr>
    </w:p>
    <w:p w14:paraId="64803C43" w14:textId="33257597" w:rsidR="00731ADF" w:rsidRPr="00F35069" w:rsidRDefault="00731ADF" w:rsidP="00B60C38">
      <w:pPr>
        <w:spacing w:after="0"/>
        <w:jc w:val="both"/>
        <w:rPr>
          <w:rFonts w:ascii="Arial" w:hAnsi="Arial" w:cs="Arial"/>
        </w:rPr>
      </w:pPr>
      <w:r w:rsidRPr="00731ADF">
        <w:rPr>
          <w:rFonts w:ascii="Arial" w:hAnsi="Arial" w:cs="Arial"/>
        </w:rPr>
        <w:t xml:space="preserve">Predvidena elektrifikacija proge; </w:t>
      </w:r>
      <w:r w:rsidRPr="00F35069">
        <w:rPr>
          <w:rFonts w:ascii="Arial" w:hAnsi="Arial" w:cs="Arial"/>
        </w:rPr>
        <w:t xml:space="preserve">pribl. </w:t>
      </w:r>
      <w:r w:rsidR="00276935" w:rsidRPr="00B57794">
        <w:rPr>
          <w:rFonts w:ascii="Arial" w:hAnsi="Arial" w:cs="Arial"/>
        </w:rPr>
        <w:t xml:space="preserve">210 </w:t>
      </w:r>
      <w:r w:rsidRPr="00F35069">
        <w:rPr>
          <w:rFonts w:ascii="Arial" w:hAnsi="Arial" w:cs="Arial"/>
        </w:rPr>
        <w:t>km:</w:t>
      </w:r>
    </w:p>
    <w:p w14:paraId="19890208" w14:textId="77777777" w:rsidR="00060ACF" w:rsidRPr="007A74FA" w:rsidRDefault="00731ADF" w:rsidP="00824FF9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F35069">
        <w:rPr>
          <w:rFonts w:ascii="Arial" w:hAnsi="Arial" w:cs="Arial"/>
        </w:rPr>
        <w:t xml:space="preserve">št. 21: Ljubljana Šiška-Kamnik Graben, </w:t>
      </w:r>
    </w:p>
    <w:p w14:paraId="7ECC85B4" w14:textId="58B2832F" w:rsidR="00060ACF" w:rsidRPr="00F35069" w:rsidRDefault="00060ACF" w:rsidP="00F600B1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7A74FA">
        <w:rPr>
          <w:rFonts w:ascii="Arial" w:hAnsi="Arial" w:cs="Arial"/>
        </w:rPr>
        <w:t xml:space="preserve">odsek proge </w:t>
      </w:r>
      <w:r w:rsidR="00731ADF" w:rsidRPr="00B57794">
        <w:rPr>
          <w:rFonts w:ascii="Arial" w:hAnsi="Arial" w:cs="Arial"/>
        </w:rPr>
        <w:t>št. 34: Maribor-</w:t>
      </w:r>
      <w:r w:rsidRPr="00B57794">
        <w:rPr>
          <w:rFonts w:ascii="Arial" w:hAnsi="Arial" w:cs="Arial"/>
        </w:rPr>
        <w:t xml:space="preserve">Ruše; </w:t>
      </w:r>
      <w:r w:rsidR="000478ED">
        <w:rPr>
          <w:rFonts w:ascii="Arial" w:hAnsi="Arial" w:cs="Arial"/>
        </w:rPr>
        <w:t>p</w:t>
      </w:r>
      <w:r w:rsidRPr="00B57794">
        <w:rPr>
          <w:rFonts w:ascii="Arial" w:hAnsi="Arial" w:cs="Arial"/>
        </w:rPr>
        <w:t>redvidena rezervacija prostora za elektrifikacijo proge pa na odseku Ruše-</w:t>
      </w:r>
      <w:r w:rsidR="00731ADF" w:rsidRPr="00B57794">
        <w:rPr>
          <w:rFonts w:ascii="Arial" w:hAnsi="Arial" w:cs="Arial"/>
        </w:rPr>
        <w:t>Prevalje-</w:t>
      </w:r>
      <w:proofErr w:type="gramStart"/>
      <w:r w:rsidR="00731ADF" w:rsidRPr="00B57794">
        <w:rPr>
          <w:rFonts w:ascii="Arial" w:hAnsi="Arial" w:cs="Arial"/>
        </w:rPr>
        <w:t>d.</w:t>
      </w:r>
      <w:proofErr w:type="gramEnd"/>
      <w:r w:rsidR="00731ADF" w:rsidRPr="00B57794">
        <w:rPr>
          <w:rFonts w:ascii="Arial" w:hAnsi="Arial" w:cs="Arial"/>
        </w:rPr>
        <w:t>m.</w:t>
      </w:r>
      <w:r w:rsidRPr="00F35069">
        <w:rPr>
          <w:rFonts w:ascii="Arial" w:hAnsi="Arial" w:cs="Arial"/>
        </w:rPr>
        <w:t>,</w:t>
      </w:r>
    </w:p>
    <w:p w14:paraId="4CE7967D" w14:textId="31D152E3" w:rsidR="00060ACF" w:rsidRPr="007A74FA" w:rsidRDefault="004C7792" w:rsidP="00A4465B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št. </w:t>
      </w:r>
      <w:r w:rsidR="00731ADF" w:rsidRPr="007A74FA">
        <w:rPr>
          <w:rFonts w:ascii="Arial" w:hAnsi="Arial" w:cs="Arial"/>
        </w:rPr>
        <w:t>35: Lok Maribor Tezno-Maribor-Studenci</w:t>
      </w:r>
      <w:r w:rsidR="00060ACF" w:rsidRPr="007A74FA">
        <w:rPr>
          <w:rFonts w:ascii="Arial" w:hAnsi="Arial" w:cs="Arial"/>
        </w:rPr>
        <w:t>,</w:t>
      </w:r>
    </w:p>
    <w:p w14:paraId="314325DE" w14:textId="798E5037" w:rsidR="00731ADF" w:rsidRPr="00B57794" w:rsidRDefault="00060ACF" w:rsidP="00A4465B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B57794">
        <w:rPr>
          <w:rFonts w:ascii="Arial" w:hAnsi="Arial" w:cs="Arial"/>
        </w:rPr>
        <w:t xml:space="preserve">št. 80: </w:t>
      </w:r>
      <w:proofErr w:type="gramStart"/>
      <w:r w:rsidRPr="00B57794">
        <w:rPr>
          <w:rFonts w:ascii="Arial" w:hAnsi="Arial" w:cs="Arial"/>
        </w:rPr>
        <w:t>d.</w:t>
      </w:r>
      <w:proofErr w:type="gramEnd"/>
      <w:r w:rsidRPr="00B57794">
        <w:rPr>
          <w:rFonts w:ascii="Arial" w:hAnsi="Arial" w:cs="Arial"/>
        </w:rPr>
        <w:t xml:space="preserve"> m.-Metlika-</w:t>
      </w:r>
      <w:r w:rsidR="00731ADF" w:rsidRPr="00B57794">
        <w:rPr>
          <w:rFonts w:ascii="Arial" w:hAnsi="Arial" w:cs="Arial"/>
        </w:rPr>
        <w:t>Novo mesto-Ljubljana</w:t>
      </w:r>
      <w:r w:rsidRPr="00F35069">
        <w:rPr>
          <w:rFonts w:ascii="Arial" w:hAnsi="Arial" w:cs="Arial"/>
        </w:rPr>
        <w:t>;</w:t>
      </w:r>
      <w:r w:rsidRPr="00B57794">
        <w:rPr>
          <w:rFonts w:ascii="Arial" w:hAnsi="Arial" w:cs="Arial"/>
        </w:rPr>
        <w:t xml:space="preserve"> </w:t>
      </w:r>
      <w:r w:rsidR="00731ADF" w:rsidRPr="00B57794">
        <w:rPr>
          <w:rFonts w:ascii="Arial" w:hAnsi="Arial" w:cs="Arial"/>
        </w:rPr>
        <w:t>(</w:t>
      </w:r>
      <w:r w:rsidRPr="00B57794">
        <w:rPr>
          <w:rFonts w:ascii="Arial" w:hAnsi="Arial" w:cs="Arial"/>
        </w:rPr>
        <w:t xml:space="preserve">prvotno je po študiji bil predviden le odsek proge Novo mesto-Ljubljana </w:t>
      </w:r>
      <w:r w:rsidR="00731ADF" w:rsidRPr="00B57794">
        <w:rPr>
          <w:rFonts w:ascii="Arial" w:hAnsi="Arial" w:cs="Arial"/>
        </w:rPr>
        <w:t>- naknadna ugotovitev, da je za boljšo organizacijo vlakov smiselna izvedba tudi na odseku Novo mesto-Metlika-d. m.),</w:t>
      </w:r>
    </w:p>
    <w:p w14:paraId="78107E8D" w14:textId="427AD53F" w:rsidR="00731ADF" w:rsidRPr="00F35069" w:rsidRDefault="00731ADF" w:rsidP="00327191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F35069">
        <w:rPr>
          <w:rFonts w:ascii="Arial" w:hAnsi="Arial" w:cs="Arial"/>
        </w:rPr>
        <w:t>št. 82: Grosuplje-Kočevje.</w:t>
      </w:r>
    </w:p>
    <w:p w14:paraId="2BD3DD50" w14:textId="77777777" w:rsidR="00731ADF" w:rsidRPr="007A74FA" w:rsidRDefault="00731ADF" w:rsidP="00225D42">
      <w:pPr>
        <w:spacing w:after="0"/>
        <w:jc w:val="both"/>
        <w:rPr>
          <w:rFonts w:ascii="Arial" w:hAnsi="Arial" w:cs="Arial"/>
        </w:rPr>
      </w:pPr>
    </w:p>
    <w:p w14:paraId="79DE03BA" w14:textId="02C9F849" w:rsidR="00731ADF" w:rsidRPr="007A74FA" w:rsidRDefault="00731ADF" w:rsidP="006B4D86">
      <w:pPr>
        <w:spacing w:after="0"/>
        <w:jc w:val="both"/>
        <w:rPr>
          <w:rFonts w:ascii="Arial" w:hAnsi="Arial" w:cs="Arial"/>
        </w:rPr>
      </w:pPr>
      <w:r w:rsidRPr="007A74FA">
        <w:rPr>
          <w:rFonts w:ascii="Arial" w:hAnsi="Arial" w:cs="Arial"/>
        </w:rPr>
        <w:t xml:space="preserve">Predvidene nove proge z elektrifikacijo; </w:t>
      </w:r>
      <w:proofErr w:type="gramStart"/>
      <w:r w:rsidRPr="007A74FA">
        <w:rPr>
          <w:rFonts w:ascii="Arial" w:hAnsi="Arial" w:cs="Arial"/>
        </w:rPr>
        <w:t>cca.</w:t>
      </w:r>
      <w:proofErr w:type="gramEnd"/>
      <w:r w:rsidRPr="007A74FA">
        <w:rPr>
          <w:rFonts w:ascii="Arial" w:hAnsi="Arial" w:cs="Arial"/>
        </w:rPr>
        <w:t xml:space="preserve"> </w:t>
      </w:r>
      <w:r w:rsidR="006C1B5B">
        <w:rPr>
          <w:rFonts w:ascii="Arial" w:hAnsi="Arial" w:cs="Arial"/>
        </w:rPr>
        <w:t>77</w:t>
      </w:r>
      <w:r w:rsidRPr="007A74FA">
        <w:rPr>
          <w:rFonts w:ascii="Arial" w:hAnsi="Arial" w:cs="Arial"/>
        </w:rPr>
        <w:t xml:space="preserve"> km:</w:t>
      </w:r>
    </w:p>
    <w:p w14:paraId="04652544" w14:textId="6E8EA623" w:rsidR="006C1B5B" w:rsidRDefault="006C1B5B" w:rsidP="006B4D86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Divača-Koper II</w:t>
      </w:r>
      <w:r w:rsidR="005341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tir (projekt v izvedbi)</w:t>
      </w:r>
    </w:p>
    <w:p w14:paraId="5541E337" w14:textId="2FDB1FF1" w:rsidR="00731ADF" w:rsidRPr="00B57794" w:rsidRDefault="00731ADF" w:rsidP="006B4D86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B57794">
        <w:rPr>
          <w:rFonts w:ascii="Arial" w:hAnsi="Arial" w:cs="Arial"/>
        </w:rPr>
        <w:t>Hrušica-Jesenice z dvema postajališčema,</w:t>
      </w:r>
    </w:p>
    <w:p w14:paraId="5BB69D81" w14:textId="0EC4B6FC" w:rsidR="00731ADF" w:rsidRPr="00B57794" w:rsidRDefault="00731ADF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B57794">
        <w:rPr>
          <w:rFonts w:ascii="Arial" w:hAnsi="Arial" w:cs="Arial"/>
        </w:rPr>
        <w:t>Domžale-Letališče Brnik-</w:t>
      </w:r>
      <w:proofErr w:type="gramStart"/>
      <w:r w:rsidRPr="00B57794">
        <w:rPr>
          <w:rFonts w:ascii="Arial" w:hAnsi="Arial" w:cs="Arial"/>
        </w:rPr>
        <w:t>Zlato polje</w:t>
      </w:r>
      <w:proofErr w:type="gramEnd"/>
      <w:r w:rsidRPr="00B57794">
        <w:rPr>
          <w:rFonts w:ascii="Arial" w:hAnsi="Arial" w:cs="Arial"/>
        </w:rPr>
        <w:t xml:space="preserve"> (op. a. Kranj),</w:t>
      </w:r>
    </w:p>
    <w:p w14:paraId="07C5469E" w14:textId="3EE596B4" w:rsidR="00731ADF" w:rsidRPr="00B57794" w:rsidRDefault="00731ADF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B57794">
        <w:rPr>
          <w:rFonts w:ascii="Arial" w:hAnsi="Arial" w:cs="Arial"/>
        </w:rPr>
        <w:t>Ljubljana Moste-Domžale z novim postajališčem Šentjakob,</w:t>
      </w:r>
    </w:p>
    <w:p w14:paraId="3632CC54" w14:textId="1AAD5FE6" w:rsidR="00731ADF" w:rsidRPr="00B57794" w:rsidRDefault="00731ADF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B57794">
        <w:rPr>
          <w:rFonts w:ascii="Arial" w:hAnsi="Arial" w:cs="Arial"/>
        </w:rPr>
        <w:t>zahodna obvozna železniška povezava med progo št. 50 in progo št. 20.</w:t>
      </w:r>
    </w:p>
    <w:p w14:paraId="42BA83BE" w14:textId="77777777" w:rsidR="004C7792" w:rsidRDefault="004C7792">
      <w:pPr>
        <w:spacing w:after="0"/>
        <w:jc w:val="both"/>
        <w:rPr>
          <w:rFonts w:ascii="Arial" w:hAnsi="Arial" w:cs="Arial"/>
        </w:rPr>
      </w:pPr>
    </w:p>
    <w:p w14:paraId="7A3A4A77" w14:textId="46659965" w:rsidR="00731ADF" w:rsidRPr="00731ADF" w:rsidRDefault="00731ADF">
      <w:pPr>
        <w:spacing w:after="0"/>
        <w:jc w:val="both"/>
        <w:rPr>
          <w:rFonts w:ascii="Arial" w:hAnsi="Arial" w:cs="Arial"/>
        </w:rPr>
      </w:pPr>
      <w:r w:rsidRPr="00F35069">
        <w:rPr>
          <w:rFonts w:ascii="Arial" w:hAnsi="Arial" w:cs="Arial"/>
        </w:rPr>
        <w:t xml:space="preserve">Predvidena rezervacija prostora za elektrifikacijo proge; </w:t>
      </w:r>
      <w:proofErr w:type="gramStart"/>
      <w:r w:rsidRPr="00F35069">
        <w:rPr>
          <w:rFonts w:ascii="Arial" w:hAnsi="Arial" w:cs="Arial"/>
        </w:rPr>
        <w:t>cca.</w:t>
      </w:r>
      <w:proofErr w:type="gramEnd"/>
      <w:r w:rsidRPr="00F35069">
        <w:rPr>
          <w:rFonts w:ascii="Arial" w:hAnsi="Arial" w:cs="Arial"/>
        </w:rPr>
        <w:t xml:space="preserve"> 1</w:t>
      </w:r>
      <w:r w:rsidR="00276935" w:rsidRPr="00B57794">
        <w:rPr>
          <w:rFonts w:ascii="Arial" w:hAnsi="Arial" w:cs="Arial"/>
        </w:rPr>
        <w:t>0</w:t>
      </w:r>
      <w:r w:rsidRPr="00F35069">
        <w:rPr>
          <w:rFonts w:ascii="Arial" w:hAnsi="Arial" w:cs="Arial"/>
        </w:rPr>
        <w:t>0 km: -</w:t>
      </w:r>
      <w:r w:rsidRPr="00731ADF">
        <w:rPr>
          <w:rFonts w:ascii="Arial" w:hAnsi="Arial" w:cs="Arial"/>
        </w:rPr>
        <w:t xml:space="preserve"> vsi objekti nad/ob progi (nadvozi, predori, ipd.) </w:t>
      </w:r>
      <w:proofErr w:type="gramStart"/>
      <w:r w:rsidRPr="00731ADF">
        <w:rPr>
          <w:rFonts w:ascii="Arial" w:hAnsi="Arial" w:cs="Arial"/>
        </w:rPr>
        <w:t>se</w:t>
      </w:r>
      <w:proofErr w:type="gramEnd"/>
      <w:r w:rsidRPr="00731ADF">
        <w:rPr>
          <w:rFonts w:ascii="Arial" w:hAnsi="Arial" w:cs="Arial"/>
        </w:rPr>
        <w:t xml:space="preserve"> projektirajo z upoštevanjem svetlih profilov elektrificirane proge:</w:t>
      </w:r>
    </w:p>
    <w:p w14:paraId="29479F15" w14:textId="2FBAF0EA" w:rsidR="00731ADF" w:rsidRPr="00731ADF" w:rsidRDefault="00731ADF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731ADF">
        <w:rPr>
          <w:rFonts w:ascii="Arial" w:hAnsi="Arial" w:cs="Arial"/>
        </w:rPr>
        <w:t>št. 31: Celje-Velenje,</w:t>
      </w:r>
    </w:p>
    <w:p w14:paraId="3B2B5E03" w14:textId="1299E5B6" w:rsidR="00731ADF" w:rsidRDefault="00731ADF">
      <w:pPr>
        <w:pStyle w:val="Odstavekseznama"/>
        <w:numPr>
          <w:ilvl w:val="1"/>
          <w:numId w:val="26"/>
        </w:numPr>
        <w:spacing w:after="0"/>
        <w:ind w:left="993" w:hanging="273"/>
        <w:jc w:val="both"/>
        <w:rPr>
          <w:rFonts w:ascii="Arial" w:hAnsi="Arial" w:cs="Arial"/>
        </w:rPr>
      </w:pPr>
      <w:r w:rsidRPr="00731ADF">
        <w:rPr>
          <w:rFonts w:ascii="Arial" w:hAnsi="Arial" w:cs="Arial"/>
        </w:rPr>
        <w:t xml:space="preserve">št. 34: </w:t>
      </w:r>
      <w:r w:rsidR="006C1B5B">
        <w:rPr>
          <w:rFonts w:ascii="Arial" w:hAnsi="Arial" w:cs="Arial"/>
        </w:rPr>
        <w:t>Ruše</w:t>
      </w:r>
      <w:r w:rsidRPr="00731ADF">
        <w:rPr>
          <w:rFonts w:ascii="Arial" w:hAnsi="Arial" w:cs="Arial"/>
        </w:rPr>
        <w:t>-Prevalje-</w:t>
      </w:r>
      <w:proofErr w:type="gramStart"/>
      <w:r w:rsidRPr="00731ADF">
        <w:rPr>
          <w:rFonts w:ascii="Arial" w:hAnsi="Arial" w:cs="Arial"/>
        </w:rPr>
        <w:t>d.</w:t>
      </w:r>
      <w:proofErr w:type="gramEnd"/>
      <w:r w:rsidRPr="00731ADF">
        <w:rPr>
          <w:rFonts w:ascii="Arial" w:hAnsi="Arial" w:cs="Arial"/>
        </w:rPr>
        <w:t>m. (naknadna ugotovitev, da je za boljšo organizacijo vlakov smiselna</w:t>
      </w:r>
      <w:r w:rsidR="00E87A67">
        <w:rPr>
          <w:rFonts w:ascii="Arial" w:hAnsi="Arial" w:cs="Arial"/>
        </w:rPr>
        <w:t>,</w:t>
      </w:r>
      <w:r w:rsidRPr="00731ADF">
        <w:rPr>
          <w:rFonts w:ascii="Arial" w:hAnsi="Arial" w:cs="Arial"/>
        </w:rPr>
        <w:t xml:space="preserve"> na odseku Maribor-Ruše že tudi izvedba).</w:t>
      </w:r>
    </w:p>
    <w:p w14:paraId="34E5A4B1" w14:textId="16362F6F" w:rsidR="003B65EF" w:rsidRDefault="003B65EF" w:rsidP="0090384A">
      <w:pPr>
        <w:spacing w:after="0"/>
        <w:jc w:val="both"/>
        <w:rPr>
          <w:rFonts w:ascii="Arial" w:hAnsi="Arial" w:cs="Arial"/>
        </w:rPr>
      </w:pPr>
    </w:p>
    <w:p w14:paraId="2499EC6F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43C4146E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319F50DD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100878D4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7489159B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341F83C2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1EB9B8A5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0CE5B084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4E89A911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1E366C83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3F1F111D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297BB149" w14:textId="77777777" w:rsidR="003B65EF" w:rsidRDefault="003B65EF" w:rsidP="003B65EF">
      <w:pPr>
        <w:spacing w:after="0"/>
        <w:rPr>
          <w:rFonts w:ascii="Arial" w:hAnsi="Arial" w:cs="Arial"/>
        </w:rPr>
      </w:pPr>
    </w:p>
    <w:p w14:paraId="337C8743" w14:textId="25E05077" w:rsidR="003B65EF" w:rsidRDefault="003B65EF" w:rsidP="003B65EF">
      <w:pPr>
        <w:spacing w:after="0"/>
        <w:rPr>
          <w:rFonts w:ascii="Arial" w:hAnsi="Arial" w:cs="Arial"/>
        </w:rPr>
      </w:pPr>
      <w:r w:rsidRPr="003B65EF">
        <w:rPr>
          <w:rFonts w:ascii="Arial" w:hAnsi="Arial" w:cs="Arial"/>
        </w:rPr>
        <w:lastRenderedPageBreak/>
        <w:t>Slika 3: Trenutna elektrificiranost prog in predvidene elektrifikacije prog na omrežju RS</w:t>
      </w:r>
    </w:p>
    <w:p w14:paraId="1E9D3B5D" w14:textId="6BB5BB53" w:rsidR="00834768" w:rsidRPr="00834768" w:rsidRDefault="00834768" w:rsidP="00834768">
      <w:pPr>
        <w:spacing w:after="0"/>
        <w:jc w:val="center"/>
        <w:rPr>
          <w:noProof/>
        </w:rPr>
      </w:pPr>
      <w:r w:rsidRPr="00834768">
        <w:rPr>
          <w:noProof/>
          <w:lang w:eastAsia="sl-SI"/>
        </w:rPr>
        <w:drawing>
          <wp:inline distT="0" distB="0" distL="0" distR="0" wp14:anchorId="6A356CD6" wp14:editId="6426AEF3">
            <wp:extent cx="5759450" cy="4073525"/>
            <wp:effectExtent l="0" t="0" r="0" b="3175"/>
            <wp:docPr id="4" name="Slika 4" descr="Trenutna elektrificiranost prog in predvidene elektrifikacije prog na omrežju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Trenutna elektrificiranost prog in predvidene elektrifikacije prog na omrežju 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2AF9" w14:textId="608E4D54" w:rsidR="003B65EF" w:rsidRDefault="003B65EF" w:rsidP="003B65EF">
      <w:pPr>
        <w:spacing w:after="0"/>
        <w:jc w:val="center"/>
        <w:rPr>
          <w:rFonts w:ascii="Arial" w:hAnsi="Arial" w:cs="Arial"/>
        </w:rPr>
      </w:pPr>
    </w:p>
    <w:p w14:paraId="0EDFEF31" w14:textId="77777777" w:rsidR="003B65EF" w:rsidRDefault="003B65EF" w:rsidP="003B6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F4B7C">
        <w:rPr>
          <w:rFonts w:ascii="Arial" w:hAnsi="Arial" w:cs="Arial"/>
          <w:color w:val="000000"/>
        </w:rPr>
        <w:t xml:space="preserve">Vir: DRI upravljanje investicij, </w:t>
      </w:r>
      <w:proofErr w:type="gramStart"/>
      <w:r w:rsidRPr="000F4B7C">
        <w:rPr>
          <w:rFonts w:ascii="Arial" w:hAnsi="Arial" w:cs="Arial"/>
          <w:color w:val="000000"/>
        </w:rPr>
        <w:t>d.o.o.</w:t>
      </w:r>
      <w:proofErr w:type="gramEnd"/>
      <w:r w:rsidRPr="000F4B7C">
        <w:rPr>
          <w:rFonts w:ascii="Arial" w:hAnsi="Arial" w:cs="Arial"/>
          <w:color w:val="000000"/>
        </w:rPr>
        <w:t>, april 2024</w:t>
      </w:r>
    </w:p>
    <w:p w14:paraId="37C67218" w14:textId="77777777" w:rsidR="003B65EF" w:rsidRDefault="003B65EF" w:rsidP="0090384A">
      <w:pPr>
        <w:spacing w:after="0"/>
        <w:jc w:val="both"/>
        <w:rPr>
          <w:rFonts w:ascii="Arial" w:hAnsi="Arial" w:cs="Arial"/>
        </w:rPr>
      </w:pPr>
    </w:p>
    <w:p w14:paraId="2CF415F7" w14:textId="10D24FD1" w:rsidR="005B0C5A" w:rsidRPr="008E33BA" w:rsidRDefault="00E87A67" w:rsidP="005B0C5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 w:val="22"/>
          <w:szCs w:val="22"/>
        </w:rPr>
      </w:pPr>
      <w:bookmarkStart w:id="24" w:name="_Toc169066514"/>
      <w:bookmarkStart w:id="25" w:name="_Hlk165016567"/>
      <w:r>
        <w:rPr>
          <w:rFonts w:cs="Arial"/>
          <w:sz w:val="22"/>
          <w:szCs w:val="22"/>
        </w:rPr>
        <w:t>Profil odjemnika</w:t>
      </w:r>
      <w:r w:rsidR="005B0C5A" w:rsidRPr="008E33B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toka</w:t>
      </w:r>
      <w:r w:rsidR="005B0C5A" w:rsidRPr="008E33BA">
        <w:rPr>
          <w:rFonts w:cs="Arial"/>
          <w:sz w:val="22"/>
          <w:szCs w:val="22"/>
        </w:rPr>
        <w:t xml:space="preserve"> skladn</w:t>
      </w:r>
      <w:r>
        <w:rPr>
          <w:rFonts w:cs="Arial"/>
          <w:sz w:val="22"/>
          <w:szCs w:val="22"/>
        </w:rPr>
        <w:t>ega</w:t>
      </w:r>
      <w:r w:rsidR="005B0C5A" w:rsidRPr="008E33BA">
        <w:rPr>
          <w:rFonts w:cs="Arial"/>
          <w:sz w:val="22"/>
          <w:szCs w:val="22"/>
        </w:rPr>
        <w:t xml:space="preserve"> s TSI (1600</w:t>
      </w:r>
      <w:r w:rsidR="00C760F4">
        <w:rPr>
          <w:rFonts w:cs="Arial"/>
          <w:sz w:val="22"/>
          <w:szCs w:val="22"/>
        </w:rPr>
        <w:t xml:space="preserve"> </w:t>
      </w:r>
      <w:r w:rsidR="005B0C5A" w:rsidRPr="008E33BA">
        <w:rPr>
          <w:rFonts w:cs="Arial"/>
          <w:sz w:val="22"/>
          <w:szCs w:val="22"/>
        </w:rPr>
        <w:t>mm)</w:t>
      </w:r>
      <w:bookmarkEnd w:id="24"/>
    </w:p>
    <w:bookmarkEnd w:id="25"/>
    <w:p w14:paraId="6CC319CD" w14:textId="45BE8445" w:rsidR="00352162" w:rsidRPr="008E33BA" w:rsidRDefault="00A52693" w:rsidP="00352162">
      <w:pPr>
        <w:jc w:val="both"/>
        <w:rPr>
          <w:rFonts w:ascii="Arial" w:hAnsi="Arial" w:cs="Arial"/>
        </w:rPr>
      </w:pPr>
      <w:r w:rsidRPr="00F600B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B77922" w:rsidRPr="00F600B1">
        <w:rPr>
          <w:rFonts w:ascii="Arial" w:hAnsi="Arial" w:cs="Arial"/>
        </w:rPr>
        <w:t xml:space="preserve">okviru nadgradenj </w:t>
      </w:r>
      <w:r>
        <w:rPr>
          <w:rFonts w:ascii="Arial" w:hAnsi="Arial" w:cs="Arial"/>
        </w:rPr>
        <w:t xml:space="preserve">se </w:t>
      </w:r>
      <w:r w:rsidR="00352162" w:rsidRPr="00F600B1">
        <w:rPr>
          <w:rFonts w:ascii="Arial" w:hAnsi="Arial" w:cs="Arial"/>
        </w:rPr>
        <w:t>izvedejo</w:t>
      </w:r>
      <w:r w:rsidR="00824FF9" w:rsidRPr="00F600B1">
        <w:rPr>
          <w:rFonts w:ascii="Arial" w:hAnsi="Arial" w:cs="Arial"/>
        </w:rPr>
        <w:t xml:space="preserve"> ukre</w:t>
      </w:r>
      <w:r w:rsidR="00352162" w:rsidRPr="00F600B1">
        <w:rPr>
          <w:rFonts w:ascii="Arial" w:hAnsi="Arial" w:cs="Arial"/>
        </w:rPr>
        <w:t xml:space="preserve">pi </w:t>
      </w:r>
      <w:r w:rsidR="00352162" w:rsidRPr="00E45FA4">
        <w:rPr>
          <w:rFonts w:ascii="Arial" w:hAnsi="Arial" w:cs="Arial"/>
        </w:rPr>
        <w:t xml:space="preserve">v skladu </w:t>
      </w:r>
      <w:proofErr w:type="gramStart"/>
      <w:r w:rsidR="00352162" w:rsidRPr="00E45FA4">
        <w:rPr>
          <w:rFonts w:ascii="Arial" w:hAnsi="Arial" w:cs="Arial"/>
        </w:rPr>
        <w:t>zahtev</w:t>
      </w:r>
      <w:r>
        <w:rPr>
          <w:rFonts w:ascii="Arial" w:hAnsi="Arial" w:cs="Arial"/>
        </w:rPr>
        <w:t>ami</w:t>
      </w:r>
      <w:proofErr w:type="gramEnd"/>
      <w:r w:rsidR="00352162" w:rsidRPr="00A4465B">
        <w:rPr>
          <w:rFonts w:ascii="Arial" w:hAnsi="Arial" w:cs="Arial"/>
        </w:rPr>
        <w:t xml:space="preserve"> </w:t>
      </w:r>
      <w:r w:rsidRPr="0097464C">
        <w:rPr>
          <w:rFonts w:ascii="Arial" w:hAnsi="Arial" w:cs="Arial"/>
        </w:rPr>
        <w:t>TSI ENE</w:t>
      </w:r>
      <w:r w:rsidRPr="00A4465B">
        <w:rPr>
          <w:rFonts w:ascii="Arial" w:hAnsi="Arial" w:cs="Arial"/>
        </w:rPr>
        <w:t xml:space="preserve"> </w:t>
      </w:r>
      <w:r w:rsidR="00352162" w:rsidRPr="00A4465B">
        <w:rPr>
          <w:rFonts w:ascii="Arial" w:hAnsi="Arial" w:cs="Arial"/>
        </w:rPr>
        <w:t xml:space="preserve">za </w:t>
      </w:r>
      <w:r w:rsidR="00E87A67">
        <w:rPr>
          <w:rFonts w:ascii="Arial" w:hAnsi="Arial" w:cs="Arial"/>
        </w:rPr>
        <w:t>profil odjemnika toka</w:t>
      </w:r>
      <w:r w:rsidR="00352162" w:rsidRPr="00A4465B">
        <w:rPr>
          <w:rFonts w:ascii="Arial" w:hAnsi="Arial" w:cs="Arial"/>
        </w:rPr>
        <w:t xml:space="preserve"> </w:t>
      </w:r>
      <w:r w:rsidR="0050524E" w:rsidRPr="0050524E">
        <w:rPr>
          <w:rFonts w:ascii="Arial" w:hAnsi="Arial" w:cs="Arial"/>
        </w:rPr>
        <w:t>in zagotavljanja svetlega profila za odjemnik toka širine 1600 mm.</w:t>
      </w:r>
    </w:p>
    <w:p w14:paraId="6F2CAC3E" w14:textId="7960BDAB" w:rsidR="001014B4" w:rsidRPr="008E33BA" w:rsidRDefault="001014B4" w:rsidP="008E33B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</w:rPr>
      </w:pPr>
      <w:bookmarkStart w:id="26" w:name="_Toc169066515"/>
      <w:r w:rsidRPr="0073003C">
        <w:rPr>
          <w:rFonts w:cs="Arial"/>
          <w:sz w:val="22"/>
          <w:szCs w:val="22"/>
        </w:rPr>
        <w:t xml:space="preserve">Zmogljivost </w:t>
      </w:r>
      <w:bookmarkStart w:id="27" w:name="_Hlk166045813"/>
      <w:r w:rsidRPr="0073003C">
        <w:rPr>
          <w:rFonts w:cs="Arial"/>
          <w:sz w:val="22"/>
          <w:szCs w:val="22"/>
        </w:rPr>
        <w:t xml:space="preserve">napajanja z vlečno energijo </w:t>
      </w:r>
      <w:bookmarkEnd w:id="27"/>
      <w:r w:rsidRPr="0073003C">
        <w:rPr>
          <w:rFonts w:cs="Arial"/>
          <w:sz w:val="22"/>
          <w:szCs w:val="22"/>
        </w:rPr>
        <w:t xml:space="preserve">– </w:t>
      </w:r>
      <w:r w:rsidRPr="001014B4">
        <w:rPr>
          <w:rFonts w:cs="Arial"/>
          <w:sz w:val="22"/>
          <w:szCs w:val="22"/>
        </w:rPr>
        <w:t xml:space="preserve">Povprečna uporabna napetost </w:t>
      </w:r>
      <w:r w:rsidRPr="009B7D3B">
        <w:rPr>
          <w:rStyle w:val="Sprotnaopomba-sklic"/>
          <w:rFonts w:ascii="Arial" w:hAnsi="Arial" w:cs="Arial"/>
          <w:bCs/>
        </w:rPr>
        <w:footnoteReference w:id="4"/>
      </w:r>
      <w:bookmarkEnd w:id="26"/>
    </w:p>
    <w:p w14:paraId="38F5B3B4" w14:textId="2DB0AE51" w:rsidR="001014B4" w:rsidRDefault="00A52693" w:rsidP="00F640FF">
      <w:pPr>
        <w:spacing w:after="0"/>
        <w:jc w:val="both"/>
        <w:rPr>
          <w:rFonts w:ascii="Arial" w:hAnsi="Arial" w:cs="Arial"/>
        </w:rPr>
      </w:pPr>
      <w:r w:rsidRPr="008E33BA">
        <w:rPr>
          <w:rFonts w:ascii="Arial" w:hAnsi="Arial" w:cs="Arial"/>
        </w:rPr>
        <w:t xml:space="preserve">V okviru nadgradenj se izvedejo ukrepi v skladu </w:t>
      </w:r>
      <w:proofErr w:type="gramStart"/>
      <w:r w:rsidRPr="008E33BA">
        <w:rPr>
          <w:rFonts w:ascii="Arial" w:hAnsi="Arial" w:cs="Arial"/>
        </w:rPr>
        <w:t>zahtevami</w:t>
      </w:r>
      <w:proofErr w:type="gramEnd"/>
      <w:r w:rsidRPr="008E33BA">
        <w:rPr>
          <w:rFonts w:ascii="Arial" w:hAnsi="Arial" w:cs="Arial"/>
        </w:rPr>
        <w:t xml:space="preserve"> </w:t>
      </w:r>
      <w:r w:rsidRPr="0097464C">
        <w:rPr>
          <w:rFonts w:ascii="Arial" w:hAnsi="Arial" w:cs="Arial"/>
        </w:rPr>
        <w:t>TSI ENE</w:t>
      </w:r>
      <w:r w:rsidRPr="0073003C">
        <w:rPr>
          <w:rFonts w:ascii="Arial" w:hAnsi="Arial" w:cs="Arial"/>
        </w:rPr>
        <w:t xml:space="preserve"> </w:t>
      </w:r>
      <w:r w:rsidR="001014B4" w:rsidRPr="008C5DF5">
        <w:rPr>
          <w:rFonts w:ascii="Arial" w:hAnsi="Arial" w:cs="Arial"/>
        </w:rPr>
        <w:t>in s standardom EN 50388:2022, ki je zahtevan v TSI ENE</w:t>
      </w:r>
      <w:r>
        <w:rPr>
          <w:rFonts w:ascii="Arial" w:hAnsi="Arial" w:cs="Arial"/>
        </w:rPr>
        <w:t xml:space="preserve"> </w:t>
      </w:r>
      <w:r w:rsidRPr="00C34318">
        <w:rPr>
          <w:rFonts w:ascii="Arial" w:hAnsi="Arial" w:cs="Arial"/>
        </w:rPr>
        <w:t>za zmogljivost napajanja z vlečno energijo</w:t>
      </w:r>
      <w:r>
        <w:rPr>
          <w:rFonts w:ascii="Arial" w:hAnsi="Arial" w:cs="Arial"/>
        </w:rPr>
        <w:t>, kjer je p</w:t>
      </w:r>
      <w:r w:rsidR="001014B4" w:rsidRPr="008C5DF5">
        <w:rPr>
          <w:rFonts w:ascii="Arial" w:hAnsi="Arial" w:cs="Arial"/>
        </w:rPr>
        <w:t xml:space="preserve">ovprečna uporabna napetost oz. </w:t>
      </w:r>
      <w:r>
        <w:rPr>
          <w:rFonts w:ascii="Arial" w:hAnsi="Arial" w:cs="Arial"/>
        </w:rPr>
        <w:t>s</w:t>
      </w:r>
      <w:r w:rsidR="001014B4" w:rsidRPr="008C5DF5">
        <w:rPr>
          <w:rFonts w:ascii="Arial" w:hAnsi="Arial" w:cs="Arial"/>
        </w:rPr>
        <w:t xml:space="preserve">rednja koristna napetost za elektrificirane proge s sistemom DC 3 kV, kot najmanjša srednja koristna napetost na odjemniku toka za hitrost proge v ≤ 200 [km/h] predpisana 2 700 V. </w:t>
      </w:r>
    </w:p>
    <w:p w14:paraId="6E1C20D4" w14:textId="77777777" w:rsidR="00F640FF" w:rsidRPr="008C5DF5" w:rsidRDefault="00F640FF" w:rsidP="00F640FF">
      <w:pPr>
        <w:spacing w:after="0"/>
        <w:jc w:val="both"/>
        <w:rPr>
          <w:rFonts w:cs="Arial"/>
          <w:b/>
        </w:rPr>
      </w:pPr>
    </w:p>
    <w:p w14:paraId="3F98598F" w14:textId="7F920D2B" w:rsidR="005B0C5A" w:rsidRPr="008C5DF5" w:rsidRDefault="005B0C5A" w:rsidP="008E33BA">
      <w:pPr>
        <w:pStyle w:val="Naslov2"/>
        <w:numPr>
          <w:ilvl w:val="1"/>
          <w:numId w:val="1"/>
        </w:numPr>
        <w:ind w:left="0" w:firstLine="0"/>
        <w:jc w:val="both"/>
        <w:rPr>
          <w:rFonts w:cs="Arial"/>
          <w:sz w:val="22"/>
          <w:szCs w:val="22"/>
        </w:rPr>
      </w:pPr>
      <w:bookmarkStart w:id="28" w:name="_Toc169066516"/>
      <w:r w:rsidRPr="0073003C">
        <w:rPr>
          <w:rFonts w:cs="Arial"/>
          <w:sz w:val="22"/>
          <w:szCs w:val="22"/>
        </w:rPr>
        <w:t>Sistem za zbiranje podatkov o energiji ob progi</w:t>
      </w:r>
      <w:bookmarkEnd w:id="28"/>
    </w:p>
    <w:p w14:paraId="52B0A5EE" w14:textId="565B4188" w:rsidR="005B0C5A" w:rsidRDefault="005B0C5A" w:rsidP="005B0C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Elektrificirane železniške proge </w:t>
      </w:r>
      <w:r w:rsidR="00077CCC">
        <w:rPr>
          <w:rFonts w:ascii="Arial" w:hAnsi="Arial" w:cs="Arial"/>
        </w:rPr>
        <w:t xml:space="preserve">v Sloveniji </w:t>
      </w:r>
      <w:r w:rsidRPr="009716E0">
        <w:rPr>
          <w:rFonts w:ascii="Arial" w:hAnsi="Arial" w:cs="Arial"/>
        </w:rPr>
        <w:t>ima</w:t>
      </w:r>
      <w:r>
        <w:rPr>
          <w:rFonts w:ascii="Arial" w:hAnsi="Arial" w:cs="Arial"/>
        </w:rPr>
        <w:t>jo</w:t>
      </w:r>
      <w:r w:rsidR="000E4466">
        <w:rPr>
          <w:rFonts w:ascii="Arial" w:hAnsi="Arial" w:cs="Arial"/>
        </w:rPr>
        <w:t xml:space="preserve"> že</w:t>
      </w:r>
      <w:r w:rsidRPr="009716E0">
        <w:rPr>
          <w:rFonts w:ascii="Arial" w:hAnsi="Arial" w:cs="Arial"/>
        </w:rPr>
        <w:t xml:space="preserve"> sistem skladen </w:t>
      </w:r>
      <w:r w:rsidR="00077CCC">
        <w:rPr>
          <w:rFonts w:ascii="Arial" w:hAnsi="Arial" w:cs="Arial"/>
        </w:rPr>
        <w:t>s</w:t>
      </w:r>
      <w:r w:rsidRPr="009716E0">
        <w:rPr>
          <w:rFonts w:ascii="Arial" w:hAnsi="Arial" w:cs="Arial"/>
        </w:rPr>
        <w:t xml:space="preserve"> </w:t>
      </w:r>
      <w:proofErr w:type="gramStart"/>
      <w:r w:rsidRPr="009716E0">
        <w:rPr>
          <w:rFonts w:ascii="Arial" w:hAnsi="Arial" w:cs="Arial"/>
        </w:rPr>
        <w:t>TSI</w:t>
      </w:r>
      <w:proofErr w:type="gramEnd"/>
      <w:r w:rsidRPr="00971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ENE </w:t>
      </w:r>
      <w:r w:rsidRPr="009716E0">
        <w:rPr>
          <w:rFonts w:ascii="Arial" w:hAnsi="Arial" w:cs="Arial"/>
        </w:rPr>
        <w:t>in s standardom EN</w:t>
      </w:r>
      <w:r w:rsidR="000E4466">
        <w:rPr>
          <w:rFonts w:ascii="Arial" w:hAnsi="Arial" w:cs="Arial"/>
        </w:rPr>
        <w:t xml:space="preserve"> </w:t>
      </w:r>
      <w:r w:rsidRPr="009716E0">
        <w:rPr>
          <w:rFonts w:ascii="Arial" w:hAnsi="Arial" w:cs="Arial"/>
        </w:rPr>
        <w:t>50463, ki je zahtevan v TSI</w:t>
      </w:r>
      <w:r w:rsidR="000E4466">
        <w:rPr>
          <w:rFonts w:ascii="Arial" w:hAnsi="Arial" w:cs="Arial"/>
        </w:rPr>
        <w:t xml:space="preserve"> ENE</w:t>
      </w:r>
      <w:r w:rsidRPr="009716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C8C1D51" w14:textId="094CFF03" w:rsidR="007864E7" w:rsidRDefault="007864E7" w:rsidP="008E33BA">
      <w:pPr>
        <w:spacing w:after="0"/>
        <w:jc w:val="both"/>
        <w:rPr>
          <w:rFonts w:ascii="Arial" w:hAnsi="Arial" w:cs="Arial"/>
        </w:rPr>
      </w:pPr>
    </w:p>
    <w:p w14:paraId="69DFC01F" w14:textId="47DA61A4" w:rsidR="003B65EF" w:rsidRDefault="003B65EF" w:rsidP="008E33BA">
      <w:pPr>
        <w:spacing w:after="0"/>
        <w:jc w:val="both"/>
        <w:rPr>
          <w:rFonts w:ascii="Arial" w:hAnsi="Arial" w:cs="Arial"/>
        </w:rPr>
      </w:pPr>
    </w:p>
    <w:p w14:paraId="1FE0BE80" w14:textId="68C91E07" w:rsidR="003B65EF" w:rsidRDefault="003B65EF" w:rsidP="008E33BA">
      <w:pPr>
        <w:spacing w:after="0"/>
        <w:jc w:val="both"/>
        <w:rPr>
          <w:rFonts w:ascii="Arial" w:hAnsi="Arial" w:cs="Arial"/>
        </w:rPr>
      </w:pPr>
    </w:p>
    <w:p w14:paraId="0691F3F3" w14:textId="38DE3493" w:rsidR="003B65EF" w:rsidRDefault="003B65EF" w:rsidP="008E33BA">
      <w:pPr>
        <w:spacing w:after="0"/>
        <w:jc w:val="both"/>
        <w:rPr>
          <w:rFonts w:ascii="Arial" w:hAnsi="Arial" w:cs="Arial"/>
        </w:rPr>
      </w:pPr>
    </w:p>
    <w:p w14:paraId="3F93CB89" w14:textId="154CD6D9" w:rsidR="003B65EF" w:rsidRDefault="003B65EF" w:rsidP="008E33BA">
      <w:pPr>
        <w:spacing w:after="0"/>
        <w:jc w:val="both"/>
        <w:rPr>
          <w:rFonts w:ascii="Arial" w:hAnsi="Arial" w:cs="Arial"/>
        </w:rPr>
      </w:pPr>
    </w:p>
    <w:p w14:paraId="3FDAF350" w14:textId="77777777" w:rsidR="003B65EF" w:rsidRDefault="003B65EF" w:rsidP="008E33BA">
      <w:pPr>
        <w:spacing w:after="0"/>
        <w:jc w:val="both"/>
        <w:rPr>
          <w:rFonts w:ascii="Arial" w:hAnsi="Arial" w:cs="Arial"/>
        </w:rPr>
      </w:pPr>
    </w:p>
    <w:p w14:paraId="1F83CAD6" w14:textId="77777777" w:rsidR="008C5DF5" w:rsidRPr="008E33BA" w:rsidRDefault="008C5DF5" w:rsidP="008C5DF5">
      <w:pPr>
        <w:pStyle w:val="Naslov1"/>
        <w:numPr>
          <w:ilvl w:val="0"/>
          <w:numId w:val="1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9" w:name="_Toc165017079"/>
      <w:bookmarkStart w:id="30" w:name="_Toc165030119"/>
      <w:bookmarkStart w:id="31" w:name="_Toc165907253"/>
      <w:bookmarkStart w:id="32" w:name="_Toc166045002"/>
      <w:bookmarkStart w:id="33" w:name="_Toc166045066"/>
      <w:bookmarkStart w:id="34" w:name="_Toc166045084"/>
      <w:bookmarkStart w:id="35" w:name="_Toc166045988"/>
      <w:bookmarkStart w:id="36" w:name="_Toc166047865"/>
      <w:bookmarkStart w:id="37" w:name="_Toc166047898"/>
      <w:bookmarkStart w:id="38" w:name="_Toc166048850"/>
      <w:bookmarkStart w:id="39" w:name="_Toc163639938"/>
      <w:bookmarkStart w:id="40" w:name="_Toc16906651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8E33BA">
        <w:rPr>
          <w:rFonts w:ascii="Arial" w:hAnsi="Arial" w:cs="Arial"/>
          <w:b/>
          <w:color w:val="auto"/>
          <w:sz w:val="22"/>
          <w:szCs w:val="22"/>
        </w:rPr>
        <w:lastRenderedPageBreak/>
        <w:t>Strategija izvajanja</w:t>
      </w:r>
      <w:bookmarkEnd w:id="40"/>
    </w:p>
    <w:p w14:paraId="3BFFD286" w14:textId="77777777" w:rsidR="002B7874" w:rsidRPr="002B7874" w:rsidRDefault="002B7874" w:rsidP="0090384A">
      <w:pPr>
        <w:spacing w:after="0"/>
      </w:pPr>
    </w:p>
    <w:p w14:paraId="603C3A9D" w14:textId="6342BE8B" w:rsidR="00E57B41" w:rsidRPr="001A05F9" w:rsidRDefault="00E57B41" w:rsidP="008E3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A05F9">
        <w:rPr>
          <w:rFonts w:ascii="Arial" w:hAnsi="Arial" w:cs="Arial"/>
        </w:rPr>
        <w:t>inanciranje</w:t>
      </w:r>
      <w:r w:rsidRPr="001A05F9">
        <w:rPr>
          <w:rFonts w:ascii="Arial" w:hAnsi="Arial" w:cs="Arial"/>
          <w:color w:val="222222"/>
        </w:rPr>
        <w:t xml:space="preserve"> </w:t>
      </w:r>
      <w:r w:rsidR="006477E1">
        <w:rPr>
          <w:rFonts w:ascii="Arial" w:hAnsi="Arial" w:cs="Arial"/>
          <w:color w:val="222222"/>
        </w:rPr>
        <w:t>nacionalnega</w:t>
      </w:r>
      <w:r w:rsidR="0013203B" w:rsidRPr="001A05F9">
        <w:rPr>
          <w:rFonts w:ascii="Arial" w:hAnsi="Arial" w:cs="Arial"/>
          <w:color w:val="222222"/>
        </w:rPr>
        <w:t xml:space="preserve"> </w:t>
      </w:r>
      <w:r w:rsidRPr="001A05F9">
        <w:rPr>
          <w:rFonts w:ascii="Arial" w:hAnsi="Arial" w:cs="Arial"/>
          <w:color w:val="222222"/>
        </w:rPr>
        <w:t xml:space="preserve">izvedbenega načrta za TSI </w:t>
      </w:r>
      <w:r>
        <w:rPr>
          <w:rFonts w:ascii="Arial" w:hAnsi="Arial" w:cs="Arial"/>
          <w:color w:val="222222"/>
        </w:rPr>
        <w:t>ENE</w:t>
      </w:r>
      <w:r w:rsidRPr="001A05F9">
        <w:rPr>
          <w:rFonts w:ascii="Arial" w:hAnsi="Arial" w:cs="Arial"/>
          <w:color w:val="222222"/>
        </w:rPr>
        <w:t xml:space="preserve"> </w:t>
      </w:r>
      <w:r w:rsidR="00C42582">
        <w:rPr>
          <w:rFonts w:ascii="Arial" w:hAnsi="Arial" w:cs="Arial"/>
          <w:color w:val="222222"/>
        </w:rPr>
        <w:t>se bo</w:t>
      </w:r>
      <w:r w:rsidRPr="001A05F9">
        <w:rPr>
          <w:rFonts w:ascii="Arial" w:hAnsi="Arial" w:cs="Arial"/>
          <w:color w:val="222222"/>
        </w:rPr>
        <w:t xml:space="preserve"> izvajalo prvotno iz </w:t>
      </w:r>
      <w:proofErr w:type="gramStart"/>
      <w:r w:rsidRPr="001A05F9">
        <w:rPr>
          <w:rFonts w:ascii="Arial" w:hAnsi="Arial" w:cs="Arial"/>
          <w:color w:val="222222"/>
        </w:rPr>
        <w:t>sledečih</w:t>
      </w:r>
      <w:proofErr w:type="gramEnd"/>
      <w:r w:rsidRPr="001A05F9">
        <w:rPr>
          <w:rFonts w:ascii="Arial" w:hAnsi="Arial" w:cs="Arial"/>
          <w:color w:val="222222"/>
        </w:rPr>
        <w:t xml:space="preserve"> virov:</w:t>
      </w:r>
      <w:r w:rsidRPr="001A05F9">
        <w:rPr>
          <w:rFonts w:ascii="Arial" w:hAnsi="Arial" w:cs="Arial"/>
        </w:rPr>
        <w:t xml:space="preserve">  </w:t>
      </w:r>
    </w:p>
    <w:p w14:paraId="01A1945F" w14:textId="77777777" w:rsidR="00E57B41" w:rsidRPr="00E57B41" w:rsidRDefault="00E57B41" w:rsidP="008E33BA">
      <w:pPr>
        <w:pStyle w:val="Odstavekseznama"/>
        <w:numPr>
          <w:ilvl w:val="0"/>
          <w:numId w:val="29"/>
        </w:numPr>
        <w:spacing w:after="0"/>
        <w:jc w:val="both"/>
        <w:rPr>
          <w:rFonts w:ascii="Arial" w:hAnsi="Arial" w:cs="Arial"/>
          <w:color w:val="222222"/>
        </w:rPr>
      </w:pPr>
      <w:r w:rsidRPr="00E57B41">
        <w:rPr>
          <w:rFonts w:ascii="Arial" w:hAnsi="Arial" w:cs="Arial"/>
          <w:color w:val="222222"/>
        </w:rPr>
        <w:t>namenska sredstva EU</w:t>
      </w:r>
      <w:r w:rsidR="00080391">
        <w:rPr>
          <w:rFonts w:ascii="Arial" w:hAnsi="Arial" w:cs="Arial"/>
          <w:color w:val="222222"/>
        </w:rPr>
        <w:t>,</w:t>
      </w:r>
    </w:p>
    <w:p w14:paraId="2EC5B33D" w14:textId="77777777" w:rsidR="00E57B41" w:rsidRPr="00E57B41" w:rsidRDefault="00E57B41" w:rsidP="008E33BA">
      <w:pPr>
        <w:pStyle w:val="Odstavekseznama"/>
        <w:numPr>
          <w:ilvl w:val="0"/>
          <w:numId w:val="30"/>
        </w:numPr>
        <w:spacing w:after="0"/>
        <w:jc w:val="both"/>
        <w:rPr>
          <w:rFonts w:ascii="Arial" w:hAnsi="Arial" w:cs="Arial"/>
          <w:color w:val="222222"/>
        </w:rPr>
      </w:pPr>
      <w:r w:rsidRPr="00E57B41">
        <w:rPr>
          <w:rFonts w:ascii="Arial" w:hAnsi="Arial" w:cs="Arial"/>
          <w:color w:val="222222"/>
        </w:rPr>
        <w:t>namenska sredstva finančnih mehanizmov</w:t>
      </w:r>
      <w:r w:rsidR="00080391">
        <w:rPr>
          <w:rFonts w:ascii="Arial" w:hAnsi="Arial" w:cs="Arial"/>
          <w:color w:val="222222"/>
        </w:rPr>
        <w:t>,</w:t>
      </w:r>
    </w:p>
    <w:p w14:paraId="717A03E0" w14:textId="77777777" w:rsidR="00E57B41" w:rsidRPr="00E57B41" w:rsidRDefault="00E57B41" w:rsidP="008E33BA">
      <w:pPr>
        <w:pStyle w:val="Odstavekseznama"/>
        <w:numPr>
          <w:ilvl w:val="0"/>
          <w:numId w:val="30"/>
        </w:numPr>
        <w:spacing w:after="0"/>
        <w:jc w:val="both"/>
        <w:rPr>
          <w:rFonts w:ascii="Arial" w:hAnsi="Arial" w:cs="Arial"/>
          <w:color w:val="222222"/>
        </w:rPr>
      </w:pPr>
      <w:r w:rsidRPr="00E57B41">
        <w:rPr>
          <w:rFonts w:ascii="Arial" w:hAnsi="Arial" w:cs="Arial"/>
          <w:color w:val="222222"/>
        </w:rPr>
        <w:t>integralna sredstva</w:t>
      </w:r>
      <w:r w:rsidR="00080391">
        <w:rPr>
          <w:rFonts w:ascii="Arial" w:hAnsi="Arial" w:cs="Arial"/>
          <w:color w:val="222222"/>
        </w:rPr>
        <w:t>,</w:t>
      </w:r>
    </w:p>
    <w:p w14:paraId="70F3901C" w14:textId="726BC030" w:rsidR="00E57B41" w:rsidRDefault="00E57B41" w:rsidP="008E33BA">
      <w:pPr>
        <w:pStyle w:val="Odstavekseznama"/>
        <w:numPr>
          <w:ilvl w:val="0"/>
          <w:numId w:val="30"/>
        </w:numPr>
        <w:spacing w:after="0"/>
        <w:jc w:val="both"/>
        <w:rPr>
          <w:rFonts w:ascii="Arial" w:hAnsi="Arial" w:cs="Arial"/>
          <w:color w:val="222222"/>
        </w:rPr>
      </w:pPr>
      <w:r w:rsidRPr="00E57B41">
        <w:rPr>
          <w:rFonts w:ascii="Arial" w:hAnsi="Arial" w:cs="Arial"/>
          <w:color w:val="222222"/>
        </w:rPr>
        <w:t>integralna sredstva</w:t>
      </w:r>
      <w:r w:rsidR="0013203B">
        <w:rPr>
          <w:rFonts w:ascii="Arial" w:hAnsi="Arial" w:cs="Arial"/>
          <w:color w:val="222222"/>
        </w:rPr>
        <w:t xml:space="preserve"> </w:t>
      </w:r>
      <w:r w:rsidRPr="00E57B41">
        <w:rPr>
          <w:rFonts w:ascii="Arial" w:hAnsi="Arial" w:cs="Arial"/>
          <w:color w:val="222222"/>
        </w:rPr>
        <w:t>-</w:t>
      </w:r>
      <w:r w:rsidR="0013203B">
        <w:rPr>
          <w:rFonts w:ascii="Arial" w:hAnsi="Arial" w:cs="Arial"/>
          <w:color w:val="222222"/>
        </w:rPr>
        <w:t xml:space="preserve"> </w:t>
      </w:r>
      <w:r w:rsidRPr="00E57B41">
        <w:rPr>
          <w:rFonts w:ascii="Arial" w:hAnsi="Arial" w:cs="Arial"/>
          <w:color w:val="222222"/>
        </w:rPr>
        <w:t>slovenska udeležba</w:t>
      </w:r>
      <w:r w:rsidR="00080391">
        <w:rPr>
          <w:rFonts w:ascii="Arial" w:hAnsi="Arial" w:cs="Arial"/>
          <w:color w:val="222222"/>
        </w:rPr>
        <w:t>,</w:t>
      </w:r>
    </w:p>
    <w:p w14:paraId="2AB8E461" w14:textId="726B0A27" w:rsidR="007056A3" w:rsidRDefault="007056A3" w:rsidP="008E33BA">
      <w:pPr>
        <w:pStyle w:val="Odstavekseznama"/>
        <w:numPr>
          <w:ilvl w:val="0"/>
          <w:numId w:val="30"/>
        </w:num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posebni skladi</w:t>
      </w:r>
      <w:r w:rsidR="0057220D">
        <w:rPr>
          <w:rFonts w:ascii="Arial" w:hAnsi="Arial" w:cs="Arial"/>
          <w:color w:val="222222"/>
        </w:rPr>
        <w:t xml:space="preserve"> (</w:t>
      </w:r>
      <w:r w:rsidR="007A042E">
        <w:rPr>
          <w:rFonts w:ascii="Arial" w:hAnsi="Arial" w:cs="Arial"/>
          <w:color w:val="222222"/>
        </w:rPr>
        <w:t xml:space="preserve">npr. </w:t>
      </w:r>
      <w:r>
        <w:rPr>
          <w:rFonts w:ascii="Arial" w:hAnsi="Arial" w:cs="Arial"/>
          <w:color w:val="222222"/>
        </w:rPr>
        <w:t>Sklad za podnebne spremembe</w:t>
      </w:r>
      <w:r w:rsidR="007A042E">
        <w:rPr>
          <w:rFonts w:ascii="Arial" w:hAnsi="Arial" w:cs="Arial"/>
          <w:color w:val="222222"/>
        </w:rPr>
        <w:t xml:space="preserve">, </w:t>
      </w:r>
      <w:r w:rsidR="0057220D">
        <w:rPr>
          <w:rFonts w:ascii="Arial" w:hAnsi="Arial" w:cs="Arial"/>
          <w:color w:val="222222"/>
        </w:rPr>
        <w:t>Z</w:t>
      </w:r>
      <w:r w:rsidR="007A042E">
        <w:rPr>
          <w:rFonts w:ascii="Arial" w:hAnsi="Arial" w:cs="Arial"/>
          <w:color w:val="222222"/>
        </w:rPr>
        <w:t>elene obveznice …</w:t>
      </w:r>
      <w:r w:rsidR="0057220D">
        <w:rPr>
          <w:rFonts w:ascii="Arial" w:hAnsi="Arial" w:cs="Arial"/>
          <w:color w:val="222222"/>
        </w:rPr>
        <w:t>)</w:t>
      </w:r>
      <w:r w:rsidR="007A042E">
        <w:rPr>
          <w:rFonts w:ascii="Arial" w:hAnsi="Arial" w:cs="Arial"/>
          <w:color w:val="222222"/>
        </w:rPr>
        <w:t>,</w:t>
      </w:r>
    </w:p>
    <w:p w14:paraId="3FEE0FA1" w14:textId="408C5DC8" w:rsidR="007A042E" w:rsidRPr="00614FF1" w:rsidRDefault="007A042E" w:rsidP="0090384A">
      <w:pPr>
        <w:pStyle w:val="Odstavekseznama"/>
        <w:numPr>
          <w:ilvl w:val="0"/>
          <w:numId w:val="30"/>
        </w:numPr>
        <w:spacing w:after="0"/>
        <w:jc w:val="both"/>
        <w:rPr>
          <w:rFonts w:ascii="Arial" w:hAnsi="Arial" w:cs="Arial"/>
          <w:color w:val="222222"/>
        </w:rPr>
      </w:pPr>
      <w:r w:rsidRPr="0057220D">
        <w:rPr>
          <w:rFonts w:ascii="Arial" w:hAnsi="Arial" w:cs="Arial"/>
          <w:color w:val="222222"/>
        </w:rPr>
        <w:t>uporabnina</w:t>
      </w:r>
      <w:r w:rsidR="0057220D" w:rsidRPr="0057220D">
        <w:rPr>
          <w:rFonts w:ascii="Arial" w:hAnsi="Arial" w:cs="Arial"/>
          <w:color w:val="222222"/>
        </w:rPr>
        <w:t xml:space="preserve"> s pribitki in dajatvami ter s spodbudami za uporabo sistema ETCS, s pribitki za dizelsko vleko na elektrificirani progi, pribitki za posebni investicijski projekt izgradnje drugega tira železniške povezave na odseku Divača – Koper, dajatvami za rezervacijo vlakov</w:t>
      </w:r>
      <w:r w:rsidR="0057220D" w:rsidRPr="00614FF1">
        <w:rPr>
          <w:rFonts w:ascii="Arial" w:hAnsi="Arial" w:cs="Arial"/>
          <w:color w:val="222222"/>
        </w:rPr>
        <w:t>ne poti</w:t>
      </w:r>
      <w:proofErr w:type="gramStart"/>
      <w:r w:rsidR="0057220D" w:rsidRPr="00614FF1">
        <w:rPr>
          <w:rFonts w:ascii="Arial" w:hAnsi="Arial" w:cs="Arial"/>
          <w:color w:val="222222"/>
        </w:rPr>
        <w:t>…</w:t>
      </w:r>
      <w:proofErr w:type="gramEnd"/>
      <w:r w:rsidR="0057220D" w:rsidRPr="00614FF1">
        <w:rPr>
          <w:rFonts w:ascii="Arial" w:hAnsi="Arial" w:cs="Arial"/>
          <w:color w:val="222222"/>
        </w:rPr>
        <w:t>,</w:t>
      </w:r>
    </w:p>
    <w:p w14:paraId="737003A6" w14:textId="69547BC2" w:rsidR="00C24FB2" w:rsidRDefault="00E57B41" w:rsidP="0090384A">
      <w:pPr>
        <w:pStyle w:val="Odstavekseznama"/>
        <w:numPr>
          <w:ilvl w:val="0"/>
          <w:numId w:val="30"/>
        </w:numPr>
        <w:spacing w:after="0"/>
        <w:jc w:val="both"/>
        <w:rPr>
          <w:rFonts w:ascii="Arial" w:hAnsi="Arial" w:cs="Arial"/>
          <w:color w:val="222222"/>
        </w:rPr>
      </w:pPr>
      <w:r w:rsidRPr="00E57B41">
        <w:rPr>
          <w:rFonts w:ascii="Arial" w:hAnsi="Arial" w:cs="Arial"/>
          <w:color w:val="222222"/>
        </w:rPr>
        <w:t>namenska sredstva</w:t>
      </w:r>
      <w:r w:rsidR="00342AD2">
        <w:rPr>
          <w:rFonts w:ascii="Arial" w:hAnsi="Arial" w:cs="Arial"/>
          <w:color w:val="222222"/>
        </w:rPr>
        <w:t xml:space="preserve"> RS</w:t>
      </w:r>
      <w:r w:rsidR="00080391">
        <w:rPr>
          <w:rFonts w:ascii="Arial" w:hAnsi="Arial" w:cs="Arial"/>
          <w:color w:val="222222"/>
        </w:rPr>
        <w:t>.</w:t>
      </w:r>
    </w:p>
    <w:p w14:paraId="691CB3AA" w14:textId="77777777" w:rsidR="004C5EFA" w:rsidRPr="008E33BA" w:rsidRDefault="004C5EFA" w:rsidP="008E33BA">
      <w:pPr>
        <w:spacing w:after="0"/>
        <w:jc w:val="both"/>
        <w:rPr>
          <w:rFonts w:ascii="Arial" w:hAnsi="Arial" w:cs="Arial"/>
          <w:color w:val="222222"/>
        </w:rPr>
      </w:pPr>
    </w:p>
    <w:p w14:paraId="79375AFE" w14:textId="66B2C112" w:rsidR="00D71F72" w:rsidRPr="008E33BA" w:rsidRDefault="000B74AB" w:rsidP="008E33BA">
      <w:pPr>
        <w:pStyle w:val="Naslov1"/>
        <w:numPr>
          <w:ilvl w:val="0"/>
          <w:numId w:val="1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41" w:name="_Toc163639940"/>
      <w:bookmarkStart w:id="42" w:name="_Toc169066518"/>
      <w:bookmarkEnd w:id="41"/>
      <w:r w:rsidRPr="008E33BA">
        <w:rPr>
          <w:rFonts w:ascii="Arial" w:hAnsi="Arial" w:cs="Arial"/>
          <w:b/>
          <w:color w:val="auto"/>
          <w:sz w:val="22"/>
          <w:szCs w:val="22"/>
        </w:rPr>
        <w:t>S</w:t>
      </w:r>
      <w:r w:rsidR="00D71F72" w:rsidRPr="008E33BA">
        <w:rPr>
          <w:rFonts w:ascii="Arial" w:hAnsi="Arial" w:cs="Arial"/>
          <w:b/>
          <w:color w:val="auto"/>
          <w:sz w:val="22"/>
          <w:szCs w:val="22"/>
        </w:rPr>
        <w:t>premljanje</w:t>
      </w:r>
      <w:r w:rsidRPr="008E33BA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D71F72" w:rsidRPr="008E33BA">
        <w:rPr>
          <w:rFonts w:ascii="Arial" w:hAnsi="Arial" w:cs="Arial"/>
          <w:b/>
          <w:color w:val="auto"/>
          <w:sz w:val="22"/>
          <w:szCs w:val="22"/>
        </w:rPr>
        <w:t>povratne informacije</w:t>
      </w:r>
      <w:bookmarkEnd w:id="42"/>
    </w:p>
    <w:p w14:paraId="5BAAAFE4" w14:textId="77777777" w:rsidR="002B7874" w:rsidRPr="002B7874" w:rsidRDefault="002B7874" w:rsidP="0090384A">
      <w:pPr>
        <w:spacing w:after="0"/>
      </w:pPr>
    </w:p>
    <w:p w14:paraId="3E2AB424" w14:textId="7587A39E" w:rsidR="0063547A" w:rsidRDefault="00342AD2" w:rsidP="008E33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omrežja </w:t>
      </w:r>
      <w:r w:rsidR="00CC757F" w:rsidRPr="001A05F9">
        <w:rPr>
          <w:rFonts w:ascii="Arial" w:hAnsi="Arial" w:cs="Arial"/>
        </w:rPr>
        <w:t>in register železniške infrastrukture zagotavljata razpoložljivost podatkov o predmetni železniški infrastrukturi.</w:t>
      </w:r>
      <w:r w:rsidR="001B0F9C">
        <w:rPr>
          <w:rFonts w:ascii="Arial" w:hAnsi="Arial" w:cs="Arial"/>
        </w:rPr>
        <w:t xml:space="preserve"> </w:t>
      </w:r>
      <w:r w:rsidR="006477E1">
        <w:rPr>
          <w:rFonts w:ascii="Arial" w:hAnsi="Arial" w:cs="Arial"/>
        </w:rPr>
        <w:t>Nacionalni</w:t>
      </w:r>
      <w:r w:rsidR="005B0FE1">
        <w:rPr>
          <w:rFonts w:ascii="Arial" w:hAnsi="Arial" w:cs="Arial"/>
        </w:rPr>
        <w:t xml:space="preserve"> </w:t>
      </w:r>
      <w:r w:rsidR="00DC3DB4" w:rsidRPr="001A05F9">
        <w:rPr>
          <w:rFonts w:ascii="Arial" w:hAnsi="Arial" w:cs="Arial"/>
          <w:color w:val="222222"/>
        </w:rPr>
        <w:t>izvedbeni</w:t>
      </w:r>
      <w:r w:rsidR="001B0F9C">
        <w:rPr>
          <w:rFonts w:ascii="Arial" w:hAnsi="Arial" w:cs="Arial"/>
          <w:color w:val="222222"/>
        </w:rPr>
        <w:t xml:space="preserve"> bo skladno z določili</w:t>
      </w:r>
      <w:r w:rsidR="00DC3DB4" w:rsidRPr="001A05F9">
        <w:rPr>
          <w:rFonts w:ascii="Arial" w:hAnsi="Arial" w:cs="Arial"/>
          <w:color w:val="222222"/>
        </w:rPr>
        <w:t xml:space="preserve"> TSI </w:t>
      </w:r>
      <w:r w:rsidR="005A2534">
        <w:rPr>
          <w:rFonts w:ascii="Arial" w:hAnsi="Arial" w:cs="Arial"/>
          <w:color w:val="222222"/>
        </w:rPr>
        <w:t>ENE</w:t>
      </w:r>
      <w:r w:rsidR="00DC3DB4" w:rsidRPr="001A05F9">
        <w:rPr>
          <w:rFonts w:ascii="Arial" w:hAnsi="Arial" w:cs="Arial"/>
          <w:color w:val="222222"/>
        </w:rPr>
        <w:t xml:space="preserve"> </w:t>
      </w:r>
      <w:r w:rsidR="004D615B" w:rsidRPr="001A05F9">
        <w:rPr>
          <w:rFonts w:ascii="Arial" w:hAnsi="Arial" w:cs="Arial"/>
          <w:color w:val="222222"/>
        </w:rPr>
        <w:t xml:space="preserve">ustrezno revidiran </w:t>
      </w:r>
      <w:r w:rsidR="001B0F9C">
        <w:rPr>
          <w:rFonts w:ascii="Arial" w:hAnsi="Arial" w:cs="Arial"/>
          <w:color w:val="222222"/>
        </w:rPr>
        <w:t>in posodobljen,</w:t>
      </w:r>
      <w:r w:rsidR="00DC3DB4" w:rsidRPr="001A05F9">
        <w:rPr>
          <w:rFonts w:ascii="Arial" w:hAnsi="Arial" w:cs="Arial"/>
          <w:color w:val="222222"/>
        </w:rPr>
        <w:t xml:space="preserve"> </w:t>
      </w:r>
      <w:r w:rsidR="0063547A" w:rsidRPr="001A05F9">
        <w:rPr>
          <w:rFonts w:ascii="Arial" w:hAnsi="Arial" w:cs="Arial"/>
        </w:rPr>
        <w:t>Komisij</w:t>
      </w:r>
      <w:r w:rsidR="008F191C" w:rsidRPr="001A05F9">
        <w:rPr>
          <w:rFonts w:ascii="Arial" w:hAnsi="Arial" w:cs="Arial"/>
        </w:rPr>
        <w:t xml:space="preserve">a in druge države članice </w:t>
      </w:r>
      <w:r w:rsidR="001B0F9C">
        <w:rPr>
          <w:rFonts w:ascii="Arial" w:hAnsi="Arial" w:cs="Arial"/>
        </w:rPr>
        <w:t xml:space="preserve">EU pa </w:t>
      </w:r>
      <w:r w:rsidR="008004F4" w:rsidRPr="001A05F9">
        <w:rPr>
          <w:rFonts w:ascii="Arial" w:hAnsi="Arial" w:cs="Arial"/>
        </w:rPr>
        <w:t xml:space="preserve">bodo </w:t>
      </w:r>
      <w:r w:rsidR="0013203B" w:rsidRPr="001A05F9">
        <w:rPr>
          <w:rFonts w:ascii="Arial" w:hAnsi="Arial" w:cs="Arial"/>
        </w:rPr>
        <w:t xml:space="preserve">o spremembah </w:t>
      </w:r>
      <w:r w:rsidR="0013203B">
        <w:rPr>
          <w:rFonts w:ascii="Arial" w:hAnsi="Arial" w:cs="Arial"/>
        </w:rPr>
        <w:t xml:space="preserve">ustrezno </w:t>
      </w:r>
      <w:r w:rsidR="008F191C" w:rsidRPr="001A05F9">
        <w:rPr>
          <w:rFonts w:ascii="Arial" w:hAnsi="Arial" w:cs="Arial"/>
        </w:rPr>
        <w:t>ob</w:t>
      </w:r>
      <w:r w:rsidR="008004F4" w:rsidRPr="001A05F9">
        <w:rPr>
          <w:rFonts w:ascii="Arial" w:hAnsi="Arial" w:cs="Arial"/>
        </w:rPr>
        <w:t>veščene</w:t>
      </w:r>
      <w:r w:rsidR="00BD3EBD">
        <w:rPr>
          <w:rFonts w:ascii="Arial" w:hAnsi="Arial" w:cs="Arial"/>
        </w:rPr>
        <w:t>.</w:t>
      </w:r>
      <w:r w:rsidR="0063547A" w:rsidRPr="001A05F9">
        <w:rPr>
          <w:rFonts w:ascii="Arial" w:hAnsi="Arial" w:cs="Arial"/>
        </w:rPr>
        <w:t xml:space="preserve"> </w:t>
      </w:r>
      <w:r w:rsidR="001B0F9C" w:rsidRPr="001A05F9">
        <w:rPr>
          <w:rFonts w:ascii="Arial" w:hAnsi="Arial" w:cs="Arial"/>
          <w:color w:val="222222"/>
        </w:rPr>
        <w:t xml:space="preserve">Dopolnitev načrta bo zagotovljena </w:t>
      </w:r>
      <w:r w:rsidR="001B0F9C">
        <w:rPr>
          <w:rFonts w:ascii="Arial" w:hAnsi="Arial" w:cs="Arial"/>
          <w:color w:val="222222"/>
        </w:rPr>
        <w:t xml:space="preserve">ob sodelovanju </w:t>
      </w:r>
      <w:r w:rsidR="001B0F9C" w:rsidRPr="0013203B">
        <w:rPr>
          <w:rFonts w:ascii="Arial" w:hAnsi="Arial" w:cs="Arial"/>
        </w:rPr>
        <w:t>DRSI, DRI, SŽ, AŽP</w:t>
      </w:r>
      <w:r w:rsidR="001B0F9C" w:rsidRPr="0013203B">
        <w:rPr>
          <w:rFonts w:ascii="Arial" w:hAnsi="Arial" w:cs="Arial"/>
          <w:color w:val="222222"/>
        </w:rPr>
        <w:t xml:space="preserve"> </w:t>
      </w:r>
      <w:r w:rsidR="001B0F9C">
        <w:rPr>
          <w:rFonts w:ascii="Arial" w:hAnsi="Arial" w:cs="Arial"/>
          <w:color w:val="222222"/>
        </w:rPr>
        <w:t xml:space="preserve">in sprejeta s strani </w:t>
      </w:r>
      <w:r w:rsidR="001B0F9C" w:rsidRPr="001A05F9">
        <w:rPr>
          <w:rFonts w:ascii="Arial" w:hAnsi="Arial" w:cs="Arial"/>
          <w:color w:val="222222"/>
        </w:rPr>
        <w:t>Ministrstva za</w:t>
      </w:r>
      <w:r w:rsidR="001B0F9C">
        <w:rPr>
          <w:rFonts w:ascii="Arial" w:hAnsi="Arial" w:cs="Arial"/>
          <w:color w:val="222222"/>
        </w:rPr>
        <w:t xml:space="preserve"> </w:t>
      </w:r>
      <w:r w:rsidR="001B0F9C" w:rsidRPr="006477E1">
        <w:rPr>
          <w:rFonts w:ascii="Arial" w:hAnsi="Arial" w:cs="Arial"/>
          <w:color w:val="222222"/>
        </w:rPr>
        <w:t>infrastrukturo</w:t>
      </w:r>
      <w:r w:rsidR="001B0F9C" w:rsidRPr="001A05F9">
        <w:rPr>
          <w:rFonts w:ascii="Arial" w:hAnsi="Arial" w:cs="Arial"/>
          <w:color w:val="222222"/>
        </w:rPr>
        <w:t>.</w:t>
      </w:r>
    </w:p>
    <w:p w14:paraId="074D9BA7" w14:textId="77777777" w:rsidR="00C63FB8" w:rsidRPr="001A05F9" w:rsidRDefault="00C63FB8">
      <w:pPr>
        <w:rPr>
          <w:rFonts w:ascii="Arial" w:hAnsi="Arial" w:cs="Arial"/>
        </w:rPr>
        <w:sectPr w:rsidR="00C63FB8" w:rsidRPr="001A05F9" w:rsidSect="004609DA">
          <w:headerReference w:type="default" r:id="rId14"/>
          <w:footerReference w:type="default" r:id="rId15"/>
          <w:pgSz w:w="11906" w:h="16838"/>
          <w:pgMar w:top="1418" w:right="1418" w:bottom="851" w:left="1418" w:header="283" w:footer="57" w:gutter="0"/>
          <w:cols w:space="708"/>
          <w:docGrid w:linePitch="360"/>
        </w:sectPr>
      </w:pPr>
    </w:p>
    <w:p w14:paraId="4A3E3D45" w14:textId="28FFD234" w:rsidR="00F600B1" w:rsidRDefault="00F600B1" w:rsidP="00F600B1">
      <w:pPr>
        <w:rPr>
          <w:rFonts w:ascii="Arial" w:hAnsi="Arial" w:cs="Arial"/>
          <w:b/>
          <w:sz w:val="18"/>
          <w:szCs w:val="18"/>
        </w:rPr>
      </w:pPr>
      <w:r w:rsidRPr="008E33BA">
        <w:rPr>
          <w:rFonts w:ascii="Arial" w:hAnsi="Arial" w:cs="Arial"/>
          <w:b/>
          <w:sz w:val="18"/>
          <w:szCs w:val="18"/>
        </w:rPr>
        <w:lastRenderedPageBreak/>
        <w:t xml:space="preserve">Priloga 1 - Tabela 1: Podatki o elektrifikaciji prog, ustreznosti s </w:t>
      </w:r>
      <w:proofErr w:type="gramStart"/>
      <w:r w:rsidRPr="008E33BA">
        <w:rPr>
          <w:rFonts w:ascii="Arial" w:hAnsi="Arial" w:cs="Arial"/>
          <w:b/>
          <w:sz w:val="18"/>
          <w:szCs w:val="18"/>
        </w:rPr>
        <w:t>TSI</w:t>
      </w:r>
      <w:proofErr w:type="gramEnd"/>
      <w:r w:rsidRPr="008E33BA">
        <w:rPr>
          <w:rFonts w:ascii="Arial" w:hAnsi="Arial" w:cs="Arial"/>
          <w:b/>
          <w:sz w:val="18"/>
          <w:szCs w:val="18"/>
        </w:rPr>
        <w:t xml:space="preserve"> ENE in TEN-T Uredbo ter implementacija oz. strategija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401"/>
        <w:gridCol w:w="2007"/>
        <w:gridCol w:w="1121"/>
        <w:gridCol w:w="1386"/>
        <w:gridCol w:w="2399"/>
        <w:gridCol w:w="985"/>
        <w:gridCol w:w="950"/>
        <w:gridCol w:w="1274"/>
        <w:gridCol w:w="1146"/>
        <w:gridCol w:w="1572"/>
        <w:gridCol w:w="866"/>
        <w:gridCol w:w="1472"/>
        <w:gridCol w:w="1545"/>
        <w:gridCol w:w="1773"/>
      </w:tblGrid>
      <w:tr w:rsidR="00D2719A" w:rsidRPr="000037FE" w14:paraId="483F4654" w14:textId="77777777" w:rsidTr="008E33BA">
        <w:trPr>
          <w:trHeight w:val="20"/>
          <w:tblHeader/>
        </w:trPr>
        <w:tc>
          <w:tcPr>
            <w:tcW w:w="0" w:type="auto"/>
            <w:gridSpan w:val="12"/>
            <w:shd w:val="clear" w:color="000000" w:fill="BFBFBF"/>
            <w:vAlign w:val="center"/>
            <w:hideMark/>
          </w:tcPr>
          <w:p w14:paraId="335A056D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Trenutno stanje </w:t>
            </w:r>
          </w:p>
        </w:tc>
        <w:tc>
          <w:tcPr>
            <w:tcW w:w="0" w:type="auto"/>
            <w:gridSpan w:val="3"/>
            <w:shd w:val="clear" w:color="000000" w:fill="BFBFBF"/>
            <w:vAlign w:val="center"/>
            <w:hideMark/>
          </w:tcPr>
          <w:p w14:paraId="1F8EE6F7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Rok implementacije in strategija implementacije in strategija</w:t>
            </w:r>
          </w:p>
        </w:tc>
      </w:tr>
      <w:tr w:rsidR="00A57F1B" w:rsidRPr="000037FE" w14:paraId="43D751BD" w14:textId="77777777" w:rsidTr="00D2719A">
        <w:trPr>
          <w:trHeight w:val="20"/>
          <w:tblHeader/>
        </w:trPr>
        <w:tc>
          <w:tcPr>
            <w:tcW w:w="0" w:type="auto"/>
            <w:shd w:val="clear" w:color="000000" w:fill="BFBFBF"/>
            <w:vAlign w:val="center"/>
            <w:hideMark/>
          </w:tcPr>
          <w:p w14:paraId="3E79F1FC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Št. proge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674538D8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Nacionalno poimenovanje proge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65A2B0AD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Koridor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2D60C081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Glavne/</w:t>
            </w:r>
          </w:p>
          <w:p w14:paraId="08FC1CBE" w14:textId="32D12C2E" w:rsidR="00D2719A" w:rsidRPr="000037FE" w:rsidRDefault="00D2719A" w:rsidP="008E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Regionalne proge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14:paraId="4AE7579A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Vrsta omrežja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14:paraId="281879BA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Trenutno stanje elektrifikacije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4E0292AF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Skladno s</w:t>
            </w:r>
          </w:p>
          <w:p w14:paraId="5C44F6C5" w14:textId="41F2DDE6" w:rsidR="00D2719A" w:rsidRPr="000037FE" w:rsidRDefault="00D2719A" w:rsidP="008E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TEN-T</w:t>
            </w:r>
            <w:proofErr w:type="gramEnd"/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Uredbo</w:t>
            </w:r>
            <w:r w:rsidRPr="000037F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0" w:type="dxa"/>
            <w:shd w:val="clear" w:color="000000" w:fill="BFBFBF"/>
            <w:vAlign w:val="center"/>
            <w:hideMark/>
          </w:tcPr>
          <w:p w14:paraId="5CBBC0A0" w14:textId="77777777" w:rsidR="00D2719A" w:rsidRPr="000037FE" w:rsidRDefault="00D2719A" w:rsidP="007F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Uporaba TSI</w:t>
            </w:r>
          </w:p>
          <w:p w14:paraId="1E7DD4D5" w14:textId="50F27CFE" w:rsidR="00D2719A" w:rsidRPr="000037FE" w:rsidRDefault="00D2719A" w:rsidP="007F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ENE</w:t>
            </w:r>
          </w:p>
        </w:tc>
        <w:tc>
          <w:tcPr>
            <w:tcW w:w="1274" w:type="dxa"/>
            <w:shd w:val="clear" w:color="000000" w:fill="BFBFBF"/>
            <w:vAlign w:val="center"/>
            <w:hideMark/>
          </w:tcPr>
          <w:p w14:paraId="1CD2F579" w14:textId="27E1E0F8" w:rsidR="00D2719A" w:rsidRPr="000037FE" w:rsidRDefault="002777E4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Profil odjemnika toka</w:t>
            </w:r>
            <w:r w:rsidR="00D2719A"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sklad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en</w:t>
            </w:r>
            <w:r w:rsidR="00D2719A"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s TSI</w:t>
            </w:r>
          </w:p>
          <w:p w14:paraId="641FEB43" w14:textId="6945C301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(1600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mm)</w:t>
            </w:r>
            <w:r w:rsidR="00F258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F258BE" w:rsidRPr="000037F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</w:t>
            </w:r>
            <w:r w:rsidR="00F258B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5</w:t>
            </w:r>
            <w:r w:rsidR="00F258BE" w:rsidRPr="000037F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)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37914E0B" w14:textId="17717657" w:rsidR="00D2719A" w:rsidRPr="008E33BA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Povprečna uporab</w:t>
            </w:r>
            <w:r w:rsidR="000E4466" w:rsidRPr="008E3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n</w:t>
            </w:r>
            <w:r w:rsidRPr="008E3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a</w:t>
            </w:r>
          </w:p>
          <w:p w14:paraId="5C6BDAA1" w14:textId="76D59E13" w:rsidR="00D2719A" w:rsidRPr="008E33BA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napetost v skladu </w:t>
            </w:r>
          </w:p>
          <w:p w14:paraId="30AF3C23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 TSI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4DA2E8E6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Sistem za zbiranje podatkov o energiji ob progi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DCDA5C1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Skladno s TSI</w:t>
            </w:r>
          </w:p>
          <w:p w14:paraId="653ECE35" w14:textId="77B3C2A1" w:rsidR="00D2719A" w:rsidRPr="000037FE" w:rsidRDefault="00D2719A" w:rsidP="008E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ENE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3579B3E7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Strategija izvedbe za skladnost s </w:t>
            </w:r>
            <w:proofErr w:type="gramStart"/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TSI</w:t>
            </w:r>
            <w:proofErr w:type="gramEnd"/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ENE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8F766EF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Skrajni rok</w:t>
            </w:r>
          </w:p>
          <w:p w14:paraId="0A02C3F8" w14:textId="463E8ACE" w:rsidR="00D2719A" w:rsidRPr="000037FE" w:rsidRDefault="00D2719A" w:rsidP="008E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implementacije glede TEN-T</w:t>
            </w:r>
            <w:r w:rsidRPr="000037F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2724A4E9" w14:textId="77777777" w:rsidR="00D2719A" w:rsidRPr="000037FE" w:rsidRDefault="00D2719A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Strategija izvedbe za skladnost s </w:t>
            </w:r>
            <w:proofErr w:type="gramStart"/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TEN-T</w:t>
            </w:r>
            <w:proofErr w:type="gramEnd"/>
            <w:r w:rsidRPr="00003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Uredbo</w:t>
            </w:r>
          </w:p>
        </w:tc>
      </w:tr>
      <w:tr w:rsidR="007F79EE" w:rsidRPr="00A57F1B" w14:paraId="65795436" w14:textId="77777777" w:rsidTr="00FE283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2339773" w14:textId="77777777" w:rsidR="007F79EE" w:rsidRPr="00A57F1B" w:rsidRDefault="007F79EE" w:rsidP="00FE2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</w:t>
            </w:r>
          </w:p>
          <w:p w14:paraId="20460932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3667AA5C" w14:textId="39DB84A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F5813" w14:textId="77777777" w:rsidR="007F79EE" w:rsidRPr="00A57F1B" w:rsidRDefault="007F79EE" w:rsidP="00FE2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bookmarkStart w:id="43" w:name="_Hlk166047411"/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m.-Dobova- Ljubljana </w:t>
            </w:r>
            <w:bookmarkEnd w:id="43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2F2CFFB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Baltsko-jadranski, Sredozemski, Alpe-Zahodni Balkan, Jantarni</w:t>
            </w:r>
          </w:p>
          <w:p w14:paraId="48219F75" w14:textId="2D15111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BE2A3C5" w14:textId="1C3D989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1B8B9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2E19ED8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  <w:p w14:paraId="24977A58" w14:textId="0213AEA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D086A4B" w14:textId="481FEF5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2BE53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  <w:p w14:paraId="03AC5265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AC (50 Hz)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190D0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C7D1DCE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6ED420D" w14:textId="0C2CEE8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BBAE0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CE829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33CFE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7BCC7" w14:textId="25B405F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21CB3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3C2EA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7ABB6D92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A08736" w14:textId="7A776A3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01C86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 - Dobova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032EE7" w14:textId="20F7869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B0EE2" w14:textId="3EBECBB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EE6F26E" w14:textId="6CA14BB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F4964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AC (50 Hz)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DF5C97" w14:textId="5AAE03B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0DEFEFD7" w14:textId="1BBF303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8D0BC8F" w14:textId="32C7F52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0ADE8F4C" w14:textId="4200E291" w:rsidR="007F79EE" w:rsidRPr="00A57F1B" w:rsidRDefault="003B65EF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72C05D1" w14:textId="06C607F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0EE7E70A" w14:textId="1804E6D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71972260" w14:textId="15400F2F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EC279" w14:textId="3C13DA6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770B4" w14:textId="2B4C165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491E3695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67857C" w14:textId="6B22D36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89ADF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Zagorje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DA3905" w14:textId="3F32496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A771E" w14:textId="389A5B4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6488EF2" w14:textId="03BC039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0939C" w14:textId="0D8DC18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4B9C44" w14:textId="6B52080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16B6B951" w14:textId="3BEA1C8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AF01F61" w14:textId="1246907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68F0CCF7" w14:textId="1C2899B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78F3FBF7" w14:textId="44FED8B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43162393" w14:textId="44EF913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435F8728" w14:textId="0EEE713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0F1AF" w14:textId="3820199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48C7B" w14:textId="210218D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13FF0" w:rsidRPr="00A57F1B" w14:paraId="1B54769A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720BB30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9D7BC" w14:textId="77777777" w:rsidR="00E13FF0" w:rsidRPr="00A57F1B" w:rsidRDefault="00E13FF0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Lj. Zalog-cepišče Kajuhova; P3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62315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CCA07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F2983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85E8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050DF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4DB220D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5B6188D" w14:textId="7FFE24E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8AC2B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1CA62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DE67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26106843" w14:textId="1A97748E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C88D0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96F6C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13FF0" w:rsidRPr="00A57F1B" w14:paraId="33974010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256A8CC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64C17" w14:textId="77777777" w:rsidR="00E13FF0" w:rsidRPr="00A57F1B" w:rsidRDefault="00E13FF0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Lj. Zalog-Ljubljana; P4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1C7C1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8EFD5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5AB7A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02CC8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2B6BF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BD978C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0FC523F" w14:textId="53DAA9E1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C3745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1199F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D482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0AB560DD" w14:textId="421199A3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1A578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5ECB9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13FF0" w:rsidRPr="00A57F1B" w14:paraId="300156DB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C816AE5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EBF2A" w14:textId="77777777" w:rsidR="00E13FF0" w:rsidRPr="00A57F1B" w:rsidRDefault="00E13FF0" w:rsidP="00E13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Lj. Zalog-Ljubljana; P5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87E48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169B1" w14:textId="7D0FF33E" w:rsidR="00E13FF0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0ADD3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961A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50497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E0DC70F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19A58C1" w14:textId="06B3EF3D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B9079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239D2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0CD53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30F1A270" w14:textId="0334EA6B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17B24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DEB1C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13FF0" w:rsidRPr="00A57F1B" w14:paraId="072C980F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E6DE68D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284A5" w14:textId="77777777" w:rsidR="00E13FF0" w:rsidRPr="00A57F1B" w:rsidRDefault="00E13FF0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Lok Zidani Most; gre za tire na postaji Zidani Most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7641D" w14:textId="3FEDAA1D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892E4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7ECF3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A01F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B2D56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8A721B2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EC48141" w14:textId="1BA3E1CB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F816A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4A170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22F09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35519" w14:textId="6591D90E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4580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2DEDE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7EE53D16" w14:textId="77777777" w:rsidTr="00C04C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3A8F165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</w:t>
            </w:r>
          </w:p>
          <w:p w14:paraId="434182A3" w14:textId="77777777" w:rsidR="007F79EE" w:rsidRPr="00A57F1B" w:rsidRDefault="007F79EE" w:rsidP="00E13F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433D83FA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29FCE2B7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54D22DC5" w14:textId="6592589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2D2DC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Ljubljana-Jesenice-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0CF379B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Narrow"/>
                <w:sz w:val="16"/>
                <w:szCs w:val="16"/>
                <w:lang w:eastAsia="sl-SI"/>
              </w:rPr>
              <w:t>Alpe-Zahodni Balkan</w:t>
            </w:r>
          </w:p>
          <w:p w14:paraId="08952C39" w14:textId="7919F89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5DCE444C" w14:textId="7463B75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4D1EFD49" w14:textId="307E4F4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1ECFF1CE" w14:textId="78B3AD8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C21F0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BBED22B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Razširjeno jedrno</w:t>
            </w:r>
          </w:p>
          <w:p w14:paraId="02918248" w14:textId="20142AD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33FC2A6" w14:textId="40BC796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601B2083" w14:textId="198A7BE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72EAD34" w14:textId="70C0F13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7ACDC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  <w:p w14:paraId="256F4F43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15</w:t>
            </w:r>
            <w:proofErr w:type="gramStart"/>
            <w:r w:rsidRPr="00A57F1B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 xml:space="preserve"> AC (16 2/3Hz)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080ED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79ED7CB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3C95C78" w14:textId="34F294B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D1346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960A9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E1361" w14:textId="671AEBF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A3DDD" w14:textId="0750ECC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42804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00E65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458462C8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6573B2" w14:textId="6AFB3EE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4537F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o. Kranj - Podnart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D41531" w14:textId="47A6B08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DBB69" w14:textId="14AC0F2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E4B9757" w14:textId="1A71D32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4F9C989" w14:textId="1484803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B559F2" w14:textId="2E7BEDDF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41487633" w14:textId="11F9C7A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3EB61D7" w14:textId="593FD9C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48152A61" w14:textId="07CCF6B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6F07AAB2" w14:textId="495416F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42C583E" w14:textId="4ECFA00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0441F375" w14:textId="7A37429F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71257411" w14:textId="5699DDF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2A297" w14:textId="219938A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445B1F87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CE6A07" w14:textId="4099ADB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63A14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o. Podnart – Lesce Bled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AED933" w14:textId="10E79AEF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CCF5265" w14:textId="49A91CF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898B080" w14:textId="1D5CA4C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4B80719" w14:textId="5B671EFF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F539CD" w14:textId="287FCFB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24B740B8" w14:textId="73B4ED4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53AA51E" w14:textId="5BAD281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55DD344F" w14:textId="5C28849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222C8E52" w14:textId="7D4CDA3F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225CAE8A" w14:textId="2E7E848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58A0BA4D" w14:textId="6DDED00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2917F178" w14:textId="46F7FEB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745BD" w14:textId="0E1FF07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195D60ED" w14:textId="77777777" w:rsidTr="00C04C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D55CE6" w14:textId="281645C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9E21B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o. Lesce Bled – Žirovnica - Jesenice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441E11" w14:textId="2F5D237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942608C" w14:textId="563BAB6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27EA3C4" w14:textId="42BF815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F5D65EE" w14:textId="590E6DA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1C1921" w14:textId="706C917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09FCCD46" w14:textId="401D08F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25BB871" w14:textId="1DE29E0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53BFA1DD" w14:textId="7C87330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9B17AD1" w14:textId="0B9137B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28C19478" w14:textId="18D0C8A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992D7" w14:textId="7570E10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5E331460" w14:textId="38A7BE3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191A5" w14:textId="7A58876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074A301B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5C32D9" w14:textId="3D00D57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78500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o. Jesenice – d.m.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56267D" w14:textId="1D9730B5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30F9348" w14:textId="712E14B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791ED05" w14:textId="3E16D18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EDE0A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15</w:t>
            </w:r>
            <w:proofErr w:type="gramStart"/>
            <w:r w:rsidRPr="00A57F1B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 xml:space="preserve"> AC (16 2/3Hz)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D8FDF9" w14:textId="053C130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21941938" w14:textId="28A328ED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9983237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1600/1950 mm</w:t>
            </w:r>
          </w:p>
        </w:tc>
        <w:tc>
          <w:tcPr>
            <w:tcW w:w="0" w:type="auto"/>
            <w:shd w:val="clear" w:color="auto" w:fill="auto"/>
            <w:hideMark/>
          </w:tcPr>
          <w:p w14:paraId="6ECB3CA6" w14:textId="399A972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05E28FE3" w14:textId="6B66F23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5FB6BA60" w14:textId="61834CF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0018D696" w14:textId="70678F1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53ECE692" w14:textId="2D8695E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66414" w14:textId="314F5E8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13FF0" w:rsidRPr="00A57F1B" w14:paraId="382C8E7C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424314F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471B3" w14:textId="77777777" w:rsidR="00E13FF0" w:rsidRPr="00A57F1B" w:rsidRDefault="00E13FF0" w:rsidP="00E13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Ljubljana Šiška-Kamnik Graben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ABD3C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AA581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BFF42" w14:textId="334E8CFC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C660F" w14:textId="3A4D5735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43A8B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BA6D251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9DF55F4" w14:textId="44175203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13406" w14:textId="4DB21B0D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5C7D5" w14:textId="44C49305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027C0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19D7C" w14:textId="335CCC1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36262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21642" w14:textId="77777777" w:rsidR="00E13FF0" w:rsidRPr="00A57F1B" w:rsidRDefault="00E13FF0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elektrifikacija</w:t>
            </w:r>
          </w:p>
        </w:tc>
      </w:tr>
      <w:tr w:rsidR="007F79EE" w:rsidRPr="00A57F1B" w14:paraId="22AEC683" w14:textId="77777777" w:rsidTr="00061D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496C9E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</w:t>
            </w:r>
          </w:p>
          <w:p w14:paraId="78D8A9E9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2AFB388C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02B51D44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79307B56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53F896F1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02C38055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206300D8" w14:textId="211EFC1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41120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Zidani Most-Šentilj-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63ABA5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Baltsko-jadranski, Sredozemski, Alpe-Zahodni Balkan, Jantarni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(11)</w:t>
            </w:r>
          </w:p>
          <w:p w14:paraId="4BBCB4BA" w14:textId="444903B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16E30F8" w14:textId="4020D96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1B595511" w14:textId="47410E4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4D211EC7" w14:textId="25CE573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0AA69B94" w14:textId="77F3EDFB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34AB23BB" w14:textId="63FDA7B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FB1A403" w14:textId="15175F1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DC115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AF7CCB3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  <w:p w14:paraId="2F74BA8E" w14:textId="3CA6A4E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C25B706" w14:textId="601125A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3DEB2810" w14:textId="0CDF7668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016CC136" w14:textId="73CE205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443CEE76" w14:textId="45BC6C8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0950765" w14:textId="689D0BE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58153318" w14:textId="6BDE7CF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61236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56A13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7C3272F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4C2E61A" w14:textId="516D576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25DD8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6FE9D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28A08" w14:textId="34D107B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4EA602D6" w14:textId="4A76736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7B2D8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4DFE8" w14:textId="7777777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77989B8F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02538D" w14:textId="3410BDA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C1865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o. Zidani Most - Celje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50C22A" w14:textId="6361AE2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135BF8B" w14:textId="5972398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601FBC1" w14:textId="436F2C0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5240729" w14:textId="4832AB9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3386E2" w14:textId="4FFD781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6DCA87E1" w14:textId="68C41B4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DCBC5A4" w14:textId="6ABF5A3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5D69E4A4" w14:textId="499C2B9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42754D08" w14:textId="07D67BB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29190380" w14:textId="4BC8736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3FA805F0" w14:textId="6F28E13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2BF8AA1F" w14:textId="2A36CD2A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32A3F" w14:textId="4CEA07EE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2437CE23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94B3B6" w14:textId="10BC0D9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F2336" w14:textId="77777777" w:rsidR="007F79EE" w:rsidRPr="00A57F1B" w:rsidRDefault="007F79EE" w:rsidP="00E1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Celje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B69D25" w14:textId="7F0FC3D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AB755B5" w14:textId="60CF9C86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65FBC40" w14:textId="206770D1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1C59F45" w14:textId="4C4CB47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7BE080" w14:textId="6FFAF4C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6C605E72" w14:textId="1B6EF3B2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8143459" w14:textId="30678E99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4A291AC4" w14:textId="4C5D0C0C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25F4A247" w14:textId="414FB50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350245CD" w14:textId="535F2080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333C924E" w14:textId="552500E4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35C58318" w14:textId="55619C93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2F181" w14:textId="493F19B7" w:rsidR="007F79EE" w:rsidRPr="00A57F1B" w:rsidRDefault="007F79EE" w:rsidP="00E1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47942685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533D2774" w14:textId="2CE39ED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F7344" w14:textId="2F2D6CC2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o.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Celje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Poljčane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95E7A6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AE48D2B" w14:textId="7CB20D4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D08777F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8DD2AEB" w14:textId="555013D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</w:tcPr>
          <w:p w14:paraId="27C41C70" w14:textId="0E6DA7E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</w:tcPr>
          <w:p w14:paraId="2983CED4" w14:textId="1AFC11E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0A26233" w14:textId="6BF5F83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</w:tcPr>
          <w:p w14:paraId="309E076F" w14:textId="6E3107D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398FFD0C" w14:textId="36EBDD1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63EB9963" w14:textId="12163F6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6068579C" w14:textId="650FE82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</w:tcPr>
          <w:p w14:paraId="1DF5E40D" w14:textId="2E497CA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A7B2B" w14:textId="543FE8C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31EB7AB6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EBDA54" w14:textId="268E11F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3722C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 Poljčane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E001E3" w14:textId="038F88B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0B53DB4" w14:textId="096751A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40CECDF" w14:textId="526A31D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EE7EF9D" w14:textId="456C649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E05A9C" w14:textId="68D27DF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04010730" w14:textId="106EC9E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67D8139" w14:textId="2E2F656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07D337CF" w14:textId="356E41C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4D10BA58" w14:textId="028EB86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5C99A03" w14:textId="47C6DD1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22628F9" w14:textId="21FC78F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3CFEC807" w14:textId="20F1C0F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C79DB" w14:textId="14CA5CA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068D704A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CF5BC7" w14:textId="076DA04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0BBF4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o. Poljčane – Slovenska Bistrica - Pragersko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377799" w14:textId="22F3648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8F42170" w14:textId="35917AE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8B3C55D" w14:textId="2F2F3FC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3A76E68" w14:textId="7953061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435BA8" w14:textId="3BA319E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682007A2" w14:textId="284BE28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FD1B642" w14:textId="21CC65C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1B49C4BE" w14:textId="3697830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80D5A6D" w14:textId="61785F1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33530AA6" w14:textId="4CDE870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3CC504F" w14:textId="2366EF0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20319D8D" w14:textId="7A41EB5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5DC34" w14:textId="3251E82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586D478E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197F9A" w14:textId="6CB19F5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1240B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Pragersko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107F75" w14:textId="37FC451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5F66D97" w14:textId="704C04B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9D71BA3" w14:textId="7B881C3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C4C17A0" w14:textId="73D17F1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33460A" w14:textId="4C1C5F2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4012E392" w14:textId="28FDAA3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FB12E48" w14:textId="44D1C79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3B495C9E" w14:textId="6A25E6F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0872F8C9" w14:textId="0A0B75E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3DBEF343" w14:textId="63BC3D0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61872CAD" w14:textId="06B69AE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19C9D2CD" w14:textId="652556D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8AFCD" w14:textId="0B433C4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178437FA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5EE4A1" w14:textId="325ED6D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5F0B9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Maribor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A0A2FA" w14:textId="44F93D9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2992C62" w14:textId="643EC42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9488418" w14:textId="3BB2D8B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E00540D" w14:textId="3936AF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A54D90" w14:textId="38BC451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599D7B28" w14:textId="70C9883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98A9250" w14:textId="15CB1FC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241BC64E" w14:textId="3043FAC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58935D80" w14:textId="38ABF84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2876D610" w14:textId="756741D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1FEE021" w14:textId="1E5D840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59E9344B" w14:textId="7152279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80712" w14:textId="2D6CB7D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56938777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641DA7" w14:textId="725CCF0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2737A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p. o. Maribor – Šentilj – 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A4C0B2" w14:textId="0195623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0816166" w14:textId="146FD85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E82861C" w14:textId="2229FCE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05FA3FB" w14:textId="60F80B3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22BCC8" w14:textId="543E2C4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5FB1345F" w14:textId="567DFBD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C331A0C" w14:textId="015949F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hideMark/>
          </w:tcPr>
          <w:p w14:paraId="3F7B09AA" w14:textId="7AC6AF5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6E2E8749" w14:textId="02B1782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0A08F522" w14:textId="244D860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4B0C556" w14:textId="57057A2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hideMark/>
          </w:tcPr>
          <w:p w14:paraId="5C8F3F9E" w14:textId="6A0F871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88642" w14:textId="3ED5FF4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20DB3" w:rsidRPr="00A57F1B" w14:paraId="46DF9777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C0B2E0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B22A1" w14:textId="77777777" w:rsidR="00E20DB3" w:rsidRPr="00A57F1B" w:rsidRDefault="00E20DB3" w:rsidP="00E20D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Celje-Velenje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C39A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Veja Jantarnega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C9A3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585C0" w14:textId="470122FD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8F90E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773EB" w14:textId="11A82206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D16AC1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9D44D77" w14:textId="7A2DF90C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C8BAC" w14:textId="50B83C64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71D3B" w14:textId="46F1AC0F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90873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5D71A" w14:textId="3902F03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9EA8B" w14:textId="40628C39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7B820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rezervacija prostora za elektrifikacijo proge</w:t>
            </w:r>
          </w:p>
        </w:tc>
      </w:tr>
      <w:tr w:rsidR="00183725" w:rsidRPr="00A57F1B" w14:paraId="28C266E0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AC2832E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F321B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m.-Rogatec-Grobelno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23111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12B4B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6DF72" w14:textId="60615934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6F45B" w14:textId="11A80D84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8F5AB" w14:textId="771B2A76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42553D9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70E848C" w14:textId="6838E2D5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FCB19" w14:textId="6962E9DB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F488F" w14:textId="12B266A8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F84EC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430B05A9" w14:textId="2280E101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4F984" w14:textId="6118E451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hideMark/>
          </w:tcPr>
          <w:p w14:paraId="2344FD9E" w14:textId="02F76699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565BC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183725" w:rsidRPr="00A57F1B" w14:paraId="37228030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4F155FF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D016F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m.-Imeno-Stranje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CEB72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15273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4DE0B" w14:textId="229AD891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724C9" w14:textId="2972EAA6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B1639" w14:textId="38A0B015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880756E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325C604" w14:textId="078FDDF0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A651D" w14:textId="3541FE8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5E552" w14:textId="3FCE5FAE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6830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7708B467" w14:textId="75CE2B95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DD1C0" w14:textId="6B39597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hideMark/>
          </w:tcPr>
          <w:p w14:paraId="5B646FD1" w14:textId="5403B4AD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565BC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E20DB3" w:rsidRPr="00A57F1B" w14:paraId="0193DFC0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19C946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6A4B0" w14:textId="77777777" w:rsidR="00E20DB3" w:rsidRPr="00A57F1B" w:rsidRDefault="00E20DB3" w:rsidP="00E20D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Maribor-Prevalje-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8C94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EA4B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237AF" w14:textId="63D626B1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EEC52" w14:textId="29973423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CE505" w14:textId="28B7E268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2BAEBD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7F6C769" w14:textId="31757265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CF059" w14:textId="01B2528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D3AB4" w14:textId="3114C39C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20A52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2C5A1" w14:textId="2ADB7C2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48329" w14:textId="04A104DB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8954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elektrifikacija Maribor-Ruše</w:t>
            </w:r>
          </w:p>
        </w:tc>
      </w:tr>
      <w:tr w:rsidR="00E20DB3" w:rsidRPr="00A57F1B" w14:paraId="233A802B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0FB6E2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D270E" w14:textId="77777777" w:rsidR="00E20DB3" w:rsidRPr="00A57F1B" w:rsidRDefault="00E20DB3" w:rsidP="00E20D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Lok Maribor Tezno-Maribor-Studenci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0307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04ECD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BD4D5" w14:textId="38EC9481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0B85D" w14:textId="6709F553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D781D" w14:textId="0415508A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E05D07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01A6C13" w14:textId="40BF7A60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0D365" w14:textId="0CC6903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A8FE7" w14:textId="38975191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F4BF6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1FB4C" w14:textId="66FF9FA1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29822" w14:textId="2020FB5F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31E3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elektrifikacija</w:t>
            </w:r>
          </w:p>
        </w:tc>
      </w:tr>
      <w:tr w:rsidR="00E20DB3" w:rsidRPr="00A57F1B" w14:paraId="496965C6" w14:textId="77777777" w:rsidTr="00FE283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653ABD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4361E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Pragersko-Ormož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5BFDA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Narrow"/>
                <w:sz w:val="16"/>
                <w:szCs w:val="16"/>
                <w:lang w:eastAsia="sl-SI"/>
              </w:rPr>
              <w:t>Sredozemski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, Jantarni</w:t>
            </w:r>
          </w:p>
          <w:p w14:paraId="691EC76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Narrow"/>
                <w:sz w:val="16"/>
                <w:szCs w:val="16"/>
                <w:lang w:eastAsia="sl-SI"/>
              </w:rPr>
              <w:t>Sredozemski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, Jantarni</w:t>
            </w:r>
          </w:p>
          <w:p w14:paraId="0DCCDCAA" w14:textId="2C58413B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A2F5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6DE5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BAEB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B059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FC23A9C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94F5AD3" w14:textId="3845D11A" w:rsidR="00E20DB3" w:rsidRPr="00A57F1B" w:rsidRDefault="00306500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C16B6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0179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5BCA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3CA8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D982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2D45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20DB3" w:rsidRPr="00A57F1B" w14:paraId="2894639D" w14:textId="77777777" w:rsidTr="00FE283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B72380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CD30B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Ormož-Hodoš-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9906C5" w14:textId="5AECCC0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568C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0FFB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E16FF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  <w:p w14:paraId="19D50B7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 kV AC (50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Hz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)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6352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DD2710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D474BDF" w14:textId="155A818F" w:rsidR="00E20DB3" w:rsidRPr="00A57F1B" w:rsidRDefault="00306500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68F8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D7FC5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B6BD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56862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23770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5BA9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20DB3" w:rsidRPr="00A57F1B" w14:paraId="2FB9C20C" w14:textId="77777777" w:rsidTr="00FE283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FBE445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FBFCE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p. o. Hodoš – 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7DF64A" w14:textId="615C832D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E2E0D" w14:textId="27CD2D25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99945" w14:textId="55DDAB34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998F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 kV AC (50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Hz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D748C" w14:textId="33FDDDE1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73D09A3" w14:textId="2D35E179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BA75F79" w14:textId="5A737BC1" w:rsidR="00E20DB3" w:rsidRPr="00A57F1B" w:rsidRDefault="00306500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673B4" w14:textId="0717A58B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1BCEC" w14:textId="23040975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97F61" w14:textId="4D1C7BAF" w:rsidR="00E20DB3" w:rsidRPr="00A57F1B" w:rsidRDefault="00705681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87752" w14:textId="1266F326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6386A" w14:textId="128AB37A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F1A1D" w14:textId="126433EB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183725" w:rsidRPr="00A57F1B" w14:paraId="03B6D04F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4561556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D48F3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Ljutomer-Gornja Radgona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481C5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34732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F20D4" w14:textId="2570EC8D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B52C8" w14:textId="782F90C5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3C6E8" w14:textId="53D1D492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9927CB0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3C62D93" w14:textId="33D4BA62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F3EBC" w14:textId="02FF172C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6A66F" w14:textId="0F28B719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BDF26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32BC5AB8" w14:textId="0F1EED16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11B3C" w14:textId="2804F1D5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hideMark/>
          </w:tcPr>
          <w:p w14:paraId="02AEB733" w14:textId="370F33AD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D7B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183725" w:rsidRPr="00A57F1B" w14:paraId="6B8959D9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76223B2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02897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m.-Lendava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1F7A5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63B69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211CC" w14:textId="73296F62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19342" w14:textId="17A2EBBB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AFDC6" w14:textId="603A126A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5169AFA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F444102" w14:textId="2EE1502A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EE1EA" w14:textId="14CD2511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D8EF9" w14:textId="1D13AD6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2AC70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5DAE378D" w14:textId="55F2B1C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60797" w14:textId="16F12DE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hideMark/>
          </w:tcPr>
          <w:p w14:paraId="39AE3739" w14:textId="3B39F5F9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8D7B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E20DB3" w:rsidRPr="00A57F1B" w14:paraId="5D166A5E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F48D95D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77E41" w14:textId="77777777" w:rsidR="00E20DB3" w:rsidRPr="00A57F1B" w:rsidRDefault="00E20DB3" w:rsidP="00E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Ormož-Središče-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369A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987E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EBCDF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093D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4C7B3" w14:textId="2965AE25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81DC5A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(7)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934E7F8" w14:textId="3CD68B2C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3ED6F" w14:textId="0DA5E6A3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89B15" w14:textId="308DB1EA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253B6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7E625A36" w14:textId="558CECCD" w:rsidR="00E20DB3" w:rsidRPr="00A57F1B" w:rsidRDefault="00183725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BB57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C7237" w14:textId="2485B449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(7)</w:t>
            </w:r>
          </w:p>
        </w:tc>
      </w:tr>
      <w:tr w:rsidR="00E20DB3" w:rsidRPr="00A57F1B" w14:paraId="0AF8239E" w14:textId="77777777" w:rsidTr="00FE283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FFB6F7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F0CFB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 Pragersko; gre za tir na postaji Pragersko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1C53D" w14:textId="46EF2869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876A5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C8EB5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B656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E34B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D28A2C6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AF96769" w14:textId="0A78D2A8" w:rsidR="00E20DB3" w:rsidRPr="00A57F1B" w:rsidRDefault="00EB687F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10D0C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E6066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4F72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9912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2F2E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DE21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22B62F37" w14:textId="77777777" w:rsidTr="00061D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D699FF0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</w:t>
            </w:r>
          </w:p>
          <w:p w14:paraId="48297B60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7A6EECC3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0C7DDB58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53548507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6C803103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  <w:p w14:paraId="6C7B16F9" w14:textId="0CE5274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D3F99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Ljubljana-Sežana-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C80329E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Baltsko-jadranski, Sredozemski, Jantarni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(12)</w:t>
            </w:r>
          </w:p>
          <w:p w14:paraId="7D2298BC" w14:textId="28ED511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334A4D1F" w14:textId="334BE7D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447D7C99" w14:textId="020A2E2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1D21C75C" w14:textId="5B9A2C9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33E9DCBB" w14:textId="44AE930D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1F4ECB27" w14:textId="784C288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  <w:p w14:paraId="67EDB535" w14:textId="1CBC5FF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DB049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00E30F5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Jedrno</w:t>
            </w:r>
          </w:p>
          <w:p w14:paraId="7B790CAE" w14:textId="01BB8B1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6DE85BB4" w14:textId="12D38F7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06130932" w14:textId="593415E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3547FEF" w14:textId="3E396D4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BBCB336" w14:textId="3C220A4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3070A7ED" w14:textId="00F0CBD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70CE8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70A01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877AD98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24B62FB" w14:textId="30C9AC1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3E5BB28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Ne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(9)</w:t>
            </w:r>
          </w:p>
          <w:p w14:paraId="5F49BA42" w14:textId="43DC8B4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2A7B4FD1" w14:textId="7ED9329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57B1D699" w14:textId="6D75FD8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61210AF4" w14:textId="628C12D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E0F54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ED770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55EBE04B" w14:textId="7A26EC4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1A79E2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  <w:p w14:paraId="4AC285C1" w14:textId="32BC74A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23920EDD" w14:textId="02D36E9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3550EE48" w14:textId="0445E3AF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7CD20A42" w14:textId="083C61B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20E07878" w14:textId="0F7E136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  <w:p w14:paraId="550879C8" w14:textId="72BAFDC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4D402" w14:textId="7777777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617A49F6" w14:textId="77777777" w:rsidTr="00C04C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3E0654" w14:textId="28BB1D8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5AAF1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o. Ljubljana – Borovnica - Logatec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FBC502" w14:textId="0ECB10C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FC18EF5" w14:textId="3C0D49C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F960D73" w14:textId="0A998EF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A8EA0FD" w14:textId="15CAF27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C2C3D5" w14:textId="4D04BF0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76DF8583" w14:textId="773D79A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811E933" w14:textId="0AA6D0C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2C380B" w14:textId="0C7371E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6EFB33" w14:textId="5BC2D9D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DA7C160" w14:textId="155B5A2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23E4A" w14:textId="1CD7CE6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0C827D" w14:textId="4E0B070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6F6B494" w14:textId="1A4F83A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60F955C7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74450D" w14:textId="6C23FDE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9BFAB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Logatec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8AC297" w14:textId="75105D7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F57C890" w14:textId="52A34BB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5B60E83" w14:textId="59BAC53C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4577508" w14:textId="5FB2A68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318BA6" w14:textId="2446DFC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79C72DAD" w14:textId="0AA8DFA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93045E6" w14:textId="000BDF6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F672BA" w14:textId="42D24A2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89C322C" w14:textId="65E6174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5B3D8B56" w14:textId="3897267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63175BC6" w14:textId="58684BB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28AC99" w14:textId="0968E34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72321D" w14:textId="77799F4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31975C0F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5CABED" w14:textId="548DCE2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C8DDE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Postojna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1B77A3" w14:textId="6E73A90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4C9509B" w14:textId="4CE6546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A25FA1E" w14:textId="14634A6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DF90007" w14:textId="18ADDA0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82F00D" w14:textId="5560D55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2E3FDE97" w14:textId="6A83821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34B25B6" w14:textId="5CFEB76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F2B5AC" w14:textId="4168EA2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30594D" w14:textId="0EEEF26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1FDEECAA" w14:textId="5A784E7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4629FBD1" w14:textId="3ACBD08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E5465" w14:textId="43699EE4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E88DDE" w14:textId="0FDFBD2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781F7AF9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B38032" w14:textId="58A9E45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9C258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o. Postojna - Pivka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B1B569" w14:textId="745D5D5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B895854" w14:textId="22ACA11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F0E90E4" w14:textId="33FD3E2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CD956C4" w14:textId="05E0021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E2722C" w14:textId="217012C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3242DB13" w14:textId="1B5BEC6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9DB409E" w14:textId="20E41EE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4AC9A2" w14:textId="2CC4B0B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263CB1" w14:textId="512CA53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8F3416B" w14:textId="0DE7247A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27218E19" w14:textId="3D54DE7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552208" w14:textId="4151FB2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6077BA6" w14:textId="15679B7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2962985D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BDA355" w14:textId="1759966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FDDE8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Pivka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60C195" w14:textId="736E9E6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F42BA" w14:textId="0549BB3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EDFABFE" w14:textId="3B56A4F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5D6019E" w14:textId="37E517F7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08FC24" w14:textId="23AB992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29BDC0BB" w14:textId="2955AC6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F977CA1" w14:textId="09A077B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51D42" w14:textId="6C1D23A8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0902EB0" w14:textId="4A94EA02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665BFB3D" w14:textId="2799F0B0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1C2432D" w14:textId="3084E9C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980464" w14:textId="1D8077F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ED51AA" w14:textId="42C4F7F5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F79EE" w:rsidRPr="00A57F1B" w14:paraId="10B5F6F6" w14:textId="77777777" w:rsidTr="00061D0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7BE4B4" w14:textId="39654313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19AB8" w14:textId="77777777" w:rsidR="007F79EE" w:rsidRPr="00A57F1B" w:rsidRDefault="007F79EE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Postaja Divača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949B4" w14:textId="2F873FA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D5574" w14:textId="3405419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5B445E5" w14:textId="4BD5073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FEA1452" w14:textId="0DE2CD8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1A5520" w14:textId="1AAA2E0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hideMark/>
          </w:tcPr>
          <w:p w14:paraId="17405D1B" w14:textId="302E1E3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B409C4B" w14:textId="23D594E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8A7AA" w14:textId="53BF34BE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F04E3FE" w14:textId="785D92C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79AB9329" w14:textId="1658A6B6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hideMark/>
          </w:tcPr>
          <w:p w14:paraId="463990E4" w14:textId="3BB6E76B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78648E" w14:textId="455BDA61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AB65A61" w14:textId="19693AE9" w:rsidR="007F79EE" w:rsidRPr="00A57F1B" w:rsidRDefault="007F79EE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20DB3" w:rsidRPr="00A57F1B" w14:paraId="3F063668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FCFE5EE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49588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Lok Divača; gre za tir na postaji Divača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D9537B" w14:textId="2295F7D1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45DB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B1822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9991B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388F5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06A0B4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F3F6853" w14:textId="540E34DE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22792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4E9B3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653D0" w14:textId="0490B1B6" w:rsidR="00E20DB3" w:rsidRPr="00A57F1B" w:rsidRDefault="00705681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A3FF5" w14:textId="12E5B4EC" w:rsidR="00E20DB3" w:rsidRPr="00A57F1B" w:rsidRDefault="00705681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47B57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C6A4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E20DB3" w:rsidRPr="00A57F1B" w14:paraId="69F3109C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C61FCFC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33B26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Divača-Cepišče Prešnica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0CDFC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Baltsko-jadranski, Sredozemski, Jantarni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B2AB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1A2BD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D0FB8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0BE44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5B007ED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D2CE50A" w14:textId="400F082F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B9795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31F00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8FDD2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E2B51" w14:textId="448A458D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0ADF2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E0FD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183725" w:rsidRPr="00A57F1B" w14:paraId="60A40BA3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CD11886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69D13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Cepišče Prešnica-Podgorje-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DE48" w14:textId="3C69DBFB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05E14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5EAA7" w14:textId="3418BF74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7C3CA" w14:textId="6447F8C9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EDBED" w14:textId="347591CB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A47C7C6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EC7C501" w14:textId="1D66EB9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D9B8A" w14:textId="1069E232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4F7B7" w14:textId="49174AD1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0079D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0ED99" w14:textId="3492435D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7DF13" w14:textId="1D9E05AD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5A33C" w14:textId="25E0FF19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E20DB3" w:rsidRPr="00A57F1B" w14:paraId="795A5CC4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05F5A10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ED63B" w14:textId="77777777" w:rsidR="00E20DB3" w:rsidRPr="00A57F1B" w:rsidRDefault="00E20DB3" w:rsidP="00E20D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Cepišče Prešnica-Koper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D54AD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Baltsko-jadranski, Sredozemski, Jantarni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63003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CC1A6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DE023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C6899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3456CCF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96BEFA8" w14:textId="5A9E6392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5CB2F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0C20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0A5B1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149A5" w14:textId="7CFD5ABF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330AE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F793A" w14:textId="77777777" w:rsidR="00E20DB3" w:rsidRPr="00A57F1B" w:rsidRDefault="00E20DB3" w:rsidP="00E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05681" w:rsidRPr="00A57F1B" w14:paraId="287161F7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A5BBF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9012B" w14:textId="77777777" w:rsidR="00705681" w:rsidRPr="00A57F1B" w:rsidRDefault="00705681" w:rsidP="00705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hAnsi="Arial" w:cs="Arial"/>
                <w:sz w:val="16"/>
                <w:szCs w:val="16"/>
              </w:rPr>
              <w:t>Postaja Koper tovorna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EB3ED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954C1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538CC" w14:textId="1634069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0A4EE" w14:textId="64ED34DA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4087D" w14:textId="6295E94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C68EEF" w14:textId="01FAD348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3663367" w14:textId="095ECA88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EC252" w14:textId="0641FCF3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19DB4" w14:textId="2C91A423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BDB09" w14:textId="7BE44C9B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5FDE972C" w14:textId="3C7098C9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A67F2" w14:textId="5FB5DB3E" w:rsidR="00705681" w:rsidRPr="00A57F1B" w:rsidRDefault="005021C7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29D83" w14:textId="65C59DA9" w:rsidR="00705681" w:rsidRPr="00A57F1B" w:rsidRDefault="005021C7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05681" w:rsidRPr="00A57F1B" w14:paraId="4C114396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0C7FD20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67789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Pivka-Ilirska Bistrica-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4A47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6B0C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81DE2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F1017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DC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9038B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709C66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D0C841A" w14:textId="148C8BDD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4C5DF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7A931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2AAF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hideMark/>
          </w:tcPr>
          <w:p w14:paraId="38A4E034" w14:textId="233997D8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A000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F33C1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 že skladno</w:t>
            </w:r>
          </w:p>
        </w:tc>
      </w:tr>
      <w:tr w:rsidR="00705681" w:rsidRPr="00A57F1B" w14:paraId="5B899B52" w14:textId="77777777" w:rsidTr="00C04C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5AAE7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4681F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Jesenice- Nova Gorica-</w:t>
            </w:r>
            <w:r w:rsidRPr="00A57F1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Cepišče Šempeter pri Gorici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B330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124C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CB797" w14:textId="6EDE698F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BF8D7" w14:textId="38203221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639E7" w14:textId="65848FB4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3983F0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2B74097" w14:textId="2989D6DE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5D883" w14:textId="2804BA66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01CF0" w14:textId="586F93ED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30D0F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8EB89" w14:textId="541DEA91" w:rsidR="00705681" w:rsidRPr="00A57F1B" w:rsidRDefault="00183725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0E6F8" w14:textId="4B8ABFC4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9B035" w14:textId="09B4953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(6)</w:t>
            </w:r>
          </w:p>
        </w:tc>
      </w:tr>
      <w:tr w:rsidR="00705681" w:rsidRPr="00A57F1B" w14:paraId="37C9BAD4" w14:textId="77777777" w:rsidTr="00C04C8B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9189039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1C913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Cepišče Šempeter pri Gorici-Sežana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BCD1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800D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4F9E5" w14:textId="24EBA5C9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38C3F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846B8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B8DE82C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E10A60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EC777" w14:textId="7F43D2DA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7078F" w14:textId="67FCF64B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9BEF0" w14:textId="6E819A3F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EA354" w14:textId="587E3463" w:rsidR="00705681" w:rsidRPr="00A57F1B" w:rsidRDefault="005021C7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C9274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B23D0" w14:textId="7EC74007" w:rsidR="00705681" w:rsidRPr="00A57F1B" w:rsidRDefault="00183725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705681" w:rsidRPr="00A57F1B" w14:paraId="6C1798E9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1112FCE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3D50B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Cepišče Šempeter pri Gorici-Vrtojba-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0CD5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2E50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9875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95B0F" w14:textId="462FE02C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73B78" w14:textId="1EC1E312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4114F7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721B4FD" w14:textId="0F30D96C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908F5" w14:textId="6011BA5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95793" w14:textId="23262E44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18191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45605" w14:textId="05499D37" w:rsidR="00705681" w:rsidRPr="00A57F1B" w:rsidRDefault="00183725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4B616" w14:textId="0AC9A2F3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A53A4" w14:textId="7D3C0D92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(6)</w:t>
            </w:r>
          </w:p>
        </w:tc>
      </w:tr>
      <w:tr w:rsidR="00183725" w:rsidRPr="00A57F1B" w14:paraId="56714C6D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05216C8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0E57A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Prvačina-Ajdovščina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04598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AD4FA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93EEE" w14:textId="7972F632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00E93" w14:textId="35B7DD10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BD645" w14:textId="4A5BD65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B88101A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DDE72CF" w14:textId="403BDE3E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76655" w14:textId="53C9C14C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DC3E4" w14:textId="7E09531A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0C2B7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ACBDB" w14:textId="14EA0585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B878B" w14:textId="46C60C1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hideMark/>
          </w:tcPr>
          <w:p w14:paraId="425BCA6B" w14:textId="61F207B1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F5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183725" w:rsidRPr="00A57F1B" w14:paraId="13FBD1FC" w14:textId="77777777" w:rsidTr="00061D0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38DDE78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C7884" w14:textId="77777777" w:rsidR="00183725" w:rsidRPr="00A57F1B" w:rsidRDefault="00183725" w:rsidP="00183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Cepišče Kreplje-Repentabor-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8080B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9484A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724DD" w14:textId="0FA8F96D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E04EE" w14:textId="69A889EC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005B7" w14:textId="607588A3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657FC7E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87E64C3" w14:textId="1807BE58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C5165" w14:textId="7C1DE35F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B979C" w14:textId="21A8B690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428B2" w14:textId="77777777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9F327" w14:textId="3CEFC9AC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20BBD" w14:textId="60708050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hideMark/>
          </w:tcPr>
          <w:p w14:paraId="78093324" w14:textId="2486FF90" w:rsidR="00183725" w:rsidRPr="00A57F1B" w:rsidRDefault="00183725" w:rsidP="00183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F5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</w:tr>
      <w:tr w:rsidR="00705681" w:rsidRPr="00A57F1B" w14:paraId="6DE42EB1" w14:textId="77777777" w:rsidTr="00C04C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EB3653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F09C9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d.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m.-Metlika-Novo mesto-Trebnje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721D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mesto-Trebnje je Veja Jantarnega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9E2F7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4EE80" w14:textId="6A4F07C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E9D5C" w14:textId="01C01E2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7ABD0" w14:textId="74E9F052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90718C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04EC923" w14:textId="4DB57F3C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70FC5" w14:textId="46DF0DF8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4BA0E" w14:textId="7627AF8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27B7C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81A11" w14:textId="309EECB6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CC5BB" w14:textId="6B8565A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A82AF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elektrifikacija</w:t>
            </w:r>
          </w:p>
        </w:tc>
      </w:tr>
      <w:tr w:rsidR="00705681" w:rsidRPr="00A57F1B" w14:paraId="2F2AF2C4" w14:textId="77777777" w:rsidTr="00C04C8B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E02234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CFFED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Trebnje-Ljubljana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31B8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Veja Jantarnega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43AF2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6507F" w14:textId="77994D2B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AF844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34AA1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702DB20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39D5641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F093" w14:textId="4F326FEB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42612" w14:textId="5CFC699A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56552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CBA07" w14:textId="00CCC9EA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98412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C851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elektrifikacija</w:t>
            </w:r>
          </w:p>
        </w:tc>
      </w:tr>
      <w:tr w:rsidR="00705681" w:rsidRPr="00A57F1B" w14:paraId="3B42181D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DB0052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24246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Sevnica-Trebnje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5252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E81E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AAB73" w14:textId="0412E16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Celovito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03284" w14:textId="42512B23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EE6B1" w14:textId="635DEF41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F44EE2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270ACC0" w14:textId="25B06B5A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01B49" w14:textId="7C133442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3C20B" w14:textId="07C8BCA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80A05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53C7C" w14:textId="2FC2315A" w:rsidR="00705681" w:rsidRPr="00A57F1B" w:rsidRDefault="00183725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E0C47" w14:textId="3AF9B260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9F894" w14:textId="273F78E9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(6)</w:t>
            </w:r>
          </w:p>
        </w:tc>
      </w:tr>
      <w:tr w:rsidR="00705681" w:rsidRPr="00A57F1B" w14:paraId="3DED6A1A" w14:textId="77777777" w:rsidTr="00C04C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1A3DBE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86F82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Grosuplje-Kočevje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A9D6D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6383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752BF" w14:textId="71C53F29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E4F25" w14:textId="3EF0B250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EE52D" w14:textId="3714FFA1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34AEC08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Obvezna 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(8)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C4DABF8" w14:textId="3B9FA78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B4AB8" w14:textId="76EA5F99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E6EE6" w14:textId="186258F6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relevantno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169B6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14421" w14:textId="0329753B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DA-bo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F9E18" w14:textId="0FFB89E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zahteve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10584" w14:textId="3FE5D655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Predvidena elektrifikacija</w:t>
            </w:r>
          </w:p>
        </w:tc>
      </w:tr>
      <w:tr w:rsidR="00705681" w:rsidRPr="00A57F1B" w14:paraId="5A25F2DC" w14:textId="77777777" w:rsidTr="00FE283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0C366B" w14:textId="546E221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</w:t>
            </w: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091F1" w14:textId="77777777" w:rsidR="00705681" w:rsidRPr="00A57F1B" w:rsidRDefault="00705681" w:rsidP="0070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Divača-Koper, II. tir; projekt v izvedbi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BBA0C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Baltsko-jadranski, Sredozemski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,  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Jantarni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D1C9F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FFDCA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Razširjeno jedrno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81C4D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  <w:proofErr w:type="gramStart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kV</w:t>
            </w:r>
            <w:proofErr w:type="gramEnd"/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2A1B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942F154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Obvezna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830E30D" w14:textId="6F5C40EF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1450/1600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36B20" w14:textId="41340AA8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178B3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4F35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B7879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 izvedbi projekta bo skladno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99A17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93FEC" w14:textId="77777777" w:rsidR="00705681" w:rsidRPr="00A57F1B" w:rsidRDefault="00705681" w:rsidP="00705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A57F1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 izvedbi projekta bo skladno</w:t>
            </w:r>
          </w:p>
        </w:tc>
      </w:tr>
    </w:tbl>
    <w:p w14:paraId="09384ACC" w14:textId="3232AF66" w:rsidR="00327191" w:rsidRPr="00A57F1B" w:rsidRDefault="00327191" w:rsidP="00327191">
      <w:pPr>
        <w:jc w:val="both"/>
        <w:rPr>
          <w:rFonts w:ascii="Arial" w:hAnsi="Arial" w:cs="Arial"/>
          <w:sz w:val="18"/>
          <w:szCs w:val="18"/>
        </w:rPr>
      </w:pPr>
      <w:r w:rsidRPr="00A57F1B">
        <w:rPr>
          <w:rFonts w:ascii="Arial" w:hAnsi="Arial" w:cs="Arial"/>
          <w:sz w:val="18"/>
          <w:szCs w:val="18"/>
        </w:rPr>
        <w:t>Stanje, april 2024</w:t>
      </w:r>
    </w:p>
    <w:p w14:paraId="61285FD7" w14:textId="0DBB6673" w:rsidR="00C63FB8" w:rsidRPr="00F41BA7" w:rsidRDefault="00080391" w:rsidP="00D55EA5">
      <w:pPr>
        <w:pStyle w:val="Odstavekseznama"/>
        <w:numPr>
          <w:ilvl w:val="0"/>
          <w:numId w:val="33"/>
        </w:numPr>
        <w:ind w:left="284" w:hanging="284"/>
        <w:rPr>
          <w:rFonts w:ascii="Arial" w:hAnsi="Arial" w:cs="Arial"/>
          <w:sz w:val="18"/>
          <w:szCs w:val="18"/>
        </w:rPr>
      </w:pPr>
      <w:r w:rsidRPr="00F41BA7">
        <w:rPr>
          <w:rFonts w:ascii="Arial" w:hAnsi="Arial" w:cs="Arial"/>
          <w:sz w:val="18"/>
          <w:szCs w:val="18"/>
        </w:rPr>
        <w:t xml:space="preserve">Na </w:t>
      </w:r>
      <w:r w:rsidR="00C63FB8" w:rsidRPr="00F41BA7">
        <w:rPr>
          <w:rFonts w:ascii="Arial" w:hAnsi="Arial" w:cs="Arial"/>
          <w:sz w:val="18"/>
          <w:szCs w:val="18"/>
        </w:rPr>
        <w:t>odseku Dobova-</w:t>
      </w:r>
      <w:proofErr w:type="gramStart"/>
      <w:r w:rsidR="00C63FB8" w:rsidRPr="00F41BA7">
        <w:rPr>
          <w:rFonts w:ascii="Arial" w:hAnsi="Arial" w:cs="Arial"/>
          <w:sz w:val="18"/>
          <w:szCs w:val="18"/>
        </w:rPr>
        <w:t>d.</w:t>
      </w:r>
      <w:proofErr w:type="gramEnd"/>
      <w:r w:rsidR="00C63FB8" w:rsidRPr="00F41BA7">
        <w:rPr>
          <w:rFonts w:ascii="Arial" w:hAnsi="Arial" w:cs="Arial"/>
          <w:sz w:val="18"/>
          <w:szCs w:val="18"/>
        </w:rPr>
        <w:t xml:space="preserve"> m. je 25 kV AC</w:t>
      </w:r>
      <w:r w:rsidR="00386D21" w:rsidRPr="00F41BA7">
        <w:rPr>
          <w:rFonts w:ascii="Arial" w:hAnsi="Arial" w:cs="Arial"/>
          <w:sz w:val="18"/>
          <w:szCs w:val="18"/>
        </w:rPr>
        <w:t>;</w:t>
      </w:r>
    </w:p>
    <w:p w14:paraId="64F1A6B3" w14:textId="77777777" w:rsidR="00C63FB8" w:rsidRPr="001A05F9" w:rsidRDefault="00C63FB8">
      <w:pPr>
        <w:rPr>
          <w:rFonts w:ascii="Arial" w:hAnsi="Arial" w:cs="Arial"/>
          <w:sz w:val="18"/>
          <w:szCs w:val="18"/>
        </w:rPr>
      </w:pPr>
      <w:r w:rsidRPr="001A05F9">
        <w:rPr>
          <w:rFonts w:ascii="Arial" w:hAnsi="Arial" w:cs="Arial"/>
          <w:sz w:val="18"/>
          <w:szCs w:val="18"/>
        </w:rPr>
        <w:t xml:space="preserve">(2) </w:t>
      </w:r>
      <w:r w:rsidR="00080391">
        <w:rPr>
          <w:rFonts w:ascii="Arial" w:hAnsi="Arial" w:cs="Arial"/>
          <w:sz w:val="18"/>
          <w:szCs w:val="18"/>
        </w:rPr>
        <w:t>N</w:t>
      </w:r>
      <w:r w:rsidR="00080391" w:rsidRPr="001A05F9">
        <w:rPr>
          <w:rFonts w:ascii="Arial" w:hAnsi="Arial" w:cs="Arial"/>
          <w:sz w:val="18"/>
          <w:szCs w:val="18"/>
        </w:rPr>
        <w:t xml:space="preserve">a </w:t>
      </w:r>
      <w:r w:rsidRPr="001A05F9">
        <w:rPr>
          <w:rFonts w:ascii="Arial" w:hAnsi="Arial" w:cs="Arial"/>
          <w:sz w:val="18"/>
          <w:szCs w:val="18"/>
        </w:rPr>
        <w:t>odseku Hodoš-</w:t>
      </w:r>
      <w:proofErr w:type="gramStart"/>
      <w:r w:rsidRPr="001A05F9">
        <w:rPr>
          <w:rFonts w:ascii="Arial" w:hAnsi="Arial" w:cs="Arial"/>
          <w:sz w:val="18"/>
          <w:szCs w:val="18"/>
        </w:rPr>
        <w:t>d.</w:t>
      </w:r>
      <w:proofErr w:type="gramEnd"/>
      <w:r w:rsidRPr="001A05F9">
        <w:rPr>
          <w:rFonts w:ascii="Arial" w:hAnsi="Arial" w:cs="Arial"/>
          <w:sz w:val="18"/>
          <w:szCs w:val="18"/>
        </w:rPr>
        <w:t xml:space="preserve"> m. je 25 kV AC</w:t>
      </w:r>
      <w:r w:rsidR="00386D21">
        <w:rPr>
          <w:rFonts w:ascii="Arial" w:hAnsi="Arial" w:cs="Arial"/>
          <w:sz w:val="18"/>
          <w:szCs w:val="18"/>
        </w:rPr>
        <w:t>;</w:t>
      </w:r>
    </w:p>
    <w:p w14:paraId="25951AF0" w14:textId="77777777" w:rsidR="00C63FB8" w:rsidRPr="001A05F9" w:rsidRDefault="00C63FB8">
      <w:pPr>
        <w:rPr>
          <w:rFonts w:ascii="Arial" w:hAnsi="Arial" w:cs="Arial"/>
          <w:sz w:val="18"/>
          <w:szCs w:val="18"/>
        </w:rPr>
      </w:pPr>
      <w:r w:rsidRPr="001A05F9">
        <w:rPr>
          <w:rFonts w:ascii="Arial" w:hAnsi="Arial" w:cs="Arial"/>
          <w:sz w:val="18"/>
          <w:szCs w:val="18"/>
        </w:rPr>
        <w:t xml:space="preserve">(3) </w:t>
      </w:r>
      <w:r w:rsidR="00080391">
        <w:rPr>
          <w:rFonts w:ascii="Arial" w:hAnsi="Arial" w:cs="Arial"/>
          <w:sz w:val="18"/>
          <w:szCs w:val="18"/>
        </w:rPr>
        <w:t>N</w:t>
      </w:r>
      <w:r w:rsidR="00080391" w:rsidRPr="001A05F9">
        <w:rPr>
          <w:rFonts w:ascii="Arial" w:hAnsi="Arial" w:cs="Arial"/>
          <w:sz w:val="18"/>
          <w:szCs w:val="18"/>
        </w:rPr>
        <w:t xml:space="preserve">a </w:t>
      </w:r>
      <w:r w:rsidRPr="001A05F9">
        <w:rPr>
          <w:rFonts w:ascii="Arial" w:hAnsi="Arial" w:cs="Arial"/>
          <w:sz w:val="18"/>
          <w:szCs w:val="18"/>
        </w:rPr>
        <w:t>odseku Jesenice-d.m. je 15</w:t>
      </w:r>
      <w:proofErr w:type="gramStart"/>
      <w:r w:rsidRPr="001A05F9">
        <w:rPr>
          <w:rFonts w:ascii="Arial" w:hAnsi="Arial" w:cs="Arial"/>
          <w:sz w:val="18"/>
          <w:szCs w:val="18"/>
        </w:rPr>
        <w:t>kV</w:t>
      </w:r>
      <w:proofErr w:type="gramEnd"/>
      <w:r w:rsidR="00CD3407" w:rsidRPr="001A05F9">
        <w:rPr>
          <w:rFonts w:ascii="Arial" w:hAnsi="Arial" w:cs="Arial"/>
          <w:sz w:val="18"/>
          <w:szCs w:val="18"/>
        </w:rPr>
        <w:t xml:space="preserve">; </w:t>
      </w:r>
      <w:r w:rsidR="00CD3407" w:rsidRPr="001A05F9">
        <w:rPr>
          <w:rFonts w:ascii="Arial" w:hAnsi="Arial" w:cs="Arial"/>
          <w:iCs/>
          <w:noProof/>
          <w:sz w:val="18"/>
          <w:szCs w:val="18"/>
          <w:lang w:bidi="lo-LA"/>
        </w:rPr>
        <w:t>po TEN-T ni opredeljena kot jedrno omrežje, vendar so prizadevanja za vključitev v TEN-T jedrno omrežje;</w:t>
      </w:r>
    </w:p>
    <w:p w14:paraId="643730F8" w14:textId="08C2AE8C" w:rsidR="00C63FB8" w:rsidRDefault="00C63FB8">
      <w:pPr>
        <w:rPr>
          <w:rFonts w:ascii="Arial" w:hAnsi="Arial" w:cs="Arial"/>
          <w:sz w:val="18"/>
          <w:szCs w:val="18"/>
        </w:rPr>
      </w:pPr>
      <w:r w:rsidRPr="001A05F9">
        <w:rPr>
          <w:rFonts w:ascii="Arial" w:hAnsi="Arial" w:cs="Arial"/>
          <w:sz w:val="18"/>
          <w:szCs w:val="18"/>
        </w:rPr>
        <w:t xml:space="preserve">(4) </w:t>
      </w:r>
      <w:r w:rsidR="00080391">
        <w:rPr>
          <w:rFonts w:ascii="Arial" w:hAnsi="Arial" w:cs="Arial"/>
          <w:sz w:val="18"/>
          <w:szCs w:val="18"/>
        </w:rPr>
        <w:t>N</w:t>
      </w:r>
      <w:r w:rsidR="00080391" w:rsidRPr="001A05F9">
        <w:rPr>
          <w:rFonts w:ascii="Arial" w:hAnsi="Arial" w:cs="Arial"/>
          <w:sz w:val="18"/>
          <w:szCs w:val="18"/>
        </w:rPr>
        <w:t xml:space="preserve">a </w:t>
      </w:r>
      <w:r w:rsidRPr="001A05F9">
        <w:rPr>
          <w:rFonts w:ascii="Arial" w:hAnsi="Arial" w:cs="Arial"/>
          <w:sz w:val="18"/>
          <w:szCs w:val="18"/>
        </w:rPr>
        <w:t>odseku Pivka-Ilirska Bistrica-d.m.-</w:t>
      </w:r>
      <w:proofErr w:type="spellStart"/>
      <w:r w:rsidRPr="001A05F9">
        <w:rPr>
          <w:rFonts w:ascii="Arial" w:hAnsi="Arial" w:cs="Arial"/>
          <w:sz w:val="18"/>
          <w:szCs w:val="18"/>
        </w:rPr>
        <w:t>Šapjane</w:t>
      </w:r>
      <w:proofErr w:type="spellEnd"/>
      <w:r w:rsidRPr="001A05F9">
        <w:rPr>
          <w:rFonts w:ascii="Arial" w:hAnsi="Arial" w:cs="Arial"/>
          <w:sz w:val="18"/>
          <w:szCs w:val="18"/>
        </w:rPr>
        <w:t xml:space="preserve"> (HRV) je 3</w:t>
      </w:r>
      <w:proofErr w:type="gramStart"/>
      <w:r w:rsidRPr="001A05F9">
        <w:rPr>
          <w:rFonts w:ascii="Arial" w:hAnsi="Arial" w:cs="Arial"/>
          <w:sz w:val="18"/>
          <w:szCs w:val="18"/>
        </w:rPr>
        <w:t>kV</w:t>
      </w:r>
      <w:proofErr w:type="gramEnd"/>
      <w:r w:rsidR="00386D21">
        <w:rPr>
          <w:rFonts w:ascii="Arial" w:hAnsi="Arial" w:cs="Arial"/>
          <w:sz w:val="18"/>
          <w:szCs w:val="18"/>
        </w:rPr>
        <w:t>;</w:t>
      </w:r>
    </w:p>
    <w:p w14:paraId="5F27E64E" w14:textId="7C70F977" w:rsidR="00F258BE" w:rsidRDefault="00F258BE" w:rsidP="00F258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</w:t>
      </w:r>
      <w:r w:rsidRPr="00647E4D">
        <w:rPr>
          <w:rFonts w:ascii="Arial" w:hAnsi="Arial" w:cs="Arial"/>
          <w:sz w:val="18"/>
          <w:szCs w:val="18"/>
        </w:rPr>
        <w:t xml:space="preserve">) </w:t>
      </w:r>
      <w:r w:rsidRPr="00E45FA4">
        <w:rPr>
          <w:rFonts w:ascii="Arial" w:hAnsi="Arial" w:cs="Arial"/>
          <w:sz w:val="18"/>
          <w:szCs w:val="18"/>
        </w:rPr>
        <w:t xml:space="preserve">Podatki o </w:t>
      </w:r>
      <w:r w:rsidR="00E87A67">
        <w:rPr>
          <w:rFonts w:ascii="Arial" w:hAnsi="Arial" w:cs="Arial"/>
          <w:sz w:val="18"/>
          <w:szCs w:val="18"/>
        </w:rPr>
        <w:t>profilu odjemnika toka</w:t>
      </w:r>
      <w:r w:rsidRPr="00E45FA4">
        <w:rPr>
          <w:rFonts w:ascii="Arial" w:hAnsi="Arial" w:cs="Arial"/>
          <w:sz w:val="18"/>
          <w:szCs w:val="18"/>
        </w:rPr>
        <w:t xml:space="preserve"> 1600</w:t>
      </w:r>
      <w:r w:rsidR="00E87A67">
        <w:rPr>
          <w:rFonts w:ascii="Arial" w:hAnsi="Arial" w:cs="Arial"/>
          <w:sz w:val="18"/>
          <w:szCs w:val="18"/>
        </w:rPr>
        <w:t xml:space="preserve"> </w:t>
      </w:r>
      <w:r w:rsidRPr="00E45FA4">
        <w:rPr>
          <w:rFonts w:ascii="Arial" w:hAnsi="Arial" w:cs="Arial"/>
          <w:sz w:val="18"/>
          <w:szCs w:val="18"/>
        </w:rPr>
        <w:t>mm</w:t>
      </w:r>
      <w:r>
        <w:rPr>
          <w:rFonts w:ascii="Arial" w:hAnsi="Arial" w:cs="Arial"/>
          <w:sz w:val="18"/>
          <w:szCs w:val="18"/>
        </w:rPr>
        <w:t xml:space="preserve"> po </w:t>
      </w:r>
      <w:r w:rsidRPr="00E45FA4">
        <w:rPr>
          <w:rFonts w:ascii="Arial" w:hAnsi="Arial" w:cs="Arial"/>
          <w:sz w:val="18"/>
          <w:szCs w:val="18"/>
        </w:rPr>
        <w:t xml:space="preserve">posameznih odsekih prog in postajah </w:t>
      </w:r>
      <w:r>
        <w:rPr>
          <w:rFonts w:ascii="Arial" w:hAnsi="Arial" w:cs="Arial"/>
          <w:sz w:val="18"/>
          <w:szCs w:val="18"/>
        </w:rPr>
        <w:t xml:space="preserve">so prikazani v </w:t>
      </w:r>
      <w:r w:rsidRPr="00E45FA4">
        <w:rPr>
          <w:rFonts w:ascii="Arial" w:hAnsi="Arial" w:cs="Arial"/>
          <w:sz w:val="18"/>
          <w:szCs w:val="18"/>
        </w:rPr>
        <w:t>Prilog</w:t>
      </w:r>
      <w:r>
        <w:rPr>
          <w:rFonts w:ascii="Arial" w:hAnsi="Arial" w:cs="Arial"/>
          <w:sz w:val="18"/>
          <w:szCs w:val="18"/>
        </w:rPr>
        <w:t>i</w:t>
      </w:r>
      <w:r w:rsidRPr="00E45FA4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;</w:t>
      </w:r>
    </w:p>
    <w:p w14:paraId="2FAED487" w14:textId="6E8D7C80" w:rsidR="00034321" w:rsidRPr="001A05F9" w:rsidRDefault="00F258BE" w:rsidP="007300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</w:t>
      </w:r>
      <w:r w:rsidRPr="00647E4D">
        <w:rPr>
          <w:rFonts w:ascii="Arial" w:hAnsi="Arial" w:cs="Arial"/>
          <w:sz w:val="18"/>
          <w:szCs w:val="18"/>
        </w:rPr>
        <w:t xml:space="preserve">) </w:t>
      </w:r>
      <w:r w:rsidR="000345FF">
        <w:rPr>
          <w:rFonts w:ascii="Arial" w:hAnsi="Arial" w:cs="Arial"/>
          <w:sz w:val="18"/>
          <w:szCs w:val="18"/>
        </w:rPr>
        <w:t>Študija regionalnih prog iz leta 2021 ni utemeljila upravičenosti elektrifikacije;</w:t>
      </w:r>
    </w:p>
    <w:p w14:paraId="6F8C81DE" w14:textId="63DE01ED" w:rsidR="00080391" w:rsidRPr="00647E4D" w:rsidRDefault="00C63FB8" w:rsidP="008F3A40">
      <w:pPr>
        <w:rPr>
          <w:rFonts w:ascii="Arial" w:hAnsi="Arial" w:cs="Arial"/>
          <w:sz w:val="18"/>
          <w:szCs w:val="18"/>
        </w:rPr>
      </w:pPr>
      <w:r w:rsidRPr="00647E4D">
        <w:rPr>
          <w:rFonts w:ascii="Arial" w:hAnsi="Arial" w:cs="Arial"/>
          <w:sz w:val="18"/>
          <w:szCs w:val="18"/>
        </w:rPr>
        <w:t xml:space="preserve">(7) </w:t>
      </w:r>
      <w:r w:rsidR="008F3A40">
        <w:rPr>
          <w:rFonts w:ascii="Arial" w:hAnsi="Arial" w:cs="Arial"/>
          <w:sz w:val="18"/>
          <w:szCs w:val="18"/>
        </w:rPr>
        <w:t xml:space="preserve">Študija </w:t>
      </w:r>
      <w:proofErr w:type="spellStart"/>
      <w:r w:rsidR="008F3A40">
        <w:rPr>
          <w:rFonts w:ascii="Arial" w:hAnsi="Arial" w:cs="Arial"/>
          <w:sz w:val="18"/>
          <w:szCs w:val="18"/>
        </w:rPr>
        <w:t>koridorskih</w:t>
      </w:r>
      <w:proofErr w:type="spellEnd"/>
      <w:r w:rsidR="008F3A40">
        <w:rPr>
          <w:rFonts w:ascii="Arial" w:hAnsi="Arial" w:cs="Arial"/>
          <w:sz w:val="18"/>
          <w:szCs w:val="18"/>
        </w:rPr>
        <w:t xml:space="preserve"> prog </w:t>
      </w:r>
      <w:r w:rsidR="00276935">
        <w:rPr>
          <w:rFonts w:ascii="Arial" w:hAnsi="Arial" w:cs="Arial"/>
          <w:sz w:val="18"/>
          <w:szCs w:val="18"/>
        </w:rPr>
        <w:t xml:space="preserve">iz leta 2018 ni utemeljila upravičenosti elektrifikacije </w:t>
      </w:r>
      <w:r w:rsidR="00080391" w:rsidRPr="00647E4D">
        <w:rPr>
          <w:rFonts w:ascii="Arial" w:hAnsi="Arial" w:cs="Arial"/>
          <w:sz w:val="18"/>
          <w:szCs w:val="18"/>
        </w:rPr>
        <w:t>prog</w:t>
      </w:r>
      <w:r w:rsidR="00276935">
        <w:rPr>
          <w:rFonts w:ascii="Arial" w:hAnsi="Arial" w:cs="Arial"/>
          <w:sz w:val="18"/>
          <w:szCs w:val="18"/>
        </w:rPr>
        <w:t>e</w:t>
      </w:r>
      <w:r w:rsidR="00080391" w:rsidRPr="00647E4D">
        <w:rPr>
          <w:rFonts w:ascii="Arial" w:hAnsi="Arial" w:cs="Arial"/>
          <w:sz w:val="18"/>
          <w:szCs w:val="18"/>
        </w:rPr>
        <w:t xml:space="preserve"> št. 44: Ormož-Središče-</w:t>
      </w:r>
      <w:proofErr w:type="gramStart"/>
      <w:r w:rsidR="00080391" w:rsidRPr="00647E4D">
        <w:rPr>
          <w:rFonts w:ascii="Arial" w:hAnsi="Arial" w:cs="Arial"/>
          <w:sz w:val="18"/>
          <w:szCs w:val="18"/>
        </w:rPr>
        <w:t>d.</w:t>
      </w:r>
      <w:proofErr w:type="gramEnd"/>
      <w:r w:rsidR="00080391" w:rsidRPr="00647E4D">
        <w:rPr>
          <w:rFonts w:ascii="Arial" w:hAnsi="Arial" w:cs="Arial"/>
          <w:sz w:val="18"/>
          <w:szCs w:val="18"/>
        </w:rPr>
        <w:t>m.</w:t>
      </w:r>
      <w:r w:rsidR="00276935">
        <w:rPr>
          <w:rFonts w:ascii="Arial" w:hAnsi="Arial" w:cs="Arial"/>
          <w:sz w:val="18"/>
          <w:szCs w:val="18"/>
        </w:rPr>
        <w:t>;</w:t>
      </w:r>
    </w:p>
    <w:p w14:paraId="7C5F187B" w14:textId="404014F6" w:rsidR="00C63FB8" w:rsidRPr="00386D21" w:rsidRDefault="00C63FB8">
      <w:pPr>
        <w:rPr>
          <w:rFonts w:ascii="Arial" w:hAnsi="Arial" w:cs="Arial"/>
          <w:sz w:val="18"/>
          <w:szCs w:val="18"/>
        </w:rPr>
      </w:pPr>
      <w:r w:rsidRPr="00080391">
        <w:rPr>
          <w:rFonts w:ascii="Arial" w:hAnsi="Arial" w:cs="Arial"/>
          <w:sz w:val="18"/>
          <w:szCs w:val="18"/>
        </w:rPr>
        <w:t xml:space="preserve">(8) </w:t>
      </w:r>
      <w:r w:rsidR="00850A6E">
        <w:rPr>
          <w:rFonts w:ascii="Arial" w:hAnsi="Arial" w:cs="Arial"/>
          <w:sz w:val="18"/>
          <w:szCs w:val="18"/>
        </w:rPr>
        <w:t>I</w:t>
      </w:r>
      <w:r w:rsidRPr="00386D21">
        <w:rPr>
          <w:rFonts w:ascii="Arial" w:hAnsi="Arial" w:cs="Arial"/>
          <w:sz w:val="18"/>
          <w:szCs w:val="18"/>
        </w:rPr>
        <w:t>zdelav</w:t>
      </w:r>
      <w:r w:rsidR="008F3A40">
        <w:rPr>
          <w:rFonts w:ascii="Arial" w:hAnsi="Arial" w:cs="Arial"/>
          <w:sz w:val="18"/>
          <w:szCs w:val="18"/>
        </w:rPr>
        <w:t>a</w:t>
      </w:r>
      <w:r w:rsidRPr="00386D21">
        <w:rPr>
          <w:rFonts w:ascii="Arial" w:hAnsi="Arial" w:cs="Arial"/>
          <w:sz w:val="18"/>
          <w:szCs w:val="18"/>
        </w:rPr>
        <w:t xml:space="preserve"> študije, katere glavni namen je opredelitev nabora ukrepov, ki bi izhajali iz ugotovljenih prometnih potreb in veljavnih predpisov; </w:t>
      </w:r>
    </w:p>
    <w:p w14:paraId="673B2A2E" w14:textId="4E7707C9" w:rsidR="00500161" w:rsidRPr="000345FF" w:rsidRDefault="00386D21" w:rsidP="00FE2839">
      <w:pPr>
        <w:jc w:val="both"/>
        <w:rPr>
          <w:rFonts w:ascii="Arial" w:hAnsi="Arial" w:cs="Arial"/>
          <w:sz w:val="18"/>
          <w:szCs w:val="18"/>
        </w:rPr>
      </w:pPr>
      <w:r w:rsidRPr="0073003C">
        <w:rPr>
          <w:rFonts w:ascii="Arial" w:hAnsi="Arial" w:cs="Arial"/>
          <w:sz w:val="18"/>
          <w:szCs w:val="18"/>
        </w:rPr>
        <w:t xml:space="preserve">(9) </w:t>
      </w:r>
      <w:r w:rsidR="00CF1225" w:rsidRPr="0073003C">
        <w:rPr>
          <w:rFonts w:ascii="Arial" w:hAnsi="Arial" w:cs="Arial"/>
          <w:sz w:val="18"/>
          <w:szCs w:val="18"/>
        </w:rPr>
        <w:t>O</w:t>
      </w:r>
      <w:r w:rsidRPr="0073003C">
        <w:rPr>
          <w:rFonts w:ascii="Arial" w:hAnsi="Arial" w:cs="Arial"/>
          <w:sz w:val="18"/>
          <w:szCs w:val="18"/>
        </w:rPr>
        <w:t>dsek Ljubljana-P</w:t>
      </w:r>
      <w:r w:rsidRPr="000345FF">
        <w:rPr>
          <w:rFonts w:ascii="Arial" w:hAnsi="Arial" w:cs="Arial"/>
          <w:sz w:val="18"/>
          <w:szCs w:val="18"/>
        </w:rPr>
        <w:t>ivka</w:t>
      </w:r>
      <w:r w:rsidR="005238DB" w:rsidRPr="008E33BA">
        <w:rPr>
          <w:rFonts w:ascii="Arial" w:hAnsi="Arial" w:cs="Arial"/>
          <w:sz w:val="18"/>
          <w:szCs w:val="18"/>
        </w:rPr>
        <w:t xml:space="preserve"> ni</w:t>
      </w:r>
      <w:r w:rsidR="00FE2839" w:rsidRPr="008E33BA">
        <w:rPr>
          <w:rFonts w:ascii="Arial" w:hAnsi="Arial" w:cs="Arial"/>
          <w:sz w:val="18"/>
          <w:szCs w:val="18"/>
        </w:rPr>
        <w:t xml:space="preserve"> </w:t>
      </w:r>
      <w:r w:rsidR="00FE2839" w:rsidRPr="0073003C">
        <w:rPr>
          <w:rFonts w:ascii="Arial" w:hAnsi="Arial" w:cs="Arial"/>
          <w:sz w:val="18"/>
          <w:szCs w:val="18"/>
        </w:rPr>
        <w:t>v skladu s TSI</w:t>
      </w:r>
      <w:r w:rsidR="00501943" w:rsidRPr="0073003C">
        <w:rPr>
          <w:rFonts w:ascii="Arial" w:hAnsi="Arial" w:cs="Arial"/>
          <w:sz w:val="18"/>
          <w:szCs w:val="18"/>
        </w:rPr>
        <w:t>, ostal</w:t>
      </w:r>
      <w:r w:rsidR="00357248" w:rsidRPr="000345FF">
        <w:rPr>
          <w:rFonts w:ascii="Arial" w:hAnsi="Arial" w:cs="Arial"/>
          <w:sz w:val="18"/>
          <w:szCs w:val="18"/>
        </w:rPr>
        <w:t>i del proge Pivka-Sežana-</w:t>
      </w:r>
      <w:proofErr w:type="gramStart"/>
      <w:r w:rsidR="00357248" w:rsidRPr="000345FF">
        <w:rPr>
          <w:rFonts w:ascii="Arial" w:hAnsi="Arial" w:cs="Arial"/>
          <w:sz w:val="18"/>
          <w:szCs w:val="18"/>
        </w:rPr>
        <w:t>d.</w:t>
      </w:r>
      <w:proofErr w:type="gramEnd"/>
      <w:r w:rsidR="00357248" w:rsidRPr="000345FF">
        <w:rPr>
          <w:rFonts w:ascii="Arial" w:hAnsi="Arial" w:cs="Arial"/>
          <w:sz w:val="18"/>
          <w:szCs w:val="18"/>
        </w:rPr>
        <w:t>m. pa je v skladu s TSI</w:t>
      </w:r>
      <w:r w:rsidRPr="000345FF">
        <w:rPr>
          <w:rFonts w:ascii="Arial" w:hAnsi="Arial" w:cs="Arial"/>
          <w:sz w:val="18"/>
          <w:szCs w:val="18"/>
        </w:rPr>
        <w:t>;</w:t>
      </w:r>
    </w:p>
    <w:p w14:paraId="2E1EC9AB" w14:textId="2B9E6823" w:rsidR="00712A44" w:rsidRPr="000345FF" w:rsidRDefault="00712A44" w:rsidP="0042624B">
      <w:pPr>
        <w:jc w:val="both"/>
        <w:rPr>
          <w:rFonts w:ascii="Arial" w:hAnsi="Arial" w:cs="Arial"/>
          <w:sz w:val="18"/>
          <w:szCs w:val="18"/>
        </w:rPr>
      </w:pPr>
      <w:r w:rsidRPr="000345FF">
        <w:rPr>
          <w:rFonts w:ascii="Arial" w:hAnsi="Arial" w:cs="Arial"/>
          <w:sz w:val="18"/>
          <w:szCs w:val="18"/>
        </w:rPr>
        <w:t xml:space="preserve">(10) </w:t>
      </w:r>
      <w:r w:rsidR="00F258BE" w:rsidRPr="000345FF">
        <w:rPr>
          <w:rFonts w:ascii="Arial" w:hAnsi="Arial" w:cs="Arial"/>
          <w:sz w:val="18"/>
          <w:szCs w:val="18"/>
        </w:rPr>
        <w:t>P</w:t>
      </w:r>
      <w:r w:rsidRPr="000345FF">
        <w:rPr>
          <w:rFonts w:ascii="Arial" w:hAnsi="Arial" w:cs="Arial"/>
          <w:sz w:val="18"/>
          <w:szCs w:val="18"/>
        </w:rPr>
        <w:t>redvidena</w:t>
      </w:r>
      <w:r w:rsidR="00F258BE" w:rsidRPr="000345FF">
        <w:rPr>
          <w:rFonts w:ascii="Arial" w:hAnsi="Arial" w:cs="Arial"/>
          <w:sz w:val="18"/>
          <w:szCs w:val="18"/>
        </w:rPr>
        <w:t xml:space="preserve"> </w:t>
      </w:r>
      <w:r w:rsidRPr="000345FF">
        <w:rPr>
          <w:rFonts w:ascii="Arial" w:hAnsi="Arial" w:cs="Arial"/>
          <w:sz w:val="18"/>
          <w:szCs w:val="18"/>
        </w:rPr>
        <w:t>je elektrifikacija 3</w:t>
      </w:r>
      <w:proofErr w:type="gramStart"/>
      <w:r w:rsidRPr="000345FF">
        <w:rPr>
          <w:rFonts w:ascii="Arial" w:hAnsi="Arial" w:cs="Arial"/>
          <w:sz w:val="18"/>
          <w:szCs w:val="18"/>
        </w:rPr>
        <w:t>kV</w:t>
      </w:r>
      <w:proofErr w:type="gramEnd"/>
      <w:r w:rsidRPr="000345FF">
        <w:rPr>
          <w:rFonts w:ascii="Arial" w:hAnsi="Arial" w:cs="Arial"/>
          <w:sz w:val="18"/>
          <w:szCs w:val="18"/>
        </w:rPr>
        <w:t xml:space="preserve"> DC</w:t>
      </w:r>
      <w:r w:rsidR="001D6F03" w:rsidRPr="000345FF">
        <w:rPr>
          <w:rFonts w:ascii="Arial" w:hAnsi="Arial" w:cs="Arial"/>
          <w:sz w:val="18"/>
          <w:szCs w:val="18"/>
        </w:rPr>
        <w:t xml:space="preserve"> do p. Ruše</w:t>
      </w:r>
      <w:r w:rsidRPr="000345FF">
        <w:rPr>
          <w:rFonts w:ascii="Arial" w:hAnsi="Arial" w:cs="Arial"/>
          <w:sz w:val="18"/>
          <w:szCs w:val="18"/>
        </w:rPr>
        <w:t>, skladna s TSI ENE</w:t>
      </w:r>
      <w:r w:rsidR="00F35069" w:rsidRPr="000345FF">
        <w:rPr>
          <w:rFonts w:ascii="Arial" w:hAnsi="Arial" w:cs="Arial"/>
          <w:sz w:val="18"/>
          <w:szCs w:val="18"/>
        </w:rPr>
        <w:t>;</w:t>
      </w:r>
    </w:p>
    <w:p w14:paraId="078D0D7F" w14:textId="48A1AF4B" w:rsidR="00F35069" w:rsidRPr="000345FF" w:rsidRDefault="00F35069" w:rsidP="00F35069">
      <w:pPr>
        <w:rPr>
          <w:rFonts w:ascii="Arial" w:hAnsi="Arial" w:cs="Arial"/>
          <w:sz w:val="18"/>
          <w:szCs w:val="18"/>
        </w:rPr>
      </w:pPr>
      <w:r w:rsidRPr="000345FF">
        <w:rPr>
          <w:rFonts w:ascii="Arial" w:hAnsi="Arial" w:cs="Arial"/>
          <w:sz w:val="18"/>
          <w:szCs w:val="18"/>
        </w:rPr>
        <w:t xml:space="preserve">(11) </w:t>
      </w:r>
      <w:r w:rsidR="000345FF" w:rsidRPr="000345FF">
        <w:rPr>
          <w:rFonts w:ascii="Arial" w:hAnsi="Arial" w:cs="Arial"/>
          <w:sz w:val="18"/>
          <w:szCs w:val="18"/>
        </w:rPr>
        <w:t xml:space="preserve">Sredozemski in Jantarni koridor sta samo na odseku </w:t>
      </w:r>
      <w:proofErr w:type="gramStart"/>
      <w:r w:rsidR="000345FF" w:rsidRPr="000345FF">
        <w:rPr>
          <w:rFonts w:ascii="Arial" w:hAnsi="Arial" w:cs="Arial"/>
          <w:sz w:val="18"/>
          <w:szCs w:val="18"/>
        </w:rPr>
        <w:t>Zidani most</w:t>
      </w:r>
      <w:proofErr w:type="gramEnd"/>
      <w:r w:rsidR="000345FF" w:rsidRPr="000345FF">
        <w:rPr>
          <w:rFonts w:ascii="Arial" w:hAnsi="Arial" w:cs="Arial"/>
          <w:sz w:val="18"/>
          <w:szCs w:val="18"/>
        </w:rPr>
        <w:t>-Pragersko;</w:t>
      </w:r>
    </w:p>
    <w:p w14:paraId="7F5D1289" w14:textId="5D56ED5F" w:rsidR="00E5665E" w:rsidRDefault="00E5665E" w:rsidP="00E5665E">
      <w:pPr>
        <w:rPr>
          <w:rFonts w:ascii="Arial" w:hAnsi="Arial" w:cs="Arial"/>
          <w:sz w:val="18"/>
          <w:szCs w:val="18"/>
        </w:rPr>
      </w:pPr>
      <w:r w:rsidRPr="000345FF">
        <w:rPr>
          <w:rFonts w:ascii="Arial" w:hAnsi="Arial" w:cs="Arial"/>
          <w:sz w:val="18"/>
          <w:szCs w:val="18"/>
        </w:rPr>
        <w:t>(12) Jantarni koridor je samo na odseku Ljubljana-Divača;</w:t>
      </w:r>
    </w:p>
    <w:p w14:paraId="4C35C90E" w14:textId="477282BC" w:rsidR="000B23A8" w:rsidRDefault="000B23A8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F0E4289" w14:textId="34C95729" w:rsidR="00357248" w:rsidRDefault="00357248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B21A2CD" w14:textId="02F604D0" w:rsidR="00C22C53" w:rsidRDefault="00C22C5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32340D5" w14:textId="5E59B397" w:rsidR="00C22C53" w:rsidRDefault="00C22C5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24B9F24" w14:textId="1A250883" w:rsidR="00505684" w:rsidRDefault="00505684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9C45AAA" w14:textId="77777777" w:rsidR="00505684" w:rsidRDefault="00505684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CA6127D" w14:textId="5A200AF1" w:rsidR="00C22C53" w:rsidRDefault="00C22C5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A50AEF9" w14:textId="24553DC2" w:rsidR="00C22C53" w:rsidRDefault="00C22C5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52EF0E6" w14:textId="24DC94F4" w:rsidR="00C22C53" w:rsidRDefault="00C22C5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D4B0F9C" w14:textId="77777777" w:rsidR="00C22C53" w:rsidRDefault="00C22C5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BA93A7B" w14:textId="77777777" w:rsidR="000345FF" w:rsidRDefault="000345FF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E3A91E0" w14:textId="19D787D1" w:rsidR="00456793" w:rsidRPr="008E33BA" w:rsidRDefault="00456793" w:rsidP="00456793">
      <w:pPr>
        <w:rPr>
          <w:rFonts w:ascii="Arial" w:hAnsi="Arial" w:cs="Arial"/>
          <w:b/>
          <w:sz w:val="18"/>
          <w:szCs w:val="18"/>
        </w:rPr>
      </w:pPr>
      <w:r w:rsidRPr="008E33BA">
        <w:rPr>
          <w:rFonts w:ascii="Arial" w:hAnsi="Arial" w:cs="Arial"/>
          <w:b/>
          <w:sz w:val="18"/>
          <w:szCs w:val="18"/>
        </w:rPr>
        <w:t>Priloga 2 - Tabela 2: Podatki o progah oz. posameznih odsekih prog in postajah</w:t>
      </w:r>
      <w:proofErr w:type="gramStart"/>
      <w:r w:rsidRPr="008E33BA">
        <w:rPr>
          <w:rFonts w:ascii="Arial" w:hAnsi="Arial" w:cs="Arial"/>
          <w:b/>
          <w:sz w:val="18"/>
          <w:szCs w:val="18"/>
        </w:rPr>
        <w:t xml:space="preserve"> kjer</w:t>
      </w:r>
      <w:proofErr w:type="gramEnd"/>
      <w:r w:rsidRPr="008E33BA">
        <w:rPr>
          <w:rFonts w:ascii="Arial" w:hAnsi="Arial" w:cs="Arial"/>
          <w:b/>
          <w:sz w:val="18"/>
          <w:szCs w:val="18"/>
        </w:rPr>
        <w:t xml:space="preserve"> je </w:t>
      </w:r>
      <w:r w:rsidR="00E87A67">
        <w:rPr>
          <w:rFonts w:ascii="Arial" w:hAnsi="Arial" w:cs="Arial"/>
          <w:b/>
          <w:sz w:val="18"/>
          <w:szCs w:val="18"/>
        </w:rPr>
        <w:t>profil odjemnika toka 1</w:t>
      </w:r>
      <w:r w:rsidRPr="008E33BA">
        <w:rPr>
          <w:rFonts w:ascii="Arial" w:hAnsi="Arial" w:cs="Arial"/>
          <w:b/>
          <w:sz w:val="18"/>
          <w:szCs w:val="18"/>
        </w:rPr>
        <w:t>600</w:t>
      </w:r>
      <w:r w:rsidR="00E87A67">
        <w:rPr>
          <w:rFonts w:ascii="Arial" w:hAnsi="Arial" w:cs="Arial"/>
          <w:b/>
          <w:sz w:val="18"/>
          <w:szCs w:val="18"/>
        </w:rPr>
        <w:t xml:space="preserve"> </w:t>
      </w:r>
      <w:r w:rsidRPr="008E33BA">
        <w:rPr>
          <w:rFonts w:ascii="Arial" w:hAnsi="Arial" w:cs="Arial"/>
          <w:b/>
          <w:sz w:val="18"/>
          <w:szCs w:val="18"/>
        </w:rPr>
        <w:t>mm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1901"/>
        <w:gridCol w:w="5383"/>
      </w:tblGrid>
      <w:tr w:rsidR="00456793" w14:paraId="58AC2327" w14:textId="77777777" w:rsidTr="008E33BA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7FB2D0C" w14:textId="77777777" w:rsidR="00456793" w:rsidRDefault="00456793" w:rsidP="00E45FA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Št. proge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9FBE3C6" w14:textId="77777777" w:rsidR="00456793" w:rsidRDefault="00456793" w:rsidP="00E45FA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Nacionalno poimenovanje proge</w:t>
            </w:r>
          </w:p>
        </w:tc>
        <w:tc>
          <w:tcPr>
            <w:tcW w:w="11901" w:type="dxa"/>
            <w:shd w:val="clear" w:color="auto" w:fill="BFBFBF" w:themeFill="background1" w:themeFillShade="BF"/>
            <w:vAlign w:val="center"/>
          </w:tcPr>
          <w:p w14:paraId="557A2EEF" w14:textId="03A2ABA4" w:rsidR="00456793" w:rsidRDefault="00E87A67" w:rsidP="00E45F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Profil odjemnika toka</w:t>
            </w:r>
            <w:r w:rsidR="00456793" w:rsidRPr="0010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skladn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ega</w:t>
            </w:r>
            <w:r w:rsidR="00456793" w:rsidRPr="0010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s TSI</w:t>
            </w:r>
            <w:r w:rsidR="004567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56793" w:rsidRPr="0010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(1600</w:t>
            </w:r>
            <w:r w:rsidR="00C22C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56793" w:rsidRPr="0010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mm)</w:t>
            </w:r>
          </w:p>
        </w:tc>
        <w:tc>
          <w:tcPr>
            <w:tcW w:w="5383" w:type="dxa"/>
            <w:shd w:val="clear" w:color="auto" w:fill="BFBFBF" w:themeFill="background1" w:themeFillShade="BF"/>
            <w:vAlign w:val="center"/>
          </w:tcPr>
          <w:p w14:paraId="4B676575" w14:textId="5D1EE8D5" w:rsidR="00456793" w:rsidRPr="008E33BA" w:rsidRDefault="00D844BA" w:rsidP="008E33B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33BA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5D4BA8" w:rsidRPr="005D4BA8" w14:paraId="7CF7A2BB" w14:textId="77777777" w:rsidTr="005D4BA8">
        <w:tc>
          <w:tcPr>
            <w:tcW w:w="1271" w:type="dxa"/>
            <w:vAlign w:val="center"/>
          </w:tcPr>
          <w:p w14:paraId="5ECD6D5A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2977" w:type="dxa"/>
            <w:vAlign w:val="center"/>
          </w:tcPr>
          <w:p w14:paraId="09E8FBE7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m.-Dobova- Ljubljana </w:t>
            </w:r>
          </w:p>
        </w:tc>
        <w:tc>
          <w:tcPr>
            <w:tcW w:w="11901" w:type="dxa"/>
            <w:vAlign w:val="center"/>
          </w:tcPr>
          <w:p w14:paraId="4A14771A" w14:textId="1C2BAE01" w:rsidR="00456793" w:rsidRPr="00791AE8" w:rsidRDefault="005D4BA8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Odsek </w:t>
            </w:r>
            <w:proofErr w:type="gramStart"/>
            <w:r w:rsidR="00456793" w:rsidRPr="00791AE8">
              <w:rPr>
                <w:rFonts w:ascii="Arial" w:hAnsi="Arial" w:cs="Arial"/>
                <w:sz w:val="16"/>
                <w:szCs w:val="16"/>
              </w:rPr>
              <w:t>d.</w:t>
            </w:r>
            <w:proofErr w:type="gramEnd"/>
            <w:r w:rsidR="00456793" w:rsidRPr="00791AE8">
              <w:rPr>
                <w:rFonts w:ascii="Arial" w:hAnsi="Arial" w:cs="Arial"/>
                <w:sz w:val="16"/>
                <w:szCs w:val="16"/>
              </w:rPr>
              <w:t xml:space="preserve">m. </w:t>
            </w:r>
            <w:r w:rsidRPr="00791AE8">
              <w:rPr>
                <w:rFonts w:ascii="Arial" w:hAnsi="Arial" w:cs="Arial"/>
                <w:sz w:val="16"/>
                <w:szCs w:val="16"/>
              </w:rPr>
              <w:t>–</w:t>
            </w:r>
            <w:r w:rsidR="00456793" w:rsidRPr="00791AE8">
              <w:rPr>
                <w:rFonts w:ascii="Arial" w:hAnsi="Arial" w:cs="Arial"/>
                <w:sz w:val="16"/>
                <w:szCs w:val="16"/>
              </w:rPr>
              <w:t xml:space="preserve"> Dobova</w:t>
            </w:r>
            <w:r w:rsidRPr="00791AE8">
              <w:rPr>
                <w:rFonts w:ascii="Arial" w:hAnsi="Arial" w:cs="Arial"/>
                <w:sz w:val="16"/>
                <w:szCs w:val="16"/>
              </w:rPr>
              <w:t>, postaja Zagorje,</w:t>
            </w:r>
          </w:p>
        </w:tc>
        <w:tc>
          <w:tcPr>
            <w:tcW w:w="5383" w:type="dxa"/>
            <w:vAlign w:val="center"/>
          </w:tcPr>
          <w:p w14:paraId="0E2A0467" w14:textId="103BC29D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45261E3A" w14:textId="77777777" w:rsidTr="005D4BA8">
        <w:tc>
          <w:tcPr>
            <w:tcW w:w="1271" w:type="dxa"/>
            <w:vAlign w:val="center"/>
          </w:tcPr>
          <w:p w14:paraId="432ACC6E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2977" w:type="dxa"/>
            <w:vAlign w:val="center"/>
          </w:tcPr>
          <w:p w14:paraId="5BF17266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Lj. Zalog-cepišče Kajuhova; P3</w:t>
            </w:r>
          </w:p>
        </w:tc>
        <w:tc>
          <w:tcPr>
            <w:tcW w:w="11901" w:type="dxa"/>
            <w:vAlign w:val="center"/>
          </w:tcPr>
          <w:p w14:paraId="58BE961C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83" w:type="dxa"/>
            <w:vAlign w:val="center"/>
          </w:tcPr>
          <w:p w14:paraId="22918EF5" w14:textId="5FA5C9DD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1F175C9B" w14:textId="77777777" w:rsidTr="005D4BA8">
        <w:tc>
          <w:tcPr>
            <w:tcW w:w="1271" w:type="dxa"/>
            <w:vAlign w:val="center"/>
          </w:tcPr>
          <w:p w14:paraId="62626D03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2977" w:type="dxa"/>
            <w:vAlign w:val="center"/>
          </w:tcPr>
          <w:p w14:paraId="74FCF30A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Lj. Zalog-Ljubljana; P4</w:t>
            </w:r>
          </w:p>
        </w:tc>
        <w:tc>
          <w:tcPr>
            <w:tcW w:w="11901" w:type="dxa"/>
            <w:vAlign w:val="center"/>
          </w:tcPr>
          <w:p w14:paraId="2704B681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83" w:type="dxa"/>
            <w:vAlign w:val="center"/>
          </w:tcPr>
          <w:p w14:paraId="7ADA2DAE" w14:textId="763E1267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476C05E1" w14:textId="77777777" w:rsidTr="005D4BA8">
        <w:tc>
          <w:tcPr>
            <w:tcW w:w="1271" w:type="dxa"/>
            <w:vAlign w:val="center"/>
          </w:tcPr>
          <w:p w14:paraId="5E486B77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2977" w:type="dxa"/>
            <w:vAlign w:val="center"/>
          </w:tcPr>
          <w:p w14:paraId="1B4FA72C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Lj. Zalog-Ljubljana; P5</w:t>
            </w:r>
          </w:p>
        </w:tc>
        <w:tc>
          <w:tcPr>
            <w:tcW w:w="11901" w:type="dxa"/>
            <w:vAlign w:val="center"/>
          </w:tcPr>
          <w:p w14:paraId="59CD0EE3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83" w:type="dxa"/>
            <w:vAlign w:val="center"/>
          </w:tcPr>
          <w:p w14:paraId="2AC0F461" w14:textId="4654E191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2EC50405" w14:textId="77777777" w:rsidTr="005D4BA8">
        <w:tc>
          <w:tcPr>
            <w:tcW w:w="1271" w:type="dxa"/>
            <w:vAlign w:val="center"/>
          </w:tcPr>
          <w:p w14:paraId="162A5E02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2977" w:type="dxa"/>
            <w:vAlign w:val="center"/>
          </w:tcPr>
          <w:p w14:paraId="72654153" w14:textId="77777777" w:rsidR="00456793" w:rsidRPr="008E33BA" w:rsidRDefault="00456793" w:rsidP="00E45FA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Lok Zidani Most; gre za tire na postaji Zidani Most</w:t>
            </w:r>
          </w:p>
        </w:tc>
        <w:tc>
          <w:tcPr>
            <w:tcW w:w="11901" w:type="dxa"/>
            <w:vAlign w:val="center"/>
          </w:tcPr>
          <w:p w14:paraId="3187FBBF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83" w:type="dxa"/>
            <w:vAlign w:val="center"/>
          </w:tcPr>
          <w:p w14:paraId="48D1AC1F" w14:textId="415E6419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2C3C002B" w14:textId="77777777" w:rsidTr="005D4BA8">
        <w:tc>
          <w:tcPr>
            <w:tcW w:w="1271" w:type="dxa"/>
            <w:vAlign w:val="center"/>
          </w:tcPr>
          <w:p w14:paraId="5737F6BA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2977" w:type="dxa"/>
            <w:vAlign w:val="center"/>
          </w:tcPr>
          <w:p w14:paraId="19011F48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Ljubljana-Jesenice-</w:t>
            </w:r>
            <w:proofErr w:type="gramStart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11901" w:type="dxa"/>
            <w:vAlign w:val="center"/>
          </w:tcPr>
          <w:p w14:paraId="5B19BB3C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Odsek Kranj – Podnart, Odsek Podnart – Lesce Bled</w:t>
            </w:r>
          </w:p>
          <w:p w14:paraId="0530E1D7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Odsek Lesce Bled – Žirovnica - Jesenice vključno s postajo Žirovnica, Odsek Jesenice – </w:t>
            </w:r>
            <w:proofErr w:type="gramStart"/>
            <w:r w:rsidRPr="00791AE8">
              <w:rPr>
                <w:rFonts w:ascii="Arial" w:hAnsi="Arial" w:cs="Arial"/>
                <w:sz w:val="16"/>
                <w:szCs w:val="16"/>
              </w:rPr>
              <w:t>d.</w:t>
            </w:r>
            <w:proofErr w:type="gramEnd"/>
            <w:r w:rsidRPr="00791AE8">
              <w:rPr>
                <w:rFonts w:ascii="Arial" w:hAnsi="Arial" w:cs="Arial"/>
                <w:sz w:val="16"/>
                <w:szCs w:val="16"/>
              </w:rPr>
              <w:t>m.</w:t>
            </w:r>
          </w:p>
        </w:tc>
        <w:tc>
          <w:tcPr>
            <w:tcW w:w="5383" w:type="dxa"/>
            <w:vAlign w:val="center"/>
          </w:tcPr>
          <w:p w14:paraId="3F549DF1" w14:textId="5D32E68D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53CEEAB6" w14:textId="77777777" w:rsidTr="005D4BA8">
        <w:tc>
          <w:tcPr>
            <w:tcW w:w="1271" w:type="dxa"/>
            <w:vAlign w:val="center"/>
          </w:tcPr>
          <w:p w14:paraId="14DF2E64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2977" w:type="dxa"/>
            <w:vAlign w:val="center"/>
          </w:tcPr>
          <w:p w14:paraId="510371B7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Zidani most</w:t>
            </w:r>
            <w:proofErr w:type="gramEnd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-Šentilj-d.m.</w:t>
            </w:r>
          </w:p>
        </w:tc>
        <w:tc>
          <w:tcPr>
            <w:tcW w:w="11901" w:type="dxa"/>
            <w:vAlign w:val="center"/>
          </w:tcPr>
          <w:p w14:paraId="0C2E6CF3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Odsek Zidani Most – Celje vključno s postajami Rimske Toplice, Laško in Celje </w:t>
            </w:r>
          </w:p>
          <w:p w14:paraId="6C16563B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Odsek Poljčane – Slovenska Bistrica – Pragersko vključno s postajami Poljčane in Pragersko</w:t>
            </w:r>
          </w:p>
          <w:p w14:paraId="2FF6F8DD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Postaja Maribor, Odsek Maribor – Šentilj – </w:t>
            </w:r>
            <w:proofErr w:type="gramStart"/>
            <w:r w:rsidRPr="00791AE8">
              <w:rPr>
                <w:rFonts w:ascii="Arial" w:hAnsi="Arial" w:cs="Arial"/>
                <w:sz w:val="16"/>
                <w:szCs w:val="16"/>
              </w:rPr>
              <w:t>d.</w:t>
            </w:r>
            <w:proofErr w:type="gramEnd"/>
            <w:r w:rsidRPr="00791AE8">
              <w:rPr>
                <w:rFonts w:ascii="Arial" w:hAnsi="Arial" w:cs="Arial"/>
                <w:sz w:val="16"/>
                <w:szCs w:val="16"/>
              </w:rPr>
              <w:t>m., vključno s postajami Pesnica, Šentilj</w:t>
            </w:r>
          </w:p>
        </w:tc>
        <w:tc>
          <w:tcPr>
            <w:tcW w:w="5383" w:type="dxa"/>
            <w:vAlign w:val="center"/>
          </w:tcPr>
          <w:p w14:paraId="30B611A0" w14:textId="04C39667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58F39E75" w14:textId="77777777" w:rsidTr="005D4BA8">
        <w:tc>
          <w:tcPr>
            <w:tcW w:w="1271" w:type="dxa"/>
            <w:vAlign w:val="center"/>
          </w:tcPr>
          <w:p w14:paraId="440F1BD0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2977" w:type="dxa"/>
            <w:vAlign w:val="center"/>
          </w:tcPr>
          <w:p w14:paraId="12AAD049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Pragersko-Ormož</w:t>
            </w:r>
          </w:p>
        </w:tc>
        <w:tc>
          <w:tcPr>
            <w:tcW w:w="11901" w:type="dxa"/>
            <w:vAlign w:val="center"/>
          </w:tcPr>
          <w:p w14:paraId="3E052C34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Da - v celoti </w:t>
            </w:r>
          </w:p>
        </w:tc>
        <w:tc>
          <w:tcPr>
            <w:tcW w:w="5383" w:type="dxa"/>
            <w:vAlign w:val="center"/>
          </w:tcPr>
          <w:p w14:paraId="677D9CC2" w14:textId="720CF2E3" w:rsidR="00456793" w:rsidRPr="00791AE8" w:rsidRDefault="00D844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Omogočeno je obratovanje </w:t>
            </w:r>
            <w:proofErr w:type="spellStart"/>
            <w:r w:rsidRPr="00791AE8">
              <w:rPr>
                <w:rFonts w:ascii="Arial" w:hAnsi="Arial" w:cs="Arial"/>
                <w:sz w:val="16"/>
                <w:szCs w:val="16"/>
              </w:rPr>
              <w:t>elektrovlečnih</w:t>
            </w:r>
            <w:proofErr w:type="spellEnd"/>
            <w:r w:rsidRPr="00791AE8">
              <w:rPr>
                <w:rFonts w:ascii="Arial" w:hAnsi="Arial" w:cs="Arial"/>
                <w:sz w:val="16"/>
                <w:szCs w:val="16"/>
              </w:rPr>
              <w:t xml:space="preserve"> vozil z odjemnikom toka širine 1600 mm na celotni progi.</w:t>
            </w:r>
          </w:p>
        </w:tc>
      </w:tr>
      <w:tr w:rsidR="005D4BA8" w:rsidRPr="005D4BA8" w14:paraId="638AE252" w14:textId="77777777" w:rsidTr="005D4BA8">
        <w:tc>
          <w:tcPr>
            <w:tcW w:w="1271" w:type="dxa"/>
            <w:vAlign w:val="center"/>
          </w:tcPr>
          <w:p w14:paraId="1512E27F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2977" w:type="dxa"/>
            <w:vAlign w:val="center"/>
          </w:tcPr>
          <w:p w14:paraId="1087DC82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Ormož-Hodoš-</w:t>
            </w:r>
            <w:proofErr w:type="gramStart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11901" w:type="dxa"/>
            <w:vAlign w:val="center"/>
          </w:tcPr>
          <w:p w14:paraId="47232DCF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Da - v celoti</w:t>
            </w:r>
          </w:p>
        </w:tc>
        <w:tc>
          <w:tcPr>
            <w:tcW w:w="5383" w:type="dxa"/>
            <w:vAlign w:val="center"/>
          </w:tcPr>
          <w:p w14:paraId="2BA13C16" w14:textId="09B92887" w:rsidR="00456793" w:rsidRPr="00791AE8" w:rsidRDefault="00D844BA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Omogočeno je obratovanje </w:t>
            </w:r>
            <w:proofErr w:type="spellStart"/>
            <w:r w:rsidRPr="00791AE8">
              <w:rPr>
                <w:rFonts w:ascii="Arial" w:hAnsi="Arial" w:cs="Arial"/>
                <w:sz w:val="16"/>
                <w:szCs w:val="16"/>
              </w:rPr>
              <w:t>elektrovlečnih</w:t>
            </w:r>
            <w:proofErr w:type="spellEnd"/>
            <w:r w:rsidRPr="00791AE8">
              <w:rPr>
                <w:rFonts w:ascii="Arial" w:hAnsi="Arial" w:cs="Arial"/>
                <w:sz w:val="16"/>
                <w:szCs w:val="16"/>
              </w:rPr>
              <w:t xml:space="preserve"> vozil z odjemnikom toka širine 1600 mm na celotni progi.</w:t>
            </w:r>
          </w:p>
        </w:tc>
      </w:tr>
      <w:tr w:rsidR="005D4BA8" w:rsidRPr="005D4BA8" w14:paraId="77AF0981" w14:textId="77777777" w:rsidTr="005D4BA8">
        <w:tc>
          <w:tcPr>
            <w:tcW w:w="1271" w:type="dxa"/>
            <w:vAlign w:val="center"/>
          </w:tcPr>
          <w:p w14:paraId="621944D2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2977" w:type="dxa"/>
            <w:vAlign w:val="center"/>
          </w:tcPr>
          <w:p w14:paraId="7E720EBE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Lok Pragersko</w:t>
            </w:r>
            <w:r w:rsidRPr="006B4D86">
              <w:rPr>
                <w:rFonts w:ascii="Arial" w:hAnsi="Arial" w:cs="Arial"/>
                <w:sz w:val="16"/>
                <w:szCs w:val="16"/>
              </w:rPr>
              <w:t>; gre za tire na postaji Pragersko</w:t>
            </w:r>
          </w:p>
        </w:tc>
        <w:tc>
          <w:tcPr>
            <w:tcW w:w="11901" w:type="dxa"/>
            <w:vAlign w:val="center"/>
          </w:tcPr>
          <w:p w14:paraId="78AC82C9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Da - v celoti</w:t>
            </w:r>
          </w:p>
        </w:tc>
        <w:tc>
          <w:tcPr>
            <w:tcW w:w="5383" w:type="dxa"/>
            <w:vAlign w:val="center"/>
          </w:tcPr>
          <w:p w14:paraId="0D224B4A" w14:textId="7F940A55" w:rsidR="00456793" w:rsidRPr="00791AE8" w:rsidRDefault="00D844BA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Omogočeno je obratovanje </w:t>
            </w:r>
            <w:proofErr w:type="spellStart"/>
            <w:r w:rsidRPr="00791AE8">
              <w:rPr>
                <w:rFonts w:ascii="Arial" w:hAnsi="Arial" w:cs="Arial"/>
                <w:sz w:val="16"/>
                <w:szCs w:val="16"/>
              </w:rPr>
              <w:t>elektrovlečnih</w:t>
            </w:r>
            <w:proofErr w:type="spellEnd"/>
            <w:r w:rsidRPr="00791AE8">
              <w:rPr>
                <w:rFonts w:ascii="Arial" w:hAnsi="Arial" w:cs="Arial"/>
                <w:sz w:val="16"/>
                <w:szCs w:val="16"/>
              </w:rPr>
              <w:t xml:space="preserve"> vozil z odjemnikom toka širine 1600 mm na celotni progi.</w:t>
            </w:r>
          </w:p>
        </w:tc>
      </w:tr>
      <w:tr w:rsidR="005D4BA8" w:rsidRPr="005D4BA8" w14:paraId="7E9BB510" w14:textId="77777777" w:rsidTr="005D4BA8">
        <w:tc>
          <w:tcPr>
            <w:tcW w:w="1271" w:type="dxa"/>
            <w:vAlign w:val="center"/>
          </w:tcPr>
          <w:p w14:paraId="110C9FD7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977" w:type="dxa"/>
            <w:vAlign w:val="center"/>
          </w:tcPr>
          <w:p w14:paraId="2C5CA5E4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Ljubljana-Sežana-</w:t>
            </w:r>
            <w:proofErr w:type="gramStart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11901" w:type="dxa"/>
            <w:vAlign w:val="center"/>
          </w:tcPr>
          <w:p w14:paraId="7954EACD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Odsek Ljubljana – Logatec (vključno)</w:t>
            </w:r>
            <w:proofErr w:type="gramStart"/>
            <w:r w:rsidRPr="00791AE8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791AE8">
              <w:rPr>
                <w:rFonts w:ascii="Arial" w:hAnsi="Arial" w:cs="Arial"/>
                <w:sz w:val="16"/>
                <w:szCs w:val="16"/>
              </w:rPr>
              <w:t>odsek Postojna (vključno) – Pivka (vključno), postaja Divača</w:t>
            </w:r>
          </w:p>
        </w:tc>
        <w:tc>
          <w:tcPr>
            <w:tcW w:w="5383" w:type="dxa"/>
            <w:vAlign w:val="center"/>
          </w:tcPr>
          <w:p w14:paraId="49C0A58B" w14:textId="5E6DA576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02BD6A92" w14:textId="77777777" w:rsidTr="005D4BA8">
        <w:tc>
          <w:tcPr>
            <w:tcW w:w="1271" w:type="dxa"/>
            <w:vAlign w:val="center"/>
          </w:tcPr>
          <w:p w14:paraId="367E1269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2977" w:type="dxa"/>
            <w:vAlign w:val="center"/>
          </w:tcPr>
          <w:p w14:paraId="1D9519B1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Lok Divača; gre za tire na postaji Divača</w:t>
            </w:r>
          </w:p>
        </w:tc>
        <w:tc>
          <w:tcPr>
            <w:tcW w:w="11901" w:type="dxa"/>
            <w:vAlign w:val="center"/>
          </w:tcPr>
          <w:p w14:paraId="7C076314" w14:textId="70C725C1" w:rsidR="00456793" w:rsidRPr="00791AE8" w:rsidRDefault="00D844BA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Da - v celoti</w:t>
            </w:r>
          </w:p>
        </w:tc>
        <w:tc>
          <w:tcPr>
            <w:tcW w:w="5383" w:type="dxa"/>
            <w:vAlign w:val="center"/>
          </w:tcPr>
          <w:p w14:paraId="4270F6EB" w14:textId="73887806" w:rsidR="00456793" w:rsidRPr="00791AE8" w:rsidRDefault="00D844BA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 xml:space="preserve">Omogočeno je obratovanje </w:t>
            </w:r>
            <w:proofErr w:type="spellStart"/>
            <w:r w:rsidRPr="00791AE8">
              <w:rPr>
                <w:rFonts w:ascii="Arial" w:hAnsi="Arial" w:cs="Arial"/>
                <w:sz w:val="16"/>
                <w:szCs w:val="16"/>
              </w:rPr>
              <w:t>elektrovlečnih</w:t>
            </w:r>
            <w:proofErr w:type="spellEnd"/>
            <w:r w:rsidRPr="00791AE8">
              <w:rPr>
                <w:rFonts w:ascii="Arial" w:hAnsi="Arial" w:cs="Arial"/>
                <w:sz w:val="16"/>
                <w:szCs w:val="16"/>
              </w:rPr>
              <w:t xml:space="preserve"> vozil z odjemnikom toka širine 1600 mm na celotni progi.</w:t>
            </w:r>
          </w:p>
        </w:tc>
      </w:tr>
      <w:tr w:rsidR="005D4BA8" w:rsidRPr="005D4BA8" w14:paraId="06C85A3C" w14:textId="77777777" w:rsidTr="005D4BA8">
        <w:tc>
          <w:tcPr>
            <w:tcW w:w="1271" w:type="dxa"/>
            <w:vAlign w:val="center"/>
          </w:tcPr>
          <w:p w14:paraId="37AE044F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2977" w:type="dxa"/>
            <w:vAlign w:val="center"/>
          </w:tcPr>
          <w:p w14:paraId="29E8170E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Divača-Cepišče Prešnica</w:t>
            </w:r>
          </w:p>
        </w:tc>
        <w:tc>
          <w:tcPr>
            <w:tcW w:w="11901" w:type="dxa"/>
            <w:vAlign w:val="center"/>
          </w:tcPr>
          <w:p w14:paraId="47C94216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83" w:type="dxa"/>
            <w:vAlign w:val="center"/>
          </w:tcPr>
          <w:p w14:paraId="0EF92335" w14:textId="2F719AFA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7452FAFE" w14:textId="77777777" w:rsidTr="005D4BA8">
        <w:tc>
          <w:tcPr>
            <w:tcW w:w="1271" w:type="dxa"/>
            <w:vAlign w:val="center"/>
          </w:tcPr>
          <w:p w14:paraId="4F3A6931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2977" w:type="dxa"/>
            <w:vAlign w:val="center"/>
          </w:tcPr>
          <w:p w14:paraId="0EE25BE3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Cepišče Prešnica-Koper</w:t>
            </w:r>
          </w:p>
        </w:tc>
        <w:tc>
          <w:tcPr>
            <w:tcW w:w="11901" w:type="dxa"/>
            <w:vAlign w:val="center"/>
          </w:tcPr>
          <w:p w14:paraId="1CEBDA33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Postaja Koper tovorna</w:t>
            </w:r>
          </w:p>
        </w:tc>
        <w:tc>
          <w:tcPr>
            <w:tcW w:w="5383" w:type="dxa"/>
            <w:vAlign w:val="center"/>
          </w:tcPr>
          <w:p w14:paraId="1F1E9BFD" w14:textId="34532D02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D4BA8" w:rsidRPr="005D4BA8" w14:paraId="6B34C79D" w14:textId="77777777" w:rsidTr="005D4BA8">
        <w:tc>
          <w:tcPr>
            <w:tcW w:w="1271" w:type="dxa"/>
            <w:vAlign w:val="center"/>
          </w:tcPr>
          <w:p w14:paraId="2E73EA6B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2977" w:type="dxa"/>
            <w:vAlign w:val="center"/>
          </w:tcPr>
          <w:p w14:paraId="2FF4E65C" w14:textId="77777777" w:rsidR="00456793" w:rsidRPr="008E33BA" w:rsidRDefault="00456793" w:rsidP="00E45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Pivka-Ilirska Bistrica-</w:t>
            </w:r>
            <w:proofErr w:type="gramStart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d.</w:t>
            </w:r>
            <w:proofErr w:type="gramEnd"/>
            <w:r w:rsidRPr="008E3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m.</w:t>
            </w:r>
          </w:p>
        </w:tc>
        <w:tc>
          <w:tcPr>
            <w:tcW w:w="11901" w:type="dxa"/>
            <w:vAlign w:val="center"/>
          </w:tcPr>
          <w:p w14:paraId="613628F1" w14:textId="77777777" w:rsidR="00456793" w:rsidRPr="00791AE8" w:rsidRDefault="00456793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83" w:type="dxa"/>
            <w:vAlign w:val="center"/>
          </w:tcPr>
          <w:p w14:paraId="75CD975D" w14:textId="75F26470" w:rsidR="00456793" w:rsidRPr="00791AE8" w:rsidRDefault="00920506" w:rsidP="00E45F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AE8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1F777512" w14:textId="41835195" w:rsidR="00456793" w:rsidRPr="008E33BA" w:rsidRDefault="00456793" w:rsidP="00456793">
      <w:pPr>
        <w:jc w:val="both"/>
        <w:rPr>
          <w:rFonts w:ascii="Arial" w:hAnsi="Arial" w:cs="Arial"/>
          <w:sz w:val="18"/>
          <w:szCs w:val="18"/>
        </w:rPr>
      </w:pPr>
      <w:r w:rsidRPr="008E33BA">
        <w:rPr>
          <w:rFonts w:ascii="Arial" w:hAnsi="Arial" w:cs="Arial"/>
          <w:sz w:val="18"/>
          <w:szCs w:val="18"/>
        </w:rPr>
        <w:t xml:space="preserve">Stanje, </w:t>
      </w:r>
      <w:r w:rsidR="0031046F">
        <w:rPr>
          <w:rFonts w:ascii="Arial" w:hAnsi="Arial" w:cs="Arial"/>
          <w:sz w:val="18"/>
          <w:szCs w:val="18"/>
        </w:rPr>
        <w:t>junij</w:t>
      </w:r>
      <w:r w:rsidRPr="008E33BA">
        <w:rPr>
          <w:rFonts w:ascii="Arial" w:hAnsi="Arial" w:cs="Arial"/>
          <w:sz w:val="18"/>
          <w:szCs w:val="18"/>
        </w:rPr>
        <w:t xml:space="preserve"> 2024</w:t>
      </w:r>
    </w:p>
    <w:p w14:paraId="4CCC6D28" w14:textId="1E93ECCE" w:rsidR="00506E13" w:rsidRPr="00712A44" w:rsidRDefault="00506E13" w:rsidP="0042624B">
      <w:pPr>
        <w:jc w:val="both"/>
        <w:rPr>
          <w:rFonts w:ascii="Arial" w:hAnsi="Arial" w:cs="Arial"/>
          <w:color w:val="FF0000"/>
          <w:sz w:val="18"/>
          <w:szCs w:val="18"/>
        </w:rPr>
      </w:pPr>
    </w:p>
    <w:sectPr w:rsidR="00506E13" w:rsidRPr="00712A44" w:rsidSect="00E13FF0">
      <w:pgSz w:w="23811" w:h="16838" w:orient="landscape" w:code="8"/>
      <w:pgMar w:top="1418" w:right="1418" w:bottom="1418" w:left="85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85AB" w14:textId="77777777" w:rsidR="0096347C" w:rsidRDefault="0096347C" w:rsidP="00E919CE">
      <w:pPr>
        <w:spacing w:after="0" w:line="240" w:lineRule="auto"/>
      </w:pPr>
      <w:r>
        <w:separator/>
      </w:r>
    </w:p>
  </w:endnote>
  <w:endnote w:type="continuationSeparator" w:id="0">
    <w:p w14:paraId="0C53E463" w14:textId="77777777" w:rsidR="0096347C" w:rsidRDefault="0096347C" w:rsidP="00E9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48926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397517717"/>
          <w:docPartObj>
            <w:docPartGallery w:val="Page Numbers (Top of Page)"/>
            <w:docPartUnique/>
          </w:docPartObj>
        </w:sdtPr>
        <w:sdtEndPr/>
        <w:sdtContent>
          <w:p w14:paraId="7D289872" w14:textId="392A5192" w:rsidR="00061D09" w:rsidRPr="004609DA" w:rsidRDefault="00061D09">
            <w:pPr>
              <w:pStyle w:val="Nog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9DA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776E">
              <w:rPr>
                <w:rFonts w:ascii="Arial" w:hAnsi="Arial" w:cs="Arial"/>
                <w:bCs/>
                <w:noProof/>
                <w:sz w:val="16"/>
                <w:szCs w:val="16"/>
              </w:rPr>
              <w:t>17</w:t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609DA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776E">
              <w:rPr>
                <w:rFonts w:ascii="Arial" w:hAnsi="Arial" w:cs="Arial"/>
                <w:bCs/>
                <w:noProof/>
                <w:sz w:val="16"/>
                <w:szCs w:val="16"/>
              </w:rPr>
              <w:t>18</w:t>
            </w:r>
            <w:r w:rsidRPr="004609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6D570F" w14:textId="2C0D1071" w:rsidR="00061D09" w:rsidRPr="00362075" w:rsidRDefault="00061D09" w:rsidP="00362075">
    <w:pPr>
      <w:pStyle w:val="Noga"/>
      <w:jc w:val="center"/>
      <w:rPr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2654B">
      <w:rPr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Različica 1.</w:t>
    </w:r>
    <w:r>
      <w:rPr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</w:p>
  <w:p w14:paraId="12B1A7DA" w14:textId="77777777" w:rsidR="00061D09" w:rsidRDefault="00061D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7CF7" w14:textId="77777777" w:rsidR="0096347C" w:rsidRDefault="0096347C" w:rsidP="00E919CE">
      <w:pPr>
        <w:spacing w:after="0" w:line="240" w:lineRule="auto"/>
      </w:pPr>
      <w:r>
        <w:separator/>
      </w:r>
    </w:p>
  </w:footnote>
  <w:footnote w:type="continuationSeparator" w:id="0">
    <w:p w14:paraId="7E2A113E" w14:textId="77777777" w:rsidR="0096347C" w:rsidRDefault="0096347C" w:rsidP="00E919CE">
      <w:pPr>
        <w:spacing w:after="0" w:line="240" w:lineRule="auto"/>
      </w:pPr>
      <w:r>
        <w:continuationSeparator/>
      </w:r>
    </w:p>
  </w:footnote>
  <w:footnote w:id="1">
    <w:p w14:paraId="2FCE3082" w14:textId="630CF620" w:rsidR="00061D09" w:rsidRPr="008E33BA" w:rsidRDefault="00061D09" w:rsidP="008E33BA">
      <w:pPr>
        <w:jc w:val="both"/>
        <w:rPr>
          <w:sz w:val="20"/>
          <w:szCs w:val="20"/>
        </w:rPr>
      </w:pPr>
      <w:r w:rsidRPr="008E33BA">
        <w:rPr>
          <w:rStyle w:val="Sprotnaopomba-sklic"/>
          <w:rFonts w:ascii="Arial" w:eastAsiaTheme="majorEastAsia" w:hAnsi="Arial" w:cs="Arial"/>
          <w:sz w:val="20"/>
          <w:szCs w:val="20"/>
        </w:rPr>
        <w:footnoteRef/>
      </w:r>
      <w:r w:rsidRPr="008E33BA">
        <w:rPr>
          <w:rFonts w:ascii="Arial" w:hAnsi="Arial" w:cs="Arial"/>
          <w:sz w:val="20"/>
          <w:szCs w:val="20"/>
        </w:rPr>
        <w:t xml:space="preserve"> Povprečna uporabna napetost oz. glede na prevod »Srednja koristna napetost«</w:t>
      </w:r>
      <w:r>
        <w:rPr>
          <w:rFonts w:ascii="Arial" w:hAnsi="Arial" w:cs="Arial"/>
          <w:sz w:val="20"/>
          <w:szCs w:val="20"/>
        </w:rPr>
        <w:t>.</w:t>
      </w:r>
    </w:p>
    <w:p w14:paraId="7F2F89A4" w14:textId="52DE28C0" w:rsidR="00061D09" w:rsidRPr="008E33BA" w:rsidRDefault="00061D09" w:rsidP="00993248">
      <w:pPr>
        <w:pStyle w:val="Telo"/>
        <w:spacing w:line="288" w:lineRule="auto"/>
        <w:ind w:left="284" w:hanging="284"/>
        <w:rPr>
          <w:rFonts w:ascii="Tahoma" w:hAnsi="Tahoma" w:cs="Tahoma"/>
          <w:i w:val="0"/>
          <w:sz w:val="20"/>
        </w:rPr>
      </w:pPr>
    </w:p>
  </w:footnote>
  <w:footnote w:id="2">
    <w:p w14:paraId="700B7596" w14:textId="01F2C35F" w:rsidR="00061D09" w:rsidRPr="008E33BA" w:rsidRDefault="00061D09" w:rsidP="00731ADF">
      <w:pPr>
        <w:pStyle w:val="Telo"/>
        <w:spacing w:line="288" w:lineRule="auto"/>
        <w:ind w:left="284" w:hanging="284"/>
        <w:rPr>
          <w:rFonts w:ascii="Tahoma" w:hAnsi="Tahoma" w:cs="Tahoma"/>
          <w:i w:val="0"/>
          <w:sz w:val="20"/>
        </w:rPr>
      </w:pPr>
      <w:r w:rsidRPr="008E33BA">
        <w:rPr>
          <w:rStyle w:val="Sprotnaopomba-sklic"/>
          <w:rFonts w:ascii="Arial" w:eastAsiaTheme="majorEastAsia" w:hAnsi="Arial" w:cs="Arial"/>
          <w:i w:val="0"/>
          <w:sz w:val="20"/>
        </w:rPr>
        <w:footnoteRef/>
      </w:r>
      <w:r w:rsidRPr="008E33BA">
        <w:rPr>
          <w:rFonts w:ascii="Arial" w:hAnsi="Arial" w:cs="Arial"/>
          <w:i w:val="0"/>
          <w:sz w:val="20"/>
        </w:rPr>
        <w:t xml:space="preserve"> Za elektrifikacijo prog so pomembni profili proge oz. je tehnično zahtevno, če gre za progo z večjim številom predorov …, zato je pri načrtovanju pomembno</w:t>
      </w:r>
      <w:proofErr w:type="gramStart"/>
      <w:r w:rsidRPr="008E33BA">
        <w:rPr>
          <w:rFonts w:ascii="Arial" w:hAnsi="Arial" w:cs="Arial"/>
          <w:i w:val="0"/>
          <w:sz w:val="20"/>
        </w:rPr>
        <w:t xml:space="preserve"> ali</w:t>
      </w:r>
      <w:proofErr w:type="gramEnd"/>
      <w:r w:rsidRPr="008E33BA">
        <w:rPr>
          <w:rFonts w:ascii="Arial" w:hAnsi="Arial" w:cs="Arial"/>
          <w:i w:val="0"/>
          <w:sz w:val="20"/>
        </w:rPr>
        <w:t xml:space="preserve"> se upošteva elektrifikacija ali ne. Zaenkrat se predvideva elektrifikacija z enosmernim sistemom napetosti 3 kV. Upošteva pa se morebitna sprememba sistema napetosti voznega omrežja. Glede na razvoj alternativnih rešitev (hidrogenski in baterijski pogon)</w:t>
      </w:r>
      <w:proofErr w:type="gramStart"/>
      <w:r w:rsidRPr="008E33BA">
        <w:rPr>
          <w:rFonts w:ascii="Arial" w:hAnsi="Arial" w:cs="Arial"/>
          <w:i w:val="0"/>
          <w:sz w:val="20"/>
        </w:rPr>
        <w:t>,</w:t>
      </w:r>
      <w:proofErr w:type="gramEnd"/>
      <w:r w:rsidRPr="008E33BA">
        <w:rPr>
          <w:rFonts w:ascii="Arial" w:hAnsi="Arial" w:cs="Arial"/>
          <w:i w:val="0"/>
          <w:sz w:val="20"/>
        </w:rPr>
        <w:t xml:space="preserve"> se bo pred razpisom za izvedbo glede na ponudbo na trgu odločalo, katera rešitev je optimalna. Ta trenutek glede na razvoj ne moremo trditi, da bo to še vedno klasična elektrifikacija s postavitvijo vozne mreže, kot jo poznamo danes. </w:t>
      </w:r>
      <w:proofErr w:type="gramStart"/>
      <w:r w:rsidRPr="008E33BA">
        <w:rPr>
          <w:rFonts w:ascii="Arial" w:hAnsi="Arial" w:cs="Arial"/>
          <w:i w:val="0"/>
          <w:sz w:val="20"/>
        </w:rPr>
        <w:t>V kolikor</w:t>
      </w:r>
      <w:proofErr w:type="gramEnd"/>
      <w:r w:rsidRPr="008E33BA">
        <w:rPr>
          <w:rFonts w:ascii="Arial" w:hAnsi="Arial" w:cs="Arial"/>
          <w:i w:val="0"/>
          <w:sz w:val="20"/>
        </w:rPr>
        <w:t xml:space="preserve"> pa nekega razvojnega preboja na tem področju ne bo, se bodo proge elektrificirale v okviru nadgradenj, gradnje dvotirnosti oz. novogradnje.</w:t>
      </w:r>
    </w:p>
  </w:footnote>
  <w:footnote w:id="3">
    <w:p w14:paraId="7339340D" w14:textId="1C30EDE7" w:rsidR="00061D09" w:rsidRPr="008E33BA" w:rsidRDefault="00061D09" w:rsidP="00F250CA">
      <w:pPr>
        <w:pStyle w:val="Telo"/>
        <w:spacing w:line="288" w:lineRule="auto"/>
        <w:ind w:left="284" w:hanging="284"/>
        <w:rPr>
          <w:rFonts w:ascii="Arial" w:hAnsi="Arial" w:cs="Arial"/>
          <w:i w:val="0"/>
          <w:sz w:val="20"/>
        </w:rPr>
      </w:pPr>
      <w:r w:rsidRPr="008E33BA">
        <w:rPr>
          <w:rStyle w:val="Sprotnaopomba-sklic"/>
          <w:rFonts w:ascii="Arial" w:eastAsiaTheme="majorEastAsia" w:hAnsi="Arial" w:cs="Arial"/>
          <w:sz w:val="20"/>
        </w:rPr>
        <w:footnoteRef/>
      </w:r>
      <w:r w:rsidRPr="008E33BA">
        <w:rPr>
          <w:rFonts w:ascii="Arial" w:hAnsi="Arial" w:cs="Arial"/>
          <w:sz w:val="20"/>
        </w:rPr>
        <w:t xml:space="preserve"> Študijske podlage: </w:t>
      </w:r>
      <w:r w:rsidRPr="008E33BA">
        <w:rPr>
          <w:rFonts w:ascii="Arial" w:hAnsi="Arial" w:cs="Arial"/>
          <w:i w:val="0"/>
          <w:sz w:val="20"/>
        </w:rPr>
        <w:t xml:space="preserve">Strokovne podlage in </w:t>
      </w:r>
      <w:proofErr w:type="spellStart"/>
      <w:r w:rsidRPr="008E33BA">
        <w:rPr>
          <w:rFonts w:ascii="Arial" w:hAnsi="Arial" w:cs="Arial"/>
          <w:i w:val="0"/>
          <w:sz w:val="20"/>
        </w:rPr>
        <w:t>predštudija</w:t>
      </w:r>
      <w:proofErr w:type="spellEnd"/>
      <w:r w:rsidRPr="008E33BA">
        <w:rPr>
          <w:rFonts w:ascii="Arial" w:hAnsi="Arial" w:cs="Arial"/>
          <w:i w:val="0"/>
          <w:sz w:val="20"/>
        </w:rPr>
        <w:t xml:space="preserve"> upravičenosti za nadgradnjo regionalnih železniških prog v RS ter železniškega omrežja na področju LUR (november 2020).</w:t>
      </w:r>
    </w:p>
  </w:footnote>
  <w:footnote w:id="4">
    <w:p w14:paraId="44FBD835" w14:textId="08F2BB6D" w:rsidR="00061D09" w:rsidRPr="008E33BA" w:rsidRDefault="00061D09" w:rsidP="008E33BA">
      <w:pPr>
        <w:pStyle w:val="Telo"/>
        <w:spacing w:line="288" w:lineRule="auto"/>
        <w:ind w:left="284" w:hanging="284"/>
        <w:rPr>
          <w:rFonts w:ascii="Arial" w:hAnsi="Arial" w:cs="Arial"/>
          <w:sz w:val="20"/>
        </w:rPr>
      </w:pPr>
      <w:r w:rsidRPr="008E33BA">
        <w:rPr>
          <w:sz w:val="20"/>
        </w:rPr>
        <w:footnoteRef/>
      </w:r>
      <w:r w:rsidRPr="008E33BA">
        <w:rPr>
          <w:rFonts w:ascii="Arial" w:hAnsi="Arial" w:cs="Arial"/>
          <w:i w:val="0"/>
          <w:sz w:val="20"/>
        </w:rPr>
        <w:t xml:space="preserve"> Povprečna uporabna napetost oz. glede na prevod »Srednja koristna napetost«</w:t>
      </w:r>
      <w:r>
        <w:rPr>
          <w:rFonts w:ascii="Arial" w:hAnsi="Arial" w:cs="Arial"/>
          <w:i w:val="0"/>
          <w:sz w:val="20"/>
        </w:rPr>
        <w:t>.</w:t>
      </w:r>
    </w:p>
    <w:p w14:paraId="0CA23E9A" w14:textId="77777777" w:rsidR="00061D09" w:rsidRPr="008E33BA" w:rsidRDefault="00061D09" w:rsidP="001014B4">
      <w:pPr>
        <w:pStyle w:val="Telo"/>
        <w:spacing w:line="288" w:lineRule="auto"/>
        <w:ind w:left="284" w:hanging="284"/>
        <w:rPr>
          <w:rFonts w:ascii="Tahoma" w:hAnsi="Tahoma" w:cs="Tahoma"/>
          <w:i w:val="0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D377" w14:textId="77777777" w:rsidR="00061D09" w:rsidRDefault="00061D09">
    <w:pPr>
      <w:pStyle w:val="Glava"/>
    </w:pPr>
  </w:p>
  <w:p w14:paraId="48994343" w14:textId="77777777" w:rsidR="00061D09" w:rsidRDefault="00061D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B18"/>
    <w:multiLevelType w:val="multilevel"/>
    <w:tmpl w:val="A2343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65BD1"/>
    <w:multiLevelType w:val="hybridMultilevel"/>
    <w:tmpl w:val="6BF2C28A"/>
    <w:lvl w:ilvl="0" w:tplc="A1C8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EE6"/>
    <w:multiLevelType w:val="hybridMultilevel"/>
    <w:tmpl w:val="3B9096E4"/>
    <w:lvl w:ilvl="0" w:tplc="94A87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ED2"/>
    <w:multiLevelType w:val="hybridMultilevel"/>
    <w:tmpl w:val="7C58D0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13D1B"/>
    <w:multiLevelType w:val="hybridMultilevel"/>
    <w:tmpl w:val="0456C6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A45A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4688B"/>
    <w:multiLevelType w:val="hybridMultilevel"/>
    <w:tmpl w:val="F3269A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F4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327A4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8E0B00"/>
    <w:multiLevelType w:val="hybridMultilevel"/>
    <w:tmpl w:val="7902C8AE"/>
    <w:lvl w:ilvl="0" w:tplc="2A3C879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B0013E"/>
    <w:multiLevelType w:val="hybridMultilevel"/>
    <w:tmpl w:val="0D607B94"/>
    <w:lvl w:ilvl="0" w:tplc="3294BC7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71C"/>
    <w:multiLevelType w:val="hybridMultilevel"/>
    <w:tmpl w:val="50F06230"/>
    <w:lvl w:ilvl="0" w:tplc="2A3C879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14D"/>
    <w:multiLevelType w:val="hybridMultilevel"/>
    <w:tmpl w:val="BC6CF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4D6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FF386B"/>
    <w:multiLevelType w:val="hybridMultilevel"/>
    <w:tmpl w:val="B15A3E6C"/>
    <w:lvl w:ilvl="0" w:tplc="00EEF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33610"/>
    <w:multiLevelType w:val="hybridMultilevel"/>
    <w:tmpl w:val="95963A94"/>
    <w:lvl w:ilvl="0" w:tplc="A1C80042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2C481000"/>
    <w:multiLevelType w:val="hybridMultilevel"/>
    <w:tmpl w:val="CEBCA95A"/>
    <w:lvl w:ilvl="0" w:tplc="4F70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5083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E6BE3"/>
    <w:multiLevelType w:val="hybridMultilevel"/>
    <w:tmpl w:val="40D0FA0C"/>
    <w:lvl w:ilvl="0" w:tplc="765C47E6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0660B"/>
    <w:multiLevelType w:val="multilevel"/>
    <w:tmpl w:val="F6862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0E61BA"/>
    <w:multiLevelType w:val="hybridMultilevel"/>
    <w:tmpl w:val="D130A5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A85EF3"/>
    <w:multiLevelType w:val="hybridMultilevel"/>
    <w:tmpl w:val="D21C1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E39D5"/>
    <w:multiLevelType w:val="hybridMultilevel"/>
    <w:tmpl w:val="E5F0EE22"/>
    <w:lvl w:ilvl="0" w:tplc="2A3C879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B61ED"/>
    <w:multiLevelType w:val="hybridMultilevel"/>
    <w:tmpl w:val="534E5E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CA45A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30226E"/>
    <w:multiLevelType w:val="hybridMultilevel"/>
    <w:tmpl w:val="3A4E11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B257C"/>
    <w:multiLevelType w:val="hybridMultilevel"/>
    <w:tmpl w:val="7C6CC7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7B3FEF"/>
    <w:multiLevelType w:val="hybridMultilevel"/>
    <w:tmpl w:val="103C169A"/>
    <w:lvl w:ilvl="0" w:tplc="A1C8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B5745"/>
    <w:multiLevelType w:val="hybridMultilevel"/>
    <w:tmpl w:val="66568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4577"/>
    <w:multiLevelType w:val="hybridMultilevel"/>
    <w:tmpl w:val="9D1815E0"/>
    <w:lvl w:ilvl="0" w:tplc="B80C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055A0"/>
    <w:multiLevelType w:val="hybridMultilevel"/>
    <w:tmpl w:val="26781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D0B1F"/>
    <w:multiLevelType w:val="hybridMultilevel"/>
    <w:tmpl w:val="0848325C"/>
    <w:lvl w:ilvl="0" w:tplc="A1C800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D45FB3"/>
    <w:multiLevelType w:val="hybridMultilevel"/>
    <w:tmpl w:val="6BBA5112"/>
    <w:lvl w:ilvl="0" w:tplc="65562BC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210EFB"/>
    <w:multiLevelType w:val="hybridMultilevel"/>
    <w:tmpl w:val="DF08CF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AF50CB"/>
    <w:multiLevelType w:val="hybridMultilevel"/>
    <w:tmpl w:val="A1D03D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98652A"/>
    <w:multiLevelType w:val="hybridMultilevel"/>
    <w:tmpl w:val="EC4E11A0"/>
    <w:lvl w:ilvl="0" w:tplc="39004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4E4C"/>
    <w:multiLevelType w:val="hybridMultilevel"/>
    <w:tmpl w:val="AF84FA36"/>
    <w:lvl w:ilvl="0" w:tplc="AB902DEC">
      <w:start w:val="33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F07E8"/>
    <w:multiLevelType w:val="hybridMultilevel"/>
    <w:tmpl w:val="F58C7F4A"/>
    <w:lvl w:ilvl="0" w:tplc="765C47E6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93EA7"/>
    <w:multiLevelType w:val="hybridMultilevel"/>
    <w:tmpl w:val="49FCA4B0"/>
    <w:lvl w:ilvl="0" w:tplc="26747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7"/>
  </w:num>
  <w:num w:numId="5">
    <w:abstractNumId w:val="29"/>
  </w:num>
  <w:num w:numId="6">
    <w:abstractNumId w:val="26"/>
  </w:num>
  <w:num w:numId="7">
    <w:abstractNumId w:val="14"/>
  </w:num>
  <w:num w:numId="8">
    <w:abstractNumId w:val="25"/>
  </w:num>
  <w:num w:numId="9">
    <w:abstractNumId w:val="1"/>
  </w:num>
  <w:num w:numId="10">
    <w:abstractNumId w:val="8"/>
  </w:num>
  <w:num w:numId="11">
    <w:abstractNumId w:val="36"/>
  </w:num>
  <w:num w:numId="12">
    <w:abstractNumId w:val="27"/>
  </w:num>
  <w:num w:numId="13">
    <w:abstractNumId w:val="12"/>
  </w:num>
  <w:num w:numId="14">
    <w:abstractNumId w:val="5"/>
  </w:num>
  <w:num w:numId="15">
    <w:abstractNumId w:val="33"/>
  </w:num>
  <w:num w:numId="16">
    <w:abstractNumId w:val="2"/>
  </w:num>
  <w:num w:numId="17">
    <w:abstractNumId w:val="9"/>
  </w:num>
  <w:num w:numId="18">
    <w:abstractNumId w:val="3"/>
  </w:num>
  <w:num w:numId="19">
    <w:abstractNumId w:val="34"/>
  </w:num>
  <w:num w:numId="20">
    <w:abstractNumId w:val="17"/>
  </w:num>
  <w:num w:numId="21">
    <w:abstractNumId w:val="35"/>
  </w:num>
  <w:num w:numId="22">
    <w:abstractNumId w:val="31"/>
  </w:num>
  <w:num w:numId="23">
    <w:abstractNumId w:val="19"/>
  </w:num>
  <w:num w:numId="24">
    <w:abstractNumId w:val="32"/>
  </w:num>
  <w:num w:numId="25">
    <w:abstractNumId w:val="23"/>
  </w:num>
  <w:num w:numId="26">
    <w:abstractNumId w:val="22"/>
  </w:num>
  <w:num w:numId="27">
    <w:abstractNumId w:val="30"/>
  </w:num>
  <w:num w:numId="28">
    <w:abstractNumId w:val="24"/>
  </w:num>
  <w:num w:numId="29">
    <w:abstractNumId w:val="21"/>
  </w:num>
  <w:num w:numId="30">
    <w:abstractNumId w:val="10"/>
  </w:num>
  <w:num w:numId="31">
    <w:abstractNumId w:val="11"/>
  </w:num>
  <w:num w:numId="32">
    <w:abstractNumId w:val="28"/>
  </w:num>
  <w:num w:numId="33">
    <w:abstractNumId w:val="15"/>
  </w:num>
  <w:num w:numId="34">
    <w:abstractNumId w:val="4"/>
  </w:num>
  <w:num w:numId="35">
    <w:abstractNumId w:val="0"/>
  </w:num>
  <w:num w:numId="36">
    <w:abstractNumId w:val="2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E"/>
    <w:rsid w:val="000007D3"/>
    <w:rsid w:val="00004B54"/>
    <w:rsid w:val="00005432"/>
    <w:rsid w:val="000066AF"/>
    <w:rsid w:val="0000694C"/>
    <w:rsid w:val="0001393F"/>
    <w:rsid w:val="000206D2"/>
    <w:rsid w:val="0002514F"/>
    <w:rsid w:val="0002675F"/>
    <w:rsid w:val="00027101"/>
    <w:rsid w:val="00033A6C"/>
    <w:rsid w:val="00034321"/>
    <w:rsid w:val="000345FF"/>
    <w:rsid w:val="000362D3"/>
    <w:rsid w:val="000406B1"/>
    <w:rsid w:val="00041AFA"/>
    <w:rsid w:val="00042DE7"/>
    <w:rsid w:val="00044675"/>
    <w:rsid w:val="000478ED"/>
    <w:rsid w:val="0005256C"/>
    <w:rsid w:val="00052EC3"/>
    <w:rsid w:val="000555A5"/>
    <w:rsid w:val="00057A2C"/>
    <w:rsid w:val="00060ACF"/>
    <w:rsid w:val="00061D09"/>
    <w:rsid w:val="00063213"/>
    <w:rsid w:val="00063993"/>
    <w:rsid w:val="000639F3"/>
    <w:rsid w:val="000641BB"/>
    <w:rsid w:val="000747E7"/>
    <w:rsid w:val="000758F5"/>
    <w:rsid w:val="000761FA"/>
    <w:rsid w:val="00077CCC"/>
    <w:rsid w:val="00080391"/>
    <w:rsid w:val="00092201"/>
    <w:rsid w:val="00094C89"/>
    <w:rsid w:val="000969BC"/>
    <w:rsid w:val="00096B2E"/>
    <w:rsid w:val="000B0A20"/>
    <w:rsid w:val="000B23A8"/>
    <w:rsid w:val="000B2D5A"/>
    <w:rsid w:val="000B58B3"/>
    <w:rsid w:val="000B74AB"/>
    <w:rsid w:val="000C2777"/>
    <w:rsid w:val="000C3528"/>
    <w:rsid w:val="000C5138"/>
    <w:rsid w:val="000E02EA"/>
    <w:rsid w:val="000E4466"/>
    <w:rsid w:val="000E6DBB"/>
    <w:rsid w:val="000E7CFF"/>
    <w:rsid w:val="000F099A"/>
    <w:rsid w:val="000F1DA6"/>
    <w:rsid w:val="000F3C5D"/>
    <w:rsid w:val="000F4B7C"/>
    <w:rsid w:val="000F57BE"/>
    <w:rsid w:val="000F711C"/>
    <w:rsid w:val="00100F2C"/>
    <w:rsid w:val="001014B4"/>
    <w:rsid w:val="00102D73"/>
    <w:rsid w:val="00102F27"/>
    <w:rsid w:val="00104F57"/>
    <w:rsid w:val="0010796B"/>
    <w:rsid w:val="00110C5E"/>
    <w:rsid w:val="00110D40"/>
    <w:rsid w:val="00112945"/>
    <w:rsid w:val="00114B1B"/>
    <w:rsid w:val="00114D0B"/>
    <w:rsid w:val="00120752"/>
    <w:rsid w:val="00121062"/>
    <w:rsid w:val="00124CB3"/>
    <w:rsid w:val="0013203B"/>
    <w:rsid w:val="00133146"/>
    <w:rsid w:val="001335B5"/>
    <w:rsid w:val="00133C02"/>
    <w:rsid w:val="00140B39"/>
    <w:rsid w:val="00150B38"/>
    <w:rsid w:val="001510A0"/>
    <w:rsid w:val="001511C1"/>
    <w:rsid w:val="00152F45"/>
    <w:rsid w:val="00154666"/>
    <w:rsid w:val="00162642"/>
    <w:rsid w:val="00166BBE"/>
    <w:rsid w:val="00166EFD"/>
    <w:rsid w:val="0017379B"/>
    <w:rsid w:val="00174829"/>
    <w:rsid w:val="0017618F"/>
    <w:rsid w:val="00177C4F"/>
    <w:rsid w:val="00183201"/>
    <w:rsid w:val="00183725"/>
    <w:rsid w:val="0018440F"/>
    <w:rsid w:val="001901FF"/>
    <w:rsid w:val="001A05F9"/>
    <w:rsid w:val="001A08FF"/>
    <w:rsid w:val="001A0B27"/>
    <w:rsid w:val="001A3650"/>
    <w:rsid w:val="001A62DD"/>
    <w:rsid w:val="001B0F9C"/>
    <w:rsid w:val="001C4F6A"/>
    <w:rsid w:val="001D669A"/>
    <w:rsid w:val="001D6F03"/>
    <w:rsid w:val="001E2163"/>
    <w:rsid w:val="001E3A38"/>
    <w:rsid w:val="001E7D78"/>
    <w:rsid w:val="001F3B3E"/>
    <w:rsid w:val="001F52A4"/>
    <w:rsid w:val="001F53CF"/>
    <w:rsid w:val="00201B13"/>
    <w:rsid w:val="00202FC0"/>
    <w:rsid w:val="00203EE1"/>
    <w:rsid w:val="00206557"/>
    <w:rsid w:val="00207249"/>
    <w:rsid w:val="00213CE8"/>
    <w:rsid w:val="00221374"/>
    <w:rsid w:val="002240DE"/>
    <w:rsid w:val="00225D42"/>
    <w:rsid w:val="00230CEC"/>
    <w:rsid w:val="00231A5B"/>
    <w:rsid w:val="00232468"/>
    <w:rsid w:val="0024175D"/>
    <w:rsid w:val="002418B9"/>
    <w:rsid w:val="00251401"/>
    <w:rsid w:val="002518BD"/>
    <w:rsid w:val="00256BE6"/>
    <w:rsid w:val="00256D5B"/>
    <w:rsid w:val="002602B3"/>
    <w:rsid w:val="00263631"/>
    <w:rsid w:val="00265B7B"/>
    <w:rsid w:val="002675DE"/>
    <w:rsid w:val="002701DD"/>
    <w:rsid w:val="00274268"/>
    <w:rsid w:val="00276935"/>
    <w:rsid w:val="002777E4"/>
    <w:rsid w:val="00281238"/>
    <w:rsid w:val="00287006"/>
    <w:rsid w:val="00293346"/>
    <w:rsid w:val="00297783"/>
    <w:rsid w:val="002A2ACB"/>
    <w:rsid w:val="002B0AEF"/>
    <w:rsid w:val="002B251D"/>
    <w:rsid w:val="002B3A42"/>
    <w:rsid w:val="002B3FA8"/>
    <w:rsid w:val="002B531F"/>
    <w:rsid w:val="002B62E7"/>
    <w:rsid w:val="002B6FD3"/>
    <w:rsid w:val="002B7874"/>
    <w:rsid w:val="002C094A"/>
    <w:rsid w:val="002C4C30"/>
    <w:rsid w:val="002C562B"/>
    <w:rsid w:val="002D04B9"/>
    <w:rsid w:val="002D1191"/>
    <w:rsid w:val="002D1B91"/>
    <w:rsid w:val="002E270B"/>
    <w:rsid w:val="002F0EF9"/>
    <w:rsid w:val="002F1AB4"/>
    <w:rsid w:val="002F398F"/>
    <w:rsid w:val="002F5A64"/>
    <w:rsid w:val="002F5FB4"/>
    <w:rsid w:val="002F72AE"/>
    <w:rsid w:val="002F7DF1"/>
    <w:rsid w:val="00306500"/>
    <w:rsid w:val="00307608"/>
    <w:rsid w:val="00307EC7"/>
    <w:rsid w:val="0031046F"/>
    <w:rsid w:val="003129FC"/>
    <w:rsid w:val="00315E95"/>
    <w:rsid w:val="003200A3"/>
    <w:rsid w:val="00322BC6"/>
    <w:rsid w:val="00324447"/>
    <w:rsid w:val="00325085"/>
    <w:rsid w:val="00325D9C"/>
    <w:rsid w:val="00326EF5"/>
    <w:rsid w:val="00327191"/>
    <w:rsid w:val="00327D67"/>
    <w:rsid w:val="00332760"/>
    <w:rsid w:val="00342AD2"/>
    <w:rsid w:val="00342DD7"/>
    <w:rsid w:val="0034706F"/>
    <w:rsid w:val="00352162"/>
    <w:rsid w:val="003537DB"/>
    <w:rsid w:val="0035583C"/>
    <w:rsid w:val="00355E64"/>
    <w:rsid w:val="00357248"/>
    <w:rsid w:val="00357944"/>
    <w:rsid w:val="00357F76"/>
    <w:rsid w:val="00360277"/>
    <w:rsid w:val="003604E6"/>
    <w:rsid w:val="00362075"/>
    <w:rsid w:val="00362B3F"/>
    <w:rsid w:val="0036443A"/>
    <w:rsid w:val="0036554A"/>
    <w:rsid w:val="00366A57"/>
    <w:rsid w:val="00367654"/>
    <w:rsid w:val="00373827"/>
    <w:rsid w:val="003768C4"/>
    <w:rsid w:val="003807CD"/>
    <w:rsid w:val="00382575"/>
    <w:rsid w:val="00383086"/>
    <w:rsid w:val="003834B5"/>
    <w:rsid w:val="003849F0"/>
    <w:rsid w:val="00384C5E"/>
    <w:rsid w:val="0038524E"/>
    <w:rsid w:val="00386D21"/>
    <w:rsid w:val="00391CE5"/>
    <w:rsid w:val="00393491"/>
    <w:rsid w:val="00396A6A"/>
    <w:rsid w:val="003A1420"/>
    <w:rsid w:val="003A25F9"/>
    <w:rsid w:val="003A2FC0"/>
    <w:rsid w:val="003A5117"/>
    <w:rsid w:val="003B0030"/>
    <w:rsid w:val="003B0B49"/>
    <w:rsid w:val="003B3800"/>
    <w:rsid w:val="003B4384"/>
    <w:rsid w:val="003B44EB"/>
    <w:rsid w:val="003B65EF"/>
    <w:rsid w:val="003C0769"/>
    <w:rsid w:val="003C0B43"/>
    <w:rsid w:val="003C0C72"/>
    <w:rsid w:val="003C292C"/>
    <w:rsid w:val="003C36DF"/>
    <w:rsid w:val="003C435F"/>
    <w:rsid w:val="003C4C25"/>
    <w:rsid w:val="003C60B2"/>
    <w:rsid w:val="003D2EE8"/>
    <w:rsid w:val="003E3120"/>
    <w:rsid w:val="003F13E5"/>
    <w:rsid w:val="003F19DD"/>
    <w:rsid w:val="004015D3"/>
    <w:rsid w:val="004027B8"/>
    <w:rsid w:val="00404427"/>
    <w:rsid w:val="00412A36"/>
    <w:rsid w:val="0041727D"/>
    <w:rsid w:val="004175A7"/>
    <w:rsid w:val="00421097"/>
    <w:rsid w:val="004245E7"/>
    <w:rsid w:val="0042624B"/>
    <w:rsid w:val="00426EFA"/>
    <w:rsid w:val="00431989"/>
    <w:rsid w:val="004330DC"/>
    <w:rsid w:val="00433B4F"/>
    <w:rsid w:val="00434AF2"/>
    <w:rsid w:val="00436BA2"/>
    <w:rsid w:val="00436E03"/>
    <w:rsid w:val="004372A6"/>
    <w:rsid w:val="00443BC5"/>
    <w:rsid w:val="00446F37"/>
    <w:rsid w:val="0045042E"/>
    <w:rsid w:val="00450AC7"/>
    <w:rsid w:val="0045283C"/>
    <w:rsid w:val="00452F65"/>
    <w:rsid w:val="0045508D"/>
    <w:rsid w:val="00456059"/>
    <w:rsid w:val="00456793"/>
    <w:rsid w:val="004609DA"/>
    <w:rsid w:val="004716F4"/>
    <w:rsid w:val="00475872"/>
    <w:rsid w:val="004805B2"/>
    <w:rsid w:val="00485422"/>
    <w:rsid w:val="004857C5"/>
    <w:rsid w:val="00486070"/>
    <w:rsid w:val="00486933"/>
    <w:rsid w:val="00486FB9"/>
    <w:rsid w:val="004874F8"/>
    <w:rsid w:val="004933E5"/>
    <w:rsid w:val="00493A56"/>
    <w:rsid w:val="0049593D"/>
    <w:rsid w:val="00496C75"/>
    <w:rsid w:val="004A0B90"/>
    <w:rsid w:val="004A2D2F"/>
    <w:rsid w:val="004A4D9C"/>
    <w:rsid w:val="004A5987"/>
    <w:rsid w:val="004A5C9D"/>
    <w:rsid w:val="004A67D9"/>
    <w:rsid w:val="004B0065"/>
    <w:rsid w:val="004C0699"/>
    <w:rsid w:val="004C261A"/>
    <w:rsid w:val="004C3FFA"/>
    <w:rsid w:val="004C5EFA"/>
    <w:rsid w:val="004C7792"/>
    <w:rsid w:val="004D28E7"/>
    <w:rsid w:val="004D5C18"/>
    <w:rsid w:val="004D615B"/>
    <w:rsid w:val="004D70F8"/>
    <w:rsid w:val="004E0275"/>
    <w:rsid w:val="004E04FB"/>
    <w:rsid w:val="004E2ECD"/>
    <w:rsid w:val="004E4836"/>
    <w:rsid w:val="004E4EA9"/>
    <w:rsid w:val="004E7EBD"/>
    <w:rsid w:val="004F0324"/>
    <w:rsid w:val="00500161"/>
    <w:rsid w:val="00501943"/>
    <w:rsid w:val="005021C7"/>
    <w:rsid w:val="0050294C"/>
    <w:rsid w:val="0050524E"/>
    <w:rsid w:val="00505684"/>
    <w:rsid w:val="00506E13"/>
    <w:rsid w:val="005070A7"/>
    <w:rsid w:val="00507CF0"/>
    <w:rsid w:val="00507E23"/>
    <w:rsid w:val="00510134"/>
    <w:rsid w:val="00515CA5"/>
    <w:rsid w:val="00517945"/>
    <w:rsid w:val="005230A5"/>
    <w:rsid w:val="005238DB"/>
    <w:rsid w:val="00523A9F"/>
    <w:rsid w:val="00525CEA"/>
    <w:rsid w:val="00527959"/>
    <w:rsid w:val="005322C3"/>
    <w:rsid w:val="00534186"/>
    <w:rsid w:val="005377F6"/>
    <w:rsid w:val="005413FF"/>
    <w:rsid w:val="00543DE0"/>
    <w:rsid w:val="005441E7"/>
    <w:rsid w:val="00545483"/>
    <w:rsid w:val="00545494"/>
    <w:rsid w:val="00545871"/>
    <w:rsid w:val="00546B84"/>
    <w:rsid w:val="0055008A"/>
    <w:rsid w:val="0055250D"/>
    <w:rsid w:val="0055396E"/>
    <w:rsid w:val="005543A9"/>
    <w:rsid w:val="00555830"/>
    <w:rsid w:val="00560215"/>
    <w:rsid w:val="00560991"/>
    <w:rsid w:val="00561501"/>
    <w:rsid w:val="00562A77"/>
    <w:rsid w:val="0057220D"/>
    <w:rsid w:val="005741AA"/>
    <w:rsid w:val="00577C3D"/>
    <w:rsid w:val="0058014D"/>
    <w:rsid w:val="005806FE"/>
    <w:rsid w:val="00580DAE"/>
    <w:rsid w:val="0058189A"/>
    <w:rsid w:val="00581E94"/>
    <w:rsid w:val="005857A1"/>
    <w:rsid w:val="00590078"/>
    <w:rsid w:val="0059116B"/>
    <w:rsid w:val="005927B6"/>
    <w:rsid w:val="005935C9"/>
    <w:rsid w:val="00593C30"/>
    <w:rsid w:val="00596AF6"/>
    <w:rsid w:val="005A2534"/>
    <w:rsid w:val="005B0C5A"/>
    <w:rsid w:val="005B0FE1"/>
    <w:rsid w:val="005B122E"/>
    <w:rsid w:val="005B3541"/>
    <w:rsid w:val="005B3FC4"/>
    <w:rsid w:val="005B54E8"/>
    <w:rsid w:val="005B7C23"/>
    <w:rsid w:val="005B7D6F"/>
    <w:rsid w:val="005C15AC"/>
    <w:rsid w:val="005C2C0A"/>
    <w:rsid w:val="005C44A6"/>
    <w:rsid w:val="005C6947"/>
    <w:rsid w:val="005D4BA8"/>
    <w:rsid w:val="005D7FC1"/>
    <w:rsid w:val="005E12C1"/>
    <w:rsid w:val="005E2BDA"/>
    <w:rsid w:val="005F160D"/>
    <w:rsid w:val="005F3EAA"/>
    <w:rsid w:val="005F6F99"/>
    <w:rsid w:val="005F7232"/>
    <w:rsid w:val="005F794E"/>
    <w:rsid w:val="00600B98"/>
    <w:rsid w:val="0060478D"/>
    <w:rsid w:val="00605FE3"/>
    <w:rsid w:val="00606844"/>
    <w:rsid w:val="00612895"/>
    <w:rsid w:val="0061419E"/>
    <w:rsid w:val="00614FF1"/>
    <w:rsid w:val="00623ED2"/>
    <w:rsid w:val="00624B09"/>
    <w:rsid w:val="00630BB0"/>
    <w:rsid w:val="006324ED"/>
    <w:rsid w:val="00632A94"/>
    <w:rsid w:val="006346D0"/>
    <w:rsid w:val="00635340"/>
    <w:rsid w:val="0063547A"/>
    <w:rsid w:val="00635E0A"/>
    <w:rsid w:val="00637CAD"/>
    <w:rsid w:val="006407F9"/>
    <w:rsid w:val="00641605"/>
    <w:rsid w:val="006431EE"/>
    <w:rsid w:val="00643DB1"/>
    <w:rsid w:val="00644682"/>
    <w:rsid w:val="0064776E"/>
    <w:rsid w:val="006477E1"/>
    <w:rsid w:val="00647E4D"/>
    <w:rsid w:val="00651AD7"/>
    <w:rsid w:val="006559A0"/>
    <w:rsid w:val="00657CA5"/>
    <w:rsid w:val="00664560"/>
    <w:rsid w:val="006656B4"/>
    <w:rsid w:val="006669AB"/>
    <w:rsid w:val="00672802"/>
    <w:rsid w:val="006802C6"/>
    <w:rsid w:val="00682F4C"/>
    <w:rsid w:val="00683AF6"/>
    <w:rsid w:val="0068491B"/>
    <w:rsid w:val="0068743F"/>
    <w:rsid w:val="00687B72"/>
    <w:rsid w:val="006973FA"/>
    <w:rsid w:val="0069746F"/>
    <w:rsid w:val="006A0DED"/>
    <w:rsid w:val="006A238A"/>
    <w:rsid w:val="006A45FA"/>
    <w:rsid w:val="006A6448"/>
    <w:rsid w:val="006B4D86"/>
    <w:rsid w:val="006B6238"/>
    <w:rsid w:val="006C1B5B"/>
    <w:rsid w:val="006C310A"/>
    <w:rsid w:val="006C4BD9"/>
    <w:rsid w:val="006C5CDD"/>
    <w:rsid w:val="006D0F96"/>
    <w:rsid w:val="006D2A31"/>
    <w:rsid w:val="006F1DEC"/>
    <w:rsid w:val="006F23EA"/>
    <w:rsid w:val="006F580E"/>
    <w:rsid w:val="00705681"/>
    <w:rsid w:val="007056A3"/>
    <w:rsid w:val="00705C9A"/>
    <w:rsid w:val="0070728F"/>
    <w:rsid w:val="007113A5"/>
    <w:rsid w:val="007116B6"/>
    <w:rsid w:val="00711E92"/>
    <w:rsid w:val="00712A44"/>
    <w:rsid w:val="00712E09"/>
    <w:rsid w:val="0071492C"/>
    <w:rsid w:val="00720684"/>
    <w:rsid w:val="007224D4"/>
    <w:rsid w:val="00726B1D"/>
    <w:rsid w:val="0073003C"/>
    <w:rsid w:val="00731A9B"/>
    <w:rsid w:val="00731ADF"/>
    <w:rsid w:val="007349D3"/>
    <w:rsid w:val="00741C90"/>
    <w:rsid w:val="00743999"/>
    <w:rsid w:val="0074547C"/>
    <w:rsid w:val="0074683E"/>
    <w:rsid w:val="00750C3F"/>
    <w:rsid w:val="00752C80"/>
    <w:rsid w:val="00754924"/>
    <w:rsid w:val="00755A29"/>
    <w:rsid w:val="00761D10"/>
    <w:rsid w:val="0076299C"/>
    <w:rsid w:val="00765CB6"/>
    <w:rsid w:val="00767C57"/>
    <w:rsid w:val="007700ED"/>
    <w:rsid w:val="00770D05"/>
    <w:rsid w:val="0077308A"/>
    <w:rsid w:val="00773CC5"/>
    <w:rsid w:val="00774AC5"/>
    <w:rsid w:val="00775CFC"/>
    <w:rsid w:val="00775DE9"/>
    <w:rsid w:val="0078255E"/>
    <w:rsid w:val="00784492"/>
    <w:rsid w:val="007864E7"/>
    <w:rsid w:val="00791A70"/>
    <w:rsid w:val="00791AE8"/>
    <w:rsid w:val="007942A4"/>
    <w:rsid w:val="00794F5C"/>
    <w:rsid w:val="00796B80"/>
    <w:rsid w:val="007A042E"/>
    <w:rsid w:val="007A60AA"/>
    <w:rsid w:val="007A674A"/>
    <w:rsid w:val="007A74FA"/>
    <w:rsid w:val="007B4BAE"/>
    <w:rsid w:val="007B5466"/>
    <w:rsid w:val="007B5736"/>
    <w:rsid w:val="007C4536"/>
    <w:rsid w:val="007D6AE2"/>
    <w:rsid w:val="007E265B"/>
    <w:rsid w:val="007E2C8F"/>
    <w:rsid w:val="007F1C19"/>
    <w:rsid w:val="007F7724"/>
    <w:rsid w:val="007F79EE"/>
    <w:rsid w:val="008004F4"/>
    <w:rsid w:val="00802CAD"/>
    <w:rsid w:val="008033BD"/>
    <w:rsid w:val="00812E33"/>
    <w:rsid w:val="00816714"/>
    <w:rsid w:val="00820430"/>
    <w:rsid w:val="00821071"/>
    <w:rsid w:val="008210E9"/>
    <w:rsid w:val="00824290"/>
    <w:rsid w:val="00824DDE"/>
    <w:rsid w:val="00824FF9"/>
    <w:rsid w:val="00825140"/>
    <w:rsid w:val="008255A4"/>
    <w:rsid w:val="00825D08"/>
    <w:rsid w:val="008270DF"/>
    <w:rsid w:val="008272B2"/>
    <w:rsid w:val="0083326C"/>
    <w:rsid w:val="00833AF0"/>
    <w:rsid w:val="00834697"/>
    <w:rsid w:val="00834768"/>
    <w:rsid w:val="00836453"/>
    <w:rsid w:val="00837AA9"/>
    <w:rsid w:val="00840622"/>
    <w:rsid w:val="00842A89"/>
    <w:rsid w:val="0084388C"/>
    <w:rsid w:val="00843AD8"/>
    <w:rsid w:val="0084506C"/>
    <w:rsid w:val="00850A6E"/>
    <w:rsid w:val="00855D78"/>
    <w:rsid w:val="00861536"/>
    <w:rsid w:val="00863073"/>
    <w:rsid w:val="00866371"/>
    <w:rsid w:val="008669EF"/>
    <w:rsid w:val="00867D41"/>
    <w:rsid w:val="00871BE9"/>
    <w:rsid w:val="00874405"/>
    <w:rsid w:val="008763B4"/>
    <w:rsid w:val="00883A75"/>
    <w:rsid w:val="00892585"/>
    <w:rsid w:val="00893E86"/>
    <w:rsid w:val="00895C2D"/>
    <w:rsid w:val="008A014F"/>
    <w:rsid w:val="008A51F6"/>
    <w:rsid w:val="008A617A"/>
    <w:rsid w:val="008A6586"/>
    <w:rsid w:val="008A7082"/>
    <w:rsid w:val="008B2AE5"/>
    <w:rsid w:val="008B57B5"/>
    <w:rsid w:val="008C06E1"/>
    <w:rsid w:val="008C473B"/>
    <w:rsid w:val="008C5DF5"/>
    <w:rsid w:val="008D3481"/>
    <w:rsid w:val="008D3E9F"/>
    <w:rsid w:val="008D4409"/>
    <w:rsid w:val="008D5CAF"/>
    <w:rsid w:val="008D7E75"/>
    <w:rsid w:val="008E0CFC"/>
    <w:rsid w:val="008E33BA"/>
    <w:rsid w:val="008E41D7"/>
    <w:rsid w:val="008E509B"/>
    <w:rsid w:val="008F191C"/>
    <w:rsid w:val="008F3537"/>
    <w:rsid w:val="008F3A40"/>
    <w:rsid w:val="008F51A6"/>
    <w:rsid w:val="008F5554"/>
    <w:rsid w:val="008F5903"/>
    <w:rsid w:val="0090384A"/>
    <w:rsid w:val="00906122"/>
    <w:rsid w:val="00916B6E"/>
    <w:rsid w:val="0091726F"/>
    <w:rsid w:val="00920506"/>
    <w:rsid w:val="0092248E"/>
    <w:rsid w:val="009226B1"/>
    <w:rsid w:val="009246DE"/>
    <w:rsid w:val="00926B23"/>
    <w:rsid w:val="0092767F"/>
    <w:rsid w:val="0092793C"/>
    <w:rsid w:val="00930317"/>
    <w:rsid w:val="00930937"/>
    <w:rsid w:val="009333CC"/>
    <w:rsid w:val="009338ED"/>
    <w:rsid w:val="00937179"/>
    <w:rsid w:val="00940DC3"/>
    <w:rsid w:val="009425F5"/>
    <w:rsid w:val="009434CD"/>
    <w:rsid w:val="00953924"/>
    <w:rsid w:val="00953DA5"/>
    <w:rsid w:val="0095531A"/>
    <w:rsid w:val="0095727E"/>
    <w:rsid w:val="0096347C"/>
    <w:rsid w:val="00963F85"/>
    <w:rsid w:val="0096518B"/>
    <w:rsid w:val="00970F24"/>
    <w:rsid w:val="009715F5"/>
    <w:rsid w:val="009716E0"/>
    <w:rsid w:val="00976245"/>
    <w:rsid w:val="00977BC4"/>
    <w:rsid w:val="0098308C"/>
    <w:rsid w:val="009841FB"/>
    <w:rsid w:val="0098421F"/>
    <w:rsid w:val="00991750"/>
    <w:rsid w:val="00993248"/>
    <w:rsid w:val="00993A22"/>
    <w:rsid w:val="00993C69"/>
    <w:rsid w:val="00996AC7"/>
    <w:rsid w:val="009A0ED2"/>
    <w:rsid w:val="009A20A6"/>
    <w:rsid w:val="009A436F"/>
    <w:rsid w:val="009A4EBF"/>
    <w:rsid w:val="009B3392"/>
    <w:rsid w:val="009C0EE1"/>
    <w:rsid w:val="009C1215"/>
    <w:rsid w:val="009C314C"/>
    <w:rsid w:val="009C4DF2"/>
    <w:rsid w:val="009C5782"/>
    <w:rsid w:val="009C671A"/>
    <w:rsid w:val="009D145B"/>
    <w:rsid w:val="009D30CE"/>
    <w:rsid w:val="009D4BA0"/>
    <w:rsid w:val="009D504B"/>
    <w:rsid w:val="009D7D7B"/>
    <w:rsid w:val="009E12EB"/>
    <w:rsid w:val="009E4160"/>
    <w:rsid w:val="009E7394"/>
    <w:rsid w:val="009F0C17"/>
    <w:rsid w:val="009F0ED4"/>
    <w:rsid w:val="009F4CB5"/>
    <w:rsid w:val="009F5FED"/>
    <w:rsid w:val="00A01A35"/>
    <w:rsid w:val="00A04126"/>
    <w:rsid w:val="00A0545B"/>
    <w:rsid w:val="00A063AD"/>
    <w:rsid w:val="00A069A1"/>
    <w:rsid w:val="00A14A0A"/>
    <w:rsid w:val="00A15F79"/>
    <w:rsid w:val="00A23D96"/>
    <w:rsid w:val="00A25BF5"/>
    <w:rsid w:val="00A30359"/>
    <w:rsid w:val="00A41BCB"/>
    <w:rsid w:val="00A4465B"/>
    <w:rsid w:val="00A51D70"/>
    <w:rsid w:val="00A52693"/>
    <w:rsid w:val="00A55F57"/>
    <w:rsid w:val="00A566C8"/>
    <w:rsid w:val="00A56827"/>
    <w:rsid w:val="00A57F1B"/>
    <w:rsid w:val="00A62DCB"/>
    <w:rsid w:val="00A74833"/>
    <w:rsid w:val="00A80FAD"/>
    <w:rsid w:val="00A8194B"/>
    <w:rsid w:val="00A86459"/>
    <w:rsid w:val="00A92D72"/>
    <w:rsid w:val="00A95A96"/>
    <w:rsid w:val="00AA0022"/>
    <w:rsid w:val="00AA4CD8"/>
    <w:rsid w:val="00AB3A81"/>
    <w:rsid w:val="00AB6C63"/>
    <w:rsid w:val="00AC338C"/>
    <w:rsid w:val="00AD1972"/>
    <w:rsid w:val="00AD1A98"/>
    <w:rsid w:val="00AD2740"/>
    <w:rsid w:val="00AD4987"/>
    <w:rsid w:val="00AD748D"/>
    <w:rsid w:val="00AD7F62"/>
    <w:rsid w:val="00AE189F"/>
    <w:rsid w:val="00AE4DB4"/>
    <w:rsid w:val="00AE59A3"/>
    <w:rsid w:val="00AE5ACB"/>
    <w:rsid w:val="00AE615E"/>
    <w:rsid w:val="00AF214F"/>
    <w:rsid w:val="00AF3308"/>
    <w:rsid w:val="00AF3782"/>
    <w:rsid w:val="00AF3CF4"/>
    <w:rsid w:val="00B01585"/>
    <w:rsid w:val="00B01756"/>
    <w:rsid w:val="00B0716B"/>
    <w:rsid w:val="00B0747A"/>
    <w:rsid w:val="00B1053F"/>
    <w:rsid w:val="00B10814"/>
    <w:rsid w:val="00B1237C"/>
    <w:rsid w:val="00B30C3B"/>
    <w:rsid w:val="00B3178E"/>
    <w:rsid w:val="00B33AB1"/>
    <w:rsid w:val="00B43004"/>
    <w:rsid w:val="00B43586"/>
    <w:rsid w:val="00B4529B"/>
    <w:rsid w:val="00B453F2"/>
    <w:rsid w:val="00B45C39"/>
    <w:rsid w:val="00B5267D"/>
    <w:rsid w:val="00B56E9A"/>
    <w:rsid w:val="00B57794"/>
    <w:rsid w:val="00B60C38"/>
    <w:rsid w:val="00B60DC9"/>
    <w:rsid w:val="00B61D15"/>
    <w:rsid w:val="00B637F5"/>
    <w:rsid w:val="00B66770"/>
    <w:rsid w:val="00B72EE9"/>
    <w:rsid w:val="00B738B1"/>
    <w:rsid w:val="00B73F59"/>
    <w:rsid w:val="00B740A2"/>
    <w:rsid w:val="00B740B4"/>
    <w:rsid w:val="00B77922"/>
    <w:rsid w:val="00B808FD"/>
    <w:rsid w:val="00B814D0"/>
    <w:rsid w:val="00B835CF"/>
    <w:rsid w:val="00B841CB"/>
    <w:rsid w:val="00B846E4"/>
    <w:rsid w:val="00B8492B"/>
    <w:rsid w:val="00B852BD"/>
    <w:rsid w:val="00B91FB7"/>
    <w:rsid w:val="00B92F1F"/>
    <w:rsid w:val="00B96011"/>
    <w:rsid w:val="00B963B3"/>
    <w:rsid w:val="00BA37E9"/>
    <w:rsid w:val="00BA7074"/>
    <w:rsid w:val="00BA78C9"/>
    <w:rsid w:val="00BA7ACD"/>
    <w:rsid w:val="00BC15DC"/>
    <w:rsid w:val="00BC4FA0"/>
    <w:rsid w:val="00BC7FC9"/>
    <w:rsid w:val="00BD22B0"/>
    <w:rsid w:val="00BD2A8F"/>
    <w:rsid w:val="00BD2E94"/>
    <w:rsid w:val="00BD3EBD"/>
    <w:rsid w:val="00BD48B8"/>
    <w:rsid w:val="00BD682B"/>
    <w:rsid w:val="00BD7596"/>
    <w:rsid w:val="00BE1BF0"/>
    <w:rsid w:val="00BE34ED"/>
    <w:rsid w:val="00BF0610"/>
    <w:rsid w:val="00BF1FA1"/>
    <w:rsid w:val="00BF215D"/>
    <w:rsid w:val="00BF6798"/>
    <w:rsid w:val="00BF7DCA"/>
    <w:rsid w:val="00C02931"/>
    <w:rsid w:val="00C03E12"/>
    <w:rsid w:val="00C04C8B"/>
    <w:rsid w:val="00C11851"/>
    <w:rsid w:val="00C123D0"/>
    <w:rsid w:val="00C12FB0"/>
    <w:rsid w:val="00C132E7"/>
    <w:rsid w:val="00C13782"/>
    <w:rsid w:val="00C1654E"/>
    <w:rsid w:val="00C1708A"/>
    <w:rsid w:val="00C22C53"/>
    <w:rsid w:val="00C24FB2"/>
    <w:rsid w:val="00C26199"/>
    <w:rsid w:val="00C27396"/>
    <w:rsid w:val="00C31473"/>
    <w:rsid w:val="00C352A4"/>
    <w:rsid w:val="00C4146C"/>
    <w:rsid w:val="00C42582"/>
    <w:rsid w:val="00C441E5"/>
    <w:rsid w:val="00C51285"/>
    <w:rsid w:val="00C51A52"/>
    <w:rsid w:val="00C53B2C"/>
    <w:rsid w:val="00C548E9"/>
    <w:rsid w:val="00C54C08"/>
    <w:rsid w:val="00C63EDB"/>
    <w:rsid w:val="00C63FB8"/>
    <w:rsid w:val="00C64C3C"/>
    <w:rsid w:val="00C70B33"/>
    <w:rsid w:val="00C718F0"/>
    <w:rsid w:val="00C760F4"/>
    <w:rsid w:val="00C802B6"/>
    <w:rsid w:val="00C821AB"/>
    <w:rsid w:val="00C834B0"/>
    <w:rsid w:val="00C95CF3"/>
    <w:rsid w:val="00C97BFC"/>
    <w:rsid w:val="00CA109B"/>
    <w:rsid w:val="00CA3ED9"/>
    <w:rsid w:val="00CB0051"/>
    <w:rsid w:val="00CB05B8"/>
    <w:rsid w:val="00CB2877"/>
    <w:rsid w:val="00CB485F"/>
    <w:rsid w:val="00CB74A9"/>
    <w:rsid w:val="00CC36E5"/>
    <w:rsid w:val="00CC4D87"/>
    <w:rsid w:val="00CC757F"/>
    <w:rsid w:val="00CD3407"/>
    <w:rsid w:val="00CD68EE"/>
    <w:rsid w:val="00CD73E9"/>
    <w:rsid w:val="00CE2A0A"/>
    <w:rsid w:val="00CF0498"/>
    <w:rsid w:val="00CF1225"/>
    <w:rsid w:val="00CF2C09"/>
    <w:rsid w:val="00CF3CFE"/>
    <w:rsid w:val="00CF6876"/>
    <w:rsid w:val="00D023F6"/>
    <w:rsid w:val="00D0362D"/>
    <w:rsid w:val="00D03D56"/>
    <w:rsid w:val="00D03EB2"/>
    <w:rsid w:val="00D16349"/>
    <w:rsid w:val="00D17994"/>
    <w:rsid w:val="00D217B2"/>
    <w:rsid w:val="00D2250F"/>
    <w:rsid w:val="00D23C95"/>
    <w:rsid w:val="00D24B4F"/>
    <w:rsid w:val="00D24E0D"/>
    <w:rsid w:val="00D2719A"/>
    <w:rsid w:val="00D3247E"/>
    <w:rsid w:val="00D327DE"/>
    <w:rsid w:val="00D350FC"/>
    <w:rsid w:val="00D366C5"/>
    <w:rsid w:val="00D4240D"/>
    <w:rsid w:val="00D46BCC"/>
    <w:rsid w:val="00D52067"/>
    <w:rsid w:val="00D5487C"/>
    <w:rsid w:val="00D55EA5"/>
    <w:rsid w:val="00D61789"/>
    <w:rsid w:val="00D65742"/>
    <w:rsid w:val="00D71F72"/>
    <w:rsid w:val="00D73258"/>
    <w:rsid w:val="00D75819"/>
    <w:rsid w:val="00D775AD"/>
    <w:rsid w:val="00D81A2B"/>
    <w:rsid w:val="00D832C5"/>
    <w:rsid w:val="00D844BA"/>
    <w:rsid w:val="00D853DE"/>
    <w:rsid w:val="00D86208"/>
    <w:rsid w:val="00D86240"/>
    <w:rsid w:val="00D92019"/>
    <w:rsid w:val="00D923FF"/>
    <w:rsid w:val="00D9268D"/>
    <w:rsid w:val="00D95785"/>
    <w:rsid w:val="00DA45AE"/>
    <w:rsid w:val="00DA5286"/>
    <w:rsid w:val="00DA6C84"/>
    <w:rsid w:val="00DB0578"/>
    <w:rsid w:val="00DB16C2"/>
    <w:rsid w:val="00DB2951"/>
    <w:rsid w:val="00DB2A2E"/>
    <w:rsid w:val="00DB3A55"/>
    <w:rsid w:val="00DB415C"/>
    <w:rsid w:val="00DB68B9"/>
    <w:rsid w:val="00DC31F1"/>
    <w:rsid w:val="00DC3DB4"/>
    <w:rsid w:val="00DC457B"/>
    <w:rsid w:val="00DC5C1F"/>
    <w:rsid w:val="00DC6C1E"/>
    <w:rsid w:val="00DD4419"/>
    <w:rsid w:val="00DD50DF"/>
    <w:rsid w:val="00DD6F8A"/>
    <w:rsid w:val="00DD7B07"/>
    <w:rsid w:val="00DD7D76"/>
    <w:rsid w:val="00DE29FB"/>
    <w:rsid w:val="00DE2B03"/>
    <w:rsid w:val="00DE3AEF"/>
    <w:rsid w:val="00DE449A"/>
    <w:rsid w:val="00DF129B"/>
    <w:rsid w:val="00DF183C"/>
    <w:rsid w:val="00DF2FCC"/>
    <w:rsid w:val="00DF5652"/>
    <w:rsid w:val="00DF7ADB"/>
    <w:rsid w:val="00E00E2A"/>
    <w:rsid w:val="00E029C8"/>
    <w:rsid w:val="00E0660A"/>
    <w:rsid w:val="00E13FF0"/>
    <w:rsid w:val="00E16C2E"/>
    <w:rsid w:val="00E171FD"/>
    <w:rsid w:val="00E204AE"/>
    <w:rsid w:val="00E20DB3"/>
    <w:rsid w:val="00E22D7C"/>
    <w:rsid w:val="00E2525F"/>
    <w:rsid w:val="00E27F37"/>
    <w:rsid w:val="00E3045E"/>
    <w:rsid w:val="00E308B6"/>
    <w:rsid w:val="00E35F99"/>
    <w:rsid w:val="00E37B07"/>
    <w:rsid w:val="00E443D0"/>
    <w:rsid w:val="00E44B07"/>
    <w:rsid w:val="00E45FA4"/>
    <w:rsid w:val="00E462EB"/>
    <w:rsid w:val="00E5377C"/>
    <w:rsid w:val="00E559E7"/>
    <w:rsid w:val="00E5665E"/>
    <w:rsid w:val="00E57B41"/>
    <w:rsid w:val="00E62FBA"/>
    <w:rsid w:val="00E7209D"/>
    <w:rsid w:val="00E73732"/>
    <w:rsid w:val="00E7750B"/>
    <w:rsid w:val="00E80D96"/>
    <w:rsid w:val="00E848E3"/>
    <w:rsid w:val="00E87A67"/>
    <w:rsid w:val="00E919CE"/>
    <w:rsid w:val="00E91BD1"/>
    <w:rsid w:val="00E91CA2"/>
    <w:rsid w:val="00E94304"/>
    <w:rsid w:val="00E9477D"/>
    <w:rsid w:val="00EA0193"/>
    <w:rsid w:val="00EA4B83"/>
    <w:rsid w:val="00EA700B"/>
    <w:rsid w:val="00EA7247"/>
    <w:rsid w:val="00EB3661"/>
    <w:rsid w:val="00EB5FFA"/>
    <w:rsid w:val="00EB687F"/>
    <w:rsid w:val="00EB69A1"/>
    <w:rsid w:val="00EC2985"/>
    <w:rsid w:val="00EC3618"/>
    <w:rsid w:val="00ED411E"/>
    <w:rsid w:val="00ED4E2F"/>
    <w:rsid w:val="00ED5034"/>
    <w:rsid w:val="00ED52B9"/>
    <w:rsid w:val="00ED6020"/>
    <w:rsid w:val="00ED7D03"/>
    <w:rsid w:val="00EE5464"/>
    <w:rsid w:val="00EF0C15"/>
    <w:rsid w:val="00EF1D12"/>
    <w:rsid w:val="00EF3A34"/>
    <w:rsid w:val="00EF4159"/>
    <w:rsid w:val="00F13CBF"/>
    <w:rsid w:val="00F13E28"/>
    <w:rsid w:val="00F24ACD"/>
    <w:rsid w:val="00F250CA"/>
    <w:rsid w:val="00F258BE"/>
    <w:rsid w:val="00F27CBC"/>
    <w:rsid w:val="00F35069"/>
    <w:rsid w:val="00F36097"/>
    <w:rsid w:val="00F41BA7"/>
    <w:rsid w:val="00F41FAB"/>
    <w:rsid w:val="00F572F0"/>
    <w:rsid w:val="00F600B1"/>
    <w:rsid w:val="00F61446"/>
    <w:rsid w:val="00F640FF"/>
    <w:rsid w:val="00F70CC9"/>
    <w:rsid w:val="00F727EA"/>
    <w:rsid w:val="00F738CF"/>
    <w:rsid w:val="00F76D39"/>
    <w:rsid w:val="00F77E9F"/>
    <w:rsid w:val="00F80043"/>
    <w:rsid w:val="00F813DE"/>
    <w:rsid w:val="00F8239F"/>
    <w:rsid w:val="00F83D52"/>
    <w:rsid w:val="00F91143"/>
    <w:rsid w:val="00F91BB3"/>
    <w:rsid w:val="00F93DA3"/>
    <w:rsid w:val="00FA273A"/>
    <w:rsid w:val="00FA4291"/>
    <w:rsid w:val="00FA46CA"/>
    <w:rsid w:val="00FA6795"/>
    <w:rsid w:val="00FB036D"/>
    <w:rsid w:val="00FB4C95"/>
    <w:rsid w:val="00FB5DD9"/>
    <w:rsid w:val="00FC0940"/>
    <w:rsid w:val="00FC213F"/>
    <w:rsid w:val="00FC65D0"/>
    <w:rsid w:val="00FD0B72"/>
    <w:rsid w:val="00FD0EFA"/>
    <w:rsid w:val="00FD59DD"/>
    <w:rsid w:val="00FE2839"/>
    <w:rsid w:val="00FE2EAD"/>
    <w:rsid w:val="00FF2C40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4E4B9"/>
  <w15:docId w15:val="{961D3F6E-21D1-4901-88F9-FAAB250F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70A7"/>
  </w:style>
  <w:style w:type="paragraph" w:styleId="Naslov1">
    <w:name w:val="heading 1"/>
    <w:basedOn w:val="Navaden"/>
    <w:next w:val="Navaden"/>
    <w:link w:val="Naslov1Znak"/>
    <w:uiPriority w:val="9"/>
    <w:qFormat/>
    <w:rsid w:val="00C11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16714"/>
    <w:pPr>
      <w:keepNext/>
      <w:keepLines/>
      <w:spacing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65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19CE"/>
  </w:style>
  <w:style w:type="paragraph" w:styleId="Noga">
    <w:name w:val="footer"/>
    <w:basedOn w:val="Navaden"/>
    <w:link w:val="NogaZnak"/>
    <w:uiPriority w:val="99"/>
    <w:unhideWhenUsed/>
    <w:rsid w:val="00E9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19CE"/>
  </w:style>
  <w:style w:type="paragraph" w:styleId="Odstavekseznama">
    <w:name w:val="List Paragraph"/>
    <w:basedOn w:val="Navaden"/>
    <w:link w:val="OdstavekseznamaZnak"/>
    <w:uiPriority w:val="34"/>
    <w:qFormat/>
    <w:rsid w:val="00C1185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11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16714"/>
    <w:rPr>
      <w:rFonts w:ascii="Arial" w:eastAsiaTheme="majorEastAsia" w:hAnsi="Arial" w:cstheme="majorBidi"/>
      <w:b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65C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95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554A"/>
    <w:rPr>
      <w:rFonts w:ascii="Tahoma" w:hAnsi="Tahoma" w:cs="Tahoma"/>
      <w:sz w:val="16"/>
      <w:szCs w:val="16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747E7"/>
  </w:style>
  <w:style w:type="character" w:styleId="Hiperpovezava">
    <w:name w:val="Hyperlink"/>
    <w:basedOn w:val="Privzetapisavaodstavka"/>
    <w:uiPriority w:val="99"/>
    <w:unhideWhenUsed/>
    <w:rsid w:val="00C165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1654E"/>
    <w:rPr>
      <w:color w:val="800080"/>
      <w:u w:val="single"/>
    </w:rPr>
  </w:style>
  <w:style w:type="paragraph" w:customStyle="1" w:styleId="xl66">
    <w:name w:val="xl66"/>
    <w:basedOn w:val="Navaden"/>
    <w:rsid w:val="00C1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C1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C1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C1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C1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C1654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2">
    <w:name w:val="xl72"/>
    <w:basedOn w:val="Navaden"/>
    <w:rsid w:val="00C1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C1654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C1654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5">
    <w:name w:val="xl75"/>
    <w:basedOn w:val="Navaden"/>
    <w:rsid w:val="00C1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6">
    <w:name w:val="xl76"/>
    <w:basedOn w:val="Navaden"/>
    <w:rsid w:val="00C1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C1654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8">
    <w:name w:val="xl78"/>
    <w:basedOn w:val="Navaden"/>
    <w:rsid w:val="00C1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9">
    <w:name w:val="xl79"/>
    <w:basedOn w:val="Navaden"/>
    <w:rsid w:val="00C1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C1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C1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3">
    <w:name w:val="xl83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C1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C1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C1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C1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9">
    <w:name w:val="xl89"/>
    <w:basedOn w:val="Navaden"/>
    <w:rsid w:val="00C1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0">
    <w:name w:val="xl90"/>
    <w:basedOn w:val="Navaden"/>
    <w:rsid w:val="00C1654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1">
    <w:name w:val="xl91"/>
    <w:basedOn w:val="Navaden"/>
    <w:rsid w:val="00C1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2">
    <w:name w:val="xl92"/>
    <w:basedOn w:val="Navaden"/>
    <w:rsid w:val="00C1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3">
    <w:name w:val="xl93"/>
    <w:basedOn w:val="Navaden"/>
    <w:rsid w:val="00C1654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4">
    <w:name w:val="xl94"/>
    <w:basedOn w:val="Navaden"/>
    <w:rsid w:val="00C1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5">
    <w:name w:val="xl95"/>
    <w:basedOn w:val="Navaden"/>
    <w:rsid w:val="00C1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6">
    <w:name w:val="xl96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7">
    <w:name w:val="xl97"/>
    <w:basedOn w:val="Navaden"/>
    <w:rsid w:val="00C1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8">
    <w:name w:val="xl98"/>
    <w:basedOn w:val="Navaden"/>
    <w:rsid w:val="00C1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9">
    <w:name w:val="xl99"/>
    <w:basedOn w:val="Navaden"/>
    <w:rsid w:val="00C1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0">
    <w:name w:val="xl100"/>
    <w:basedOn w:val="Navaden"/>
    <w:rsid w:val="00C1654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1">
    <w:name w:val="xl101"/>
    <w:basedOn w:val="Navaden"/>
    <w:rsid w:val="00C1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2">
    <w:name w:val="xl102"/>
    <w:basedOn w:val="Navaden"/>
    <w:rsid w:val="00C1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03">
    <w:name w:val="xl103"/>
    <w:basedOn w:val="Navaden"/>
    <w:rsid w:val="00C1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04">
    <w:name w:val="xl104"/>
    <w:basedOn w:val="Navaden"/>
    <w:rsid w:val="00C1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05">
    <w:name w:val="xl105"/>
    <w:basedOn w:val="Navaden"/>
    <w:rsid w:val="00C1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6">
    <w:name w:val="xl106"/>
    <w:basedOn w:val="Navaden"/>
    <w:rsid w:val="00C1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7">
    <w:name w:val="xl107"/>
    <w:basedOn w:val="Navaden"/>
    <w:rsid w:val="00C1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8">
    <w:name w:val="xl108"/>
    <w:basedOn w:val="Navaden"/>
    <w:rsid w:val="00C1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9">
    <w:name w:val="xl109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0">
    <w:name w:val="xl110"/>
    <w:basedOn w:val="Navaden"/>
    <w:rsid w:val="00C1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1">
    <w:name w:val="xl111"/>
    <w:basedOn w:val="Navaden"/>
    <w:rsid w:val="00C1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2">
    <w:name w:val="xl112"/>
    <w:basedOn w:val="Navaden"/>
    <w:rsid w:val="00C1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3">
    <w:name w:val="xl113"/>
    <w:basedOn w:val="Navaden"/>
    <w:rsid w:val="00C1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4">
    <w:name w:val="xl114"/>
    <w:basedOn w:val="Navaden"/>
    <w:rsid w:val="00C1654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15">
    <w:name w:val="xl115"/>
    <w:basedOn w:val="Navaden"/>
    <w:rsid w:val="00C1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16">
    <w:name w:val="xl116"/>
    <w:basedOn w:val="Navaden"/>
    <w:rsid w:val="00C1654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17">
    <w:name w:val="xl117"/>
    <w:basedOn w:val="Navaden"/>
    <w:rsid w:val="00C165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18">
    <w:name w:val="xl118"/>
    <w:basedOn w:val="Navaden"/>
    <w:rsid w:val="00C1654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19">
    <w:name w:val="xl119"/>
    <w:basedOn w:val="Navaden"/>
    <w:rsid w:val="00C1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20">
    <w:name w:val="xl120"/>
    <w:basedOn w:val="Navaden"/>
    <w:rsid w:val="00C1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21">
    <w:name w:val="xl121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22">
    <w:name w:val="xl122"/>
    <w:basedOn w:val="Navaden"/>
    <w:rsid w:val="00C1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123">
    <w:name w:val="xl123"/>
    <w:basedOn w:val="Navaden"/>
    <w:rsid w:val="00C1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133C02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33C0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133C02"/>
    <w:pPr>
      <w:spacing w:after="100"/>
      <w:ind w:left="220"/>
    </w:pPr>
  </w:style>
  <w:style w:type="paragraph" w:customStyle="1" w:styleId="Default">
    <w:name w:val="Default"/>
    <w:rsid w:val="00D23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vaden1">
    <w:name w:val="Navaden1"/>
    <w:basedOn w:val="Navaden"/>
    <w:rsid w:val="003558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96C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C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C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39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396E"/>
    <w:rPr>
      <w:b/>
      <w:bCs/>
      <w:sz w:val="20"/>
      <w:szCs w:val="20"/>
    </w:rPr>
  </w:style>
  <w:style w:type="paragraph" w:customStyle="1" w:styleId="CM4">
    <w:name w:val="CM4"/>
    <w:basedOn w:val="Navaden"/>
    <w:next w:val="Navaden"/>
    <w:uiPriority w:val="99"/>
    <w:rsid w:val="00B0158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l-SI"/>
    </w:rPr>
  </w:style>
  <w:style w:type="paragraph" w:customStyle="1" w:styleId="CM1">
    <w:name w:val="CM1"/>
    <w:basedOn w:val="Default"/>
    <w:next w:val="Default"/>
    <w:uiPriority w:val="99"/>
    <w:rsid w:val="00F83D52"/>
    <w:rPr>
      <w:color w:val="auto"/>
    </w:rPr>
  </w:style>
  <w:style w:type="paragraph" w:customStyle="1" w:styleId="CM3">
    <w:name w:val="CM3"/>
    <w:basedOn w:val="Default"/>
    <w:next w:val="Default"/>
    <w:uiPriority w:val="99"/>
    <w:rsid w:val="00F83D52"/>
    <w:rPr>
      <w:color w:val="auto"/>
    </w:rPr>
  </w:style>
  <w:style w:type="paragraph" w:customStyle="1" w:styleId="CM11">
    <w:name w:val="CM1+1"/>
    <w:basedOn w:val="Default"/>
    <w:next w:val="Default"/>
    <w:uiPriority w:val="99"/>
    <w:rsid w:val="00E9477D"/>
    <w:rPr>
      <w:color w:val="auto"/>
    </w:rPr>
  </w:style>
  <w:style w:type="paragraph" w:customStyle="1" w:styleId="CM31">
    <w:name w:val="CM3+1"/>
    <w:basedOn w:val="Default"/>
    <w:next w:val="Default"/>
    <w:uiPriority w:val="99"/>
    <w:rsid w:val="00E9477D"/>
    <w:rPr>
      <w:color w:val="auto"/>
    </w:rPr>
  </w:style>
  <w:style w:type="character" w:customStyle="1" w:styleId="TeloZnak">
    <w:name w:val="Telo Znak"/>
    <w:link w:val="Telo"/>
    <w:locked/>
    <w:rsid w:val="00EF0C15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customStyle="1" w:styleId="Telo">
    <w:name w:val="Telo"/>
    <w:basedOn w:val="Telobesedila"/>
    <w:link w:val="TeloZnak"/>
    <w:rsid w:val="00EF0C15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styleId="Sprotnaopomba-sklic">
    <w:name w:val="footnote reference"/>
    <w:aliases w:val="SUPERS,Footnote Reference Superscript,SUPERS1,SUPERS2,Footnote Reference Superscript1,SUPERS3,SUPERS4,SUPERS5,SUPERS6,SUPERS7,Footnote Reference Superscript2,SUPERS8,Footnote Reference Superscript3,SUPERS9,SUPERS10,SUPERS11,Fussno"/>
    <w:semiHidden/>
    <w:unhideWhenUsed/>
    <w:qFormat/>
    <w:rsid w:val="00EF0C15"/>
    <w:rPr>
      <w:rFonts w:ascii="Times New Roman" w:hAnsi="Times New Roman" w:cs="Times New Roman" w:hint="default"/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F0C1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F0C15"/>
  </w:style>
  <w:style w:type="paragraph" w:styleId="Revizija">
    <w:name w:val="Revision"/>
    <w:hidden/>
    <w:uiPriority w:val="99"/>
    <w:semiHidden/>
    <w:rsid w:val="00B0747A"/>
    <w:pPr>
      <w:spacing w:after="0" w:line="240" w:lineRule="auto"/>
    </w:pPr>
  </w:style>
  <w:style w:type="paragraph" w:customStyle="1" w:styleId="msonormal0">
    <w:name w:val="msonormal"/>
    <w:basedOn w:val="Navaden"/>
    <w:rsid w:val="00D2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0">
    <w:name w:val="font0"/>
    <w:basedOn w:val="Navaden"/>
    <w:rsid w:val="00D2719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sl-SI"/>
    </w:rPr>
  </w:style>
  <w:style w:type="paragraph" w:customStyle="1" w:styleId="font5">
    <w:name w:val="font5"/>
    <w:basedOn w:val="Navaden"/>
    <w:rsid w:val="00D271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font6">
    <w:name w:val="font6"/>
    <w:basedOn w:val="Navaden"/>
    <w:rsid w:val="00D271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font7">
    <w:name w:val="font7"/>
    <w:basedOn w:val="Navaden"/>
    <w:rsid w:val="00D2719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sl-SI"/>
    </w:rPr>
  </w:style>
  <w:style w:type="paragraph" w:customStyle="1" w:styleId="font8">
    <w:name w:val="font8"/>
    <w:basedOn w:val="Navaden"/>
    <w:rsid w:val="00D271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font9">
    <w:name w:val="font9"/>
    <w:basedOn w:val="Navaden"/>
    <w:rsid w:val="00D271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font10">
    <w:name w:val="font10"/>
    <w:basedOn w:val="Navaden"/>
    <w:rsid w:val="00D271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sl-SI"/>
    </w:rPr>
  </w:style>
  <w:style w:type="paragraph" w:customStyle="1" w:styleId="font11">
    <w:name w:val="font11"/>
    <w:basedOn w:val="Navaden"/>
    <w:rsid w:val="00D271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sl-SI"/>
    </w:rPr>
  </w:style>
  <w:style w:type="paragraph" w:customStyle="1" w:styleId="xl63">
    <w:name w:val="xl63"/>
    <w:basedOn w:val="Navaden"/>
    <w:rsid w:val="00D2719A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sl-SI"/>
    </w:rPr>
  </w:style>
  <w:style w:type="paragraph" w:customStyle="1" w:styleId="xl64">
    <w:name w:val="xl64"/>
    <w:basedOn w:val="Navaden"/>
    <w:rsid w:val="00D2719A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D2719A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A4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rastruktura.sz.si/storitve-in-dejavnosti/zelezniske-pro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FDB88-D4BE-490C-B3BF-80ED9E6A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 Zemljič</dc:creator>
  <cp:lastModifiedBy>Alek</cp:lastModifiedBy>
  <cp:revision>2</cp:revision>
  <cp:lastPrinted>2024-08-13T11:17:00Z</cp:lastPrinted>
  <dcterms:created xsi:type="dcterms:W3CDTF">2024-08-30T08:36:00Z</dcterms:created>
  <dcterms:modified xsi:type="dcterms:W3CDTF">2024-08-30T08:36:00Z</dcterms:modified>
</cp:coreProperties>
</file>