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A663" w14:textId="6D84D6C5" w:rsidR="00442DE2" w:rsidRPr="00C66FBA" w:rsidRDefault="00442DE2" w:rsidP="00442DE2">
      <w:pPr>
        <w:rPr>
          <w:lang w:val="sl-SI"/>
        </w:rPr>
      </w:pPr>
    </w:p>
    <w:p w14:paraId="1C302B7F" w14:textId="7F015836" w:rsidR="00154504" w:rsidRPr="00C66FBA" w:rsidRDefault="00154504" w:rsidP="00442DE2">
      <w:pPr>
        <w:rPr>
          <w:lang w:val="sl-SI"/>
        </w:rPr>
      </w:pPr>
    </w:p>
    <w:p w14:paraId="4B9614CF" w14:textId="77777777" w:rsidR="00862A67" w:rsidRPr="00C66FBA" w:rsidRDefault="00862A67" w:rsidP="004804A9">
      <w:pPr>
        <w:tabs>
          <w:tab w:val="left" w:pos="6154"/>
        </w:tabs>
        <w:rPr>
          <w:lang w:val="sl-SI"/>
        </w:rPr>
      </w:pPr>
    </w:p>
    <w:p w14:paraId="456A08A0" w14:textId="77777777" w:rsidR="000F54EC" w:rsidRPr="00C66FBA" w:rsidRDefault="000F54EC" w:rsidP="0032065C">
      <w:pPr>
        <w:tabs>
          <w:tab w:val="left" w:pos="6154"/>
        </w:tabs>
        <w:jc w:val="center"/>
        <w:rPr>
          <w:b/>
          <w:lang w:val="sl-SI"/>
        </w:rPr>
      </w:pPr>
    </w:p>
    <w:p w14:paraId="2DE4B1B9" w14:textId="77777777" w:rsidR="000F54EC" w:rsidRPr="00C66FBA" w:rsidRDefault="000F54EC" w:rsidP="0032065C">
      <w:pPr>
        <w:tabs>
          <w:tab w:val="left" w:pos="6154"/>
        </w:tabs>
        <w:jc w:val="center"/>
        <w:rPr>
          <w:b/>
          <w:lang w:val="sl-SI"/>
        </w:rPr>
      </w:pPr>
    </w:p>
    <w:p w14:paraId="26183EC5" w14:textId="77777777" w:rsidR="00C23EA1" w:rsidRPr="00C66FBA" w:rsidRDefault="00C23EA1" w:rsidP="000F54EC">
      <w:pPr>
        <w:jc w:val="center"/>
        <w:rPr>
          <w:b/>
          <w:szCs w:val="20"/>
          <w:lang w:val="sl-SI" w:eastAsia="sl-SI"/>
        </w:rPr>
      </w:pPr>
    </w:p>
    <w:p w14:paraId="4F02F6A9" w14:textId="77777777" w:rsidR="00C23EA1" w:rsidRPr="00C66FBA" w:rsidRDefault="00C23EA1" w:rsidP="000F54EC">
      <w:pPr>
        <w:jc w:val="center"/>
        <w:rPr>
          <w:b/>
          <w:szCs w:val="20"/>
          <w:lang w:val="sl-SI" w:eastAsia="sl-SI"/>
        </w:rPr>
      </w:pPr>
    </w:p>
    <w:p w14:paraId="3E17F6AD" w14:textId="458C8D6F" w:rsidR="000F54EC" w:rsidRPr="00C66FBA" w:rsidRDefault="000F54EC" w:rsidP="000F54EC">
      <w:pPr>
        <w:jc w:val="center"/>
        <w:rPr>
          <w:b/>
          <w:szCs w:val="20"/>
          <w:lang w:val="sl-SI" w:eastAsia="sl-SI"/>
        </w:rPr>
      </w:pPr>
      <w:r w:rsidRPr="00C66FBA">
        <w:rPr>
          <w:b/>
          <w:szCs w:val="20"/>
          <w:lang w:val="sl-SI" w:eastAsia="sl-SI"/>
        </w:rPr>
        <w:t xml:space="preserve">POROČILO O REDNEM INŠPEKCIJSKEM PREGLEDU NAPRAVE, KI LAHKO POVZROČI </w:t>
      </w:r>
      <w:r w:rsidR="00A04D19" w:rsidRPr="00C66FBA">
        <w:rPr>
          <w:b/>
          <w:szCs w:val="20"/>
          <w:lang w:val="sl-SI" w:eastAsia="sl-SI"/>
        </w:rPr>
        <w:t>INDUSTRIJSKE EMISIJE</w:t>
      </w:r>
    </w:p>
    <w:p w14:paraId="385F128E" w14:textId="77777777" w:rsidR="000F54EC" w:rsidRPr="00C66FBA" w:rsidRDefault="000F54EC" w:rsidP="000F54EC">
      <w:pPr>
        <w:jc w:val="center"/>
        <w:rPr>
          <w:b/>
          <w:szCs w:val="20"/>
          <w:lang w:val="sl-SI" w:eastAsia="sl-SI"/>
        </w:rPr>
      </w:pPr>
    </w:p>
    <w:p w14:paraId="3257A4E8" w14:textId="77777777" w:rsidR="000F54EC" w:rsidRPr="00C66FBA" w:rsidRDefault="000F54EC" w:rsidP="000F54EC">
      <w:pPr>
        <w:jc w:val="center"/>
        <w:rPr>
          <w:b/>
          <w:szCs w:val="20"/>
          <w:lang w:val="sl-SI" w:eastAsia="sl-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0F54EC" w:rsidRPr="00C66FBA" w14:paraId="70BEF80D" w14:textId="77777777" w:rsidTr="008A053D">
        <w:trPr>
          <w:trHeight w:val="803"/>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0EAA855D" w14:textId="3ECAEA72" w:rsidR="00E22513" w:rsidRPr="00C66FBA" w:rsidRDefault="000F54EC" w:rsidP="008D2BF7">
            <w:pPr>
              <w:jc w:val="both"/>
              <w:rPr>
                <w:b/>
                <w:szCs w:val="20"/>
                <w:lang w:val="sl-SI" w:eastAsia="sl-SI"/>
              </w:rPr>
            </w:pPr>
            <w:r w:rsidRPr="00C66FBA">
              <w:rPr>
                <w:b/>
                <w:szCs w:val="20"/>
                <w:lang w:val="sl-SI" w:eastAsia="sl-SI"/>
              </w:rPr>
              <w:t xml:space="preserve">Zavezanec: </w:t>
            </w:r>
          </w:p>
          <w:p w14:paraId="1B56EC96" w14:textId="3B5B8465" w:rsidR="00053EF9" w:rsidRPr="00C66FBA" w:rsidRDefault="00517DB7" w:rsidP="008D2BF7">
            <w:pPr>
              <w:jc w:val="both"/>
              <w:rPr>
                <w:b/>
                <w:sz w:val="22"/>
                <w:szCs w:val="22"/>
                <w:lang w:val="sl-SI"/>
              </w:rPr>
            </w:pPr>
            <w:r w:rsidRPr="00C66FBA">
              <w:rPr>
                <w:b/>
                <w:bCs/>
                <w:szCs w:val="20"/>
                <w:lang w:val="sl-SI" w:eastAsia="sl-SI"/>
              </w:rPr>
              <w:t>Gorenje gospodinjski aparati, d.o.o., Partizanska cesta 12, 3320 Velenje, MŠ: 5163676000</w:t>
            </w:r>
          </w:p>
        </w:tc>
      </w:tr>
      <w:tr w:rsidR="000F54EC" w:rsidRPr="00C66FBA" w14:paraId="222E726B" w14:textId="77777777" w:rsidTr="008A053D">
        <w:trPr>
          <w:trHeight w:val="788"/>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693F0873" w14:textId="77777777" w:rsidR="000F54EC" w:rsidRPr="00C66FBA" w:rsidRDefault="000F54EC" w:rsidP="008D2BF7">
            <w:pPr>
              <w:jc w:val="both"/>
              <w:rPr>
                <w:b/>
                <w:szCs w:val="20"/>
                <w:lang w:val="sl-SI" w:eastAsia="sl-SI"/>
              </w:rPr>
            </w:pPr>
            <w:r w:rsidRPr="00C66FBA">
              <w:rPr>
                <w:b/>
                <w:szCs w:val="20"/>
                <w:lang w:val="sl-SI" w:eastAsia="sl-SI"/>
              </w:rPr>
              <w:t>Naprava / lokacija:</w:t>
            </w:r>
          </w:p>
          <w:p w14:paraId="32341C30" w14:textId="77777777" w:rsidR="000F54EC" w:rsidRPr="00C66FBA" w:rsidRDefault="000F54EC" w:rsidP="008D2BF7">
            <w:pPr>
              <w:jc w:val="both"/>
              <w:rPr>
                <w:lang w:val="sl-SI"/>
              </w:rPr>
            </w:pPr>
          </w:p>
          <w:p w14:paraId="2BE23B2B" w14:textId="77777777" w:rsidR="00053EF9" w:rsidRPr="00C66FBA" w:rsidRDefault="00517DB7" w:rsidP="008D2BF7">
            <w:pPr>
              <w:jc w:val="both"/>
              <w:rPr>
                <w:b/>
                <w:sz w:val="22"/>
                <w:szCs w:val="22"/>
                <w:lang w:val="sl-SI"/>
              </w:rPr>
            </w:pPr>
            <w:r w:rsidRPr="00C66FBA">
              <w:rPr>
                <w:b/>
                <w:sz w:val="22"/>
                <w:szCs w:val="22"/>
                <w:lang w:val="sl-SI"/>
              </w:rPr>
              <w:t xml:space="preserve">2.6. naprava </w:t>
            </w:r>
            <w:bookmarkStart w:id="0" w:name="_Hlk179186351"/>
            <w:r w:rsidRPr="00C66FBA">
              <w:rPr>
                <w:b/>
                <w:sz w:val="22"/>
                <w:szCs w:val="22"/>
                <w:lang w:val="sl-SI"/>
              </w:rPr>
              <w:t>za površinsko obdelavo kovin z uporabo elektrolitskih ali kemičnih postopkov z volumnom delovnih kadi  (brez izpiranja ) 138,6 m</w:t>
            </w:r>
            <w:r w:rsidRPr="00C66FBA">
              <w:rPr>
                <w:b/>
                <w:sz w:val="22"/>
                <w:szCs w:val="22"/>
                <w:vertAlign w:val="superscript"/>
                <w:lang w:val="sl-SI"/>
              </w:rPr>
              <w:t>3</w:t>
            </w:r>
            <w:bookmarkEnd w:id="0"/>
            <w:r w:rsidRPr="00C66FBA">
              <w:rPr>
                <w:b/>
                <w:sz w:val="22"/>
                <w:szCs w:val="22"/>
                <w:lang w:val="sl-SI"/>
              </w:rPr>
              <w:t xml:space="preserve"> </w:t>
            </w:r>
          </w:p>
          <w:p w14:paraId="31FF1752" w14:textId="176202AB" w:rsidR="00517DB7" w:rsidRPr="00C66FBA" w:rsidRDefault="00517DB7" w:rsidP="008D2BF7">
            <w:pPr>
              <w:jc w:val="both"/>
              <w:rPr>
                <w:b/>
                <w:sz w:val="22"/>
                <w:szCs w:val="22"/>
                <w:lang w:val="sl-SI"/>
              </w:rPr>
            </w:pPr>
          </w:p>
        </w:tc>
      </w:tr>
      <w:tr w:rsidR="000F54EC" w:rsidRPr="00C66FBA" w14:paraId="5D43A616" w14:textId="77777777" w:rsidTr="008A053D">
        <w:trPr>
          <w:trHeight w:val="535"/>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6AE82D3D" w14:textId="77777777" w:rsidR="000F54EC" w:rsidRPr="00C66FBA" w:rsidRDefault="000F54EC" w:rsidP="008D2BF7">
            <w:pPr>
              <w:jc w:val="both"/>
              <w:rPr>
                <w:szCs w:val="20"/>
                <w:lang w:val="sl-SI" w:eastAsia="sl-SI"/>
              </w:rPr>
            </w:pPr>
            <w:r w:rsidRPr="00C66FBA">
              <w:rPr>
                <w:b/>
                <w:szCs w:val="20"/>
                <w:lang w:val="sl-SI" w:eastAsia="sl-SI"/>
              </w:rPr>
              <w:t>Datum pregleda:</w:t>
            </w:r>
            <w:r w:rsidRPr="00C66FBA">
              <w:rPr>
                <w:szCs w:val="20"/>
                <w:lang w:val="sl-SI" w:eastAsia="sl-SI"/>
              </w:rPr>
              <w:t xml:space="preserve"> </w:t>
            </w:r>
          </w:p>
          <w:p w14:paraId="417915BC" w14:textId="1B87CB7B" w:rsidR="00053EF9" w:rsidRPr="00C66FBA" w:rsidRDefault="000F54EC" w:rsidP="00E22513">
            <w:pPr>
              <w:jc w:val="both"/>
              <w:rPr>
                <w:b/>
                <w:sz w:val="22"/>
                <w:szCs w:val="22"/>
                <w:lang w:val="sl-SI"/>
              </w:rPr>
            </w:pPr>
            <w:r w:rsidRPr="00C66FBA">
              <w:rPr>
                <w:szCs w:val="20"/>
                <w:lang w:val="sl-SI" w:eastAsia="sl-SI"/>
              </w:rPr>
              <w:t xml:space="preserve"> </w:t>
            </w:r>
            <w:r w:rsidR="00517DB7" w:rsidRPr="00C66FBA">
              <w:rPr>
                <w:b/>
                <w:bCs/>
                <w:lang w:val="sl-SI"/>
              </w:rPr>
              <w:t>8.10</w:t>
            </w:r>
            <w:r w:rsidR="00ED7EBD" w:rsidRPr="00C66FBA">
              <w:rPr>
                <w:b/>
                <w:bCs/>
                <w:sz w:val="22"/>
                <w:lang w:val="sl-SI"/>
              </w:rPr>
              <w:t>.</w:t>
            </w:r>
            <w:r w:rsidR="00ED7EBD" w:rsidRPr="00C66FBA">
              <w:rPr>
                <w:b/>
                <w:sz w:val="22"/>
                <w:lang w:val="sl-SI"/>
              </w:rPr>
              <w:t>2024</w:t>
            </w:r>
          </w:p>
        </w:tc>
      </w:tr>
      <w:tr w:rsidR="000F54EC" w:rsidRPr="00C66FBA" w14:paraId="72B53B6D" w14:textId="77777777" w:rsidTr="008A053D">
        <w:trPr>
          <w:trHeight w:val="520"/>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772D7E37" w14:textId="39399F78" w:rsidR="00517DB7" w:rsidRPr="00C66FBA" w:rsidRDefault="000F54EC" w:rsidP="008D2BF7">
            <w:pPr>
              <w:jc w:val="both"/>
              <w:rPr>
                <w:b/>
                <w:szCs w:val="20"/>
                <w:lang w:val="sl-SI" w:eastAsia="sl-SI"/>
              </w:rPr>
            </w:pPr>
            <w:r w:rsidRPr="00C66FBA">
              <w:rPr>
                <w:b/>
                <w:szCs w:val="20"/>
                <w:lang w:val="sl-SI" w:eastAsia="sl-SI"/>
              </w:rPr>
              <w:t xml:space="preserve">OVD št.: </w:t>
            </w:r>
          </w:p>
          <w:p w14:paraId="3D474880" w14:textId="72A7A086" w:rsidR="000F54EC" w:rsidRPr="00C66FBA" w:rsidRDefault="000F54EC" w:rsidP="00D9752E">
            <w:pPr>
              <w:jc w:val="both"/>
              <w:rPr>
                <w:b/>
                <w:sz w:val="22"/>
                <w:szCs w:val="22"/>
                <w:lang w:val="sl-SI"/>
              </w:rPr>
            </w:pPr>
            <w:r w:rsidRPr="00C66FBA">
              <w:rPr>
                <w:b/>
                <w:bCs/>
                <w:szCs w:val="20"/>
                <w:lang w:val="sl-SI" w:eastAsia="sl-SI"/>
              </w:rPr>
              <w:t>-</w:t>
            </w:r>
            <w:r w:rsidR="00ED7EBD" w:rsidRPr="00C66FBA">
              <w:rPr>
                <w:b/>
                <w:bCs/>
                <w:szCs w:val="20"/>
                <w:lang w:val="sl-SI" w:eastAsia="sl-SI"/>
              </w:rPr>
              <w:t xml:space="preserve">  </w:t>
            </w:r>
            <w:r w:rsidR="00517DB7" w:rsidRPr="00C66FBA">
              <w:rPr>
                <w:b/>
                <w:bCs/>
                <w:szCs w:val="20"/>
                <w:lang w:val="sl-SI" w:eastAsia="sl-SI"/>
              </w:rPr>
              <w:t>št. 35432-154/2022- 2550-11 z dne 27.11.2023 ( čistopis izreka ).</w:t>
            </w:r>
          </w:p>
        </w:tc>
      </w:tr>
      <w:tr w:rsidR="000F54EC" w:rsidRPr="00C66FBA" w14:paraId="0C692CD4" w14:textId="77777777" w:rsidTr="008A053D">
        <w:trPr>
          <w:trHeight w:val="1323"/>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2DB5B823" w14:textId="77777777" w:rsidR="000F54EC" w:rsidRPr="00C66FBA" w:rsidRDefault="000F54EC" w:rsidP="008D2BF7">
            <w:pPr>
              <w:rPr>
                <w:rFonts w:cs="Arial"/>
                <w:b/>
                <w:sz w:val="22"/>
                <w:szCs w:val="22"/>
                <w:lang w:val="sl-SI"/>
              </w:rPr>
            </w:pPr>
            <w:r w:rsidRPr="00C66FBA">
              <w:rPr>
                <w:rFonts w:cs="Arial"/>
                <w:b/>
                <w:szCs w:val="20"/>
                <w:lang w:val="sl-SI"/>
              </w:rPr>
              <w:t>Ugotovitve:</w:t>
            </w:r>
          </w:p>
          <w:p w14:paraId="562C948A" w14:textId="19DE7910" w:rsidR="009F4684" w:rsidRPr="00C66FBA" w:rsidRDefault="000F54EC" w:rsidP="00E22513">
            <w:pPr>
              <w:rPr>
                <w:rFonts w:cs="Arial"/>
                <w:b/>
                <w:szCs w:val="20"/>
                <w:lang w:val="sl-SI"/>
              </w:rPr>
            </w:pPr>
            <w:r w:rsidRPr="00C66FBA">
              <w:rPr>
                <w:rFonts w:cs="Arial"/>
                <w:b/>
                <w:szCs w:val="20"/>
                <w:lang w:val="sl-SI"/>
              </w:rPr>
              <w:t>Ravnanje z odpadki, ki nastanejo zaradi dejavnosti</w:t>
            </w:r>
          </w:p>
          <w:p w14:paraId="074B5019" w14:textId="6A4EEFDD" w:rsidR="009F4684" w:rsidRPr="00C66FBA" w:rsidRDefault="009F4684" w:rsidP="009F4684">
            <w:pPr>
              <w:jc w:val="both"/>
              <w:rPr>
                <w:rFonts w:cs="Arial"/>
                <w:szCs w:val="20"/>
                <w:lang w:val="sl-SI" w:eastAsia="sl-SI"/>
              </w:rPr>
            </w:pPr>
            <w:r w:rsidRPr="00C66FBA">
              <w:rPr>
                <w:rFonts w:cs="Arial"/>
                <w:szCs w:val="20"/>
                <w:lang w:val="sl-SI" w:eastAsia="sl-SI"/>
              </w:rPr>
              <w:t xml:space="preserve">-Upravljavec odpadke, ki so namenjeni za predelavo ali odstranjevanje, skladišči ločeno od ostalih odpadkov in z njimi ravna tako, da izpolnjujejo zahteve za predvideni način predelave ali odstranjevanja. </w:t>
            </w:r>
          </w:p>
          <w:p w14:paraId="6F4C7A03" w14:textId="4B273017" w:rsidR="009F4684" w:rsidRPr="00C66FBA" w:rsidRDefault="009F4684" w:rsidP="009F4684">
            <w:pPr>
              <w:jc w:val="both"/>
              <w:rPr>
                <w:rFonts w:cs="Arial"/>
                <w:szCs w:val="20"/>
                <w:lang w:val="sl-SI" w:eastAsia="sl-SI"/>
              </w:rPr>
            </w:pPr>
            <w:r w:rsidRPr="00C66FBA">
              <w:rPr>
                <w:rFonts w:cs="Arial"/>
                <w:szCs w:val="20"/>
                <w:lang w:val="sl-SI" w:eastAsia="sl-SI"/>
              </w:rPr>
              <w:t xml:space="preserve">-Upravljavec odpadke skladišči v za to namenjenih in v skladu s predpisi urejenih napravah. </w:t>
            </w:r>
          </w:p>
          <w:p w14:paraId="54128661" w14:textId="37ABA534" w:rsidR="009F4684" w:rsidRPr="00C66FBA" w:rsidRDefault="009F4684" w:rsidP="009F4684">
            <w:pPr>
              <w:jc w:val="both"/>
              <w:rPr>
                <w:rFonts w:cs="Arial"/>
                <w:szCs w:val="20"/>
                <w:lang w:val="sl-SI" w:eastAsia="sl-SI"/>
              </w:rPr>
            </w:pPr>
            <w:r w:rsidRPr="00C66FBA">
              <w:rPr>
                <w:rFonts w:cs="Arial"/>
                <w:szCs w:val="20"/>
                <w:lang w:val="sl-SI" w:eastAsia="sl-SI"/>
              </w:rPr>
              <w:t>-Količina začasno skladiščenih odpadkov, namenjenih v odstranjevanje, ne presega količine odpadkov, ki zaradi delovanja ali dejavnosti nastanejo v obdobju dvanajstih mesecev.</w:t>
            </w:r>
          </w:p>
          <w:p w14:paraId="65BA0C0E" w14:textId="6D5F7BA6" w:rsidR="009F4684" w:rsidRPr="00C66FBA" w:rsidRDefault="009F4684" w:rsidP="009F4684">
            <w:pPr>
              <w:jc w:val="both"/>
              <w:rPr>
                <w:rFonts w:cs="Arial"/>
                <w:szCs w:val="20"/>
                <w:lang w:val="sl-SI" w:eastAsia="sl-SI"/>
              </w:rPr>
            </w:pPr>
            <w:r w:rsidRPr="00C66FBA">
              <w:rPr>
                <w:rFonts w:cs="Arial"/>
                <w:szCs w:val="20"/>
                <w:lang w:val="sl-SI" w:eastAsia="sl-SI"/>
              </w:rPr>
              <w:t>-Upravljavec ima načrt gospodarjenja z odpadki</w:t>
            </w:r>
            <w:r w:rsidR="002929EE" w:rsidRPr="00C66FBA">
              <w:rPr>
                <w:rFonts w:cs="Arial"/>
                <w:szCs w:val="20"/>
                <w:lang w:val="sl-SI" w:eastAsia="sl-SI"/>
              </w:rPr>
              <w:t xml:space="preserve"> in vodi predpisane evidence o nastajanju odpadkov</w:t>
            </w:r>
          </w:p>
          <w:p w14:paraId="2D6D669B" w14:textId="36AD9C0A" w:rsidR="009F4684" w:rsidRPr="00C66FBA" w:rsidRDefault="009F4684" w:rsidP="009F4684">
            <w:pPr>
              <w:jc w:val="both"/>
              <w:rPr>
                <w:rFonts w:cs="Arial"/>
                <w:szCs w:val="20"/>
                <w:lang w:val="sl-SI" w:eastAsia="sl-SI"/>
              </w:rPr>
            </w:pPr>
            <w:r w:rsidRPr="00C66FBA">
              <w:rPr>
                <w:rFonts w:cs="Arial"/>
                <w:szCs w:val="20"/>
                <w:lang w:val="sl-SI" w:eastAsia="sl-SI"/>
              </w:rPr>
              <w:t xml:space="preserve">-Letno poročilo </w:t>
            </w:r>
            <w:r w:rsidR="002929EE" w:rsidRPr="00C66FBA">
              <w:rPr>
                <w:rFonts w:cs="Arial"/>
                <w:szCs w:val="20"/>
                <w:lang w:val="sl-SI" w:eastAsia="sl-SI"/>
              </w:rPr>
              <w:t xml:space="preserve"> o nastalih odpadkih </w:t>
            </w:r>
            <w:r w:rsidRPr="00C66FBA">
              <w:rPr>
                <w:rFonts w:cs="Arial"/>
                <w:szCs w:val="20"/>
                <w:lang w:val="sl-SI" w:eastAsia="sl-SI"/>
              </w:rPr>
              <w:t>je  v roku  posredovano na ARSO.</w:t>
            </w:r>
          </w:p>
          <w:p w14:paraId="3DDC089F" w14:textId="05364122" w:rsidR="000F54EC" w:rsidRPr="00C66FBA" w:rsidRDefault="000F54EC" w:rsidP="000F54EC">
            <w:pPr>
              <w:jc w:val="both"/>
              <w:rPr>
                <w:rFonts w:cs="Arial"/>
                <w:szCs w:val="20"/>
                <w:lang w:val="sl-SI" w:eastAsia="sl-SI"/>
              </w:rPr>
            </w:pPr>
          </w:p>
          <w:p w14:paraId="2B5AE5DE" w14:textId="77777777" w:rsidR="000F54EC" w:rsidRPr="00C66FBA" w:rsidRDefault="000F54EC" w:rsidP="008D2BF7">
            <w:pPr>
              <w:jc w:val="both"/>
              <w:rPr>
                <w:rFonts w:cs="Arial"/>
                <w:b/>
                <w:szCs w:val="20"/>
                <w:lang w:val="sl-SI" w:eastAsia="sl-SI"/>
              </w:rPr>
            </w:pPr>
            <w:r w:rsidRPr="00C66FBA">
              <w:rPr>
                <w:rFonts w:cs="Arial"/>
                <w:b/>
                <w:szCs w:val="20"/>
                <w:lang w:val="sl-SI" w:eastAsia="sl-SI"/>
              </w:rPr>
              <w:t xml:space="preserve">Ravnanje z embalažo in odpadno embalažo </w:t>
            </w:r>
          </w:p>
          <w:p w14:paraId="26BDD255" w14:textId="051DECA5" w:rsidR="00044E80" w:rsidRPr="00C66FBA" w:rsidRDefault="00044E80" w:rsidP="00044E80">
            <w:pPr>
              <w:jc w:val="both"/>
              <w:rPr>
                <w:rFonts w:cs="Arial"/>
                <w:szCs w:val="20"/>
                <w:lang w:val="sl-SI" w:eastAsia="sl-SI"/>
              </w:rPr>
            </w:pPr>
            <w:r w:rsidRPr="00C66FBA">
              <w:rPr>
                <w:rFonts w:cs="Arial"/>
                <w:szCs w:val="20"/>
                <w:lang w:val="sl-SI" w:eastAsia="sl-SI"/>
              </w:rPr>
              <w:t>Upravljavec ima sklenjen</w:t>
            </w:r>
            <w:r w:rsidR="00517DB7" w:rsidRPr="00C66FBA">
              <w:rPr>
                <w:rFonts w:cs="Arial"/>
                <w:szCs w:val="20"/>
                <w:lang w:val="sl-SI" w:eastAsia="sl-SI"/>
              </w:rPr>
              <w:t>o</w:t>
            </w:r>
            <w:r w:rsidRPr="00C66FBA">
              <w:rPr>
                <w:rFonts w:cs="Arial"/>
                <w:szCs w:val="20"/>
                <w:lang w:val="sl-SI" w:eastAsia="sl-SI"/>
              </w:rPr>
              <w:t xml:space="preserve"> pogodb</w:t>
            </w:r>
            <w:r w:rsidR="00517DB7" w:rsidRPr="00C66FBA">
              <w:rPr>
                <w:rFonts w:cs="Arial"/>
                <w:szCs w:val="20"/>
                <w:lang w:val="sl-SI" w:eastAsia="sl-SI"/>
              </w:rPr>
              <w:t>o</w:t>
            </w:r>
            <w:r w:rsidRPr="00C66FBA">
              <w:rPr>
                <w:rFonts w:cs="Arial"/>
                <w:szCs w:val="20"/>
                <w:lang w:val="sl-SI" w:eastAsia="sl-SI"/>
              </w:rPr>
              <w:t xml:space="preserve"> z družbo za ravnanje z odpadno embalažo, </w:t>
            </w:r>
            <w:proofErr w:type="spellStart"/>
            <w:r w:rsidRPr="00C66FBA">
              <w:rPr>
                <w:rFonts w:cs="Arial"/>
                <w:szCs w:val="20"/>
                <w:lang w:val="sl-SI" w:eastAsia="sl-SI"/>
              </w:rPr>
              <w:t>Slopak</w:t>
            </w:r>
            <w:proofErr w:type="spellEnd"/>
            <w:r w:rsidRPr="00C66FBA">
              <w:rPr>
                <w:rFonts w:cs="Arial"/>
                <w:szCs w:val="20"/>
                <w:lang w:val="sl-SI" w:eastAsia="sl-SI"/>
              </w:rPr>
              <w:t xml:space="preserve"> d.o.o.  </w:t>
            </w:r>
          </w:p>
          <w:p w14:paraId="4FC02D1A" w14:textId="77777777" w:rsidR="00044E80" w:rsidRPr="00C66FBA" w:rsidRDefault="00044E80" w:rsidP="008D2BF7">
            <w:pPr>
              <w:rPr>
                <w:rFonts w:cs="Arial"/>
                <w:b/>
                <w:szCs w:val="20"/>
                <w:lang w:val="sl-SI"/>
              </w:rPr>
            </w:pPr>
          </w:p>
          <w:p w14:paraId="11473BC8" w14:textId="7D41AB29" w:rsidR="00517DB7" w:rsidRPr="00C66FBA" w:rsidRDefault="00517DB7" w:rsidP="008D2BF7">
            <w:pPr>
              <w:rPr>
                <w:rFonts w:cs="Arial"/>
                <w:b/>
                <w:szCs w:val="20"/>
                <w:lang w:val="sl-SI"/>
              </w:rPr>
            </w:pPr>
            <w:r w:rsidRPr="00C66FBA">
              <w:rPr>
                <w:rFonts w:cs="Arial"/>
                <w:b/>
                <w:szCs w:val="20"/>
                <w:lang w:val="sl-SI"/>
              </w:rPr>
              <w:t xml:space="preserve">Ravnanje z odpadno električno in elektronsko opremo </w:t>
            </w:r>
          </w:p>
          <w:p w14:paraId="338574C0" w14:textId="6282477F" w:rsidR="00517DB7" w:rsidRPr="00C66FBA" w:rsidRDefault="00517DB7" w:rsidP="00517DB7">
            <w:pPr>
              <w:tabs>
                <w:tab w:val="num" w:pos="720"/>
              </w:tabs>
              <w:rPr>
                <w:rFonts w:cs="Arial"/>
                <w:bCs/>
                <w:iCs/>
                <w:szCs w:val="20"/>
                <w:lang w:val="sl-SI"/>
              </w:rPr>
            </w:pPr>
            <w:r w:rsidRPr="00C66FBA">
              <w:rPr>
                <w:rFonts w:cs="Arial"/>
                <w:bCs/>
                <w:iCs/>
                <w:szCs w:val="20"/>
                <w:lang w:val="sl-SI"/>
              </w:rPr>
              <w:t xml:space="preserve">Upravljavec je pri Agenciji RS za okolje vpisan v evidenco proizvajalcev in pridobiteljev  električne in elektronske opreme pod zaporedno številko 17. Upravljavec zagotavlja ravnanje z odpadno električno in elektronsko opremo v okviru skupnega načrta ravnanja z odpadki, vpisanega v evidenco načrtov ravnanja z odpadno električno in elektronsko opremo pod zaporedno številko 1 ( </w:t>
            </w:r>
            <w:proofErr w:type="spellStart"/>
            <w:r w:rsidRPr="00C66FBA">
              <w:rPr>
                <w:rFonts w:cs="Arial"/>
                <w:bCs/>
                <w:iCs/>
                <w:szCs w:val="20"/>
                <w:lang w:val="sl-SI"/>
              </w:rPr>
              <w:t>Zeos</w:t>
            </w:r>
            <w:proofErr w:type="spellEnd"/>
            <w:r w:rsidRPr="00C66FBA">
              <w:rPr>
                <w:rFonts w:cs="Arial"/>
                <w:bCs/>
                <w:iCs/>
                <w:szCs w:val="20"/>
                <w:lang w:val="sl-SI"/>
              </w:rPr>
              <w:t xml:space="preserve"> d.o.o. )</w:t>
            </w:r>
          </w:p>
          <w:p w14:paraId="3458EE28" w14:textId="77777777" w:rsidR="00517DB7" w:rsidRPr="00C66FBA" w:rsidRDefault="00517DB7" w:rsidP="008D2BF7">
            <w:pPr>
              <w:rPr>
                <w:rFonts w:cs="Arial"/>
                <w:b/>
                <w:szCs w:val="20"/>
                <w:lang w:val="sl-SI"/>
              </w:rPr>
            </w:pPr>
          </w:p>
          <w:p w14:paraId="63AF46D8" w14:textId="536473ED" w:rsidR="000F54EC" w:rsidRPr="00C66FBA" w:rsidRDefault="000F54EC" w:rsidP="008D2BF7">
            <w:pPr>
              <w:rPr>
                <w:rFonts w:cs="Arial"/>
                <w:b/>
                <w:szCs w:val="20"/>
                <w:lang w:val="sl-SI"/>
              </w:rPr>
            </w:pPr>
            <w:r w:rsidRPr="00C66FBA">
              <w:rPr>
                <w:rFonts w:cs="Arial"/>
                <w:b/>
                <w:szCs w:val="20"/>
                <w:lang w:val="sl-SI"/>
              </w:rPr>
              <w:lastRenderedPageBreak/>
              <w:t>Emisije snovi in toplote v vode</w:t>
            </w:r>
          </w:p>
          <w:p w14:paraId="16AE4543" w14:textId="38515846" w:rsidR="00044E80" w:rsidRPr="00C66FBA" w:rsidRDefault="000F54EC" w:rsidP="008D2BF7">
            <w:pPr>
              <w:rPr>
                <w:rFonts w:cs="Arial"/>
                <w:b/>
                <w:szCs w:val="20"/>
                <w:lang w:val="sl-SI"/>
              </w:rPr>
            </w:pPr>
            <w:r w:rsidRPr="00C66FBA">
              <w:rPr>
                <w:rFonts w:cs="Arial"/>
                <w:b/>
                <w:szCs w:val="20"/>
                <w:lang w:val="sl-SI"/>
              </w:rPr>
              <w:t>Industrijske odpadne vode</w:t>
            </w:r>
          </w:p>
          <w:p w14:paraId="349B2084" w14:textId="2D9FEBDF" w:rsidR="0001480C" w:rsidRPr="00C66FBA" w:rsidRDefault="0001480C" w:rsidP="0001480C">
            <w:pPr>
              <w:rPr>
                <w:rFonts w:cs="Arial"/>
                <w:iCs/>
                <w:szCs w:val="20"/>
                <w:lang w:val="sl-SI"/>
              </w:rPr>
            </w:pPr>
            <w:r w:rsidRPr="00C66FBA">
              <w:rPr>
                <w:rFonts w:cs="Arial"/>
                <w:iCs/>
                <w:szCs w:val="20"/>
                <w:lang w:val="sl-SI"/>
              </w:rPr>
              <w:t>Zavezanec ima za čiščenje odpadnih tehnoloških vod zgrajeno lastno čistilno</w:t>
            </w:r>
            <w:r w:rsidRPr="00C66FBA">
              <w:rPr>
                <w:rFonts w:cs="Arial"/>
                <w:b/>
                <w:bCs/>
                <w:iCs/>
                <w:szCs w:val="20"/>
                <w:lang w:val="sl-SI"/>
              </w:rPr>
              <w:t xml:space="preserve"> </w:t>
            </w:r>
            <w:r w:rsidRPr="00C66FBA">
              <w:rPr>
                <w:rFonts w:cs="Arial"/>
                <w:iCs/>
                <w:szCs w:val="20"/>
                <w:lang w:val="sl-SI"/>
              </w:rPr>
              <w:t xml:space="preserve">napravo, ki čisti vse tehnološke odpadne vode z območja obratovanja naprave. </w:t>
            </w:r>
          </w:p>
          <w:p w14:paraId="3E3B2552" w14:textId="77777777" w:rsidR="0001480C" w:rsidRPr="00C66FBA" w:rsidRDefault="0001480C" w:rsidP="0001480C">
            <w:pPr>
              <w:rPr>
                <w:rFonts w:cs="Arial"/>
                <w:iCs/>
                <w:szCs w:val="20"/>
                <w:lang w:val="sl-SI"/>
              </w:rPr>
            </w:pPr>
            <w:r w:rsidRPr="00C66FBA">
              <w:rPr>
                <w:rFonts w:cs="Arial"/>
                <w:iCs/>
                <w:szCs w:val="20"/>
                <w:lang w:val="sl-SI"/>
              </w:rPr>
              <w:t xml:space="preserve">Določena je odgovorna oseba, ki skrbi za obratovanje in vzdrževanje čistilne naprave za čiščenje odpadnih industrijskih vod in lovilce olj, ter vodi za čistilno napravo za čiščenje odpadnih industrijskih vod in lovilce olj obratovalni dnevnik v skladu s predpisi o emisiji snovi in toplote pri odvajanju odpadnih vod v vode in javno kanalizacijo. </w:t>
            </w:r>
          </w:p>
          <w:p w14:paraId="48B54BC5" w14:textId="1009008B" w:rsidR="0001480C" w:rsidRPr="00C66FBA" w:rsidRDefault="0001480C" w:rsidP="0001480C">
            <w:pPr>
              <w:rPr>
                <w:rFonts w:cs="Arial"/>
                <w:szCs w:val="20"/>
                <w:lang w:val="sl-SI"/>
              </w:rPr>
            </w:pPr>
            <w:r w:rsidRPr="00C66FBA">
              <w:rPr>
                <w:rFonts w:cs="Arial"/>
                <w:iCs/>
                <w:szCs w:val="20"/>
                <w:lang w:val="sl-SI"/>
              </w:rPr>
              <w:t>Za obratovanje lastne čistilne naprave je izdelan Poslovnik in se vodi Obratovalni dnevnik.</w:t>
            </w:r>
          </w:p>
          <w:p w14:paraId="45CBF364" w14:textId="375B7A70" w:rsidR="00044E80" w:rsidRPr="00C66FBA" w:rsidRDefault="00044E80" w:rsidP="008D2BF7">
            <w:pPr>
              <w:rPr>
                <w:rFonts w:cs="Arial"/>
                <w:b/>
                <w:szCs w:val="20"/>
                <w:lang w:val="sl-SI"/>
              </w:rPr>
            </w:pPr>
            <w:r w:rsidRPr="00C66FBA">
              <w:rPr>
                <w:rFonts w:cs="Arial"/>
                <w:szCs w:val="20"/>
                <w:lang w:val="sl-SI"/>
              </w:rPr>
              <w:t>Obratovalni monitoring odpadnih vod izvaja pooblaščeni izvajalec, ki o tem izdela letno poročilo. Poročilo o obratovalnem monitoringu odpadnih vod upravljavec predložiti Agenciji RS za okolje vsako leto najpozneje do 31. marca za preteklo leto</w:t>
            </w:r>
            <w:r w:rsidRPr="00C66FBA">
              <w:rPr>
                <w:rFonts w:cs="Arial"/>
                <w:b/>
                <w:bCs/>
                <w:szCs w:val="20"/>
                <w:lang w:val="sl-SI"/>
              </w:rPr>
              <w:t>.</w:t>
            </w:r>
          </w:p>
          <w:p w14:paraId="3C0E7753" w14:textId="66CB150D" w:rsidR="000F54EC" w:rsidRPr="00C66FBA" w:rsidRDefault="00044E80" w:rsidP="000F54EC">
            <w:pPr>
              <w:jc w:val="both"/>
              <w:rPr>
                <w:rFonts w:cs="Arial"/>
                <w:szCs w:val="20"/>
                <w:lang w:val="sl-SI"/>
              </w:rPr>
            </w:pPr>
            <w:r w:rsidRPr="00C66FBA">
              <w:rPr>
                <w:rFonts w:cs="Arial"/>
                <w:iCs/>
                <w:szCs w:val="20"/>
                <w:lang w:val="sl-SI"/>
              </w:rPr>
              <w:t>Iz letnega poročila o obratovalnem monitoringu</w:t>
            </w:r>
            <w:r w:rsidR="002929EE" w:rsidRPr="00C66FBA">
              <w:rPr>
                <w:rFonts w:cs="Arial"/>
                <w:iCs/>
                <w:szCs w:val="20"/>
                <w:lang w:val="sl-SI"/>
              </w:rPr>
              <w:t xml:space="preserve"> izhaja</w:t>
            </w:r>
            <w:r w:rsidR="00E22513" w:rsidRPr="00C66FBA">
              <w:rPr>
                <w:rFonts w:cs="Arial"/>
                <w:iCs/>
                <w:szCs w:val="20"/>
                <w:lang w:val="sl-SI"/>
              </w:rPr>
              <w:t xml:space="preserve">, </w:t>
            </w:r>
            <w:r w:rsidRPr="00C66FBA">
              <w:rPr>
                <w:rFonts w:cs="Arial"/>
                <w:iCs/>
                <w:szCs w:val="20"/>
                <w:lang w:val="sl-SI"/>
              </w:rPr>
              <w:t xml:space="preserve">da celotna naprava </w:t>
            </w:r>
            <w:r w:rsidRPr="00C66FBA">
              <w:rPr>
                <w:rFonts w:cs="Arial"/>
                <w:b/>
                <w:bCs/>
                <w:iCs/>
                <w:szCs w:val="20"/>
                <w:lang w:val="sl-SI"/>
              </w:rPr>
              <w:t>ne obremenjuje okolja čezmerno.</w:t>
            </w:r>
            <w:r w:rsidRPr="00C66FBA">
              <w:rPr>
                <w:rFonts w:cs="Arial"/>
                <w:iCs/>
                <w:szCs w:val="20"/>
                <w:lang w:val="sl-SI"/>
              </w:rPr>
              <w:t xml:space="preserve"> Po izračunu letne količine </w:t>
            </w:r>
            <w:r w:rsidR="002929EE" w:rsidRPr="00C66FBA">
              <w:rPr>
                <w:rFonts w:cs="Arial"/>
                <w:iCs/>
                <w:szCs w:val="20"/>
                <w:lang w:val="sl-SI"/>
              </w:rPr>
              <w:t xml:space="preserve">parametrov onesnaževal </w:t>
            </w:r>
            <w:r w:rsidRPr="00C66FBA">
              <w:rPr>
                <w:rFonts w:cs="Arial"/>
                <w:iCs/>
                <w:szCs w:val="20"/>
                <w:lang w:val="sl-SI"/>
              </w:rPr>
              <w:t xml:space="preserve">( baker, </w:t>
            </w:r>
            <w:r w:rsidR="002929EE" w:rsidRPr="00C66FBA">
              <w:rPr>
                <w:rFonts w:cs="Arial"/>
                <w:iCs/>
                <w:szCs w:val="20"/>
                <w:lang w:val="sl-SI"/>
              </w:rPr>
              <w:t xml:space="preserve">cink, krom, mineralna olja, </w:t>
            </w:r>
            <w:r w:rsidRPr="00C66FBA">
              <w:rPr>
                <w:rFonts w:cs="Arial"/>
                <w:iCs/>
                <w:szCs w:val="20"/>
                <w:lang w:val="sl-SI"/>
              </w:rPr>
              <w:t xml:space="preserve">AOX, Nikelj ) ne presegajo maksimalno dovoljenih.  </w:t>
            </w:r>
          </w:p>
          <w:p w14:paraId="7EDB1AC5" w14:textId="77777777" w:rsidR="00044E80" w:rsidRPr="00C66FBA" w:rsidRDefault="00044E80" w:rsidP="008D2BF7">
            <w:pPr>
              <w:rPr>
                <w:rFonts w:cs="Arial"/>
                <w:b/>
                <w:szCs w:val="20"/>
                <w:lang w:val="sl-SI"/>
              </w:rPr>
            </w:pPr>
          </w:p>
          <w:p w14:paraId="7F91B78C" w14:textId="774A7799" w:rsidR="000F54EC" w:rsidRPr="00C66FBA" w:rsidRDefault="000F54EC" w:rsidP="008D2BF7">
            <w:pPr>
              <w:rPr>
                <w:rFonts w:cs="Arial"/>
                <w:b/>
                <w:szCs w:val="20"/>
                <w:lang w:val="sl-SI"/>
              </w:rPr>
            </w:pPr>
            <w:r w:rsidRPr="00C66FBA">
              <w:rPr>
                <w:rFonts w:cs="Arial"/>
                <w:b/>
                <w:szCs w:val="20"/>
                <w:lang w:val="sl-SI"/>
              </w:rPr>
              <w:t>Emisije snovi v zrak</w:t>
            </w:r>
          </w:p>
          <w:p w14:paraId="426074D6" w14:textId="77777777" w:rsidR="0089521A" w:rsidRPr="00C66FBA" w:rsidRDefault="0089521A" w:rsidP="0089521A">
            <w:pPr>
              <w:jc w:val="both"/>
              <w:rPr>
                <w:rFonts w:cs="Arial"/>
                <w:szCs w:val="20"/>
                <w:lang w:val="sl-SI" w:eastAsia="sl-SI"/>
              </w:rPr>
            </w:pPr>
            <w:r w:rsidRPr="00C66FBA">
              <w:rPr>
                <w:rFonts w:cs="Arial"/>
                <w:szCs w:val="20"/>
                <w:lang w:val="sl-SI" w:eastAsia="sl-SI"/>
              </w:rPr>
              <w:t>Upravljalec zagotavlja obratovalni monitoring emisije snovi v zrak na napravi iz točke 1 izreka dovoljenja na vseh v točki 2.2. izreka definiranih izpustih za nabor parametrov, ki je definiran v točki 2.2. dovoljenja.</w:t>
            </w:r>
          </w:p>
          <w:p w14:paraId="096F1C19" w14:textId="538D509B" w:rsidR="0089521A" w:rsidRPr="00C66FBA" w:rsidRDefault="0089521A" w:rsidP="0089521A">
            <w:pPr>
              <w:jc w:val="both"/>
              <w:rPr>
                <w:rFonts w:cs="Arial"/>
                <w:szCs w:val="20"/>
                <w:lang w:val="sl-SI" w:eastAsia="sl-SI"/>
              </w:rPr>
            </w:pPr>
            <w:r w:rsidRPr="00C66FBA">
              <w:rPr>
                <w:rFonts w:cs="Arial"/>
                <w:szCs w:val="20"/>
                <w:lang w:val="sl-SI" w:eastAsia="sl-SI"/>
              </w:rPr>
              <w:t>Zavezanec predloži inšpektorici tabelo – periodiko meritev izpustov emisije snovi v zrak, skupaj s planom  za leto 2024.</w:t>
            </w:r>
          </w:p>
          <w:p w14:paraId="69853B38" w14:textId="721D56DD" w:rsidR="0089521A" w:rsidRPr="00C66FBA" w:rsidRDefault="0089521A" w:rsidP="008444FB">
            <w:pPr>
              <w:jc w:val="both"/>
              <w:rPr>
                <w:rFonts w:cs="Arial"/>
                <w:bCs/>
                <w:szCs w:val="20"/>
                <w:lang w:val="sl-SI" w:eastAsia="sl-SI"/>
              </w:rPr>
            </w:pPr>
            <w:r w:rsidRPr="00C66FBA">
              <w:rPr>
                <w:rFonts w:cs="Arial"/>
                <w:bCs/>
                <w:szCs w:val="20"/>
                <w:lang w:val="sl-SI" w:eastAsia="sl-SI"/>
              </w:rPr>
              <w:t xml:space="preserve">Karakteristike vseh </w:t>
            </w:r>
            <w:r w:rsidR="00F92C2A" w:rsidRPr="00C66FBA">
              <w:rPr>
                <w:rFonts w:cs="Arial"/>
                <w:bCs/>
                <w:szCs w:val="20"/>
                <w:lang w:val="sl-SI" w:eastAsia="sl-SI"/>
              </w:rPr>
              <w:t xml:space="preserve">46 </w:t>
            </w:r>
            <w:r w:rsidRPr="00C66FBA">
              <w:rPr>
                <w:rFonts w:cs="Arial"/>
                <w:bCs/>
                <w:szCs w:val="20"/>
                <w:lang w:val="sl-SI" w:eastAsia="sl-SI"/>
              </w:rPr>
              <w:t>izpustov so navedene v Prilogi 4 OVD.</w:t>
            </w:r>
          </w:p>
          <w:p w14:paraId="071B51A6" w14:textId="097AC7DC" w:rsidR="00F92C2A" w:rsidRPr="00C66FBA" w:rsidRDefault="008444FB" w:rsidP="00F92C2A">
            <w:pPr>
              <w:suppressAutoHyphens/>
              <w:jc w:val="both"/>
              <w:rPr>
                <w:rFonts w:cs="Arial"/>
                <w:bCs/>
                <w:szCs w:val="20"/>
                <w:lang w:val="sl-SI" w:eastAsia="sl-SI"/>
              </w:rPr>
            </w:pPr>
            <w:bookmarkStart w:id="1" w:name="_Ref120244530"/>
            <w:r w:rsidRPr="00C66FBA">
              <w:rPr>
                <w:rFonts w:cs="Arial"/>
                <w:bCs/>
                <w:szCs w:val="20"/>
                <w:lang w:val="sl-SI" w:eastAsia="sl-SI"/>
              </w:rPr>
              <w:t xml:space="preserve">Upravljavec na podlagi poročil o opravljenih občasnih meritvah izdela, oziroma pridobi </w:t>
            </w:r>
            <w:r w:rsidR="00F92C2A" w:rsidRPr="00C66FBA">
              <w:rPr>
                <w:rFonts w:cs="Arial"/>
                <w:bCs/>
                <w:kern w:val="28"/>
                <w:szCs w:val="20"/>
                <w:lang w:val="sl-SI" w:eastAsia="sl-SI"/>
              </w:rPr>
              <w:t xml:space="preserve">oceno o letnih emisijah snovi v zrak, ki </w:t>
            </w:r>
            <w:r w:rsidR="0001480C" w:rsidRPr="00C66FBA">
              <w:rPr>
                <w:rFonts w:cs="Arial"/>
                <w:bCs/>
                <w:kern w:val="28"/>
                <w:szCs w:val="20"/>
                <w:lang w:val="sl-SI" w:eastAsia="sl-SI"/>
              </w:rPr>
              <w:t>jo</w:t>
            </w:r>
            <w:r w:rsidR="00F92C2A" w:rsidRPr="00C66FBA">
              <w:rPr>
                <w:rFonts w:cs="Arial"/>
                <w:bCs/>
                <w:kern w:val="28"/>
                <w:szCs w:val="20"/>
                <w:lang w:val="sl-SI" w:eastAsia="sl-SI"/>
              </w:rPr>
              <w:t xml:space="preserve"> </w:t>
            </w:r>
            <w:r w:rsidR="00F92C2A" w:rsidRPr="00C66FBA">
              <w:rPr>
                <w:rFonts w:cs="Arial"/>
                <w:bCs/>
                <w:szCs w:val="20"/>
                <w:lang w:val="sl-SI" w:eastAsia="sl-SI"/>
              </w:rPr>
              <w:t>vsako leto do 31. marca tekočega leta za preteklo leto predloži Agenciji RS za okolje.</w:t>
            </w:r>
          </w:p>
          <w:p w14:paraId="6E516915" w14:textId="351AD121" w:rsidR="0001480C" w:rsidRPr="00C66FBA" w:rsidRDefault="0001480C" w:rsidP="0001480C">
            <w:pPr>
              <w:suppressAutoHyphens/>
              <w:jc w:val="both"/>
              <w:rPr>
                <w:rFonts w:cs="Arial"/>
                <w:b/>
                <w:bCs/>
                <w:kern w:val="28"/>
                <w:szCs w:val="20"/>
                <w:lang w:val="sl-SI" w:eastAsia="sl-SI"/>
              </w:rPr>
            </w:pPr>
            <w:r w:rsidRPr="00C66FBA">
              <w:rPr>
                <w:rFonts w:cs="Arial"/>
                <w:bCs/>
                <w:kern w:val="28"/>
                <w:szCs w:val="20"/>
                <w:lang w:val="sl-SI" w:eastAsia="sl-SI"/>
              </w:rPr>
              <w:t xml:space="preserve">Mejne emisijske vrednosti na nobenem od emisijskih mest </w:t>
            </w:r>
            <w:r w:rsidRPr="00C66FBA">
              <w:rPr>
                <w:rFonts w:cs="Arial"/>
                <w:b/>
                <w:bCs/>
                <w:kern w:val="28"/>
                <w:szCs w:val="20"/>
                <w:lang w:val="sl-SI" w:eastAsia="sl-SI"/>
              </w:rPr>
              <w:t>niso bile prekoračene.</w:t>
            </w:r>
          </w:p>
          <w:p w14:paraId="101DF54F" w14:textId="77777777" w:rsidR="0001480C" w:rsidRPr="00C66FBA" w:rsidRDefault="0001480C" w:rsidP="00F92C2A">
            <w:pPr>
              <w:suppressAutoHyphens/>
              <w:jc w:val="both"/>
              <w:rPr>
                <w:rFonts w:cs="Arial"/>
                <w:bCs/>
                <w:kern w:val="28"/>
                <w:szCs w:val="20"/>
                <w:lang w:val="sl-SI" w:eastAsia="sl-SI"/>
              </w:rPr>
            </w:pPr>
          </w:p>
          <w:p w14:paraId="3E17F218" w14:textId="77777777" w:rsidR="00F92C2A" w:rsidRPr="00C66FBA" w:rsidRDefault="00F92C2A" w:rsidP="00F92C2A">
            <w:pPr>
              <w:suppressAutoHyphens/>
              <w:jc w:val="both"/>
              <w:rPr>
                <w:rFonts w:cs="Arial"/>
                <w:kern w:val="28"/>
                <w:szCs w:val="20"/>
                <w:lang w:val="sl-SI" w:eastAsia="sl-SI"/>
              </w:rPr>
            </w:pPr>
          </w:p>
          <w:bookmarkEnd w:id="1"/>
          <w:p w14:paraId="23D21E5A" w14:textId="77777777" w:rsidR="000F54EC" w:rsidRPr="00C66FBA" w:rsidRDefault="000F54EC" w:rsidP="008D2BF7">
            <w:pPr>
              <w:rPr>
                <w:rFonts w:cs="Arial"/>
                <w:b/>
                <w:szCs w:val="20"/>
                <w:lang w:val="sl-SI"/>
              </w:rPr>
            </w:pPr>
            <w:r w:rsidRPr="00C66FBA">
              <w:rPr>
                <w:rFonts w:cs="Arial"/>
                <w:b/>
                <w:szCs w:val="20"/>
                <w:lang w:val="sl-SI"/>
              </w:rPr>
              <w:t xml:space="preserve">Emisije hrupa     </w:t>
            </w:r>
          </w:p>
          <w:p w14:paraId="38538625" w14:textId="4C5342F5" w:rsidR="00043AC6" w:rsidRPr="00C66FBA" w:rsidRDefault="00043AC6" w:rsidP="00043AC6">
            <w:pPr>
              <w:tabs>
                <w:tab w:val="num" w:pos="720"/>
              </w:tabs>
              <w:jc w:val="both"/>
              <w:rPr>
                <w:rFonts w:cs="Arial"/>
                <w:b/>
                <w:bCs/>
                <w:szCs w:val="20"/>
                <w:lang w:val="sl-SI" w:eastAsia="sl-SI"/>
              </w:rPr>
            </w:pPr>
            <w:r w:rsidRPr="00C66FBA">
              <w:rPr>
                <w:rFonts w:cs="Arial"/>
                <w:bCs/>
                <w:szCs w:val="20"/>
                <w:lang w:val="sl-SI" w:eastAsia="sl-SI"/>
              </w:rPr>
              <w:t>Upravljavec občasne meritve hrupa iz naprave iz 1. točke izreka tega dovoljenja izvaja</w:t>
            </w:r>
            <w:r w:rsidR="00E22513" w:rsidRPr="00C66FBA">
              <w:rPr>
                <w:rFonts w:cs="Arial"/>
                <w:bCs/>
                <w:szCs w:val="20"/>
                <w:lang w:val="sl-SI" w:eastAsia="sl-SI"/>
              </w:rPr>
              <w:t xml:space="preserve"> </w:t>
            </w:r>
            <w:r w:rsidRPr="00C66FBA">
              <w:rPr>
                <w:rFonts w:cs="Arial"/>
                <w:b/>
                <w:bCs/>
                <w:szCs w:val="20"/>
                <w:lang w:val="sl-SI" w:eastAsia="sl-SI"/>
              </w:rPr>
              <w:t>vsako tretje koledarsko leto.</w:t>
            </w:r>
          </w:p>
          <w:p w14:paraId="1AED4350" w14:textId="145FE8F7" w:rsidR="00245EF1" w:rsidRPr="00C66FBA" w:rsidRDefault="00245EF1" w:rsidP="00043AC6">
            <w:pPr>
              <w:tabs>
                <w:tab w:val="num" w:pos="720"/>
              </w:tabs>
              <w:jc w:val="both"/>
              <w:rPr>
                <w:rFonts w:cs="Arial"/>
                <w:b/>
                <w:bCs/>
                <w:szCs w:val="20"/>
                <w:lang w:val="sl-SI" w:eastAsia="sl-SI"/>
              </w:rPr>
            </w:pPr>
            <w:r w:rsidRPr="00C66FBA">
              <w:rPr>
                <w:rFonts w:cs="Arial"/>
                <w:szCs w:val="20"/>
                <w:lang w:val="sl-SI" w:eastAsia="sl-SI"/>
              </w:rPr>
              <w:t xml:space="preserve">V letošnjem letu so bile opravljene periodične meritve predloženo poročilo z dne 1.10.2024 izvajalec NLZOH Maribor - zavezanec na lokaciji Velenje </w:t>
            </w:r>
            <w:r w:rsidRPr="00C66FBA">
              <w:rPr>
                <w:rFonts w:cs="Arial"/>
                <w:b/>
                <w:bCs/>
                <w:szCs w:val="20"/>
                <w:lang w:val="sl-SI" w:eastAsia="sl-SI"/>
              </w:rPr>
              <w:t>ne povzroča čezmerne obremenitve okolja s hrupom.</w:t>
            </w:r>
          </w:p>
          <w:p w14:paraId="44283750" w14:textId="77777777" w:rsidR="00245EF1" w:rsidRPr="00C66FBA" w:rsidRDefault="00245EF1" w:rsidP="00043AC6">
            <w:pPr>
              <w:tabs>
                <w:tab w:val="num" w:pos="720"/>
              </w:tabs>
              <w:jc w:val="both"/>
              <w:rPr>
                <w:rFonts w:cs="Arial"/>
                <w:szCs w:val="20"/>
                <w:lang w:val="sl-SI" w:eastAsia="sl-SI"/>
              </w:rPr>
            </w:pPr>
          </w:p>
          <w:p w14:paraId="5F4A068C" w14:textId="00C309CD" w:rsidR="00245EF1" w:rsidRPr="00C66FBA" w:rsidRDefault="00245EF1" w:rsidP="00043AC6">
            <w:pPr>
              <w:tabs>
                <w:tab w:val="num" w:pos="720"/>
              </w:tabs>
              <w:jc w:val="both"/>
              <w:rPr>
                <w:rFonts w:cs="Arial"/>
                <w:b/>
                <w:szCs w:val="20"/>
                <w:lang w:val="sl-SI" w:eastAsia="sl-SI"/>
              </w:rPr>
            </w:pPr>
            <w:r w:rsidRPr="00C66FBA">
              <w:rPr>
                <w:rFonts w:cs="Arial"/>
                <w:b/>
                <w:szCs w:val="20"/>
                <w:lang w:val="sl-SI" w:eastAsia="sl-SI"/>
              </w:rPr>
              <w:t>Skladiščenje nevarnih tekočin</w:t>
            </w:r>
          </w:p>
          <w:p w14:paraId="4793F6C5" w14:textId="1E3FE9B4" w:rsidR="00245EF1" w:rsidRPr="00C66FBA" w:rsidRDefault="00245EF1" w:rsidP="00043AC6">
            <w:pPr>
              <w:tabs>
                <w:tab w:val="num" w:pos="720"/>
              </w:tabs>
              <w:jc w:val="both"/>
              <w:rPr>
                <w:rFonts w:cs="Arial"/>
                <w:szCs w:val="20"/>
                <w:lang w:val="sl-SI" w:eastAsia="sl-SI"/>
              </w:rPr>
            </w:pPr>
            <w:r w:rsidRPr="00C66FBA">
              <w:rPr>
                <w:rFonts w:cs="Arial"/>
                <w:szCs w:val="20"/>
                <w:lang w:val="sl-SI" w:eastAsia="sl-SI"/>
              </w:rPr>
              <w:t xml:space="preserve">Rezervoarji </w:t>
            </w:r>
            <w:r w:rsidR="00B201C1" w:rsidRPr="00C66FBA">
              <w:rPr>
                <w:rFonts w:cs="Arial"/>
                <w:szCs w:val="20"/>
                <w:lang w:val="sl-SI" w:eastAsia="sl-SI"/>
              </w:rPr>
              <w:t xml:space="preserve">za skladiščenje </w:t>
            </w:r>
            <w:r w:rsidRPr="00C66FBA">
              <w:rPr>
                <w:rFonts w:cs="Arial"/>
                <w:szCs w:val="20"/>
                <w:lang w:val="sl-SI" w:eastAsia="sl-SI"/>
              </w:rPr>
              <w:t>nevarnih tekočin</w:t>
            </w:r>
            <w:r w:rsidR="00B201C1" w:rsidRPr="00C66FBA">
              <w:rPr>
                <w:rFonts w:cs="Arial"/>
                <w:szCs w:val="20"/>
                <w:lang w:val="sl-SI" w:eastAsia="sl-SI"/>
              </w:rPr>
              <w:t>, katere upravljalec uporablja</w:t>
            </w:r>
            <w:r w:rsidRPr="00C66FBA">
              <w:rPr>
                <w:rFonts w:cs="Arial"/>
                <w:szCs w:val="20"/>
                <w:lang w:val="sl-SI" w:eastAsia="sl-SI"/>
              </w:rPr>
              <w:t xml:space="preserve"> s</w:t>
            </w:r>
            <w:r w:rsidR="00B201C1" w:rsidRPr="00C66FBA">
              <w:rPr>
                <w:rFonts w:cs="Arial"/>
                <w:szCs w:val="20"/>
                <w:lang w:val="sl-SI" w:eastAsia="sl-SI"/>
              </w:rPr>
              <w:t>o</w:t>
            </w:r>
            <w:r w:rsidRPr="00C66FBA">
              <w:rPr>
                <w:rFonts w:cs="Arial"/>
                <w:szCs w:val="20"/>
                <w:lang w:val="sl-SI" w:eastAsia="sl-SI"/>
              </w:rPr>
              <w:t xml:space="preserve"> navedeni  Prilogi 1 OVD</w:t>
            </w:r>
            <w:r w:rsidR="00B201C1" w:rsidRPr="00C66FBA">
              <w:rPr>
                <w:rFonts w:cs="Arial"/>
                <w:szCs w:val="20"/>
                <w:lang w:val="sl-SI" w:eastAsia="sl-SI"/>
              </w:rPr>
              <w:t xml:space="preserve"> in sicer Rez22, Rez1, Rez 47, Rez56.</w:t>
            </w:r>
          </w:p>
          <w:p w14:paraId="275F2E29" w14:textId="7D8E05C5" w:rsidR="005145B7" w:rsidRPr="00C66FBA" w:rsidRDefault="005145B7" w:rsidP="00043AC6">
            <w:pPr>
              <w:tabs>
                <w:tab w:val="num" w:pos="720"/>
              </w:tabs>
              <w:jc w:val="both"/>
              <w:rPr>
                <w:rFonts w:cs="Arial"/>
                <w:szCs w:val="20"/>
                <w:lang w:val="sl-SI" w:eastAsia="sl-SI"/>
              </w:rPr>
            </w:pPr>
            <w:r w:rsidRPr="00C66FBA">
              <w:rPr>
                <w:rFonts w:cs="Arial"/>
                <w:szCs w:val="20"/>
                <w:lang w:val="sl-SI" w:eastAsia="sl-SI"/>
              </w:rPr>
              <w:t>Opremljeni so v skladu z zahtevami iz OVD.</w:t>
            </w:r>
          </w:p>
          <w:p w14:paraId="6C0D6ABB" w14:textId="74FA2E21" w:rsidR="005145B7" w:rsidRPr="00C66FBA" w:rsidRDefault="005145B7" w:rsidP="005145B7">
            <w:pPr>
              <w:tabs>
                <w:tab w:val="num" w:pos="720"/>
              </w:tabs>
              <w:jc w:val="both"/>
              <w:rPr>
                <w:rFonts w:cs="Arial"/>
                <w:bCs/>
                <w:szCs w:val="20"/>
                <w:lang w:val="sl-SI" w:eastAsia="sl-SI"/>
              </w:rPr>
            </w:pPr>
            <w:r w:rsidRPr="00C66FBA">
              <w:rPr>
                <w:rFonts w:cs="Arial"/>
                <w:bCs/>
                <w:szCs w:val="20"/>
                <w:lang w:val="sl-SI" w:eastAsia="sl-SI"/>
              </w:rPr>
              <w:t xml:space="preserve">Upravljavec </w:t>
            </w:r>
            <w:r w:rsidRPr="00C66FBA">
              <w:rPr>
                <w:rFonts w:cs="Arial"/>
                <w:b/>
                <w:bCs/>
                <w:szCs w:val="20"/>
                <w:lang w:val="sl-SI" w:eastAsia="sl-SI"/>
              </w:rPr>
              <w:t>zagotavlja</w:t>
            </w:r>
            <w:r w:rsidRPr="00C66FBA">
              <w:rPr>
                <w:rFonts w:cs="Arial"/>
                <w:bCs/>
                <w:szCs w:val="20"/>
                <w:lang w:val="sl-SI" w:eastAsia="sl-SI"/>
              </w:rPr>
              <w:t xml:space="preserve">, da preverjanje ukrepov za preprečevanje iztekanja nevarnih </w:t>
            </w:r>
          </w:p>
          <w:p w14:paraId="59C484D6" w14:textId="77777777" w:rsidR="005145B7" w:rsidRPr="00C66FBA" w:rsidRDefault="005145B7" w:rsidP="005145B7">
            <w:pPr>
              <w:tabs>
                <w:tab w:val="num" w:pos="720"/>
              </w:tabs>
              <w:jc w:val="both"/>
              <w:rPr>
                <w:rFonts w:cs="Arial"/>
                <w:bCs/>
                <w:szCs w:val="20"/>
                <w:lang w:val="sl-SI" w:eastAsia="sl-SI"/>
              </w:rPr>
            </w:pPr>
            <w:r w:rsidRPr="00C66FBA">
              <w:rPr>
                <w:rFonts w:cs="Arial"/>
                <w:bCs/>
                <w:szCs w:val="20"/>
                <w:lang w:val="sl-SI" w:eastAsia="sl-SI"/>
              </w:rPr>
              <w:t xml:space="preserve">tekočin iz nepremičnih rezervoarjev iz točke 8.1.1 izreka tega dovoljenja opravi izvajalec, </w:t>
            </w:r>
          </w:p>
          <w:p w14:paraId="6328FE26" w14:textId="77777777" w:rsidR="005145B7" w:rsidRPr="00C66FBA" w:rsidRDefault="005145B7" w:rsidP="005145B7">
            <w:pPr>
              <w:tabs>
                <w:tab w:val="num" w:pos="720"/>
              </w:tabs>
              <w:jc w:val="both"/>
              <w:rPr>
                <w:rFonts w:cs="Arial"/>
                <w:bCs/>
                <w:szCs w:val="20"/>
                <w:lang w:val="sl-SI" w:eastAsia="sl-SI"/>
              </w:rPr>
            </w:pPr>
            <w:r w:rsidRPr="00C66FBA">
              <w:rPr>
                <w:rFonts w:cs="Arial"/>
                <w:bCs/>
                <w:szCs w:val="20"/>
                <w:lang w:val="sl-SI" w:eastAsia="sl-SI"/>
              </w:rPr>
              <w:t xml:space="preserve">ki ima registrirano dejavnost za opravljanje analiz in preizkusov in ima akreditacijo </w:t>
            </w:r>
          </w:p>
          <w:p w14:paraId="36AAF409" w14:textId="77777777" w:rsidR="005145B7" w:rsidRPr="00C66FBA" w:rsidRDefault="005145B7" w:rsidP="005145B7">
            <w:pPr>
              <w:tabs>
                <w:tab w:val="num" w:pos="720"/>
              </w:tabs>
              <w:jc w:val="both"/>
              <w:rPr>
                <w:rFonts w:cs="Arial"/>
                <w:bCs/>
                <w:szCs w:val="20"/>
                <w:lang w:val="sl-SI" w:eastAsia="sl-SI"/>
              </w:rPr>
            </w:pPr>
            <w:r w:rsidRPr="00C66FBA">
              <w:rPr>
                <w:rFonts w:cs="Arial"/>
                <w:bCs/>
                <w:szCs w:val="20"/>
                <w:lang w:val="sl-SI" w:eastAsia="sl-SI"/>
              </w:rPr>
              <w:t xml:space="preserve">SIST EN ISO/IEC 17020 za kontrolo tesnosti rezervoarjev in kontrolo ukrepov za </w:t>
            </w:r>
          </w:p>
          <w:p w14:paraId="5760DD40" w14:textId="77777777" w:rsidR="005145B7" w:rsidRPr="00C66FBA" w:rsidRDefault="005145B7" w:rsidP="005145B7">
            <w:pPr>
              <w:tabs>
                <w:tab w:val="num" w:pos="720"/>
              </w:tabs>
              <w:jc w:val="both"/>
              <w:rPr>
                <w:rFonts w:cs="Arial"/>
                <w:bCs/>
                <w:szCs w:val="20"/>
                <w:lang w:val="sl-SI" w:eastAsia="sl-SI"/>
              </w:rPr>
            </w:pPr>
            <w:r w:rsidRPr="00C66FBA">
              <w:rPr>
                <w:rFonts w:cs="Arial"/>
                <w:bCs/>
                <w:szCs w:val="20"/>
                <w:lang w:val="sl-SI" w:eastAsia="sl-SI"/>
              </w:rPr>
              <w:t>preprečevanje iztekanja nevarne tekočine. ( EKO TEH d.o.o. )</w:t>
            </w:r>
          </w:p>
          <w:p w14:paraId="792CA3C6" w14:textId="77777777" w:rsidR="000F54EC" w:rsidRPr="00C66FBA" w:rsidRDefault="000F54EC" w:rsidP="008D2BF7">
            <w:pPr>
              <w:tabs>
                <w:tab w:val="num" w:pos="644"/>
              </w:tabs>
              <w:jc w:val="both"/>
              <w:rPr>
                <w:rFonts w:cs="Arial"/>
                <w:b/>
                <w:szCs w:val="20"/>
                <w:lang w:val="sl-SI"/>
              </w:rPr>
            </w:pPr>
          </w:p>
          <w:p w14:paraId="78B3025B" w14:textId="2E8A9AFD" w:rsidR="005145B7" w:rsidRPr="00C66FBA" w:rsidRDefault="005145B7" w:rsidP="00043AC6">
            <w:pPr>
              <w:jc w:val="both"/>
              <w:rPr>
                <w:rFonts w:cs="Arial"/>
                <w:b/>
                <w:szCs w:val="20"/>
                <w:lang w:val="sl-SI" w:eastAsia="sl-SI"/>
              </w:rPr>
            </w:pPr>
            <w:r w:rsidRPr="00C66FBA">
              <w:rPr>
                <w:rFonts w:cs="Arial"/>
                <w:b/>
                <w:bCs/>
                <w:szCs w:val="20"/>
                <w:lang w:val="sl-SI" w:eastAsia="sl-SI"/>
              </w:rPr>
              <w:t xml:space="preserve">Ukrepi za preprečevanje in nadzor nad izrednimi razmerami pri obratovanju naprave ter za zmanjševanje njihovih posledic </w:t>
            </w:r>
          </w:p>
          <w:p w14:paraId="3157BB21" w14:textId="77777777" w:rsidR="000615BF" w:rsidRPr="00C66FBA" w:rsidRDefault="000615BF" w:rsidP="000615BF">
            <w:pPr>
              <w:tabs>
                <w:tab w:val="num" w:pos="720"/>
              </w:tabs>
              <w:jc w:val="both"/>
              <w:rPr>
                <w:rFonts w:cs="Arial"/>
                <w:bCs/>
                <w:szCs w:val="20"/>
                <w:lang w:val="sl-SI" w:eastAsia="sl-SI"/>
              </w:rPr>
            </w:pPr>
            <w:r w:rsidRPr="00C66FBA">
              <w:rPr>
                <w:rFonts w:cs="Arial"/>
                <w:bCs/>
                <w:szCs w:val="20"/>
                <w:lang w:val="sl-SI" w:eastAsia="sl-SI"/>
              </w:rPr>
              <w:t xml:space="preserve">Upravljavec </w:t>
            </w:r>
            <w:r w:rsidRPr="00C66FBA">
              <w:rPr>
                <w:rFonts w:cs="Arial"/>
                <w:b/>
                <w:bCs/>
                <w:szCs w:val="20"/>
                <w:lang w:val="sl-SI" w:eastAsia="sl-SI"/>
              </w:rPr>
              <w:t>zagotavlja</w:t>
            </w:r>
            <w:r w:rsidRPr="00C66FBA">
              <w:rPr>
                <w:rFonts w:cs="Arial"/>
                <w:bCs/>
                <w:szCs w:val="20"/>
                <w:lang w:val="sl-SI" w:eastAsia="sl-SI"/>
              </w:rPr>
              <w:t>, da:</w:t>
            </w:r>
          </w:p>
          <w:p w14:paraId="0DB2BDAE" w14:textId="77777777" w:rsidR="000615BF" w:rsidRPr="00C66FBA" w:rsidRDefault="000615BF" w:rsidP="000615BF">
            <w:pPr>
              <w:tabs>
                <w:tab w:val="num" w:pos="720"/>
              </w:tabs>
              <w:jc w:val="both"/>
              <w:rPr>
                <w:rFonts w:cs="Arial"/>
                <w:bCs/>
                <w:szCs w:val="20"/>
                <w:lang w:val="sl-SI" w:eastAsia="sl-SI"/>
              </w:rPr>
            </w:pPr>
            <w:r w:rsidRPr="00C66FBA">
              <w:rPr>
                <w:rFonts w:cs="Arial"/>
                <w:bCs/>
                <w:szCs w:val="20"/>
                <w:lang w:val="sl-SI" w:eastAsia="sl-SI"/>
              </w:rPr>
              <w:t>- se izvaja preventivno in redno vzdrževanje tehnoloških enot in opreme,</w:t>
            </w:r>
          </w:p>
          <w:p w14:paraId="1D2363C7" w14:textId="77777777" w:rsidR="000615BF" w:rsidRPr="00C66FBA" w:rsidRDefault="000615BF" w:rsidP="000615BF">
            <w:pPr>
              <w:tabs>
                <w:tab w:val="num" w:pos="720"/>
              </w:tabs>
              <w:jc w:val="both"/>
              <w:rPr>
                <w:rFonts w:cs="Arial"/>
                <w:bCs/>
                <w:szCs w:val="20"/>
                <w:lang w:val="sl-SI" w:eastAsia="sl-SI"/>
              </w:rPr>
            </w:pPr>
            <w:r w:rsidRPr="00C66FBA">
              <w:rPr>
                <w:rFonts w:cs="Arial"/>
                <w:bCs/>
                <w:szCs w:val="20"/>
                <w:lang w:val="sl-SI" w:eastAsia="sl-SI"/>
              </w:rPr>
              <w:t>- se izvaja izobraževanje zaposlenih za ravnanje s kemikalijami in ukrepi za obvladovanje izrednih razmer,( na dve leti za kemikalije, enkrat na leto evakuacija )</w:t>
            </w:r>
          </w:p>
          <w:p w14:paraId="35DB4A50" w14:textId="06E0FEFE" w:rsidR="00043AC6" w:rsidRPr="00C66FBA" w:rsidRDefault="000615BF" w:rsidP="000615BF">
            <w:pPr>
              <w:tabs>
                <w:tab w:val="num" w:pos="720"/>
              </w:tabs>
              <w:jc w:val="both"/>
              <w:rPr>
                <w:rFonts w:cs="Arial"/>
                <w:szCs w:val="20"/>
                <w:lang w:val="sl-SI" w:eastAsia="sl-SI"/>
              </w:rPr>
            </w:pPr>
            <w:r w:rsidRPr="00C66FBA">
              <w:rPr>
                <w:rFonts w:cs="Arial"/>
                <w:bCs/>
                <w:szCs w:val="20"/>
                <w:lang w:val="sl-SI" w:eastAsia="sl-SI"/>
              </w:rPr>
              <w:t>- se izvajajo redne kontrole tesnosti rezervoarjev,</w:t>
            </w:r>
          </w:p>
          <w:p w14:paraId="15C19904" w14:textId="3BF6D1F2" w:rsidR="000615BF" w:rsidRPr="00C66FBA" w:rsidRDefault="000615BF" w:rsidP="000615BF">
            <w:pPr>
              <w:tabs>
                <w:tab w:val="num" w:pos="720"/>
              </w:tabs>
              <w:jc w:val="both"/>
              <w:rPr>
                <w:rFonts w:cs="Arial"/>
                <w:szCs w:val="20"/>
                <w:lang w:val="sl-SI" w:eastAsia="sl-SI"/>
              </w:rPr>
            </w:pPr>
            <w:r w:rsidRPr="00C66FBA">
              <w:rPr>
                <w:rFonts w:cs="Arial"/>
                <w:szCs w:val="20"/>
                <w:lang w:val="sl-SI" w:eastAsia="sl-SI"/>
              </w:rPr>
              <w:lastRenderedPageBreak/>
              <w:t>-se izvaja izobraževanje zaposlenih s področja požarne varnosti, varnosti in zdravja pri delu ter varstva okolja,</w:t>
            </w:r>
          </w:p>
          <w:p w14:paraId="3F17EE38" w14:textId="77777777" w:rsidR="000615BF" w:rsidRPr="00C66FBA" w:rsidRDefault="000615BF" w:rsidP="000615BF">
            <w:pPr>
              <w:tabs>
                <w:tab w:val="num" w:pos="720"/>
              </w:tabs>
              <w:jc w:val="both"/>
              <w:rPr>
                <w:rFonts w:cs="Arial"/>
                <w:szCs w:val="20"/>
                <w:lang w:val="sl-SI" w:eastAsia="sl-SI"/>
              </w:rPr>
            </w:pPr>
            <w:r w:rsidRPr="00C66FBA">
              <w:rPr>
                <w:rFonts w:cs="Arial"/>
                <w:szCs w:val="20"/>
                <w:lang w:val="sl-SI" w:eastAsia="sl-SI"/>
              </w:rPr>
              <w:t>- so nameščeni požarni senzorji in ustrezna gasilna sredstva (gasilni aparati na CO2, prah, hidrantni vodi, ki so speljani po celotni lokaciji),</w:t>
            </w:r>
          </w:p>
          <w:p w14:paraId="141AA3ED" w14:textId="77777777" w:rsidR="000615BF" w:rsidRPr="00C66FBA" w:rsidRDefault="000615BF" w:rsidP="000615BF">
            <w:pPr>
              <w:tabs>
                <w:tab w:val="num" w:pos="720"/>
              </w:tabs>
              <w:jc w:val="both"/>
              <w:rPr>
                <w:rFonts w:cs="Arial"/>
                <w:szCs w:val="20"/>
                <w:lang w:val="sl-SI" w:eastAsia="sl-SI"/>
              </w:rPr>
            </w:pPr>
            <w:r w:rsidRPr="00C66FBA">
              <w:rPr>
                <w:rFonts w:cs="Arial"/>
                <w:szCs w:val="20"/>
                <w:lang w:val="sl-SI" w:eastAsia="sl-SI"/>
              </w:rPr>
              <w:t xml:space="preserve">- so na mestih z večjim požarnim tveganjem nameščeni posebni detektorji plina, v skladišču končnih izdelkov in obratu Plastika pa še </w:t>
            </w:r>
            <w:proofErr w:type="spellStart"/>
            <w:r w:rsidRPr="00C66FBA">
              <w:rPr>
                <w:rFonts w:cs="Arial"/>
                <w:szCs w:val="20"/>
                <w:lang w:val="sl-SI" w:eastAsia="sl-SI"/>
              </w:rPr>
              <w:t>šprinkler</w:t>
            </w:r>
            <w:proofErr w:type="spellEnd"/>
            <w:r w:rsidRPr="00C66FBA">
              <w:rPr>
                <w:rFonts w:cs="Arial"/>
                <w:szCs w:val="20"/>
                <w:lang w:val="sl-SI" w:eastAsia="sl-SI"/>
              </w:rPr>
              <w:t xml:space="preserve"> sistem in</w:t>
            </w:r>
          </w:p>
          <w:p w14:paraId="5D0F7CCF" w14:textId="77777777" w:rsidR="000615BF" w:rsidRPr="00C66FBA" w:rsidRDefault="000615BF" w:rsidP="000615BF">
            <w:pPr>
              <w:tabs>
                <w:tab w:val="num" w:pos="720"/>
              </w:tabs>
              <w:jc w:val="both"/>
              <w:rPr>
                <w:rFonts w:cs="Arial"/>
                <w:szCs w:val="20"/>
                <w:lang w:val="sl-SI" w:eastAsia="sl-SI"/>
              </w:rPr>
            </w:pPr>
            <w:r w:rsidRPr="00C66FBA">
              <w:rPr>
                <w:rFonts w:cs="Arial"/>
                <w:szCs w:val="20"/>
                <w:lang w:val="sl-SI" w:eastAsia="sl-SI"/>
              </w:rPr>
              <w:t>- da se vsa »vroča« dela (npr. varjenje) izvajajo samo ob prisotnosti gasilca.</w:t>
            </w:r>
          </w:p>
          <w:p w14:paraId="2614FF33" w14:textId="77777777" w:rsidR="00043AC6" w:rsidRPr="00C66FBA" w:rsidRDefault="00043AC6" w:rsidP="00043AC6">
            <w:pPr>
              <w:jc w:val="both"/>
              <w:rPr>
                <w:rFonts w:cs="Arial"/>
                <w:szCs w:val="20"/>
                <w:lang w:val="sl-SI" w:eastAsia="sl-SI"/>
              </w:rPr>
            </w:pPr>
          </w:p>
          <w:p w14:paraId="0516D338" w14:textId="77777777" w:rsidR="00933A2D" w:rsidRPr="00C66FBA" w:rsidRDefault="00933A2D" w:rsidP="00933A2D">
            <w:pPr>
              <w:jc w:val="both"/>
              <w:rPr>
                <w:rFonts w:cs="Arial"/>
                <w:b/>
                <w:bCs/>
                <w:szCs w:val="20"/>
                <w:lang w:val="sl-SI" w:eastAsia="sl-SI"/>
              </w:rPr>
            </w:pPr>
            <w:r w:rsidRPr="00C66FBA">
              <w:rPr>
                <w:rFonts w:cs="Arial"/>
                <w:b/>
                <w:bCs/>
                <w:szCs w:val="20"/>
                <w:lang w:val="sl-SI" w:eastAsia="sl-SI"/>
              </w:rPr>
              <w:t>Do sedaj upravljalec ni beležil primer nesreč in izrednih situacij.</w:t>
            </w:r>
          </w:p>
          <w:p w14:paraId="669ADE61" w14:textId="77777777" w:rsidR="000F54EC" w:rsidRPr="00C66FBA" w:rsidRDefault="000F54EC" w:rsidP="008D2BF7">
            <w:pPr>
              <w:jc w:val="both"/>
              <w:rPr>
                <w:b/>
                <w:szCs w:val="20"/>
                <w:lang w:val="sl-SI" w:eastAsia="sl-SI"/>
              </w:rPr>
            </w:pPr>
          </w:p>
          <w:p w14:paraId="4E80509E" w14:textId="77777777" w:rsidR="00C23EA1" w:rsidRPr="00C66FBA" w:rsidRDefault="000F54EC" w:rsidP="008D2BF7">
            <w:pPr>
              <w:jc w:val="both"/>
              <w:rPr>
                <w:b/>
                <w:szCs w:val="20"/>
                <w:lang w:val="sl-SI" w:eastAsia="sl-SI"/>
              </w:rPr>
            </w:pPr>
            <w:r w:rsidRPr="00C66FBA">
              <w:rPr>
                <w:b/>
                <w:szCs w:val="20"/>
                <w:lang w:val="sl-SI" w:eastAsia="sl-SI"/>
              </w:rPr>
              <w:t>Zavezanec izpolnjuje obveznosti iz OVD</w:t>
            </w:r>
            <w:r w:rsidR="00C23EA1" w:rsidRPr="00C66FBA">
              <w:rPr>
                <w:b/>
                <w:szCs w:val="20"/>
                <w:lang w:val="sl-SI" w:eastAsia="sl-SI"/>
              </w:rPr>
              <w:t>.</w:t>
            </w:r>
          </w:p>
          <w:p w14:paraId="5E52265F" w14:textId="708D1855" w:rsidR="000F54EC" w:rsidRPr="00C66FBA" w:rsidRDefault="000F54EC" w:rsidP="008D2BF7">
            <w:pPr>
              <w:jc w:val="both"/>
              <w:rPr>
                <w:b/>
                <w:szCs w:val="20"/>
                <w:lang w:val="sl-SI" w:eastAsia="sl-SI"/>
              </w:rPr>
            </w:pPr>
          </w:p>
          <w:p w14:paraId="10970360" w14:textId="77777777" w:rsidR="000F54EC" w:rsidRPr="00C66FBA" w:rsidRDefault="000F54EC" w:rsidP="008D2BF7">
            <w:pPr>
              <w:jc w:val="both"/>
              <w:rPr>
                <w:b/>
                <w:szCs w:val="20"/>
                <w:lang w:val="sl-SI" w:eastAsia="sl-SI"/>
              </w:rPr>
            </w:pPr>
          </w:p>
        </w:tc>
      </w:tr>
      <w:tr w:rsidR="000F54EC" w:rsidRPr="00C66FBA" w14:paraId="5D21F153" w14:textId="77777777" w:rsidTr="008A053D">
        <w:trPr>
          <w:trHeight w:val="1071"/>
        </w:trPr>
        <w:tc>
          <w:tcPr>
            <w:tcW w:w="8351" w:type="dxa"/>
            <w:tcBorders>
              <w:top w:val="single" w:sz="4" w:space="0" w:color="auto"/>
              <w:left w:val="single" w:sz="4" w:space="0" w:color="auto"/>
              <w:bottom w:val="single" w:sz="4" w:space="0" w:color="auto"/>
              <w:right w:val="single" w:sz="4" w:space="0" w:color="auto"/>
            </w:tcBorders>
            <w:shd w:val="clear" w:color="auto" w:fill="auto"/>
          </w:tcPr>
          <w:p w14:paraId="39E98846" w14:textId="77777777" w:rsidR="000F54EC" w:rsidRPr="00C66FBA" w:rsidRDefault="000F54EC" w:rsidP="008D2BF7">
            <w:pPr>
              <w:jc w:val="both"/>
              <w:rPr>
                <w:b/>
                <w:szCs w:val="20"/>
                <w:lang w:val="sl-SI" w:eastAsia="sl-SI"/>
              </w:rPr>
            </w:pPr>
            <w:r w:rsidRPr="00C66FBA">
              <w:rPr>
                <w:b/>
                <w:szCs w:val="20"/>
                <w:lang w:val="sl-SI" w:eastAsia="sl-SI"/>
              </w:rPr>
              <w:lastRenderedPageBreak/>
              <w:t xml:space="preserve">Zaključki / naslednje aktivnosti: </w:t>
            </w:r>
          </w:p>
          <w:p w14:paraId="4F1DB54D" w14:textId="3F4D5EDE" w:rsidR="000F54EC" w:rsidRPr="00C66FBA" w:rsidRDefault="009A765F" w:rsidP="008D2BF7">
            <w:pPr>
              <w:jc w:val="both"/>
              <w:rPr>
                <w:bCs/>
                <w:szCs w:val="20"/>
                <w:lang w:val="sl-SI" w:eastAsia="sl-SI"/>
              </w:rPr>
            </w:pPr>
            <w:r w:rsidRPr="00C66FBA">
              <w:rPr>
                <w:bCs/>
                <w:szCs w:val="20"/>
                <w:lang w:val="sl-SI" w:eastAsia="sl-SI"/>
              </w:rPr>
              <w:t>Zavezanec ima zaposleno skrbnico varstva okolja.</w:t>
            </w:r>
          </w:p>
          <w:p w14:paraId="5A3FAC02" w14:textId="1F899969" w:rsidR="009A765F" w:rsidRPr="00C66FBA" w:rsidRDefault="009A765F" w:rsidP="008D2BF7">
            <w:pPr>
              <w:jc w:val="both"/>
              <w:rPr>
                <w:bCs/>
                <w:szCs w:val="20"/>
                <w:lang w:val="sl-SI" w:eastAsia="sl-SI"/>
              </w:rPr>
            </w:pPr>
            <w:r w:rsidRPr="00C66FBA">
              <w:rPr>
                <w:bCs/>
                <w:szCs w:val="20"/>
                <w:lang w:val="sl-SI" w:eastAsia="sl-SI"/>
              </w:rPr>
              <w:t xml:space="preserve">Zavezanec je predložil potrdilo o zavarovanju odgovornosti za </w:t>
            </w:r>
            <w:proofErr w:type="spellStart"/>
            <w:r w:rsidRPr="00C66FBA">
              <w:rPr>
                <w:bCs/>
                <w:szCs w:val="20"/>
                <w:lang w:val="sl-SI" w:eastAsia="sl-SI"/>
              </w:rPr>
              <w:t>okoljsko</w:t>
            </w:r>
            <w:proofErr w:type="spellEnd"/>
            <w:r w:rsidRPr="00C66FBA">
              <w:rPr>
                <w:bCs/>
                <w:szCs w:val="20"/>
                <w:lang w:val="sl-SI" w:eastAsia="sl-SI"/>
              </w:rPr>
              <w:t xml:space="preserve"> škodo po 161. členu ZVO-2</w:t>
            </w:r>
            <w:r w:rsidR="00986D33" w:rsidRPr="00C66FBA">
              <w:rPr>
                <w:bCs/>
                <w:szCs w:val="20"/>
                <w:lang w:val="sl-SI" w:eastAsia="sl-SI"/>
              </w:rPr>
              <w:t>.</w:t>
            </w:r>
          </w:p>
          <w:p w14:paraId="3101AA9E" w14:textId="77777777" w:rsidR="00986D33" w:rsidRPr="00C66FBA" w:rsidRDefault="00986D33" w:rsidP="008D2BF7">
            <w:pPr>
              <w:jc w:val="both"/>
              <w:rPr>
                <w:bCs/>
                <w:szCs w:val="20"/>
                <w:lang w:val="sl-SI" w:eastAsia="sl-SI"/>
              </w:rPr>
            </w:pPr>
          </w:p>
          <w:p w14:paraId="41C13CF0" w14:textId="5DF61C61" w:rsidR="000F54EC" w:rsidRPr="00C66FBA" w:rsidRDefault="000F54EC" w:rsidP="008D2BF7">
            <w:pPr>
              <w:jc w:val="both"/>
              <w:rPr>
                <w:szCs w:val="20"/>
                <w:lang w:val="sl-SI" w:eastAsia="sl-SI"/>
              </w:rPr>
            </w:pPr>
            <w:r w:rsidRPr="00C66FBA">
              <w:rPr>
                <w:szCs w:val="20"/>
                <w:lang w:val="sl-SI" w:eastAsia="sl-SI"/>
              </w:rPr>
              <w:t xml:space="preserve">Naslednji redni inšpekcijski pregled bo pri zavezancu opravljen </w:t>
            </w:r>
            <w:r w:rsidR="00C23EA1" w:rsidRPr="00C66FBA">
              <w:rPr>
                <w:szCs w:val="20"/>
                <w:lang w:val="sl-SI" w:eastAsia="sl-SI"/>
              </w:rPr>
              <w:t xml:space="preserve"> v skla</w:t>
            </w:r>
            <w:r w:rsidRPr="00C66FBA">
              <w:rPr>
                <w:szCs w:val="20"/>
                <w:lang w:val="sl-SI" w:eastAsia="sl-SI"/>
              </w:rPr>
              <w:t>du s planom Inšpektorata.</w:t>
            </w:r>
          </w:p>
          <w:p w14:paraId="2D4BA798" w14:textId="77777777" w:rsidR="000F54EC" w:rsidRPr="00C66FBA" w:rsidRDefault="000F54EC" w:rsidP="008D2BF7">
            <w:pPr>
              <w:jc w:val="both"/>
              <w:rPr>
                <w:b/>
                <w:szCs w:val="20"/>
                <w:lang w:val="sl-SI" w:eastAsia="sl-SI"/>
              </w:rPr>
            </w:pPr>
          </w:p>
          <w:p w14:paraId="4A6934FB" w14:textId="77777777" w:rsidR="000F54EC" w:rsidRPr="00C66FBA" w:rsidRDefault="000F54EC" w:rsidP="008D2BF7">
            <w:pPr>
              <w:jc w:val="both"/>
              <w:rPr>
                <w:b/>
                <w:szCs w:val="20"/>
                <w:lang w:val="sl-SI" w:eastAsia="sl-SI"/>
              </w:rPr>
            </w:pPr>
          </w:p>
          <w:p w14:paraId="412254F4" w14:textId="77777777" w:rsidR="000F54EC" w:rsidRPr="00C66FBA" w:rsidRDefault="000F54EC" w:rsidP="008D2BF7">
            <w:pPr>
              <w:jc w:val="both"/>
              <w:rPr>
                <w:b/>
                <w:sz w:val="22"/>
                <w:szCs w:val="22"/>
                <w:lang w:val="sl-SI"/>
              </w:rPr>
            </w:pPr>
          </w:p>
        </w:tc>
      </w:tr>
    </w:tbl>
    <w:p w14:paraId="78061358" w14:textId="77777777" w:rsidR="00677759" w:rsidRPr="00C66FBA" w:rsidRDefault="00677759" w:rsidP="000D0D30">
      <w:pPr>
        <w:tabs>
          <w:tab w:val="left" w:pos="6154"/>
        </w:tabs>
        <w:rPr>
          <w:lang w:val="sl-SI"/>
        </w:rPr>
      </w:pPr>
    </w:p>
    <w:sectPr w:rsidR="00677759" w:rsidRPr="00C66FBA" w:rsidSect="00783310">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5A32" w14:textId="77777777" w:rsidR="006E6127" w:rsidRDefault="006E6127">
      <w:r>
        <w:separator/>
      </w:r>
    </w:p>
  </w:endnote>
  <w:endnote w:type="continuationSeparator" w:id="0">
    <w:p w14:paraId="2472A250" w14:textId="77777777" w:rsidR="006E6127" w:rsidRDefault="006E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8926"/>
      <w:docPartObj>
        <w:docPartGallery w:val="Page Numbers (Bottom of Page)"/>
        <w:docPartUnique/>
      </w:docPartObj>
    </w:sdtPr>
    <w:sdtEndPr/>
    <w:sdtContent>
      <w:p w14:paraId="4F1E6D0E" w14:textId="589F4B20" w:rsidR="0047598F" w:rsidRDefault="0047598F">
        <w:pPr>
          <w:pStyle w:val="Noga"/>
          <w:jc w:val="right"/>
        </w:pPr>
        <w:r>
          <w:fldChar w:fldCharType="begin"/>
        </w:r>
        <w:r>
          <w:instrText>PAGE   \* MERGEFORMAT</w:instrText>
        </w:r>
        <w:r>
          <w:fldChar w:fldCharType="separate"/>
        </w:r>
        <w:r>
          <w:rPr>
            <w:lang w:val="sl-SI"/>
          </w:rPr>
          <w:t>2</w:t>
        </w:r>
        <w:r>
          <w:fldChar w:fldCharType="end"/>
        </w:r>
      </w:p>
    </w:sdtContent>
  </w:sdt>
  <w:p w14:paraId="586FDEA1" w14:textId="77777777" w:rsidR="00A40791" w:rsidRDefault="00A407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2C99" w14:textId="77777777" w:rsidR="006E6127" w:rsidRDefault="006E6127">
      <w:r>
        <w:separator/>
      </w:r>
    </w:p>
  </w:footnote>
  <w:footnote w:type="continuationSeparator" w:id="0">
    <w:p w14:paraId="37D3ECCA" w14:textId="77777777" w:rsidR="006E6127" w:rsidRDefault="006E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7B21CD" w:rsidRDefault="005B7A9B" w:rsidP="005B7A9B">
    <w:pPr>
      <w:autoSpaceDE w:val="0"/>
      <w:autoSpaceDN w:val="0"/>
      <w:adjustRightInd w:val="0"/>
      <w:spacing w:line="240" w:lineRule="auto"/>
      <w:rPr>
        <w:rFonts w:ascii="Republika" w:hAnsi="Republika" w:cs="Arial"/>
        <w:sz w:val="18"/>
        <w:szCs w:val="28"/>
        <w:lang w:val="sl-SI"/>
      </w:rPr>
    </w:pPr>
    <w:r w:rsidRPr="007B21CD">
      <w:rPr>
        <w:rFonts w:ascii="Republika" w:hAnsi="Republika"/>
        <w:noProof/>
        <w:lang w:val="sl-SI"/>
      </w:rPr>
      <w:drawing>
        <wp:anchor distT="0" distB="0" distL="114300" distR="114300" simplePos="0" relativeHeight="251658752" behindDoc="0" locked="0" layoutInCell="1" allowOverlap="1" wp14:anchorId="4F8D290F" wp14:editId="1C809512">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7B21CD">
      <w:rPr>
        <w:rFonts w:ascii="Republika" w:hAnsi="Republika"/>
        <w:noProof/>
        <w:szCs w:val="20"/>
        <w:lang w:val="sl-SI" w:eastAsia="sl-SI"/>
      </w:rPr>
      <mc:AlternateContent>
        <mc:Choice Requires="wps">
          <w:drawing>
            <wp:anchor distT="0" distB="0" distL="114300" distR="114300" simplePos="0" relativeHeight="25165670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AAAD" id="Line 5"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7B21CD">
      <w:rPr>
        <w:rFonts w:ascii="Republika" w:hAnsi="Republika" w:cs="Arial"/>
        <w:sz w:val="18"/>
        <w:szCs w:val="28"/>
        <w:lang w:val="sl-SI"/>
      </w:rPr>
      <w:t>REPUBLIKA SLOVENIJA</w:t>
    </w:r>
  </w:p>
  <w:p w14:paraId="30963327" w14:textId="3997E8CC" w:rsidR="00CF4543" w:rsidRPr="007B21CD" w:rsidRDefault="00C32E7C" w:rsidP="005B7A9B">
    <w:pPr>
      <w:pStyle w:val="Glava"/>
      <w:tabs>
        <w:tab w:val="clear" w:pos="4320"/>
        <w:tab w:val="left" w:pos="5112"/>
      </w:tabs>
      <w:spacing w:line="240" w:lineRule="exact"/>
      <w:rPr>
        <w:rFonts w:ascii="Republika" w:hAnsi="Republika" w:cs="Arial"/>
        <w:b/>
        <w:bCs/>
        <w:sz w:val="18"/>
        <w:szCs w:val="28"/>
        <w:lang w:val="sl-SI"/>
      </w:rPr>
    </w:pPr>
    <w:r w:rsidRPr="007B21CD">
      <w:rPr>
        <w:rFonts w:ascii="Republika" w:hAnsi="Republika" w:cs="Arial"/>
        <w:b/>
        <w:bCs/>
        <w:sz w:val="18"/>
        <w:szCs w:val="28"/>
        <w:lang w:val="sl-SI"/>
      </w:rPr>
      <w:t>MINISTRSTVO ZA OKOLJE, PODNEBJE IN ENERGIJO</w:t>
    </w:r>
  </w:p>
  <w:p w14:paraId="62657D06" w14:textId="77777777" w:rsidR="00735BC8" w:rsidRPr="007B21CD" w:rsidRDefault="00735BC8" w:rsidP="00735BC8">
    <w:pPr>
      <w:autoSpaceDE w:val="0"/>
      <w:autoSpaceDN w:val="0"/>
      <w:adjustRightInd w:val="0"/>
      <w:spacing w:line="240" w:lineRule="exact"/>
      <w:rPr>
        <w:rFonts w:ascii="Republika" w:hAnsi="Republika" w:cs="Arial"/>
        <w:b/>
        <w:bCs/>
        <w:sz w:val="16"/>
        <w:szCs w:val="16"/>
        <w:lang w:val="sl-SI"/>
      </w:rPr>
    </w:pPr>
  </w:p>
  <w:p w14:paraId="5F8E1F94" w14:textId="6BC8731E" w:rsidR="0080686A" w:rsidRPr="007B21CD" w:rsidRDefault="005138C1" w:rsidP="006B0B85">
    <w:pPr>
      <w:autoSpaceDE w:val="0"/>
      <w:autoSpaceDN w:val="0"/>
      <w:adjustRightInd w:val="0"/>
      <w:spacing w:line="240" w:lineRule="exact"/>
      <w:rPr>
        <w:rFonts w:ascii="Republika" w:hAnsi="Republika" w:cs="Arial"/>
        <w:b/>
        <w:bCs/>
        <w:sz w:val="16"/>
        <w:szCs w:val="16"/>
        <w:lang w:val="sl-SI"/>
      </w:rPr>
    </w:pPr>
    <w:r w:rsidRPr="007B21CD">
      <w:rPr>
        <w:rFonts w:ascii="Republika" w:hAnsi="Republika" w:cs="Arial"/>
        <w:b/>
        <w:bCs/>
        <w:sz w:val="16"/>
        <w:szCs w:val="16"/>
        <w:lang w:val="sl-SI"/>
      </w:rPr>
      <w:t>INŠPEKTORAT R</w:t>
    </w:r>
    <w:r w:rsidR="000E2C7F" w:rsidRPr="007B21CD">
      <w:rPr>
        <w:rFonts w:ascii="Republika" w:hAnsi="Republika" w:cs="Arial"/>
        <w:b/>
        <w:bCs/>
        <w:sz w:val="16"/>
        <w:szCs w:val="16"/>
        <w:lang w:val="sl-SI"/>
      </w:rPr>
      <w:t xml:space="preserve">EPUBLIKE </w:t>
    </w:r>
    <w:r w:rsidRPr="007B21CD">
      <w:rPr>
        <w:rFonts w:ascii="Republika" w:hAnsi="Republika" w:cs="Arial"/>
        <w:b/>
        <w:bCs/>
        <w:sz w:val="16"/>
        <w:szCs w:val="16"/>
        <w:lang w:val="sl-SI"/>
      </w:rPr>
      <w:t>S</w:t>
    </w:r>
    <w:r w:rsidR="000E2C7F" w:rsidRPr="007B21CD">
      <w:rPr>
        <w:rFonts w:ascii="Republika" w:hAnsi="Republika" w:cs="Arial"/>
        <w:b/>
        <w:bCs/>
        <w:sz w:val="16"/>
        <w:szCs w:val="16"/>
        <w:lang w:val="sl-SI"/>
      </w:rPr>
      <w:t>LOVENIJE</w:t>
    </w:r>
    <w:r w:rsidRPr="007B21CD">
      <w:rPr>
        <w:rFonts w:ascii="Republika" w:hAnsi="Republika" w:cs="Arial"/>
        <w:b/>
        <w:bCs/>
        <w:sz w:val="16"/>
        <w:szCs w:val="16"/>
        <w:lang w:val="sl-SI"/>
      </w:rPr>
      <w:t xml:space="preserve"> ZA OKOLJE IN ENERGIJO</w:t>
    </w:r>
  </w:p>
  <w:p w14:paraId="56A481DC" w14:textId="77777777" w:rsidR="00715123" w:rsidRPr="007B21CD" w:rsidRDefault="00715123" w:rsidP="00715123">
    <w:pPr>
      <w:pStyle w:val="Glava"/>
      <w:tabs>
        <w:tab w:val="clear" w:pos="4320"/>
        <w:tab w:val="left" w:pos="5112"/>
      </w:tabs>
      <w:spacing w:before="120" w:line="240" w:lineRule="exact"/>
      <w:rPr>
        <w:rFonts w:ascii="Republika" w:hAnsi="Republika" w:cs="Arial"/>
        <w:sz w:val="16"/>
        <w:lang w:val="sl-SI"/>
      </w:rPr>
    </w:pPr>
    <w:r w:rsidRPr="007B21CD">
      <w:rPr>
        <w:rFonts w:ascii="Republika" w:hAnsi="Republika" w:cs="Arial"/>
        <w:sz w:val="16"/>
        <w:szCs w:val="16"/>
        <w:lang w:val="sl-SI"/>
      </w:rPr>
      <w:t>INŠPEKCIJA ZA OKOLJE</w:t>
    </w:r>
    <w:r w:rsidRPr="007B21CD">
      <w:rPr>
        <w:rFonts w:ascii="Republika" w:hAnsi="Republika" w:cs="Arial"/>
        <w:sz w:val="16"/>
        <w:lang w:val="sl-SI"/>
      </w:rPr>
      <w:t xml:space="preserve"> </w:t>
    </w:r>
  </w:p>
  <w:p w14:paraId="2F9A6E51" w14:textId="03F8C6F1" w:rsidR="00697A97" w:rsidRDefault="00697A97" w:rsidP="006B0B85">
    <w:pPr>
      <w:pStyle w:val="Glava"/>
      <w:tabs>
        <w:tab w:val="clear" w:pos="4320"/>
        <w:tab w:val="left" w:pos="5112"/>
      </w:tabs>
      <w:spacing w:line="240" w:lineRule="exact"/>
      <w:rPr>
        <w:rFonts w:cs="Arial"/>
        <w:sz w:val="16"/>
        <w:lang w:val="sl-SI"/>
      </w:rPr>
    </w:pPr>
    <w:r w:rsidRPr="007B21CD">
      <w:rPr>
        <w:rFonts w:ascii="Republika" w:hAnsi="Republika" w:cs="Arial"/>
        <w:sz w:val="16"/>
        <w:lang w:val="sl-SI"/>
      </w:rPr>
      <w:t>O</w:t>
    </w:r>
    <w:r w:rsidR="007B21CD">
      <w:rPr>
        <w:rFonts w:ascii="Republika" w:hAnsi="Republika" w:cs="Arial"/>
        <w:sz w:val="16"/>
        <w:lang w:val="sl-SI"/>
      </w:rPr>
      <w:t>bmočna enota Murska Sobota</w:t>
    </w:r>
  </w:p>
  <w:p w14:paraId="50E97F9D" w14:textId="77777777" w:rsidR="000850E3" w:rsidRDefault="000850E3" w:rsidP="0080686A">
    <w:pPr>
      <w:pStyle w:val="Glava"/>
      <w:tabs>
        <w:tab w:val="clear" w:pos="4320"/>
        <w:tab w:val="left" w:pos="5112"/>
      </w:tabs>
      <w:spacing w:line="240" w:lineRule="exact"/>
      <w:rPr>
        <w:rFonts w:cs="Arial"/>
        <w:sz w:val="16"/>
        <w:lang w:val="sl-SI"/>
      </w:rPr>
    </w:pPr>
  </w:p>
  <w:p w14:paraId="6A5E485B" w14:textId="406EFAB9" w:rsidR="00593FC6" w:rsidRDefault="00D93DF6" w:rsidP="0080686A">
    <w:pPr>
      <w:pStyle w:val="Glava"/>
      <w:tabs>
        <w:tab w:val="clear" w:pos="4320"/>
        <w:tab w:val="left" w:pos="5112"/>
      </w:tabs>
      <w:spacing w:line="240" w:lineRule="exact"/>
      <w:rPr>
        <w:rFonts w:cs="Arial"/>
        <w:sz w:val="16"/>
        <w:lang w:val="sl-SI"/>
      </w:rPr>
    </w:pPr>
    <w:r>
      <w:rPr>
        <w:rFonts w:cs="Arial"/>
        <w:sz w:val="16"/>
        <w:lang w:val="sl-SI"/>
      </w:rPr>
      <w:t>Trg zmage 7</w:t>
    </w:r>
    <w:r w:rsidR="00593FC6">
      <w:rPr>
        <w:rFonts w:cs="Arial"/>
        <w:sz w:val="16"/>
        <w:lang w:val="sl-SI"/>
      </w:rPr>
      <w:t xml:space="preserve">, </w:t>
    </w:r>
    <w:r w:rsidR="00703FE2">
      <w:rPr>
        <w:rFonts w:cs="Arial"/>
        <w:sz w:val="16"/>
        <w:lang w:val="sl-SI"/>
      </w:rPr>
      <w:t>9</w:t>
    </w:r>
    <w:r w:rsidR="00593FC6">
      <w:rPr>
        <w:rFonts w:cs="Arial"/>
        <w:sz w:val="16"/>
        <w:lang w:val="sl-SI"/>
      </w:rPr>
      <w:t xml:space="preserve">000 </w:t>
    </w:r>
    <w:r w:rsidR="002C378A">
      <w:rPr>
        <w:rFonts w:cs="Arial"/>
        <w:sz w:val="16"/>
        <w:lang w:val="sl-SI"/>
      </w:rPr>
      <w:t>M</w:t>
    </w:r>
    <w:r w:rsidR="00703FE2">
      <w:rPr>
        <w:rFonts w:cs="Arial"/>
        <w:sz w:val="16"/>
        <w:lang w:val="sl-SI"/>
      </w:rPr>
      <w:t>urska Sobota</w:t>
    </w:r>
    <w:r w:rsidR="00593FC6">
      <w:rPr>
        <w:rFonts w:cs="Arial"/>
        <w:sz w:val="16"/>
        <w:lang w:val="sl-SI"/>
      </w:rPr>
      <w:tab/>
      <w:t xml:space="preserve">T: </w:t>
    </w:r>
    <w:r w:rsidR="00703FE2">
      <w:rPr>
        <w:rFonts w:cs="Arial"/>
        <w:sz w:val="16"/>
        <w:lang w:val="sl-SI"/>
      </w:rPr>
      <w:t>02</w:t>
    </w:r>
    <w:r w:rsidR="00593FC6">
      <w:rPr>
        <w:rFonts w:cs="Arial"/>
        <w:sz w:val="16"/>
        <w:lang w:val="sl-SI"/>
      </w:rPr>
      <w:t xml:space="preserve"> </w:t>
    </w:r>
    <w:r w:rsidR="00703FE2">
      <w:rPr>
        <w:rFonts w:cs="Arial"/>
        <w:sz w:val="16"/>
        <w:lang w:val="sl-SI"/>
      </w:rPr>
      <w:t>512</w:t>
    </w:r>
    <w:r w:rsidR="00593FC6">
      <w:rPr>
        <w:rFonts w:cs="Arial"/>
        <w:sz w:val="16"/>
        <w:lang w:val="sl-SI"/>
      </w:rPr>
      <w:t xml:space="preserve"> </w:t>
    </w:r>
    <w:r w:rsidR="00703FE2">
      <w:rPr>
        <w:rFonts w:cs="Arial"/>
        <w:sz w:val="16"/>
        <w:lang w:val="sl-SI"/>
      </w:rPr>
      <w:t>49</w:t>
    </w:r>
    <w:r w:rsidR="00593FC6">
      <w:rPr>
        <w:rFonts w:cs="Arial"/>
        <w:sz w:val="16"/>
        <w:lang w:val="sl-SI"/>
      </w:rPr>
      <w:t xml:space="preserve"> </w:t>
    </w:r>
    <w:r w:rsidR="000D4204">
      <w:rPr>
        <w:rFonts w:cs="Arial"/>
        <w:sz w:val="16"/>
        <w:lang w:val="sl-SI"/>
      </w:rPr>
      <w:t>15</w:t>
    </w:r>
  </w:p>
  <w:p w14:paraId="3B5626DB" w14:textId="22105171"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E: </w:t>
    </w:r>
    <w:hyperlink r:id="rId2" w:history="1">
      <w:r w:rsidR="006B0B85" w:rsidRPr="00092A82">
        <w:rPr>
          <w:rStyle w:val="Hiperpovezava"/>
          <w:rFonts w:cs="Arial"/>
          <w:sz w:val="16"/>
          <w:lang w:val="sl-SI"/>
        </w:rPr>
        <w:t>oe-ms.irsoe@gov.si</w:t>
      </w:r>
    </w:hyperlink>
  </w:p>
  <w:p w14:paraId="495A572C" w14:textId="3E9C5A3A" w:rsidR="00805AA7" w:rsidRDefault="00593FC6" w:rsidP="009C5E2A">
    <w:pPr>
      <w:pStyle w:val="Glava"/>
      <w:tabs>
        <w:tab w:val="clear" w:pos="4320"/>
        <w:tab w:val="left" w:pos="5112"/>
      </w:tabs>
      <w:spacing w:line="240" w:lineRule="exact"/>
      <w:rPr>
        <w:rFonts w:cs="Arial"/>
        <w:sz w:val="16"/>
        <w:lang w:val="sl-SI"/>
      </w:rPr>
    </w:pPr>
    <w:r>
      <w:rPr>
        <w:rFonts w:cs="Arial"/>
        <w:sz w:val="16"/>
        <w:lang w:val="sl-SI"/>
      </w:rPr>
      <w:tab/>
    </w:r>
    <w:hyperlink r:id="rId3" w:history="1">
      <w:r w:rsidR="00735BC8" w:rsidRPr="00591F5C">
        <w:rPr>
          <w:rStyle w:val="Hiperpovezava"/>
          <w:rFonts w:cs="Arial"/>
          <w:sz w:val="16"/>
          <w:lang w:val="sl-SI"/>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337FDD"/>
    <w:multiLevelType w:val="hybridMultilevel"/>
    <w:tmpl w:val="60DEB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4946F9"/>
    <w:multiLevelType w:val="hybridMultilevel"/>
    <w:tmpl w:val="D7F2F094"/>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6214B3"/>
    <w:multiLevelType w:val="hybridMultilevel"/>
    <w:tmpl w:val="DE9EF970"/>
    <w:lvl w:ilvl="0" w:tplc="E962116C">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71D1E56"/>
    <w:multiLevelType w:val="multilevel"/>
    <w:tmpl w:val="19C6172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7590E2C"/>
    <w:multiLevelType w:val="hybridMultilevel"/>
    <w:tmpl w:val="6A302178"/>
    <w:lvl w:ilvl="0" w:tplc="7AC43DB2">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400E08CC"/>
    <w:multiLevelType w:val="hybridMultilevel"/>
    <w:tmpl w:val="209C4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5657E9"/>
    <w:multiLevelType w:val="hybridMultilevel"/>
    <w:tmpl w:val="765AFAB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8D5163"/>
    <w:multiLevelType w:val="hybridMultilevel"/>
    <w:tmpl w:val="D27C9348"/>
    <w:lvl w:ilvl="0" w:tplc="792C0FDC">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7113D85"/>
    <w:multiLevelType w:val="hybridMultilevel"/>
    <w:tmpl w:val="D138DDEC"/>
    <w:lvl w:ilvl="0" w:tplc="51F0CD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C00A6D"/>
    <w:multiLevelType w:val="singleLevel"/>
    <w:tmpl w:val="C53AF89A"/>
    <w:lvl w:ilvl="0">
      <w:start w:val="1"/>
      <w:numFmt w:val="decimal"/>
      <w:lvlText w:val="%1."/>
      <w:lvlJc w:val="left"/>
      <w:pPr>
        <w:tabs>
          <w:tab w:val="num" w:pos="360"/>
        </w:tabs>
        <w:ind w:left="360" w:hanging="360"/>
      </w:pPr>
      <w:rPr>
        <w:b w:val="0"/>
        <w:color w:val="auto"/>
      </w:rPr>
    </w:lvl>
  </w:abstractNum>
  <w:num w:numId="1" w16cid:durableId="1187326881">
    <w:abstractNumId w:val="12"/>
  </w:num>
  <w:num w:numId="2" w16cid:durableId="1806270368">
    <w:abstractNumId w:val="5"/>
  </w:num>
  <w:num w:numId="3" w16cid:durableId="669675606">
    <w:abstractNumId w:val="9"/>
  </w:num>
  <w:num w:numId="4" w16cid:durableId="760099890">
    <w:abstractNumId w:val="0"/>
  </w:num>
  <w:num w:numId="5" w16cid:durableId="2068020021">
    <w:abstractNumId w:val="2"/>
  </w:num>
  <w:num w:numId="6" w16cid:durableId="267784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839842">
    <w:abstractNumId w:val="10"/>
  </w:num>
  <w:num w:numId="8" w16cid:durableId="1689602080">
    <w:abstractNumId w:val="14"/>
  </w:num>
  <w:num w:numId="9" w16cid:durableId="1055468947">
    <w:abstractNumId w:val="3"/>
  </w:num>
  <w:num w:numId="10" w16cid:durableId="735780581">
    <w:abstractNumId w:val="1"/>
  </w:num>
  <w:num w:numId="11" w16cid:durableId="331183749">
    <w:abstractNumId w:val="13"/>
  </w:num>
  <w:num w:numId="12" w16cid:durableId="1930849647">
    <w:abstractNumId w:val="8"/>
  </w:num>
  <w:num w:numId="13" w16cid:durableId="1160344856">
    <w:abstractNumId w:val="6"/>
  </w:num>
  <w:num w:numId="14" w16cid:durableId="1642541877">
    <w:abstractNumId w:val="11"/>
  </w:num>
  <w:num w:numId="15" w16cid:durableId="460003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480C"/>
    <w:rsid w:val="0001550E"/>
    <w:rsid w:val="0002392F"/>
    <w:rsid w:val="00023A88"/>
    <w:rsid w:val="00027744"/>
    <w:rsid w:val="00043AC6"/>
    <w:rsid w:val="00044E80"/>
    <w:rsid w:val="00047D81"/>
    <w:rsid w:val="00053EF9"/>
    <w:rsid w:val="000615BF"/>
    <w:rsid w:val="00070F05"/>
    <w:rsid w:val="00071D1C"/>
    <w:rsid w:val="000850E3"/>
    <w:rsid w:val="000A13CB"/>
    <w:rsid w:val="000A5663"/>
    <w:rsid w:val="000A7238"/>
    <w:rsid w:val="000D015B"/>
    <w:rsid w:val="000D0D30"/>
    <w:rsid w:val="000D4204"/>
    <w:rsid w:val="000E1264"/>
    <w:rsid w:val="000E2C7F"/>
    <w:rsid w:val="000F2E89"/>
    <w:rsid w:val="000F54EC"/>
    <w:rsid w:val="001231BE"/>
    <w:rsid w:val="0012430B"/>
    <w:rsid w:val="00125590"/>
    <w:rsid w:val="0013574C"/>
    <w:rsid w:val="001357B2"/>
    <w:rsid w:val="001438EB"/>
    <w:rsid w:val="00154504"/>
    <w:rsid w:val="00155A15"/>
    <w:rsid w:val="00164BE3"/>
    <w:rsid w:val="00167559"/>
    <w:rsid w:val="0017490B"/>
    <w:rsid w:val="00183EA8"/>
    <w:rsid w:val="001912EA"/>
    <w:rsid w:val="001A5CF5"/>
    <w:rsid w:val="001E208B"/>
    <w:rsid w:val="001E68C2"/>
    <w:rsid w:val="00202A77"/>
    <w:rsid w:val="0023778D"/>
    <w:rsid w:val="0024050B"/>
    <w:rsid w:val="00245EF1"/>
    <w:rsid w:val="00264B05"/>
    <w:rsid w:val="00271CE5"/>
    <w:rsid w:val="0027374C"/>
    <w:rsid w:val="00275B56"/>
    <w:rsid w:val="00282020"/>
    <w:rsid w:val="002929EE"/>
    <w:rsid w:val="00295D5D"/>
    <w:rsid w:val="002A43FF"/>
    <w:rsid w:val="002B7A82"/>
    <w:rsid w:val="002C1631"/>
    <w:rsid w:val="002C378A"/>
    <w:rsid w:val="002C6DFD"/>
    <w:rsid w:val="002D1010"/>
    <w:rsid w:val="002D7F8E"/>
    <w:rsid w:val="002E7BFC"/>
    <w:rsid w:val="002F6DF5"/>
    <w:rsid w:val="00300324"/>
    <w:rsid w:val="0030150C"/>
    <w:rsid w:val="00301DCA"/>
    <w:rsid w:val="003138CE"/>
    <w:rsid w:val="0032065C"/>
    <w:rsid w:val="00344751"/>
    <w:rsid w:val="00345ECA"/>
    <w:rsid w:val="00361788"/>
    <w:rsid w:val="003636BF"/>
    <w:rsid w:val="0037479F"/>
    <w:rsid w:val="003845B4"/>
    <w:rsid w:val="00387B1A"/>
    <w:rsid w:val="003A66DA"/>
    <w:rsid w:val="003B686E"/>
    <w:rsid w:val="003D2F97"/>
    <w:rsid w:val="003E1C74"/>
    <w:rsid w:val="00410A24"/>
    <w:rsid w:val="00442DE2"/>
    <w:rsid w:val="004440A6"/>
    <w:rsid w:val="00446386"/>
    <w:rsid w:val="0047598F"/>
    <w:rsid w:val="0047683C"/>
    <w:rsid w:val="004804A9"/>
    <w:rsid w:val="0048055B"/>
    <w:rsid w:val="004864B3"/>
    <w:rsid w:val="004D1A3B"/>
    <w:rsid w:val="004E2CDB"/>
    <w:rsid w:val="004E32C4"/>
    <w:rsid w:val="004E5CAC"/>
    <w:rsid w:val="005138C1"/>
    <w:rsid w:val="005145B7"/>
    <w:rsid w:val="0051563E"/>
    <w:rsid w:val="0051592C"/>
    <w:rsid w:val="00517DB7"/>
    <w:rsid w:val="00526246"/>
    <w:rsid w:val="00534422"/>
    <w:rsid w:val="00534BFB"/>
    <w:rsid w:val="00544C80"/>
    <w:rsid w:val="0055747B"/>
    <w:rsid w:val="00567106"/>
    <w:rsid w:val="00575790"/>
    <w:rsid w:val="00593FC6"/>
    <w:rsid w:val="005A07E9"/>
    <w:rsid w:val="005A23BB"/>
    <w:rsid w:val="005A4031"/>
    <w:rsid w:val="005B7A9B"/>
    <w:rsid w:val="005D4BF1"/>
    <w:rsid w:val="005E0B55"/>
    <w:rsid w:val="005E1D3C"/>
    <w:rsid w:val="005E2E21"/>
    <w:rsid w:val="00601B25"/>
    <w:rsid w:val="0062057D"/>
    <w:rsid w:val="00632253"/>
    <w:rsid w:val="0063265D"/>
    <w:rsid w:val="00642714"/>
    <w:rsid w:val="006455CE"/>
    <w:rsid w:val="00657397"/>
    <w:rsid w:val="00657B4F"/>
    <w:rsid w:val="00677197"/>
    <w:rsid w:val="00677759"/>
    <w:rsid w:val="006808F7"/>
    <w:rsid w:val="00697A97"/>
    <w:rsid w:val="006B0B85"/>
    <w:rsid w:val="006D42D9"/>
    <w:rsid w:val="006E546C"/>
    <w:rsid w:val="006E6127"/>
    <w:rsid w:val="00700194"/>
    <w:rsid w:val="00703FE2"/>
    <w:rsid w:val="00707289"/>
    <w:rsid w:val="00715123"/>
    <w:rsid w:val="007164A2"/>
    <w:rsid w:val="00733017"/>
    <w:rsid w:val="00735BC8"/>
    <w:rsid w:val="00740BF0"/>
    <w:rsid w:val="00742284"/>
    <w:rsid w:val="00747E09"/>
    <w:rsid w:val="00770453"/>
    <w:rsid w:val="00783310"/>
    <w:rsid w:val="007A4A6D"/>
    <w:rsid w:val="007A4EEB"/>
    <w:rsid w:val="007B21CD"/>
    <w:rsid w:val="007C1210"/>
    <w:rsid w:val="007D1BCF"/>
    <w:rsid w:val="007D75CF"/>
    <w:rsid w:val="007E27D2"/>
    <w:rsid w:val="007E6DC5"/>
    <w:rsid w:val="00805AA7"/>
    <w:rsid w:val="0080686A"/>
    <w:rsid w:val="00816F8F"/>
    <w:rsid w:val="0082728F"/>
    <w:rsid w:val="00842F0C"/>
    <w:rsid w:val="008444FB"/>
    <w:rsid w:val="00862A67"/>
    <w:rsid w:val="00862CCB"/>
    <w:rsid w:val="00865BE3"/>
    <w:rsid w:val="00870310"/>
    <w:rsid w:val="0088017B"/>
    <w:rsid w:val="0088043C"/>
    <w:rsid w:val="00884452"/>
    <w:rsid w:val="008906C9"/>
    <w:rsid w:val="0089521A"/>
    <w:rsid w:val="008A053D"/>
    <w:rsid w:val="008A7ECA"/>
    <w:rsid w:val="008B1698"/>
    <w:rsid w:val="008B3FE1"/>
    <w:rsid w:val="008B61F6"/>
    <w:rsid w:val="008C5738"/>
    <w:rsid w:val="008D04F0"/>
    <w:rsid w:val="008D7188"/>
    <w:rsid w:val="008E3DFD"/>
    <w:rsid w:val="008E7D1C"/>
    <w:rsid w:val="008E7E81"/>
    <w:rsid w:val="008F3500"/>
    <w:rsid w:val="008F5CC5"/>
    <w:rsid w:val="00906E06"/>
    <w:rsid w:val="00907839"/>
    <w:rsid w:val="009119F0"/>
    <w:rsid w:val="00924E3C"/>
    <w:rsid w:val="00933A2D"/>
    <w:rsid w:val="00941758"/>
    <w:rsid w:val="009612BB"/>
    <w:rsid w:val="0096588D"/>
    <w:rsid w:val="00986D33"/>
    <w:rsid w:val="00990B21"/>
    <w:rsid w:val="00994953"/>
    <w:rsid w:val="009A20ED"/>
    <w:rsid w:val="009A3228"/>
    <w:rsid w:val="009A765F"/>
    <w:rsid w:val="009B349F"/>
    <w:rsid w:val="009B706D"/>
    <w:rsid w:val="009C22E7"/>
    <w:rsid w:val="009C5E2A"/>
    <w:rsid w:val="009F4684"/>
    <w:rsid w:val="009F72D9"/>
    <w:rsid w:val="00A0060E"/>
    <w:rsid w:val="00A04D19"/>
    <w:rsid w:val="00A07A26"/>
    <w:rsid w:val="00A125C5"/>
    <w:rsid w:val="00A34B99"/>
    <w:rsid w:val="00A40791"/>
    <w:rsid w:val="00A44C99"/>
    <w:rsid w:val="00A5039D"/>
    <w:rsid w:val="00A515AA"/>
    <w:rsid w:val="00A53B87"/>
    <w:rsid w:val="00A65EE7"/>
    <w:rsid w:val="00A70133"/>
    <w:rsid w:val="00A9312E"/>
    <w:rsid w:val="00AA1AB4"/>
    <w:rsid w:val="00AA7320"/>
    <w:rsid w:val="00AB00E4"/>
    <w:rsid w:val="00AB45D6"/>
    <w:rsid w:val="00AC2465"/>
    <w:rsid w:val="00AC7A7E"/>
    <w:rsid w:val="00AD4C56"/>
    <w:rsid w:val="00AF0464"/>
    <w:rsid w:val="00B078D6"/>
    <w:rsid w:val="00B116BD"/>
    <w:rsid w:val="00B1659A"/>
    <w:rsid w:val="00B17141"/>
    <w:rsid w:val="00B201C1"/>
    <w:rsid w:val="00B301EB"/>
    <w:rsid w:val="00B31575"/>
    <w:rsid w:val="00B37CB9"/>
    <w:rsid w:val="00B66CA1"/>
    <w:rsid w:val="00B80E0A"/>
    <w:rsid w:val="00B851FB"/>
    <w:rsid w:val="00B8547D"/>
    <w:rsid w:val="00B95595"/>
    <w:rsid w:val="00BA7C26"/>
    <w:rsid w:val="00BC4E24"/>
    <w:rsid w:val="00BE3297"/>
    <w:rsid w:val="00BF211A"/>
    <w:rsid w:val="00C00FDC"/>
    <w:rsid w:val="00C1618D"/>
    <w:rsid w:val="00C16DA8"/>
    <w:rsid w:val="00C17894"/>
    <w:rsid w:val="00C23EA1"/>
    <w:rsid w:val="00C24339"/>
    <w:rsid w:val="00C250D5"/>
    <w:rsid w:val="00C31CB2"/>
    <w:rsid w:val="00C32E7C"/>
    <w:rsid w:val="00C42ABE"/>
    <w:rsid w:val="00C63643"/>
    <w:rsid w:val="00C66FBA"/>
    <w:rsid w:val="00C71C6B"/>
    <w:rsid w:val="00C74371"/>
    <w:rsid w:val="00C833EE"/>
    <w:rsid w:val="00C91616"/>
    <w:rsid w:val="00C92898"/>
    <w:rsid w:val="00CC5BE7"/>
    <w:rsid w:val="00CD7C17"/>
    <w:rsid w:val="00CE7514"/>
    <w:rsid w:val="00CF39FA"/>
    <w:rsid w:val="00CF4543"/>
    <w:rsid w:val="00D00A1E"/>
    <w:rsid w:val="00D248DE"/>
    <w:rsid w:val="00D24DE4"/>
    <w:rsid w:val="00D34F56"/>
    <w:rsid w:val="00D55F33"/>
    <w:rsid w:val="00D71EEC"/>
    <w:rsid w:val="00D8542D"/>
    <w:rsid w:val="00D870FC"/>
    <w:rsid w:val="00D93DF6"/>
    <w:rsid w:val="00D9752E"/>
    <w:rsid w:val="00DA4CB8"/>
    <w:rsid w:val="00DB47EE"/>
    <w:rsid w:val="00DC37E7"/>
    <w:rsid w:val="00DC45C6"/>
    <w:rsid w:val="00DC4F11"/>
    <w:rsid w:val="00DC6A71"/>
    <w:rsid w:val="00DE4F99"/>
    <w:rsid w:val="00DE5B46"/>
    <w:rsid w:val="00DF38B0"/>
    <w:rsid w:val="00E0357D"/>
    <w:rsid w:val="00E06CA3"/>
    <w:rsid w:val="00E22513"/>
    <w:rsid w:val="00E24EC2"/>
    <w:rsid w:val="00E32E8B"/>
    <w:rsid w:val="00E3524A"/>
    <w:rsid w:val="00E361E4"/>
    <w:rsid w:val="00E4346C"/>
    <w:rsid w:val="00E45B17"/>
    <w:rsid w:val="00E47EDC"/>
    <w:rsid w:val="00E817FE"/>
    <w:rsid w:val="00E96041"/>
    <w:rsid w:val="00EA0E34"/>
    <w:rsid w:val="00EB0368"/>
    <w:rsid w:val="00EB2E02"/>
    <w:rsid w:val="00EB6766"/>
    <w:rsid w:val="00EC40A7"/>
    <w:rsid w:val="00EC6E7D"/>
    <w:rsid w:val="00ED7EBD"/>
    <w:rsid w:val="00F05699"/>
    <w:rsid w:val="00F05C9E"/>
    <w:rsid w:val="00F23209"/>
    <w:rsid w:val="00F240BB"/>
    <w:rsid w:val="00F25603"/>
    <w:rsid w:val="00F26989"/>
    <w:rsid w:val="00F32C91"/>
    <w:rsid w:val="00F46724"/>
    <w:rsid w:val="00F57FED"/>
    <w:rsid w:val="00F84DDB"/>
    <w:rsid w:val="00F85AB0"/>
    <w:rsid w:val="00F92C2A"/>
    <w:rsid w:val="00FA7CC2"/>
    <w:rsid w:val="00FC3B88"/>
    <w:rsid w:val="00FD66D4"/>
    <w:rsid w:val="00FF4F5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character" w:customStyle="1" w:styleId="NogaZnak">
    <w:name w:val="Noga Znak"/>
    <w:basedOn w:val="Privzetapisavaodstavka"/>
    <w:link w:val="Noga"/>
    <w:uiPriority w:val="99"/>
    <w:rsid w:val="00A40791"/>
    <w:rPr>
      <w:rFonts w:ascii="Arial" w:hAnsi="Arial"/>
      <w:szCs w:val="24"/>
      <w:lang w:val="en-US" w:eastAsia="en-US"/>
    </w:rPr>
  </w:style>
  <w:style w:type="character" w:styleId="SledenaHiperpovezava">
    <w:name w:val="FollowedHyperlink"/>
    <w:basedOn w:val="Privzetapisavaodstavka"/>
    <w:rsid w:val="009B349F"/>
    <w:rPr>
      <w:color w:val="954F72" w:themeColor="followedHyperlink"/>
      <w:u w:val="single"/>
    </w:rPr>
  </w:style>
  <w:style w:type="paragraph" w:styleId="Odstavekseznama">
    <w:name w:val="List Paragraph"/>
    <w:basedOn w:val="Navaden"/>
    <w:uiPriority w:val="34"/>
    <w:qFormat/>
    <w:rsid w:val="00301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545">
      <w:bodyDiv w:val="1"/>
      <w:marLeft w:val="0"/>
      <w:marRight w:val="0"/>
      <w:marTop w:val="0"/>
      <w:marBottom w:val="0"/>
      <w:divBdr>
        <w:top w:val="none" w:sz="0" w:space="0" w:color="auto"/>
        <w:left w:val="none" w:sz="0" w:space="0" w:color="auto"/>
        <w:bottom w:val="none" w:sz="0" w:space="0" w:color="auto"/>
        <w:right w:val="none" w:sz="0" w:space="0" w:color="auto"/>
      </w:divBdr>
    </w:div>
    <w:div w:id="73315934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084306203">
      <w:bodyDiv w:val="1"/>
      <w:marLeft w:val="0"/>
      <w:marRight w:val="0"/>
      <w:marTop w:val="0"/>
      <w:marBottom w:val="0"/>
      <w:divBdr>
        <w:top w:val="none" w:sz="0" w:space="0" w:color="auto"/>
        <w:left w:val="none" w:sz="0" w:space="0" w:color="auto"/>
        <w:bottom w:val="none" w:sz="0" w:space="0" w:color="auto"/>
        <w:right w:val="none" w:sz="0" w:space="0" w:color="auto"/>
      </w:divBdr>
    </w:div>
    <w:div w:id="1161844839">
      <w:bodyDiv w:val="1"/>
      <w:marLeft w:val="0"/>
      <w:marRight w:val="0"/>
      <w:marTop w:val="0"/>
      <w:marBottom w:val="0"/>
      <w:divBdr>
        <w:top w:val="none" w:sz="0" w:space="0" w:color="auto"/>
        <w:left w:val="none" w:sz="0" w:space="0" w:color="auto"/>
        <w:bottom w:val="none" w:sz="0" w:space="0" w:color="auto"/>
        <w:right w:val="none" w:sz="0" w:space="0" w:color="auto"/>
      </w:divBdr>
      <w:divsChild>
        <w:div w:id="682324256">
          <w:marLeft w:val="0"/>
          <w:marRight w:val="0"/>
          <w:marTop w:val="0"/>
          <w:marBottom w:val="120"/>
          <w:divBdr>
            <w:top w:val="none" w:sz="0" w:space="0" w:color="auto"/>
            <w:left w:val="none" w:sz="0" w:space="0" w:color="auto"/>
            <w:bottom w:val="none" w:sz="0" w:space="0" w:color="auto"/>
            <w:right w:val="none" w:sz="0" w:space="0" w:color="auto"/>
          </w:divBdr>
        </w:div>
        <w:div w:id="353531965">
          <w:marLeft w:val="0"/>
          <w:marRight w:val="0"/>
          <w:marTop w:val="0"/>
          <w:marBottom w:val="120"/>
          <w:divBdr>
            <w:top w:val="none" w:sz="0" w:space="0" w:color="auto"/>
            <w:left w:val="none" w:sz="0" w:space="0" w:color="auto"/>
            <w:bottom w:val="none" w:sz="0" w:space="0" w:color="auto"/>
            <w:right w:val="none" w:sz="0" w:space="0" w:color="auto"/>
          </w:divBdr>
        </w:div>
        <w:div w:id="1475871112">
          <w:marLeft w:val="0"/>
          <w:marRight w:val="0"/>
          <w:marTop w:val="0"/>
          <w:marBottom w:val="120"/>
          <w:divBdr>
            <w:top w:val="none" w:sz="0" w:space="0" w:color="auto"/>
            <w:left w:val="none" w:sz="0" w:space="0" w:color="auto"/>
            <w:bottom w:val="none" w:sz="0" w:space="0" w:color="auto"/>
            <w:right w:val="none" w:sz="0" w:space="0" w:color="auto"/>
          </w:divBdr>
        </w:div>
        <w:div w:id="1110390348">
          <w:marLeft w:val="0"/>
          <w:marRight w:val="0"/>
          <w:marTop w:val="0"/>
          <w:marBottom w:val="120"/>
          <w:divBdr>
            <w:top w:val="none" w:sz="0" w:space="0" w:color="auto"/>
            <w:left w:val="none" w:sz="0" w:space="0" w:color="auto"/>
            <w:bottom w:val="none" w:sz="0" w:space="0" w:color="auto"/>
            <w:right w:val="none" w:sz="0" w:space="0" w:color="auto"/>
          </w:divBdr>
        </w:div>
        <w:div w:id="300958882">
          <w:marLeft w:val="0"/>
          <w:marRight w:val="0"/>
          <w:marTop w:val="0"/>
          <w:marBottom w:val="120"/>
          <w:divBdr>
            <w:top w:val="none" w:sz="0" w:space="0" w:color="auto"/>
            <w:left w:val="none" w:sz="0" w:space="0" w:color="auto"/>
            <w:bottom w:val="none" w:sz="0" w:space="0" w:color="auto"/>
            <w:right w:val="none" w:sz="0" w:space="0" w:color="auto"/>
          </w:divBdr>
        </w:div>
        <w:div w:id="674577702">
          <w:marLeft w:val="0"/>
          <w:marRight w:val="0"/>
          <w:marTop w:val="0"/>
          <w:marBottom w:val="120"/>
          <w:divBdr>
            <w:top w:val="none" w:sz="0" w:space="0" w:color="auto"/>
            <w:left w:val="none" w:sz="0" w:space="0" w:color="auto"/>
            <w:bottom w:val="none" w:sz="0" w:space="0" w:color="auto"/>
            <w:right w:val="none" w:sz="0" w:space="0" w:color="auto"/>
          </w:divBdr>
        </w:div>
        <w:div w:id="1823546465">
          <w:marLeft w:val="0"/>
          <w:marRight w:val="0"/>
          <w:marTop w:val="0"/>
          <w:marBottom w:val="120"/>
          <w:divBdr>
            <w:top w:val="none" w:sz="0" w:space="0" w:color="auto"/>
            <w:left w:val="none" w:sz="0" w:space="0" w:color="auto"/>
            <w:bottom w:val="none" w:sz="0" w:space="0" w:color="auto"/>
            <w:right w:val="none" w:sz="0" w:space="0" w:color="auto"/>
          </w:divBdr>
        </w:div>
      </w:divsChild>
    </w:div>
    <w:div w:id="1629159729">
      <w:bodyDiv w:val="1"/>
      <w:marLeft w:val="0"/>
      <w:marRight w:val="0"/>
      <w:marTop w:val="0"/>
      <w:marBottom w:val="0"/>
      <w:divBdr>
        <w:top w:val="none" w:sz="0" w:space="0" w:color="auto"/>
        <w:left w:val="none" w:sz="0" w:space="0" w:color="auto"/>
        <w:bottom w:val="none" w:sz="0" w:space="0" w:color="auto"/>
        <w:right w:val="none" w:sz="0" w:space="0" w:color="auto"/>
      </w:divBdr>
      <w:divsChild>
        <w:div w:id="993535185">
          <w:marLeft w:val="0"/>
          <w:marRight w:val="0"/>
          <w:marTop w:val="0"/>
          <w:marBottom w:val="0"/>
          <w:divBdr>
            <w:top w:val="none" w:sz="0" w:space="0" w:color="auto"/>
            <w:left w:val="none" w:sz="0" w:space="0" w:color="auto"/>
            <w:bottom w:val="none" w:sz="0" w:space="0" w:color="auto"/>
            <w:right w:val="none" w:sz="0" w:space="0" w:color="auto"/>
          </w:divBdr>
        </w:div>
        <w:div w:id="1961763234">
          <w:marLeft w:val="0"/>
          <w:marRight w:val="0"/>
          <w:marTop w:val="0"/>
          <w:marBottom w:val="0"/>
          <w:divBdr>
            <w:top w:val="none" w:sz="0" w:space="0" w:color="auto"/>
            <w:left w:val="none" w:sz="0" w:space="0" w:color="auto"/>
            <w:bottom w:val="none" w:sz="0" w:space="0" w:color="auto"/>
            <w:right w:val="none" w:sz="0" w:space="0" w:color="auto"/>
          </w:divBdr>
        </w:div>
      </w:divsChild>
    </w:div>
    <w:div w:id="17816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oe-ms.irsoe@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057DF-95B8-4C33-91CA-6E5A37492A31}">
  <ds:schemaRefs>
    <ds:schemaRef ds:uri="http://schemas.openxmlformats.org/officeDocument/2006/bibliography"/>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834</Words>
  <Characters>5068</Characters>
  <Application>Microsoft Office Word</Application>
  <DocSecurity>4</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Darija Dolenc Ulčar</cp:lastModifiedBy>
  <cp:revision>2</cp:revision>
  <cp:lastPrinted>2010-07-05T09:38:00Z</cp:lastPrinted>
  <dcterms:created xsi:type="dcterms:W3CDTF">2024-11-22T07:31:00Z</dcterms:created>
  <dcterms:modified xsi:type="dcterms:W3CDTF">2024-11-22T07:31:00Z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